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489A5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spacing w:val="0"/>
          <w:sz w:val="44"/>
          <w:szCs w:val="44"/>
          <w:highlight w:val="none"/>
          <w:lang w:eastAsia="zh-CN"/>
        </w:rPr>
      </w:pPr>
      <w:r>
        <w:rPr>
          <w:rFonts w:hint="eastAsia" w:ascii="方正小标宋简体" w:hAnsi="方正小标宋简体" w:eastAsia="方正小标宋简体" w:cs="方正小标宋简体"/>
          <w:b w:val="0"/>
          <w:bCs w:val="0"/>
          <w:color w:val="auto"/>
          <w:spacing w:val="0"/>
          <w:sz w:val="44"/>
          <w:szCs w:val="44"/>
          <w:highlight w:val="none"/>
          <w:lang w:val="en" w:eastAsia="zh-CN"/>
        </w:rPr>
        <w:t>炎陵县</w:t>
      </w:r>
      <w:r>
        <w:rPr>
          <w:rFonts w:hint="default" w:ascii="方正小标宋简体" w:hAnsi="方正小标宋简体" w:eastAsia="方正小标宋简体" w:cs="方正小标宋简体"/>
          <w:b w:val="0"/>
          <w:bCs w:val="0"/>
          <w:color w:val="auto"/>
          <w:spacing w:val="0"/>
          <w:sz w:val="44"/>
          <w:szCs w:val="44"/>
          <w:highlight w:val="none"/>
          <w:lang w:val="en" w:eastAsia="zh-CN"/>
        </w:rPr>
        <w:t>社会救助</w:t>
      </w:r>
      <w:r>
        <w:rPr>
          <w:rFonts w:hint="eastAsia" w:ascii="方正小标宋简体" w:hAnsi="方正小标宋简体" w:eastAsia="方正小标宋简体" w:cs="方正小标宋简体"/>
          <w:b w:val="0"/>
          <w:bCs w:val="0"/>
          <w:color w:val="auto"/>
          <w:spacing w:val="0"/>
          <w:sz w:val="44"/>
          <w:szCs w:val="44"/>
          <w:highlight w:val="none"/>
          <w:lang w:eastAsia="zh-CN"/>
        </w:rPr>
        <w:t>家庭经济状况核算评估</w:t>
      </w:r>
    </w:p>
    <w:p w14:paraId="304FE3FF">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方正小标宋简体" w:hAnsi="方正小标宋简体" w:eastAsia="方正小标宋简体" w:cs="方正小标宋简体"/>
          <w:b w:val="0"/>
          <w:bCs w:val="0"/>
          <w:color w:val="auto"/>
          <w:spacing w:val="0"/>
          <w:sz w:val="44"/>
          <w:szCs w:val="44"/>
          <w:highlight w:val="none"/>
          <w:lang w:eastAsia="zh-CN"/>
        </w:rPr>
      </w:pPr>
      <w:r>
        <w:rPr>
          <w:rFonts w:hint="eastAsia" w:ascii="方正小标宋简体" w:hAnsi="方正小标宋简体" w:eastAsia="方正小标宋简体" w:cs="方正小标宋简体"/>
          <w:b w:val="0"/>
          <w:bCs w:val="0"/>
          <w:color w:val="auto"/>
          <w:spacing w:val="0"/>
          <w:sz w:val="44"/>
          <w:szCs w:val="44"/>
          <w:highlight w:val="none"/>
          <w:lang w:eastAsia="zh-CN"/>
        </w:rPr>
        <w:t>实施细则</w:t>
      </w:r>
      <w:r>
        <w:rPr>
          <w:rFonts w:hint="default" w:ascii="方正小标宋简体" w:hAnsi="方正小标宋简体" w:eastAsia="方正小标宋简体" w:cs="方正小标宋简体"/>
          <w:b w:val="0"/>
          <w:bCs w:val="0"/>
          <w:color w:val="auto"/>
          <w:spacing w:val="0"/>
          <w:sz w:val="44"/>
          <w:szCs w:val="44"/>
          <w:highlight w:val="none"/>
          <w:lang w:eastAsia="zh-CN"/>
        </w:rPr>
        <w:t>（202</w:t>
      </w:r>
      <w:r>
        <w:rPr>
          <w:rFonts w:hint="eastAsia" w:ascii="方正小标宋简体" w:hAnsi="方正小标宋简体" w:eastAsia="方正小标宋简体" w:cs="方正小标宋简体"/>
          <w:b w:val="0"/>
          <w:bCs w:val="0"/>
          <w:color w:val="auto"/>
          <w:spacing w:val="0"/>
          <w:sz w:val="44"/>
          <w:szCs w:val="44"/>
          <w:highlight w:val="none"/>
          <w:lang w:val="en-US" w:eastAsia="zh-CN"/>
        </w:rPr>
        <w:t>5</w:t>
      </w:r>
      <w:r>
        <w:rPr>
          <w:rFonts w:hint="default" w:ascii="方正小标宋简体" w:hAnsi="方正小标宋简体" w:eastAsia="方正小标宋简体" w:cs="方正小标宋简体"/>
          <w:b w:val="0"/>
          <w:bCs w:val="0"/>
          <w:color w:val="auto"/>
          <w:spacing w:val="0"/>
          <w:sz w:val="44"/>
          <w:szCs w:val="44"/>
          <w:highlight w:val="none"/>
          <w:lang w:eastAsia="zh-CN"/>
        </w:rPr>
        <w:t>年</w:t>
      </w:r>
      <w:r>
        <w:rPr>
          <w:rFonts w:hint="default" w:ascii="方正小标宋简体" w:hAnsi="方正小标宋简体" w:eastAsia="方正小标宋简体" w:cs="方正小标宋简体"/>
          <w:b w:val="0"/>
          <w:bCs w:val="0"/>
          <w:color w:val="auto"/>
          <w:spacing w:val="0"/>
          <w:sz w:val="44"/>
          <w:szCs w:val="44"/>
          <w:highlight w:val="none"/>
          <w:lang w:val="en-US" w:eastAsia="zh-CN"/>
        </w:rPr>
        <w:t>修订版</w:t>
      </w:r>
      <w:r>
        <w:rPr>
          <w:rFonts w:hint="default" w:ascii="方正小标宋简体" w:hAnsi="方正小标宋简体" w:eastAsia="方正小标宋简体" w:cs="方正小标宋简体"/>
          <w:b w:val="0"/>
          <w:bCs w:val="0"/>
          <w:color w:val="auto"/>
          <w:spacing w:val="0"/>
          <w:sz w:val="44"/>
          <w:szCs w:val="44"/>
          <w:highlight w:val="none"/>
          <w:lang w:eastAsia="zh-CN"/>
        </w:rPr>
        <w:t>）</w:t>
      </w:r>
    </w:p>
    <w:p w14:paraId="2C9C1232">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spacing w:val="0"/>
          <w:sz w:val="44"/>
          <w:szCs w:val="44"/>
          <w:highlight w:val="none"/>
          <w:lang w:val="en-US" w:eastAsia="zh-CN"/>
        </w:rPr>
      </w:pPr>
      <w:r>
        <w:rPr>
          <w:rFonts w:hint="eastAsia" w:ascii="方正小标宋简体" w:hAnsi="方正小标宋简体" w:eastAsia="方正小标宋简体" w:cs="方正小标宋简体"/>
          <w:b w:val="0"/>
          <w:bCs w:val="0"/>
          <w:color w:val="auto"/>
          <w:spacing w:val="0"/>
          <w:sz w:val="44"/>
          <w:szCs w:val="44"/>
          <w:highlight w:val="none"/>
          <w:lang w:val="en-US" w:eastAsia="zh-CN"/>
        </w:rPr>
        <w:t>（征求意见稿）</w:t>
      </w:r>
    </w:p>
    <w:p w14:paraId="4E3C9C2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color w:val="auto"/>
          <w:sz w:val="32"/>
          <w:szCs w:val="32"/>
          <w:lang w:eastAsia="zh-CN"/>
        </w:rPr>
      </w:pPr>
    </w:p>
    <w:p w14:paraId="4136059B">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eastAsia="zh-CN"/>
        </w:rPr>
        <w:t>第一章</w:t>
      </w:r>
      <w:r>
        <w:rPr>
          <w:rFonts w:hint="eastAsia" w:ascii="黑体" w:hAnsi="黑体" w:eastAsia="黑体" w:cs="黑体"/>
          <w:color w:val="auto"/>
          <w:sz w:val="32"/>
          <w:szCs w:val="32"/>
          <w:lang w:val="en-US" w:eastAsia="zh-CN"/>
        </w:rPr>
        <w:t xml:space="preserve"> 总则</w:t>
      </w:r>
    </w:p>
    <w:p w14:paraId="6862ADB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lang w:eastAsia="zh-CN"/>
        </w:rPr>
        <w:t>第一条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为加强社会救助规范管理，准确核实社会救助家庭经济状况，全面推进救助对象精准认定，根据《社会救助暂行办法》（国务院令第649号）、</w:t>
      </w:r>
      <w:r>
        <w:rPr>
          <w:rFonts w:hint="eastAsia" w:ascii="仿宋_GB2312" w:hAnsi="仿宋_GB2312" w:eastAsia="仿宋_GB2312" w:cs="仿宋_GB2312"/>
          <w:color w:val="auto"/>
          <w:sz w:val="32"/>
          <w:szCs w:val="32"/>
          <w:lang w:val="en-US" w:eastAsia="zh-CN"/>
        </w:rPr>
        <w:t>省民政厅等五部门《关于印发&lt;湖南省社会救助家庭经济状况核算评估办法&gt;的通知》（湘民发〔2019〕31号）、省民政厅、省乡村振兴局《关于贯彻落实〈关于进一步做好最低生活保障等社会救助兜底保障工作的通知〉的通知》（湘民发〔2023〕32号）、</w:t>
      </w:r>
      <w:r>
        <w:rPr>
          <w:rFonts w:hint="eastAsia" w:ascii="仿宋_GB2312" w:hAnsi="仿宋_GB2312" w:eastAsia="仿宋_GB2312" w:cs="仿宋_GB2312"/>
          <w:color w:val="auto"/>
          <w:sz w:val="32"/>
          <w:szCs w:val="32"/>
          <w:highlight w:val="none"/>
        </w:rPr>
        <w:t>《株洲市社会救助家庭经济状况核算评估实施细则》（株民发〔202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号）</w:t>
      </w:r>
      <w:r>
        <w:rPr>
          <w:rFonts w:hint="eastAsia" w:ascii="仿宋_GB2312" w:hAnsi="仿宋_GB2312" w:eastAsia="仿宋_GB2312" w:cs="仿宋_GB2312"/>
          <w:color w:val="auto"/>
          <w:sz w:val="32"/>
          <w:szCs w:val="32"/>
        </w:rPr>
        <w:t>等文件精神，</w:t>
      </w:r>
      <w:r>
        <w:rPr>
          <w:rFonts w:hint="eastAsia" w:ascii="仿宋_GB2312" w:hAnsi="仿宋_GB2312" w:eastAsia="仿宋_GB2312" w:cs="仿宋_GB2312"/>
          <w:color w:val="auto"/>
          <w:sz w:val="32"/>
          <w:szCs w:val="32"/>
          <w:highlight w:val="none"/>
        </w:rPr>
        <w:t>结合我</w:t>
      </w:r>
      <w:r>
        <w:rPr>
          <w:rFonts w:hint="eastAsia" w:ascii="仿宋_GB2312" w:hAnsi="仿宋_GB2312" w:eastAsia="仿宋_GB2312" w:cs="仿宋_GB2312"/>
          <w:color w:val="auto"/>
          <w:sz w:val="32"/>
          <w:szCs w:val="32"/>
          <w:highlight w:val="none"/>
          <w:lang w:eastAsia="zh-CN"/>
        </w:rPr>
        <w:t>县</w:t>
      </w:r>
      <w:r>
        <w:rPr>
          <w:rFonts w:hint="eastAsia" w:ascii="仿宋_GB2312" w:hAnsi="仿宋_GB2312" w:eastAsia="仿宋_GB2312" w:cs="仿宋_GB2312"/>
          <w:color w:val="auto"/>
          <w:sz w:val="32"/>
          <w:szCs w:val="32"/>
          <w:highlight w:val="none"/>
        </w:rPr>
        <w:t>实际，制定本细则。</w:t>
      </w:r>
    </w:p>
    <w:p w14:paraId="188D48A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val="en-US" w:eastAsia="zh-CN"/>
        </w:rPr>
        <w:t xml:space="preserve">第二条  </w:t>
      </w:r>
      <w:r>
        <w:rPr>
          <w:rFonts w:hint="eastAsia" w:ascii="仿宋_GB2312" w:hAnsi="仿宋_GB2312" w:eastAsia="仿宋_GB2312" w:cs="仿宋_GB2312"/>
          <w:color w:val="auto"/>
          <w:sz w:val="32"/>
          <w:szCs w:val="32"/>
          <w:lang w:val="en-US" w:eastAsia="zh-CN"/>
        </w:rPr>
        <w:t>本细则适用于最低生活保障、特困人员供养、低保边缘家庭、临时救助、刚性支出困难家庭等低收入家庭认定相关社会救助工作。</w:t>
      </w:r>
    </w:p>
    <w:p w14:paraId="52EA72B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color w:val="auto"/>
          <w:sz w:val="32"/>
          <w:szCs w:val="32"/>
          <w:lang w:val="en-US" w:eastAsia="zh-CN"/>
        </w:rPr>
      </w:pPr>
      <w:r>
        <w:rPr>
          <w:rFonts w:hint="eastAsia" w:ascii="仿宋_GB2312" w:hAnsi="仿宋_GB2312" w:eastAsia="仿宋_GB2312" w:cs="仿宋_GB2312"/>
          <w:b/>
          <w:bCs/>
          <w:color w:val="auto"/>
          <w:sz w:val="32"/>
          <w:szCs w:val="32"/>
          <w:lang w:eastAsia="zh-CN"/>
        </w:rPr>
        <w:t>第三条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本细则坚持以下基本原则：</w:t>
      </w:r>
    </w:p>
    <w:p w14:paraId="23C1963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（一）坚持诚信申报。</w:t>
      </w:r>
    </w:p>
    <w:p w14:paraId="14D48C9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（二）坚持计算与评估家庭收入相结合。</w:t>
      </w:r>
    </w:p>
    <w:p w14:paraId="673B99B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（三）坚持生产生活要素评价与劳动生活能力评价相结合。</w:t>
      </w:r>
    </w:p>
    <w:p w14:paraId="4104A35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bCs/>
          <w:color w:val="auto"/>
          <w:sz w:val="32"/>
          <w:szCs w:val="32"/>
          <w:lang w:eastAsia="zh-CN"/>
        </w:rPr>
      </w:pPr>
      <w:r>
        <w:rPr>
          <w:rFonts w:hint="eastAsia" w:ascii="仿宋_GB2312" w:hAnsi="仿宋_GB2312" w:eastAsia="仿宋_GB2312" w:cs="仿宋_GB2312"/>
          <w:color w:val="auto"/>
          <w:kern w:val="0"/>
          <w:sz w:val="32"/>
          <w:szCs w:val="32"/>
          <w:lang w:val="en-US" w:eastAsia="zh-CN" w:bidi="ar"/>
        </w:rPr>
        <w:t>（四）坚持公平、公正、公开。</w:t>
      </w:r>
    </w:p>
    <w:p w14:paraId="05C8E775">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黑体" w:hAnsi="黑体" w:eastAsia="黑体" w:cs="黑体"/>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bCs/>
          <w:color w:val="auto"/>
          <w:sz w:val="32"/>
          <w:szCs w:val="32"/>
          <w:lang w:val="en-US" w:eastAsia="zh-CN"/>
        </w:rPr>
        <w:t>第四条</w:t>
      </w:r>
      <w:r>
        <w:rPr>
          <w:rFonts w:hint="eastAsia" w:ascii="仿宋_GB2312" w:hAnsi="仿宋_GB2312" w:eastAsia="仿宋_GB2312" w:cs="仿宋_GB2312"/>
          <w:color w:val="auto"/>
          <w:sz w:val="32"/>
          <w:szCs w:val="32"/>
          <w:lang w:val="en-US" w:eastAsia="zh-CN"/>
        </w:rPr>
        <w:t xml:space="preserve">  县级人民政府民政部门，经社会救助申请家庭成员书面或电子授权，可以对家庭成员的收入和财产状况进行查询。相关部门和机构应当予以配合。</w:t>
      </w:r>
    </w:p>
    <w:p w14:paraId="09B2D213">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color w:val="auto"/>
          <w:sz w:val="32"/>
          <w:szCs w:val="32"/>
          <w:lang w:eastAsia="zh-CN"/>
        </w:rPr>
      </w:pPr>
    </w:p>
    <w:p w14:paraId="4FE30CB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bCs/>
          <w:color w:val="auto"/>
          <w:sz w:val="32"/>
          <w:szCs w:val="32"/>
          <w:lang w:eastAsia="zh-CN"/>
        </w:rPr>
      </w:pPr>
      <w:r>
        <w:rPr>
          <w:rFonts w:hint="eastAsia" w:ascii="黑体" w:hAnsi="黑体" w:eastAsia="黑体" w:cs="黑体"/>
          <w:color w:val="auto"/>
          <w:sz w:val="32"/>
          <w:szCs w:val="32"/>
          <w:lang w:eastAsia="zh-CN"/>
        </w:rPr>
        <w:t>第二章</w:t>
      </w:r>
      <w:r>
        <w:rPr>
          <w:rFonts w:hint="eastAsia" w:ascii="黑体" w:hAnsi="黑体" w:eastAsia="黑体" w:cs="黑体"/>
          <w:color w:val="auto"/>
          <w:sz w:val="32"/>
          <w:szCs w:val="32"/>
          <w:lang w:val="en-US" w:eastAsia="zh-CN"/>
        </w:rPr>
        <w:t xml:space="preserve"> 组织机构与职责</w:t>
      </w:r>
    </w:p>
    <w:p w14:paraId="10091FB6">
      <w:pPr>
        <w:keepNext w:val="0"/>
        <w:keepLines w:val="0"/>
        <w:pageBreakBefore w:val="0"/>
        <w:kinsoku/>
        <w:wordWrap/>
        <w:overflowPunct/>
        <w:topLinePunct w:val="0"/>
        <w:autoSpaceDE/>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highlight w:val="none"/>
        </w:rPr>
      </w:pPr>
      <w:r>
        <w:rPr>
          <w:rFonts w:hint="eastAsia" w:ascii="仿宋_GB2312" w:hAnsi="仿宋_GB2312" w:eastAsia="仿宋_GB2312" w:cs="仿宋_GB2312"/>
          <w:b/>
          <w:bCs/>
          <w:color w:val="auto"/>
          <w:sz w:val="32"/>
          <w:szCs w:val="32"/>
          <w:lang w:eastAsia="zh-CN"/>
        </w:rPr>
        <w:t>第五条</w:t>
      </w:r>
      <w:r>
        <w:rPr>
          <w:rFonts w:hint="eastAsia" w:ascii="仿宋_GB2312" w:hAnsi="仿宋_GB2312" w:eastAsia="仿宋_GB2312" w:cs="仿宋_GB2312"/>
          <w:b/>
          <w:bCs/>
          <w:color w:val="auto"/>
          <w:sz w:val="32"/>
          <w:szCs w:val="32"/>
          <w:lang w:val="en-US" w:eastAsia="zh-CN"/>
        </w:rPr>
        <w:t xml:space="preserve"> </w:t>
      </w:r>
      <w:r>
        <w:rPr>
          <w:rFonts w:hint="eastAsia" w:ascii="仿宋" w:hAnsi="仿宋" w:eastAsia="仿宋"/>
          <w:bCs/>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县级人民政府民政部门</w:t>
      </w:r>
      <w:r>
        <w:rPr>
          <w:rFonts w:hint="eastAsia" w:ascii="仿宋" w:hAnsi="仿宋" w:eastAsia="仿宋"/>
          <w:bCs/>
          <w:color w:val="auto"/>
          <w:sz w:val="32"/>
          <w:szCs w:val="32"/>
        </w:rPr>
        <w:t>成立社会救助家庭经济状况核算评估领导小组，</w:t>
      </w:r>
      <w:r>
        <w:rPr>
          <w:rFonts w:hint="eastAsia" w:ascii="仿宋" w:hAnsi="仿宋" w:eastAsia="仿宋"/>
          <w:bCs/>
          <w:color w:val="auto"/>
          <w:sz w:val="32"/>
          <w:szCs w:val="32"/>
          <w:lang w:eastAsia="zh-CN"/>
        </w:rPr>
        <w:t>由民政部门主要领导</w:t>
      </w:r>
      <w:r>
        <w:rPr>
          <w:rFonts w:hint="eastAsia" w:ascii="仿宋" w:hAnsi="仿宋" w:eastAsia="仿宋"/>
          <w:bCs/>
          <w:color w:val="auto"/>
          <w:sz w:val="32"/>
          <w:szCs w:val="32"/>
        </w:rPr>
        <w:t>任组长，分管</w:t>
      </w:r>
      <w:r>
        <w:rPr>
          <w:rFonts w:hint="eastAsia" w:ascii="仿宋" w:hAnsi="仿宋" w:eastAsia="仿宋"/>
          <w:bCs/>
          <w:color w:val="auto"/>
          <w:sz w:val="32"/>
          <w:szCs w:val="32"/>
          <w:lang w:eastAsia="zh-CN"/>
        </w:rPr>
        <w:t>社会救助工作领导</w:t>
      </w:r>
      <w:r>
        <w:rPr>
          <w:rFonts w:hint="eastAsia" w:ascii="仿宋" w:hAnsi="仿宋" w:eastAsia="仿宋"/>
          <w:bCs/>
          <w:color w:val="auto"/>
          <w:sz w:val="32"/>
          <w:szCs w:val="32"/>
        </w:rPr>
        <w:t>任副组长，社会救助股工作人员为成</w:t>
      </w:r>
      <w:r>
        <w:rPr>
          <w:rFonts w:hint="eastAsia" w:ascii="仿宋_GB2312" w:hAnsi="仿宋_GB2312" w:eastAsia="仿宋_GB2312" w:cs="仿宋_GB2312"/>
          <w:bCs/>
          <w:color w:val="auto"/>
          <w:sz w:val="32"/>
          <w:szCs w:val="32"/>
        </w:rPr>
        <w:t>员</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color w:val="auto"/>
          <w:sz w:val="32"/>
          <w:szCs w:val="32"/>
          <w:highlight w:val="none"/>
        </w:rPr>
        <w:t>负责指导</w:t>
      </w:r>
      <w:r>
        <w:rPr>
          <w:rFonts w:hint="eastAsia" w:ascii="仿宋_GB2312" w:hAnsi="仿宋_GB2312" w:eastAsia="仿宋_GB2312" w:cs="仿宋_GB2312"/>
          <w:color w:val="auto"/>
          <w:sz w:val="32"/>
          <w:szCs w:val="32"/>
          <w:highlight w:val="none"/>
          <w:lang w:eastAsia="zh-CN"/>
        </w:rPr>
        <w:t>乡</w:t>
      </w:r>
      <w:r>
        <w:rPr>
          <w:rFonts w:hint="eastAsia" w:ascii="仿宋_GB2312" w:hAnsi="仿宋_GB2312" w:eastAsia="仿宋_GB2312" w:cs="仿宋_GB2312"/>
          <w:color w:val="auto"/>
          <w:sz w:val="32"/>
          <w:szCs w:val="32"/>
          <w:highlight w:val="none"/>
        </w:rPr>
        <w:t>镇（</w:t>
      </w:r>
      <w:r>
        <w:rPr>
          <w:rFonts w:hint="eastAsia" w:ascii="仿宋_GB2312" w:hAnsi="仿宋_GB2312" w:eastAsia="仿宋_GB2312" w:cs="仿宋_GB2312"/>
          <w:color w:val="auto"/>
          <w:sz w:val="32"/>
          <w:szCs w:val="32"/>
          <w:highlight w:val="none"/>
          <w:lang w:eastAsia="zh-CN"/>
        </w:rPr>
        <w:t>场</w:t>
      </w:r>
      <w:r>
        <w:rPr>
          <w:rFonts w:hint="eastAsia" w:ascii="仿宋_GB2312" w:hAnsi="仿宋_GB2312" w:eastAsia="仿宋_GB2312" w:cs="仿宋_GB2312"/>
          <w:color w:val="auto"/>
          <w:sz w:val="32"/>
          <w:szCs w:val="32"/>
          <w:highlight w:val="none"/>
        </w:rPr>
        <w:t>）开展社会救助家庭经济状况核算评估工作。</w:t>
      </w:r>
    </w:p>
    <w:p w14:paraId="66529835">
      <w:pPr>
        <w:keepNext w:val="0"/>
        <w:keepLines w:val="0"/>
        <w:pageBreakBefore w:val="0"/>
        <w:kinsoku/>
        <w:wordWrap/>
        <w:overflowPunct/>
        <w:topLinePunct w:val="0"/>
        <w:autoSpaceDE/>
        <w:bidi w:val="0"/>
        <w:adjustRightInd/>
        <w:snapToGrid/>
        <w:spacing w:line="560" w:lineRule="exact"/>
        <w:ind w:firstLine="643" w:firstLineChars="200"/>
        <w:textAlignment w:val="auto"/>
        <w:rPr>
          <w:rFonts w:ascii="仿宋" w:hAnsi="仿宋" w:eastAsia="仿宋"/>
          <w:color w:val="auto"/>
          <w:sz w:val="32"/>
          <w:szCs w:val="32"/>
        </w:rPr>
      </w:pPr>
      <w:r>
        <w:rPr>
          <w:rFonts w:hint="eastAsia" w:ascii="仿宋_GB2312" w:hAnsi="仿宋_GB2312" w:eastAsia="仿宋_GB2312" w:cs="仿宋_GB2312"/>
          <w:b/>
          <w:bCs/>
          <w:color w:val="auto"/>
          <w:sz w:val="32"/>
          <w:szCs w:val="32"/>
          <w:lang w:eastAsia="zh-CN"/>
        </w:rPr>
        <w:t>第六条</w:t>
      </w:r>
      <w:r>
        <w:rPr>
          <w:rFonts w:hint="eastAsia" w:ascii="仿宋_GB2312" w:hAnsi="仿宋_GB2312" w:eastAsia="仿宋_GB2312" w:cs="仿宋_GB2312"/>
          <w:b/>
          <w:bCs/>
          <w:color w:val="auto"/>
          <w:sz w:val="32"/>
          <w:szCs w:val="32"/>
          <w:lang w:val="en-US" w:eastAsia="zh-CN"/>
        </w:rPr>
        <w:t xml:space="preserve">  </w:t>
      </w:r>
      <w:r>
        <w:rPr>
          <w:rFonts w:hint="eastAsia" w:ascii="仿宋" w:hAnsi="仿宋" w:eastAsia="仿宋"/>
          <w:bCs/>
          <w:color w:val="auto"/>
          <w:sz w:val="32"/>
          <w:szCs w:val="32"/>
          <w:lang w:val="en-US" w:eastAsia="zh-CN"/>
        </w:rPr>
        <w:t>各</w:t>
      </w:r>
      <w:r>
        <w:rPr>
          <w:rFonts w:hint="eastAsia" w:ascii="仿宋" w:hAnsi="仿宋" w:eastAsia="仿宋"/>
          <w:bCs/>
          <w:color w:val="auto"/>
          <w:sz w:val="32"/>
          <w:szCs w:val="32"/>
          <w:lang w:eastAsia="zh-CN"/>
        </w:rPr>
        <w:t>乡</w:t>
      </w:r>
      <w:r>
        <w:rPr>
          <w:rFonts w:hint="eastAsia" w:ascii="仿宋" w:hAnsi="仿宋" w:eastAsia="仿宋"/>
          <w:color w:val="auto"/>
          <w:sz w:val="32"/>
          <w:szCs w:val="32"/>
        </w:rPr>
        <w:t>镇</w:t>
      </w:r>
      <w:r>
        <w:rPr>
          <w:rFonts w:hint="eastAsia" w:ascii="仿宋" w:hAnsi="仿宋" w:eastAsia="仿宋"/>
          <w:color w:val="auto"/>
          <w:sz w:val="32"/>
          <w:szCs w:val="32"/>
          <w:lang w:eastAsia="zh-CN"/>
        </w:rPr>
        <w:t>（场）</w:t>
      </w:r>
      <w:r>
        <w:rPr>
          <w:rFonts w:hint="default" w:ascii="Times New Roman" w:hAnsi="Times New Roman" w:eastAsia="仿宋_GB2312" w:cs="Times New Roman"/>
          <w:color w:val="auto"/>
          <w:sz w:val="32"/>
          <w:szCs w:val="32"/>
          <w:highlight w:val="none"/>
        </w:rPr>
        <w:t>应设立社会救助家庭经济状况核算评估</w:t>
      </w:r>
      <w:r>
        <w:rPr>
          <w:rFonts w:hint="eastAsia" w:ascii="Times New Roman" w:hAnsi="Times New Roman" w:eastAsia="仿宋_GB2312" w:cs="Times New Roman"/>
          <w:color w:val="auto"/>
          <w:sz w:val="32"/>
          <w:szCs w:val="32"/>
          <w:highlight w:val="none"/>
          <w:lang w:eastAsia="zh-CN"/>
        </w:rPr>
        <w:t>工作专班</w:t>
      </w:r>
      <w:r>
        <w:rPr>
          <w:rFonts w:hint="default" w:ascii="Times New Roman" w:hAnsi="Times New Roman" w:eastAsia="仿宋_GB2312" w:cs="Times New Roman"/>
          <w:color w:val="auto"/>
          <w:sz w:val="32"/>
          <w:szCs w:val="32"/>
          <w:highlight w:val="none"/>
        </w:rPr>
        <w:t>，负责辖区内社会救助申请家庭经济状况核算工作，解决实际评估</w:t>
      </w:r>
      <w:r>
        <w:rPr>
          <w:rFonts w:hint="eastAsia" w:ascii="Times New Roman" w:hAnsi="Times New Roman" w:eastAsia="仿宋_GB2312" w:cs="Times New Roman"/>
          <w:color w:val="auto"/>
          <w:sz w:val="32"/>
          <w:szCs w:val="32"/>
          <w:highlight w:val="none"/>
          <w:lang w:eastAsia="zh-CN"/>
        </w:rPr>
        <w:t>计算</w:t>
      </w:r>
      <w:r>
        <w:rPr>
          <w:rFonts w:hint="default" w:ascii="Times New Roman" w:hAnsi="Times New Roman" w:eastAsia="仿宋_GB2312" w:cs="Times New Roman"/>
          <w:color w:val="auto"/>
          <w:sz w:val="32"/>
          <w:szCs w:val="32"/>
          <w:highlight w:val="none"/>
        </w:rPr>
        <w:t>工作中遇到的问题</w:t>
      </w:r>
      <w:r>
        <w:rPr>
          <w:rFonts w:hint="eastAsia" w:ascii="仿宋" w:hAnsi="仿宋" w:eastAsia="仿宋"/>
          <w:color w:val="auto"/>
          <w:sz w:val="32"/>
          <w:szCs w:val="32"/>
        </w:rPr>
        <w:t>。</w:t>
      </w:r>
    </w:p>
    <w:p w14:paraId="5FBAFB49">
      <w:pPr>
        <w:keepNext w:val="0"/>
        <w:keepLines w:val="0"/>
        <w:pageBreakBefore w:val="0"/>
        <w:kinsoku/>
        <w:wordWrap/>
        <w:overflowPunct/>
        <w:topLinePunct w:val="0"/>
        <w:autoSpaceDE/>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第七条</w:t>
      </w:r>
      <w:r>
        <w:rPr>
          <w:rFonts w:hint="eastAsia" w:ascii="仿宋_GB2312" w:hAnsi="仿宋_GB2312" w:eastAsia="仿宋_GB2312" w:cs="仿宋_GB2312"/>
          <w:b/>
          <w:bCs/>
          <w:color w:val="auto"/>
          <w:sz w:val="32"/>
          <w:szCs w:val="32"/>
          <w:lang w:val="en-US" w:eastAsia="zh-CN"/>
        </w:rPr>
        <w:t xml:space="preserve"> </w:t>
      </w:r>
      <w:r>
        <w:rPr>
          <w:rFonts w:hint="eastAsia" w:ascii="黑体" w:hAnsi="黑体" w:eastAsia="黑体" w:cs="黑体"/>
          <w:b/>
          <w:bCs/>
          <w:color w:val="auto"/>
          <w:sz w:val="32"/>
          <w:szCs w:val="32"/>
          <w:lang w:val="en-US" w:eastAsia="zh-CN"/>
        </w:rPr>
        <w:t xml:space="preserve"> </w:t>
      </w:r>
      <w:r>
        <w:rPr>
          <w:rFonts w:hint="eastAsia" w:ascii="仿宋_GB2312" w:hAnsi="仿宋_GB2312" w:eastAsia="仿宋_GB2312" w:cs="仿宋_GB2312"/>
          <w:color w:val="auto"/>
          <w:sz w:val="32"/>
          <w:szCs w:val="32"/>
        </w:rPr>
        <w:t>各村（居）民委员会应当主动参与社会救助申请家庭经济状况核算评估项目的内容和标准制定、宣传工作，配合</w:t>
      </w:r>
      <w:r>
        <w:rPr>
          <w:rFonts w:hint="eastAsia" w:ascii="仿宋_GB2312" w:hAnsi="仿宋_GB2312" w:eastAsia="仿宋_GB2312" w:cs="仿宋_GB2312"/>
          <w:color w:val="auto"/>
          <w:sz w:val="32"/>
          <w:szCs w:val="32"/>
          <w:lang w:eastAsia="zh-CN"/>
        </w:rPr>
        <w:t>乡</w:t>
      </w:r>
      <w:r>
        <w:rPr>
          <w:rFonts w:hint="eastAsia" w:ascii="仿宋_GB2312" w:hAnsi="仿宋_GB2312" w:eastAsia="仿宋_GB2312" w:cs="仿宋_GB2312"/>
          <w:color w:val="auto"/>
          <w:sz w:val="32"/>
          <w:szCs w:val="32"/>
        </w:rPr>
        <w:t>镇</w:t>
      </w:r>
      <w:r>
        <w:rPr>
          <w:rFonts w:hint="eastAsia" w:ascii="仿宋_GB2312" w:hAnsi="仿宋_GB2312" w:eastAsia="仿宋_GB2312" w:cs="仿宋_GB2312"/>
          <w:color w:val="auto"/>
          <w:sz w:val="32"/>
          <w:szCs w:val="32"/>
          <w:lang w:eastAsia="zh-CN"/>
        </w:rPr>
        <w:t>（场）</w:t>
      </w:r>
      <w:r>
        <w:rPr>
          <w:rFonts w:hint="eastAsia" w:ascii="仿宋_GB2312" w:hAnsi="仿宋_GB2312" w:eastAsia="仿宋_GB2312" w:cs="仿宋_GB2312"/>
          <w:color w:val="auto"/>
          <w:sz w:val="32"/>
          <w:szCs w:val="32"/>
        </w:rPr>
        <w:t>做好社会救助申请家庭经济状况核算评估工作中的受理、调查、咨询、信访接待等工作。</w:t>
      </w:r>
    </w:p>
    <w:p w14:paraId="415D54F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lang w:eastAsia="zh-CN"/>
        </w:rPr>
      </w:pPr>
    </w:p>
    <w:p w14:paraId="4052FD1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bCs/>
          <w:color w:val="auto"/>
          <w:sz w:val="32"/>
          <w:szCs w:val="32"/>
          <w:lang w:eastAsia="zh-CN"/>
        </w:rPr>
      </w:pPr>
      <w:r>
        <w:rPr>
          <w:rFonts w:hint="eastAsia" w:ascii="黑体" w:hAnsi="黑体" w:eastAsia="黑体" w:cs="黑体"/>
          <w:color w:val="auto"/>
          <w:sz w:val="32"/>
          <w:szCs w:val="32"/>
          <w:lang w:eastAsia="zh-CN"/>
        </w:rPr>
        <w:t>第三章</w:t>
      </w:r>
      <w:r>
        <w:rPr>
          <w:rFonts w:hint="eastAsia" w:ascii="黑体" w:hAnsi="黑体" w:eastAsia="黑体" w:cs="黑体"/>
          <w:color w:val="auto"/>
          <w:sz w:val="32"/>
          <w:szCs w:val="32"/>
          <w:lang w:val="en-US" w:eastAsia="zh-CN"/>
        </w:rPr>
        <w:t xml:space="preserve"> 评估范围</w:t>
      </w:r>
    </w:p>
    <w:p w14:paraId="1D48913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color w:val="auto"/>
          <w:sz w:val="32"/>
          <w:szCs w:val="32"/>
          <w:lang w:val="en-US" w:eastAsia="zh-CN"/>
        </w:rPr>
      </w:pPr>
      <w:r>
        <w:rPr>
          <w:rFonts w:hint="eastAsia" w:ascii="仿宋_GB2312" w:hAnsi="仿宋_GB2312" w:eastAsia="仿宋_GB2312" w:cs="仿宋_GB2312"/>
          <w:b/>
          <w:bCs/>
          <w:color w:val="auto"/>
          <w:sz w:val="32"/>
          <w:szCs w:val="32"/>
          <w:lang w:eastAsia="zh-CN"/>
        </w:rPr>
        <w:t>第八条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社会救助家庭经济状况核算评估的范围包括：申请人及共同生活家庭成员拥有的全部家庭收入和家庭财产，对申请或已享受最低生活保障的家庭进行经济状况核算时应充分考虑家庭成员因患重病、就学、就业成本等增加的刚性支出因素。</w:t>
      </w:r>
    </w:p>
    <w:p w14:paraId="3BD69E0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eastAsia="zh-CN"/>
        </w:rPr>
        <w:t>第九条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对新申请社会救助家庭，以受理申请当月之前12个月为时间范围；对已享受社会救助家庭，以社会救助机构确定年审复核当月之前连续12个月为时间范围，对家庭全部收入进行核算，在审批复核过程中任意时间节点核对的家庭成员名下的任何财产，均认定为其家庭财产。</w:t>
      </w:r>
    </w:p>
    <w:p w14:paraId="102D595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lang w:eastAsia="zh-CN"/>
        </w:rPr>
      </w:pPr>
    </w:p>
    <w:p w14:paraId="453B2AA0">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bCs/>
          <w:color w:val="auto"/>
          <w:sz w:val="32"/>
          <w:szCs w:val="32"/>
          <w:lang w:eastAsia="zh-CN"/>
        </w:rPr>
      </w:pPr>
      <w:r>
        <w:rPr>
          <w:rFonts w:hint="eastAsia" w:ascii="黑体" w:hAnsi="黑体" w:eastAsia="黑体" w:cs="黑体"/>
          <w:color w:val="auto"/>
          <w:sz w:val="32"/>
          <w:szCs w:val="32"/>
          <w:lang w:eastAsia="zh-CN"/>
        </w:rPr>
        <w:t>第四章</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lang w:eastAsia="zh-CN"/>
        </w:rPr>
        <w:t>申请救助家庭成员认定</w:t>
      </w:r>
    </w:p>
    <w:p w14:paraId="35D78E6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eastAsia="zh-CN"/>
        </w:rPr>
        <w:t>第十条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本细则所称的共同生活的家庭成员包括：</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（一）配偶。</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（二）未成年子女。</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（三）已成年但无独立生活能力的子女（包括在校接受本科及以下学历教育的成年子女）。</w:t>
      </w:r>
    </w:p>
    <w:p w14:paraId="16D164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FF0000"/>
          <w:sz w:val="32"/>
          <w:szCs w:val="32"/>
          <w:lang w:val="en-US" w:eastAsia="zh-CN"/>
        </w:rPr>
        <w:t>（四）其他具有法定赡养（抚养、扶养）义务关系并长期共同居住生活的成员。</w:t>
      </w:r>
    </w:p>
    <w:p w14:paraId="6C6EC9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五</w:t>
      </w:r>
      <w:r>
        <w:rPr>
          <w:rFonts w:hint="default" w:ascii="仿宋_GB2312" w:hAnsi="仿宋_GB2312" w:eastAsia="仿宋_GB2312" w:cs="仿宋_GB2312"/>
          <w:color w:val="auto"/>
          <w:sz w:val="32"/>
          <w:szCs w:val="32"/>
          <w:lang w:val="en-US" w:eastAsia="zh-CN"/>
        </w:rPr>
        <w:t>）民政部门认定的其他共同生活人员</w:t>
      </w:r>
      <w:r>
        <w:rPr>
          <w:rFonts w:hint="eastAsia" w:ascii="仿宋_GB2312" w:hAnsi="仿宋_GB2312" w:eastAsia="仿宋_GB2312" w:cs="仿宋_GB2312"/>
          <w:color w:val="auto"/>
          <w:sz w:val="32"/>
          <w:szCs w:val="32"/>
          <w:lang w:val="en-US" w:eastAsia="zh-CN"/>
        </w:rPr>
        <w:t>。</w:t>
      </w:r>
    </w:p>
    <w:p w14:paraId="08370B0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 第十一条  </w:t>
      </w:r>
      <w:r>
        <w:rPr>
          <w:rFonts w:hint="eastAsia" w:ascii="仿宋_GB2312" w:hAnsi="仿宋_GB2312" w:eastAsia="仿宋_GB2312" w:cs="仿宋_GB2312"/>
          <w:color w:val="auto"/>
          <w:sz w:val="32"/>
          <w:szCs w:val="32"/>
          <w:lang w:val="en-US" w:eastAsia="zh-CN"/>
        </w:rPr>
        <w:t>下列人员不计入共同生活的家庭成员：</w:t>
      </w:r>
    </w:p>
    <w:p w14:paraId="36E9E1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（一）连续3年及以上脱离家庭独立生活的宗教人士。</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（二）</w:t>
      </w:r>
      <w:r>
        <w:rPr>
          <w:rFonts w:hint="default" w:ascii="Times New Roman" w:hAnsi="Times New Roman" w:eastAsia="仿宋_GB2312" w:cs="Times New Roman"/>
          <w:color w:val="auto"/>
          <w:sz w:val="32"/>
          <w:szCs w:val="32"/>
          <w:highlight w:val="none"/>
        </w:rPr>
        <w:t>在监狱内服刑或在戒毒所强制隔离戒毒的人员</w:t>
      </w:r>
      <w:r>
        <w:rPr>
          <w:rFonts w:hint="eastAsia" w:ascii="仿宋_GB2312" w:hAnsi="仿宋_GB2312" w:eastAsia="仿宋_GB2312" w:cs="仿宋_GB2312"/>
          <w:color w:val="auto"/>
          <w:sz w:val="32"/>
          <w:szCs w:val="32"/>
          <w:lang w:val="en-US" w:eastAsia="zh-CN"/>
        </w:rPr>
        <w:t>。</w:t>
      </w:r>
    </w:p>
    <w:p w14:paraId="1C2382FD">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eastAsia" w:ascii="仿宋_GB2312" w:hAnsi="仿宋_GB2312" w:eastAsia="仿宋_GB2312" w:cs="仿宋_GB2312"/>
          <w:color w:val="auto"/>
          <w:sz w:val="32"/>
          <w:szCs w:val="32"/>
          <w:lang w:val="en-US" w:eastAsia="zh-CN"/>
        </w:rPr>
        <w:t>（三）现役军人中的义务兵。</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（四）人民法院宣告失踪、死亡人员。</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r>
        <w:rPr>
          <w:rFonts w:hint="default" w:ascii="Times New Roman" w:hAnsi="Times New Roman" w:eastAsia="仿宋_GB2312" w:cs="Times New Roman"/>
          <w:color w:val="auto"/>
          <w:sz w:val="32"/>
          <w:szCs w:val="32"/>
          <w:highlight w:val="none"/>
        </w:rPr>
        <w:t>（五）已出嫁的女儿或入赘儿子，户籍未迁出的</w:t>
      </w:r>
      <w:r>
        <w:rPr>
          <w:rFonts w:hint="eastAsia" w:ascii="Times New Roman" w:hAnsi="Times New Roman" w:eastAsia="仿宋_GB2312" w:cs="Times New Roman"/>
          <w:color w:val="auto"/>
          <w:sz w:val="32"/>
          <w:szCs w:val="32"/>
          <w:highlight w:val="none"/>
          <w:lang w:eastAsia="zh-CN"/>
        </w:rPr>
        <w:t>。</w:t>
      </w:r>
    </w:p>
    <w:p w14:paraId="1C7FBDFD">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（六）夫妻已办理离婚手续，一方户籍未迁出的</w:t>
      </w:r>
      <w:r>
        <w:rPr>
          <w:rFonts w:hint="eastAsia" w:ascii="Times New Roman" w:hAnsi="Times New Roman" w:eastAsia="仿宋_GB2312" w:cs="Times New Roman"/>
          <w:color w:val="auto"/>
          <w:sz w:val="32"/>
          <w:szCs w:val="32"/>
          <w:highlight w:val="none"/>
          <w:lang w:eastAsia="zh-CN"/>
        </w:rPr>
        <w:t>。</w:t>
      </w:r>
    </w:p>
    <w:p w14:paraId="701D144E">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（七）属于投靠亲友挂靠户籍的</w:t>
      </w:r>
      <w:r>
        <w:rPr>
          <w:rFonts w:hint="eastAsia" w:ascii="Times New Roman" w:hAnsi="Times New Roman" w:eastAsia="仿宋_GB2312" w:cs="Times New Roman"/>
          <w:color w:val="auto"/>
          <w:sz w:val="32"/>
          <w:szCs w:val="32"/>
          <w:highlight w:val="none"/>
          <w:lang w:eastAsia="zh-CN"/>
        </w:rPr>
        <w:t>。</w:t>
      </w:r>
    </w:p>
    <w:p w14:paraId="7235E7B5">
      <w:pPr>
        <w:pStyle w:val="7"/>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（八）多子女家庭中的已组建家庭的子女</w:t>
      </w:r>
      <w:r>
        <w:rPr>
          <w:rFonts w:hint="eastAsia" w:ascii="Times New Roman" w:hAnsi="Times New Roman" w:cs="Times New Roman"/>
          <w:color w:val="auto"/>
          <w:sz w:val="32"/>
          <w:szCs w:val="32"/>
          <w:highlight w:val="none"/>
          <w:lang w:eastAsia="zh-CN"/>
        </w:rPr>
        <w:t>。</w:t>
      </w:r>
    </w:p>
    <w:p w14:paraId="6CFD289C">
      <w:pPr>
        <w:keepNext w:val="0"/>
        <w:keepLines w:val="0"/>
        <w:pageBreakBefore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cs="Times New Roman"/>
          <w:color w:val="auto"/>
          <w:sz w:val="32"/>
          <w:szCs w:val="32"/>
          <w:highlight w:val="none"/>
          <w:lang w:eastAsia="zh-CN"/>
        </w:rPr>
        <w:t>（九）</w:t>
      </w:r>
      <w:r>
        <w:rPr>
          <w:rFonts w:hint="eastAsia" w:ascii="仿宋_GB2312" w:hAnsi="仿宋_GB2312" w:eastAsia="仿宋_GB2312" w:cs="仿宋_GB2312"/>
          <w:color w:val="auto"/>
          <w:sz w:val="32"/>
          <w:szCs w:val="32"/>
          <w:lang w:val="en-US" w:eastAsia="zh-CN"/>
        </w:rPr>
        <w:t>县民政部门依据相关办法和程序认定的其他人员。</w:t>
      </w:r>
    </w:p>
    <w:p w14:paraId="6E95AED7">
      <w:pPr>
        <w:keepNext w:val="0"/>
        <w:keepLines w:val="0"/>
        <w:pageBreakBefore w:val="0"/>
        <w:kinsoku/>
        <w:wordWrap/>
        <w:overflowPunct/>
        <w:topLinePunct w:val="0"/>
        <w:bidi w:val="0"/>
        <w:snapToGrid/>
        <w:spacing w:line="580" w:lineRule="exact"/>
        <w:ind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eastAsia" w:ascii="Times New Roman" w:hAnsi="Times New Roman" w:eastAsia="仿宋_GB2312" w:cs="Times New Roman"/>
          <w:b/>
          <w:bCs/>
          <w:color w:val="auto"/>
          <w:sz w:val="32"/>
          <w:szCs w:val="32"/>
          <w:highlight w:val="none"/>
          <w:lang w:eastAsia="zh-CN"/>
        </w:rPr>
        <w:t>十二</w:t>
      </w:r>
      <w:r>
        <w:rPr>
          <w:rFonts w:hint="default" w:ascii="Times New Roman" w:hAnsi="Times New Roman" w:eastAsia="仿宋_GB2312" w:cs="Times New Roman"/>
          <w:b/>
          <w:bCs/>
          <w:color w:val="auto"/>
          <w:sz w:val="32"/>
          <w:szCs w:val="32"/>
          <w:highlight w:val="none"/>
        </w:rPr>
        <w:t>条</w:t>
      </w:r>
      <w:r>
        <w:rPr>
          <w:rFonts w:hint="eastAsia" w:ascii="Times New Roman" w:hAnsi="Times New Roman" w:eastAsia="仿宋_GB2312" w:cs="Times New Roman"/>
          <w:b/>
          <w:bCs/>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持有炎陵县户籍的居民，其</w:t>
      </w:r>
      <w:r>
        <w:rPr>
          <w:rFonts w:hint="default" w:ascii="Times New Roman" w:hAnsi="Times New Roman" w:eastAsia="仿宋_GB2312" w:cs="Times New Roman"/>
          <w:color w:val="auto"/>
          <w:sz w:val="32"/>
          <w:szCs w:val="32"/>
          <w:highlight w:val="none"/>
        </w:rPr>
        <w:t>共同生活的家庭成员人均</w:t>
      </w:r>
      <w:r>
        <w:rPr>
          <w:rFonts w:hint="eastAsia" w:ascii="Times New Roman" w:hAnsi="Times New Roman" w:eastAsia="仿宋_GB2312" w:cs="Times New Roman"/>
          <w:color w:val="auto"/>
          <w:sz w:val="32"/>
          <w:szCs w:val="32"/>
          <w:highlight w:val="none"/>
          <w:lang w:eastAsia="zh-CN"/>
        </w:rPr>
        <w:t>月</w:t>
      </w:r>
      <w:r>
        <w:rPr>
          <w:rFonts w:hint="default" w:ascii="Times New Roman" w:hAnsi="Times New Roman" w:eastAsia="仿宋_GB2312" w:cs="Times New Roman"/>
          <w:color w:val="auto"/>
          <w:sz w:val="32"/>
          <w:szCs w:val="32"/>
          <w:highlight w:val="none"/>
        </w:rPr>
        <w:t>收入低于当地最低生活保障标准，且符合当地最低生活保障家庭财产状况规定的家庭，给予最低生活保障。</w:t>
      </w:r>
    </w:p>
    <w:p w14:paraId="02C9C494">
      <w:pPr>
        <w:keepNext w:val="0"/>
        <w:keepLines w:val="0"/>
        <w:pageBreakBefore w:val="0"/>
        <w:kinsoku/>
        <w:wordWrap/>
        <w:overflowPunct/>
        <w:topLinePunct w:val="0"/>
        <w:bidi w:val="0"/>
        <w:snapToGrid/>
        <w:spacing w:line="580" w:lineRule="exact"/>
        <w:ind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eastAsia" w:ascii="Times New Roman" w:hAnsi="Times New Roman" w:eastAsia="仿宋_GB2312" w:cs="Times New Roman"/>
          <w:b/>
          <w:bCs/>
          <w:color w:val="auto"/>
          <w:sz w:val="32"/>
          <w:szCs w:val="32"/>
          <w:highlight w:val="none"/>
          <w:lang w:eastAsia="zh-CN"/>
        </w:rPr>
        <w:t>十三</w:t>
      </w:r>
      <w:r>
        <w:rPr>
          <w:rFonts w:hint="default" w:ascii="Times New Roman" w:hAnsi="Times New Roman" w:eastAsia="仿宋_GB2312" w:cs="Times New Roman"/>
          <w:b/>
          <w:bCs/>
          <w:color w:val="auto"/>
          <w:sz w:val="32"/>
          <w:szCs w:val="32"/>
          <w:highlight w:val="none"/>
        </w:rPr>
        <w:t>条</w:t>
      </w:r>
      <w:r>
        <w:rPr>
          <w:rFonts w:hint="eastAsia" w:ascii="Times New Roman" w:hAnsi="Times New Roman" w:eastAsia="仿宋_GB2312" w:cs="Times New Roman"/>
          <w:b/>
          <w:bCs/>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持有炎陵县户籍的居民，其</w:t>
      </w:r>
      <w:r>
        <w:rPr>
          <w:rFonts w:hint="default" w:ascii="Times New Roman" w:hAnsi="Times New Roman" w:eastAsia="仿宋_GB2312" w:cs="Times New Roman"/>
          <w:color w:val="auto"/>
          <w:sz w:val="32"/>
          <w:szCs w:val="32"/>
          <w:highlight w:val="none"/>
        </w:rPr>
        <w:t>共同生活的家庭成员人均</w:t>
      </w:r>
      <w:r>
        <w:rPr>
          <w:rFonts w:hint="eastAsia" w:ascii="Times New Roman" w:hAnsi="Times New Roman" w:eastAsia="仿宋_GB2312" w:cs="Times New Roman"/>
          <w:color w:val="auto"/>
          <w:sz w:val="32"/>
          <w:szCs w:val="32"/>
          <w:highlight w:val="none"/>
          <w:lang w:eastAsia="zh-CN"/>
        </w:rPr>
        <w:t>月</w:t>
      </w:r>
      <w:r>
        <w:rPr>
          <w:rFonts w:hint="default" w:ascii="Times New Roman" w:hAnsi="Times New Roman" w:eastAsia="仿宋_GB2312" w:cs="Times New Roman"/>
          <w:color w:val="auto"/>
          <w:sz w:val="32"/>
          <w:szCs w:val="32"/>
          <w:highlight w:val="none"/>
        </w:rPr>
        <w:t>收入</w:t>
      </w:r>
      <w:r>
        <w:rPr>
          <w:rFonts w:hint="eastAsia" w:ascii="Times New Roman" w:hAnsi="Times New Roman" w:eastAsia="仿宋_GB2312" w:cs="Times New Roman"/>
          <w:color w:val="auto"/>
          <w:sz w:val="32"/>
          <w:szCs w:val="32"/>
          <w:highlight w:val="none"/>
          <w:lang w:eastAsia="zh-CN"/>
        </w:rPr>
        <w:t>低于</w:t>
      </w:r>
      <w:r>
        <w:rPr>
          <w:rFonts w:hint="default" w:ascii="Times New Roman" w:hAnsi="Times New Roman" w:eastAsia="仿宋_GB2312" w:cs="Times New Roman"/>
          <w:color w:val="auto"/>
          <w:sz w:val="32"/>
          <w:szCs w:val="32"/>
          <w:highlight w:val="none"/>
        </w:rPr>
        <w:t>当地最低生活保</w:t>
      </w:r>
      <w:r>
        <w:rPr>
          <w:rFonts w:hint="eastAsia" w:ascii="仿宋_GB2312" w:hAnsi="仿宋_GB2312" w:eastAsia="仿宋_GB2312" w:cs="仿宋_GB2312"/>
          <w:color w:val="auto"/>
          <w:sz w:val="32"/>
          <w:szCs w:val="32"/>
          <w:highlight w:val="none"/>
        </w:rPr>
        <w:t>障标准</w:t>
      </w:r>
      <w:r>
        <w:rPr>
          <w:rFonts w:hint="eastAsia" w:ascii="仿宋_GB2312" w:hAnsi="仿宋_GB2312" w:eastAsia="仿宋_GB2312" w:cs="仿宋_GB2312"/>
          <w:color w:val="auto"/>
          <w:sz w:val="32"/>
          <w:szCs w:val="32"/>
          <w:highlight w:val="none"/>
          <w:lang w:val="en-US" w:eastAsia="zh-CN"/>
        </w:rPr>
        <w:t>1.5倍</w:t>
      </w:r>
      <w:r>
        <w:rPr>
          <w:rFonts w:hint="eastAsia"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且符合当地最低生活保障</w:t>
      </w:r>
      <w:r>
        <w:rPr>
          <w:rFonts w:hint="eastAsia" w:ascii="Times New Roman" w:hAnsi="Times New Roman" w:eastAsia="仿宋_GB2312" w:cs="Times New Roman"/>
          <w:color w:val="auto"/>
          <w:sz w:val="32"/>
          <w:szCs w:val="32"/>
          <w:highlight w:val="none"/>
          <w:lang w:eastAsia="zh-CN"/>
        </w:rPr>
        <w:t>边缘</w:t>
      </w:r>
      <w:r>
        <w:rPr>
          <w:rFonts w:hint="default" w:ascii="Times New Roman" w:hAnsi="Times New Roman" w:eastAsia="仿宋_GB2312" w:cs="Times New Roman"/>
          <w:color w:val="auto"/>
          <w:sz w:val="32"/>
          <w:szCs w:val="32"/>
          <w:highlight w:val="none"/>
        </w:rPr>
        <w:t>家庭财产状况规定的家庭，</w:t>
      </w:r>
      <w:r>
        <w:rPr>
          <w:rFonts w:hint="eastAsia" w:ascii="Times New Roman" w:hAnsi="Times New Roman" w:eastAsia="仿宋_GB2312" w:cs="Times New Roman"/>
          <w:color w:val="auto"/>
          <w:sz w:val="32"/>
          <w:szCs w:val="32"/>
          <w:highlight w:val="none"/>
          <w:lang w:eastAsia="zh-CN"/>
        </w:rPr>
        <w:t>认定为</w:t>
      </w:r>
      <w:r>
        <w:rPr>
          <w:rFonts w:hint="default" w:ascii="Times New Roman" w:hAnsi="Times New Roman" w:eastAsia="仿宋_GB2312" w:cs="Times New Roman"/>
          <w:color w:val="auto"/>
          <w:sz w:val="32"/>
          <w:szCs w:val="32"/>
          <w:highlight w:val="none"/>
        </w:rPr>
        <w:t>最低生活保障</w:t>
      </w:r>
      <w:r>
        <w:rPr>
          <w:rFonts w:hint="eastAsia" w:ascii="Times New Roman" w:hAnsi="Times New Roman" w:eastAsia="仿宋_GB2312" w:cs="Times New Roman"/>
          <w:color w:val="auto"/>
          <w:sz w:val="32"/>
          <w:szCs w:val="32"/>
          <w:highlight w:val="none"/>
          <w:lang w:eastAsia="zh-CN"/>
        </w:rPr>
        <w:t>边缘家庭</w:t>
      </w:r>
      <w:r>
        <w:rPr>
          <w:rFonts w:hint="default" w:ascii="Times New Roman" w:hAnsi="Times New Roman" w:eastAsia="仿宋_GB2312" w:cs="Times New Roman"/>
          <w:color w:val="auto"/>
          <w:sz w:val="32"/>
          <w:szCs w:val="32"/>
          <w:highlight w:val="none"/>
        </w:rPr>
        <w:t>。</w:t>
      </w:r>
    </w:p>
    <w:p w14:paraId="11925BAE">
      <w:pPr>
        <w:keepNext w:val="0"/>
        <w:keepLines w:val="0"/>
        <w:pageBreakBefore w:val="0"/>
        <w:kinsoku/>
        <w:wordWrap/>
        <w:overflowPunct/>
        <w:topLinePunct w:val="0"/>
        <w:bidi w:val="0"/>
        <w:snapToGrid/>
        <w:spacing w:line="580" w:lineRule="exact"/>
        <w:ind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eastAsia" w:ascii="Times New Roman" w:hAnsi="Times New Roman" w:eastAsia="仿宋_GB2312" w:cs="Times New Roman"/>
          <w:b/>
          <w:bCs/>
          <w:color w:val="auto"/>
          <w:sz w:val="32"/>
          <w:szCs w:val="32"/>
          <w:highlight w:val="none"/>
          <w:lang w:eastAsia="zh-CN"/>
        </w:rPr>
        <w:t>十四</w:t>
      </w:r>
      <w:r>
        <w:rPr>
          <w:rFonts w:hint="default" w:ascii="Times New Roman" w:hAnsi="Times New Roman" w:eastAsia="仿宋_GB2312" w:cs="Times New Roman"/>
          <w:b/>
          <w:bCs/>
          <w:color w:val="auto"/>
          <w:sz w:val="32"/>
          <w:szCs w:val="32"/>
          <w:highlight w:val="none"/>
        </w:rPr>
        <w:t>条</w:t>
      </w:r>
      <w:r>
        <w:rPr>
          <w:rFonts w:hint="eastAsia"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申请</w:t>
      </w:r>
      <w:r>
        <w:rPr>
          <w:rFonts w:hint="eastAsia" w:ascii="Times New Roman" w:hAnsi="Times New Roman" w:eastAsia="仿宋_GB2312" w:cs="Times New Roman"/>
          <w:color w:val="auto"/>
          <w:sz w:val="32"/>
          <w:szCs w:val="32"/>
          <w:highlight w:val="none"/>
          <w:lang w:eastAsia="zh-CN"/>
        </w:rPr>
        <w:t>对象</w:t>
      </w:r>
      <w:r>
        <w:rPr>
          <w:rFonts w:hint="default" w:ascii="Times New Roman" w:hAnsi="Times New Roman" w:eastAsia="仿宋_GB2312" w:cs="Times New Roman"/>
          <w:color w:val="auto"/>
          <w:sz w:val="32"/>
          <w:szCs w:val="32"/>
          <w:highlight w:val="none"/>
        </w:rPr>
        <w:t>经审核符合整户纳入条件的，不得以任何理由仅将个别或者部分家庭成员纳入低保</w:t>
      </w:r>
      <w:r>
        <w:rPr>
          <w:rFonts w:hint="eastAsia" w:ascii="Times New Roman" w:hAnsi="Times New Roman" w:eastAsia="仿宋_GB2312" w:cs="Times New Roman"/>
          <w:color w:val="auto"/>
          <w:sz w:val="32"/>
          <w:szCs w:val="32"/>
          <w:highlight w:val="none"/>
          <w:lang w:eastAsia="zh-CN"/>
        </w:rPr>
        <w:t>或低保边缘家庭救助</w:t>
      </w:r>
      <w:r>
        <w:rPr>
          <w:rFonts w:hint="default" w:ascii="Times New Roman" w:hAnsi="Times New Roman" w:eastAsia="仿宋_GB2312" w:cs="Times New Roman"/>
          <w:color w:val="auto"/>
          <w:sz w:val="32"/>
          <w:szCs w:val="32"/>
          <w:highlight w:val="none"/>
        </w:rPr>
        <w:t>范围。</w:t>
      </w:r>
    </w:p>
    <w:p w14:paraId="0D31EB21">
      <w:pPr>
        <w:keepNext w:val="0"/>
        <w:keepLines w:val="0"/>
        <w:pageBreakBefore w:val="0"/>
        <w:kinsoku/>
        <w:wordWrap/>
        <w:overflowPunct/>
        <w:topLinePunct w:val="0"/>
        <w:autoSpaceDN w:val="0"/>
        <w:bidi w:val="0"/>
        <w:snapToGrid/>
        <w:spacing w:line="580" w:lineRule="exact"/>
        <w:ind w:firstLine="643" w:firstLineChars="200"/>
        <w:textAlignment w:val="auto"/>
        <w:rPr>
          <w:rFonts w:hint="default" w:ascii="Times New Roman" w:hAnsi="Times New Roman" w:eastAsia="仿宋_GB2312" w:cs="Times New Roman"/>
          <w:color w:val="FF0000"/>
          <w:sz w:val="32"/>
          <w:szCs w:val="32"/>
          <w:highlight w:val="none"/>
        </w:rPr>
      </w:pPr>
      <w:r>
        <w:rPr>
          <w:rFonts w:hint="default" w:ascii="Times New Roman" w:hAnsi="Times New Roman" w:eastAsia="仿宋_GB2312" w:cs="Times New Roman"/>
          <w:b/>
          <w:bCs/>
          <w:color w:val="auto"/>
          <w:sz w:val="32"/>
          <w:szCs w:val="32"/>
          <w:highlight w:val="none"/>
        </w:rPr>
        <w:t>第</w:t>
      </w:r>
      <w:r>
        <w:rPr>
          <w:rFonts w:hint="eastAsia" w:ascii="Times New Roman" w:hAnsi="Times New Roman" w:eastAsia="仿宋_GB2312" w:cs="Times New Roman"/>
          <w:b/>
          <w:bCs/>
          <w:color w:val="auto"/>
          <w:sz w:val="32"/>
          <w:szCs w:val="32"/>
          <w:highlight w:val="none"/>
          <w:lang w:eastAsia="zh-CN"/>
        </w:rPr>
        <w:t>十五</w:t>
      </w:r>
      <w:r>
        <w:rPr>
          <w:rFonts w:hint="default" w:ascii="Times New Roman" w:hAnsi="Times New Roman" w:eastAsia="仿宋_GB2312" w:cs="Times New Roman"/>
          <w:b/>
          <w:bCs/>
          <w:color w:val="auto"/>
          <w:sz w:val="32"/>
          <w:szCs w:val="32"/>
          <w:highlight w:val="none"/>
        </w:rPr>
        <w:t>条</w:t>
      </w:r>
      <w:r>
        <w:rPr>
          <w:rFonts w:hint="eastAsia"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申请最低生活保障</w:t>
      </w:r>
      <w:r>
        <w:rPr>
          <w:rFonts w:hint="eastAsia" w:ascii="Times New Roman" w:hAnsi="Times New Roman" w:eastAsia="仿宋_GB2312" w:cs="Times New Roman"/>
          <w:color w:val="auto"/>
          <w:sz w:val="32"/>
          <w:szCs w:val="32"/>
          <w:highlight w:val="none"/>
          <w:lang w:eastAsia="zh-CN"/>
        </w:rPr>
        <w:t>或最低</w:t>
      </w:r>
      <w:r>
        <w:rPr>
          <w:rFonts w:hint="default" w:ascii="Times New Roman" w:hAnsi="Times New Roman" w:eastAsia="仿宋_GB2312" w:cs="Times New Roman"/>
          <w:color w:val="auto"/>
          <w:sz w:val="32"/>
          <w:szCs w:val="32"/>
          <w:highlight w:val="none"/>
        </w:rPr>
        <w:t>生活保障</w:t>
      </w:r>
      <w:r>
        <w:rPr>
          <w:rFonts w:hint="eastAsia" w:ascii="Times New Roman" w:hAnsi="Times New Roman" w:eastAsia="仿宋_GB2312" w:cs="Times New Roman"/>
          <w:color w:val="auto"/>
          <w:sz w:val="32"/>
          <w:szCs w:val="32"/>
          <w:highlight w:val="none"/>
          <w:lang w:eastAsia="zh-CN"/>
        </w:rPr>
        <w:t>边缘家庭</w:t>
      </w:r>
      <w:r>
        <w:rPr>
          <w:rFonts w:hint="default" w:ascii="Times New Roman" w:hAnsi="Times New Roman" w:eastAsia="仿宋_GB2312" w:cs="Times New Roman"/>
          <w:color w:val="auto"/>
          <w:sz w:val="32"/>
          <w:szCs w:val="32"/>
          <w:highlight w:val="none"/>
        </w:rPr>
        <w:t>是以家庭为单位，由申请家庭确定一名共同生活的家庭成员作为申请人，向户籍所在地</w:t>
      </w:r>
      <w:r>
        <w:rPr>
          <w:rFonts w:hint="eastAsia" w:ascii="Times New Roman" w:hAnsi="Times New Roman" w:eastAsia="仿宋_GB2312" w:cs="Times New Roman"/>
          <w:color w:val="auto"/>
          <w:sz w:val="32"/>
          <w:szCs w:val="32"/>
          <w:highlight w:val="none"/>
          <w:lang w:eastAsia="zh-CN"/>
        </w:rPr>
        <w:t>乡镇</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场</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人民政府</w:t>
      </w:r>
      <w:r>
        <w:rPr>
          <w:rFonts w:hint="default" w:ascii="Times New Roman" w:hAnsi="Times New Roman" w:eastAsia="仿宋_GB2312" w:cs="Times New Roman"/>
          <w:color w:val="auto"/>
          <w:sz w:val="32"/>
          <w:szCs w:val="32"/>
          <w:highlight w:val="none"/>
        </w:rPr>
        <w:t>提出书面申请</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FF0000"/>
          <w:sz w:val="32"/>
          <w:szCs w:val="32"/>
          <w:highlight w:val="none"/>
          <w:lang w:eastAsia="zh-CN"/>
        </w:rPr>
        <w:t>持有炎陵县户籍的申请对象户籍所在地与长期居住地不一致的，原则上向长期居住地乡镇</w:t>
      </w:r>
      <w:r>
        <w:rPr>
          <w:rFonts w:hint="default" w:ascii="Times New Roman" w:hAnsi="Times New Roman" w:eastAsia="仿宋_GB2312" w:cs="Times New Roman"/>
          <w:color w:val="FF0000"/>
          <w:sz w:val="32"/>
          <w:szCs w:val="32"/>
          <w:highlight w:val="none"/>
        </w:rPr>
        <w:t>（</w:t>
      </w:r>
      <w:r>
        <w:rPr>
          <w:rFonts w:hint="eastAsia" w:ascii="Times New Roman" w:hAnsi="Times New Roman" w:eastAsia="仿宋_GB2312" w:cs="Times New Roman"/>
          <w:color w:val="FF0000"/>
          <w:sz w:val="32"/>
          <w:szCs w:val="32"/>
          <w:highlight w:val="none"/>
          <w:lang w:eastAsia="zh-CN"/>
        </w:rPr>
        <w:t>场</w:t>
      </w:r>
      <w:r>
        <w:rPr>
          <w:rFonts w:hint="default" w:ascii="Times New Roman" w:hAnsi="Times New Roman" w:eastAsia="仿宋_GB2312" w:cs="Times New Roman"/>
          <w:color w:val="FF0000"/>
          <w:sz w:val="32"/>
          <w:szCs w:val="32"/>
          <w:highlight w:val="none"/>
        </w:rPr>
        <w:t>）</w:t>
      </w:r>
      <w:r>
        <w:rPr>
          <w:rFonts w:hint="eastAsia" w:ascii="Times New Roman" w:hAnsi="Times New Roman" w:eastAsia="仿宋_GB2312" w:cs="Times New Roman"/>
          <w:color w:val="FF0000"/>
          <w:sz w:val="32"/>
          <w:szCs w:val="32"/>
          <w:highlight w:val="none"/>
          <w:lang w:eastAsia="zh-CN"/>
        </w:rPr>
        <w:t>人民政府提出申请，户籍所在地乡镇</w:t>
      </w:r>
      <w:r>
        <w:rPr>
          <w:rFonts w:hint="default" w:ascii="Times New Roman" w:hAnsi="Times New Roman" w:eastAsia="仿宋_GB2312" w:cs="Times New Roman"/>
          <w:color w:val="FF0000"/>
          <w:sz w:val="32"/>
          <w:szCs w:val="32"/>
          <w:highlight w:val="none"/>
        </w:rPr>
        <w:t>（</w:t>
      </w:r>
      <w:r>
        <w:rPr>
          <w:rFonts w:hint="eastAsia" w:ascii="Times New Roman" w:hAnsi="Times New Roman" w:eastAsia="仿宋_GB2312" w:cs="Times New Roman"/>
          <w:color w:val="FF0000"/>
          <w:sz w:val="32"/>
          <w:szCs w:val="32"/>
          <w:highlight w:val="none"/>
          <w:lang w:eastAsia="zh-CN"/>
        </w:rPr>
        <w:t>场</w:t>
      </w:r>
      <w:r>
        <w:rPr>
          <w:rFonts w:hint="default" w:ascii="Times New Roman" w:hAnsi="Times New Roman" w:eastAsia="仿宋_GB2312" w:cs="Times New Roman"/>
          <w:color w:val="FF0000"/>
          <w:sz w:val="32"/>
          <w:szCs w:val="32"/>
          <w:highlight w:val="none"/>
        </w:rPr>
        <w:t>）</w:t>
      </w:r>
      <w:r>
        <w:rPr>
          <w:rFonts w:hint="eastAsia" w:ascii="Times New Roman" w:hAnsi="Times New Roman" w:eastAsia="仿宋_GB2312" w:cs="Times New Roman"/>
          <w:color w:val="FF0000"/>
          <w:sz w:val="32"/>
          <w:szCs w:val="32"/>
          <w:highlight w:val="none"/>
          <w:lang w:eastAsia="zh-CN"/>
        </w:rPr>
        <w:t>人民政府应当积极配合做好经济状况调查相关工作</w:t>
      </w:r>
      <w:r>
        <w:rPr>
          <w:rFonts w:hint="default" w:ascii="Times New Roman" w:hAnsi="Times New Roman" w:eastAsia="仿宋_GB2312" w:cs="Times New Roman"/>
          <w:color w:val="FF0000"/>
          <w:sz w:val="32"/>
          <w:szCs w:val="32"/>
          <w:highlight w:val="none"/>
        </w:rPr>
        <w:t>。</w:t>
      </w:r>
    </w:p>
    <w:p w14:paraId="75D632C3">
      <w:pPr>
        <w:keepNext w:val="0"/>
        <w:keepLines w:val="0"/>
        <w:pageBreakBefore w:val="0"/>
        <w:widowControl w:val="0"/>
        <w:kinsoku/>
        <w:wordWrap/>
        <w:overflowPunct/>
        <w:topLinePunct w:val="0"/>
        <w:bidi w:val="0"/>
        <w:snapToGrid/>
        <w:spacing w:beforeAutospacing="0" w:line="580" w:lineRule="exact"/>
        <w:ind w:left="0" w:leftChars="0" w:right="0"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rPr>
        <w:t>第</w:t>
      </w:r>
      <w:r>
        <w:rPr>
          <w:rFonts w:hint="eastAsia" w:ascii="Times New Roman" w:hAnsi="Times New Roman" w:eastAsia="仿宋_GB2312" w:cs="Times New Roman"/>
          <w:b/>
          <w:bCs/>
          <w:color w:val="auto"/>
          <w:sz w:val="32"/>
          <w:szCs w:val="32"/>
          <w:highlight w:val="none"/>
          <w:lang w:eastAsia="zh-CN"/>
        </w:rPr>
        <w:t>十六</w:t>
      </w:r>
      <w:r>
        <w:rPr>
          <w:rFonts w:hint="default" w:ascii="Times New Roman" w:hAnsi="Times New Roman" w:eastAsia="仿宋_GB2312" w:cs="Times New Roman"/>
          <w:b/>
          <w:bCs/>
          <w:color w:val="auto"/>
          <w:sz w:val="32"/>
          <w:szCs w:val="32"/>
          <w:highlight w:val="none"/>
        </w:rPr>
        <w:t>条</w:t>
      </w:r>
      <w:r>
        <w:rPr>
          <w:rFonts w:hint="eastAsia" w:ascii="Times New Roman" w:hAnsi="Times New Roman" w:eastAsia="仿宋_GB2312" w:cs="Times New Roman"/>
          <w:b/>
          <w:b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出嫁方及子女在婚姻存续期内随男方进行申报，入赘方及子女在婚姻存续期内随女方进行申报；其中户籍类别不同，家庭成员户口不在一起的家庭，在当地生活5年（含）以上的，原则上以家庭长期居住地的户籍类别提出申请。</w:t>
      </w:r>
    </w:p>
    <w:p w14:paraId="642DC665">
      <w:pPr>
        <w:keepNext w:val="0"/>
        <w:keepLines w:val="0"/>
        <w:pageBreakBefore w:val="0"/>
        <w:kinsoku/>
        <w:wordWrap/>
        <w:overflowPunct/>
        <w:topLinePunct w:val="0"/>
        <w:autoSpaceDN w:val="0"/>
        <w:bidi w:val="0"/>
        <w:snapToGrid/>
        <w:spacing w:line="580" w:lineRule="exact"/>
        <w:ind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第十</w:t>
      </w:r>
      <w:r>
        <w:rPr>
          <w:rFonts w:hint="eastAsia" w:ascii="Times New Roman" w:hAnsi="Times New Roman" w:eastAsia="仿宋_GB2312" w:cs="Times New Roman"/>
          <w:b/>
          <w:bCs/>
          <w:color w:val="auto"/>
          <w:sz w:val="32"/>
          <w:szCs w:val="32"/>
          <w:highlight w:val="none"/>
          <w:lang w:eastAsia="zh-CN"/>
        </w:rPr>
        <w:t>七</w:t>
      </w:r>
      <w:r>
        <w:rPr>
          <w:rFonts w:hint="default" w:ascii="Times New Roman" w:hAnsi="Times New Roman" w:eastAsia="仿宋_GB2312" w:cs="Times New Roman"/>
          <w:b/>
          <w:bCs/>
          <w:color w:val="auto"/>
          <w:sz w:val="32"/>
          <w:szCs w:val="32"/>
          <w:highlight w:val="none"/>
        </w:rPr>
        <w:t>条</w:t>
      </w:r>
      <w:r>
        <w:rPr>
          <w:rFonts w:hint="eastAsia"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在进行家庭经济状况核算过程中必须以申请人及共同生活家庭成员为基础进行核算，户籍人口与实际共同生活的家庭成员不一致的，以实际共同生活的家庭成员进行纳入。</w:t>
      </w:r>
    </w:p>
    <w:p w14:paraId="2BFF77E0">
      <w:pPr>
        <w:keepNext w:val="0"/>
        <w:keepLines w:val="0"/>
        <w:pageBreakBefore w:val="0"/>
        <w:kinsoku/>
        <w:wordWrap/>
        <w:overflowPunct/>
        <w:topLinePunct w:val="0"/>
        <w:autoSpaceDE/>
        <w:bidi w:val="0"/>
        <w:adjustRightInd/>
        <w:snapToGrid/>
        <w:spacing w:line="560" w:lineRule="exact"/>
        <w:ind w:left="0" w:leftChars="0" w:firstLine="643" w:firstLineChars="200"/>
        <w:textAlignment w:val="auto"/>
        <w:rPr>
          <w:rFonts w:hint="eastAsia" w:ascii="Times New Roman" w:hAnsi="Times New Roman" w:eastAsia="仿宋_GB2312" w:cs="Times New Roman"/>
          <w:color w:val="auto"/>
          <w:sz w:val="32"/>
          <w:szCs w:val="32"/>
          <w:highlight w:val="none"/>
          <w:lang w:eastAsia="zh-CN"/>
        </w:rPr>
      </w:pPr>
      <w:r>
        <w:rPr>
          <w:rFonts w:hint="default" w:ascii="仿宋_GB2312" w:hAnsi="仿宋_GB2312" w:eastAsia="仿宋_GB2312" w:cs="仿宋_GB2312"/>
          <w:b/>
          <w:bCs/>
          <w:color w:val="auto"/>
          <w:sz w:val="32"/>
          <w:szCs w:val="32"/>
          <w:lang w:val="en-US" w:eastAsia="zh-CN"/>
        </w:rPr>
        <w:t>第</w:t>
      </w:r>
      <w:r>
        <w:rPr>
          <w:rFonts w:hint="eastAsia" w:ascii="仿宋_GB2312" w:hAnsi="仿宋_GB2312" w:eastAsia="仿宋_GB2312" w:cs="仿宋_GB2312"/>
          <w:b/>
          <w:bCs/>
          <w:color w:val="auto"/>
          <w:sz w:val="32"/>
          <w:szCs w:val="32"/>
          <w:lang w:val="en-US" w:eastAsia="zh-CN"/>
        </w:rPr>
        <w:t>十八</w:t>
      </w:r>
      <w:r>
        <w:rPr>
          <w:rFonts w:hint="default" w:ascii="仿宋_GB2312" w:hAnsi="仿宋_GB2312" w:eastAsia="仿宋_GB2312" w:cs="仿宋_GB2312"/>
          <w:b/>
          <w:bCs/>
          <w:color w:val="auto"/>
          <w:sz w:val="32"/>
          <w:szCs w:val="32"/>
          <w:lang w:val="en-US" w:eastAsia="zh-CN"/>
        </w:rPr>
        <w:t>条</w:t>
      </w:r>
      <w:r>
        <w:rPr>
          <w:rFonts w:hint="eastAsia" w:ascii="仿宋_GB2312" w:hAnsi="仿宋_GB2312" w:eastAsia="仿宋_GB2312" w:cs="仿宋_GB2312"/>
          <w:b/>
          <w:bCs/>
          <w:color w:val="auto"/>
          <w:sz w:val="32"/>
          <w:szCs w:val="32"/>
          <w:lang w:val="en-US" w:eastAsia="zh-CN"/>
        </w:rPr>
        <w:t xml:space="preserve">  </w:t>
      </w:r>
      <w:r>
        <w:rPr>
          <w:rFonts w:hint="default" w:ascii="Times New Roman" w:hAnsi="Times New Roman" w:eastAsia="仿宋_GB2312" w:cs="Times New Roman"/>
          <w:color w:val="auto"/>
          <w:sz w:val="32"/>
          <w:szCs w:val="32"/>
          <w:highlight w:val="none"/>
        </w:rPr>
        <w:t>符合下列情形之一的人员，可以单独提出申请</w:t>
      </w:r>
      <w:r>
        <w:rPr>
          <w:rFonts w:hint="eastAsia" w:ascii="Times New Roman" w:hAnsi="Times New Roman" w:eastAsia="仿宋_GB2312" w:cs="Times New Roman"/>
          <w:color w:val="auto"/>
          <w:sz w:val="32"/>
          <w:szCs w:val="32"/>
          <w:highlight w:val="none"/>
          <w:lang w:eastAsia="zh-CN"/>
        </w:rPr>
        <w:t>：</w:t>
      </w:r>
    </w:p>
    <w:p w14:paraId="525617D3">
      <w:pPr>
        <w:pStyle w:val="6"/>
        <w:keepNext w:val="0"/>
        <w:keepLines w:val="0"/>
        <w:pageBreakBefore w:val="0"/>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（一）最低生活保障边缘家庭中符合下列情形之一的人员：①持有中华人民共和国残疾人证的一级、二级重度残疾人</w:t>
      </w:r>
      <w:r>
        <w:rPr>
          <w:rFonts w:hint="eastAsia" w:ascii="仿宋_GB2312" w:hAnsi="仿宋_GB2312" w:eastAsia="仿宋_GB2312" w:cs="仿宋_GB2312"/>
          <w:color w:val="auto"/>
          <w:sz w:val="32"/>
          <w:szCs w:val="32"/>
          <w:highlight w:val="none"/>
          <w:lang w:eastAsia="zh-CN"/>
        </w:rPr>
        <w:t>以及</w:t>
      </w:r>
      <w:r>
        <w:rPr>
          <w:rFonts w:hint="eastAsia" w:ascii="仿宋_GB2312" w:hAnsi="仿宋_GB2312" w:eastAsia="仿宋_GB2312" w:cs="仿宋_GB2312"/>
          <w:color w:val="auto"/>
          <w:sz w:val="32"/>
          <w:szCs w:val="32"/>
          <w:highlight w:val="none"/>
        </w:rPr>
        <w:t>三级智力、精神残疾人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②患有当地有关部门认定的重特大疾病的人员；③患有当地有关部门认定的慢特病、罕见病，且需要长期服药的人员</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④</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16周岁未成年人；⑤本科（含）以下在校学生；⑥70周岁（含）以上老年人</w:t>
      </w:r>
      <w:r>
        <w:rPr>
          <w:rFonts w:hint="eastAsia" w:ascii="仿宋_GB2312" w:hAnsi="仿宋_GB2312" w:eastAsia="仿宋_GB2312" w:cs="仿宋_GB2312"/>
          <w:color w:val="auto"/>
          <w:sz w:val="32"/>
          <w:szCs w:val="32"/>
          <w:highlight w:val="none"/>
          <w:lang w:eastAsia="zh-CN"/>
        </w:rPr>
        <w:t>。</w:t>
      </w:r>
    </w:p>
    <w:p w14:paraId="0628901A">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（二）脱离家庭、在宗教场所居住三年以上（含三年）的生活困难的宗教教职人员</w:t>
      </w:r>
      <w:r>
        <w:rPr>
          <w:rFonts w:hint="eastAsia" w:ascii="仿宋_GB2312" w:hAnsi="仿宋_GB2312" w:eastAsia="仿宋_GB2312" w:cs="仿宋_GB2312"/>
          <w:color w:val="auto"/>
          <w:sz w:val="32"/>
          <w:szCs w:val="32"/>
          <w:highlight w:val="none"/>
          <w:lang w:eastAsia="zh-CN"/>
        </w:rPr>
        <w:t>。</w:t>
      </w:r>
    </w:p>
    <w:p w14:paraId="69A5B617">
      <w:pPr>
        <w:keepNext w:val="0"/>
        <w:keepLines w:val="0"/>
        <w:pageBreakBefore w:val="0"/>
        <w:kinsoku/>
        <w:wordWrap/>
        <w:overflowPunct/>
        <w:topLinePunct w:val="0"/>
        <w:autoSpaceDN w:val="0"/>
        <w:bidi w:val="0"/>
        <w:snapToGrid/>
        <w:spacing w:line="580" w:lineRule="exact"/>
        <w:ind w:firstLine="640" w:firstLineChars="200"/>
        <w:textAlignment w:val="auto"/>
        <w:rPr>
          <w:rFonts w:hint="eastAsia" w:ascii="仿宋_GB2312" w:hAnsi="仿宋_GB2312" w:eastAsia="仿宋_GB2312" w:cs="仿宋_GB2312"/>
          <w:b w:val="0"/>
          <w:bCs w:val="0"/>
          <w:i w:val="0"/>
          <w:iCs w:val="0"/>
          <w:caps w:val="0"/>
          <w:color w:val="auto"/>
          <w:spacing w:val="0"/>
          <w:sz w:val="32"/>
          <w:szCs w:val="32"/>
          <w:highlight w:val="none"/>
          <w:lang w:val="en-US"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成年</w:t>
      </w:r>
      <w:r>
        <w:rPr>
          <w:rFonts w:hint="eastAsia" w:ascii="仿宋_GB2312" w:hAnsi="仿宋_GB2312" w:eastAsia="仿宋_GB2312" w:cs="仿宋_GB2312"/>
          <w:b w:val="0"/>
          <w:bCs w:val="0"/>
          <w:color w:val="auto"/>
          <w:sz w:val="32"/>
          <w:szCs w:val="32"/>
          <w:highlight w:val="none"/>
          <w:lang w:eastAsia="zh-CN"/>
        </w:rPr>
        <w:t>无业未婚</w:t>
      </w:r>
      <w:r>
        <w:rPr>
          <w:rFonts w:hint="eastAsia" w:ascii="仿宋_GB2312" w:hAnsi="仿宋_GB2312" w:eastAsia="仿宋_GB2312" w:cs="仿宋_GB2312"/>
          <w:b w:val="0"/>
          <w:bCs w:val="0"/>
          <w:color w:val="auto"/>
          <w:sz w:val="32"/>
          <w:szCs w:val="32"/>
          <w:highlight w:val="none"/>
        </w:rPr>
        <w:t>重度残疾人</w:t>
      </w:r>
      <w:r>
        <w:rPr>
          <w:rFonts w:hint="eastAsia" w:ascii="仿宋_GB2312" w:hAnsi="仿宋_GB2312" w:eastAsia="仿宋_GB2312" w:cs="仿宋_GB2312"/>
          <w:color w:val="auto"/>
          <w:sz w:val="32"/>
          <w:szCs w:val="32"/>
          <w:highlight w:val="none"/>
          <w:lang w:eastAsia="zh-CN"/>
        </w:rPr>
        <w:t>可参照“单人户”纳入低保</w:t>
      </w:r>
      <w:r>
        <w:rPr>
          <w:rFonts w:hint="eastAsia" w:ascii="仿宋_GB2312" w:hAnsi="仿宋_GB2312" w:eastAsia="仿宋_GB2312" w:cs="仿宋_GB2312"/>
          <w:b w:val="0"/>
          <w:bCs w:val="0"/>
          <w:i w:val="0"/>
          <w:iCs w:val="0"/>
          <w:caps w:val="0"/>
          <w:color w:val="auto"/>
          <w:spacing w:val="0"/>
          <w:sz w:val="32"/>
          <w:szCs w:val="32"/>
          <w:highlight w:val="none"/>
          <w:lang w:eastAsia="zh-CN"/>
        </w:rPr>
        <w:t>，家庭成员不纳入救助范围</w:t>
      </w:r>
      <w:r>
        <w:rPr>
          <w:rFonts w:hint="eastAsia" w:ascii="仿宋_GB2312" w:hAnsi="仿宋_GB2312" w:eastAsia="仿宋_GB2312" w:cs="仿宋_GB2312"/>
          <w:b w:val="0"/>
          <w:bCs w:val="0"/>
          <w:i w:val="0"/>
          <w:iCs w:val="0"/>
          <w:caps w:val="0"/>
          <w:color w:val="auto"/>
          <w:spacing w:val="0"/>
          <w:sz w:val="32"/>
          <w:szCs w:val="32"/>
          <w:highlight w:val="none"/>
          <w:lang w:val="en-US" w:eastAsia="zh-CN"/>
        </w:rPr>
        <w:t>。</w:t>
      </w:r>
    </w:p>
    <w:p w14:paraId="70B703D0">
      <w:pPr>
        <w:keepNext w:val="0"/>
        <w:keepLines w:val="0"/>
        <w:pageBreakBefore w:val="0"/>
        <w:kinsoku/>
        <w:wordWrap/>
        <w:overflowPunct/>
        <w:topLinePunct w:val="0"/>
        <w:autoSpaceDN w:val="0"/>
        <w:bidi w:val="0"/>
        <w:snapToGrid/>
        <w:spacing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四</w:t>
      </w:r>
      <w:r>
        <w:rPr>
          <w:rFonts w:hint="eastAsia" w:ascii="仿宋_GB2312" w:hAnsi="仿宋_GB2312" w:eastAsia="仿宋_GB2312" w:cs="仿宋_GB2312"/>
          <w:color w:val="auto"/>
          <w:sz w:val="32"/>
          <w:szCs w:val="32"/>
          <w:highlight w:val="none"/>
        </w:rPr>
        <w:t>）民政部门认定的其他特殊困难人员。</w:t>
      </w:r>
    </w:p>
    <w:p w14:paraId="0D7F4DA5">
      <w:pPr>
        <w:keepNext w:val="0"/>
        <w:keepLines w:val="0"/>
        <w:pageBreakBefore w:val="0"/>
        <w:kinsoku/>
        <w:wordWrap/>
        <w:overflowPunct/>
        <w:topLinePunct w:val="0"/>
        <w:autoSpaceDE/>
        <w:autoSpaceDN w:val="0"/>
        <w:bidi w:val="0"/>
        <w:adjustRightInd/>
        <w:snapToGrid/>
        <w:spacing w:line="580" w:lineRule="exact"/>
        <w:ind w:firstLine="640" w:firstLineChars="200"/>
        <w:textAlignment w:val="auto"/>
        <w:rPr>
          <w:rFonts w:hint="eastAsia" w:ascii="仿宋_GB2312" w:hAnsi="仿宋_GB2312" w:eastAsia="仿宋_GB2312" w:cs="仿宋_GB2312"/>
          <w:color w:val="FF0000"/>
          <w:sz w:val="32"/>
          <w:szCs w:val="32"/>
          <w:highlight w:val="none"/>
        </w:rPr>
      </w:pPr>
      <w:r>
        <w:rPr>
          <w:rFonts w:hint="eastAsia" w:ascii="仿宋_GB2312" w:hAnsi="仿宋_GB2312" w:eastAsia="仿宋_GB2312" w:cs="仿宋_GB2312"/>
          <w:color w:val="auto"/>
          <w:sz w:val="32"/>
          <w:szCs w:val="32"/>
          <w:highlight w:val="none"/>
          <w:lang w:eastAsia="zh-CN"/>
        </w:rPr>
        <w:t>以上单独提出申请的救助对象</w:t>
      </w:r>
      <w:r>
        <w:rPr>
          <w:rFonts w:hint="eastAsia" w:ascii="仿宋_GB2312" w:hAnsi="仿宋_GB2312" w:eastAsia="仿宋_GB2312" w:cs="仿宋_GB2312"/>
          <w:color w:val="auto"/>
          <w:sz w:val="32"/>
          <w:szCs w:val="32"/>
          <w:highlight w:val="none"/>
        </w:rPr>
        <w:t>纳入低保后的</w:t>
      </w:r>
      <w:r>
        <w:rPr>
          <w:rFonts w:hint="eastAsia" w:ascii="仿宋_GB2312" w:hAnsi="仿宋_GB2312" w:eastAsia="仿宋_GB2312" w:cs="仿宋_GB2312"/>
          <w:color w:val="auto"/>
          <w:sz w:val="32"/>
          <w:szCs w:val="32"/>
          <w:highlight w:val="none"/>
          <w:lang w:eastAsia="zh-CN"/>
        </w:rPr>
        <w:t>救助</w:t>
      </w:r>
      <w:r>
        <w:rPr>
          <w:rFonts w:hint="eastAsia" w:ascii="仿宋_GB2312" w:hAnsi="仿宋_GB2312" w:eastAsia="仿宋_GB2312" w:cs="仿宋_GB2312"/>
          <w:color w:val="auto"/>
          <w:sz w:val="32"/>
          <w:szCs w:val="32"/>
          <w:highlight w:val="none"/>
        </w:rPr>
        <w:t>水平，按</w:t>
      </w:r>
      <w:r>
        <w:rPr>
          <w:rFonts w:hint="eastAsia" w:ascii="仿宋_GB2312" w:hAnsi="仿宋_GB2312" w:eastAsia="仿宋_GB2312" w:cs="仿宋_GB2312"/>
          <w:color w:val="auto"/>
          <w:sz w:val="32"/>
          <w:szCs w:val="32"/>
          <w:highlight w:val="none"/>
          <w:lang w:eastAsia="zh-CN"/>
        </w:rPr>
        <w:t>不低于当地</w:t>
      </w:r>
      <w:r>
        <w:rPr>
          <w:rFonts w:hint="eastAsia" w:ascii="仿宋_GB2312" w:hAnsi="仿宋_GB2312" w:eastAsia="仿宋_GB2312" w:cs="仿宋_GB2312"/>
          <w:color w:val="auto"/>
          <w:sz w:val="32"/>
          <w:szCs w:val="32"/>
          <w:highlight w:val="none"/>
        </w:rPr>
        <w:t>低保标准的</w:t>
      </w:r>
      <w:r>
        <w:rPr>
          <w:rFonts w:hint="eastAsia" w:ascii="仿宋_GB2312" w:hAnsi="仿宋_GB2312" w:eastAsia="仿宋_GB2312" w:cs="仿宋_GB2312"/>
          <w:color w:val="auto"/>
          <w:sz w:val="32"/>
          <w:szCs w:val="32"/>
          <w:highlight w:val="none"/>
          <w:lang w:val="en-US" w:eastAsia="zh-CN"/>
        </w:rPr>
        <w:t>60%</w:t>
      </w:r>
      <w:r>
        <w:rPr>
          <w:rFonts w:hint="eastAsia" w:ascii="仿宋_GB2312" w:hAnsi="仿宋_GB2312" w:eastAsia="仿宋_GB2312" w:cs="仿宋_GB2312"/>
          <w:color w:val="auto"/>
          <w:sz w:val="32"/>
          <w:szCs w:val="32"/>
          <w:highlight w:val="none"/>
        </w:rPr>
        <w:t>确定。</w:t>
      </w:r>
      <w:r>
        <w:rPr>
          <w:rFonts w:hint="eastAsia" w:ascii="仿宋_GB2312" w:hAnsi="仿宋_GB2312" w:eastAsia="仿宋_GB2312" w:cs="仿宋_GB2312"/>
          <w:color w:val="FF0000"/>
          <w:sz w:val="32"/>
          <w:szCs w:val="32"/>
          <w:highlight w:val="none"/>
          <w:lang w:eastAsia="zh-CN"/>
        </w:rPr>
        <w:t>依靠兄弟姐妹或者</w:t>
      </w:r>
      <w:r>
        <w:rPr>
          <w:rFonts w:hint="eastAsia" w:ascii="仿宋_GB2312" w:hAnsi="仿宋_GB2312" w:eastAsia="仿宋_GB2312" w:cs="仿宋_GB2312"/>
          <w:color w:val="FF0000"/>
          <w:sz w:val="32"/>
          <w:szCs w:val="32"/>
          <w:highlight w:val="none"/>
          <w:lang w:val="en-US" w:eastAsia="zh-CN"/>
        </w:rPr>
        <w:t>60周岁及以上老年人供养的</w:t>
      </w:r>
      <w:r>
        <w:rPr>
          <w:rFonts w:hint="eastAsia" w:ascii="仿宋_GB2312" w:hAnsi="仿宋_GB2312" w:eastAsia="仿宋_GB2312" w:cs="仿宋_GB2312"/>
          <w:color w:val="FF0000"/>
          <w:sz w:val="32"/>
          <w:szCs w:val="32"/>
          <w:highlight w:val="none"/>
          <w:lang w:eastAsia="zh-CN"/>
        </w:rPr>
        <w:t>成年</w:t>
      </w:r>
      <w:r>
        <w:rPr>
          <w:rFonts w:hint="eastAsia" w:ascii="仿宋_GB2312" w:hAnsi="仿宋_GB2312" w:eastAsia="仿宋_GB2312" w:cs="仿宋_GB2312"/>
          <w:b w:val="0"/>
          <w:bCs w:val="0"/>
          <w:color w:val="FF0000"/>
          <w:sz w:val="32"/>
          <w:szCs w:val="32"/>
          <w:highlight w:val="none"/>
          <w:lang w:eastAsia="zh-CN"/>
        </w:rPr>
        <w:t>无业未婚</w:t>
      </w:r>
      <w:r>
        <w:rPr>
          <w:rFonts w:hint="eastAsia" w:ascii="仿宋_GB2312" w:hAnsi="仿宋_GB2312" w:eastAsia="仿宋_GB2312" w:cs="仿宋_GB2312"/>
          <w:b w:val="0"/>
          <w:bCs w:val="0"/>
          <w:color w:val="FF0000"/>
          <w:sz w:val="32"/>
          <w:szCs w:val="32"/>
          <w:highlight w:val="none"/>
        </w:rPr>
        <w:t>重度残疾人</w:t>
      </w:r>
      <w:r>
        <w:rPr>
          <w:rFonts w:hint="eastAsia" w:ascii="仿宋_GB2312" w:hAnsi="仿宋_GB2312" w:eastAsia="仿宋_GB2312" w:cs="仿宋_GB2312"/>
          <w:b w:val="0"/>
          <w:bCs w:val="0"/>
          <w:color w:val="FF0000"/>
          <w:sz w:val="32"/>
          <w:szCs w:val="32"/>
          <w:highlight w:val="none"/>
          <w:lang w:eastAsia="zh-CN"/>
        </w:rPr>
        <w:t>纳入低保后的救助水平据实核算（供养费可视情予以豁免）。</w:t>
      </w:r>
    </w:p>
    <w:p w14:paraId="7ED94B3A">
      <w:pPr>
        <w:keepNext w:val="0"/>
        <w:keepLines w:val="0"/>
        <w:pageBreakBefore w:val="0"/>
        <w:kinsoku/>
        <w:wordWrap/>
        <w:overflowPunct/>
        <w:topLinePunct w:val="0"/>
        <w:autoSpaceDN w:val="0"/>
        <w:bidi w:val="0"/>
        <w:snapToGrid/>
        <w:spacing w:line="580" w:lineRule="exact"/>
        <w:ind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第十</w:t>
      </w:r>
      <w:r>
        <w:rPr>
          <w:rFonts w:hint="eastAsia" w:ascii="Times New Roman" w:hAnsi="Times New Roman" w:eastAsia="仿宋_GB2312" w:cs="Times New Roman"/>
          <w:b/>
          <w:bCs/>
          <w:color w:val="auto"/>
          <w:sz w:val="32"/>
          <w:szCs w:val="32"/>
          <w:highlight w:val="none"/>
          <w:lang w:eastAsia="zh-CN"/>
        </w:rPr>
        <w:t>九</w:t>
      </w:r>
      <w:r>
        <w:rPr>
          <w:rFonts w:hint="default" w:ascii="Times New Roman" w:hAnsi="Times New Roman" w:eastAsia="仿宋_GB2312" w:cs="Times New Roman"/>
          <w:b/>
          <w:bCs/>
          <w:color w:val="auto"/>
          <w:sz w:val="32"/>
          <w:szCs w:val="32"/>
          <w:highlight w:val="none"/>
        </w:rPr>
        <w:t>条</w:t>
      </w:r>
      <w:r>
        <w:rPr>
          <w:rFonts w:hint="eastAsia"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家庭成员新增或核减后，应当自新增或核减之日起，对其家庭经济状况进行重新核算，并完成低保金增发、减发、停发等相关手续。</w:t>
      </w:r>
    </w:p>
    <w:p w14:paraId="6A263B42">
      <w:pPr>
        <w:keepNext w:val="0"/>
        <w:keepLines w:val="0"/>
        <w:pageBreakBefore w:val="0"/>
        <w:kinsoku/>
        <w:wordWrap/>
        <w:overflowPunct/>
        <w:topLinePunct w:val="0"/>
        <w:autoSpaceDN w:val="0"/>
        <w:bidi w:val="0"/>
        <w:snapToGrid/>
        <w:spacing w:line="580" w:lineRule="exact"/>
        <w:ind w:firstLine="643" w:firstLineChars="200"/>
        <w:textAlignment w:val="auto"/>
        <w:rPr>
          <w:rFonts w:hint="default" w:ascii="Times New Roman" w:hAnsi="Times New Roman" w:eastAsia="仿宋_GB2312" w:cs="Times New Roman"/>
          <w:color w:val="auto"/>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eastAsia="zh-CN"/>
        </w:rPr>
        <w:t>二</w:t>
      </w:r>
      <w:r>
        <w:rPr>
          <w:rFonts w:hint="eastAsia" w:ascii="仿宋_GB2312" w:hAnsi="仿宋_GB2312" w:eastAsia="仿宋_GB2312" w:cs="仿宋_GB2312"/>
          <w:b/>
          <w:bCs/>
          <w:color w:val="auto"/>
          <w:sz w:val="32"/>
          <w:szCs w:val="32"/>
          <w:highlight w:val="none"/>
        </w:rPr>
        <w:t>十条</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在进行家庭经济状况核算过程中</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各</w:t>
      </w:r>
      <w:r>
        <w:rPr>
          <w:rFonts w:hint="eastAsia" w:ascii="仿宋_GB2312" w:hAnsi="仿宋_GB2312" w:eastAsia="仿宋_GB2312" w:cs="仿宋_GB2312"/>
          <w:color w:val="auto"/>
          <w:sz w:val="32"/>
          <w:szCs w:val="32"/>
          <w:highlight w:val="none"/>
          <w:lang w:eastAsia="zh-CN"/>
        </w:rPr>
        <w:t>乡</w:t>
      </w:r>
      <w:r>
        <w:rPr>
          <w:rFonts w:hint="eastAsia" w:ascii="仿宋_GB2312" w:hAnsi="仿宋_GB2312" w:eastAsia="仿宋_GB2312" w:cs="仿宋_GB2312"/>
          <w:color w:val="auto"/>
          <w:sz w:val="32"/>
          <w:szCs w:val="32"/>
          <w:highlight w:val="none"/>
        </w:rPr>
        <w:t>镇（</w:t>
      </w:r>
      <w:r>
        <w:rPr>
          <w:rFonts w:hint="eastAsia" w:ascii="仿宋_GB2312" w:hAnsi="仿宋_GB2312" w:eastAsia="仿宋_GB2312" w:cs="仿宋_GB2312"/>
          <w:color w:val="auto"/>
          <w:sz w:val="32"/>
          <w:szCs w:val="32"/>
          <w:highlight w:val="none"/>
          <w:lang w:eastAsia="zh-CN"/>
        </w:rPr>
        <w:t>场</w:t>
      </w:r>
      <w:r>
        <w:rPr>
          <w:rFonts w:hint="eastAsia" w:ascii="仿宋_GB2312" w:hAnsi="仿宋_GB2312" w:eastAsia="仿宋_GB2312" w:cs="仿宋_GB2312"/>
          <w:color w:val="auto"/>
          <w:sz w:val="32"/>
          <w:szCs w:val="32"/>
          <w:highlight w:val="none"/>
        </w:rPr>
        <w:t>）应当提供申请人及共同生活家庭成员和所有赡养、抚养、扶养义务人近</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个月以来的经济状况核对报告</w:t>
      </w:r>
      <w:r>
        <w:rPr>
          <w:rFonts w:hint="default" w:ascii="Times New Roman" w:hAnsi="Times New Roman" w:eastAsia="仿宋_GB2312" w:cs="Times New Roman"/>
          <w:color w:val="auto"/>
          <w:sz w:val="32"/>
          <w:szCs w:val="32"/>
          <w:highlight w:val="none"/>
        </w:rPr>
        <w:t>。</w:t>
      </w:r>
    </w:p>
    <w:p w14:paraId="6171D0C7">
      <w:pPr>
        <w:keepNext w:val="0"/>
        <w:keepLines w:val="0"/>
        <w:pageBreakBefore w:val="0"/>
        <w:kinsoku/>
        <w:wordWrap/>
        <w:overflowPunct/>
        <w:topLinePunct w:val="0"/>
        <w:autoSpaceDN w:val="0"/>
        <w:bidi w:val="0"/>
        <w:snapToGrid/>
        <w:spacing w:line="580" w:lineRule="exact"/>
        <w:ind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eastAsia" w:ascii="Times New Roman" w:hAnsi="Times New Roman" w:eastAsia="仿宋_GB2312" w:cs="Times New Roman"/>
          <w:b/>
          <w:bCs/>
          <w:color w:val="auto"/>
          <w:sz w:val="32"/>
          <w:szCs w:val="32"/>
          <w:highlight w:val="none"/>
          <w:lang w:eastAsia="zh-CN"/>
        </w:rPr>
        <w:t>二十一</w:t>
      </w:r>
      <w:r>
        <w:rPr>
          <w:rFonts w:hint="default" w:ascii="Times New Roman" w:hAnsi="Times New Roman" w:eastAsia="仿宋_GB2312" w:cs="Times New Roman"/>
          <w:b/>
          <w:bCs/>
          <w:color w:val="auto"/>
          <w:sz w:val="32"/>
          <w:szCs w:val="32"/>
          <w:highlight w:val="none"/>
        </w:rPr>
        <w:t>条</w:t>
      </w:r>
      <w:r>
        <w:rPr>
          <w:rFonts w:hint="eastAsia"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对于已经受理的最低生活保障家庭申请，共同生活的家庭成员与最低生活保障经办人员或者村（居）民委员会成员有近亲属关系的，</w:t>
      </w:r>
      <w:r>
        <w:rPr>
          <w:rFonts w:hint="eastAsia" w:ascii="Times New Roman" w:hAnsi="Times New Roman" w:eastAsia="仿宋_GB2312" w:cs="Times New Roman"/>
          <w:color w:val="auto"/>
          <w:sz w:val="32"/>
          <w:szCs w:val="32"/>
          <w:highlight w:val="none"/>
          <w:lang w:eastAsia="zh-CN"/>
        </w:rPr>
        <w:t>乡</w:t>
      </w:r>
      <w:r>
        <w:rPr>
          <w:rFonts w:hint="default" w:ascii="Times New Roman" w:hAnsi="Times New Roman" w:eastAsia="仿宋_GB2312" w:cs="Times New Roman"/>
          <w:color w:val="auto"/>
          <w:sz w:val="32"/>
          <w:szCs w:val="32"/>
          <w:highlight w:val="none"/>
        </w:rPr>
        <w:t>镇（</w:t>
      </w:r>
      <w:r>
        <w:rPr>
          <w:rFonts w:hint="eastAsia" w:ascii="Times New Roman" w:hAnsi="Times New Roman" w:eastAsia="仿宋_GB2312" w:cs="Times New Roman"/>
          <w:color w:val="auto"/>
          <w:sz w:val="32"/>
          <w:szCs w:val="32"/>
          <w:highlight w:val="none"/>
          <w:lang w:eastAsia="zh-CN"/>
        </w:rPr>
        <w:t>场</w:t>
      </w:r>
      <w:r>
        <w:rPr>
          <w:rFonts w:hint="default" w:ascii="Times New Roman" w:hAnsi="Times New Roman" w:eastAsia="仿宋_GB2312" w:cs="Times New Roman"/>
          <w:color w:val="auto"/>
          <w:sz w:val="32"/>
          <w:szCs w:val="32"/>
          <w:highlight w:val="none"/>
        </w:rPr>
        <w:t>）应当单独登记备案。</w:t>
      </w:r>
    </w:p>
    <w:p w14:paraId="34D2C5BC">
      <w:pPr>
        <w:keepNext w:val="0"/>
        <w:keepLines w:val="0"/>
        <w:pageBreakBefore w:val="0"/>
        <w:kinsoku/>
        <w:wordWrap/>
        <w:overflowPunct/>
        <w:topLinePunct w:val="0"/>
        <w:autoSpaceDN w:val="0"/>
        <w:bidi w:val="0"/>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最低生活保障经办人员指</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负责或具体办理最低生活保障受理、家庭经济状况调查、审核确认等事项的民政部门及</w:t>
      </w:r>
      <w:r>
        <w:rPr>
          <w:rFonts w:hint="eastAsia" w:ascii="Times New Roman" w:hAnsi="Times New Roman" w:eastAsia="仿宋_GB2312" w:cs="Times New Roman"/>
          <w:color w:val="auto"/>
          <w:sz w:val="32"/>
          <w:szCs w:val="32"/>
          <w:highlight w:val="none"/>
          <w:lang w:eastAsia="zh-CN"/>
        </w:rPr>
        <w:t>乡</w:t>
      </w:r>
      <w:r>
        <w:rPr>
          <w:rFonts w:hint="default" w:ascii="Times New Roman" w:hAnsi="Times New Roman" w:eastAsia="仿宋_GB2312" w:cs="Times New Roman"/>
          <w:color w:val="auto"/>
          <w:sz w:val="32"/>
          <w:szCs w:val="32"/>
          <w:highlight w:val="none"/>
        </w:rPr>
        <w:t>镇（</w:t>
      </w:r>
      <w:r>
        <w:rPr>
          <w:rFonts w:hint="eastAsia" w:ascii="Times New Roman" w:hAnsi="Times New Roman" w:eastAsia="仿宋_GB2312" w:cs="Times New Roman"/>
          <w:color w:val="auto"/>
          <w:sz w:val="32"/>
          <w:szCs w:val="32"/>
          <w:highlight w:val="none"/>
          <w:lang w:eastAsia="zh-CN"/>
        </w:rPr>
        <w:t>场</w:t>
      </w:r>
      <w:r>
        <w:rPr>
          <w:rFonts w:hint="default" w:ascii="Times New Roman" w:hAnsi="Times New Roman" w:eastAsia="仿宋_GB2312" w:cs="Times New Roman"/>
          <w:color w:val="auto"/>
          <w:sz w:val="32"/>
          <w:szCs w:val="32"/>
          <w:highlight w:val="none"/>
        </w:rPr>
        <w:t>）工作人员。</w:t>
      </w:r>
    </w:p>
    <w:p w14:paraId="610CE665">
      <w:pPr>
        <w:keepNext w:val="0"/>
        <w:keepLines w:val="0"/>
        <w:pageBreakBefore w:val="0"/>
        <w:kinsoku/>
        <w:wordWrap/>
        <w:overflowPunct/>
        <w:topLinePunct w:val="0"/>
        <w:autoSpaceDN w:val="0"/>
        <w:bidi w:val="0"/>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近亲属指</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配偶、父母、子女、兄弟姐妹、祖父母、外祖父母、孙子女、外孙子女。</w:t>
      </w:r>
    </w:p>
    <w:p w14:paraId="6DC559A8">
      <w:pPr>
        <w:keepNext w:val="0"/>
        <w:keepLines w:val="0"/>
        <w:pageBreakBefore w:val="0"/>
        <w:widowControl w:val="0"/>
        <w:kinsoku/>
        <w:wordWrap/>
        <w:overflowPunct/>
        <w:topLinePunct w:val="0"/>
        <w:autoSpaceDE/>
        <w:autoSpaceDN/>
        <w:bidi w:val="0"/>
        <w:adjustRightInd/>
        <w:snapToGrid/>
        <w:spacing w:line="560" w:lineRule="exact"/>
        <w:ind w:firstLine="800" w:firstLineChars="250"/>
        <w:textAlignment w:val="auto"/>
        <w:rPr>
          <w:rFonts w:hint="eastAsia" w:ascii="黑体" w:hAnsi="黑体" w:eastAsia="黑体" w:cs="黑体"/>
          <w:bCs/>
          <w:color w:val="auto"/>
          <w:sz w:val="32"/>
          <w:szCs w:val="32"/>
        </w:rPr>
      </w:pPr>
    </w:p>
    <w:p w14:paraId="5CA3769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黑体" w:hAnsi="黑体" w:eastAsia="黑体" w:cs="黑体"/>
          <w:bCs/>
          <w:color w:val="auto"/>
          <w:sz w:val="32"/>
          <w:szCs w:val="32"/>
          <w:lang w:val="en-US" w:eastAsia="zh-CN"/>
        </w:rPr>
      </w:pPr>
      <w:r>
        <w:rPr>
          <w:rFonts w:hint="eastAsia" w:ascii="黑体" w:hAnsi="黑体" w:eastAsia="黑体" w:cs="黑体"/>
          <w:bCs/>
          <w:color w:val="auto"/>
          <w:sz w:val="32"/>
          <w:szCs w:val="32"/>
          <w:lang w:eastAsia="zh-CN"/>
        </w:rPr>
        <w:t>第五章</w:t>
      </w:r>
      <w:r>
        <w:rPr>
          <w:rFonts w:hint="eastAsia" w:ascii="黑体" w:hAnsi="黑体" w:eastAsia="黑体" w:cs="黑体"/>
          <w:bCs/>
          <w:color w:val="auto"/>
          <w:sz w:val="32"/>
          <w:szCs w:val="32"/>
          <w:lang w:val="en-US" w:eastAsia="zh-CN"/>
        </w:rPr>
        <w:t xml:space="preserve"> 项目与标准的确定</w:t>
      </w:r>
    </w:p>
    <w:p w14:paraId="30CDE6A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b/>
          <w:bCs/>
          <w:color w:val="auto"/>
          <w:sz w:val="32"/>
          <w:szCs w:val="32"/>
          <w:lang w:eastAsia="zh-CN"/>
        </w:rPr>
        <w:t>第二十二条</w:t>
      </w:r>
      <w:r>
        <w:rPr>
          <w:rFonts w:hint="eastAsia" w:ascii="Times New Roman" w:hAnsi="Times New Roman" w:eastAsia="仿宋_GB2312" w:cs="仿宋_GB2312"/>
          <w:color w:val="auto"/>
          <w:sz w:val="32"/>
          <w:szCs w:val="32"/>
          <w:lang w:val="en-US" w:eastAsia="zh-CN"/>
        </w:rPr>
        <w:t xml:space="preserve">  家庭财产及经济状况核算评估项目的内容：</w:t>
      </w:r>
    </w:p>
    <w:p w14:paraId="2C8FF3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楷体_GB2312" w:hAnsi="楷体_GB2312" w:eastAsia="楷体_GB2312" w:cs="楷体_GB2312"/>
          <w:color w:val="auto"/>
          <w:sz w:val="32"/>
          <w:szCs w:val="32"/>
        </w:rPr>
        <w:t>（一）</w:t>
      </w:r>
      <w:r>
        <w:rPr>
          <w:rFonts w:hint="eastAsia" w:ascii="楷体_GB2312" w:hAnsi="楷体_GB2312" w:eastAsia="楷体_GB2312" w:cs="楷体_GB2312"/>
          <w:color w:val="auto"/>
          <w:sz w:val="32"/>
          <w:szCs w:val="32"/>
          <w:lang w:eastAsia="zh-CN"/>
        </w:rPr>
        <w:t>家庭财产。</w:t>
      </w:r>
      <w:r>
        <w:rPr>
          <w:rFonts w:hint="eastAsia" w:ascii="Times New Roman" w:hAnsi="Times New Roman" w:eastAsia="仿宋_GB2312" w:cs="仿宋_GB2312"/>
          <w:color w:val="auto"/>
          <w:sz w:val="32"/>
          <w:szCs w:val="32"/>
        </w:rPr>
        <w:t>指共同生活的家庭成员拥有的全部货币财产和实物财产。货币财产主要包括现金、银行存款、有价证券、理财产品、债权、商业保险、期货、住房公积金、个人名下注册资金等实际可支配的资金及家庭其他可以支配的资金；实物财产主要包括不动产（房产、土地等）、车辆、船舶、机械（工程机械、车床）和大中型农机具等其他有较大价值的财产。</w:t>
      </w:r>
    </w:p>
    <w:p w14:paraId="165026A3">
      <w:pPr>
        <w:spacing w:line="580" w:lineRule="exact"/>
        <w:ind w:firstLine="640" w:firstLineChars="200"/>
        <w:rPr>
          <w:rFonts w:ascii="Times New Roman" w:hAnsi="Times New Roman" w:eastAsia="仿宋_GB2312" w:cs="Times New Roman"/>
          <w:color w:val="auto"/>
          <w:sz w:val="32"/>
          <w:szCs w:val="32"/>
        </w:rPr>
      </w:pPr>
      <w:r>
        <w:rPr>
          <w:rFonts w:hint="eastAsia" w:ascii="楷体_GB2312" w:hAnsi="楷体_GB2312" w:eastAsia="楷体_GB2312" w:cs="楷体_GB2312"/>
          <w:color w:val="auto"/>
          <w:sz w:val="32"/>
          <w:szCs w:val="32"/>
          <w:lang w:eastAsia="zh-CN"/>
        </w:rPr>
        <w:t>（二）家庭收入。</w:t>
      </w:r>
      <w:r>
        <w:rPr>
          <w:rFonts w:hint="eastAsia" w:ascii="Times New Roman" w:hAnsi="Times New Roman" w:eastAsia="仿宋_GB2312" w:cs="仿宋_GB2312"/>
          <w:color w:val="auto"/>
          <w:sz w:val="32"/>
          <w:szCs w:val="32"/>
        </w:rPr>
        <w:t>指申请或已享受社会救助的家</w:t>
      </w:r>
      <w:r>
        <w:rPr>
          <w:rFonts w:hint="eastAsia" w:ascii="仿宋_GB2312" w:hAnsi="仿宋_GB2312" w:eastAsia="仿宋_GB2312" w:cs="仿宋_GB2312"/>
          <w:color w:val="auto"/>
          <w:sz w:val="32"/>
          <w:szCs w:val="32"/>
        </w:rPr>
        <w:t>庭</w:t>
      </w:r>
      <w:r>
        <w:rPr>
          <w:rFonts w:hint="eastAsia" w:ascii="仿宋_GB2312" w:hAnsi="仿宋_GB2312" w:eastAsia="仿宋_GB2312" w:cs="仿宋_GB2312"/>
          <w:color w:val="auto"/>
          <w:sz w:val="32"/>
          <w:szCs w:val="32"/>
          <w:lang w:val="en-US" w:eastAsia="zh-CN"/>
        </w:rPr>
        <w:t>12个月</w:t>
      </w:r>
      <w:r>
        <w:rPr>
          <w:rFonts w:hint="eastAsia" w:ascii="仿宋_GB2312" w:hAnsi="仿宋_GB2312" w:eastAsia="仿宋_GB2312" w:cs="仿宋_GB2312"/>
          <w:color w:val="auto"/>
          <w:sz w:val="32"/>
          <w:szCs w:val="32"/>
        </w:rPr>
        <w:t>内的全部可支配收入，即扣除家庭经营费用、生产性固定资产折旧、按规定缴纳的个人所得税和基本社会保障性支出后，</w:t>
      </w:r>
      <w:r>
        <w:rPr>
          <w:rFonts w:hint="eastAsia" w:ascii="Times New Roman" w:hAnsi="Times New Roman" w:eastAsia="仿宋_GB2312" w:cs="仿宋_GB2312"/>
          <w:color w:val="auto"/>
          <w:sz w:val="32"/>
          <w:szCs w:val="32"/>
        </w:rPr>
        <w:t>家庭现金收入和实物收入之和。主要包括：</w:t>
      </w:r>
    </w:p>
    <w:p w14:paraId="14A496E2">
      <w:pPr>
        <w:spacing w:line="580" w:lineRule="exact"/>
        <w:ind w:firstLine="643" w:firstLineChars="200"/>
        <w:rPr>
          <w:rFonts w:ascii="Times New Roman" w:hAnsi="Times New Roman" w:eastAsia="仿宋_GB2312" w:cs="Times New Roman"/>
          <w:color w:val="auto"/>
          <w:sz w:val="32"/>
          <w:szCs w:val="32"/>
        </w:rPr>
      </w:pP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rPr>
        <w:t>工资性收入：</w:t>
      </w:r>
      <w:r>
        <w:rPr>
          <w:rFonts w:hint="eastAsia" w:ascii="Times New Roman" w:hAnsi="Times New Roman" w:eastAsia="仿宋_GB2312" w:cs="仿宋_GB2312"/>
          <w:color w:val="auto"/>
          <w:sz w:val="32"/>
          <w:szCs w:val="32"/>
        </w:rPr>
        <w:t>指就业人员通过各种途径得到的全部劳动报酬和各种福利</w:t>
      </w:r>
      <w:r>
        <w:rPr>
          <w:rFonts w:hint="eastAsia" w:ascii="Times New Roman" w:hAnsi="Times New Roman" w:eastAsia="仿宋_GB2312" w:cs="仿宋_GB2312"/>
          <w:color w:val="auto"/>
          <w:sz w:val="32"/>
          <w:szCs w:val="32"/>
          <w:lang w:eastAsia="zh-CN"/>
        </w:rPr>
        <w:t>，包括受雇于单位或者个人、从事各种自由职业、兼职和零星劳动所得，</w:t>
      </w:r>
      <w:r>
        <w:rPr>
          <w:rFonts w:hint="eastAsia" w:ascii="Times New Roman" w:hAnsi="Times New Roman" w:eastAsia="仿宋_GB2312" w:cs="仿宋_GB2312"/>
          <w:color w:val="auto"/>
          <w:sz w:val="32"/>
          <w:szCs w:val="32"/>
        </w:rPr>
        <w:t>并扣除缴纳的个人所得税及个人按规定缴纳的社会保障支出后的净收入。包括工资、薪金、奖金、分红、津贴、补贴以及与任职或者受雇有关的其他所得等。</w:t>
      </w:r>
    </w:p>
    <w:p w14:paraId="31A5A42A">
      <w:pPr>
        <w:spacing w:line="580" w:lineRule="exact"/>
        <w:ind w:firstLine="643" w:firstLineChars="200"/>
        <w:rPr>
          <w:rFonts w:ascii="Times New Roman" w:hAnsi="Times New Roman" w:eastAsia="仿宋_GB2312" w:cs="Times New Roman"/>
          <w:color w:val="auto"/>
          <w:sz w:val="32"/>
          <w:szCs w:val="32"/>
        </w:rPr>
      </w:pP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rPr>
        <w:t>经营净收入：</w:t>
      </w:r>
      <w:r>
        <w:rPr>
          <w:rFonts w:hint="eastAsia" w:ascii="Times New Roman" w:hAnsi="Times New Roman" w:eastAsia="仿宋_GB2312" w:cs="仿宋_GB2312"/>
          <w:color w:val="auto"/>
          <w:sz w:val="32"/>
          <w:szCs w:val="32"/>
        </w:rPr>
        <w:t>指从事生产经营活动获得的全部经营收入并扣除经营费用、生产性固定资产折旧和生产税之后得到的净收入。包括从事种植、养殖、采集及加工等农林牧渔业的生产收入，从事工业、建筑业、手工业、交通运输业、批发和零售贸易业、文教卫生业和社会服务业等经营收入。</w:t>
      </w:r>
    </w:p>
    <w:p w14:paraId="53323E2D">
      <w:pPr>
        <w:spacing w:line="580" w:lineRule="exact"/>
        <w:ind w:firstLine="643" w:firstLineChars="200"/>
        <w:rPr>
          <w:rFonts w:ascii="Times New Roman" w:hAnsi="Times New Roman" w:eastAsia="仿宋_GB2312" w:cs="Times New Roman"/>
          <w:color w:val="auto"/>
          <w:sz w:val="32"/>
          <w:szCs w:val="32"/>
        </w:rPr>
      </w:pPr>
      <w:r>
        <w:rPr>
          <w:rFonts w:hint="eastAsia" w:ascii="仿宋_GB2312" w:hAnsi="仿宋_GB2312" w:eastAsia="仿宋_GB2312" w:cs="仿宋_GB2312"/>
          <w:b/>
          <w:bCs/>
          <w:color w:val="auto"/>
          <w:sz w:val="32"/>
          <w:szCs w:val="32"/>
          <w:lang w:val="en-US" w:eastAsia="zh-CN"/>
        </w:rPr>
        <w:t>3.</w:t>
      </w:r>
      <w:r>
        <w:rPr>
          <w:rFonts w:hint="eastAsia" w:ascii="仿宋_GB2312" w:hAnsi="仿宋_GB2312" w:eastAsia="仿宋_GB2312" w:cs="仿宋_GB2312"/>
          <w:b/>
          <w:bCs/>
          <w:color w:val="auto"/>
          <w:sz w:val="32"/>
          <w:szCs w:val="32"/>
        </w:rPr>
        <w:t>财产净收入：</w:t>
      </w:r>
      <w:r>
        <w:rPr>
          <w:rFonts w:hint="eastAsia" w:ascii="Times New Roman" w:hAnsi="Times New Roman" w:eastAsia="仿宋_GB2312" w:cs="仿宋_GB2312"/>
          <w:color w:val="auto"/>
          <w:sz w:val="32"/>
          <w:szCs w:val="32"/>
        </w:rPr>
        <w:t>指家庭成员所拥有的金融资产、住房等非金融资产和自然资源交由其他机构、单位或个人使用而获得的回报并扣除相关费用之后得到的净收入。包括土地和房屋出租收入、储蓄存款利息、有价证券红利、投资股息红利、集体财产收入分红、其他投资收入、知识产权收入、财产变卖收入、集体经济组织分配所得、土地承包经营权流转所得、征地拆迁安置补偿所得以及经县级民政部门认定的其他财产性收入。</w:t>
      </w:r>
    </w:p>
    <w:p w14:paraId="65F23121">
      <w:pPr>
        <w:spacing w:line="580" w:lineRule="exact"/>
        <w:ind w:firstLine="643" w:firstLineChars="200"/>
        <w:rPr>
          <w:rFonts w:ascii="Times New Roman" w:hAnsi="Times New Roman" w:eastAsia="仿宋_GB2312" w:cs="Times New Roman"/>
          <w:color w:val="auto"/>
          <w:sz w:val="32"/>
          <w:szCs w:val="32"/>
        </w:rPr>
      </w:pPr>
      <w:r>
        <w:rPr>
          <w:rFonts w:hint="eastAsia" w:ascii="仿宋_GB2312" w:hAnsi="仿宋_GB2312" w:eastAsia="仿宋_GB2312" w:cs="仿宋_GB2312"/>
          <w:b/>
          <w:bCs/>
          <w:color w:val="auto"/>
          <w:sz w:val="32"/>
          <w:szCs w:val="32"/>
          <w:lang w:val="en-US" w:eastAsia="zh-CN"/>
        </w:rPr>
        <w:t>4.</w:t>
      </w:r>
      <w:r>
        <w:rPr>
          <w:rFonts w:hint="eastAsia" w:ascii="仿宋_GB2312" w:hAnsi="仿宋_GB2312" w:eastAsia="仿宋_GB2312" w:cs="仿宋_GB2312"/>
          <w:b/>
          <w:bCs/>
          <w:color w:val="auto"/>
          <w:sz w:val="32"/>
          <w:szCs w:val="32"/>
        </w:rPr>
        <w:t>转移净收入：</w:t>
      </w:r>
      <w:r>
        <w:rPr>
          <w:rFonts w:hint="eastAsia" w:ascii="Times New Roman" w:hAnsi="Times New Roman" w:eastAsia="仿宋_GB2312" w:cs="仿宋_GB2312"/>
          <w:color w:val="auto"/>
          <w:sz w:val="32"/>
          <w:szCs w:val="32"/>
        </w:rPr>
        <w:t>指国家、单位、社会团体对居民的各种经常性转移支付和居民之间的经常性转移净收入。包括离退休金、养老金、统筹外养老待遇、遗属补助、失业保险金、保险索赔、捐赠收入、遗产收入、赡（抚、扶）养收入、一次性安置费和经济补偿金、粮食直补和各种政府补贴、彩票收益</w:t>
      </w:r>
      <w:r>
        <w:rPr>
          <w:rFonts w:hint="eastAsia" w:ascii="Times New Roman" w:hAnsi="Times New Roman" w:eastAsia="仿宋_GB2312" w:cs="仿宋_GB2312"/>
          <w:color w:val="auto"/>
          <w:sz w:val="32"/>
          <w:szCs w:val="32"/>
          <w:lang w:eastAsia="zh-CN"/>
        </w:rPr>
        <w:t>及其他偶然所得</w:t>
      </w:r>
      <w:r>
        <w:rPr>
          <w:rFonts w:hint="eastAsia" w:ascii="Times New Roman" w:hAnsi="Times New Roman" w:eastAsia="仿宋_GB2312" w:cs="仿宋_GB2312"/>
          <w:color w:val="auto"/>
          <w:sz w:val="32"/>
          <w:szCs w:val="32"/>
        </w:rPr>
        <w:t>等。</w:t>
      </w:r>
    </w:p>
    <w:p w14:paraId="406D58EB">
      <w:pPr>
        <w:spacing w:line="580" w:lineRule="exact"/>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5.其他收入：</w:t>
      </w:r>
      <w:r>
        <w:rPr>
          <w:rFonts w:hint="eastAsia" w:ascii="Times New Roman" w:hAnsi="Times New Roman" w:eastAsia="仿宋_GB2312" w:cs="仿宋_GB2312"/>
          <w:color w:val="auto"/>
          <w:sz w:val="32"/>
          <w:szCs w:val="32"/>
          <w:lang w:val="en-US" w:eastAsia="zh-CN"/>
        </w:rPr>
        <w:t>指经</w:t>
      </w:r>
      <w:r>
        <w:rPr>
          <w:rFonts w:hint="eastAsia" w:ascii="Times New Roman" w:hAnsi="Times New Roman" w:eastAsia="仿宋_GB2312" w:cs="仿宋_GB2312"/>
          <w:color w:val="auto"/>
          <w:sz w:val="32"/>
          <w:szCs w:val="32"/>
        </w:rPr>
        <w:t>县级民政部门认定的其他应当计入家庭收入的项目。</w:t>
      </w:r>
    </w:p>
    <w:p w14:paraId="480DA1D5">
      <w:pPr>
        <w:spacing w:line="580" w:lineRule="exact"/>
        <w:ind w:left="0" w:leftChars="0" w:firstLine="643" w:firstLineChars="200"/>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仿宋_GB2312"/>
          <w:b/>
          <w:bCs/>
          <w:color w:val="auto"/>
          <w:sz w:val="32"/>
          <w:szCs w:val="32"/>
          <w:lang w:eastAsia="zh-CN"/>
        </w:rPr>
        <w:t>第二十三条</w:t>
      </w:r>
      <w:r>
        <w:rPr>
          <w:rFonts w:hint="eastAsia" w:ascii="Times New Roman" w:hAnsi="Times New Roman" w:eastAsia="仿宋_GB2312" w:cs="仿宋_GB2312"/>
          <w:b/>
          <w:bCs/>
          <w:color w:val="auto"/>
          <w:sz w:val="32"/>
          <w:szCs w:val="32"/>
          <w:lang w:val="en-US" w:eastAsia="zh-CN"/>
        </w:rPr>
        <w:t xml:space="preserve"> </w:t>
      </w:r>
      <w:r>
        <w:rPr>
          <w:rFonts w:hint="eastAsia"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仿宋_GB2312"/>
          <w:color w:val="auto"/>
          <w:sz w:val="32"/>
          <w:szCs w:val="32"/>
        </w:rPr>
        <w:t>下列项目不计入家庭收入</w:t>
      </w:r>
      <w:r>
        <w:rPr>
          <w:rFonts w:hint="eastAsia" w:ascii="Times New Roman" w:hAnsi="Times New Roman" w:eastAsia="仿宋_GB2312" w:cs="仿宋_GB2312"/>
          <w:color w:val="auto"/>
          <w:sz w:val="32"/>
          <w:szCs w:val="32"/>
          <w:lang w:eastAsia="zh-CN"/>
        </w:rPr>
        <w:t>：</w:t>
      </w:r>
    </w:p>
    <w:p w14:paraId="0B2E7F0E">
      <w:pPr>
        <w:spacing w:line="580" w:lineRule="exact"/>
        <w:ind w:firstLine="576"/>
        <w:rPr>
          <w:rFonts w:ascii="Times New Roman" w:hAnsi="Times New Roman" w:eastAsia="仿宋_GB2312" w:cs="Times New Roman"/>
          <w:color w:val="auto"/>
          <w:sz w:val="32"/>
          <w:szCs w:val="32"/>
        </w:rPr>
      </w:pPr>
      <w:r>
        <w:rPr>
          <w:rFonts w:hint="eastAsia" w:ascii="Times New Roman" w:hAnsi="Times New Roman" w:eastAsia="仿宋_GB2312" w:cs="仿宋_GB2312"/>
          <w:color w:val="auto"/>
          <w:sz w:val="32"/>
          <w:szCs w:val="32"/>
        </w:rPr>
        <w:t>（一）政府对为国家、社会和人民做出特殊贡献的个人给予的奖励金和特殊津贴，建国前入党未享受离退休待遇的老党员生活补贴，见义勇为奖励金。</w:t>
      </w:r>
    </w:p>
    <w:p w14:paraId="0D7841C1">
      <w:pPr>
        <w:spacing w:line="580" w:lineRule="exact"/>
        <w:ind w:firstLine="576"/>
        <w:rPr>
          <w:rFonts w:ascii="Times New Roman" w:hAnsi="Times New Roman" w:eastAsia="仿宋_GB2312" w:cs="Times New Roman"/>
          <w:color w:val="auto"/>
          <w:sz w:val="32"/>
          <w:szCs w:val="32"/>
        </w:rPr>
      </w:pPr>
      <w:r>
        <w:rPr>
          <w:rFonts w:hint="eastAsia" w:ascii="Times New Roman" w:hAnsi="Times New Roman" w:eastAsia="仿宋_GB2312" w:cs="仿宋_GB2312"/>
          <w:color w:val="auto"/>
          <w:sz w:val="32"/>
          <w:szCs w:val="32"/>
        </w:rPr>
        <w:t>（二）现役军人家庭优待金、优抚对象所享受的优抚待遇、自主就业退役士兵地方一次性经济补助、退役士兵一次性自谋职业补助金。</w:t>
      </w:r>
    </w:p>
    <w:p w14:paraId="243AA6A8">
      <w:pPr>
        <w:spacing w:line="580" w:lineRule="exact"/>
        <w:ind w:firstLine="576"/>
        <w:rPr>
          <w:rFonts w:ascii="Times New Roman" w:hAnsi="Times New Roman" w:eastAsia="仿宋_GB2312" w:cs="Times New Roman"/>
          <w:color w:val="auto"/>
          <w:sz w:val="32"/>
          <w:szCs w:val="32"/>
        </w:rPr>
      </w:pPr>
      <w:r>
        <w:rPr>
          <w:rFonts w:hint="eastAsia" w:ascii="Times New Roman" w:hAnsi="Times New Roman" w:eastAsia="仿宋_GB2312" w:cs="仿宋_GB2312"/>
          <w:color w:val="auto"/>
          <w:sz w:val="32"/>
          <w:szCs w:val="32"/>
        </w:rPr>
        <w:t>（三）政府、社会和学校给予在校贫困学生的助学金、奖学金、生活补助、伙食补助等。</w:t>
      </w:r>
    </w:p>
    <w:p w14:paraId="2442E39E">
      <w:pPr>
        <w:shd w:val="clear" w:color="auto" w:fill="FFFFFF"/>
        <w:spacing w:line="580" w:lineRule="exact"/>
        <w:ind w:firstLine="640"/>
        <w:rPr>
          <w:rFonts w:ascii="Times New Roman" w:hAnsi="Times New Roman" w:eastAsia="仿宋_GB2312" w:cs="Times New Roman"/>
          <w:color w:val="auto"/>
          <w:sz w:val="32"/>
          <w:szCs w:val="32"/>
        </w:rPr>
      </w:pPr>
      <w:r>
        <w:rPr>
          <w:rFonts w:hint="eastAsia" w:ascii="Times New Roman" w:hAnsi="Times New Roman" w:eastAsia="仿宋_GB2312" w:cs="仿宋_GB2312"/>
          <w:color w:val="auto"/>
          <w:sz w:val="32"/>
          <w:szCs w:val="32"/>
        </w:rPr>
        <w:t>（四）政府给予的灾害生活救助、医疗救助、住房修复或重建的临时性救助金。</w:t>
      </w:r>
    </w:p>
    <w:p w14:paraId="1B902FF6">
      <w:pPr>
        <w:spacing w:line="580" w:lineRule="exact"/>
        <w:ind w:firstLine="576"/>
        <w:rPr>
          <w:rFonts w:ascii="Times New Roman" w:hAnsi="Times New Roman" w:eastAsia="仿宋_GB2312" w:cs="Times New Roman"/>
          <w:color w:val="auto"/>
          <w:sz w:val="32"/>
          <w:szCs w:val="32"/>
        </w:rPr>
      </w:pPr>
      <w:r>
        <w:rPr>
          <w:rFonts w:hint="eastAsia" w:ascii="Times New Roman" w:hAnsi="Times New Roman" w:eastAsia="仿宋_GB2312" w:cs="仿宋_GB2312"/>
          <w:color w:val="auto"/>
          <w:sz w:val="32"/>
          <w:szCs w:val="32"/>
        </w:rPr>
        <w:t>（五）社会组织和个人给予的医疗、住房修复或重建等社会捐赠款（捐赠款用于全部医疗、住房修复开支后，所剩余的捐赠款除外）。</w:t>
      </w:r>
    </w:p>
    <w:p w14:paraId="7122A49D">
      <w:pPr>
        <w:spacing w:line="580" w:lineRule="exact"/>
        <w:ind w:firstLine="576"/>
        <w:rPr>
          <w:rFonts w:ascii="Times New Roman" w:hAnsi="Times New Roman" w:eastAsia="仿宋_GB2312" w:cs="Times New Roman"/>
          <w:color w:val="auto"/>
          <w:spacing w:val="-5"/>
          <w:sz w:val="32"/>
          <w:szCs w:val="32"/>
        </w:rPr>
      </w:pPr>
      <w:r>
        <w:rPr>
          <w:rFonts w:hint="eastAsia" w:ascii="Times New Roman" w:hAnsi="Times New Roman" w:eastAsia="仿宋_GB2312" w:cs="仿宋_GB2312"/>
          <w:color w:val="auto"/>
          <w:spacing w:val="-5"/>
          <w:sz w:val="32"/>
          <w:szCs w:val="32"/>
        </w:rPr>
        <w:t>（六）因工（公）负伤人员的工伤医疗费、护理费、一次性伤残补助金、残疾人辅助器具费，因工（公）死亡人员的丧葬补助费、一次性抚恤费、人身伤害赔偿金中除生活补助费以外的部分。</w:t>
      </w:r>
    </w:p>
    <w:p w14:paraId="7EB3E8AF">
      <w:pPr>
        <w:spacing w:line="580" w:lineRule="exact"/>
        <w:ind w:firstLine="576"/>
        <w:rPr>
          <w:rFonts w:ascii="Times New Roman" w:hAnsi="Times New Roman" w:eastAsia="仿宋_GB2312" w:cs="Times New Roman"/>
          <w:color w:val="auto"/>
          <w:sz w:val="32"/>
          <w:szCs w:val="32"/>
        </w:rPr>
      </w:pPr>
      <w:r>
        <w:rPr>
          <w:rFonts w:hint="eastAsia" w:ascii="Times New Roman" w:hAnsi="Times New Roman" w:eastAsia="仿宋_GB2312" w:cs="仿宋_GB2312"/>
          <w:color w:val="auto"/>
          <w:sz w:val="32"/>
          <w:szCs w:val="32"/>
        </w:rPr>
        <w:t>（七）征地拆迁安置补偿所得中按照规定用于购买（或重建）自住房屋（含必要的搬迁、装修、购置普通家具家电）等实际支出的部分。</w:t>
      </w:r>
    </w:p>
    <w:p w14:paraId="0D0CAAB2">
      <w:pPr>
        <w:spacing w:line="580" w:lineRule="exact"/>
        <w:ind w:firstLine="576"/>
        <w:rPr>
          <w:rFonts w:ascii="Times New Roman" w:hAnsi="Times New Roman" w:eastAsia="仿宋_GB2312" w:cs="Times New Roman"/>
          <w:color w:val="auto"/>
          <w:sz w:val="32"/>
          <w:szCs w:val="32"/>
        </w:rPr>
      </w:pPr>
      <w:r>
        <w:rPr>
          <w:rFonts w:hint="eastAsia" w:ascii="Times New Roman" w:hAnsi="Times New Roman" w:eastAsia="仿宋_GB2312" w:cs="仿宋_GB2312"/>
          <w:color w:val="auto"/>
          <w:sz w:val="32"/>
          <w:szCs w:val="32"/>
        </w:rPr>
        <w:t>（八）政府发放的高龄老人津贴、价格临时补贴、节日补助、一次性生活补助金、计划生育奖励扶助救助金、困难残疾人的生活补贴、重度残疾人的护理补贴等。</w:t>
      </w:r>
    </w:p>
    <w:p w14:paraId="5473B327">
      <w:pPr>
        <w:spacing w:line="580" w:lineRule="exact"/>
        <w:ind w:firstLine="576"/>
        <w:rPr>
          <w:rFonts w:ascii="Times New Roman" w:hAnsi="Times New Roman" w:eastAsia="仿宋_GB2312" w:cs="Times New Roman"/>
          <w:color w:val="auto"/>
          <w:sz w:val="32"/>
          <w:szCs w:val="32"/>
        </w:rPr>
      </w:pPr>
      <w:r>
        <w:rPr>
          <w:rFonts w:hint="eastAsia" w:ascii="Times New Roman" w:hAnsi="Times New Roman" w:eastAsia="仿宋_GB2312" w:cs="仿宋_GB2312"/>
          <w:color w:val="auto"/>
          <w:sz w:val="32"/>
          <w:szCs w:val="32"/>
        </w:rPr>
        <w:t>（九）城乡居民基本养老保险基础养老金。</w:t>
      </w:r>
    </w:p>
    <w:p w14:paraId="730A20D5">
      <w:pPr>
        <w:keepNext w:val="0"/>
        <w:keepLines w:val="0"/>
        <w:pageBreakBefore w:val="0"/>
        <w:kinsoku/>
        <w:wordWrap/>
        <w:overflowPunct/>
        <w:topLinePunct w:val="0"/>
        <w:autoSpaceDE/>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rPr>
      </w:pPr>
      <w:r>
        <w:rPr>
          <w:rFonts w:hint="default" w:ascii="Times New Roman" w:hAnsi="Times New Roman" w:eastAsia="仿宋_GB2312" w:cs="Times New Roman"/>
          <w:color w:val="auto"/>
          <w:sz w:val="32"/>
          <w:szCs w:val="32"/>
          <w:highlight w:val="none"/>
        </w:rPr>
        <w:t>（十）</w:t>
      </w:r>
      <w:r>
        <w:rPr>
          <w:rFonts w:hint="eastAsia" w:ascii="Times New Roman" w:hAnsi="Times New Roman" w:eastAsia="仿宋_GB2312" w:cs="仿宋_GB2312"/>
          <w:color w:val="auto"/>
          <w:sz w:val="32"/>
          <w:szCs w:val="32"/>
        </w:rPr>
        <w:t>经县</w:t>
      </w:r>
      <w:r>
        <w:rPr>
          <w:rFonts w:hint="eastAsia" w:ascii="Times New Roman" w:hAnsi="Times New Roman" w:eastAsia="仿宋_GB2312" w:cs="仿宋_GB2312"/>
          <w:color w:val="auto"/>
          <w:sz w:val="32"/>
          <w:szCs w:val="32"/>
          <w:lang w:eastAsia="zh-CN"/>
        </w:rPr>
        <w:t>级</w:t>
      </w:r>
      <w:r>
        <w:rPr>
          <w:rFonts w:hint="eastAsia" w:ascii="Times New Roman" w:hAnsi="Times New Roman" w:eastAsia="仿宋_GB2312" w:cs="仿宋_GB2312"/>
          <w:color w:val="auto"/>
          <w:sz w:val="32"/>
          <w:szCs w:val="32"/>
        </w:rPr>
        <w:t>人民政府民政部门认定</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其他不应当计入家庭收入的项目。</w:t>
      </w:r>
    </w:p>
    <w:p w14:paraId="0C35498A">
      <w:pPr>
        <w:keepNext w:val="0"/>
        <w:keepLines w:val="0"/>
        <w:pageBreakBefore w:val="0"/>
        <w:kinsoku/>
        <w:wordWrap/>
        <w:overflowPunct/>
        <w:topLinePunct w:val="0"/>
        <w:autoSpaceDE/>
        <w:bidi w:val="0"/>
        <w:adjustRightInd/>
        <w:snapToGrid/>
        <w:spacing w:line="580" w:lineRule="exact"/>
        <w:ind w:firstLine="643"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 xml:space="preserve">第二十四条 </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lang w:eastAsia="zh-CN"/>
        </w:rPr>
        <w:t>下列情形可认定为符合低保边缘家庭财产状况规定：</w:t>
      </w:r>
    </w:p>
    <w:p w14:paraId="426C1CF9">
      <w:pPr>
        <w:keepNext w:val="0"/>
        <w:keepLines w:val="0"/>
        <w:pageBreakBefore w:val="0"/>
        <w:numPr>
          <w:ilvl w:val="0"/>
          <w:numId w:val="0"/>
        </w:numPr>
        <w:kinsoku/>
        <w:wordWrap/>
        <w:overflowPunct/>
        <w:topLinePunct w:val="0"/>
        <w:autoSpaceDE/>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kern w:val="2"/>
          <w:sz w:val="32"/>
          <w:szCs w:val="32"/>
          <w:lang w:val="en-US" w:eastAsia="zh-CN" w:bidi="ar-SA"/>
        </w:rPr>
        <w:t>（一）</w:t>
      </w:r>
      <w:r>
        <w:rPr>
          <w:rFonts w:hint="eastAsia" w:ascii="仿宋_GB2312" w:hAnsi="仿宋_GB2312" w:eastAsia="仿宋_GB2312" w:cs="仿宋_GB2312"/>
          <w:b w:val="0"/>
          <w:bCs w:val="0"/>
          <w:color w:val="auto"/>
          <w:sz w:val="32"/>
          <w:szCs w:val="32"/>
          <w:highlight w:val="none"/>
          <w:lang w:eastAsia="zh-CN"/>
        </w:rPr>
        <w:t>有</w:t>
      </w:r>
      <w:r>
        <w:rPr>
          <w:rFonts w:hint="eastAsia" w:ascii="仿宋_GB2312" w:hAnsi="仿宋_GB2312" w:eastAsia="仿宋_GB2312" w:cs="仿宋_GB2312"/>
          <w:b w:val="0"/>
          <w:bCs w:val="0"/>
          <w:color w:val="auto"/>
          <w:sz w:val="32"/>
          <w:szCs w:val="32"/>
          <w:highlight w:val="none"/>
          <w:lang w:val="en-US" w:eastAsia="zh-CN"/>
        </w:rPr>
        <w:t>一台</w:t>
      </w:r>
      <w:r>
        <w:rPr>
          <w:rFonts w:hint="eastAsia" w:ascii="仿宋_GB2312" w:hAnsi="仿宋_GB2312" w:eastAsia="仿宋_GB2312" w:cs="仿宋_GB2312"/>
          <w:b w:val="0"/>
          <w:bCs w:val="0"/>
          <w:color w:val="auto"/>
          <w:sz w:val="32"/>
          <w:szCs w:val="32"/>
          <w:highlight w:val="none"/>
          <w:lang w:eastAsia="zh-CN"/>
        </w:rPr>
        <w:t>现评估价值5万元以下，且用于家庭谋生或者接送重病重残人员治疗康复车辆的家庭。</w:t>
      </w:r>
    </w:p>
    <w:p w14:paraId="6F50EDA3">
      <w:pPr>
        <w:keepNext w:val="0"/>
        <w:keepLines w:val="0"/>
        <w:pageBreakBefore w:val="0"/>
        <w:numPr>
          <w:ilvl w:val="0"/>
          <w:numId w:val="0"/>
        </w:numPr>
        <w:kinsoku/>
        <w:wordWrap/>
        <w:overflowPunct/>
        <w:topLinePunct w:val="0"/>
        <w:autoSpaceDE/>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eastAsia="zh-CN"/>
        </w:rPr>
        <w:t>（二）有</w:t>
      </w:r>
      <w:r>
        <w:rPr>
          <w:rFonts w:hint="eastAsia" w:ascii="仿宋_GB2312" w:hAnsi="仿宋_GB2312" w:eastAsia="仿宋_GB2312" w:cs="仿宋_GB2312"/>
          <w:b w:val="0"/>
          <w:bCs w:val="0"/>
          <w:color w:val="auto"/>
          <w:sz w:val="32"/>
          <w:szCs w:val="32"/>
          <w:highlight w:val="none"/>
          <w:lang w:val="en-US" w:eastAsia="zh-CN"/>
        </w:rPr>
        <w:t>一套</w:t>
      </w:r>
      <w:r>
        <w:rPr>
          <w:rFonts w:hint="eastAsia" w:ascii="仿宋_GB2312" w:hAnsi="仿宋_GB2312" w:eastAsia="仿宋_GB2312" w:cs="仿宋_GB2312"/>
          <w:b w:val="0"/>
          <w:bCs w:val="0"/>
          <w:color w:val="auto"/>
          <w:sz w:val="32"/>
          <w:szCs w:val="32"/>
          <w:highlight w:val="none"/>
          <w:lang w:eastAsia="zh-CN"/>
        </w:rPr>
        <w:t>现评估价值</w:t>
      </w:r>
      <w:r>
        <w:rPr>
          <w:rFonts w:hint="eastAsia" w:ascii="仿宋_GB2312" w:hAnsi="仿宋_GB2312" w:eastAsia="仿宋_GB2312" w:cs="仿宋_GB2312"/>
          <w:b w:val="0"/>
          <w:bCs w:val="0"/>
          <w:color w:val="auto"/>
          <w:sz w:val="32"/>
          <w:szCs w:val="32"/>
          <w:highlight w:val="none"/>
          <w:lang w:val="en-US" w:eastAsia="zh-CN"/>
        </w:rPr>
        <w:t>80</w:t>
      </w:r>
      <w:r>
        <w:rPr>
          <w:rFonts w:hint="eastAsia" w:ascii="仿宋_GB2312" w:hAnsi="仿宋_GB2312" w:eastAsia="仿宋_GB2312" w:cs="仿宋_GB2312"/>
          <w:b w:val="0"/>
          <w:bCs w:val="0"/>
          <w:color w:val="auto"/>
          <w:sz w:val="32"/>
          <w:szCs w:val="32"/>
          <w:highlight w:val="none"/>
          <w:lang w:eastAsia="zh-CN"/>
        </w:rPr>
        <w:t>万元以下商品房产</w:t>
      </w:r>
      <w:r>
        <w:rPr>
          <w:rFonts w:hint="eastAsia" w:ascii="仿宋_GB2312" w:hAnsi="仿宋_GB2312" w:eastAsia="仿宋_GB2312" w:cs="仿宋_GB2312"/>
          <w:b w:val="0"/>
          <w:bCs w:val="0"/>
          <w:color w:val="auto"/>
          <w:sz w:val="32"/>
          <w:szCs w:val="32"/>
          <w:highlight w:val="none"/>
          <w:lang w:val="en-US" w:eastAsia="zh-CN"/>
        </w:rPr>
        <w:t>的家庭。</w:t>
      </w:r>
    </w:p>
    <w:p w14:paraId="78245019">
      <w:pPr>
        <w:keepNext w:val="0"/>
        <w:keepLines w:val="0"/>
        <w:pageBreakBefore w:val="0"/>
        <w:numPr>
          <w:ilvl w:val="0"/>
          <w:numId w:val="0"/>
        </w:numPr>
        <w:kinsoku/>
        <w:wordWrap/>
        <w:overflowPunct/>
        <w:topLinePunct w:val="0"/>
        <w:autoSpaceDE/>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三</w:t>
      </w:r>
      <w:r>
        <w:rPr>
          <w:rFonts w:hint="eastAsia" w:ascii="仿宋_GB2312" w:hAnsi="仿宋_GB2312" w:eastAsia="仿宋_GB2312" w:cs="仿宋_GB2312"/>
          <w:b w:val="0"/>
          <w:bCs w:val="0"/>
          <w:color w:val="auto"/>
          <w:sz w:val="32"/>
          <w:szCs w:val="32"/>
          <w:highlight w:val="none"/>
          <w:lang w:eastAsia="zh-CN"/>
        </w:rPr>
        <w:t>）有</w:t>
      </w:r>
      <w:r>
        <w:rPr>
          <w:rFonts w:hint="eastAsia" w:ascii="仿宋_GB2312" w:hAnsi="仿宋_GB2312" w:eastAsia="仿宋_GB2312" w:cs="仿宋_GB2312"/>
          <w:b w:val="0"/>
          <w:bCs w:val="0"/>
          <w:color w:val="auto"/>
          <w:sz w:val="32"/>
          <w:szCs w:val="32"/>
          <w:highlight w:val="none"/>
          <w:lang w:val="en-US" w:eastAsia="zh-CN"/>
        </w:rPr>
        <w:t>一个</w:t>
      </w:r>
      <w:r>
        <w:rPr>
          <w:rFonts w:hint="eastAsia" w:ascii="仿宋_GB2312" w:hAnsi="仿宋_GB2312" w:eastAsia="仿宋_GB2312" w:cs="仿宋_GB2312"/>
          <w:b w:val="0"/>
          <w:bCs w:val="0"/>
          <w:color w:val="auto"/>
          <w:sz w:val="32"/>
          <w:szCs w:val="32"/>
          <w:highlight w:val="none"/>
          <w:lang w:eastAsia="zh-CN"/>
        </w:rPr>
        <w:t>现评估价值</w:t>
      </w:r>
      <w:r>
        <w:rPr>
          <w:rFonts w:hint="eastAsia" w:ascii="仿宋_GB2312" w:hAnsi="仿宋_GB2312" w:eastAsia="仿宋_GB2312" w:cs="仿宋_GB2312"/>
          <w:b w:val="0"/>
          <w:bCs w:val="0"/>
          <w:color w:val="auto"/>
          <w:sz w:val="32"/>
          <w:szCs w:val="32"/>
          <w:highlight w:val="none"/>
          <w:lang w:val="en-US" w:eastAsia="zh-CN"/>
        </w:rPr>
        <w:t>30</w:t>
      </w:r>
      <w:r>
        <w:rPr>
          <w:rFonts w:hint="eastAsia" w:ascii="仿宋_GB2312" w:hAnsi="仿宋_GB2312" w:eastAsia="仿宋_GB2312" w:cs="仿宋_GB2312"/>
          <w:b w:val="0"/>
          <w:bCs w:val="0"/>
          <w:color w:val="auto"/>
          <w:sz w:val="32"/>
          <w:szCs w:val="32"/>
          <w:highlight w:val="none"/>
          <w:lang w:eastAsia="zh-CN"/>
        </w:rPr>
        <w:t>万元以下</w:t>
      </w:r>
      <w:r>
        <w:rPr>
          <w:rFonts w:hint="eastAsia" w:ascii="仿宋_GB2312" w:hAnsi="仿宋_GB2312" w:eastAsia="仿宋_GB2312" w:cs="仿宋_GB2312"/>
          <w:b w:val="0"/>
          <w:bCs w:val="0"/>
          <w:color w:val="auto"/>
          <w:sz w:val="32"/>
          <w:szCs w:val="32"/>
          <w:highlight w:val="none"/>
          <w:lang w:val="en-US" w:eastAsia="zh-CN"/>
        </w:rPr>
        <w:t>的</w:t>
      </w:r>
      <w:r>
        <w:rPr>
          <w:rFonts w:hint="eastAsia" w:ascii="仿宋_GB2312" w:hAnsi="仿宋_GB2312" w:eastAsia="仿宋_GB2312" w:cs="仿宋_GB2312"/>
          <w:b w:val="0"/>
          <w:bCs w:val="0"/>
          <w:color w:val="auto"/>
          <w:sz w:val="32"/>
          <w:szCs w:val="32"/>
          <w:highlight w:val="none"/>
          <w:lang w:eastAsia="zh-CN"/>
        </w:rPr>
        <w:t>工商登记且用于家庭谋生的小商铺、小卖部的家庭。</w:t>
      </w:r>
    </w:p>
    <w:p w14:paraId="1C1F51FE">
      <w:pPr>
        <w:keepNext w:val="0"/>
        <w:keepLines w:val="0"/>
        <w:pageBreakBefore w:val="0"/>
        <w:numPr>
          <w:ilvl w:val="0"/>
          <w:numId w:val="0"/>
        </w:numPr>
        <w:kinsoku/>
        <w:wordWrap/>
        <w:overflowPunct/>
        <w:topLinePunct w:val="0"/>
        <w:autoSpaceDE/>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四</w:t>
      </w:r>
      <w:r>
        <w:rPr>
          <w:rFonts w:hint="eastAsia" w:ascii="仿宋_GB2312" w:hAnsi="仿宋_GB2312" w:eastAsia="仿宋_GB2312" w:cs="仿宋_GB2312"/>
          <w:b w:val="0"/>
          <w:bCs w:val="0"/>
          <w:color w:val="auto"/>
          <w:sz w:val="32"/>
          <w:szCs w:val="32"/>
          <w:highlight w:val="none"/>
          <w:lang w:eastAsia="zh-CN"/>
        </w:rPr>
        <w:t>）子女中有</w:t>
      </w:r>
      <w:r>
        <w:rPr>
          <w:rFonts w:hint="eastAsia" w:ascii="仿宋_GB2312" w:hAnsi="仿宋_GB2312" w:eastAsia="仿宋_GB2312" w:cs="仿宋_GB2312"/>
          <w:b w:val="0"/>
          <w:bCs w:val="0"/>
          <w:color w:val="auto"/>
          <w:sz w:val="32"/>
          <w:szCs w:val="32"/>
          <w:highlight w:val="none"/>
          <w:lang w:val="en-US" w:eastAsia="zh-CN"/>
        </w:rPr>
        <w:t>1人</w:t>
      </w:r>
      <w:r>
        <w:rPr>
          <w:rFonts w:hint="eastAsia" w:ascii="仿宋_GB2312" w:hAnsi="仿宋_GB2312" w:eastAsia="仿宋_GB2312" w:cs="仿宋_GB2312"/>
          <w:b w:val="0"/>
          <w:bCs w:val="0"/>
          <w:color w:val="auto"/>
          <w:sz w:val="32"/>
          <w:szCs w:val="32"/>
          <w:highlight w:val="none"/>
          <w:lang w:eastAsia="zh-CN"/>
        </w:rPr>
        <w:t>就读民办学校，接受本科及以下全日制学历教育，教育费用</w:t>
      </w:r>
      <w:r>
        <w:rPr>
          <w:rFonts w:hint="eastAsia" w:ascii="仿宋_GB2312" w:hAnsi="仿宋_GB2312" w:eastAsia="仿宋_GB2312" w:cs="仿宋_GB2312"/>
          <w:b w:val="0"/>
          <w:bCs w:val="0"/>
          <w:color w:val="auto"/>
          <w:sz w:val="32"/>
          <w:szCs w:val="32"/>
          <w:highlight w:val="none"/>
          <w:lang w:val="en-US" w:eastAsia="zh-CN"/>
        </w:rPr>
        <w:t>在30000元/年以下的</w:t>
      </w:r>
      <w:r>
        <w:rPr>
          <w:rFonts w:hint="eastAsia" w:ascii="仿宋_GB2312" w:hAnsi="仿宋_GB2312" w:eastAsia="仿宋_GB2312" w:cs="仿宋_GB2312"/>
          <w:b w:val="0"/>
          <w:bCs w:val="0"/>
          <w:color w:val="auto"/>
          <w:sz w:val="32"/>
          <w:szCs w:val="32"/>
          <w:highlight w:val="none"/>
          <w:lang w:eastAsia="zh-CN"/>
        </w:rPr>
        <w:t>家庭。</w:t>
      </w:r>
    </w:p>
    <w:p w14:paraId="7E41895E">
      <w:pPr>
        <w:keepNext w:val="0"/>
        <w:keepLines w:val="0"/>
        <w:pageBreakBefore w:val="0"/>
        <w:numPr>
          <w:ilvl w:val="0"/>
          <w:numId w:val="0"/>
        </w:numPr>
        <w:kinsoku/>
        <w:wordWrap/>
        <w:overflowPunct/>
        <w:topLinePunct w:val="0"/>
        <w:autoSpaceDE/>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五</w:t>
      </w:r>
      <w:r>
        <w:rPr>
          <w:rFonts w:hint="eastAsia" w:ascii="仿宋_GB2312" w:hAnsi="仿宋_GB2312" w:eastAsia="仿宋_GB2312" w:cs="仿宋_GB2312"/>
          <w:b w:val="0"/>
          <w:bCs w:val="0"/>
          <w:color w:val="auto"/>
          <w:sz w:val="32"/>
          <w:szCs w:val="32"/>
          <w:highlight w:val="none"/>
          <w:lang w:eastAsia="zh-CN"/>
        </w:rPr>
        <w:t>）其他低保边缘家庭财产状况规定按照低保家庭财产状况规定落实。</w:t>
      </w:r>
    </w:p>
    <w:p w14:paraId="6A76B87B">
      <w:pPr>
        <w:keepNext w:val="0"/>
        <w:keepLines w:val="0"/>
        <w:pageBreakBefore w:val="0"/>
        <w:kinsoku/>
        <w:wordWrap/>
        <w:overflowPunct/>
        <w:topLinePunct w:val="0"/>
        <w:autoSpaceDE/>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eastAsia="zh-CN"/>
        </w:rPr>
        <w:t>第</w:t>
      </w:r>
      <w:r>
        <w:rPr>
          <w:rFonts w:hint="eastAsia" w:ascii="仿宋_GB2312" w:hAnsi="仿宋_GB2312" w:eastAsia="仿宋_GB2312" w:cs="仿宋_GB2312"/>
          <w:b/>
          <w:bCs/>
          <w:color w:val="auto"/>
          <w:sz w:val="32"/>
          <w:szCs w:val="32"/>
          <w:highlight w:val="none"/>
        </w:rPr>
        <w:t>二十</w:t>
      </w:r>
      <w:r>
        <w:rPr>
          <w:rFonts w:hint="eastAsia" w:ascii="仿宋_GB2312" w:hAnsi="仿宋_GB2312" w:eastAsia="仿宋_GB2312" w:cs="仿宋_GB2312"/>
          <w:b/>
          <w:bCs/>
          <w:color w:val="auto"/>
          <w:sz w:val="32"/>
          <w:szCs w:val="32"/>
          <w:highlight w:val="none"/>
          <w:lang w:eastAsia="zh-CN"/>
        </w:rPr>
        <w:t>五</w:t>
      </w:r>
      <w:r>
        <w:rPr>
          <w:rFonts w:hint="eastAsia" w:ascii="仿宋_GB2312" w:hAnsi="仿宋_GB2312" w:eastAsia="仿宋_GB2312" w:cs="仿宋_GB2312"/>
          <w:b/>
          <w:bCs/>
          <w:color w:val="auto"/>
          <w:sz w:val="32"/>
          <w:szCs w:val="32"/>
          <w:highlight w:val="none"/>
        </w:rPr>
        <w:t xml:space="preserve">条  </w:t>
      </w:r>
      <w:r>
        <w:rPr>
          <w:rFonts w:hint="eastAsia" w:ascii="仿宋_GB2312" w:hAnsi="仿宋_GB2312" w:eastAsia="仿宋_GB2312" w:cs="仿宋_GB2312"/>
          <w:color w:val="auto"/>
          <w:sz w:val="32"/>
          <w:szCs w:val="32"/>
          <w:highlight w:val="none"/>
        </w:rPr>
        <w:t>有下列情形之一的，可认定为</w:t>
      </w:r>
      <w:r>
        <w:rPr>
          <w:rFonts w:hint="eastAsia" w:ascii="仿宋_GB2312" w:hAnsi="仿宋_GB2312" w:eastAsia="仿宋_GB2312" w:cs="仿宋_GB2312"/>
          <w:color w:val="auto"/>
          <w:sz w:val="32"/>
          <w:szCs w:val="32"/>
          <w:highlight w:val="none"/>
          <w:lang w:eastAsia="zh-CN"/>
        </w:rPr>
        <w:t>不符合低保家庭</w:t>
      </w:r>
      <w:r>
        <w:rPr>
          <w:rFonts w:hint="eastAsia" w:ascii="仿宋_GB2312" w:hAnsi="仿宋_GB2312" w:eastAsia="仿宋_GB2312" w:cs="仿宋_GB2312"/>
          <w:color w:val="auto"/>
          <w:sz w:val="32"/>
          <w:szCs w:val="32"/>
          <w:highlight w:val="none"/>
        </w:rPr>
        <w:t>财产状况规定</w:t>
      </w:r>
      <w:r>
        <w:rPr>
          <w:rFonts w:hint="eastAsia" w:ascii="仿宋_GB2312" w:hAnsi="仿宋_GB2312" w:eastAsia="仿宋_GB2312" w:cs="仿宋_GB2312"/>
          <w:color w:val="auto"/>
          <w:sz w:val="32"/>
          <w:szCs w:val="32"/>
          <w:highlight w:val="none"/>
          <w:lang w:eastAsia="zh-CN"/>
        </w:rPr>
        <w:t>或行为</w:t>
      </w:r>
      <w:r>
        <w:rPr>
          <w:rFonts w:hint="eastAsia" w:ascii="仿宋_GB2312" w:hAnsi="仿宋_GB2312" w:eastAsia="仿宋_GB2312" w:cs="仿宋_GB2312"/>
          <w:color w:val="auto"/>
          <w:sz w:val="32"/>
          <w:szCs w:val="32"/>
          <w:highlight w:val="none"/>
        </w:rPr>
        <w:t>，不得批准享受低保待遇：</w:t>
      </w:r>
    </w:p>
    <w:p w14:paraId="22E5E572">
      <w:pPr>
        <w:keepNext w:val="0"/>
        <w:keepLines w:val="0"/>
        <w:pageBreakBefore w:val="0"/>
        <w:kinsoku/>
        <w:wordWrap/>
        <w:overflowPunct/>
        <w:topLinePunct w:val="0"/>
        <w:autoSpaceDE/>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一</w:t>
      </w:r>
      <w:r>
        <w:rPr>
          <w:rFonts w:hint="eastAsia" w:ascii="仿宋_GB2312" w:hAnsi="仿宋_GB2312" w:eastAsia="仿宋_GB2312" w:cs="仿宋_GB2312"/>
          <w:color w:val="auto"/>
          <w:sz w:val="32"/>
          <w:szCs w:val="32"/>
          <w:highlight w:val="none"/>
        </w:rPr>
        <w:t>）有法定赡（抚、扶）养义务人，且有经济能力的人员因不履行义务，造成被赡（抚、扶）养对象生活困难的人员及其家庭</w:t>
      </w:r>
      <w:r>
        <w:rPr>
          <w:rFonts w:hint="eastAsia" w:ascii="仿宋_GB2312" w:hAnsi="仿宋_GB2312" w:eastAsia="仿宋_GB2312" w:cs="仿宋_GB2312"/>
          <w:color w:val="auto"/>
          <w:sz w:val="32"/>
          <w:szCs w:val="32"/>
          <w:highlight w:val="none"/>
          <w:lang w:eastAsia="zh-CN"/>
        </w:rPr>
        <w:t>。</w:t>
      </w:r>
    </w:p>
    <w:p w14:paraId="49DDCAED">
      <w:pPr>
        <w:keepNext w:val="0"/>
        <w:keepLines w:val="0"/>
        <w:pageBreakBefore w:val="0"/>
        <w:kinsoku/>
        <w:wordWrap/>
        <w:overflowPunct/>
        <w:topLinePunct w:val="0"/>
        <w:autoSpaceDE/>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）家庭金融资产人均金额</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市值</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2人及2人以下家庭，人均超过上年度当地居民人均消费支出的1.2倍；3人及3人以上家庭，人均超过上年度当地居民人均消费支出</w:t>
      </w:r>
      <w:r>
        <w:rPr>
          <w:rFonts w:hint="eastAsia" w:ascii="仿宋_GB2312" w:hAnsi="仿宋_GB2312" w:eastAsia="仿宋_GB2312" w:cs="仿宋_GB2312"/>
          <w:color w:val="auto"/>
          <w:sz w:val="32"/>
          <w:szCs w:val="32"/>
          <w:highlight w:val="none"/>
          <w:lang w:eastAsia="zh-CN"/>
        </w:rPr>
        <w:t>。</w:t>
      </w:r>
    </w:p>
    <w:p w14:paraId="00721570">
      <w:pPr>
        <w:keepNext w:val="0"/>
        <w:keepLines w:val="0"/>
        <w:pageBreakBefore w:val="0"/>
        <w:kinsoku/>
        <w:wordWrap/>
        <w:overflowPunct/>
        <w:topLinePunct w:val="0"/>
        <w:autoSpaceDE/>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rPr>
        <w:t>）提出申请前和享受低保待遇期间拥有非生活必需的机动车、船舶或大型农机具的（</w:t>
      </w:r>
      <w:r>
        <w:rPr>
          <w:rFonts w:hint="eastAsia" w:ascii="仿宋_GB2312" w:hAnsi="仿宋_GB2312" w:eastAsia="仿宋_GB2312" w:cs="仿宋_GB2312"/>
          <w:color w:val="auto"/>
          <w:sz w:val="32"/>
          <w:szCs w:val="32"/>
          <w:lang w:eastAsia="zh-CN"/>
        </w:rPr>
        <w:t>现评估价值低于</w:t>
      </w:r>
      <w:r>
        <w:rPr>
          <w:rFonts w:hint="eastAsia" w:ascii="仿宋_GB2312" w:hAnsi="仿宋_GB2312" w:eastAsia="仿宋_GB2312" w:cs="仿宋_GB2312"/>
          <w:color w:val="auto"/>
          <w:sz w:val="32"/>
          <w:szCs w:val="32"/>
          <w:lang w:val="en-US" w:eastAsia="zh-CN"/>
        </w:rPr>
        <w:t>5万元用于家庭谋生、治疗康复的除外</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p>
    <w:p w14:paraId="25B32E8F">
      <w:pPr>
        <w:keepNext w:val="0"/>
        <w:keepLines w:val="0"/>
        <w:pageBreakBefore w:val="0"/>
        <w:kinsoku/>
        <w:wordWrap/>
        <w:overflowPunct/>
        <w:topLinePunct w:val="0"/>
        <w:autoSpaceDE/>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四</w:t>
      </w:r>
      <w:r>
        <w:rPr>
          <w:rFonts w:hint="eastAsia" w:ascii="仿宋_GB2312" w:hAnsi="仿宋_GB2312" w:eastAsia="仿宋_GB2312" w:cs="仿宋_GB2312"/>
          <w:color w:val="auto"/>
          <w:sz w:val="32"/>
          <w:szCs w:val="32"/>
          <w:highlight w:val="none"/>
        </w:rPr>
        <w:t>）家庭在申请社会救助前12个月内或享受社会救助期间非征地拆迁等原因购置房产或宅基地、</w:t>
      </w:r>
      <w:r>
        <w:rPr>
          <w:rFonts w:hint="eastAsia" w:ascii="仿宋_GB2312" w:hAnsi="仿宋_GB2312" w:eastAsia="仿宋_GB2312" w:cs="仿宋_GB2312"/>
          <w:color w:val="auto"/>
          <w:sz w:val="32"/>
          <w:szCs w:val="32"/>
          <w:highlight w:val="none"/>
          <w:lang w:eastAsia="zh-CN"/>
        </w:rPr>
        <w:t>建新房、</w:t>
      </w:r>
      <w:r>
        <w:rPr>
          <w:rFonts w:hint="eastAsia" w:ascii="仿宋_GB2312" w:hAnsi="仿宋_GB2312" w:eastAsia="仿宋_GB2312" w:cs="仿宋_GB2312"/>
          <w:color w:val="auto"/>
          <w:sz w:val="32"/>
          <w:szCs w:val="32"/>
          <w:highlight w:val="none"/>
        </w:rPr>
        <w:t>豪华装修住房的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突发重病大病或者急难事故除外</w:t>
      </w:r>
      <w:r>
        <w:rPr>
          <w:rFonts w:hint="eastAsia" w:ascii="仿宋_GB2312" w:hAnsi="仿宋_GB2312" w:eastAsia="仿宋_GB2312" w:cs="仿宋_GB2312"/>
          <w:color w:val="auto"/>
          <w:sz w:val="32"/>
          <w:szCs w:val="32"/>
          <w:highlight w:val="none"/>
          <w:lang w:eastAsia="zh-CN"/>
        </w:rPr>
        <w:t>）。</w:t>
      </w:r>
    </w:p>
    <w:p w14:paraId="5668E78F">
      <w:pPr>
        <w:keepNext w:val="0"/>
        <w:keepLines w:val="0"/>
        <w:pageBreakBefore w:val="0"/>
        <w:kinsoku/>
        <w:wordWrap/>
        <w:overflowPunct/>
        <w:topLinePunct w:val="0"/>
        <w:autoSpaceDE/>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五</w:t>
      </w:r>
      <w:r>
        <w:rPr>
          <w:rFonts w:hint="eastAsia" w:ascii="仿宋_GB2312" w:hAnsi="仿宋_GB2312" w:eastAsia="仿宋_GB2312" w:cs="仿宋_GB2312"/>
          <w:color w:val="auto"/>
          <w:sz w:val="32"/>
          <w:szCs w:val="32"/>
          <w:highlight w:val="none"/>
        </w:rPr>
        <w:t>）家庭拥有</w:t>
      </w:r>
      <w:r>
        <w:rPr>
          <w:rFonts w:hint="eastAsia" w:ascii="仿宋_GB2312" w:hAnsi="仿宋_GB2312" w:eastAsia="仿宋_GB2312" w:cs="仿宋_GB2312"/>
          <w:color w:val="auto"/>
          <w:sz w:val="32"/>
          <w:szCs w:val="32"/>
          <w:highlight w:val="none"/>
          <w:lang w:val="en-US" w:eastAsia="zh-CN"/>
        </w:rPr>
        <w:t>1个</w:t>
      </w:r>
      <w:r>
        <w:rPr>
          <w:rFonts w:hint="eastAsia" w:ascii="仿宋_GB2312" w:hAnsi="仿宋_GB2312" w:eastAsia="仿宋_GB2312" w:cs="仿宋_GB2312"/>
          <w:color w:val="auto"/>
          <w:sz w:val="32"/>
          <w:szCs w:val="32"/>
          <w:highlight w:val="none"/>
        </w:rPr>
        <w:t>非住宅类房屋，且非兼做家庭唯一居住场所的</w:t>
      </w:r>
      <w:r>
        <w:rPr>
          <w:rFonts w:hint="eastAsia" w:ascii="仿宋_GB2312" w:hAnsi="仿宋_GB2312" w:eastAsia="仿宋_GB2312" w:cs="仿宋_GB2312"/>
          <w:color w:val="auto"/>
          <w:sz w:val="32"/>
          <w:szCs w:val="32"/>
          <w:highlight w:val="none"/>
          <w:lang w:eastAsia="zh-CN"/>
        </w:rPr>
        <w:t>。</w:t>
      </w:r>
    </w:p>
    <w:p w14:paraId="10C4CDEA">
      <w:pPr>
        <w:keepNext w:val="0"/>
        <w:keepLines w:val="0"/>
        <w:pageBreakBefore w:val="0"/>
        <w:tabs>
          <w:tab w:val="left" w:pos="2520"/>
        </w:tabs>
        <w:kinsoku/>
        <w:wordWrap/>
        <w:overflowPunct/>
        <w:topLinePunct w:val="0"/>
        <w:autoSpaceDE/>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六</w:t>
      </w:r>
      <w:r>
        <w:rPr>
          <w:rFonts w:hint="eastAsia" w:ascii="仿宋_GB2312" w:hAnsi="仿宋_GB2312" w:eastAsia="仿宋_GB2312" w:cs="仿宋_GB2312"/>
          <w:color w:val="auto"/>
          <w:sz w:val="32"/>
          <w:szCs w:val="32"/>
          <w:highlight w:val="none"/>
        </w:rPr>
        <w:t>）</w:t>
      </w:r>
      <w:r>
        <w:rPr>
          <w:rFonts w:hint="eastAsia" w:ascii="Times New Roman" w:hAnsi="Times New Roman" w:eastAsia="仿宋_GB2312" w:cs="仿宋_GB2312"/>
          <w:color w:val="auto"/>
          <w:sz w:val="32"/>
          <w:szCs w:val="32"/>
          <w:lang w:val="en-US" w:eastAsia="zh-CN"/>
        </w:rPr>
        <w:t>家庭拥有两套及以上房产的</w:t>
      </w:r>
      <w:r>
        <w:rPr>
          <w:rFonts w:hint="eastAsia" w:ascii="仿宋_GB2312" w:hAnsi="仿宋_GB2312" w:eastAsia="仿宋_GB2312" w:cs="仿宋_GB2312"/>
          <w:color w:val="auto"/>
          <w:sz w:val="32"/>
          <w:szCs w:val="32"/>
          <w:highlight w:val="none"/>
        </w:rPr>
        <w:t>（含</w:t>
      </w:r>
      <w:r>
        <w:rPr>
          <w:rFonts w:hint="eastAsia" w:ascii="仿宋_GB2312" w:hAnsi="仿宋_GB2312" w:eastAsia="仿宋_GB2312" w:cs="仿宋_GB2312"/>
          <w:color w:val="auto"/>
          <w:sz w:val="32"/>
          <w:szCs w:val="32"/>
          <w:highlight w:val="none"/>
          <w:lang w:eastAsia="zh-CN"/>
        </w:rPr>
        <w:t>两</w:t>
      </w:r>
      <w:r>
        <w:rPr>
          <w:rFonts w:hint="eastAsia" w:ascii="仿宋_GB2312" w:hAnsi="仿宋_GB2312" w:eastAsia="仿宋_GB2312" w:cs="仿宋_GB2312"/>
          <w:color w:val="auto"/>
          <w:sz w:val="32"/>
          <w:szCs w:val="32"/>
          <w:highlight w:val="none"/>
        </w:rPr>
        <w:t>套，危房、</w:t>
      </w:r>
      <w:r>
        <w:rPr>
          <w:rFonts w:hint="eastAsia" w:ascii="Times New Roman" w:hAnsi="Times New Roman" w:eastAsia="仿宋_GB2312" w:cs="仿宋_GB2312"/>
          <w:color w:val="auto"/>
          <w:sz w:val="32"/>
          <w:szCs w:val="32"/>
          <w:lang w:val="en-US" w:eastAsia="zh-CN"/>
        </w:rPr>
        <w:t>父辈留下祖屋且不作出租的除外）。</w:t>
      </w:r>
      <w:r>
        <w:rPr>
          <w:rFonts w:hint="eastAsia" w:ascii="仿宋_GB2312" w:hAnsi="仿宋_GB2312" w:eastAsia="仿宋_GB2312" w:cs="仿宋_GB2312"/>
          <w:color w:val="auto"/>
          <w:sz w:val="32"/>
          <w:szCs w:val="32"/>
          <w:highlight w:val="none"/>
          <w:lang w:val="en-US" w:eastAsia="zh-CN"/>
        </w:rPr>
        <w:t xml:space="preserve">                                                                                                                                                                                                                                                                                                                                                                                                                                                                                                                                                                                                                                                                                                                                                                                                                                                                                                                                                                                                                                                                                                                      </w:t>
      </w:r>
    </w:p>
    <w:p w14:paraId="7939DE11">
      <w:pPr>
        <w:keepNext w:val="0"/>
        <w:keepLines w:val="0"/>
        <w:pageBreakBefore w:val="0"/>
        <w:kinsoku/>
        <w:wordWrap/>
        <w:overflowPunct/>
        <w:topLinePunct w:val="0"/>
        <w:autoSpaceDE/>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七</w:t>
      </w:r>
      <w:r>
        <w:rPr>
          <w:rFonts w:hint="eastAsia" w:ascii="仿宋_GB2312" w:hAnsi="仿宋_GB2312" w:eastAsia="仿宋_GB2312" w:cs="仿宋_GB2312"/>
          <w:color w:val="auto"/>
          <w:sz w:val="32"/>
          <w:szCs w:val="32"/>
          <w:highlight w:val="none"/>
        </w:rPr>
        <w:t>）提出申请前</w:t>
      </w:r>
      <w:r>
        <w:rPr>
          <w:rFonts w:hint="eastAsia" w:ascii="仿宋_GB2312" w:hAnsi="仿宋_GB2312" w:eastAsia="仿宋_GB2312" w:cs="仿宋_GB2312"/>
          <w:color w:val="auto"/>
          <w:sz w:val="32"/>
          <w:szCs w:val="32"/>
          <w:highlight w:val="none"/>
          <w:lang w:val="en-US" w:eastAsia="zh-CN"/>
        </w:rPr>
        <w:t>12个月</w:t>
      </w:r>
      <w:r>
        <w:rPr>
          <w:rFonts w:hint="eastAsia" w:ascii="仿宋_GB2312" w:hAnsi="仿宋_GB2312" w:eastAsia="仿宋_GB2312" w:cs="仿宋_GB2312"/>
          <w:color w:val="auto"/>
          <w:sz w:val="32"/>
          <w:szCs w:val="32"/>
          <w:highlight w:val="none"/>
        </w:rPr>
        <w:t>内或享受低保待遇期间家庭成员有安排子女出国留学或就读</w:t>
      </w:r>
      <w:r>
        <w:rPr>
          <w:rFonts w:hint="eastAsia" w:ascii="仿宋_GB2312" w:hAnsi="仿宋_GB2312" w:eastAsia="仿宋_GB2312" w:cs="仿宋_GB2312"/>
          <w:color w:val="auto"/>
          <w:sz w:val="32"/>
          <w:szCs w:val="32"/>
          <w:highlight w:val="none"/>
          <w:lang w:eastAsia="zh-CN"/>
        </w:rPr>
        <w:t>民办</w:t>
      </w:r>
      <w:r>
        <w:rPr>
          <w:rFonts w:hint="eastAsia" w:ascii="仿宋_GB2312" w:hAnsi="仿宋_GB2312" w:eastAsia="仿宋_GB2312" w:cs="仿宋_GB2312"/>
          <w:color w:val="auto"/>
          <w:sz w:val="32"/>
          <w:szCs w:val="32"/>
          <w:highlight w:val="none"/>
        </w:rPr>
        <w:t>高收费学校</w:t>
      </w:r>
      <w:r>
        <w:rPr>
          <w:rFonts w:hint="eastAsia" w:ascii="仿宋_GB2312" w:hAnsi="仿宋_GB2312" w:eastAsia="仿宋_GB2312" w:cs="仿宋_GB2312"/>
          <w:color w:val="auto"/>
          <w:sz w:val="32"/>
          <w:szCs w:val="32"/>
          <w:highlight w:val="none"/>
          <w:lang w:eastAsia="zh-CN"/>
        </w:rPr>
        <w:t>或</w:t>
      </w:r>
      <w:r>
        <w:rPr>
          <w:rFonts w:hint="eastAsia" w:ascii="仿宋_GB2312" w:hAnsi="仿宋_GB2312" w:eastAsia="仿宋_GB2312" w:cs="仿宋_GB2312"/>
          <w:color w:val="auto"/>
          <w:sz w:val="32"/>
          <w:szCs w:val="32"/>
          <w:highlight w:val="none"/>
        </w:rPr>
        <w:t>家庭成员自费出国旅游等，家庭日常生活消费支出明显高于低收入家庭标准的</w:t>
      </w:r>
      <w:r>
        <w:rPr>
          <w:rFonts w:hint="eastAsia" w:ascii="仿宋_GB2312" w:hAnsi="仿宋_GB2312" w:eastAsia="仿宋_GB2312" w:cs="仿宋_GB2312"/>
          <w:color w:val="auto"/>
          <w:sz w:val="32"/>
          <w:szCs w:val="32"/>
          <w:highlight w:val="none"/>
          <w:lang w:eastAsia="zh-CN"/>
        </w:rPr>
        <w:t>。</w:t>
      </w:r>
    </w:p>
    <w:p w14:paraId="600F904E">
      <w:pPr>
        <w:keepNext w:val="0"/>
        <w:keepLines w:val="0"/>
        <w:pageBreakBefore w:val="0"/>
        <w:kinsoku/>
        <w:wordWrap/>
        <w:overflowPunct/>
        <w:topLinePunct w:val="0"/>
        <w:autoSpaceDE/>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八</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家庭成员有</w:t>
      </w:r>
      <w:r>
        <w:rPr>
          <w:rFonts w:hint="eastAsia" w:ascii="仿宋_GB2312" w:hAnsi="仿宋_GB2312" w:eastAsia="仿宋_GB2312" w:cs="仿宋_GB2312"/>
          <w:color w:val="auto"/>
          <w:sz w:val="32"/>
          <w:szCs w:val="32"/>
          <w:highlight w:val="none"/>
        </w:rPr>
        <w:t>证券买卖或投资行为的</w:t>
      </w:r>
      <w:r>
        <w:rPr>
          <w:rFonts w:hint="eastAsia" w:ascii="仿宋_GB2312" w:hAnsi="仿宋_GB2312" w:eastAsia="仿宋_GB2312" w:cs="仿宋_GB2312"/>
          <w:color w:val="auto"/>
          <w:sz w:val="32"/>
          <w:szCs w:val="32"/>
          <w:highlight w:val="none"/>
          <w:lang w:eastAsia="zh-CN"/>
        </w:rPr>
        <w:t>。</w:t>
      </w:r>
    </w:p>
    <w:p w14:paraId="4DFC8458">
      <w:pPr>
        <w:keepNext w:val="0"/>
        <w:keepLines w:val="0"/>
        <w:pageBreakBefore w:val="0"/>
        <w:kinsoku/>
        <w:wordWrap/>
        <w:overflowPunct/>
        <w:topLinePunct w:val="0"/>
        <w:autoSpaceDE/>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九</w:t>
      </w:r>
      <w:r>
        <w:rPr>
          <w:rFonts w:hint="eastAsia" w:ascii="仿宋_GB2312" w:hAnsi="仿宋_GB2312" w:eastAsia="仿宋_GB2312" w:cs="仿宋_GB2312"/>
          <w:color w:val="auto"/>
          <w:sz w:val="32"/>
          <w:szCs w:val="32"/>
          <w:highlight w:val="none"/>
        </w:rPr>
        <w:t>）失业家庭成员在劳动年龄内有劳动能力而不进行失业登记，或经就业服务机构3次介绍就业无正当理由拒绝就业，或就业后无正当理由放弃就业的</w:t>
      </w:r>
      <w:r>
        <w:rPr>
          <w:rFonts w:hint="eastAsia" w:ascii="仿宋_GB2312" w:hAnsi="仿宋_GB2312" w:eastAsia="仿宋_GB2312" w:cs="仿宋_GB2312"/>
          <w:color w:val="auto"/>
          <w:sz w:val="32"/>
          <w:szCs w:val="32"/>
          <w:highlight w:val="none"/>
          <w:lang w:eastAsia="zh-CN"/>
        </w:rPr>
        <w:t>。</w:t>
      </w:r>
    </w:p>
    <w:p w14:paraId="3253A5A5">
      <w:pPr>
        <w:keepNext w:val="0"/>
        <w:keepLines w:val="0"/>
        <w:pageBreakBefore w:val="0"/>
        <w:kinsoku/>
        <w:wordWrap/>
        <w:overflowPunct/>
        <w:topLinePunct w:val="0"/>
        <w:autoSpaceDE/>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十</w:t>
      </w:r>
      <w:r>
        <w:rPr>
          <w:rFonts w:hint="eastAsia" w:ascii="仿宋_GB2312" w:hAnsi="仿宋_GB2312" w:eastAsia="仿宋_GB2312" w:cs="仿宋_GB2312"/>
          <w:color w:val="auto"/>
          <w:sz w:val="32"/>
          <w:szCs w:val="32"/>
          <w:highlight w:val="none"/>
        </w:rPr>
        <w:t>）因赌博、吸毒行为造成家庭生活困难且拒不改正的</w:t>
      </w:r>
      <w:r>
        <w:rPr>
          <w:rFonts w:hint="eastAsia" w:ascii="仿宋_GB2312" w:hAnsi="仿宋_GB2312" w:eastAsia="仿宋_GB2312" w:cs="仿宋_GB2312"/>
          <w:color w:val="auto"/>
          <w:sz w:val="32"/>
          <w:szCs w:val="32"/>
          <w:highlight w:val="none"/>
          <w:lang w:eastAsia="zh-CN"/>
        </w:rPr>
        <w:t>。</w:t>
      </w:r>
    </w:p>
    <w:p w14:paraId="5473B256">
      <w:pPr>
        <w:keepNext w:val="0"/>
        <w:keepLines w:val="0"/>
        <w:pageBreakBefore w:val="0"/>
        <w:kinsoku/>
        <w:wordWrap/>
        <w:overflowPunct/>
        <w:topLinePunct w:val="0"/>
        <w:autoSpaceDE/>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highlight w:val="none"/>
        </w:rPr>
      </w:pPr>
      <w:r>
        <w:rPr>
          <w:rFonts w:hint="default"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十一</w:t>
      </w:r>
      <w:r>
        <w:rPr>
          <w:rFonts w:hint="default" w:ascii="仿宋_GB2312" w:hAnsi="仿宋_GB2312" w:eastAsia="仿宋_GB2312" w:cs="仿宋_GB2312"/>
          <w:color w:val="auto"/>
          <w:sz w:val="32"/>
          <w:szCs w:val="32"/>
          <w:highlight w:val="none"/>
        </w:rPr>
        <w:t>）</w:t>
      </w:r>
      <w:r>
        <w:rPr>
          <w:rFonts w:hint="default" w:ascii="仿宋_GB2312" w:hAnsi="仿宋_GB2312" w:eastAsia="仿宋_GB2312" w:cs="仿宋_GB2312"/>
          <w:color w:val="auto"/>
          <w:sz w:val="32"/>
          <w:szCs w:val="32"/>
          <w:highlight w:val="none"/>
          <w:lang w:eastAsia="zh-CN"/>
        </w:rPr>
        <w:t>抛</w:t>
      </w:r>
      <w:r>
        <w:rPr>
          <w:rFonts w:hint="default" w:ascii="仿宋_GB2312" w:hAnsi="仿宋_GB2312" w:eastAsia="仿宋_GB2312" w:cs="仿宋_GB2312"/>
          <w:color w:val="auto"/>
          <w:sz w:val="32"/>
          <w:szCs w:val="32"/>
          <w:highlight w:val="none"/>
        </w:rPr>
        <w:t>荒责任田（土）的。</w:t>
      </w:r>
    </w:p>
    <w:p w14:paraId="4D86950A">
      <w:pPr>
        <w:keepNext w:val="0"/>
        <w:keepLines w:val="0"/>
        <w:pageBreakBefore w:val="0"/>
        <w:kinsoku/>
        <w:wordWrap/>
        <w:overflowPunct/>
        <w:topLinePunct w:val="0"/>
        <w:autoSpaceDE/>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（十</w:t>
      </w: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）未按规定提出申请、签署授权书，未提供有关证明、证件，或证明、证件提供不齐全，或不配合工作人员进行调查的</w:t>
      </w:r>
      <w:r>
        <w:rPr>
          <w:rFonts w:hint="eastAsia" w:ascii="仿宋_GB2312" w:hAnsi="仿宋_GB2312" w:eastAsia="仿宋_GB2312" w:cs="仿宋_GB2312"/>
          <w:color w:val="auto"/>
          <w:sz w:val="32"/>
          <w:szCs w:val="32"/>
          <w:highlight w:val="none"/>
          <w:lang w:eastAsia="zh-CN"/>
        </w:rPr>
        <w:t>。</w:t>
      </w:r>
    </w:p>
    <w:p w14:paraId="54F8036A">
      <w:pPr>
        <w:keepNext w:val="0"/>
        <w:keepLines w:val="0"/>
        <w:pageBreakBefore w:val="0"/>
        <w:kinsoku/>
        <w:wordWrap/>
        <w:overflowPunct/>
        <w:topLinePunct w:val="0"/>
        <w:autoSpaceDE/>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（十</w:t>
      </w: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rPr>
        <w:t>）雇佣他人从事经营性活动的</w:t>
      </w:r>
      <w:r>
        <w:rPr>
          <w:rFonts w:hint="eastAsia" w:ascii="仿宋_GB2312" w:hAnsi="仿宋_GB2312" w:eastAsia="仿宋_GB2312" w:cs="仿宋_GB2312"/>
          <w:color w:val="auto"/>
          <w:sz w:val="32"/>
          <w:szCs w:val="32"/>
          <w:highlight w:val="none"/>
          <w:lang w:eastAsia="zh-CN"/>
        </w:rPr>
        <w:t>。</w:t>
      </w:r>
    </w:p>
    <w:p w14:paraId="4D9D232D">
      <w:pPr>
        <w:keepNext w:val="0"/>
        <w:keepLines w:val="0"/>
        <w:pageBreakBefore w:val="0"/>
        <w:kinsoku/>
        <w:wordWrap/>
        <w:overflowPunct/>
        <w:topLinePunct w:val="0"/>
        <w:autoSpaceDE/>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（十</w:t>
      </w:r>
      <w:r>
        <w:rPr>
          <w:rFonts w:hint="eastAsia" w:ascii="仿宋_GB2312" w:hAnsi="仿宋_GB2312" w:eastAsia="仿宋_GB2312" w:cs="仿宋_GB2312"/>
          <w:color w:val="auto"/>
          <w:sz w:val="32"/>
          <w:szCs w:val="32"/>
          <w:highlight w:val="none"/>
          <w:lang w:eastAsia="zh-CN"/>
        </w:rPr>
        <w:t>四</w:t>
      </w:r>
      <w:r>
        <w:rPr>
          <w:rFonts w:hint="eastAsia" w:ascii="仿宋_GB2312" w:hAnsi="仿宋_GB2312" w:eastAsia="仿宋_GB2312" w:cs="仿宋_GB2312"/>
          <w:color w:val="auto"/>
          <w:sz w:val="32"/>
          <w:szCs w:val="32"/>
          <w:highlight w:val="none"/>
        </w:rPr>
        <w:t>）不如实提供家庭情况，故意隐瞒真实收入、财产和人</w:t>
      </w:r>
      <w:r>
        <w:rPr>
          <w:rFonts w:hint="eastAsia" w:ascii="仿宋_GB2312" w:hAnsi="仿宋_GB2312" w:eastAsia="仿宋_GB2312" w:cs="仿宋_GB2312"/>
          <w:color w:val="auto"/>
          <w:sz w:val="32"/>
          <w:szCs w:val="32"/>
          <w:highlight w:val="none"/>
          <w:lang w:eastAsia="zh-CN"/>
        </w:rPr>
        <w:t>员</w:t>
      </w:r>
      <w:r>
        <w:rPr>
          <w:rFonts w:hint="eastAsia" w:ascii="仿宋_GB2312" w:hAnsi="仿宋_GB2312" w:eastAsia="仿宋_GB2312" w:cs="仿宋_GB2312"/>
          <w:color w:val="auto"/>
          <w:sz w:val="32"/>
          <w:szCs w:val="32"/>
          <w:highlight w:val="none"/>
        </w:rPr>
        <w:t>变动情况，或提供虚假申请材料、虚假证明、虚假住所的</w:t>
      </w:r>
      <w:r>
        <w:rPr>
          <w:rFonts w:hint="eastAsia" w:ascii="仿宋_GB2312" w:hAnsi="仿宋_GB2312" w:eastAsia="仿宋_GB2312" w:cs="仿宋_GB2312"/>
          <w:color w:val="auto"/>
          <w:sz w:val="32"/>
          <w:szCs w:val="32"/>
          <w:highlight w:val="none"/>
          <w:lang w:eastAsia="zh-CN"/>
        </w:rPr>
        <w:t>。</w:t>
      </w:r>
    </w:p>
    <w:p w14:paraId="728A31D4">
      <w:pPr>
        <w:keepNext w:val="0"/>
        <w:keepLines w:val="0"/>
        <w:pageBreakBefore w:val="0"/>
        <w:kinsoku/>
        <w:wordWrap/>
        <w:overflowPunct/>
        <w:topLinePunct w:val="0"/>
        <w:autoSpaceDE/>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（十</w:t>
      </w:r>
      <w:r>
        <w:rPr>
          <w:rFonts w:hint="eastAsia" w:ascii="仿宋_GB2312" w:hAnsi="仿宋_GB2312" w:eastAsia="仿宋_GB2312" w:cs="仿宋_GB2312"/>
          <w:color w:val="auto"/>
          <w:sz w:val="32"/>
          <w:szCs w:val="32"/>
          <w:highlight w:val="none"/>
          <w:lang w:eastAsia="zh-CN"/>
        </w:rPr>
        <w:t>五</w:t>
      </w:r>
      <w:r>
        <w:rPr>
          <w:rFonts w:hint="eastAsia" w:ascii="仿宋_GB2312" w:hAnsi="仿宋_GB2312" w:eastAsia="仿宋_GB2312" w:cs="仿宋_GB2312"/>
          <w:color w:val="auto"/>
          <w:sz w:val="32"/>
          <w:szCs w:val="32"/>
          <w:highlight w:val="none"/>
        </w:rPr>
        <w:t>）有出借身份证进行企业登记注册、购买房屋、购买车辆等行为已不符合最低生活保障家庭财产要求，未变更登记或过户的，按本人所拥有财产认定</w:t>
      </w:r>
      <w:r>
        <w:rPr>
          <w:rFonts w:hint="eastAsia" w:ascii="仿宋_GB2312" w:hAnsi="仿宋_GB2312" w:eastAsia="仿宋_GB2312" w:cs="仿宋_GB2312"/>
          <w:color w:val="auto"/>
          <w:sz w:val="32"/>
          <w:szCs w:val="32"/>
          <w:highlight w:val="none"/>
          <w:lang w:eastAsia="zh-CN"/>
        </w:rPr>
        <w:t>。</w:t>
      </w:r>
    </w:p>
    <w:p w14:paraId="748D8429">
      <w:pPr>
        <w:keepNext w:val="0"/>
        <w:keepLines w:val="0"/>
        <w:pageBreakBefore w:val="0"/>
        <w:kinsoku/>
        <w:wordWrap/>
        <w:overflowPunct/>
        <w:topLinePunct w:val="0"/>
        <w:autoSpaceDE/>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w:t>
      </w:r>
      <w:r>
        <w:rPr>
          <w:rFonts w:hint="eastAsia" w:ascii="仿宋_GB2312" w:hAnsi="仿宋_GB2312" w:eastAsia="仿宋_GB2312" w:cs="仿宋_GB2312"/>
          <w:color w:val="auto"/>
          <w:sz w:val="32"/>
          <w:szCs w:val="32"/>
          <w:highlight w:val="none"/>
          <w:lang w:eastAsia="zh-CN"/>
        </w:rPr>
        <w:t>六</w:t>
      </w:r>
      <w:r>
        <w:rPr>
          <w:rFonts w:hint="eastAsia" w:ascii="仿宋_GB2312" w:hAnsi="仿宋_GB2312" w:eastAsia="仿宋_GB2312" w:cs="仿宋_GB2312"/>
          <w:color w:val="auto"/>
          <w:sz w:val="32"/>
          <w:szCs w:val="32"/>
          <w:highlight w:val="none"/>
        </w:rPr>
        <w:t>）民政部门认定其他不予保障的情形。</w:t>
      </w:r>
    </w:p>
    <w:p w14:paraId="5E12DC8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bCs/>
          <w:color w:val="auto"/>
          <w:sz w:val="32"/>
          <w:szCs w:val="32"/>
          <w:lang w:eastAsia="zh-CN"/>
        </w:rPr>
      </w:pPr>
    </w:p>
    <w:p w14:paraId="7C1728F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黑体" w:hAnsi="黑体" w:eastAsia="黑体" w:cs="黑体"/>
          <w:bCs/>
          <w:color w:val="auto"/>
          <w:sz w:val="32"/>
          <w:szCs w:val="32"/>
          <w:lang w:val="en-US" w:eastAsia="zh-CN"/>
        </w:rPr>
      </w:pPr>
      <w:r>
        <w:rPr>
          <w:rFonts w:hint="eastAsia" w:ascii="黑体" w:hAnsi="黑体" w:eastAsia="黑体" w:cs="黑体"/>
          <w:bCs/>
          <w:color w:val="auto"/>
          <w:sz w:val="32"/>
          <w:szCs w:val="32"/>
          <w:lang w:eastAsia="zh-CN"/>
        </w:rPr>
        <w:t>第六章</w:t>
      </w:r>
      <w:r>
        <w:rPr>
          <w:rFonts w:hint="eastAsia" w:ascii="黑体" w:hAnsi="黑体" w:eastAsia="黑体" w:cs="黑体"/>
          <w:bCs/>
          <w:color w:val="auto"/>
          <w:sz w:val="32"/>
          <w:szCs w:val="32"/>
          <w:lang w:val="en-US" w:eastAsia="zh-CN"/>
        </w:rPr>
        <w:t xml:space="preserve"> 核算评估的方法</w:t>
      </w:r>
    </w:p>
    <w:p w14:paraId="46F68C97">
      <w:pPr>
        <w:spacing w:line="580" w:lineRule="exact"/>
        <w:ind w:firstLine="643" w:firstLineChars="200"/>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仿宋_GB2312"/>
          <w:b/>
          <w:bCs/>
          <w:color w:val="auto"/>
          <w:sz w:val="32"/>
          <w:szCs w:val="32"/>
          <w:lang w:eastAsia="zh-CN"/>
        </w:rPr>
        <w:t>第二十六条</w:t>
      </w:r>
      <w:r>
        <w:rPr>
          <w:rFonts w:ascii="Times New Roman" w:hAnsi="Times New Roman" w:eastAsia="仿宋_GB2312" w:cs="Times New Roman"/>
          <w:color w:val="auto"/>
          <w:sz w:val="32"/>
          <w:szCs w:val="32"/>
        </w:rPr>
        <w:t xml:space="preserve"> </w:t>
      </w:r>
      <w:r>
        <w:rPr>
          <w:rFonts w:hint="eastAsia" w:ascii="Times New Roman" w:hAnsi="Times New Roman" w:eastAsia="仿宋_GB2312" w:cs="仿宋_GB2312"/>
          <w:color w:val="auto"/>
          <w:sz w:val="32"/>
          <w:szCs w:val="32"/>
        </w:rPr>
        <w:t>家庭收入核算评估方法</w:t>
      </w:r>
      <w:r>
        <w:rPr>
          <w:rFonts w:hint="eastAsia" w:ascii="Times New Roman" w:hAnsi="Times New Roman" w:eastAsia="仿宋_GB2312" w:cs="仿宋_GB2312"/>
          <w:color w:val="auto"/>
          <w:sz w:val="32"/>
          <w:szCs w:val="32"/>
          <w:lang w:eastAsia="zh-CN"/>
        </w:rPr>
        <w:t>：</w:t>
      </w:r>
    </w:p>
    <w:p w14:paraId="0E5A4E6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FF0000"/>
          <w:sz w:val="32"/>
          <w:szCs w:val="32"/>
          <w:highlight w:val="none"/>
          <w:lang w:eastAsia="zh-CN"/>
        </w:rPr>
      </w:pPr>
      <w:r>
        <w:rPr>
          <w:rFonts w:hint="eastAsia" w:ascii="仿宋_GB2312" w:hAnsi="仿宋_GB2312" w:eastAsia="仿宋_GB2312" w:cs="仿宋_GB2312"/>
          <w:b/>
          <w:bCs/>
          <w:color w:val="FF0000"/>
          <w:sz w:val="32"/>
          <w:szCs w:val="32"/>
          <w:highlight w:val="none"/>
          <w:lang w:eastAsia="zh-CN"/>
        </w:rPr>
        <w:t>最低生活保障</w:t>
      </w:r>
      <w:r>
        <w:rPr>
          <w:rFonts w:hint="eastAsia" w:ascii="仿宋_GB2312" w:hAnsi="仿宋_GB2312" w:eastAsia="仿宋_GB2312" w:cs="仿宋_GB2312"/>
          <w:b/>
          <w:bCs/>
          <w:color w:val="FF0000"/>
          <w:sz w:val="32"/>
          <w:szCs w:val="32"/>
          <w:highlight w:val="none"/>
        </w:rPr>
        <w:t>：</w:t>
      </w:r>
      <w:r>
        <w:rPr>
          <w:rFonts w:hint="eastAsia" w:ascii="仿宋_GB2312" w:hAnsi="仿宋_GB2312" w:eastAsia="仿宋_GB2312" w:cs="仿宋_GB2312"/>
          <w:color w:val="FF0000"/>
          <w:sz w:val="32"/>
          <w:szCs w:val="32"/>
          <w:highlight w:val="none"/>
          <w:lang w:eastAsia="zh-CN"/>
        </w:rPr>
        <w:t>家庭月人均收入</w:t>
      </w:r>
      <w:r>
        <w:rPr>
          <w:rFonts w:hint="eastAsia" w:ascii="仿宋_GB2312" w:hAnsi="仿宋_GB2312" w:eastAsia="仿宋_GB2312" w:cs="仿宋_GB2312"/>
          <w:color w:val="FF0000"/>
          <w:sz w:val="32"/>
          <w:szCs w:val="32"/>
          <w:highlight w:val="none"/>
          <w:lang w:val="en-US" w:eastAsia="zh-CN"/>
        </w:rPr>
        <w:t>=</w:t>
      </w:r>
      <w:r>
        <w:rPr>
          <w:rFonts w:hint="eastAsia" w:ascii="仿宋_GB2312" w:hAnsi="仿宋_GB2312" w:eastAsia="仿宋_GB2312" w:cs="仿宋_GB2312"/>
          <w:color w:val="FF0000"/>
          <w:sz w:val="32"/>
          <w:szCs w:val="32"/>
          <w:highlight w:val="none"/>
          <w:lang w:eastAsia="zh-CN"/>
        </w:rPr>
        <w:t>（</w:t>
      </w:r>
      <w:r>
        <w:rPr>
          <w:rFonts w:hint="eastAsia" w:ascii="仿宋_GB2312" w:hAnsi="仿宋_GB2312" w:eastAsia="仿宋_GB2312" w:cs="仿宋_GB2312"/>
          <w:color w:val="FF0000"/>
          <w:sz w:val="32"/>
          <w:szCs w:val="32"/>
          <w:highlight w:val="none"/>
        </w:rPr>
        <w:t>家庭共同生活成员12个月内的工资性收入+经营净收入+财产净收入+转移净收入+民政部门认定的其他收入</w:t>
      </w:r>
      <w:r>
        <w:rPr>
          <w:rFonts w:hint="eastAsia" w:ascii="仿宋_GB2312" w:hAnsi="仿宋_GB2312" w:eastAsia="仿宋_GB2312" w:cs="仿宋_GB2312"/>
          <w:color w:val="FF0000"/>
          <w:sz w:val="32"/>
          <w:szCs w:val="32"/>
          <w:highlight w:val="none"/>
          <w:lang w:eastAsia="zh-CN"/>
        </w:rPr>
        <w:t>）</w:t>
      </w:r>
      <w:r>
        <w:rPr>
          <w:rFonts w:hint="eastAsia" w:ascii="仿宋_GB2312" w:hAnsi="仿宋_GB2312" w:eastAsia="仿宋_GB2312" w:cs="仿宋_GB2312"/>
          <w:color w:val="FF0000"/>
          <w:sz w:val="32"/>
          <w:szCs w:val="32"/>
          <w:highlight w:val="none"/>
        </w:rPr>
        <w:t>÷</w:t>
      </w:r>
      <w:r>
        <w:rPr>
          <w:rFonts w:hint="eastAsia" w:ascii="仿宋_GB2312" w:hAnsi="仿宋_GB2312" w:eastAsia="仿宋_GB2312" w:cs="仿宋_GB2312"/>
          <w:color w:val="FF0000"/>
          <w:sz w:val="32"/>
          <w:szCs w:val="32"/>
          <w:highlight w:val="none"/>
          <w:lang w:eastAsia="zh-CN"/>
        </w:rPr>
        <w:t>共同生活家庭人口数</w:t>
      </w:r>
      <w:r>
        <w:rPr>
          <w:rFonts w:hint="eastAsia" w:ascii="仿宋_GB2312" w:hAnsi="仿宋_GB2312" w:eastAsia="仿宋_GB2312" w:cs="仿宋_GB2312"/>
          <w:color w:val="FF0000"/>
          <w:sz w:val="32"/>
          <w:szCs w:val="32"/>
          <w:highlight w:val="none"/>
        </w:rPr>
        <w:t>÷12个月－</w:t>
      </w:r>
      <w:r>
        <w:rPr>
          <w:rFonts w:hint="eastAsia" w:ascii="仿宋_GB2312" w:hAnsi="仿宋_GB2312" w:eastAsia="仿宋_GB2312" w:cs="仿宋_GB2312"/>
          <w:color w:val="FF0000"/>
          <w:sz w:val="32"/>
          <w:szCs w:val="32"/>
          <w:highlight w:val="none"/>
          <w:lang w:eastAsia="zh-CN"/>
        </w:rPr>
        <w:t>应扣减</w:t>
      </w:r>
      <w:r>
        <w:rPr>
          <w:rFonts w:hint="eastAsia" w:ascii="仿宋_GB2312" w:hAnsi="仿宋_GB2312" w:eastAsia="仿宋_GB2312" w:cs="仿宋_GB2312"/>
          <w:color w:val="FF0000"/>
          <w:sz w:val="32"/>
          <w:szCs w:val="32"/>
          <w:highlight w:val="none"/>
        </w:rPr>
        <w:t>的</w:t>
      </w:r>
      <w:r>
        <w:rPr>
          <w:rFonts w:hint="eastAsia" w:ascii="仿宋_GB2312" w:hAnsi="仿宋_GB2312" w:eastAsia="仿宋_GB2312" w:cs="仿宋_GB2312"/>
          <w:color w:val="FF0000"/>
          <w:sz w:val="32"/>
          <w:szCs w:val="32"/>
          <w:highlight w:val="none"/>
          <w:lang w:eastAsia="zh-CN"/>
        </w:rPr>
        <w:t>月收入。家庭月人均收入</w:t>
      </w:r>
      <w:r>
        <w:rPr>
          <w:rFonts w:hint="eastAsia" w:ascii="仿宋_GB2312" w:hAnsi="仿宋_GB2312" w:eastAsia="仿宋_GB2312" w:cs="仿宋_GB2312"/>
          <w:color w:val="FF0000"/>
          <w:sz w:val="32"/>
          <w:szCs w:val="32"/>
          <w:highlight w:val="none"/>
        </w:rPr>
        <w:t>&lt;</w:t>
      </w:r>
      <w:r>
        <w:rPr>
          <w:rFonts w:hint="eastAsia" w:ascii="仿宋_GB2312" w:hAnsi="仿宋_GB2312" w:eastAsia="仿宋_GB2312" w:cs="仿宋_GB2312"/>
          <w:color w:val="FF0000"/>
          <w:sz w:val="32"/>
          <w:szCs w:val="32"/>
          <w:highlight w:val="none"/>
          <w:lang w:eastAsia="zh-CN"/>
        </w:rPr>
        <w:t>当地低保标准，即</w:t>
      </w:r>
      <w:r>
        <w:rPr>
          <w:rFonts w:hint="eastAsia" w:ascii="仿宋_GB2312" w:hAnsi="仿宋_GB2312" w:eastAsia="仿宋_GB2312" w:cs="仿宋_GB2312"/>
          <w:color w:val="FF0000"/>
          <w:sz w:val="32"/>
          <w:szCs w:val="32"/>
          <w:highlight w:val="none"/>
        </w:rPr>
        <w:t>符合最低生活保障条件</w:t>
      </w:r>
      <w:r>
        <w:rPr>
          <w:rFonts w:hint="eastAsia" w:ascii="仿宋_GB2312" w:hAnsi="仿宋_GB2312" w:eastAsia="仿宋_GB2312" w:cs="仿宋_GB2312"/>
          <w:color w:val="FF0000"/>
          <w:sz w:val="32"/>
          <w:szCs w:val="32"/>
          <w:highlight w:val="none"/>
          <w:lang w:eastAsia="zh-CN"/>
        </w:rPr>
        <w:t>；家庭月人均收入</w:t>
      </w:r>
      <w:r>
        <w:rPr>
          <w:rFonts w:hint="eastAsia" w:ascii="仿宋_GB2312" w:hAnsi="仿宋_GB2312" w:eastAsia="仿宋_GB2312" w:cs="仿宋_GB2312"/>
          <w:color w:val="FF0000"/>
          <w:sz w:val="32"/>
          <w:szCs w:val="32"/>
          <w:highlight w:val="none"/>
        </w:rPr>
        <w:t>≥</w:t>
      </w:r>
      <w:r>
        <w:rPr>
          <w:rFonts w:hint="eastAsia" w:ascii="仿宋_GB2312" w:hAnsi="仿宋_GB2312" w:eastAsia="仿宋_GB2312" w:cs="仿宋_GB2312"/>
          <w:color w:val="FF0000"/>
          <w:sz w:val="32"/>
          <w:szCs w:val="32"/>
          <w:highlight w:val="none"/>
          <w:lang w:eastAsia="zh-CN"/>
        </w:rPr>
        <w:t>当地低保标准，即</w:t>
      </w:r>
      <w:r>
        <w:rPr>
          <w:rFonts w:hint="eastAsia" w:ascii="仿宋_GB2312" w:hAnsi="仿宋_GB2312" w:eastAsia="仿宋_GB2312" w:cs="仿宋_GB2312"/>
          <w:color w:val="FF0000"/>
          <w:sz w:val="32"/>
          <w:szCs w:val="32"/>
          <w:highlight w:val="none"/>
        </w:rPr>
        <w:t>不符合最低生活保障条件</w:t>
      </w:r>
      <w:r>
        <w:rPr>
          <w:rFonts w:hint="eastAsia" w:ascii="仿宋_GB2312" w:hAnsi="仿宋_GB2312" w:eastAsia="仿宋_GB2312" w:cs="仿宋_GB2312"/>
          <w:color w:val="FF0000"/>
          <w:sz w:val="32"/>
          <w:szCs w:val="32"/>
          <w:highlight w:val="none"/>
          <w:lang w:eastAsia="zh-CN"/>
        </w:rPr>
        <w:t>。</w:t>
      </w:r>
    </w:p>
    <w:p w14:paraId="307BF7E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FF0000"/>
          <w:sz w:val="32"/>
          <w:szCs w:val="32"/>
          <w:highlight w:val="none"/>
          <w:lang w:eastAsia="zh-CN"/>
        </w:rPr>
      </w:pPr>
      <w:r>
        <w:rPr>
          <w:rFonts w:hint="eastAsia" w:ascii="仿宋_GB2312" w:hAnsi="仿宋_GB2312" w:eastAsia="仿宋_GB2312" w:cs="仿宋_GB2312"/>
          <w:b/>
          <w:bCs/>
          <w:color w:val="FF0000"/>
          <w:sz w:val="32"/>
          <w:szCs w:val="32"/>
          <w:highlight w:val="none"/>
          <w:lang w:eastAsia="zh-CN"/>
        </w:rPr>
        <w:t>最低生活保障</w:t>
      </w:r>
      <w:r>
        <w:rPr>
          <w:rFonts w:hint="eastAsia" w:ascii="仿宋_GB2312" w:hAnsi="仿宋_GB2312" w:eastAsia="仿宋_GB2312" w:cs="仿宋_GB2312"/>
          <w:b/>
          <w:bCs/>
          <w:color w:val="FF0000"/>
          <w:sz w:val="32"/>
          <w:szCs w:val="32"/>
          <w:highlight w:val="none"/>
        </w:rPr>
        <w:t>边缘家庭：</w:t>
      </w:r>
      <w:r>
        <w:rPr>
          <w:rFonts w:hint="eastAsia" w:ascii="仿宋_GB2312" w:hAnsi="仿宋_GB2312" w:eastAsia="仿宋_GB2312" w:cs="仿宋_GB2312"/>
          <w:color w:val="FF0000"/>
          <w:sz w:val="32"/>
          <w:szCs w:val="32"/>
          <w:highlight w:val="none"/>
          <w:lang w:eastAsia="zh-CN"/>
        </w:rPr>
        <w:t>家庭月人均收入</w:t>
      </w:r>
      <w:r>
        <w:rPr>
          <w:rFonts w:hint="eastAsia" w:ascii="仿宋_GB2312" w:hAnsi="仿宋_GB2312" w:eastAsia="仿宋_GB2312" w:cs="仿宋_GB2312"/>
          <w:color w:val="FF0000"/>
          <w:sz w:val="32"/>
          <w:szCs w:val="32"/>
          <w:highlight w:val="none"/>
          <w:lang w:val="en-US" w:eastAsia="zh-CN"/>
        </w:rPr>
        <w:t>=</w:t>
      </w:r>
      <w:r>
        <w:rPr>
          <w:rFonts w:hint="eastAsia" w:ascii="仿宋_GB2312" w:hAnsi="仿宋_GB2312" w:eastAsia="仿宋_GB2312" w:cs="仿宋_GB2312"/>
          <w:color w:val="FF0000"/>
          <w:sz w:val="32"/>
          <w:szCs w:val="32"/>
          <w:highlight w:val="none"/>
          <w:lang w:eastAsia="zh-CN"/>
        </w:rPr>
        <w:t>（</w:t>
      </w:r>
      <w:r>
        <w:rPr>
          <w:rFonts w:hint="eastAsia" w:ascii="仿宋_GB2312" w:hAnsi="仿宋_GB2312" w:eastAsia="仿宋_GB2312" w:cs="仿宋_GB2312"/>
          <w:color w:val="FF0000"/>
          <w:sz w:val="32"/>
          <w:szCs w:val="32"/>
          <w:highlight w:val="none"/>
        </w:rPr>
        <w:t>家庭共同生活成员12个月内的工资性收入+经营净收入+财产净收入+转移净收入+民政部门认定的其他收入</w:t>
      </w:r>
      <w:r>
        <w:rPr>
          <w:rFonts w:hint="eastAsia" w:ascii="仿宋_GB2312" w:hAnsi="仿宋_GB2312" w:eastAsia="仿宋_GB2312" w:cs="仿宋_GB2312"/>
          <w:color w:val="FF0000"/>
          <w:sz w:val="32"/>
          <w:szCs w:val="32"/>
          <w:highlight w:val="none"/>
          <w:lang w:eastAsia="zh-CN"/>
        </w:rPr>
        <w:t>）</w:t>
      </w:r>
      <w:r>
        <w:rPr>
          <w:rFonts w:hint="eastAsia" w:ascii="仿宋_GB2312" w:hAnsi="仿宋_GB2312" w:eastAsia="仿宋_GB2312" w:cs="仿宋_GB2312"/>
          <w:color w:val="FF0000"/>
          <w:sz w:val="32"/>
          <w:szCs w:val="32"/>
          <w:highlight w:val="none"/>
        </w:rPr>
        <w:t>÷</w:t>
      </w:r>
      <w:r>
        <w:rPr>
          <w:rFonts w:hint="eastAsia" w:ascii="仿宋_GB2312" w:hAnsi="仿宋_GB2312" w:eastAsia="仿宋_GB2312" w:cs="仿宋_GB2312"/>
          <w:color w:val="FF0000"/>
          <w:sz w:val="32"/>
          <w:szCs w:val="32"/>
          <w:highlight w:val="none"/>
          <w:lang w:eastAsia="zh-CN"/>
        </w:rPr>
        <w:t>共同生活家庭人口数</w:t>
      </w:r>
      <w:r>
        <w:rPr>
          <w:rFonts w:hint="eastAsia" w:ascii="仿宋_GB2312" w:hAnsi="仿宋_GB2312" w:eastAsia="仿宋_GB2312" w:cs="仿宋_GB2312"/>
          <w:color w:val="FF0000"/>
          <w:sz w:val="32"/>
          <w:szCs w:val="32"/>
          <w:highlight w:val="none"/>
        </w:rPr>
        <w:t>÷12个月－</w:t>
      </w:r>
      <w:r>
        <w:rPr>
          <w:rFonts w:hint="eastAsia" w:ascii="仿宋_GB2312" w:hAnsi="仿宋_GB2312" w:eastAsia="仿宋_GB2312" w:cs="仿宋_GB2312"/>
          <w:color w:val="FF0000"/>
          <w:sz w:val="32"/>
          <w:szCs w:val="32"/>
          <w:highlight w:val="none"/>
          <w:lang w:eastAsia="zh-CN"/>
        </w:rPr>
        <w:t>应扣减</w:t>
      </w:r>
      <w:r>
        <w:rPr>
          <w:rFonts w:hint="eastAsia" w:ascii="仿宋_GB2312" w:hAnsi="仿宋_GB2312" w:eastAsia="仿宋_GB2312" w:cs="仿宋_GB2312"/>
          <w:color w:val="FF0000"/>
          <w:sz w:val="32"/>
          <w:szCs w:val="32"/>
          <w:highlight w:val="none"/>
        </w:rPr>
        <w:t>的</w:t>
      </w:r>
      <w:r>
        <w:rPr>
          <w:rFonts w:hint="eastAsia" w:ascii="仿宋_GB2312" w:hAnsi="仿宋_GB2312" w:eastAsia="仿宋_GB2312" w:cs="仿宋_GB2312"/>
          <w:color w:val="FF0000"/>
          <w:sz w:val="32"/>
          <w:szCs w:val="32"/>
          <w:highlight w:val="none"/>
          <w:lang w:eastAsia="zh-CN"/>
        </w:rPr>
        <w:t>月收入。家庭月人均收入</w:t>
      </w:r>
      <w:r>
        <w:rPr>
          <w:rFonts w:hint="eastAsia" w:ascii="仿宋_GB2312" w:hAnsi="仿宋_GB2312" w:eastAsia="仿宋_GB2312" w:cs="仿宋_GB2312"/>
          <w:color w:val="FF0000"/>
          <w:sz w:val="32"/>
          <w:szCs w:val="32"/>
          <w:highlight w:val="none"/>
        </w:rPr>
        <w:t>&lt;</w:t>
      </w:r>
      <w:r>
        <w:rPr>
          <w:rFonts w:hint="eastAsia" w:ascii="仿宋_GB2312" w:hAnsi="仿宋_GB2312" w:eastAsia="仿宋_GB2312" w:cs="仿宋_GB2312"/>
          <w:color w:val="FF0000"/>
          <w:sz w:val="32"/>
          <w:szCs w:val="32"/>
          <w:highlight w:val="none"/>
          <w:lang w:eastAsia="zh-CN"/>
        </w:rPr>
        <w:t>当地低保标准的</w:t>
      </w:r>
      <w:r>
        <w:rPr>
          <w:rFonts w:hint="eastAsia" w:ascii="仿宋_GB2312" w:hAnsi="仿宋_GB2312" w:eastAsia="仿宋_GB2312" w:cs="仿宋_GB2312"/>
          <w:color w:val="FF0000"/>
          <w:sz w:val="32"/>
          <w:szCs w:val="32"/>
          <w:highlight w:val="none"/>
          <w:lang w:val="en-US" w:eastAsia="zh-CN"/>
        </w:rPr>
        <w:t>1.5倍</w:t>
      </w:r>
      <w:r>
        <w:rPr>
          <w:rFonts w:hint="eastAsia" w:ascii="仿宋_GB2312" w:hAnsi="仿宋_GB2312" w:eastAsia="仿宋_GB2312" w:cs="仿宋_GB2312"/>
          <w:color w:val="FF0000"/>
          <w:sz w:val="32"/>
          <w:szCs w:val="32"/>
          <w:highlight w:val="none"/>
          <w:lang w:eastAsia="zh-CN"/>
        </w:rPr>
        <w:t>，即</w:t>
      </w:r>
      <w:r>
        <w:rPr>
          <w:rFonts w:hint="eastAsia" w:ascii="仿宋_GB2312" w:hAnsi="仿宋_GB2312" w:eastAsia="仿宋_GB2312" w:cs="仿宋_GB2312"/>
          <w:color w:val="FF0000"/>
          <w:sz w:val="32"/>
          <w:szCs w:val="32"/>
          <w:highlight w:val="none"/>
        </w:rPr>
        <w:t>符合最低生活保障</w:t>
      </w:r>
      <w:r>
        <w:rPr>
          <w:rFonts w:hint="eastAsia" w:ascii="仿宋_GB2312" w:hAnsi="仿宋_GB2312" w:eastAsia="仿宋_GB2312" w:cs="仿宋_GB2312"/>
          <w:color w:val="FF0000"/>
          <w:sz w:val="32"/>
          <w:szCs w:val="32"/>
          <w:highlight w:val="none"/>
          <w:lang w:eastAsia="zh-CN"/>
        </w:rPr>
        <w:t>边缘家庭</w:t>
      </w:r>
      <w:r>
        <w:rPr>
          <w:rFonts w:hint="eastAsia" w:ascii="仿宋_GB2312" w:hAnsi="仿宋_GB2312" w:eastAsia="仿宋_GB2312" w:cs="仿宋_GB2312"/>
          <w:color w:val="FF0000"/>
          <w:sz w:val="32"/>
          <w:szCs w:val="32"/>
          <w:highlight w:val="none"/>
        </w:rPr>
        <w:t>条件</w:t>
      </w:r>
      <w:r>
        <w:rPr>
          <w:rFonts w:hint="eastAsia" w:ascii="仿宋_GB2312" w:hAnsi="仿宋_GB2312" w:eastAsia="仿宋_GB2312" w:cs="仿宋_GB2312"/>
          <w:color w:val="FF0000"/>
          <w:sz w:val="32"/>
          <w:szCs w:val="32"/>
          <w:highlight w:val="none"/>
          <w:lang w:eastAsia="zh-CN"/>
        </w:rPr>
        <w:t>；家庭月人均收入</w:t>
      </w:r>
      <w:r>
        <w:rPr>
          <w:rFonts w:hint="eastAsia" w:ascii="仿宋_GB2312" w:hAnsi="仿宋_GB2312" w:eastAsia="仿宋_GB2312" w:cs="仿宋_GB2312"/>
          <w:color w:val="FF0000"/>
          <w:sz w:val="32"/>
          <w:szCs w:val="32"/>
          <w:highlight w:val="none"/>
        </w:rPr>
        <w:t>≥</w:t>
      </w:r>
      <w:r>
        <w:rPr>
          <w:rFonts w:hint="eastAsia" w:ascii="仿宋_GB2312" w:hAnsi="仿宋_GB2312" w:eastAsia="仿宋_GB2312" w:cs="仿宋_GB2312"/>
          <w:color w:val="FF0000"/>
          <w:sz w:val="32"/>
          <w:szCs w:val="32"/>
          <w:highlight w:val="none"/>
          <w:lang w:eastAsia="zh-CN"/>
        </w:rPr>
        <w:t>当地低保标准的</w:t>
      </w:r>
      <w:r>
        <w:rPr>
          <w:rFonts w:hint="eastAsia" w:ascii="仿宋_GB2312" w:hAnsi="仿宋_GB2312" w:eastAsia="仿宋_GB2312" w:cs="仿宋_GB2312"/>
          <w:color w:val="FF0000"/>
          <w:sz w:val="32"/>
          <w:szCs w:val="32"/>
          <w:highlight w:val="none"/>
          <w:lang w:val="en-US" w:eastAsia="zh-CN"/>
        </w:rPr>
        <w:t>1.5倍</w:t>
      </w:r>
      <w:r>
        <w:rPr>
          <w:rFonts w:hint="eastAsia" w:ascii="仿宋_GB2312" w:hAnsi="仿宋_GB2312" w:eastAsia="仿宋_GB2312" w:cs="仿宋_GB2312"/>
          <w:color w:val="FF0000"/>
          <w:sz w:val="32"/>
          <w:szCs w:val="32"/>
          <w:highlight w:val="none"/>
          <w:lang w:eastAsia="zh-CN"/>
        </w:rPr>
        <w:t>，即</w:t>
      </w:r>
      <w:r>
        <w:rPr>
          <w:rFonts w:hint="eastAsia" w:ascii="仿宋_GB2312" w:hAnsi="仿宋_GB2312" w:eastAsia="仿宋_GB2312" w:cs="仿宋_GB2312"/>
          <w:color w:val="FF0000"/>
          <w:sz w:val="32"/>
          <w:szCs w:val="32"/>
          <w:highlight w:val="none"/>
        </w:rPr>
        <w:t>不符合最低生活保障</w:t>
      </w:r>
      <w:r>
        <w:rPr>
          <w:rFonts w:hint="eastAsia" w:ascii="仿宋_GB2312" w:hAnsi="仿宋_GB2312" w:eastAsia="仿宋_GB2312" w:cs="仿宋_GB2312"/>
          <w:color w:val="FF0000"/>
          <w:sz w:val="32"/>
          <w:szCs w:val="32"/>
          <w:highlight w:val="none"/>
          <w:lang w:eastAsia="zh-CN"/>
        </w:rPr>
        <w:t>边缘家庭</w:t>
      </w:r>
      <w:r>
        <w:rPr>
          <w:rFonts w:hint="eastAsia" w:ascii="仿宋_GB2312" w:hAnsi="仿宋_GB2312" w:eastAsia="仿宋_GB2312" w:cs="仿宋_GB2312"/>
          <w:color w:val="FF0000"/>
          <w:sz w:val="32"/>
          <w:szCs w:val="32"/>
          <w:highlight w:val="none"/>
        </w:rPr>
        <w:t>条件</w:t>
      </w:r>
      <w:r>
        <w:rPr>
          <w:rFonts w:hint="eastAsia" w:ascii="仿宋_GB2312" w:hAnsi="仿宋_GB2312" w:eastAsia="仿宋_GB2312" w:cs="仿宋_GB2312"/>
          <w:color w:val="FF0000"/>
          <w:sz w:val="32"/>
          <w:szCs w:val="32"/>
          <w:highlight w:val="none"/>
          <w:lang w:eastAsia="zh-CN"/>
        </w:rPr>
        <w:t>。</w:t>
      </w:r>
    </w:p>
    <w:p w14:paraId="5EEE2DA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FF0000"/>
          <w:sz w:val="32"/>
          <w:szCs w:val="32"/>
          <w:highlight w:val="none"/>
          <w:lang w:val="en-US" w:eastAsia="zh-CN"/>
        </w:rPr>
      </w:pPr>
      <w:r>
        <w:rPr>
          <w:rFonts w:hint="eastAsia" w:ascii="仿宋_GB2312" w:hAnsi="仿宋_GB2312" w:eastAsia="仿宋_GB2312" w:cs="仿宋_GB2312"/>
          <w:color w:val="FF0000"/>
          <w:sz w:val="32"/>
          <w:szCs w:val="32"/>
          <w:highlight w:val="none"/>
          <w:lang w:val="en-US" w:eastAsia="zh-CN"/>
        </w:rPr>
        <w:t>最低生活保障家庭的保障金额，按照审核确定的申请家庭人均月收入与当地最低生活保障标准的实际差额乘以共同生活的家庭成员人数计算发放。具体公式如下：</w:t>
      </w:r>
    </w:p>
    <w:p w14:paraId="4AF503E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FF0000"/>
          <w:sz w:val="32"/>
          <w:szCs w:val="32"/>
          <w:highlight w:val="none"/>
          <w:lang w:val="en-US" w:eastAsia="zh-CN"/>
        </w:rPr>
      </w:pPr>
      <w:r>
        <w:rPr>
          <w:rFonts w:hint="eastAsia" w:ascii="仿宋_GB2312" w:hAnsi="仿宋_GB2312" w:eastAsia="仿宋_GB2312" w:cs="仿宋_GB2312"/>
          <w:color w:val="FF0000"/>
          <w:sz w:val="32"/>
          <w:szCs w:val="32"/>
          <w:highlight w:val="none"/>
          <w:lang w:val="en-US" w:eastAsia="zh-CN"/>
        </w:rPr>
        <w:t>家庭月保障金=（最低生活保障标准－</w:t>
      </w:r>
      <w:r>
        <w:rPr>
          <w:rFonts w:hint="eastAsia" w:ascii="仿宋_GB2312" w:hAnsi="仿宋_GB2312" w:eastAsia="仿宋_GB2312" w:cs="仿宋_GB2312"/>
          <w:color w:val="FF0000"/>
          <w:sz w:val="32"/>
          <w:szCs w:val="32"/>
          <w:highlight w:val="none"/>
          <w:lang w:eastAsia="zh-CN"/>
        </w:rPr>
        <w:t>家庭月人均收入</w:t>
      </w:r>
      <w:r>
        <w:rPr>
          <w:rFonts w:hint="eastAsia" w:ascii="仿宋_GB2312" w:hAnsi="仿宋_GB2312" w:eastAsia="仿宋_GB2312" w:cs="仿宋_GB2312"/>
          <w:color w:val="FF0000"/>
          <w:sz w:val="32"/>
          <w:szCs w:val="32"/>
          <w:highlight w:val="none"/>
          <w:lang w:val="en-US" w:eastAsia="zh-CN"/>
        </w:rPr>
        <w:t>）</w:t>
      </w:r>
      <w:r>
        <w:rPr>
          <w:rFonts w:hint="eastAsia" w:ascii="仿宋_GB2312" w:hAnsi="仿宋_GB2312" w:eastAsia="仿宋_GB2312" w:cs="仿宋_GB2312"/>
          <w:color w:val="FF0000"/>
          <w:sz w:val="32"/>
          <w:szCs w:val="32"/>
          <w:lang w:eastAsia="zh-CN"/>
        </w:rPr>
        <w:t>×家庭共同生活成员人数。</w:t>
      </w:r>
    </w:p>
    <w:p w14:paraId="0D19419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FF0000"/>
          <w:sz w:val="32"/>
          <w:szCs w:val="32"/>
          <w:highlight w:val="none"/>
          <w:lang w:val="en-US" w:eastAsia="zh-CN"/>
        </w:rPr>
      </w:pPr>
      <w:r>
        <w:rPr>
          <w:rFonts w:hint="eastAsia" w:ascii="仿宋_GB2312" w:hAnsi="仿宋_GB2312" w:eastAsia="仿宋_GB2312" w:cs="仿宋_GB2312"/>
          <w:color w:val="FF0000"/>
          <w:sz w:val="32"/>
          <w:szCs w:val="32"/>
          <w:highlight w:val="none"/>
          <w:lang w:eastAsia="zh-CN"/>
        </w:rPr>
        <w:t>设立</w:t>
      </w:r>
      <w:r>
        <w:rPr>
          <w:rFonts w:hint="eastAsia" w:ascii="仿宋_GB2312" w:hAnsi="仿宋_GB2312" w:eastAsia="仿宋_GB2312" w:cs="仿宋_GB2312"/>
          <w:color w:val="FF0000"/>
          <w:sz w:val="32"/>
          <w:szCs w:val="32"/>
          <w:highlight w:val="none"/>
        </w:rPr>
        <w:t>家庭</w:t>
      </w:r>
      <w:r>
        <w:rPr>
          <w:rFonts w:hint="eastAsia" w:ascii="仿宋_GB2312" w:hAnsi="仿宋_GB2312" w:eastAsia="仿宋_GB2312" w:cs="仿宋_GB2312"/>
          <w:color w:val="FF0000"/>
          <w:sz w:val="32"/>
          <w:szCs w:val="32"/>
          <w:highlight w:val="none"/>
          <w:lang w:eastAsia="zh-CN"/>
        </w:rPr>
        <w:t>月</w:t>
      </w:r>
      <w:r>
        <w:rPr>
          <w:rFonts w:hint="eastAsia" w:ascii="仿宋_GB2312" w:hAnsi="仿宋_GB2312" w:eastAsia="仿宋_GB2312" w:cs="仿宋_GB2312"/>
          <w:color w:val="FF0000"/>
          <w:sz w:val="32"/>
          <w:szCs w:val="32"/>
          <w:highlight w:val="none"/>
        </w:rPr>
        <w:t>人均</w:t>
      </w:r>
      <w:r>
        <w:rPr>
          <w:rFonts w:hint="eastAsia" w:ascii="仿宋_GB2312" w:hAnsi="仿宋_GB2312" w:eastAsia="仿宋_GB2312" w:cs="仿宋_GB2312"/>
          <w:color w:val="FF0000"/>
          <w:sz w:val="32"/>
          <w:szCs w:val="32"/>
          <w:highlight w:val="none"/>
          <w:lang w:eastAsia="zh-CN"/>
        </w:rPr>
        <w:t>保障金额下限和上限档次，即</w:t>
      </w:r>
      <w:r>
        <w:rPr>
          <w:rFonts w:hint="eastAsia" w:ascii="仿宋_GB2312" w:hAnsi="仿宋_GB2312" w:eastAsia="仿宋_GB2312" w:cs="仿宋_GB2312"/>
          <w:color w:val="FF0000"/>
          <w:sz w:val="32"/>
          <w:szCs w:val="32"/>
          <w:highlight w:val="none"/>
        </w:rPr>
        <w:t>家庭</w:t>
      </w:r>
      <w:r>
        <w:rPr>
          <w:rFonts w:hint="eastAsia" w:ascii="仿宋_GB2312" w:hAnsi="仿宋_GB2312" w:eastAsia="仿宋_GB2312" w:cs="仿宋_GB2312"/>
          <w:color w:val="FF0000"/>
          <w:sz w:val="32"/>
          <w:szCs w:val="32"/>
          <w:highlight w:val="none"/>
          <w:lang w:eastAsia="zh-CN"/>
        </w:rPr>
        <w:t>月</w:t>
      </w:r>
      <w:r>
        <w:rPr>
          <w:rFonts w:hint="eastAsia" w:ascii="仿宋_GB2312" w:hAnsi="仿宋_GB2312" w:eastAsia="仿宋_GB2312" w:cs="仿宋_GB2312"/>
          <w:color w:val="FF0000"/>
          <w:sz w:val="32"/>
          <w:szCs w:val="32"/>
          <w:highlight w:val="none"/>
        </w:rPr>
        <w:t>人均</w:t>
      </w:r>
      <w:r>
        <w:rPr>
          <w:rFonts w:hint="eastAsia" w:ascii="仿宋_GB2312" w:hAnsi="仿宋_GB2312" w:eastAsia="仿宋_GB2312" w:cs="仿宋_GB2312"/>
          <w:color w:val="FF0000"/>
          <w:sz w:val="32"/>
          <w:szCs w:val="32"/>
          <w:highlight w:val="none"/>
          <w:lang w:eastAsia="zh-CN"/>
        </w:rPr>
        <w:t>保障金额</w:t>
      </w:r>
      <w:r>
        <w:rPr>
          <w:rFonts w:hint="eastAsia" w:ascii="仿宋_GB2312" w:hAnsi="仿宋_GB2312" w:eastAsia="仿宋_GB2312" w:cs="仿宋_GB2312"/>
          <w:color w:val="FF0000"/>
          <w:sz w:val="32"/>
          <w:szCs w:val="32"/>
          <w:highlight w:val="none"/>
        </w:rPr>
        <w:t>&lt;</w:t>
      </w:r>
      <w:r>
        <w:rPr>
          <w:rFonts w:hint="eastAsia" w:ascii="仿宋_GB2312" w:hAnsi="仿宋_GB2312" w:eastAsia="仿宋_GB2312" w:cs="仿宋_GB2312"/>
          <w:color w:val="FF0000"/>
          <w:sz w:val="32"/>
          <w:szCs w:val="32"/>
          <w:highlight w:val="none"/>
          <w:lang w:val="en-US" w:eastAsia="zh-CN"/>
        </w:rPr>
        <w:t>200元/月时，按200元/月发放，</w:t>
      </w:r>
      <w:r>
        <w:rPr>
          <w:rFonts w:hint="eastAsia" w:ascii="仿宋_GB2312" w:hAnsi="仿宋_GB2312" w:eastAsia="仿宋_GB2312" w:cs="仿宋_GB2312"/>
          <w:color w:val="FF0000"/>
          <w:sz w:val="32"/>
          <w:szCs w:val="32"/>
          <w:highlight w:val="none"/>
        </w:rPr>
        <w:t>家庭人均</w:t>
      </w:r>
      <w:r>
        <w:rPr>
          <w:rFonts w:hint="eastAsia" w:ascii="仿宋_GB2312" w:hAnsi="仿宋_GB2312" w:eastAsia="仿宋_GB2312" w:cs="仿宋_GB2312"/>
          <w:color w:val="FF0000"/>
          <w:sz w:val="32"/>
          <w:szCs w:val="32"/>
          <w:highlight w:val="none"/>
          <w:lang w:eastAsia="zh-CN"/>
        </w:rPr>
        <w:t>月保障</w:t>
      </w:r>
      <w:r>
        <w:rPr>
          <w:rFonts w:hint="eastAsia" w:ascii="仿宋_GB2312" w:hAnsi="仿宋_GB2312" w:eastAsia="仿宋_GB2312" w:cs="仿宋_GB2312"/>
          <w:color w:val="FF0000"/>
          <w:sz w:val="32"/>
          <w:szCs w:val="32"/>
          <w:highlight w:val="none"/>
        </w:rPr>
        <w:t>金额</w:t>
      </w:r>
      <w:r>
        <w:rPr>
          <w:rFonts w:hint="eastAsia" w:ascii="仿宋_GB2312" w:hAnsi="仿宋_GB2312" w:eastAsia="仿宋_GB2312" w:cs="仿宋_GB2312"/>
          <w:color w:val="FF0000"/>
          <w:sz w:val="32"/>
          <w:szCs w:val="32"/>
          <w:highlight w:val="none"/>
          <w:lang w:eastAsia="zh-CN"/>
        </w:rPr>
        <w:t>最高</w:t>
      </w:r>
      <w:r>
        <w:rPr>
          <w:rFonts w:hint="eastAsia" w:ascii="仿宋_GB2312" w:hAnsi="仿宋_GB2312" w:eastAsia="仿宋_GB2312" w:cs="仿宋_GB2312"/>
          <w:color w:val="FF0000"/>
          <w:sz w:val="32"/>
          <w:szCs w:val="32"/>
          <w:highlight w:val="none"/>
        </w:rPr>
        <w:t>不得超过当地</w:t>
      </w:r>
      <w:r>
        <w:rPr>
          <w:rFonts w:hint="eastAsia" w:ascii="仿宋_GB2312" w:hAnsi="仿宋_GB2312" w:eastAsia="仿宋_GB2312" w:cs="仿宋_GB2312"/>
          <w:color w:val="FF0000"/>
          <w:sz w:val="32"/>
          <w:szCs w:val="32"/>
          <w:highlight w:val="none"/>
          <w:lang w:eastAsia="zh-CN"/>
        </w:rPr>
        <w:t>最低生活保障</w:t>
      </w:r>
      <w:r>
        <w:rPr>
          <w:rFonts w:hint="eastAsia" w:ascii="仿宋_GB2312" w:hAnsi="仿宋_GB2312" w:eastAsia="仿宋_GB2312" w:cs="仿宋_GB2312"/>
          <w:color w:val="FF0000"/>
          <w:sz w:val="32"/>
          <w:szCs w:val="32"/>
          <w:highlight w:val="none"/>
        </w:rPr>
        <w:t>标准</w:t>
      </w:r>
      <w:r>
        <w:rPr>
          <w:rFonts w:hint="eastAsia" w:ascii="仿宋_GB2312" w:hAnsi="仿宋_GB2312" w:eastAsia="仿宋_GB2312" w:cs="仿宋_GB2312"/>
          <w:color w:val="FF0000"/>
          <w:sz w:val="32"/>
          <w:szCs w:val="32"/>
          <w:highlight w:val="none"/>
          <w:lang w:eastAsia="zh-CN"/>
        </w:rPr>
        <w:t>。</w:t>
      </w:r>
    </w:p>
    <w:p w14:paraId="30788626">
      <w:pPr>
        <w:keepNext w:val="0"/>
        <w:keepLines w:val="0"/>
        <w:pageBreakBefore w:val="0"/>
        <w:kinsoku/>
        <w:wordWrap/>
        <w:overflowPunct/>
        <w:topLinePunct w:val="0"/>
        <w:bidi w:val="0"/>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eastAsia" w:ascii="楷体_GB2312" w:hAnsi="楷体_GB2312" w:eastAsia="楷体_GB2312" w:cs="楷体_GB2312"/>
          <w:color w:val="auto"/>
          <w:sz w:val="32"/>
          <w:szCs w:val="32"/>
          <w:lang w:eastAsia="zh-CN"/>
        </w:rPr>
        <w:t>（一）工资性收入。</w:t>
      </w:r>
      <w:r>
        <w:rPr>
          <w:rFonts w:hint="eastAsia" w:ascii="Times New Roman" w:hAnsi="Times New Roman" w:eastAsia="仿宋_GB2312" w:cs="Times New Roman"/>
          <w:color w:val="auto"/>
          <w:sz w:val="32"/>
          <w:szCs w:val="32"/>
          <w:highlight w:val="none"/>
          <w:lang w:eastAsia="zh-CN"/>
        </w:rPr>
        <w:t>根据工作岗位性质分为稳定就业人员和非稳定就业人员。</w:t>
      </w:r>
    </w:p>
    <w:p w14:paraId="1A4BD4B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稳定就业人员：</w:t>
      </w:r>
      <w:r>
        <w:rPr>
          <w:rFonts w:hint="eastAsia" w:ascii="仿宋_GB2312" w:hAnsi="仿宋_GB2312" w:eastAsia="仿宋_GB2312" w:cs="仿宋_GB2312"/>
          <w:color w:val="auto"/>
          <w:sz w:val="32"/>
          <w:szCs w:val="32"/>
          <w:lang w:eastAsia="zh-CN"/>
        </w:rPr>
        <w:t>指有固定工作岗位且有稳定收入的对象。必须提供前12个月的工资银行发放流水；现金发放的需提供财务领取工资的签字表复印件，并加盖单位公章；单位用其他支付方式支付工资的必须提供相关凭证；以上核算评估的收入低于务工地最低工资标准的，按照务工地的最低工资标准认定。</w:t>
      </w:r>
    </w:p>
    <w:p w14:paraId="5D35CE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下列人员据实核算其个人工资性收入，但按照最高不超过</w:t>
      </w:r>
      <w:r>
        <w:rPr>
          <w:rFonts w:hint="eastAsia" w:ascii="仿宋_GB2312" w:hAnsi="仿宋_GB2312" w:eastAsia="仿宋_GB2312" w:cs="仿宋_GB2312"/>
          <w:color w:val="auto"/>
          <w:sz w:val="32"/>
          <w:szCs w:val="32"/>
          <w:lang w:val="en-US" w:eastAsia="zh-CN"/>
        </w:rPr>
        <w:t>50%纳入家庭收入核算：60-70周岁无离退休金、养老金和仅领取城乡居民养老金的老年人；患有当地有关部门认定的慢特病、罕见病，且需要长期服药的人员；持有中华人民共和国残疾人证的一至四级残疾人；在家照料护理重病重残成员（每户限1人）。</w:t>
      </w:r>
    </w:p>
    <w:p w14:paraId="5E2A43E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非稳定就业人员：</w:t>
      </w:r>
      <w:r>
        <w:rPr>
          <w:rFonts w:hint="eastAsia" w:ascii="仿宋_GB2312" w:hAnsi="仿宋_GB2312" w:eastAsia="仿宋_GB2312" w:cs="仿宋_GB2312"/>
          <w:color w:val="auto"/>
          <w:sz w:val="32"/>
          <w:szCs w:val="32"/>
          <w:lang w:eastAsia="zh-CN"/>
        </w:rPr>
        <w:t>指灵活就业对象和无法核算具体收入的对象。参照务工地人社部门规定的最低工资标准结合个人劳动能力系数评估标准核算。以上核算评估的收入低于务工地最低工资标准的，按照务工地的最低工资标准认定，高于务工地最低工资标准的，以实际收入进行认定。</w:t>
      </w:r>
      <w:r>
        <w:rPr>
          <w:rFonts w:hint="eastAsia" w:ascii="仿宋_GB2312" w:hAnsi="仿宋_GB2312" w:eastAsia="仿宋_GB2312" w:cs="仿宋_GB2312"/>
          <w:color w:val="auto"/>
          <w:sz w:val="32"/>
          <w:szCs w:val="32"/>
        </w:rPr>
        <w:t>劳动力系数评估标准详见《</w:t>
      </w:r>
      <w:r>
        <w:rPr>
          <w:rFonts w:hint="eastAsia" w:ascii="仿宋_GB2312" w:hAnsi="仿宋_GB2312" w:eastAsia="仿宋_GB2312" w:cs="仿宋_GB2312"/>
          <w:color w:val="auto"/>
          <w:sz w:val="32"/>
          <w:szCs w:val="32"/>
          <w:lang w:eastAsia="zh-CN"/>
        </w:rPr>
        <w:t>炎陵县</w:t>
      </w:r>
      <w:r>
        <w:rPr>
          <w:rFonts w:hint="eastAsia" w:ascii="仿宋_GB2312" w:hAnsi="仿宋_GB2312" w:eastAsia="仿宋_GB2312" w:cs="仿宋_GB2312"/>
          <w:color w:val="auto"/>
          <w:sz w:val="32"/>
          <w:szCs w:val="32"/>
        </w:rPr>
        <w:t>社会救助家庭个人劳动能力系数评估标准表》（附件1）</w:t>
      </w:r>
      <w:r>
        <w:rPr>
          <w:rFonts w:hint="eastAsia" w:ascii="仿宋_GB2312" w:hAnsi="仿宋_GB2312" w:eastAsia="仿宋_GB2312" w:cs="仿宋_GB2312"/>
          <w:color w:val="auto"/>
          <w:sz w:val="32"/>
          <w:szCs w:val="32"/>
          <w:lang w:eastAsia="zh-CN"/>
        </w:rPr>
        <w:t>。</w:t>
      </w:r>
    </w:p>
    <w:p w14:paraId="5FC79F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eastAsia" w:ascii="仿宋_GB2312" w:hAnsi="仿宋_GB2312" w:eastAsia="仿宋_GB2312" w:cs="仿宋_GB2312"/>
          <w:color w:val="auto"/>
          <w:sz w:val="32"/>
          <w:szCs w:val="32"/>
          <w:lang w:eastAsia="zh-CN"/>
        </w:rPr>
        <w:t>在结合劳动力系数核算工资性收入时，单亲家庭中子女在托在学的（义务教育），共同生活成员中</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名务工人员的收入，按照不高于其收入的</w:t>
      </w:r>
      <w:r>
        <w:rPr>
          <w:rFonts w:hint="eastAsia" w:ascii="仿宋_GB2312" w:hAnsi="仿宋_GB2312" w:eastAsia="仿宋_GB2312" w:cs="仿宋_GB2312"/>
          <w:color w:val="auto"/>
          <w:sz w:val="32"/>
          <w:szCs w:val="32"/>
          <w:lang w:val="en-US" w:eastAsia="zh-CN"/>
        </w:rPr>
        <w:t>50%计算；</w:t>
      </w:r>
      <w:r>
        <w:rPr>
          <w:rFonts w:hint="eastAsia" w:ascii="仿宋_GB2312" w:hAnsi="仿宋_GB2312" w:eastAsia="仿宋_GB2312" w:cs="仿宋_GB2312"/>
          <w:color w:val="auto"/>
          <w:sz w:val="32"/>
          <w:szCs w:val="32"/>
          <w:highlight w:val="none"/>
          <w:lang w:eastAsia="zh-CN"/>
        </w:rPr>
        <w:t>在家全时照料护理重病、重残的（每户限1人），照料护理期间照料护理人不</w:t>
      </w:r>
      <w:r>
        <w:rPr>
          <w:rFonts w:hint="eastAsia" w:ascii="Times New Roman" w:hAnsi="Times New Roman" w:eastAsia="仿宋_GB2312" w:cs="Times New Roman"/>
          <w:color w:val="auto"/>
          <w:sz w:val="32"/>
          <w:szCs w:val="32"/>
          <w:highlight w:val="none"/>
          <w:lang w:eastAsia="zh-CN"/>
        </w:rPr>
        <w:t>计算收入。</w:t>
      </w:r>
    </w:p>
    <w:p w14:paraId="24EE24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城乡居民非稳定就业人员月收入=务工地人社部门规定的上年度月最低工资标准×炎陵县低收入家庭个人劳动能力系数。</w:t>
      </w:r>
    </w:p>
    <w:p w14:paraId="395D66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处于法定劳动年龄内，有劳动能力，无正当理由不就业人员，参照居住地非稳定就业人员核算。</w:t>
      </w:r>
    </w:p>
    <w:p w14:paraId="5EFF67C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color w:val="auto"/>
          <w:sz w:val="32"/>
          <w:szCs w:val="32"/>
          <w:lang w:eastAsia="zh-CN"/>
        </w:rPr>
        <w:t>（二）经营性收入。</w:t>
      </w:r>
      <w:r>
        <w:rPr>
          <w:rFonts w:hint="eastAsia" w:ascii="仿宋_GB2312" w:hAnsi="仿宋_GB2312" w:eastAsia="仿宋_GB2312" w:cs="仿宋_GB2312"/>
          <w:bCs/>
          <w:color w:val="auto"/>
          <w:sz w:val="32"/>
          <w:szCs w:val="32"/>
          <w:lang w:eastAsia="zh-CN"/>
        </w:rPr>
        <w:t>根据家庭成员</w:t>
      </w:r>
      <w:r>
        <w:rPr>
          <w:rFonts w:hint="eastAsia" w:ascii="仿宋_GB2312" w:hAnsi="仿宋_GB2312" w:eastAsia="仿宋_GB2312" w:cs="仿宋_GB2312"/>
          <w:bCs/>
          <w:color w:val="auto"/>
          <w:sz w:val="32"/>
          <w:szCs w:val="32"/>
        </w:rPr>
        <w:t>从事生产、经营及有偿服务活动所得</w:t>
      </w:r>
      <w:r>
        <w:rPr>
          <w:rFonts w:hint="eastAsia" w:ascii="仿宋_GB2312" w:hAnsi="仿宋_GB2312" w:eastAsia="仿宋_GB2312" w:cs="仿宋_GB2312"/>
          <w:bCs/>
          <w:color w:val="auto"/>
          <w:sz w:val="32"/>
          <w:szCs w:val="32"/>
          <w:lang w:eastAsia="zh-CN"/>
        </w:rPr>
        <w:t>据实核算。</w:t>
      </w:r>
      <w:r>
        <w:rPr>
          <w:rFonts w:hint="eastAsia" w:ascii="仿宋_GB2312" w:hAnsi="仿宋_GB2312" w:eastAsia="仿宋_GB2312" w:cs="仿宋_GB2312"/>
          <w:bCs/>
          <w:color w:val="auto"/>
          <w:sz w:val="32"/>
          <w:szCs w:val="32"/>
          <w:lang w:val="en-US" w:eastAsia="zh-CN"/>
        </w:rPr>
        <w:t>（1）</w:t>
      </w:r>
      <w:r>
        <w:rPr>
          <w:rFonts w:hint="eastAsia" w:ascii="仿宋_GB2312" w:hAnsi="仿宋_GB2312" w:eastAsia="仿宋_GB2312" w:cs="仿宋_GB2312"/>
          <w:bCs/>
          <w:color w:val="auto"/>
          <w:sz w:val="32"/>
          <w:szCs w:val="32"/>
          <w:lang w:eastAsia="zh-CN"/>
        </w:rPr>
        <w:t>农村家庭的土地、山林、水塘等生产资料，用于出租、流转的，其收益如实核算。</w:t>
      </w:r>
      <w:r>
        <w:rPr>
          <w:rFonts w:hint="eastAsia" w:ascii="仿宋_GB2312" w:hAnsi="仿宋_GB2312" w:eastAsia="仿宋_GB2312" w:cs="仿宋_GB2312"/>
          <w:bCs/>
          <w:color w:val="auto"/>
          <w:sz w:val="32"/>
          <w:szCs w:val="32"/>
          <w:lang w:val="en-US" w:eastAsia="zh-CN"/>
        </w:rPr>
        <w:t>（2）</w:t>
      </w:r>
      <w:r>
        <w:rPr>
          <w:rFonts w:hint="eastAsia" w:ascii="仿宋_GB2312" w:hAnsi="仿宋_GB2312" w:eastAsia="仿宋_GB2312" w:cs="仿宋_GB2312"/>
          <w:color w:val="auto"/>
          <w:sz w:val="32"/>
          <w:szCs w:val="32"/>
          <w:highlight w:val="none"/>
        </w:rPr>
        <w:t>从事生产经营活动</w:t>
      </w:r>
      <w:r>
        <w:rPr>
          <w:rFonts w:hint="eastAsia" w:ascii="仿宋_GB2312" w:hAnsi="仿宋_GB2312" w:eastAsia="仿宋_GB2312" w:cs="仿宋_GB2312"/>
          <w:color w:val="auto"/>
          <w:sz w:val="32"/>
          <w:szCs w:val="32"/>
          <w:highlight w:val="none"/>
          <w:lang w:eastAsia="zh-CN"/>
        </w:rPr>
        <w:t>有工商登记的</w:t>
      </w:r>
      <w:r>
        <w:rPr>
          <w:rFonts w:hint="eastAsia" w:ascii="仿宋_GB2312" w:hAnsi="仿宋_GB2312" w:eastAsia="仿宋_GB2312" w:cs="仿宋_GB2312"/>
          <w:color w:val="auto"/>
          <w:sz w:val="32"/>
          <w:szCs w:val="32"/>
          <w:highlight w:val="none"/>
        </w:rPr>
        <w:t>，能够出示有效收入凭证的，按凭证收入核算</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Cs/>
          <w:color w:val="auto"/>
          <w:sz w:val="32"/>
          <w:szCs w:val="32"/>
          <w:lang w:eastAsia="zh-CN"/>
        </w:rPr>
        <w:t>无收入凭证的，</w:t>
      </w:r>
      <w:r>
        <w:rPr>
          <w:rFonts w:hint="eastAsia" w:ascii="仿宋_GB2312" w:hAnsi="仿宋_GB2312" w:eastAsia="仿宋_GB2312" w:cs="仿宋_GB2312"/>
          <w:bCs/>
          <w:color w:val="FF0000"/>
          <w:sz w:val="32"/>
          <w:szCs w:val="32"/>
          <w:lang w:eastAsia="zh-CN"/>
        </w:rPr>
        <w:t>以乡镇（场）根据实际经营情况出具的经营性收入额的</w:t>
      </w:r>
      <w:r>
        <w:rPr>
          <w:rFonts w:hint="eastAsia" w:ascii="仿宋_GB2312" w:hAnsi="仿宋_GB2312" w:eastAsia="仿宋_GB2312" w:cs="仿宋_GB2312"/>
          <w:bCs/>
          <w:color w:val="FF0000"/>
          <w:sz w:val="32"/>
          <w:szCs w:val="32"/>
          <w:lang w:val="en-US" w:eastAsia="zh-CN"/>
        </w:rPr>
        <w:t>20%-30%计算收入</w:t>
      </w:r>
      <w:r>
        <w:rPr>
          <w:rFonts w:hint="eastAsia" w:ascii="仿宋_GB2312" w:hAnsi="仿宋_GB2312" w:eastAsia="仿宋_GB2312" w:cs="仿宋_GB2312"/>
          <w:bCs/>
          <w:color w:val="FF0000"/>
          <w:sz w:val="32"/>
          <w:szCs w:val="32"/>
          <w:lang w:eastAsia="zh-CN"/>
        </w:rPr>
        <w:t>，</w:t>
      </w:r>
      <w:r>
        <w:rPr>
          <w:rFonts w:hint="eastAsia" w:ascii="仿宋_GB2312" w:hAnsi="仿宋_GB2312" w:eastAsia="仿宋_GB2312" w:cs="仿宋_GB2312"/>
          <w:bCs/>
          <w:color w:val="auto"/>
          <w:sz w:val="32"/>
          <w:szCs w:val="32"/>
          <w:lang w:eastAsia="zh-CN"/>
        </w:rPr>
        <w:t>低于当地最低工资标准的，按当年当地最低工资标准执行。</w:t>
      </w:r>
      <w:r>
        <w:rPr>
          <w:rFonts w:hint="eastAsia" w:ascii="仿宋_GB2312" w:hAnsi="仿宋_GB2312" w:eastAsia="仿宋_GB2312" w:cs="仿宋_GB2312"/>
          <w:bCs/>
          <w:color w:val="auto"/>
          <w:sz w:val="32"/>
          <w:szCs w:val="32"/>
          <w:lang w:val="en-US" w:eastAsia="zh-CN"/>
        </w:rPr>
        <w:t>（3）</w:t>
      </w:r>
      <w:r>
        <w:rPr>
          <w:rFonts w:hint="eastAsia" w:ascii="仿宋_GB2312" w:hAnsi="仿宋_GB2312" w:eastAsia="仿宋_GB2312" w:cs="仿宋_GB2312"/>
          <w:bCs/>
          <w:color w:val="auto"/>
          <w:sz w:val="32"/>
          <w:szCs w:val="32"/>
          <w:lang w:eastAsia="zh-CN"/>
        </w:rPr>
        <w:t>大面积种植果树的以实际净收入核算。</w:t>
      </w:r>
      <w:r>
        <w:rPr>
          <w:rFonts w:hint="eastAsia" w:ascii="仿宋_GB2312" w:hAnsi="仿宋_GB2312" w:eastAsia="仿宋_GB2312" w:cs="仿宋_GB2312"/>
          <w:bCs/>
          <w:color w:val="auto"/>
          <w:sz w:val="32"/>
          <w:szCs w:val="32"/>
          <w:lang w:val="en-US" w:eastAsia="zh-CN"/>
        </w:rPr>
        <w:t>（4）</w:t>
      </w:r>
      <w:r>
        <w:rPr>
          <w:rFonts w:hint="eastAsia" w:ascii="仿宋_GB2312" w:hAnsi="仿宋_GB2312" w:eastAsia="仿宋_GB2312" w:cs="仿宋_GB2312"/>
          <w:bCs/>
          <w:color w:val="auto"/>
          <w:sz w:val="32"/>
          <w:szCs w:val="32"/>
          <w:lang w:eastAsia="zh-CN"/>
        </w:rPr>
        <w:t>农村家庭生产资料、</w:t>
      </w:r>
      <w:r>
        <w:rPr>
          <w:rFonts w:hint="eastAsia" w:ascii="仿宋_GB2312" w:hAnsi="仿宋_GB2312" w:eastAsia="仿宋_GB2312" w:cs="仿宋_GB2312"/>
          <w:color w:val="auto"/>
          <w:sz w:val="32"/>
          <w:szCs w:val="32"/>
          <w:highlight w:val="none"/>
        </w:rPr>
        <w:t>日常养殖、蔬菜种植及小面积水塘养殖</w:t>
      </w:r>
      <w:r>
        <w:rPr>
          <w:rFonts w:hint="eastAsia" w:ascii="仿宋_GB2312" w:hAnsi="仿宋_GB2312" w:eastAsia="仿宋_GB2312" w:cs="仿宋_GB2312"/>
          <w:color w:val="auto"/>
          <w:sz w:val="32"/>
          <w:szCs w:val="32"/>
          <w:highlight w:val="none"/>
          <w:lang w:eastAsia="zh-CN"/>
        </w:rPr>
        <w:t>等用于自产自销的结合家庭实际情况</w:t>
      </w:r>
      <w:r>
        <w:rPr>
          <w:rFonts w:hint="eastAsia" w:ascii="仿宋_GB2312" w:hAnsi="仿宋_GB2312" w:eastAsia="仿宋_GB2312" w:cs="仿宋_GB2312"/>
          <w:color w:val="auto"/>
          <w:sz w:val="32"/>
          <w:szCs w:val="32"/>
          <w:highlight w:val="none"/>
        </w:rPr>
        <w:t>按以下公式进行核算。</w:t>
      </w:r>
    </w:p>
    <w:p w14:paraId="50F535DD">
      <w:pPr>
        <w:keepNext w:val="0"/>
        <w:keepLines w:val="0"/>
        <w:pageBreakBefore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计算公式：低保标准×家庭人数×</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10%-3</w:t>
      </w:r>
      <w:r>
        <w:rPr>
          <w:rFonts w:hint="eastAsia"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w:t>
      </w:r>
    </w:p>
    <w:p w14:paraId="250EEF2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bCs/>
          <w:color w:val="auto"/>
          <w:sz w:val="32"/>
          <w:szCs w:val="32"/>
        </w:rPr>
      </w:pPr>
      <w:r>
        <w:rPr>
          <w:rFonts w:hint="eastAsia" w:ascii="楷体_GB2312" w:hAnsi="楷体_GB2312" w:eastAsia="楷体_GB2312" w:cs="楷体_GB2312"/>
          <w:color w:val="auto"/>
          <w:sz w:val="32"/>
          <w:szCs w:val="32"/>
          <w:lang w:eastAsia="zh-CN"/>
        </w:rPr>
        <w:t>（三）财产性收入。</w:t>
      </w:r>
      <w:r>
        <w:rPr>
          <w:rFonts w:hint="eastAsia" w:ascii="仿宋_GB2312" w:hAnsi="仿宋_GB2312" w:eastAsia="仿宋_GB2312" w:cs="仿宋_GB2312"/>
          <w:bCs/>
          <w:color w:val="auto"/>
          <w:sz w:val="32"/>
          <w:szCs w:val="32"/>
          <w:lang w:val="en-US" w:eastAsia="zh-CN"/>
        </w:rPr>
        <w:t>（1）</w:t>
      </w:r>
      <w:r>
        <w:rPr>
          <w:rFonts w:hint="eastAsia" w:ascii="仿宋_GB2312" w:hAnsi="仿宋_GB2312" w:eastAsia="仿宋_GB2312" w:cs="仿宋_GB2312"/>
          <w:color w:val="auto"/>
          <w:sz w:val="32"/>
          <w:szCs w:val="32"/>
          <w:highlight w:val="none"/>
        </w:rPr>
        <w:t>财产租赁、转让等收入，参照双方签订的相关合法有效合同、协议认定；个人不能提供相关合同、协议或合同、协议价格明显偏低的，参照当地同类资产的实际价格核算。</w:t>
      </w:r>
      <w:r>
        <w:rPr>
          <w:rFonts w:hint="eastAsia" w:ascii="仿宋_GB2312" w:hAnsi="仿宋_GB2312" w:eastAsia="仿宋_GB2312" w:cs="仿宋_GB2312"/>
          <w:bCs/>
          <w:color w:val="auto"/>
          <w:sz w:val="32"/>
          <w:szCs w:val="32"/>
          <w:lang w:val="en-US" w:eastAsia="zh-CN"/>
        </w:rPr>
        <w:t>（2）</w:t>
      </w:r>
      <w:r>
        <w:rPr>
          <w:rFonts w:hint="eastAsia" w:ascii="仿宋_GB2312" w:hAnsi="仿宋_GB2312" w:eastAsia="仿宋_GB2312" w:cs="仿宋_GB2312"/>
          <w:color w:val="auto"/>
          <w:sz w:val="32"/>
          <w:szCs w:val="32"/>
          <w:highlight w:val="none"/>
        </w:rPr>
        <w:t>储蓄存款利息、资产管理产品收益、投资股息红利、有价证券红利、商业保险收益等按照金融机构出具的凭证核算</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集体财产收入分红按集体出具的分配记录核算。</w:t>
      </w:r>
    </w:p>
    <w:p w14:paraId="6CE7B1E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lang w:eastAsia="zh-CN"/>
        </w:rPr>
        <w:t>（四）转移性收入。</w:t>
      </w:r>
      <w:r>
        <w:rPr>
          <w:rFonts w:hint="eastAsia" w:ascii="仿宋_GB2312" w:hAnsi="仿宋_GB2312" w:eastAsia="仿宋_GB2312" w:cs="仿宋_GB2312"/>
          <w:bCs/>
          <w:color w:val="auto"/>
          <w:sz w:val="32"/>
          <w:szCs w:val="32"/>
          <w:lang w:val="en-US" w:eastAsia="zh-CN"/>
        </w:rPr>
        <w:t>（1）</w:t>
      </w:r>
      <w:r>
        <w:rPr>
          <w:rFonts w:hint="eastAsia" w:ascii="仿宋_GB2312" w:hAnsi="仿宋_GB2312" w:eastAsia="仿宋_GB2312" w:cs="仿宋_GB2312"/>
          <w:color w:val="auto"/>
          <w:sz w:val="32"/>
          <w:szCs w:val="32"/>
        </w:rPr>
        <w:t>离退休金、基本养老金、统筹外养老待遇等固定打卡发放的，按退休金或养老待遇等领取存折（卡）计算。</w:t>
      </w:r>
      <w:r>
        <w:rPr>
          <w:rFonts w:hint="eastAsia" w:ascii="仿宋_GB2312" w:hAnsi="仿宋_GB2312" w:eastAsia="仿宋_GB2312" w:cs="仿宋_GB2312"/>
          <w:bCs/>
          <w:color w:val="auto"/>
          <w:sz w:val="32"/>
          <w:szCs w:val="32"/>
          <w:lang w:val="en-US" w:eastAsia="zh-CN"/>
        </w:rPr>
        <w:t>（2）</w:t>
      </w:r>
      <w:r>
        <w:rPr>
          <w:rFonts w:hint="eastAsia" w:ascii="仿宋_GB2312" w:hAnsi="仿宋_GB2312" w:eastAsia="仿宋_GB2312" w:cs="仿宋_GB2312"/>
          <w:color w:val="auto"/>
          <w:sz w:val="32"/>
          <w:szCs w:val="32"/>
        </w:rPr>
        <w:t>赠与收入、继承收入，由家庭成员诚信申报，根据赠与、继承的文件核算。</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rPr>
        <w:t>商业保险理赔金按其所投保公司实际理赔凭证核算。</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rPr>
        <w:t>赡（抚、扶）养费按调解书、判决书或协议书、承诺书确定的金额</w:t>
      </w:r>
      <w:r>
        <w:rPr>
          <w:rFonts w:hint="eastAsia" w:ascii="仿宋_GB2312" w:hAnsi="仿宋_GB2312" w:eastAsia="仿宋_GB2312" w:cs="仿宋_GB2312"/>
          <w:color w:val="auto"/>
          <w:sz w:val="32"/>
          <w:szCs w:val="32"/>
          <w:lang w:eastAsia="zh-CN"/>
        </w:rPr>
        <w:t>核算，无上述文书或协议金额明显偏低的，按赡（抚、扶）养人家庭经济状况核算。</w:t>
      </w:r>
    </w:p>
    <w:p w14:paraId="4303CA5F">
      <w:pPr>
        <w:keepNext w:val="0"/>
        <w:keepLines w:val="0"/>
        <w:pageBreakBefore w:val="0"/>
        <w:kinsoku/>
        <w:wordWrap/>
        <w:overflowPunct/>
        <w:topLinePunct w:val="0"/>
        <w:bidi w:val="0"/>
        <w:snapToGrid/>
        <w:spacing w:line="580" w:lineRule="exact"/>
        <w:ind w:firstLine="643"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lang w:eastAsia="zh-CN"/>
        </w:rPr>
        <w:t>第二十七条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highlight w:val="none"/>
        </w:rPr>
        <w:t>关于赡</w:t>
      </w:r>
      <w:r>
        <w:rPr>
          <w:rFonts w:hint="eastAsia" w:ascii="仿宋_GB2312" w:hAnsi="仿宋_GB2312" w:eastAsia="仿宋_GB2312" w:cs="仿宋_GB2312"/>
          <w:color w:val="auto"/>
          <w:sz w:val="32"/>
          <w:szCs w:val="32"/>
        </w:rPr>
        <w:t>（抚、扶）</w:t>
      </w:r>
      <w:r>
        <w:rPr>
          <w:rFonts w:hint="eastAsia" w:ascii="仿宋_GB2312" w:hAnsi="仿宋_GB2312" w:eastAsia="仿宋_GB2312" w:cs="仿宋_GB2312"/>
          <w:color w:val="auto"/>
          <w:sz w:val="32"/>
          <w:szCs w:val="32"/>
          <w:highlight w:val="none"/>
        </w:rPr>
        <w:t>养费计算方法</w:t>
      </w:r>
      <w:r>
        <w:rPr>
          <w:rFonts w:hint="eastAsia" w:ascii="仿宋_GB2312" w:hAnsi="仿宋_GB2312" w:eastAsia="仿宋_GB2312" w:cs="仿宋_GB2312"/>
          <w:color w:val="auto"/>
          <w:sz w:val="32"/>
          <w:szCs w:val="32"/>
          <w:highlight w:val="none"/>
          <w:lang w:eastAsia="zh-CN"/>
        </w:rPr>
        <w:t>：</w:t>
      </w:r>
    </w:p>
    <w:p w14:paraId="6F3167A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lang w:eastAsia="zh-CN"/>
        </w:rPr>
        <w:t>（一）赡养费计算：</w:t>
      </w:r>
      <w:r>
        <w:rPr>
          <w:rFonts w:hint="eastAsia" w:ascii="仿宋_GB2312" w:hAnsi="仿宋_GB2312" w:eastAsia="仿宋_GB2312" w:cs="仿宋_GB2312"/>
          <w:color w:val="auto"/>
          <w:sz w:val="32"/>
          <w:szCs w:val="32"/>
        </w:rPr>
        <w:t>家庭</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rPr>
        <w:t>人均收入高于</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rPr>
        <w:t>低保标准1.5倍</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且有履行义务能力的子女，</w:t>
      </w:r>
      <w:r>
        <w:rPr>
          <w:rFonts w:hint="eastAsia" w:ascii="仿宋_GB2312" w:hAnsi="仿宋_GB2312" w:eastAsia="仿宋_GB2312" w:cs="仿宋_GB2312"/>
          <w:color w:val="auto"/>
          <w:sz w:val="32"/>
          <w:szCs w:val="32"/>
          <w:lang w:eastAsia="zh-CN"/>
        </w:rPr>
        <w:t>按以下公式计算赡养费</w:t>
      </w:r>
      <w:r>
        <w:rPr>
          <w:rFonts w:hint="eastAsia" w:ascii="仿宋_GB2312" w:hAnsi="仿宋_GB2312" w:eastAsia="仿宋_GB2312" w:cs="仿宋_GB2312"/>
          <w:color w:val="auto"/>
          <w:sz w:val="32"/>
          <w:szCs w:val="32"/>
        </w:rPr>
        <w:t>：</w:t>
      </w:r>
    </w:p>
    <w:p w14:paraId="1FEF99D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付给被赡养人的</w:t>
      </w:r>
      <w:r>
        <w:rPr>
          <w:rFonts w:hint="eastAsia" w:ascii="仿宋_GB2312" w:hAnsi="仿宋_GB2312" w:eastAsia="仿宋_GB2312" w:cs="仿宋_GB2312"/>
          <w:color w:val="auto"/>
          <w:sz w:val="32"/>
          <w:szCs w:val="32"/>
          <w:lang w:eastAsia="zh-CN"/>
        </w:rPr>
        <w:t>月人均</w:t>
      </w:r>
      <w:r>
        <w:rPr>
          <w:rFonts w:hint="eastAsia" w:ascii="仿宋_GB2312" w:hAnsi="仿宋_GB2312" w:eastAsia="仿宋_GB2312" w:cs="仿宋_GB2312"/>
          <w:color w:val="auto"/>
          <w:sz w:val="32"/>
          <w:szCs w:val="32"/>
        </w:rPr>
        <w:t>赡养费</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法定赡养义务人</w:t>
      </w:r>
      <w:r>
        <w:rPr>
          <w:rFonts w:hint="eastAsia" w:ascii="仿宋_GB2312" w:hAnsi="仿宋_GB2312" w:eastAsia="仿宋_GB2312" w:cs="仿宋_GB2312"/>
          <w:color w:val="auto"/>
          <w:sz w:val="32"/>
          <w:szCs w:val="32"/>
          <w:lang w:eastAsia="zh-CN"/>
        </w:rPr>
        <w:t>家庭月人均</w:t>
      </w:r>
      <w:r>
        <w:rPr>
          <w:rFonts w:hint="eastAsia" w:ascii="仿宋_GB2312" w:hAnsi="仿宋_GB2312" w:eastAsia="仿宋_GB2312" w:cs="仿宋_GB2312"/>
          <w:color w:val="auto"/>
          <w:sz w:val="32"/>
          <w:szCs w:val="32"/>
        </w:rPr>
        <w:t>收入</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1.5</w:t>
      </w:r>
      <w:r>
        <w:rPr>
          <w:rFonts w:hint="eastAsia" w:ascii="仿宋_GB2312" w:hAnsi="仿宋_GB2312" w:eastAsia="仿宋_GB2312" w:cs="仿宋_GB2312"/>
          <w:color w:val="auto"/>
          <w:sz w:val="32"/>
          <w:szCs w:val="32"/>
          <w:lang w:eastAsia="zh-CN"/>
        </w:rPr>
        <w:t>倍月低保标准）</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一定比例（比例控制在</w:t>
      </w:r>
      <w:r>
        <w:rPr>
          <w:rFonts w:hint="eastAsia" w:ascii="仿宋_GB2312" w:hAnsi="仿宋_GB2312" w:eastAsia="仿宋_GB2312" w:cs="仿宋_GB2312"/>
          <w:color w:val="auto"/>
          <w:sz w:val="32"/>
          <w:szCs w:val="32"/>
          <w:lang w:val="en-US" w:eastAsia="zh-CN"/>
        </w:rPr>
        <w:t>60%左右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义务人</w:t>
      </w:r>
      <w:r>
        <w:rPr>
          <w:rFonts w:hint="eastAsia" w:ascii="仿宋_GB2312" w:hAnsi="仿宋_GB2312" w:eastAsia="仿宋_GB2312" w:cs="仿宋_GB2312"/>
          <w:color w:val="auto"/>
          <w:sz w:val="32"/>
          <w:szCs w:val="32"/>
        </w:rPr>
        <w:t>应赡养</w:t>
      </w:r>
      <w:r>
        <w:rPr>
          <w:rFonts w:hint="eastAsia" w:ascii="仿宋_GB2312" w:hAnsi="仿宋_GB2312" w:eastAsia="仿宋_GB2312" w:cs="仿宋_GB2312"/>
          <w:color w:val="auto"/>
          <w:sz w:val="32"/>
          <w:szCs w:val="32"/>
          <w:lang w:eastAsia="zh-CN"/>
        </w:rPr>
        <w:t>老人</w:t>
      </w:r>
      <w:r>
        <w:rPr>
          <w:rFonts w:hint="eastAsia" w:ascii="仿宋_GB2312" w:hAnsi="仿宋_GB2312" w:eastAsia="仿宋_GB2312" w:cs="仿宋_GB2312"/>
          <w:color w:val="auto"/>
          <w:sz w:val="32"/>
          <w:szCs w:val="32"/>
        </w:rPr>
        <w:t>数</w:t>
      </w:r>
      <w:r>
        <w:rPr>
          <w:rFonts w:hint="eastAsia" w:ascii="仿宋_GB2312" w:hAnsi="仿宋_GB2312" w:eastAsia="仿宋_GB2312" w:cs="仿宋_GB2312"/>
          <w:color w:val="auto"/>
          <w:sz w:val="32"/>
          <w:szCs w:val="32"/>
          <w:lang w:eastAsia="zh-CN"/>
        </w:rPr>
        <w:t>。</w:t>
      </w:r>
    </w:p>
    <w:p w14:paraId="34A65B6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FF0000"/>
          <w:sz w:val="32"/>
          <w:szCs w:val="32"/>
          <w:lang w:eastAsia="zh-CN"/>
        </w:rPr>
        <w:t>成年未婚但未实际未共同生活的子女，赡养费根据综合收入按照</w:t>
      </w:r>
      <w:r>
        <w:rPr>
          <w:rFonts w:hint="eastAsia" w:ascii="仿宋_GB2312" w:hAnsi="仿宋_GB2312" w:eastAsia="仿宋_GB2312" w:cs="仿宋_GB2312"/>
          <w:color w:val="FF0000"/>
          <w:sz w:val="32"/>
          <w:szCs w:val="32"/>
          <w:lang w:val="en-US" w:eastAsia="zh-CN"/>
        </w:rPr>
        <w:t>100-400元/月/人计算赡养费。具体如下：</w:t>
      </w:r>
    </w:p>
    <w:p w14:paraId="53CB6B6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FF0000"/>
          <w:sz w:val="32"/>
          <w:szCs w:val="32"/>
          <w:lang w:val="en-US" w:eastAsia="zh-CN"/>
        </w:rPr>
        <w:t>月收入3000元以下的，按100元/月/人；</w:t>
      </w:r>
    </w:p>
    <w:p w14:paraId="5CBE739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FF0000"/>
          <w:sz w:val="32"/>
          <w:szCs w:val="32"/>
          <w:lang w:val="en-US" w:eastAsia="zh-CN"/>
        </w:rPr>
        <w:t>月收入3001-5000元的，按200元/月/人；</w:t>
      </w:r>
    </w:p>
    <w:p w14:paraId="16D71B4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FF0000"/>
          <w:sz w:val="32"/>
          <w:szCs w:val="32"/>
          <w:lang w:val="en-US" w:eastAsia="zh-CN"/>
        </w:rPr>
        <w:t>月收入5001-7000元的，按300元/月/人；</w:t>
      </w:r>
    </w:p>
    <w:p w14:paraId="1FEED2B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FF0000"/>
          <w:sz w:val="32"/>
          <w:szCs w:val="32"/>
          <w:lang w:val="en-US" w:eastAsia="zh-CN"/>
        </w:rPr>
        <w:t>月收入7001-9000元的，按400元/月/人；</w:t>
      </w:r>
    </w:p>
    <w:p w14:paraId="32AC3E0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FF0000"/>
          <w:sz w:val="32"/>
          <w:szCs w:val="32"/>
          <w:lang w:val="en-US" w:eastAsia="zh-CN"/>
        </w:rPr>
        <w:t>月收入超过9000元的，</w:t>
      </w:r>
      <w:r>
        <w:rPr>
          <w:rFonts w:hint="eastAsia" w:ascii="仿宋_GB2312" w:hAnsi="仿宋_GB2312" w:eastAsia="仿宋_GB2312" w:cs="仿宋_GB2312"/>
          <w:color w:val="auto"/>
          <w:sz w:val="32"/>
          <w:szCs w:val="32"/>
          <w:lang w:eastAsia="zh-CN"/>
        </w:rPr>
        <w:t>按赡养费公式计算赡养费。</w:t>
      </w:r>
    </w:p>
    <w:p w14:paraId="0CDD1B8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lang w:eastAsia="zh-CN"/>
        </w:rPr>
        <w:t>（二）抚养费计算：</w:t>
      </w:r>
      <w:r>
        <w:rPr>
          <w:rFonts w:hint="eastAsia" w:ascii="仿宋_GB2312" w:hAnsi="仿宋_GB2312" w:eastAsia="仿宋_GB2312" w:cs="仿宋_GB2312"/>
          <w:color w:val="auto"/>
          <w:sz w:val="32"/>
          <w:szCs w:val="32"/>
        </w:rPr>
        <w:t>经法院判决离婚或协议离婚，有子女抚养费规定的，按照规定计算；无子女抚养费规定和自身无经济能力、主动放弃对方支付子女抚养费的，抚养费每名子女每月按低保标准50%的比例给付。抚养费的给付期限，一般至子女18周岁为止，但年满18周岁仍在接受全日制大专、本科学校就读的，</w:t>
      </w:r>
      <w:r>
        <w:rPr>
          <w:rFonts w:hint="eastAsia" w:ascii="仿宋_GB2312" w:hAnsi="仿宋_GB2312" w:eastAsia="仿宋_GB2312" w:cs="仿宋_GB2312"/>
          <w:color w:val="auto"/>
          <w:sz w:val="32"/>
          <w:szCs w:val="32"/>
          <w:lang w:eastAsia="zh-CN"/>
        </w:rPr>
        <w:t>应</w:t>
      </w:r>
      <w:r>
        <w:rPr>
          <w:rFonts w:hint="eastAsia" w:ascii="仿宋_GB2312" w:hAnsi="仿宋_GB2312" w:eastAsia="仿宋_GB2312" w:cs="仿宋_GB2312"/>
          <w:color w:val="auto"/>
          <w:sz w:val="32"/>
          <w:szCs w:val="32"/>
        </w:rPr>
        <w:t>继续计算抚养费。</w:t>
      </w:r>
    </w:p>
    <w:p w14:paraId="1107592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lang w:eastAsia="zh-CN"/>
        </w:rPr>
        <w:t>（三）扶养费计算：</w:t>
      </w:r>
      <w:r>
        <w:rPr>
          <w:rFonts w:hint="eastAsia" w:ascii="仿宋_GB2312" w:hAnsi="仿宋_GB2312" w:eastAsia="仿宋_GB2312" w:cs="仿宋_GB2312"/>
          <w:color w:val="auto"/>
          <w:sz w:val="32"/>
          <w:szCs w:val="32"/>
          <w:lang w:eastAsia="zh-CN"/>
        </w:rPr>
        <w:t>夫妻之间原则上以收入的</w:t>
      </w:r>
      <w:r>
        <w:rPr>
          <w:rFonts w:hint="eastAsia" w:ascii="仿宋_GB2312" w:hAnsi="仿宋_GB2312" w:eastAsia="仿宋_GB2312" w:cs="仿宋_GB2312"/>
          <w:color w:val="auto"/>
          <w:sz w:val="32"/>
          <w:szCs w:val="32"/>
          <w:lang w:val="en-US" w:eastAsia="zh-CN"/>
        </w:rPr>
        <w:t>50%确定</w:t>
      </w:r>
      <w:r>
        <w:rPr>
          <w:rFonts w:hint="eastAsia" w:ascii="仿宋_GB2312" w:hAnsi="仿宋_GB2312" w:eastAsia="仿宋_GB2312" w:cs="仿宋_GB2312"/>
          <w:color w:val="auto"/>
          <w:sz w:val="32"/>
          <w:szCs w:val="32"/>
          <w:lang w:eastAsia="zh-CN"/>
        </w:rPr>
        <w:t>，兄弟姐妹之间的相互扶养责任按照实际给予的扶养费核算。</w:t>
      </w:r>
    </w:p>
    <w:p w14:paraId="7304DEBE">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b/>
          <w:bCs/>
          <w:color w:val="auto"/>
          <w:sz w:val="32"/>
          <w:szCs w:val="32"/>
          <w:lang w:eastAsia="zh-CN"/>
        </w:rPr>
        <w:t>第二十八条</w:t>
      </w:r>
      <w:r>
        <w:rPr>
          <w:rFonts w:ascii="Times New Roman" w:hAnsi="Times New Roman" w:eastAsia="仿宋_GB2312" w:cs="Times New Roman"/>
          <w:color w:val="auto"/>
          <w:sz w:val="32"/>
          <w:szCs w:val="32"/>
        </w:rPr>
        <w:t xml:space="preserve"> </w:t>
      </w:r>
      <w:r>
        <w:rPr>
          <w:rFonts w:hint="eastAsia" w:ascii="Times New Roman" w:hAnsi="Times New Roman" w:eastAsia="仿宋_GB2312" w:cs="仿宋_GB2312"/>
          <w:color w:val="auto"/>
          <w:sz w:val="32"/>
          <w:szCs w:val="32"/>
        </w:rPr>
        <w:t>赡（抚、扶）养义务人符合下列情况的，且财产状况符合本细则规定的人员，可视为无赡（抚、扶）养能力，不核算赡（抚、扶）养费</w:t>
      </w:r>
      <w:r>
        <w:rPr>
          <w:rFonts w:hint="eastAsia" w:ascii="Times New Roman" w:hAnsi="Times New Roman" w:eastAsia="仿宋_GB2312" w:cs="仿宋_GB2312"/>
          <w:color w:val="auto"/>
          <w:sz w:val="32"/>
          <w:szCs w:val="32"/>
          <w:lang w:eastAsia="zh-CN"/>
        </w:rPr>
        <w:t>：</w:t>
      </w:r>
    </w:p>
    <w:p w14:paraId="1288EDC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长期共同生活的家庭成员中有重残或患重特大疾病</w:t>
      </w:r>
      <w:r>
        <w:rPr>
          <w:rFonts w:hint="eastAsia" w:ascii="仿宋_GB2312" w:hAnsi="仿宋_GB2312" w:eastAsia="仿宋_GB2312" w:cs="仿宋_GB2312"/>
          <w:color w:val="auto"/>
          <w:sz w:val="32"/>
          <w:szCs w:val="32"/>
          <w:u w:val="none"/>
          <w:lang w:eastAsia="zh-CN"/>
        </w:rPr>
        <w:t>且财产符合当地最低生活保障边缘家庭财产状况规定的</w:t>
      </w:r>
      <w:r>
        <w:rPr>
          <w:rFonts w:hint="eastAsia" w:ascii="仿宋_GB2312" w:hAnsi="仿宋_GB2312" w:eastAsia="仿宋_GB2312" w:cs="仿宋_GB2312"/>
          <w:color w:val="auto"/>
          <w:sz w:val="32"/>
          <w:szCs w:val="32"/>
          <w:lang w:eastAsia="zh-CN"/>
        </w:rPr>
        <w:t>（本文中重残指</w:t>
      </w:r>
      <w:r>
        <w:rPr>
          <w:rFonts w:hint="eastAsia" w:ascii="仿宋_GB2312" w:hAnsi="仿宋_GB2312" w:eastAsia="仿宋_GB2312" w:cs="仿宋_GB2312"/>
          <w:color w:val="auto"/>
          <w:sz w:val="32"/>
          <w:szCs w:val="32"/>
          <w:lang w:val="en-US" w:eastAsia="zh-CN"/>
        </w:rPr>
        <w:t>持有中华人民共和国残疾人证的一级、二级重度残疾人和三级智力残疾人、三级精神残疾人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属于</w:t>
      </w:r>
      <w:r>
        <w:rPr>
          <w:rFonts w:hint="eastAsia" w:ascii="仿宋_GB2312" w:hAnsi="仿宋_GB2312" w:eastAsia="仿宋_GB2312" w:cs="仿宋_GB2312"/>
          <w:color w:val="auto"/>
          <w:sz w:val="32"/>
          <w:szCs w:val="32"/>
          <w:lang w:val="en"/>
        </w:rPr>
        <w:t>低</w:t>
      </w:r>
      <w:r>
        <w:rPr>
          <w:rFonts w:hint="eastAsia" w:ascii="仿宋_GB2312" w:hAnsi="仿宋_GB2312" w:eastAsia="仿宋_GB2312" w:cs="仿宋_GB2312"/>
          <w:color w:val="auto"/>
          <w:sz w:val="32"/>
          <w:szCs w:val="32"/>
          <w:lang w:eastAsia="zh-CN"/>
        </w:rPr>
        <w:t>收入家庭成员</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正在服义务兵役制的；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连续三年以上（含三年）脱离家庭独立生活的宗教教职人员；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无民事行为能力、被宣告失踪或者在监狱服刑的；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正在强制戒毒或者自愿在戒毒所戒毒人员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eastAsia="zh-CN"/>
        </w:rPr>
        <w:t>）民政部门认定其他不予核算的情形。</w:t>
      </w:r>
    </w:p>
    <w:p w14:paraId="72E4907C">
      <w:pPr>
        <w:keepNext w:val="0"/>
        <w:keepLines w:val="0"/>
        <w:pageBreakBefore w:val="0"/>
        <w:kinsoku/>
        <w:wordWrap/>
        <w:overflowPunct/>
        <w:topLinePunct w:val="0"/>
        <w:autoSpaceDE/>
        <w:bidi w:val="0"/>
        <w:adjustRightInd/>
        <w:snapToGrid/>
        <w:spacing w:line="580" w:lineRule="exact"/>
        <w:ind w:firstLine="643"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bCs/>
          <w:color w:val="auto"/>
          <w:sz w:val="32"/>
          <w:szCs w:val="32"/>
          <w:highlight w:val="none"/>
        </w:rPr>
        <w:t>第二十</w:t>
      </w:r>
      <w:r>
        <w:rPr>
          <w:rFonts w:hint="eastAsia" w:ascii="Times New Roman" w:hAnsi="Times New Roman" w:eastAsia="仿宋_GB2312" w:cs="Times New Roman"/>
          <w:b/>
          <w:bCs/>
          <w:color w:val="auto"/>
          <w:sz w:val="32"/>
          <w:szCs w:val="32"/>
          <w:highlight w:val="none"/>
          <w:lang w:eastAsia="zh-CN"/>
        </w:rPr>
        <w:t>九</w:t>
      </w:r>
      <w:r>
        <w:rPr>
          <w:rFonts w:hint="default" w:ascii="Times New Roman" w:hAnsi="Times New Roman" w:eastAsia="仿宋_GB2312" w:cs="Times New Roman"/>
          <w:b/>
          <w:bCs/>
          <w:color w:val="auto"/>
          <w:sz w:val="32"/>
          <w:szCs w:val="32"/>
          <w:highlight w:val="none"/>
        </w:rPr>
        <w:t xml:space="preserve">条  </w:t>
      </w:r>
      <w:r>
        <w:rPr>
          <w:rFonts w:hint="default" w:ascii="Times New Roman" w:hAnsi="Times New Roman" w:eastAsia="仿宋_GB2312" w:cs="Times New Roman"/>
          <w:color w:val="auto"/>
          <w:sz w:val="32"/>
          <w:szCs w:val="32"/>
          <w:highlight w:val="none"/>
        </w:rPr>
        <w:t>申请或已享受最低生活保障的家庭因</w:t>
      </w:r>
      <w:r>
        <w:rPr>
          <w:rFonts w:hint="eastAsia" w:ascii="Times New Roman" w:hAnsi="Times New Roman" w:eastAsia="仿宋_GB2312" w:cs="Times New Roman"/>
          <w:color w:val="auto"/>
          <w:sz w:val="32"/>
          <w:szCs w:val="32"/>
          <w:highlight w:val="none"/>
          <w:lang w:eastAsia="zh-CN"/>
        </w:rPr>
        <w:t>医疗</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教育</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护理、</w:t>
      </w:r>
      <w:r>
        <w:rPr>
          <w:rFonts w:hint="default" w:ascii="Times New Roman" w:hAnsi="Times New Roman" w:eastAsia="仿宋_GB2312" w:cs="Times New Roman"/>
          <w:color w:val="auto"/>
          <w:sz w:val="32"/>
          <w:szCs w:val="32"/>
          <w:highlight w:val="none"/>
        </w:rPr>
        <w:t>就业等增加的刚性支出，在核算家庭经济状况时</w:t>
      </w:r>
      <w:r>
        <w:rPr>
          <w:rFonts w:hint="default" w:ascii="Times New Roman" w:hAnsi="Times New Roman" w:eastAsia="仿宋_GB2312" w:cs="Times New Roman"/>
          <w:color w:val="auto"/>
          <w:sz w:val="32"/>
          <w:szCs w:val="32"/>
          <w:highlight w:val="none"/>
          <w:lang w:eastAsia="zh-CN"/>
        </w:rPr>
        <w:t>应进行扣</w:t>
      </w:r>
      <w:r>
        <w:rPr>
          <w:rFonts w:hint="default" w:ascii="Times New Roman" w:hAnsi="Times New Roman" w:eastAsia="仿宋_GB2312" w:cs="Times New Roman"/>
          <w:color w:val="auto"/>
          <w:sz w:val="32"/>
          <w:szCs w:val="32"/>
          <w:highlight w:val="none"/>
        </w:rPr>
        <w:t>减</w:t>
      </w:r>
      <w:r>
        <w:rPr>
          <w:rFonts w:hint="default" w:ascii="Times New Roman" w:hAnsi="Times New Roman" w:eastAsia="仿宋_GB2312" w:cs="Times New Roman"/>
          <w:color w:val="auto"/>
          <w:sz w:val="32"/>
          <w:szCs w:val="32"/>
          <w:highlight w:val="none"/>
          <w:lang w:eastAsia="zh-CN"/>
        </w:rPr>
        <w:t>。</w:t>
      </w:r>
    </w:p>
    <w:p w14:paraId="02389F9E">
      <w:pPr>
        <w:keepNext w:val="0"/>
        <w:keepLines w:val="0"/>
        <w:pageBreakBefore w:val="0"/>
        <w:kinsoku/>
        <w:wordWrap/>
        <w:overflowPunct/>
        <w:topLinePunct w:val="0"/>
        <w:autoSpaceDE/>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楷体_GB2312" w:hAnsi="楷体_GB2312" w:eastAsia="楷体_GB2312" w:cs="楷体_GB2312"/>
          <w:color w:val="auto"/>
          <w:sz w:val="32"/>
          <w:szCs w:val="32"/>
          <w:lang w:eastAsia="zh-CN"/>
        </w:rPr>
        <w:t>（一）</w:t>
      </w:r>
      <w:r>
        <w:rPr>
          <w:rFonts w:hint="eastAsia" w:ascii="楷体_GB2312" w:hAnsi="楷体_GB2312" w:eastAsia="楷体_GB2312" w:cs="楷体_GB2312"/>
          <w:color w:val="auto"/>
          <w:sz w:val="32"/>
          <w:szCs w:val="32"/>
          <w:lang w:eastAsia="zh-CN"/>
        </w:rPr>
        <w:t>医疗扣减：</w:t>
      </w:r>
      <w:r>
        <w:rPr>
          <w:rFonts w:hint="default" w:ascii="Times New Roman" w:hAnsi="Times New Roman" w:eastAsia="仿宋_GB2312" w:cs="Times New Roman"/>
          <w:color w:val="auto"/>
          <w:sz w:val="32"/>
          <w:szCs w:val="32"/>
          <w:highlight w:val="none"/>
        </w:rPr>
        <w:t>自申请日起或复核当月起前12个月</w:t>
      </w:r>
      <w:r>
        <w:rPr>
          <w:rFonts w:hint="default" w:ascii="Times New Roman" w:hAnsi="Times New Roman" w:eastAsia="仿宋_GB2312" w:cs="Times New Roman"/>
          <w:color w:val="auto"/>
          <w:sz w:val="32"/>
          <w:szCs w:val="32"/>
          <w:highlight w:val="none"/>
          <w:lang w:eastAsia="zh-CN"/>
        </w:rPr>
        <w:t>时间内，家庭所有成员</w:t>
      </w:r>
      <w:r>
        <w:rPr>
          <w:rFonts w:hint="default" w:ascii="Times New Roman" w:hAnsi="Times New Roman" w:eastAsia="仿宋_GB2312" w:cs="Times New Roman"/>
          <w:color w:val="auto"/>
          <w:sz w:val="32"/>
          <w:szCs w:val="32"/>
          <w:highlight w:val="none"/>
        </w:rPr>
        <w:t>个人自</w:t>
      </w:r>
      <w:r>
        <w:rPr>
          <w:rFonts w:hint="default" w:ascii="Times New Roman" w:hAnsi="Times New Roman" w:eastAsia="仿宋_GB2312" w:cs="Times New Roman"/>
          <w:color w:val="auto"/>
          <w:sz w:val="32"/>
          <w:szCs w:val="32"/>
          <w:highlight w:val="none"/>
          <w:lang w:eastAsia="zh-CN"/>
        </w:rPr>
        <w:t>付</w:t>
      </w:r>
      <w:r>
        <w:rPr>
          <w:rFonts w:hint="default" w:ascii="Times New Roman" w:hAnsi="Times New Roman" w:eastAsia="仿宋_GB2312" w:cs="Times New Roman"/>
          <w:color w:val="auto"/>
          <w:sz w:val="32"/>
          <w:szCs w:val="32"/>
          <w:highlight w:val="none"/>
        </w:rPr>
        <w:t>的合规医疗</w:t>
      </w:r>
      <w:r>
        <w:rPr>
          <w:rFonts w:hint="default" w:ascii="Times New Roman" w:hAnsi="Times New Roman" w:eastAsia="仿宋_GB2312" w:cs="Times New Roman"/>
          <w:color w:val="auto"/>
          <w:sz w:val="32"/>
          <w:szCs w:val="32"/>
          <w:highlight w:val="none"/>
          <w:lang w:eastAsia="zh-CN"/>
        </w:rPr>
        <w:t>总</w:t>
      </w:r>
      <w:r>
        <w:rPr>
          <w:rFonts w:hint="default" w:ascii="Times New Roman" w:hAnsi="Times New Roman" w:eastAsia="仿宋_GB2312" w:cs="Times New Roman"/>
          <w:color w:val="auto"/>
          <w:sz w:val="32"/>
          <w:szCs w:val="32"/>
          <w:highlight w:val="none"/>
        </w:rPr>
        <w:t>费用，据实扣减但最高扣减金额不超过5万元</w:t>
      </w:r>
      <w:r>
        <w:rPr>
          <w:rFonts w:hint="default" w:ascii="Times New Roman" w:hAnsi="Times New Roman" w:eastAsia="仿宋_GB2312" w:cs="Times New Roman"/>
          <w:color w:val="auto"/>
          <w:sz w:val="32"/>
          <w:szCs w:val="32"/>
          <w:highlight w:val="none"/>
          <w:lang w:val="en-US" w:eastAsia="zh-CN"/>
        </w:rPr>
        <w:t>/年</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原则上依据县级及以上医院出具的医疗费用结算清单和医疗费用门诊发票进行认定</w:t>
      </w:r>
      <w:r>
        <w:rPr>
          <w:rFonts w:hint="eastAsia" w:ascii="Times New Roman" w:hAnsi="Times New Roman" w:eastAsia="仿宋_GB2312" w:cs="Times New Roman"/>
          <w:color w:val="auto"/>
          <w:sz w:val="32"/>
          <w:szCs w:val="32"/>
          <w:highlight w:val="none"/>
          <w:lang w:val="en-US" w:eastAsia="zh-CN"/>
        </w:rPr>
        <w:t>。</w:t>
      </w:r>
    </w:p>
    <w:p w14:paraId="72C743DB">
      <w:pPr>
        <w:keepNext w:val="0"/>
        <w:keepLines w:val="0"/>
        <w:pageBreakBefore w:val="0"/>
        <w:kinsoku/>
        <w:wordWrap/>
        <w:overflowPunct/>
        <w:topLinePunct w:val="0"/>
        <w:autoSpaceDE/>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color w:val="auto"/>
          <w:sz w:val="32"/>
          <w:szCs w:val="32"/>
          <w:lang w:eastAsia="zh-CN"/>
        </w:rPr>
        <w:t>（二）教育扣减：</w:t>
      </w:r>
      <w:r>
        <w:rPr>
          <w:rFonts w:hint="eastAsia" w:ascii="仿宋_GB2312" w:hAnsi="仿宋_GB2312" w:eastAsia="仿宋_GB2312" w:cs="仿宋_GB2312"/>
          <w:color w:val="auto"/>
          <w:sz w:val="32"/>
          <w:szCs w:val="32"/>
          <w:highlight w:val="none"/>
        </w:rPr>
        <w:t>自申请日起或复核当月起前12个月</w:t>
      </w:r>
      <w:r>
        <w:rPr>
          <w:rFonts w:hint="eastAsia" w:ascii="仿宋_GB2312" w:hAnsi="仿宋_GB2312" w:eastAsia="仿宋_GB2312" w:cs="仿宋_GB2312"/>
          <w:color w:val="auto"/>
          <w:sz w:val="32"/>
          <w:szCs w:val="32"/>
          <w:highlight w:val="none"/>
          <w:lang w:eastAsia="zh-CN"/>
        </w:rPr>
        <w:t>时间内，</w:t>
      </w:r>
      <w:r>
        <w:rPr>
          <w:rFonts w:hint="eastAsia" w:ascii="仿宋_GB2312" w:hAnsi="仿宋_GB2312" w:eastAsia="仿宋_GB2312" w:cs="仿宋_GB2312"/>
          <w:color w:val="auto"/>
          <w:sz w:val="32"/>
          <w:szCs w:val="32"/>
          <w:highlight w:val="none"/>
        </w:rPr>
        <w:t>家庭成员中有接受本科及以下全日制学历教育的</w:t>
      </w:r>
      <w:r>
        <w:rPr>
          <w:rFonts w:hint="eastAsia" w:ascii="仿宋_GB2312" w:hAnsi="仿宋_GB2312" w:eastAsia="仿宋_GB2312" w:cs="仿宋_GB2312"/>
          <w:color w:val="auto"/>
          <w:sz w:val="32"/>
          <w:szCs w:val="32"/>
          <w:highlight w:val="none"/>
          <w:lang w:val="en-US" w:eastAsia="zh-CN"/>
        </w:rPr>
        <w:t>费用</w:t>
      </w:r>
      <w:r>
        <w:rPr>
          <w:rFonts w:hint="eastAsia" w:ascii="仿宋_GB2312" w:hAnsi="仿宋_GB2312" w:eastAsia="仿宋_GB2312" w:cs="仿宋_GB2312"/>
          <w:color w:val="auto"/>
          <w:sz w:val="32"/>
          <w:szCs w:val="32"/>
          <w:highlight w:val="none"/>
        </w:rPr>
        <w:t>等支出</w:t>
      </w:r>
      <w:r>
        <w:rPr>
          <w:rFonts w:hint="eastAsia" w:ascii="仿宋_GB2312" w:hAnsi="仿宋_GB2312" w:eastAsia="仿宋_GB2312" w:cs="仿宋_GB2312"/>
          <w:color w:val="auto"/>
          <w:sz w:val="32"/>
          <w:szCs w:val="32"/>
          <w:highlight w:val="none"/>
          <w:lang w:val="en-US" w:eastAsia="zh-CN"/>
        </w:rPr>
        <w:t>据实</w:t>
      </w:r>
      <w:r>
        <w:rPr>
          <w:rFonts w:hint="eastAsia" w:ascii="仿宋_GB2312" w:hAnsi="仿宋_GB2312" w:eastAsia="仿宋_GB2312" w:cs="仿宋_GB2312"/>
          <w:color w:val="auto"/>
          <w:sz w:val="32"/>
          <w:szCs w:val="32"/>
          <w:highlight w:val="none"/>
        </w:rPr>
        <w:t>扣减</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其中</w:t>
      </w:r>
      <w:r>
        <w:rPr>
          <w:rFonts w:hint="eastAsia" w:ascii="仿宋_GB2312" w:hAnsi="仿宋_GB2312" w:eastAsia="仿宋_GB2312" w:cs="仿宋_GB2312"/>
          <w:color w:val="auto"/>
          <w:sz w:val="32"/>
          <w:szCs w:val="32"/>
          <w:highlight w:val="none"/>
        </w:rPr>
        <w:t>普惠性幼儿园教育费用</w:t>
      </w:r>
      <w:r>
        <w:rPr>
          <w:rFonts w:hint="default" w:ascii="Times New Roman" w:hAnsi="Times New Roman" w:eastAsia="仿宋_GB2312" w:cs="Times New Roman"/>
          <w:color w:val="auto"/>
          <w:sz w:val="32"/>
          <w:szCs w:val="32"/>
          <w:highlight w:val="none"/>
        </w:rPr>
        <w:t>不超过</w:t>
      </w:r>
      <w:r>
        <w:rPr>
          <w:rFonts w:hint="eastAsia" w:ascii="仿宋_GB2312" w:hAnsi="仿宋_GB2312" w:eastAsia="仿宋_GB2312" w:cs="仿宋_GB2312"/>
          <w:color w:val="auto"/>
          <w:sz w:val="32"/>
          <w:szCs w:val="32"/>
          <w:highlight w:val="none"/>
          <w:lang w:val="en-US" w:eastAsia="zh-CN"/>
        </w:rPr>
        <w:t>6000</w:t>
      </w:r>
      <w:r>
        <w:rPr>
          <w:rFonts w:hint="eastAsia" w:ascii="仿宋_GB2312" w:hAnsi="仿宋_GB2312" w:eastAsia="仿宋_GB2312" w:cs="仿宋_GB2312"/>
          <w:color w:val="auto"/>
          <w:sz w:val="32"/>
          <w:szCs w:val="32"/>
          <w:highlight w:val="none"/>
        </w:rPr>
        <w:t>元/年/人</w:t>
      </w:r>
      <w:r>
        <w:rPr>
          <w:rFonts w:hint="eastAsia" w:ascii="仿宋_GB2312" w:hAnsi="仿宋_GB2312" w:eastAsia="仿宋_GB2312" w:cs="仿宋_GB2312"/>
          <w:color w:val="auto"/>
          <w:sz w:val="32"/>
          <w:szCs w:val="32"/>
          <w:highlight w:val="none"/>
          <w:lang w:eastAsia="zh-CN"/>
        </w:rPr>
        <w:t>；高</w:t>
      </w:r>
      <w:r>
        <w:rPr>
          <w:rFonts w:hint="eastAsia" w:ascii="仿宋_GB2312" w:hAnsi="仿宋_GB2312" w:eastAsia="仿宋_GB2312" w:cs="仿宋_GB2312"/>
          <w:color w:val="auto"/>
          <w:sz w:val="32"/>
          <w:szCs w:val="32"/>
          <w:highlight w:val="none"/>
          <w:lang w:val="en-US" w:eastAsia="zh-CN"/>
        </w:rPr>
        <w:t>中教育费用</w:t>
      </w:r>
      <w:r>
        <w:rPr>
          <w:rFonts w:hint="default" w:ascii="Times New Roman" w:hAnsi="Times New Roman" w:eastAsia="仿宋_GB2312" w:cs="Times New Roman"/>
          <w:color w:val="auto"/>
          <w:sz w:val="32"/>
          <w:szCs w:val="32"/>
          <w:highlight w:val="none"/>
        </w:rPr>
        <w:t>不超过</w:t>
      </w:r>
      <w:r>
        <w:rPr>
          <w:rFonts w:hint="eastAsia" w:ascii="仿宋_GB2312" w:hAnsi="仿宋_GB2312" w:eastAsia="仿宋_GB2312" w:cs="仿宋_GB2312"/>
          <w:color w:val="auto"/>
          <w:sz w:val="32"/>
          <w:szCs w:val="32"/>
          <w:highlight w:val="none"/>
          <w:lang w:val="en-US" w:eastAsia="zh-CN"/>
        </w:rPr>
        <w:t>8000</w:t>
      </w:r>
      <w:r>
        <w:rPr>
          <w:rFonts w:hint="eastAsia" w:ascii="仿宋_GB2312" w:hAnsi="仿宋_GB2312" w:eastAsia="仿宋_GB2312" w:cs="仿宋_GB2312"/>
          <w:color w:val="auto"/>
          <w:sz w:val="32"/>
          <w:szCs w:val="32"/>
          <w:highlight w:val="none"/>
        </w:rPr>
        <w:t>元/年/人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大</w:t>
      </w:r>
      <w:r>
        <w:rPr>
          <w:rFonts w:hint="eastAsia" w:ascii="仿宋_GB2312" w:hAnsi="仿宋_GB2312" w:eastAsia="仿宋_GB2312" w:cs="仿宋_GB2312"/>
          <w:color w:val="auto"/>
          <w:sz w:val="32"/>
          <w:szCs w:val="32"/>
          <w:highlight w:val="none"/>
        </w:rPr>
        <w:t>专及本科教育费用</w:t>
      </w:r>
      <w:r>
        <w:rPr>
          <w:rFonts w:hint="default" w:ascii="Times New Roman" w:hAnsi="Times New Roman" w:eastAsia="仿宋_GB2312" w:cs="Times New Roman"/>
          <w:color w:val="auto"/>
          <w:sz w:val="32"/>
          <w:szCs w:val="32"/>
          <w:highlight w:val="none"/>
        </w:rPr>
        <w:t>不超过</w:t>
      </w:r>
      <w:r>
        <w:rPr>
          <w:rFonts w:hint="eastAsia" w:ascii="仿宋_GB2312" w:hAnsi="仿宋_GB2312" w:eastAsia="仿宋_GB2312" w:cs="仿宋_GB2312"/>
          <w:color w:val="auto"/>
          <w:sz w:val="32"/>
          <w:szCs w:val="32"/>
          <w:highlight w:val="none"/>
          <w:lang w:val="en-US" w:eastAsia="zh-CN"/>
        </w:rPr>
        <w:t>15000</w:t>
      </w:r>
      <w:r>
        <w:rPr>
          <w:rFonts w:hint="eastAsia" w:ascii="仿宋_GB2312" w:hAnsi="仿宋_GB2312" w:eastAsia="仿宋_GB2312" w:cs="仿宋_GB2312"/>
          <w:color w:val="auto"/>
          <w:sz w:val="32"/>
          <w:szCs w:val="32"/>
          <w:highlight w:val="none"/>
        </w:rPr>
        <w:t>元/年/人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原则上依据学校出具的就读证明进行认定</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职业教育</w:t>
      </w:r>
      <w:r>
        <w:rPr>
          <w:rFonts w:hint="eastAsia" w:ascii="仿宋_GB2312" w:hAnsi="仿宋_GB2312" w:eastAsia="仿宋_GB2312" w:cs="仿宋_GB2312"/>
          <w:color w:val="auto"/>
          <w:sz w:val="32"/>
          <w:szCs w:val="32"/>
          <w:highlight w:val="none"/>
          <w:lang w:eastAsia="zh-CN"/>
        </w:rPr>
        <w:t>参照执行）。</w:t>
      </w:r>
    </w:p>
    <w:p w14:paraId="466AB783">
      <w:pPr>
        <w:keepNext w:val="0"/>
        <w:keepLines w:val="0"/>
        <w:pageBreakBefore w:val="0"/>
        <w:kinsoku/>
        <w:wordWrap/>
        <w:overflowPunct/>
        <w:topLinePunct w:val="0"/>
        <w:autoSpaceDE/>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楷体_GB2312" w:hAnsi="楷体_GB2312" w:eastAsia="楷体_GB2312" w:cs="楷体_GB2312"/>
          <w:color w:val="auto"/>
          <w:sz w:val="32"/>
          <w:szCs w:val="32"/>
          <w:lang w:eastAsia="zh-CN"/>
        </w:rPr>
        <w:t>（三）</w:t>
      </w:r>
      <w:r>
        <w:rPr>
          <w:rFonts w:hint="eastAsia" w:ascii="楷体_GB2312" w:hAnsi="楷体_GB2312" w:eastAsia="楷体_GB2312" w:cs="楷体_GB2312"/>
          <w:color w:val="auto"/>
          <w:sz w:val="32"/>
          <w:szCs w:val="32"/>
          <w:lang w:eastAsia="zh-CN"/>
        </w:rPr>
        <w:t>护理扣减：</w:t>
      </w:r>
      <w:r>
        <w:rPr>
          <w:rFonts w:hint="default" w:ascii="Times New Roman" w:hAnsi="Times New Roman" w:eastAsia="仿宋_GB2312" w:cs="Times New Roman"/>
          <w:color w:val="auto"/>
          <w:sz w:val="32"/>
          <w:szCs w:val="32"/>
          <w:highlight w:val="none"/>
        </w:rPr>
        <w:t>自申请日起或复核当月起前12个月</w:t>
      </w:r>
      <w:r>
        <w:rPr>
          <w:rFonts w:hint="default" w:ascii="Times New Roman" w:hAnsi="Times New Roman" w:eastAsia="仿宋_GB2312" w:cs="Times New Roman"/>
          <w:color w:val="auto"/>
          <w:sz w:val="32"/>
          <w:szCs w:val="32"/>
          <w:highlight w:val="none"/>
          <w:lang w:eastAsia="zh-CN"/>
        </w:rPr>
        <w:t>时间内，</w:t>
      </w:r>
      <w:r>
        <w:rPr>
          <w:rFonts w:hint="default" w:ascii="Times New Roman" w:hAnsi="Times New Roman" w:eastAsia="仿宋_GB2312" w:cs="Times New Roman"/>
          <w:color w:val="auto"/>
          <w:sz w:val="32"/>
          <w:szCs w:val="32"/>
          <w:highlight w:val="none"/>
        </w:rPr>
        <w:t>家庭成员中因生活自理能力状</w:t>
      </w:r>
      <w:r>
        <w:rPr>
          <w:rFonts w:hint="default" w:ascii="Times New Roman" w:hAnsi="Times New Roman" w:eastAsia="仿宋_GB2312" w:cs="Times New Roman"/>
          <w:color w:val="auto"/>
          <w:sz w:val="32"/>
          <w:szCs w:val="32"/>
          <w:highlight w:val="none"/>
          <w:lang w:eastAsia="zh-CN"/>
        </w:rPr>
        <w:t>况为全护理、半护理必要的护理费用支出，按当地</w:t>
      </w:r>
      <w:r>
        <w:rPr>
          <w:rFonts w:hint="eastAsia" w:ascii="Times New Roman" w:hAnsi="Times New Roman" w:eastAsia="仿宋_GB2312" w:cs="Times New Roman"/>
          <w:color w:val="auto"/>
          <w:sz w:val="32"/>
          <w:szCs w:val="32"/>
          <w:highlight w:val="none"/>
          <w:lang w:eastAsia="zh-CN"/>
        </w:rPr>
        <w:t>上</w:t>
      </w:r>
      <w:r>
        <w:rPr>
          <w:rFonts w:hint="default" w:ascii="Times New Roman" w:hAnsi="Times New Roman" w:eastAsia="仿宋_GB2312" w:cs="Times New Roman"/>
          <w:color w:val="auto"/>
          <w:sz w:val="32"/>
          <w:szCs w:val="32"/>
          <w:highlight w:val="none"/>
          <w:lang w:eastAsia="zh-CN"/>
        </w:rPr>
        <w:t>年度最低工资标准的1/</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、1/</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eastAsia="zh-CN"/>
        </w:rPr>
        <w:t>进行扣减；</w:t>
      </w:r>
      <w:r>
        <w:rPr>
          <w:rFonts w:hint="eastAsia" w:ascii="Times New Roman" w:hAnsi="Times New Roman" w:eastAsia="仿宋_GB2312" w:cs="Times New Roman"/>
          <w:color w:val="auto"/>
          <w:sz w:val="32"/>
          <w:szCs w:val="32"/>
          <w:highlight w:val="none"/>
          <w:lang w:eastAsia="zh-CN"/>
        </w:rPr>
        <w:t>人员</w:t>
      </w:r>
      <w:r>
        <w:rPr>
          <w:rFonts w:hint="default" w:ascii="Times New Roman" w:hAnsi="Times New Roman" w:eastAsia="仿宋_GB2312" w:cs="Times New Roman"/>
          <w:color w:val="auto"/>
          <w:sz w:val="32"/>
          <w:szCs w:val="32"/>
          <w:highlight w:val="none"/>
          <w:lang w:eastAsia="zh-CN"/>
        </w:rPr>
        <w:t>生活自理能力评定标准按《生活自理能力评估细则》（附件</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进行认定</w:t>
      </w:r>
      <w:r>
        <w:rPr>
          <w:rFonts w:hint="eastAsia" w:ascii="Times New Roman" w:hAnsi="Times New Roman" w:eastAsia="仿宋_GB2312" w:cs="Times New Roman"/>
          <w:color w:val="auto"/>
          <w:sz w:val="32"/>
          <w:szCs w:val="32"/>
          <w:highlight w:val="none"/>
          <w:lang w:val="en-US" w:eastAsia="zh-CN"/>
        </w:rPr>
        <w:t>，填写</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生活自理能力评估表</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eastAsia="zh-CN"/>
        </w:rPr>
        <w:t>（附件</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其中</w:t>
      </w:r>
      <w:r>
        <w:rPr>
          <w:rFonts w:hint="eastAsia" w:ascii="仿宋_GB2312" w:hAnsi="仿宋_GB2312" w:eastAsia="仿宋_GB2312" w:cs="仿宋_GB2312"/>
          <w:color w:val="auto"/>
          <w:sz w:val="32"/>
          <w:szCs w:val="32"/>
          <w:highlight w:val="none"/>
        </w:rPr>
        <w:t>持有中华人民共和国残疾人证的一级、二级重度残疾人</w:t>
      </w:r>
      <w:r>
        <w:rPr>
          <w:rFonts w:hint="eastAsia" w:ascii="仿宋_GB2312" w:hAnsi="仿宋_GB2312" w:eastAsia="仿宋_GB2312" w:cs="仿宋_GB2312"/>
          <w:color w:val="auto"/>
          <w:sz w:val="32"/>
          <w:szCs w:val="32"/>
          <w:highlight w:val="none"/>
          <w:lang w:eastAsia="zh-CN"/>
        </w:rPr>
        <w:t>以及</w:t>
      </w:r>
      <w:r>
        <w:rPr>
          <w:rFonts w:hint="eastAsia" w:ascii="仿宋_GB2312" w:hAnsi="仿宋_GB2312" w:eastAsia="仿宋_GB2312" w:cs="仿宋_GB2312"/>
          <w:color w:val="auto"/>
          <w:sz w:val="32"/>
          <w:szCs w:val="32"/>
          <w:highlight w:val="none"/>
        </w:rPr>
        <w:t>三级智力、</w:t>
      </w:r>
      <w:r>
        <w:rPr>
          <w:rFonts w:hint="eastAsia" w:ascii="仿宋_GB2312" w:hAnsi="仿宋_GB2312" w:eastAsia="仿宋_GB2312" w:cs="仿宋_GB2312"/>
          <w:color w:val="auto"/>
          <w:sz w:val="32"/>
          <w:szCs w:val="32"/>
          <w:highlight w:val="none"/>
          <w:lang w:eastAsia="zh-CN"/>
        </w:rPr>
        <w:t>三级</w:t>
      </w:r>
      <w:r>
        <w:rPr>
          <w:rFonts w:hint="eastAsia" w:ascii="仿宋_GB2312" w:hAnsi="仿宋_GB2312" w:eastAsia="仿宋_GB2312" w:cs="仿宋_GB2312"/>
          <w:color w:val="auto"/>
          <w:sz w:val="32"/>
          <w:szCs w:val="32"/>
          <w:highlight w:val="none"/>
        </w:rPr>
        <w:t>精神残疾人</w:t>
      </w:r>
      <w:r>
        <w:rPr>
          <w:rFonts w:hint="default" w:ascii="Times New Roman" w:hAnsi="Times New Roman" w:eastAsia="仿宋_GB2312" w:cs="Times New Roman"/>
          <w:color w:val="auto"/>
          <w:sz w:val="32"/>
          <w:szCs w:val="32"/>
          <w:highlight w:val="none"/>
          <w:lang w:eastAsia="zh-CN"/>
        </w:rPr>
        <w:t>原则上按半护理进行认定，情形严重的按全护理进行认定；3周岁及以下</w:t>
      </w:r>
      <w:r>
        <w:rPr>
          <w:rFonts w:hint="eastAsia" w:ascii="Times New Roman" w:hAnsi="Times New Roman" w:eastAsia="仿宋_GB2312" w:cs="Times New Roman"/>
          <w:color w:val="auto"/>
          <w:sz w:val="32"/>
          <w:szCs w:val="32"/>
          <w:highlight w:val="none"/>
          <w:lang w:eastAsia="zh-CN"/>
        </w:rPr>
        <w:t>未就读</w:t>
      </w:r>
      <w:r>
        <w:rPr>
          <w:rFonts w:hint="default" w:ascii="Times New Roman" w:hAnsi="Times New Roman" w:eastAsia="仿宋_GB2312" w:cs="Times New Roman"/>
          <w:color w:val="auto"/>
          <w:sz w:val="32"/>
          <w:szCs w:val="32"/>
          <w:highlight w:val="none"/>
        </w:rPr>
        <w:t>普惠性</w:t>
      </w:r>
      <w:r>
        <w:rPr>
          <w:rFonts w:hint="eastAsia" w:ascii="Times New Roman" w:hAnsi="Times New Roman" w:eastAsia="仿宋_GB2312" w:cs="Times New Roman"/>
          <w:color w:val="auto"/>
          <w:sz w:val="32"/>
          <w:szCs w:val="32"/>
          <w:highlight w:val="none"/>
          <w:lang w:eastAsia="zh-CN"/>
        </w:rPr>
        <w:t>幼儿园的</w:t>
      </w:r>
      <w:r>
        <w:rPr>
          <w:rFonts w:hint="default" w:ascii="Times New Roman" w:hAnsi="Times New Roman" w:eastAsia="仿宋_GB2312" w:cs="Times New Roman"/>
          <w:color w:val="auto"/>
          <w:sz w:val="32"/>
          <w:szCs w:val="32"/>
          <w:highlight w:val="none"/>
          <w:lang w:val="en-US" w:eastAsia="zh-CN"/>
        </w:rPr>
        <w:t>婴</w:t>
      </w:r>
      <w:r>
        <w:rPr>
          <w:rFonts w:hint="default" w:ascii="Times New Roman" w:hAnsi="Times New Roman" w:eastAsia="仿宋_GB2312" w:cs="Times New Roman"/>
          <w:color w:val="auto"/>
          <w:sz w:val="32"/>
          <w:szCs w:val="32"/>
          <w:highlight w:val="none"/>
          <w:lang w:eastAsia="zh-CN"/>
        </w:rPr>
        <w:t>幼儿</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每人</w:t>
      </w:r>
      <w:r>
        <w:rPr>
          <w:rFonts w:hint="default" w:ascii="Times New Roman" w:hAnsi="Times New Roman" w:eastAsia="仿宋_GB2312" w:cs="Times New Roman"/>
          <w:color w:val="auto"/>
          <w:sz w:val="32"/>
          <w:szCs w:val="32"/>
          <w:highlight w:val="none"/>
          <w:lang w:eastAsia="zh-CN"/>
        </w:rPr>
        <w:t>按</w:t>
      </w:r>
      <w:r>
        <w:rPr>
          <w:rFonts w:hint="default" w:ascii="Times New Roman" w:hAnsi="Times New Roman" w:eastAsia="仿宋_GB2312" w:cs="Times New Roman"/>
          <w:color w:val="auto"/>
          <w:sz w:val="32"/>
          <w:szCs w:val="32"/>
          <w:highlight w:val="none"/>
        </w:rPr>
        <w:t>当地</w:t>
      </w:r>
      <w:r>
        <w:rPr>
          <w:rFonts w:hint="eastAsia" w:ascii="Times New Roman" w:hAnsi="Times New Roman" w:eastAsia="仿宋_GB2312" w:cs="Times New Roman"/>
          <w:color w:val="auto"/>
          <w:sz w:val="32"/>
          <w:szCs w:val="32"/>
          <w:highlight w:val="none"/>
          <w:lang w:eastAsia="zh-CN"/>
        </w:rPr>
        <w:t>上</w:t>
      </w:r>
      <w:r>
        <w:rPr>
          <w:rFonts w:hint="default" w:ascii="Times New Roman" w:hAnsi="Times New Roman" w:eastAsia="仿宋_GB2312" w:cs="Times New Roman"/>
          <w:color w:val="auto"/>
          <w:sz w:val="32"/>
          <w:szCs w:val="32"/>
          <w:highlight w:val="none"/>
        </w:rPr>
        <w:t>年度最低工资标准的1/</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eastAsia="zh-CN"/>
        </w:rPr>
        <w:t>进行</w:t>
      </w:r>
      <w:r>
        <w:rPr>
          <w:rFonts w:hint="default" w:ascii="Times New Roman" w:hAnsi="Times New Roman" w:eastAsia="仿宋_GB2312" w:cs="Times New Roman"/>
          <w:color w:val="auto"/>
          <w:sz w:val="32"/>
          <w:szCs w:val="32"/>
          <w:highlight w:val="none"/>
        </w:rPr>
        <w:t>扣减</w:t>
      </w:r>
      <w:r>
        <w:rPr>
          <w:rFonts w:hint="eastAsia" w:ascii="Times New Roman" w:hAnsi="Times New Roman" w:eastAsia="仿宋_GB2312" w:cs="Times New Roman"/>
          <w:color w:val="auto"/>
          <w:sz w:val="32"/>
          <w:szCs w:val="32"/>
          <w:highlight w:val="none"/>
          <w:lang w:eastAsia="zh-CN"/>
        </w:rPr>
        <w:t>。</w:t>
      </w:r>
    </w:p>
    <w:p w14:paraId="0BA2BE13">
      <w:pPr>
        <w:keepNext w:val="0"/>
        <w:keepLines w:val="0"/>
        <w:pageBreakBefore w:val="0"/>
        <w:kinsoku/>
        <w:wordWrap/>
        <w:overflowPunct/>
        <w:topLinePunct w:val="0"/>
        <w:autoSpaceDE/>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default" w:ascii="楷体_GB2312" w:hAnsi="楷体_GB2312" w:eastAsia="楷体_GB2312" w:cs="楷体_GB2312"/>
          <w:color w:val="auto"/>
          <w:sz w:val="32"/>
          <w:szCs w:val="32"/>
          <w:lang w:eastAsia="zh-CN"/>
        </w:rPr>
        <w:t>（四）</w:t>
      </w:r>
      <w:r>
        <w:rPr>
          <w:rFonts w:hint="eastAsia" w:ascii="楷体_GB2312" w:hAnsi="楷体_GB2312" w:eastAsia="楷体_GB2312" w:cs="楷体_GB2312"/>
          <w:color w:val="auto"/>
          <w:sz w:val="32"/>
          <w:szCs w:val="32"/>
          <w:lang w:eastAsia="zh-CN"/>
        </w:rPr>
        <w:t>就业扣减：</w:t>
      </w:r>
      <w:r>
        <w:rPr>
          <w:rFonts w:hint="eastAsia" w:ascii="仿宋_GB2312" w:hAnsi="仿宋_GB2312" w:eastAsia="仿宋_GB2312" w:cs="仿宋_GB2312"/>
          <w:color w:val="auto"/>
          <w:sz w:val="32"/>
          <w:szCs w:val="32"/>
          <w:highlight w:val="none"/>
        </w:rPr>
        <w:t>自申请日起或复核当月起前12个月</w:t>
      </w:r>
      <w:r>
        <w:rPr>
          <w:rFonts w:hint="eastAsia" w:ascii="仿宋_GB2312" w:hAnsi="仿宋_GB2312" w:eastAsia="仿宋_GB2312" w:cs="仿宋_GB2312"/>
          <w:color w:val="auto"/>
          <w:sz w:val="32"/>
          <w:szCs w:val="32"/>
          <w:highlight w:val="none"/>
          <w:lang w:eastAsia="zh-CN"/>
        </w:rPr>
        <w:t>时间内，</w:t>
      </w:r>
      <w:r>
        <w:rPr>
          <w:rFonts w:hint="eastAsia" w:ascii="仿宋_GB2312" w:hAnsi="仿宋_GB2312" w:eastAsia="仿宋_GB2312" w:cs="仿宋_GB2312"/>
          <w:color w:val="auto"/>
          <w:sz w:val="32"/>
          <w:szCs w:val="32"/>
          <w:highlight w:val="none"/>
        </w:rPr>
        <w:t>家庭成员因提高就业技能，参加各类职业专业技能培训学习支付的培训费</w:t>
      </w:r>
      <w:r>
        <w:rPr>
          <w:rFonts w:hint="eastAsia" w:ascii="仿宋_GB2312" w:hAnsi="仿宋_GB2312" w:eastAsia="仿宋_GB2312" w:cs="仿宋_GB2312"/>
          <w:color w:val="auto"/>
          <w:sz w:val="32"/>
          <w:szCs w:val="32"/>
          <w:highlight w:val="none"/>
          <w:lang w:eastAsia="zh-CN"/>
        </w:rPr>
        <w:t>和</w:t>
      </w:r>
      <w:r>
        <w:rPr>
          <w:rFonts w:hint="eastAsia" w:ascii="仿宋_GB2312" w:hAnsi="仿宋_GB2312" w:eastAsia="仿宋_GB2312" w:cs="仿宋_GB2312"/>
          <w:color w:val="auto"/>
          <w:sz w:val="32"/>
          <w:szCs w:val="32"/>
          <w:highlight w:val="none"/>
        </w:rPr>
        <w:t>外出务工支出的必要就业成本</w:t>
      </w:r>
      <w:r>
        <w:rPr>
          <w:rFonts w:hint="eastAsia" w:ascii="仿宋_GB2312" w:hAnsi="仿宋_GB2312" w:eastAsia="仿宋_GB2312" w:cs="仿宋_GB2312"/>
          <w:color w:val="auto"/>
          <w:sz w:val="32"/>
          <w:szCs w:val="32"/>
          <w:highlight w:val="none"/>
          <w:lang w:eastAsia="zh-CN"/>
        </w:rPr>
        <w:t>（租房、交通、水电等）根据提供的相关凭证</w:t>
      </w:r>
      <w:r>
        <w:rPr>
          <w:rFonts w:hint="eastAsia" w:ascii="仿宋_GB2312" w:hAnsi="仿宋_GB2312" w:eastAsia="仿宋_GB2312" w:cs="仿宋_GB2312"/>
          <w:color w:val="auto"/>
          <w:sz w:val="32"/>
          <w:szCs w:val="32"/>
          <w:highlight w:val="none"/>
          <w:lang w:val="en-US" w:eastAsia="zh-CN"/>
        </w:rPr>
        <w:t>，按炎陵县低保标准的50%金额/人进行扣减</w:t>
      </w:r>
      <w:r>
        <w:rPr>
          <w:rFonts w:hint="eastAsia" w:ascii="仿宋_GB2312" w:hAnsi="仿宋_GB2312" w:eastAsia="仿宋_GB2312" w:cs="仿宋_GB2312"/>
          <w:color w:val="auto"/>
          <w:sz w:val="32"/>
          <w:szCs w:val="32"/>
          <w:highlight w:val="none"/>
          <w:lang w:eastAsia="zh-CN"/>
        </w:rPr>
        <w:t>。</w:t>
      </w:r>
    </w:p>
    <w:p w14:paraId="04077769">
      <w:pPr>
        <w:keepNext w:val="0"/>
        <w:keepLines w:val="0"/>
        <w:pageBreakBefore w:val="0"/>
        <w:kinsoku/>
        <w:wordWrap/>
        <w:overflowPunct/>
        <w:topLinePunct w:val="0"/>
        <w:autoSpaceDE/>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default" w:ascii="楷体_GB2312" w:hAnsi="楷体_GB2312" w:eastAsia="楷体_GB2312" w:cs="楷体_GB2312"/>
          <w:color w:val="auto"/>
          <w:sz w:val="32"/>
          <w:szCs w:val="32"/>
          <w:lang w:eastAsia="zh-CN"/>
        </w:rPr>
        <w:t>（五）</w:t>
      </w:r>
      <w:r>
        <w:rPr>
          <w:rFonts w:hint="eastAsia" w:ascii="楷体_GB2312" w:hAnsi="楷体_GB2312" w:eastAsia="楷体_GB2312" w:cs="楷体_GB2312"/>
          <w:color w:val="auto"/>
          <w:sz w:val="32"/>
          <w:szCs w:val="32"/>
          <w:lang w:eastAsia="zh-CN"/>
        </w:rPr>
        <w:t>其他刚性支出扣减：</w:t>
      </w:r>
      <w:r>
        <w:rPr>
          <w:rFonts w:hint="eastAsia" w:ascii="仿宋_GB2312" w:hAnsi="仿宋_GB2312" w:eastAsia="仿宋_GB2312" w:cs="仿宋_GB2312"/>
          <w:color w:val="auto"/>
          <w:sz w:val="32"/>
          <w:szCs w:val="32"/>
          <w:highlight w:val="none"/>
        </w:rPr>
        <w:t>自申请日起或复核当月起前12个月</w:t>
      </w:r>
      <w:r>
        <w:rPr>
          <w:rFonts w:hint="eastAsia" w:ascii="仿宋_GB2312" w:hAnsi="仿宋_GB2312" w:eastAsia="仿宋_GB2312" w:cs="仿宋_GB2312"/>
          <w:color w:val="auto"/>
          <w:sz w:val="32"/>
          <w:szCs w:val="32"/>
          <w:highlight w:val="none"/>
          <w:lang w:eastAsia="zh-CN"/>
        </w:rPr>
        <w:t>时间内，</w:t>
      </w:r>
      <w:r>
        <w:rPr>
          <w:rFonts w:hint="eastAsia" w:ascii="仿宋_GB2312" w:hAnsi="仿宋_GB2312" w:eastAsia="仿宋_GB2312" w:cs="仿宋_GB2312"/>
          <w:color w:val="auto"/>
          <w:sz w:val="32"/>
          <w:szCs w:val="32"/>
          <w:highlight w:val="none"/>
        </w:rPr>
        <w:t>民政部门认定其他</w:t>
      </w:r>
      <w:r>
        <w:rPr>
          <w:rFonts w:hint="eastAsia" w:ascii="仿宋_GB2312" w:hAnsi="仿宋_GB2312" w:eastAsia="仿宋_GB2312" w:cs="仿宋_GB2312"/>
          <w:color w:val="auto"/>
          <w:sz w:val="32"/>
          <w:szCs w:val="32"/>
          <w:highlight w:val="none"/>
          <w:lang w:eastAsia="zh-CN"/>
        </w:rPr>
        <w:t>刚性</w:t>
      </w:r>
      <w:r>
        <w:rPr>
          <w:rFonts w:hint="eastAsia" w:ascii="仿宋_GB2312" w:hAnsi="仿宋_GB2312" w:eastAsia="仿宋_GB2312" w:cs="仿宋_GB2312"/>
          <w:color w:val="auto"/>
          <w:sz w:val="32"/>
          <w:szCs w:val="32"/>
          <w:highlight w:val="none"/>
        </w:rPr>
        <w:t>支出扣减</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据实扣减</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原则上依据有效凭证认定。</w:t>
      </w:r>
    </w:p>
    <w:p w14:paraId="2B4A70AD">
      <w:pPr>
        <w:keepNext w:val="0"/>
        <w:keepLines w:val="0"/>
        <w:pageBreakBefore w:val="0"/>
        <w:kinsoku/>
        <w:wordWrap/>
        <w:overflowPunct/>
        <w:topLinePunct w:val="0"/>
        <w:autoSpaceDE/>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具有上述两种及以上身份或情形的，可重复进行扣减。</w:t>
      </w:r>
    </w:p>
    <w:p w14:paraId="2A865819">
      <w:pPr>
        <w:keepNext w:val="0"/>
        <w:keepLines w:val="0"/>
        <w:pageBreakBefore w:val="0"/>
        <w:kinsoku/>
        <w:wordWrap/>
        <w:overflowPunct/>
        <w:topLinePunct w:val="0"/>
        <w:autoSpaceDE/>
        <w:bidi w:val="0"/>
        <w:adjustRightInd/>
        <w:snapToGrid/>
        <w:spacing w:line="580" w:lineRule="exact"/>
        <w:ind w:firstLine="643"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bCs/>
          <w:color w:val="auto"/>
          <w:sz w:val="32"/>
          <w:szCs w:val="32"/>
          <w:highlight w:val="none"/>
        </w:rPr>
        <w:t>第</w:t>
      </w:r>
      <w:r>
        <w:rPr>
          <w:rFonts w:hint="eastAsia" w:ascii="Times New Roman" w:hAnsi="Times New Roman" w:eastAsia="仿宋_GB2312" w:cs="Times New Roman"/>
          <w:b/>
          <w:bCs/>
          <w:color w:val="auto"/>
          <w:sz w:val="32"/>
          <w:szCs w:val="32"/>
          <w:highlight w:val="none"/>
          <w:lang w:eastAsia="zh-CN"/>
        </w:rPr>
        <w:t>三</w:t>
      </w:r>
      <w:r>
        <w:rPr>
          <w:rFonts w:hint="default" w:ascii="Times New Roman" w:hAnsi="Times New Roman" w:eastAsia="仿宋_GB2312" w:cs="Times New Roman"/>
          <w:b/>
          <w:bCs/>
          <w:color w:val="auto"/>
          <w:sz w:val="32"/>
          <w:szCs w:val="32"/>
          <w:highlight w:val="none"/>
        </w:rPr>
        <w:t>十条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重度残疾人、重病患者、慢特疾病按以下要求进行认定。</w:t>
      </w:r>
    </w:p>
    <w:p w14:paraId="06443E26">
      <w:pPr>
        <w:keepNext w:val="0"/>
        <w:keepLines w:val="0"/>
        <w:pageBreakBefore w:val="0"/>
        <w:kinsoku/>
        <w:wordWrap/>
        <w:overflowPunct/>
        <w:topLinePunct w:val="0"/>
        <w:autoSpaceDE/>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（一）本文中重度残疾人是指持有中华人民共和国残疾人证的一级、二级重度残疾人和三级智力、三级精神残疾人。</w:t>
      </w:r>
    </w:p>
    <w:p w14:paraId="30F0A21A">
      <w:pPr>
        <w:keepNext w:val="0"/>
        <w:keepLines w:val="0"/>
        <w:pageBreakBefore w:val="0"/>
        <w:kinsoku/>
        <w:wordWrap/>
        <w:overflowPunct/>
        <w:topLinePunct w:val="0"/>
        <w:autoSpaceDE/>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二）重病患者病种是指各种恶性肿瘤、癌症、终末期肾病（尿毒症）、脑出血、脑梗死、慢性粒细胞白血病、血友病、艾滋病机会性感染、再生障碍性贫血、儿童急性白血病、儿童先天性心脏病、侏儒症、克罗恩病、重度精神病（精神分裂症、偏执型精神障碍、狂躁抑郁症）重度抑郁症、重度系统性红斑狼疮、重要器官衰竭缺失、重度肺心病；重要器官移植、各种大型手术治疗期或恢复期等视同重病；心肌梗塞、脑梗死后遗症、意外事故或其它原因导致偏瘫全瘫人员视同重病；民政部门认为应纳入重大疾病范围的其他疾病；</w:t>
      </w:r>
      <w:r>
        <w:rPr>
          <w:rFonts w:hint="eastAsia" w:ascii="仿宋_GB2312" w:hAnsi="仿宋_GB2312" w:eastAsia="仿宋_GB2312" w:cs="仿宋_GB2312"/>
          <w:color w:val="auto"/>
          <w:sz w:val="32"/>
          <w:szCs w:val="32"/>
          <w:highlight w:val="none"/>
          <w:lang w:val="en-US" w:eastAsia="zh-CN"/>
        </w:rPr>
        <w:t>1年内重大疾病认定</w:t>
      </w:r>
      <w:r>
        <w:rPr>
          <w:rFonts w:hint="eastAsia" w:ascii="仿宋_GB2312" w:hAnsi="仿宋_GB2312" w:eastAsia="仿宋_GB2312" w:cs="仿宋_GB2312"/>
          <w:color w:val="auto"/>
          <w:sz w:val="32"/>
          <w:szCs w:val="32"/>
          <w:highlight w:val="none"/>
          <w:lang w:eastAsia="zh-CN"/>
        </w:rPr>
        <w:t>以</w:t>
      </w:r>
      <w:r>
        <w:rPr>
          <w:rFonts w:hint="eastAsia" w:ascii="仿宋_GB2312" w:hAnsi="仿宋_GB2312" w:eastAsia="仿宋_GB2312" w:cs="仿宋_GB2312"/>
          <w:color w:val="auto"/>
          <w:sz w:val="32"/>
          <w:szCs w:val="32"/>
          <w:highlight w:val="none"/>
          <w:lang w:val="en-US" w:eastAsia="zh-CN"/>
        </w:rPr>
        <w:t>县级及以上</w:t>
      </w:r>
      <w:r>
        <w:rPr>
          <w:rFonts w:hint="eastAsia" w:ascii="仿宋_GB2312" w:hAnsi="仿宋_GB2312" w:eastAsia="仿宋_GB2312" w:cs="仿宋_GB2312"/>
          <w:color w:val="auto"/>
          <w:sz w:val="32"/>
          <w:szCs w:val="32"/>
          <w:highlight w:val="none"/>
          <w:lang w:eastAsia="zh-CN"/>
        </w:rPr>
        <w:t>医院出具的</w:t>
      </w:r>
      <w:r>
        <w:rPr>
          <w:rFonts w:hint="eastAsia" w:ascii="仿宋_GB2312" w:hAnsi="仿宋_GB2312" w:eastAsia="仿宋_GB2312" w:cs="仿宋_GB2312"/>
          <w:color w:val="auto"/>
          <w:sz w:val="32"/>
          <w:szCs w:val="32"/>
          <w:highlight w:val="none"/>
        </w:rPr>
        <w:t>疾病诊断证</w:t>
      </w:r>
      <w:r>
        <w:rPr>
          <w:rFonts w:hint="eastAsia" w:ascii="仿宋_GB2312" w:hAnsi="仿宋_GB2312" w:eastAsia="仿宋_GB2312" w:cs="仿宋_GB2312"/>
          <w:color w:val="auto"/>
          <w:sz w:val="32"/>
          <w:szCs w:val="32"/>
          <w:highlight w:val="none"/>
          <w:lang w:eastAsia="zh-CN"/>
        </w:rPr>
        <w:t>明为准，超过</w:t>
      </w:r>
      <w:r>
        <w:rPr>
          <w:rFonts w:hint="eastAsia" w:ascii="仿宋_GB2312" w:hAnsi="仿宋_GB2312" w:eastAsia="仿宋_GB2312" w:cs="仿宋_GB2312"/>
          <w:color w:val="auto"/>
          <w:sz w:val="32"/>
          <w:szCs w:val="32"/>
          <w:highlight w:val="none"/>
          <w:lang w:val="en-US" w:eastAsia="zh-CN"/>
        </w:rPr>
        <w:t>1年无</w:t>
      </w:r>
      <w:r>
        <w:rPr>
          <w:rFonts w:hint="eastAsia" w:ascii="仿宋_GB2312" w:hAnsi="仿宋_GB2312" w:eastAsia="仿宋_GB2312" w:cs="仿宋_GB2312"/>
          <w:color w:val="auto"/>
          <w:sz w:val="32"/>
          <w:szCs w:val="32"/>
          <w:highlight w:val="none"/>
        </w:rPr>
        <w:t>疾病诊断证</w:t>
      </w:r>
      <w:r>
        <w:rPr>
          <w:rFonts w:hint="eastAsia" w:ascii="仿宋_GB2312" w:hAnsi="仿宋_GB2312" w:eastAsia="仿宋_GB2312" w:cs="仿宋_GB2312"/>
          <w:color w:val="auto"/>
          <w:sz w:val="32"/>
          <w:szCs w:val="32"/>
          <w:highlight w:val="none"/>
          <w:lang w:eastAsia="zh-CN"/>
        </w:rPr>
        <w:t>明</w:t>
      </w:r>
      <w:r>
        <w:rPr>
          <w:rFonts w:hint="eastAsia" w:ascii="仿宋_GB2312" w:hAnsi="仿宋_GB2312" w:eastAsia="仿宋_GB2312" w:cs="仿宋_GB2312"/>
          <w:color w:val="auto"/>
          <w:sz w:val="32"/>
          <w:szCs w:val="32"/>
          <w:highlight w:val="none"/>
          <w:lang w:val="en-US" w:eastAsia="zh-CN"/>
        </w:rPr>
        <w:t>的按慢特性疾病进行认定。</w:t>
      </w:r>
    </w:p>
    <w:p w14:paraId="4BAC0C63">
      <w:pPr>
        <w:keepNext w:val="0"/>
        <w:keepLines w:val="0"/>
        <w:pageBreakBefore w:val="0"/>
        <w:kinsoku/>
        <w:wordWrap/>
        <w:overflowPunct/>
        <w:topLinePunct w:val="0"/>
        <w:autoSpaceDE/>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（三）慢特疾病病种是指蛛网膜下腔出血、肺气肿、肺结核、儿童脑性瘫痪（</w:t>
      </w:r>
      <w:r>
        <w:rPr>
          <w:rFonts w:hint="eastAsia" w:ascii="仿宋_GB2312" w:hAnsi="仿宋_GB2312" w:eastAsia="仿宋_GB2312" w:cs="仿宋_GB2312"/>
          <w:color w:val="auto"/>
          <w:sz w:val="32"/>
          <w:szCs w:val="32"/>
          <w:highlight w:val="none"/>
          <w:lang w:val="en-US" w:eastAsia="zh-CN"/>
        </w:rPr>
        <w:t>0-7岁</w:t>
      </w:r>
      <w:r>
        <w:rPr>
          <w:rFonts w:hint="eastAsia" w:ascii="仿宋_GB2312" w:hAnsi="仿宋_GB2312" w:eastAsia="仿宋_GB2312" w:cs="仿宋_GB2312"/>
          <w:color w:val="auto"/>
          <w:sz w:val="32"/>
          <w:szCs w:val="32"/>
          <w:highlight w:val="none"/>
          <w:lang w:eastAsia="zh-CN"/>
        </w:rPr>
        <w:t>）、小胖威利症、苯丙酮尿症（</w:t>
      </w:r>
      <w:r>
        <w:rPr>
          <w:rFonts w:hint="eastAsia" w:ascii="仿宋_GB2312" w:hAnsi="仿宋_GB2312" w:eastAsia="仿宋_GB2312" w:cs="仿宋_GB2312"/>
          <w:color w:val="auto"/>
          <w:sz w:val="32"/>
          <w:szCs w:val="32"/>
          <w:highlight w:val="none"/>
          <w:lang w:val="en-US" w:eastAsia="zh-CN"/>
        </w:rPr>
        <w:t>PKV限0-14岁</w:t>
      </w:r>
      <w:r>
        <w:rPr>
          <w:rFonts w:hint="eastAsia" w:ascii="仿宋_GB2312" w:hAnsi="仿宋_GB2312" w:eastAsia="仿宋_GB2312" w:cs="仿宋_GB2312"/>
          <w:color w:val="auto"/>
          <w:sz w:val="32"/>
          <w:szCs w:val="32"/>
          <w:highlight w:val="none"/>
          <w:lang w:eastAsia="zh-CN"/>
        </w:rPr>
        <w:t>）、前列腺增生症、强直性脊柱炎、晚期血吸虫病、慢性阻塞性肺疾病、肺动脉高压、中重度银屑病、阿尔茨海默病、垂体瘤、视神经脊髓炎谱系疾病、系统性硬化症、多发性骨髓瘤、肝豆状核变性、多发性硬化症、原发免疫性血小板减少症、慢性乙型肝炎、哮喘、风湿性心脏病、尘肺病、慢性肺源性心脏病、慢性心力衰竭、原发性心肌病、慢性房颤、冠心病、高血压病（2级以上）、慢性肝炎、肝硬化、慢性肾炎、肾病综合症、慢性肾功能衰竭、甲亢、糖尿病（合并症）、紫癜、系统性红斑狼疮、系统性硬皮病、股骨头坏死、类风湿性关节炎（严重）、重症肌无力、癫痫、帕金森病、耐多药性结核病、处于缓解期或巩固期精神分裂症、心脑血管支架或置换术后、意外摔伤恢复期视同慢特病；民政部门认为应纳入慢特病范围的其他疾病；</w:t>
      </w:r>
      <w:r>
        <w:rPr>
          <w:rFonts w:hint="eastAsia" w:ascii="仿宋_GB2312" w:hAnsi="仿宋_GB2312" w:eastAsia="仿宋_GB2312" w:cs="仿宋_GB2312"/>
          <w:color w:val="auto"/>
          <w:sz w:val="32"/>
          <w:szCs w:val="32"/>
          <w:highlight w:val="none"/>
          <w:lang w:val="en-US" w:eastAsia="zh-CN"/>
        </w:rPr>
        <w:t>3年内慢特性疾病</w:t>
      </w:r>
      <w:r>
        <w:rPr>
          <w:rFonts w:hint="eastAsia" w:ascii="仿宋_GB2312" w:hAnsi="仿宋_GB2312" w:eastAsia="仿宋_GB2312" w:cs="仿宋_GB2312"/>
          <w:color w:val="auto"/>
          <w:sz w:val="32"/>
          <w:szCs w:val="32"/>
          <w:highlight w:val="none"/>
          <w:lang w:eastAsia="zh-CN"/>
        </w:rPr>
        <w:t>认定以</w:t>
      </w:r>
      <w:r>
        <w:rPr>
          <w:rFonts w:hint="eastAsia" w:ascii="仿宋_GB2312" w:hAnsi="仿宋_GB2312" w:eastAsia="仿宋_GB2312" w:cs="仿宋_GB2312"/>
          <w:color w:val="auto"/>
          <w:sz w:val="32"/>
          <w:szCs w:val="32"/>
          <w:highlight w:val="none"/>
          <w:lang w:val="en-US" w:eastAsia="zh-CN"/>
        </w:rPr>
        <w:t>县级及以上</w:t>
      </w:r>
      <w:r>
        <w:rPr>
          <w:rFonts w:hint="eastAsia" w:ascii="仿宋_GB2312" w:hAnsi="仿宋_GB2312" w:eastAsia="仿宋_GB2312" w:cs="仿宋_GB2312"/>
          <w:color w:val="auto"/>
          <w:sz w:val="32"/>
          <w:szCs w:val="32"/>
          <w:highlight w:val="none"/>
          <w:lang w:eastAsia="zh-CN"/>
        </w:rPr>
        <w:t>医院出具的</w:t>
      </w:r>
      <w:r>
        <w:rPr>
          <w:rFonts w:hint="eastAsia" w:ascii="仿宋_GB2312" w:hAnsi="仿宋_GB2312" w:eastAsia="仿宋_GB2312" w:cs="仿宋_GB2312"/>
          <w:color w:val="auto"/>
          <w:sz w:val="32"/>
          <w:szCs w:val="32"/>
          <w:highlight w:val="none"/>
        </w:rPr>
        <w:t>疾病诊断证</w:t>
      </w:r>
      <w:r>
        <w:rPr>
          <w:rFonts w:hint="eastAsia" w:ascii="仿宋_GB2312" w:hAnsi="仿宋_GB2312" w:eastAsia="仿宋_GB2312" w:cs="仿宋_GB2312"/>
          <w:color w:val="auto"/>
          <w:sz w:val="32"/>
          <w:szCs w:val="32"/>
          <w:highlight w:val="none"/>
          <w:lang w:eastAsia="zh-CN"/>
        </w:rPr>
        <w:t>明为准，超过</w:t>
      </w:r>
      <w:r>
        <w:rPr>
          <w:rFonts w:hint="eastAsia" w:ascii="仿宋_GB2312" w:hAnsi="仿宋_GB2312" w:eastAsia="仿宋_GB2312" w:cs="仿宋_GB2312"/>
          <w:color w:val="auto"/>
          <w:sz w:val="32"/>
          <w:szCs w:val="32"/>
          <w:highlight w:val="none"/>
          <w:lang w:val="en-US" w:eastAsia="zh-CN"/>
        </w:rPr>
        <w:t>3年无</w:t>
      </w:r>
      <w:r>
        <w:rPr>
          <w:rFonts w:hint="eastAsia" w:ascii="仿宋_GB2312" w:hAnsi="仿宋_GB2312" w:eastAsia="仿宋_GB2312" w:cs="仿宋_GB2312"/>
          <w:color w:val="auto"/>
          <w:sz w:val="32"/>
          <w:szCs w:val="32"/>
          <w:highlight w:val="none"/>
        </w:rPr>
        <w:t>疾病诊断证</w:t>
      </w:r>
      <w:r>
        <w:rPr>
          <w:rFonts w:hint="eastAsia" w:ascii="仿宋_GB2312" w:hAnsi="仿宋_GB2312" w:eastAsia="仿宋_GB2312" w:cs="仿宋_GB2312"/>
          <w:color w:val="auto"/>
          <w:sz w:val="32"/>
          <w:szCs w:val="32"/>
          <w:highlight w:val="none"/>
          <w:lang w:eastAsia="zh-CN"/>
        </w:rPr>
        <w:t>明</w:t>
      </w:r>
      <w:r>
        <w:rPr>
          <w:rFonts w:hint="eastAsia" w:ascii="仿宋_GB2312" w:hAnsi="仿宋_GB2312" w:eastAsia="仿宋_GB2312" w:cs="仿宋_GB2312"/>
          <w:color w:val="auto"/>
          <w:sz w:val="32"/>
          <w:szCs w:val="32"/>
          <w:highlight w:val="none"/>
          <w:lang w:val="en-US" w:eastAsia="zh-CN"/>
        </w:rPr>
        <w:t>的按正常劳动力进行认定</w:t>
      </w:r>
      <w:r>
        <w:rPr>
          <w:rFonts w:hint="eastAsia" w:ascii="仿宋_GB2312" w:hAnsi="仿宋_GB2312" w:eastAsia="仿宋_GB2312" w:cs="仿宋_GB2312"/>
          <w:color w:val="auto"/>
          <w:sz w:val="32"/>
          <w:szCs w:val="32"/>
          <w:highlight w:val="none"/>
          <w:lang w:eastAsia="zh-CN"/>
        </w:rPr>
        <w:t>。</w:t>
      </w:r>
    </w:p>
    <w:p w14:paraId="429E5F51">
      <w:pPr>
        <w:keepNext w:val="0"/>
        <w:keepLines w:val="0"/>
        <w:pageBreakBefore w:val="0"/>
        <w:kinsoku/>
        <w:wordWrap/>
        <w:overflowPunct/>
        <w:topLinePunct w:val="0"/>
        <w:autoSpaceDE/>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（四）不在重大疾病和慢特疾病范围内的按正常劳动力进行认定。</w:t>
      </w:r>
    </w:p>
    <w:p w14:paraId="07EDCEBD">
      <w:pPr>
        <w:keepNext w:val="0"/>
        <w:keepLines w:val="0"/>
        <w:pageBreakBefore w:val="0"/>
        <w:kinsoku/>
        <w:wordWrap/>
        <w:overflowPunct/>
        <w:topLinePunct w:val="0"/>
        <w:autoSpaceDE/>
        <w:bidi w:val="0"/>
        <w:adjustRightInd/>
        <w:snapToGrid/>
        <w:spacing w:line="580" w:lineRule="exact"/>
        <w:ind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eastAsia" w:ascii="Times New Roman" w:hAnsi="Times New Roman" w:eastAsia="仿宋_GB2312" w:cs="Times New Roman"/>
          <w:b/>
          <w:bCs/>
          <w:color w:val="auto"/>
          <w:sz w:val="32"/>
          <w:szCs w:val="32"/>
          <w:highlight w:val="none"/>
          <w:lang w:eastAsia="zh-CN"/>
        </w:rPr>
        <w:t>三</w:t>
      </w:r>
      <w:r>
        <w:rPr>
          <w:rFonts w:hint="default" w:ascii="Times New Roman" w:hAnsi="Times New Roman" w:eastAsia="仿宋_GB2312" w:cs="Times New Roman"/>
          <w:b/>
          <w:bCs/>
          <w:color w:val="auto"/>
          <w:sz w:val="32"/>
          <w:szCs w:val="32"/>
          <w:highlight w:val="none"/>
        </w:rPr>
        <w:t>十</w:t>
      </w:r>
      <w:r>
        <w:rPr>
          <w:rFonts w:hint="eastAsia" w:ascii="Times New Roman" w:hAnsi="Times New Roman" w:eastAsia="仿宋_GB2312" w:cs="Times New Roman"/>
          <w:b/>
          <w:bCs/>
          <w:color w:val="auto"/>
          <w:sz w:val="32"/>
          <w:szCs w:val="32"/>
          <w:highlight w:val="none"/>
          <w:lang w:eastAsia="zh-CN"/>
        </w:rPr>
        <w:t>一</w:t>
      </w:r>
      <w:r>
        <w:rPr>
          <w:rFonts w:hint="default" w:ascii="Times New Roman" w:hAnsi="Times New Roman" w:eastAsia="仿宋_GB2312" w:cs="Times New Roman"/>
          <w:b/>
          <w:bCs/>
          <w:color w:val="auto"/>
          <w:sz w:val="32"/>
          <w:szCs w:val="32"/>
          <w:highlight w:val="none"/>
        </w:rPr>
        <w:t xml:space="preserve">条 </w:t>
      </w:r>
      <w:r>
        <w:rPr>
          <w:rFonts w:hint="default"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为解决社会救助领域急难个案，建立</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一事一议</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集体研讨机制</w:t>
      </w:r>
      <w:r>
        <w:rPr>
          <w:rFonts w:hint="eastAsia" w:ascii="Times New Roman" w:hAnsi="Times New Roman" w:eastAsia="仿宋_GB2312" w:cs="Times New Roman"/>
          <w:color w:val="auto"/>
          <w:sz w:val="32"/>
          <w:szCs w:val="32"/>
          <w:highlight w:val="none"/>
          <w:lang w:eastAsia="zh-CN"/>
        </w:rPr>
        <w:t>。家庭经济状况核算评估出现难以把握情况或者情况特殊的对象时，</w:t>
      </w:r>
      <w:r>
        <w:rPr>
          <w:rFonts w:hint="default" w:ascii="Times New Roman" w:hAnsi="Times New Roman" w:eastAsia="仿宋_GB2312" w:cs="Times New Roman"/>
          <w:color w:val="auto"/>
          <w:sz w:val="32"/>
          <w:szCs w:val="32"/>
          <w:highlight w:val="none"/>
        </w:rPr>
        <w:t>由</w:t>
      </w:r>
      <w:r>
        <w:rPr>
          <w:rFonts w:hint="eastAsia" w:ascii="Times New Roman" w:hAnsi="Times New Roman" w:eastAsia="仿宋_GB2312" w:cs="Times New Roman"/>
          <w:color w:val="auto"/>
          <w:sz w:val="32"/>
          <w:szCs w:val="32"/>
          <w:highlight w:val="none"/>
          <w:lang w:eastAsia="zh-CN"/>
        </w:rPr>
        <w:t>乡</w:t>
      </w:r>
      <w:r>
        <w:rPr>
          <w:rFonts w:hint="default" w:ascii="Times New Roman" w:hAnsi="Times New Roman" w:eastAsia="仿宋_GB2312" w:cs="Times New Roman"/>
          <w:color w:val="auto"/>
          <w:sz w:val="32"/>
          <w:szCs w:val="32"/>
          <w:highlight w:val="none"/>
        </w:rPr>
        <w:t>镇（</w:t>
      </w:r>
      <w:r>
        <w:rPr>
          <w:rFonts w:hint="eastAsia" w:ascii="Times New Roman" w:hAnsi="Times New Roman" w:eastAsia="仿宋_GB2312" w:cs="Times New Roman"/>
          <w:color w:val="auto"/>
          <w:sz w:val="32"/>
          <w:szCs w:val="32"/>
          <w:highlight w:val="none"/>
          <w:lang w:eastAsia="zh-CN"/>
        </w:rPr>
        <w:t>场</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党委政府组织民政干部、驻村干部、村（社区）干部等人组成</w:t>
      </w:r>
      <w:r>
        <w:rPr>
          <w:rFonts w:hint="default" w:ascii="Times New Roman" w:hAnsi="Times New Roman" w:eastAsia="仿宋_GB2312" w:cs="Times New Roman"/>
          <w:color w:val="auto"/>
          <w:sz w:val="32"/>
          <w:szCs w:val="32"/>
          <w:highlight w:val="none"/>
        </w:rPr>
        <w:t>社会救助家庭经济状况核算评估</w:t>
      </w:r>
      <w:r>
        <w:rPr>
          <w:rFonts w:hint="default" w:ascii="Times New Roman" w:hAnsi="Times New Roman" w:eastAsia="仿宋_GB2312" w:cs="Times New Roman"/>
          <w:color w:val="auto"/>
          <w:sz w:val="32"/>
          <w:szCs w:val="32"/>
          <w:highlight w:val="none"/>
          <w:lang w:eastAsia="zh-CN"/>
        </w:rPr>
        <w:t>专班</w:t>
      </w:r>
      <w:r>
        <w:rPr>
          <w:rFonts w:hint="default" w:ascii="Times New Roman" w:hAnsi="Times New Roman" w:eastAsia="仿宋_GB2312" w:cs="Times New Roman"/>
          <w:color w:val="auto"/>
          <w:sz w:val="32"/>
          <w:szCs w:val="32"/>
          <w:highlight w:val="none"/>
        </w:rPr>
        <w:t>，结合</w:t>
      </w:r>
      <w:r>
        <w:rPr>
          <w:rFonts w:hint="default" w:ascii="Times New Roman" w:hAnsi="Times New Roman" w:eastAsia="仿宋_GB2312" w:cs="Times New Roman"/>
          <w:color w:val="auto"/>
          <w:sz w:val="32"/>
          <w:szCs w:val="32"/>
          <w:highlight w:val="none"/>
          <w:lang w:eastAsia="zh-CN"/>
        </w:rPr>
        <w:t>困难群众家庭</w:t>
      </w:r>
      <w:r>
        <w:rPr>
          <w:rFonts w:hint="default" w:ascii="Times New Roman" w:hAnsi="Times New Roman" w:eastAsia="仿宋_GB2312" w:cs="Times New Roman"/>
          <w:color w:val="auto"/>
          <w:sz w:val="32"/>
          <w:szCs w:val="32"/>
          <w:highlight w:val="none"/>
        </w:rPr>
        <w:t>实际情况，采取</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一事一议</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方式</w:t>
      </w:r>
      <w:r>
        <w:rPr>
          <w:rFonts w:hint="default" w:ascii="Times New Roman" w:hAnsi="Times New Roman" w:eastAsia="仿宋_GB2312" w:cs="Times New Roman"/>
          <w:color w:val="auto"/>
          <w:sz w:val="32"/>
          <w:szCs w:val="32"/>
          <w:highlight w:val="none"/>
          <w:lang w:eastAsia="zh-CN"/>
        </w:rPr>
        <w:t>经</w:t>
      </w:r>
      <w:r>
        <w:rPr>
          <w:rFonts w:hint="eastAsia" w:ascii="Times New Roman" w:hAnsi="Times New Roman" w:eastAsia="仿宋_GB2312" w:cs="Times New Roman"/>
          <w:color w:val="auto"/>
          <w:sz w:val="32"/>
          <w:szCs w:val="32"/>
          <w:highlight w:val="none"/>
          <w:lang w:eastAsia="zh-CN"/>
        </w:rPr>
        <w:t>乡</w:t>
      </w:r>
      <w:r>
        <w:rPr>
          <w:rFonts w:hint="default" w:ascii="Times New Roman" w:hAnsi="Times New Roman" w:eastAsia="仿宋_GB2312" w:cs="Times New Roman"/>
          <w:color w:val="auto"/>
          <w:sz w:val="32"/>
          <w:szCs w:val="32"/>
          <w:highlight w:val="none"/>
        </w:rPr>
        <w:t>镇（</w:t>
      </w:r>
      <w:r>
        <w:rPr>
          <w:rFonts w:hint="eastAsia" w:ascii="Times New Roman" w:hAnsi="Times New Roman" w:eastAsia="仿宋_GB2312" w:cs="Times New Roman"/>
          <w:color w:val="auto"/>
          <w:sz w:val="32"/>
          <w:szCs w:val="32"/>
          <w:highlight w:val="none"/>
          <w:lang w:eastAsia="zh-CN"/>
        </w:rPr>
        <w:t>场</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综合</w:t>
      </w:r>
      <w:r>
        <w:rPr>
          <w:rFonts w:hint="default" w:ascii="Times New Roman" w:hAnsi="Times New Roman" w:eastAsia="仿宋_GB2312" w:cs="Times New Roman"/>
          <w:color w:val="auto"/>
          <w:sz w:val="32"/>
          <w:szCs w:val="32"/>
          <w:highlight w:val="none"/>
        </w:rPr>
        <w:t>研究</w:t>
      </w:r>
      <w:r>
        <w:rPr>
          <w:rFonts w:hint="default" w:ascii="Times New Roman" w:hAnsi="Times New Roman" w:eastAsia="仿宋_GB2312" w:cs="Times New Roman"/>
          <w:color w:val="auto"/>
          <w:sz w:val="32"/>
          <w:szCs w:val="32"/>
          <w:highlight w:val="none"/>
          <w:lang w:eastAsia="zh-CN"/>
        </w:rPr>
        <w:t>后</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将《</w:t>
      </w:r>
      <w:r>
        <w:rPr>
          <w:rFonts w:hint="eastAsia" w:ascii="Times New Roman" w:hAnsi="Times New Roman" w:eastAsia="仿宋_GB2312" w:cs="Times New Roman"/>
          <w:color w:val="auto"/>
          <w:sz w:val="32"/>
          <w:szCs w:val="32"/>
          <w:highlight w:val="none"/>
          <w:lang w:eastAsia="zh-CN"/>
        </w:rPr>
        <w:t>炎陵县</w:t>
      </w:r>
      <w:r>
        <w:rPr>
          <w:rFonts w:hint="default" w:ascii="Times New Roman" w:hAnsi="Times New Roman" w:eastAsia="仿宋_GB2312" w:cs="Times New Roman"/>
          <w:color w:val="auto"/>
          <w:sz w:val="32"/>
          <w:szCs w:val="32"/>
          <w:highlight w:val="none"/>
          <w:lang w:eastAsia="zh-CN"/>
        </w:rPr>
        <w:t>社会救助家庭经济状况核算表》、《</w:t>
      </w:r>
      <w:r>
        <w:rPr>
          <w:rFonts w:hint="eastAsia" w:ascii="Times New Roman" w:hAnsi="Times New Roman" w:eastAsia="仿宋_GB2312" w:cs="Times New Roman"/>
          <w:color w:val="auto"/>
          <w:sz w:val="32"/>
          <w:szCs w:val="32"/>
          <w:highlight w:val="none"/>
          <w:lang w:val="en-US" w:eastAsia="zh-CN"/>
        </w:rPr>
        <w:t>炎陵县</w:t>
      </w:r>
      <w:r>
        <w:rPr>
          <w:rFonts w:hint="default" w:ascii="Times New Roman" w:hAnsi="Times New Roman" w:eastAsia="仿宋_GB2312" w:cs="Times New Roman"/>
          <w:color w:val="auto"/>
          <w:sz w:val="32"/>
          <w:szCs w:val="32"/>
          <w:highlight w:val="none"/>
          <w:lang w:eastAsia="zh-CN"/>
        </w:rPr>
        <w:t>社会救助家庭</w:t>
      </w:r>
      <w:r>
        <w:rPr>
          <w:rFonts w:hint="default" w:ascii="Times New Roman" w:hAnsi="Times New Roman" w:eastAsia="仿宋_GB2312" w:cs="Times New Roman"/>
          <w:color w:val="auto"/>
          <w:sz w:val="32"/>
          <w:szCs w:val="32"/>
          <w:highlight w:val="none"/>
          <w:lang w:val="en-US" w:eastAsia="zh-CN"/>
        </w:rPr>
        <w:t>一事一议</w:t>
      </w:r>
      <w:r>
        <w:rPr>
          <w:rFonts w:hint="default" w:ascii="Times New Roman" w:hAnsi="Times New Roman" w:eastAsia="仿宋_GB2312" w:cs="Times New Roman"/>
          <w:color w:val="auto"/>
          <w:sz w:val="32"/>
          <w:szCs w:val="32"/>
          <w:highlight w:val="none"/>
          <w:lang w:eastAsia="zh-CN"/>
        </w:rPr>
        <w:t>审批表》、《入户调查表》、《</w:t>
      </w:r>
      <w:r>
        <w:rPr>
          <w:rFonts w:hint="eastAsia" w:ascii="Times New Roman" w:hAnsi="Times New Roman" w:eastAsia="仿宋_GB2312" w:cs="Times New Roman"/>
          <w:color w:val="auto"/>
          <w:sz w:val="32"/>
          <w:szCs w:val="32"/>
          <w:highlight w:val="none"/>
          <w:lang w:val="en-US" w:eastAsia="zh-CN"/>
        </w:rPr>
        <w:t>乡镇</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场</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一事一议</w:t>
      </w:r>
      <w:r>
        <w:rPr>
          <w:rFonts w:hint="default" w:ascii="Times New Roman" w:hAnsi="Times New Roman" w:eastAsia="仿宋_GB2312" w:cs="Times New Roman"/>
          <w:color w:val="auto"/>
          <w:sz w:val="32"/>
          <w:szCs w:val="32"/>
          <w:highlight w:val="none"/>
          <w:lang w:val="en-US" w:eastAsia="zh-CN"/>
        </w:rPr>
        <w:t>会议记录</w:t>
      </w:r>
      <w:r>
        <w:rPr>
          <w:rFonts w:hint="default" w:ascii="Times New Roman" w:hAnsi="Times New Roman" w:eastAsia="仿宋_GB2312" w:cs="Times New Roman"/>
          <w:color w:val="auto"/>
          <w:sz w:val="32"/>
          <w:szCs w:val="32"/>
          <w:highlight w:val="none"/>
          <w:lang w:eastAsia="zh-CN"/>
        </w:rPr>
        <w:t>》等资料</w:t>
      </w:r>
      <w:r>
        <w:rPr>
          <w:rFonts w:hint="default" w:ascii="Times New Roman" w:hAnsi="Times New Roman" w:eastAsia="仿宋_GB2312" w:cs="Times New Roman"/>
          <w:color w:val="auto"/>
          <w:sz w:val="32"/>
          <w:szCs w:val="32"/>
          <w:highlight w:val="none"/>
        </w:rPr>
        <w:t>上报</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民政</w:t>
      </w:r>
      <w:r>
        <w:rPr>
          <w:rFonts w:hint="default" w:ascii="Times New Roman" w:hAnsi="Times New Roman" w:eastAsia="仿宋_GB2312" w:cs="Times New Roman"/>
          <w:color w:val="auto"/>
          <w:sz w:val="32"/>
          <w:szCs w:val="32"/>
          <w:highlight w:val="none"/>
          <w:lang w:eastAsia="zh-CN"/>
        </w:rPr>
        <w:t>部门</w:t>
      </w:r>
      <w:r>
        <w:rPr>
          <w:rFonts w:hint="default" w:ascii="Times New Roman" w:hAnsi="Times New Roman" w:eastAsia="仿宋_GB2312" w:cs="Times New Roman"/>
          <w:color w:val="auto"/>
          <w:sz w:val="32"/>
          <w:szCs w:val="32"/>
          <w:highlight w:val="none"/>
        </w:rPr>
        <w:t>审批</w:t>
      </w:r>
      <w:r>
        <w:rPr>
          <w:rFonts w:hint="default" w:ascii="Times New Roman" w:hAnsi="Times New Roman" w:eastAsia="仿宋_GB2312" w:cs="Times New Roman"/>
          <w:color w:val="auto"/>
          <w:sz w:val="32"/>
          <w:szCs w:val="32"/>
          <w:highlight w:val="none"/>
          <w:lang w:eastAsia="zh-CN"/>
        </w:rPr>
        <w:t>备案</w:t>
      </w:r>
      <w:r>
        <w:rPr>
          <w:rFonts w:hint="default" w:ascii="Times New Roman" w:hAnsi="Times New Roman" w:eastAsia="仿宋_GB2312" w:cs="Times New Roman"/>
          <w:color w:val="auto"/>
          <w:sz w:val="32"/>
          <w:szCs w:val="32"/>
          <w:highlight w:val="none"/>
        </w:rPr>
        <w:t>。</w:t>
      </w:r>
    </w:p>
    <w:p w14:paraId="50C368B2">
      <w:pPr>
        <w:keepNext w:val="0"/>
        <w:keepLines w:val="0"/>
        <w:pageBreakBefore w:val="0"/>
        <w:kinsoku/>
        <w:wordWrap/>
        <w:overflowPunct/>
        <w:topLinePunct w:val="0"/>
        <w:autoSpaceDE/>
        <w:bidi w:val="0"/>
        <w:adjustRightInd/>
        <w:snapToGrid/>
        <w:spacing w:line="580" w:lineRule="exact"/>
        <w:ind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三</w:t>
      </w:r>
      <w:r>
        <w:rPr>
          <w:rFonts w:hint="default" w:ascii="Times New Roman" w:hAnsi="Times New Roman" w:eastAsia="仿宋_GB2312" w:cs="Times New Roman"/>
          <w:b/>
          <w:bCs/>
          <w:color w:val="auto"/>
          <w:sz w:val="32"/>
          <w:szCs w:val="32"/>
          <w:highlight w:val="none"/>
        </w:rPr>
        <w:t>十</w:t>
      </w:r>
      <w:r>
        <w:rPr>
          <w:rFonts w:hint="eastAsia" w:ascii="Times New Roman" w:hAnsi="Times New Roman" w:eastAsia="仿宋_GB2312" w:cs="Times New Roman"/>
          <w:b/>
          <w:bCs/>
          <w:color w:val="auto"/>
          <w:sz w:val="32"/>
          <w:szCs w:val="32"/>
          <w:highlight w:val="none"/>
          <w:lang w:eastAsia="zh-CN"/>
        </w:rPr>
        <w:t>二</w:t>
      </w:r>
      <w:r>
        <w:rPr>
          <w:rFonts w:hint="default" w:ascii="Times New Roman" w:hAnsi="Times New Roman" w:eastAsia="仿宋_GB2312" w:cs="Times New Roman"/>
          <w:b/>
          <w:bCs/>
          <w:color w:val="auto"/>
          <w:sz w:val="32"/>
          <w:szCs w:val="32"/>
          <w:highlight w:val="none"/>
        </w:rPr>
        <w:t xml:space="preserve">条 </w:t>
      </w:r>
      <w:r>
        <w:rPr>
          <w:rFonts w:hint="default" w:ascii="Times New Roman" w:hAnsi="Times New Roman" w:eastAsia="仿宋_GB2312" w:cs="Times New Roman"/>
          <w:color w:val="auto"/>
          <w:sz w:val="32"/>
          <w:szCs w:val="32"/>
          <w:highlight w:val="none"/>
        </w:rPr>
        <w:t xml:space="preserve"> 本细则由</w:t>
      </w:r>
      <w:r>
        <w:rPr>
          <w:rFonts w:hint="eastAsia" w:ascii="Times New Roman" w:hAnsi="Times New Roman" w:eastAsia="仿宋_GB2312" w:cs="Times New Roman"/>
          <w:color w:val="auto"/>
          <w:sz w:val="32"/>
          <w:szCs w:val="32"/>
          <w:highlight w:val="none"/>
          <w:lang w:eastAsia="zh-CN"/>
        </w:rPr>
        <w:t>炎陵县</w:t>
      </w:r>
      <w:r>
        <w:rPr>
          <w:rFonts w:hint="default" w:ascii="Times New Roman" w:hAnsi="Times New Roman" w:eastAsia="仿宋_GB2312" w:cs="Times New Roman"/>
          <w:color w:val="auto"/>
          <w:sz w:val="32"/>
          <w:szCs w:val="32"/>
          <w:highlight w:val="none"/>
        </w:rPr>
        <w:t>民政</w:t>
      </w:r>
      <w:r>
        <w:rPr>
          <w:rFonts w:hint="default" w:ascii="Times New Roman" w:hAnsi="Times New Roman" w:eastAsia="仿宋_GB2312" w:cs="Times New Roman"/>
          <w:color w:val="auto"/>
          <w:sz w:val="32"/>
          <w:szCs w:val="32"/>
          <w:highlight w:val="none"/>
          <w:lang w:eastAsia="zh-CN"/>
        </w:rPr>
        <w:t>局</w:t>
      </w:r>
      <w:r>
        <w:rPr>
          <w:rFonts w:hint="default" w:ascii="Times New Roman" w:hAnsi="Times New Roman" w:eastAsia="仿宋_GB2312" w:cs="Times New Roman"/>
          <w:color w:val="auto"/>
          <w:sz w:val="32"/>
          <w:szCs w:val="32"/>
          <w:highlight w:val="none"/>
        </w:rPr>
        <w:t>负责解释，自公布之日起执行，原有规定与本文件规定精神不一致的，以本文件为准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上级另有规定的除外</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p>
    <w:p w14:paraId="27C5D128">
      <w:pPr>
        <w:pStyle w:val="4"/>
        <w:rPr>
          <w:rFonts w:hint="eastAsia" w:ascii="仿宋_GB2312" w:hAnsi="仿宋_GB2312" w:eastAsia="仿宋_GB2312" w:cs="仿宋_GB2312"/>
          <w:color w:val="auto"/>
          <w:sz w:val="32"/>
          <w:szCs w:val="32"/>
          <w:lang w:val="en-US" w:eastAsia="zh-CN"/>
        </w:rPr>
      </w:pPr>
    </w:p>
    <w:p w14:paraId="017681BF">
      <w:pPr>
        <w:pStyle w:val="4"/>
        <w:rPr>
          <w:rFonts w:hint="eastAsia" w:ascii="仿宋_GB2312" w:hAnsi="仿宋_GB2312" w:eastAsia="仿宋_GB2312" w:cs="仿宋_GB2312"/>
          <w:color w:val="auto"/>
          <w:sz w:val="32"/>
          <w:szCs w:val="32"/>
          <w:lang w:val="en-US" w:eastAsia="zh-CN"/>
        </w:rPr>
      </w:pPr>
    </w:p>
    <w:p w14:paraId="47F07F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附件：1.炎陵县低收入家庭个人劳动能力系数评估标准表</w:t>
      </w:r>
    </w:p>
    <w:p w14:paraId="290E59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2.炎陵县低收入家庭支出扣减标准表</w:t>
      </w:r>
    </w:p>
    <w:p w14:paraId="23238172">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r>
        <w:rPr>
          <w:rFonts w:hint="default" w:ascii="仿宋_GB2312" w:hAnsi="仿宋_GB2312" w:eastAsia="仿宋_GB2312" w:cs="仿宋_GB2312"/>
          <w:color w:val="auto"/>
          <w:sz w:val="32"/>
          <w:szCs w:val="32"/>
          <w:lang w:val="en-US" w:eastAsia="zh-CN"/>
        </w:rPr>
        <w:t>生活自理能力评估细则</w:t>
      </w:r>
    </w:p>
    <w:p w14:paraId="6FB9FF92">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4.生活自理能力评估表</w:t>
      </w:r>
    </w:p>
    <w:p w14:paraId="41822C1C">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5.炎陵县</w:t>
      </w:r>
      <w:r>
        <w:rPr>
          <w:rFonts w:hint="default" w:ascii="仿宋_GB2312" w:hAnsi="仿宋_GB2312" w:eastAsia="仿宋_GB2312" w:cs="仿宋_GB2312"/>
          <w:color w:val="auto"/>
          <w:sz w:val="32"/>
          <w:szCs w:val="32"/>
          <w:lang w:val="en-US" w:eastAsia="zh-CN"/>
        </w:rPr>
        <w:t>社会救助家庭一事一议审批表</w:t>
      </w:r>
    </w:p>
    <w:p w14:paraId="46C3099D">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6.乡镇（场）</w:t>
      </w:r>
      <w:r>
        <w:rPr>
          <w:rFonts w:hint="default" w:ascii="仿宋_GB2312" w:hAnsi="仿宋_GB2312" w:eastAsia="仿宋_GB2312" w:cs="仿宋_GB2312"/>
          <w:color w:val="auto"/>
          <w:sz w:val="32"/>
          <w:szCs w:val="32"/>
          <w:lang w:val="en-US" w:eastAsia="zh-CN"/>
        </w:rPr>
        <w:t>一事一议</w:t>
      </w:r>
      <w:r>
        <w:rPr>
          <w:rFonts w:hint="eastAsia" w:ascii="仿宋_GB2312" w:hAnsi="仿宋_GB2312" w:eastAsia="仿宋_GB2312" w:cs="仿宋_GB2312"/>
          <w:color w:val="auto"/>
          <w:sz w:val="32"/>
          <w:szCs w:val="32"/>
          <w:lang w:val="en-US" w:eastAsia="zh-CN"/>
        </w:rPr>
        <w:t>会议记录</w:t>
      </w:r>
    </w:p>
    <w:p w14:paraId="5DCF618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14:paraId="5EF7C17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32"/>
          <w:szCs w:val="32"/>
          <w:lang w:val="en-US" w:eastAsia="zh-CN"/>
        </w:rPr>
      </w:pPr>
    </w:p>
    <w:p w14:paraId="6C8FB79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32"/>
          <w:szCs w:val="32"/>
          <w:lang w:val="en-US" w:eastAsia="zh-CN"/>
        </w:rPr>
        <w:sectPr>
          <w:footerReference r:id="rId3" w:type="default"/>
          <w:pgSz w:w="11906" w:h="16838"/>
          <w:pgMar w:top="1871" w:right="1474" w:bottom="1871" w:left="1587" w:header="851" w:footer="992" w:gutter="0"/>
          <w:pgNumType w:fmt="decimal"/>
          <w:cols w:space="0" w:num="1"/>
          <w:rtlGutter w:val="0"/>
          <w:docGrid w:type="lines" w:linePitch="312" w:charSpace="0"/>
        </w:sectPr>
      </w:pPr>
      <w:r>
        <w:rPr>
          <w:rFonts w:hint="eastAsia" w:ascii="仿宋_GB2312" w:hAnsi="仿宋_GB2312" w:eastAsia="仿宋_GB2312" w:cs="仿宋_GB2312"/>
          <w:color w:val="auto"/>
          <w:sz w:val="32"/>
          <w:szCs w:val="32"/>
          <w:lang w:val="en-US" w:eastAsia="zh-CN"/>
        </w:rPr>
        <w:t xml:space="preserve">  </w:t>
      </w:r>
    </w:p>
    <w:p w14:paraId="24B55B3F">
      <w:pPr>
        <w:widowControl/>
        <w:tabs>
          <w:tab w:val="left" w:pos="2073"/>
          <w:tab w:val="left" w:pos="2650"/>
          <w:tab w:val="left" w:pos="3366"/>
          <w:tab w:val="left" w:pos="3925"/>
          <w:tab w:val="left" w:pos="4441"/>
          <w:tab w:val="left" w:pos="4957"/>
          <w:tab w:val="left" w:pos="5473"/>
          <w:tab w:val="left" w:pos="6049"/>
          <w:tab w:val="left" w:pos="6625"/>
          <w:tab w:val="left" w:pos="7201"/>
          <w:tab w:val="left" w:pos="7777"/>
          <w:tab w:val="left" w:pos="8353"/>
          <w:tab w:val="left" w:pos="8929"/>
          <w:tab w:val="left" w:pos="9568"/>
          <w:tab w:val="left" w:pos="10188"/>
          <w:tab w:val="left" w:pos="10804"/>
          <w:tab w:val="left" w:pos="11420"/>
          <w:tab w:val="left" w:pos="11996"/>
          <w:tab w:val="left" w:pos="12572"/>
          <w:tab w:val="left" w:pos="13011"/>
          <w:tab w:val="left" w:pos="13450"/>
          <w:tab w:val="left" w:pos="13889"/>
          <w:tab w:val="left" w:pos="14328"/>
          <w:tab w:val="left" w:pos="14784"/>
        </w:tabs>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附件1</w:t>
      </w:r>
    </w:p>
    <w:p w14:paraId="0B8302F0">
      <w:pPr>
        <w:widowControl/>
        <w:jc w:val="center"/>
        <w:rPr>
          <w:rFonts w:ascii="方正小标宋简体" w:hAnsi="宋体" w:eastAsia="方正小标宋简体" w:cs="宋体"/>
          <w:color w:val="auto"/>
          <w:kern w:val="0"/>
          <w:sz w:val="40"/>
          <w:szCs w:val="40"/>
        </w:rPr>
      </w:pPr>
      <w:r>
        <w:rPr>
          <w:rFonts w:hint="eastAsia" w:ascii="方正小标宋简体" w:hAnsi="宋体" w:eastAsia="方正小标宋简体" w:cs="宋体"/>
          <w:color w:val="auto"/>
          <w:kern w:val="0"/>
          <w:sz w:val="44"/>
          <w:szCs w:val="44"/>
          <w:lang w:eastAsia="zh-CN"/>
        </w:rPr>
        <w:t>炎陵县低收入</w:t>
      </w:r>
      <w:r>
        <w:rPr>
          <w:rFonts w:hint="eastAsia" w:ascii="方正小标宋简体" w:hAnsi="宋体" w:eastAsia="方正小标宋简体" w:cs="宋体"/>
          <w:color w:val="auto"/>
          <w:kern w:val="0"/>
          <w:sz w:val="44"/>
          <w:szCs w:val="44"/>
        </w:rPr>
        <w:t>家庭个人劳动能力系数评估标准表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053"/>
        <w:gridCol w:w="742"/>
        <w:gridCol w:w="744"/>
        <w:gridCol w:w="742"/>
        <w:gridCol w:w="744"/>
        <w:gridCol w:w="742"/>
        <w:gridCol w:w="743"/>
        <w:gridCol w:w="741"/>
        <w:gridCol w:w="743"/>
        <w:gridCol w:w="741"/>
        <w:gridCol w:w="743"/>
        <w:gridCol w:w="741"/>
        <w:gridCol w:w="763"/>
        <w:gridCol w:w="741"/>
        <w:gridCol w:w="743"/>
        <w:gridCol w:w="741"/>
        <w:gridCol w:w="750"/>
      </w:tblGrid>
      <w:tr w14:paraId="087E1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742" w:type="dxa"/>
            <w:vMerge w:val="restart"/>
            <w:vAlign w:val="center"/>
          </w:tcPr>
          <w:p w14:paraId="77F93760">
            <w:pPr>
              <w:widowControl/>
              <w:spacing w:line="200" w:lineRule="exact"/>
              <w:jc w:val="center"/>
              <w:rPr>
                <w:rFonts w:ascii="黑体" w:hAnsi="黑体" w:eastAsia="黑体" w:cs="宋体"/>
                <w:color w:val="auto"/>
                <w:kern w:val="0"/>
                <w:sz w:val="18"/>
                <w:szCs w:val="18"/>
              </w:rPr>
            </w:pPr>
            <w:r>
              <w:rPr>
                <w:rFonts w:hint="eastAsia" w:ascii="黑体" w:hAnsi="黑体" w:eastAsia="黑体" w:cs="宋体"/>
                <w:color w:val="auto"/>
                <w:kern w:val="0"/>
                <w:sz w:val="18"/>
                <w:szCs w:val="18"/>
              </w:rPr>
              <w:t>收入核算基准</w:t>
            </w:r>
          </w:p>
        </w:tc>
        <w:tc>
          <w:tcPr>
            <w:tcW w:w="12957" w:type="dxa"/>
            <w:gridSpan w:val="17"/>
            <w:vAlign w:val="center"/>
          </w:tcPr>
          <w:p w14:paraId="426A345F">
            <w:pPr>
              <w:widowControl/>
              <w:spacing w:line="200" w:lineRule="exact"/>
              <w:jc w:val="center"/>
              <w:rPr>
                <w:rFonts w:ascii="黑体" w:hAnsi="黑体" w:eastAsia="黑体" w:cs="宋体"/>
                <w:color w:val="auto"/>
                <w:kern w:val="0"/>
                <w:sz w:val="18"/>
                <w:szCs w:val="18"/>
              </w:rPr>
            </w:pPr>
            <w:r>
              <w:rPr>
                <w:rFonts w:hint="eastAsia" w:ascii="黑体" w:hAnsi="黑体" w:eastAsia="黑体" w:cs="宋体"/>
                <w:color w:val="auto"/>
                <w:kern w:val="0"/>
                <w:sz w:val="18"/>
                <w:szCs w:val="18"/>
              </w:rPr>
              <w:t>劳动力系数核算</w:t>
            </w:r>
          </w:p>
        </w:tc>
      </w:tr>
      <w:tr w14:paraId="3046A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742" w:type="dxa"/>
            <w:vMerge w:val="continue"/>
            <w:vAlign w:val="center"/>
          </w:tcPr>
          <w:p w14:paraId="467F8E46">
            <w:pPr>
              <w:widowControl/>
              <w:spacing w:line="200" w:lineRule="exact"/>
              <w:jc w:val="left"/>
              <w:rPr>
                <w:rFonts w:ascii="黑体" w:hAnsi="黑体" w:eastAsia="黑体" w:cs="宋体"/>
                <w:color w:val="auto"/>
                <w:kern w:val="0"/>
                <w:sz w:val="18"/>
                <w:szCs w:val="18"/>
              </w:rPr>
            </w:pPr>
          </w:p>
        </w:tc>
        <w:tc>
          <w:tcPr>
            <w:tcW w:w="1053" w:type="dxa"/>
            <w:vMerge w:val="restart"/>
            <w:vAlign w:val="center"/>
          </w:tcPr>
          <w:p w14:paraId="510F910B">
            <w:pPr>
              <w:widowControl/>
              <w:spacing w:line="200" w:lineRule="exact"/>
              <w:jc w:val="center"/>
              <w:rPr>
                <w:rFonts w:ascii="黑体" w:hAnsi="黑体" w:eastAsia="黑体" w:cs="宋体"/>
                <w:color w:val="auto"/>
                <w:kern w:val="0"/>
                <w:sz w:val="18"/>
                <w:szCs w:val="18"/>
              </w:rPr>
            </w:pPr>
            <w:r>
              <w:rPr>
                <w:rFonts w:hint="eastAsia" w:ascii="黑体" w:hAnsi="黑体" w:eastAsia="黑体" w:cs="宋体"/>
                <w:color w:val="auto"/>
                <w:kern w:val="0"/>
                <w:sz w:val="18"/>
                <w:szCs w:val="18"/>
              </w:rPr>
              <w:t>年龄</w:t>
            </w:r>
          </w:p>
          <w:p w14:paraId="16EBB5FD">
            <w:pPr>
              <w:widowControl/>
              <w:spacing w:line="200" w:lineRule="exact"/>
              <w:jc w:val="center"/>
              <w:rPr>
                <w:rFonts w:ascii="黑体" w:hAnsi="黑体" w:eastAsia="黑体" w:cs="宋体"/>
                <w:color w:val="auto"/>
                <w:kern w:val="0"/>
                <w:sz w:val="18"/>
                <w:szCs w:val="18"/>
              </w:rPr>
            </w:pPr>
            <w:r>
              <w:rPr>
                <w:rFonts w:hint="eastAsia" w:ascii="黑体" w:hAnsi="黑体" w:eastAsia="黑体" w:cs="宋体"/>
                <w:color w:val="auto"/>
                <w:kern w:val="0"/>
                <w:sz w:val="18"/>
                <w:szCs w:val="18"/>
              </w:rPr>
              <w:t>（周岁）</w:t>
            </w:r>
          </w:p>
        </w:tc>
        <w:tc>
          <w:tcPr>
            <w:tcW w:w="8929" w:type="dxa"/>
            <w:gridSpan w:val="12"/>
            <w:noWrap/>
            <w:vAlign w:val="center"/>
          </w:tcPr>
          <w:p w14:paraId="1EA85756">
            <w:pPr>
              <w:widowControl/>
              <w:spacing w:line="200" w:lineRule="exact"/>
              <w:jc w:val="center"/>
              <w:rPr>
                <w:rFonts w:ascii="黑体" w:hAnsi="黑体" w:eastAsia="黑体" w:cs="宋体"/>
                <w:color w:val="auto"/>
                <w:kern w:val="0"/>
                <w:sz w:val="18"/>
                <w:szCs w:val="18"/>
              </w:rPr>
            </w:pPr>
            <w:r>
              <w:rPr>
                <w:rFonts w:hint="eastAsia" w:ascii="黑体" w:hAnsi="黑体" w:eastAsia="黑体" w:cs="宋体"/>
                <w:color w:val="auto"/>
                <w:kern w:val="0"/>
                <w:sz w:val="18"/>
                <w:szCs w:val="18"/>
              </w:rPr>
              <w:t>残疾等级</w:t>
            </w:r>
          </w:p>
        </w:tc>
        <w:tc>
          <w:tcPr>
            <w:tcW w:w="2975" w:type="dxa"/>
            <w:gridSpan w:val="4"/>
            <w:vAlign w:val="center"/>
          </w:tcPr>
          <w:p w14:paraId="3D1DD2F0">
            <w:pPr>
              <w:widowControl/>
              <w:spacing w:line="200" w:lineRule="exact"/>
              <w:jc w:val="center"/>
              <w:rPr>
                <w:rFonts w:ascii="黑体" w:hAnsi="黑体" w:eastAsia="黑体" w:cs="宋体"/>
                <w:color w:val="auto"/>
                <w:kern w:val="0"/>
                <w:sz w:val="18"/>
                <w:szCs w:val="18"/>
              </w:rPr>
            </w:pPr>
            <w:r>
              <w:rPr>
                <w:rFonts w:hint="eastAsia" w:ascii="黑体" w:hAnsi="黑体" w:eastAsia="黑体" w:cs="宋体"/>
                <w:color w:val="auto"/>
                <w:kern w:val="0"/>
                <w:sz w:val="18"/>
                <w:szCs w:val="18"/>
              </w:rPr>
              <w:t>疾病</w:t>
            </w:r>
          </w:p>
        </w:tc>
      </w:tr>
      <w:tr w14:paraId="13DF2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742" w:type="dxa"/>
            <w:vMerge w:val="continue"/>
            <w:vAlign w:val="center"/>
          </w:tcPr>
          <w:p w14:paraId="4FA4A4E2">
            <w:pPr>
              <w:widowControl/>
              <w:spacing w:line="200" w:lineRule="exact"/>
              <w:jc w:val="left"/>
              <w:rPr>
                <w:rFonts w:ascii="黑体" w:hAnsi="黑体" w:eastAsia="黑体" w:cs="宋体"/>
                <w:color w:val="auto"/>
                <w:kern w:val="0"/>
                <w:sz w:val="18"/>
                <w:szCs w:val="18"/>
              </w:rPr>
            </w:pPr>
          </w:p>
        </w:tc>
        <w:tc>
          <w:tcPr>
            <w:tcW w:w="1053" w:type="dxa"/>
            <w:vMerge w:val="continue"/>
            <w:vAlign w:val="center"/>
          </w:tcPr>
          <w:p w14:paraId="592ECF9C">
            <w:pPr>
              <w:widowControl/>
              <w:spacing w:line="200" w:lineRule="exact"/>
              <w:jc w:val="left"/>
              <w:rPr>
                <w:rFonts w:ascii="黑体" w:hAnsi="黑体" w:eastAsia="黑体" w:cs="宋体"/>
                <w:color w:val="auto"/>
                <w:kern w:val="0"/>
                <w:sz w:val="18"/>
                <w:szCs w:val="18"/>
              </w:rPr>
            </w:pPr>
          </w:p>
        </w:tc>
        <w:tc>
          <w:tcPr>
            <w:tcW w:w="1486" w:type="dxa"/>
            <w:gridSpan w:val="2"/>
            <w:vAlign w:val="center"/>
          </w:tcPr>
          <w:p w14:paraId="3AED8318">
            <w:pPr>
              <w:widowControl/>
              <w:spacing w:line="200" w:lineRule="exact"/>
              <w:jc w:val="center"/>
              <w:rPr>
                <w:rFonts w:ascii="黑体" w:hAnsi="黑体" w:eastAsia="黑体" w:cs="宋体"/>
                <w:color w:val="auto"/>
                <w:kern w:val="0"/>
                <w:sz w:val="18"/>
                <w:szCs w:val="18"/>
              </w:rPr>
            </w:pPr>
            <w:r>
              <w:rPr>
                <w:rFonts w:hint="eastAsia" w:ascii="黑体" w:hAnsi="黑体" w:eastAsia="黑体" w:cs="宋体"/>
                <w:color w:val="auto"/>
                <w:kern w:val="0"/>
                <w:sz w:val="18"/>
                <w:szCs w:val="18"/>
              </w:rPr>
              <w:t>无</w:t>
            </w:r>
          </w:p>
        </w:tc>
        <w:tc>
          <w:tcPr>
            <w:tcW w:w="1486" w:type="dxa"/>
            <w:gridSpan w:val="2"/>
            <w:vAlign w:val="center"/>
          </w:tcPr>
          <w:p w14:paraId="291FC580">
            <w:pPr>
              <w:widowControl/>
              <w:spacing w:line="200" w:lineRule="exact"/>
              <w:jc w:val="center"/>
              <w:rPr>
                <w:rFonts w:ascii="黑体" w:hAnsi="黑体" w:eastAsia="黑体" w:cs="宋体"/>
                <w:color w:val="auto"/>
                <w:kern w:val="0"/>
                <w:sz w:val="18"/>
                <w:szCs w:val="18"/>
              </w:rPr>
            </w:pPr>
            <w:r>
              <w:rPr>
                <w:rFonts w:hint="eastAsia" w:ascii="黑体" w:hAnsi="黑体" w:eastAsia="黑体" w:cs="宋体"/>
                <w:color w:val="auto"/>
                <w:kern w:val="0"/>
                <w:sz w:val="18"/>
                <w:szCs w:val="18"/>
              </w:rPr>
              <w:t>语言、听力、视力3-4级</w:t>
            </w:r>
          </w:p>
        </w:tc>
        <w:tc>
          <w:tcPr>
            <w:tcW w:w="1485" w:type="dxa"/>
            <w:gridSpan w:val="2"/>
            <w:vAlign w:val="center"/>
          </w:tcPr>
          <w:p w14:paraId="4964009D">
            <w:pPr>
              <w:widowControl/>
              <w:spacing w:line="200" w:lineRule="exact"/>
              <w:jc w:val="left"/>
              <w:rPr>
                <w:rFonts w:ascii="黑体" w:hAnsi="黑体" w:eastAsia="黑体" w:cs="宋体"/>
                <w:color w:val="auto"/>
                <w:kern w:val="0"/>
                <w:sz w:val="18"/>
                <w:szCs w:val="18"/>
              </w:rPr>
            </w:pPr>
            <w:r>
              <w:rPr>
                <w:rFonts w:hint="eastAsia" w:ascii="黑体" w:hAnsi="黑体" w:eastAsia="黑体" w:cs="宋体"/>
                <w:color w:val="auto"/>
                <w:kern w:val="0"/>
                <w:sz w:val="18"/>
                <w:szCs w:val="18"/>
              </w:rPr>
              <w:t>肢体4级，语言听力残疾1-2级</w:t>
            </w:r>
          </w:p>
        </w:tc>
        <w:tc>
          <w:tcPr>
            <w:tcW w:w="1484" w:type="dxa"/>
            <w:gridSpan w:val="2"/>
            <w:vAlign w:val="center"/>
          </w:tcPr>
          <w:p w14:paraId="560C4D41">
            <w:pPr>
              <w:widowControl/>
              <w:spacing w:line="200" w:lineRule="exact"/>
              <w:jc w:val="center"/>
              <w:rPr>
                <w:rFonts w:ascii="黑体" w:hAnsi="黑体" w:eastAsia="黑体" w:cs="宋体"/>
                <w:color w:val="auto"/>
                <w:kern w:val="0"/>
                <w:sz w:val="18"/>
                <w:szCs w:val="18"/>
              </w:rPr>
            </w:pPr>
            <w:r>
              <w:rPr>
                <w:rFonts w:hint="eastAsia" w:ascii="黑体" w:hAnsi="黑体" w:eastAsia="黑体" w:cs="宋体"/>
                <w:color w:val="auto"/>
                <w:kern w:val="0"/>
                <w:sz w:val="18"/>
                <w:szCs w:val="18"/>
              </w:rPr>
              <w:t>肢体3级</w:t>
            </w:r>
          </w:p>
        </w:tc>
        <w:tc>
          <w:tcPr>
            <w:tcW w:w="1484" w:type="dxa"/>
            <w:gridSpan w:val="2"/>
            <w:vAlign w:val="center"/>
          </w:tcPr>
          <w:p w14:paraId="14643F05">
            <w:pPr>
              <w:widowControl/>
              <w:spacing w:line="200" w:lineRule="exact"/>
              <w:jc w:val="center"/>
              <w:rPr>
                <w:rFonts w:ascii="黑体" w:hAnsi="黑体" w:eastAsia="黑体" w:cs="宋体"/>
                <w:color w:val="auto"/>
                <w:kern w:val="0"/>
                <w:sz w:val="18"/>
                <w:szCs w:val="18"/>
              </w:rPr>
            </w:pPr>
            <w:r>
              <w:rPr>
                <w:rFonts w:hint="eastAsia" w:ascii="黑体" w:hAnsi="黑体" w:eastAsia="黑体" w:cs="宋体"/>
                <w:color w:val="auto"/>
                <w:kern w:val="0"/>
                <w:sz w:val="18"/>
                <w:szCs w:val="18"/>
              </w:rPr>
              <w:t>智力、精神残疾4级；</w:t>
            </w:r>
          </w:p>
        </w:tc>
        <w:tc>
          <w:tcPr>
            <w:tcW w:w="1504" w:type="dxa"/>
            <w:gridSpan w:val="2"/>
            <w:vAlign w:val="center"/>
          </w:tcPr>
          <w:p w14:paraId="3B30DBBD">
            <w:pPr>
              <w:widowControl/>
              <w:spacing w:line="200" w:lineRule="exact"/>
              <w:jc w:val="center"/>
              <w:rPr>
                <w:rFonts w:hint="eastAsia" w:ascii="黑体" w:hAnsi="黑体" w:eastAsia="黑体" w:cs="宋体"/>
                <w:color w:val="auto"/>
                <w:kern w:val="0"/>
                <w:sz w:val="18"/>
                <w:szCs w:val="18"/>
                <w:lang w:eastAsia="zh-CN"/>
              </w:rPr>
            </w:pPr>
            <w:r>
              <w:rPr>
                <w:rFonts w:hint="eastAsia" w:ascii="黑体" w:hAnsi="黑体" w:eastAsia="黑体" w:cs="宋体"/>
                <w:color w:val="auto"/>
                <w:kern w:val="0"/>
                <w:sz w:val="18"/>
                <w:szCs w:val="18"/>
              </w:rPr>
              <w:t>肢体1-2级，智力、精神残疾1-3级；视力残疾1-2级</w:t>
            </w:r>
          </w:p>
        </w:tc>
        <w:tc>
          <w:tcPr>
            <w:tcW w:w="1484" w:type="dxa"/>
            <w:gridSpan w:val="2"/>
            <w:vAlign w:val="center"/>
          </w:tcPr>
          <w:p w14:paraId="0D879B54">
            <w:pPr>
              <w:widowControl/>
              <w:spacing w:line="200" w:lineRule="exact"/>
              <w:jc w:val="center"/>
              <w:rPr>
                <w:rFonts w:ascii="黑体" w:hAnsi="黑体" w:eastAsia="黑体" w:cs="宋体"/>
                <w:color w:val="auto"/>
                <w:kern w:val="0"/>
                <w:sz w:val="18"/>
                <w:szCs w:val="18"/>
              </w:rPr>
            </w:pPr>
            <w:r>
              <w:rPr>
                <w:rFonts w:hint="eastAsia" w:ascii="黑体" w:hAnsi="黑体" w:eastAsia="黑体" w:cs="宋体"/>
                <w:color w:val="auto"/>
                <w:kern w:val="0"/>
                <w:sz w:val="18"/>
                <w:szCs w:val="18"/>
              </w:rPr>
              <w:t>5年内患</w:t>
            </w:r>
          </w:p>
          <w:p w14:paraId="6482DA0E">
            <w:pPr>
              <w:widowControl/>
              <w:spacing w:line="200" w:lineRule="exact"/>
              <w:jc w:val="center"/>
              <w:rPr>
                <w:rFonts w:ascii="黑体" w:hAnsi="黑体" w:eastAsia="黑体" w:cs="宋体"/>
                <w:color w:val="auto"/>
                <w:kern w:val="0"/>
                <w:sz w:val="18"/>
                <w:szCs w:val="18"/>
              </w:rPr>
            </w:pPr>
            <w:r>
              <w:rPr>
                <w:rFonts w:hint="eastAsia" w:ascii="黑体" w:hAnsi="黑体" w:eastAsia="黑体" w:cs="宋体"/>
                <w:color w:val="auto"/>
                <w:kern w:val="0"/>
                <w:sz w:val="18"/>
                <w:szCs w:val="18"/>
              </w:rPr>
              <w:t>重大疾病</w:t>
            </w:r>
          </w:p>
        </w:tc>
        <w:tc>
          <w:tcPr>
            <w:tcW w:w="1491" w:type="dxa"/>
            <w:gridSpan w:val="2"/>
            <w:vAlign w:val="center"/>
          </w:tcPr>
          <w:p w14:paraId="21F620F9">
            <w:pPr>
              <w:widowControl/>
              <w:spacing w:line="200" w:lineRule="exact"/>
              <w:jc w:val="center"/>
              <w:rPr>
                <w:rFonts w:ascii="黑体" w:hAnsi="黑体" w:eastAsia="黑体" w:cs="宋体"/>
                <w:color w:val="auto"/>
                <w:kern w:val="0"/>
                <w:sz w:val="18"/>
                <w:szCs w:val="18"/>
              </w:rPr>
            </w:pPr>
            <w:r>
              <w:rPr>
                <w:rFonts w:hint="eastAsia" w:ascii="黑体" w:hAnsi="黑体" w:eastAsia="黑体" w:cs="宋体"/>
                <w:color w:val="auto"/>
                <w:kern w:val="0"/>
                <w:sz w:val="18"/>
                <w:szCs w:val="18"/>
              </w:rPr>
              <w:t>慢</w:t>
            </w:r>
            <w:r>
              <w:rPr>
                <w:rFonts w:hint="eastAsia" w:ascii="黑体" w:hAnsi="黑体" w:eastAsia="黑体" w:cs="宋体"/>
                <w:color w:val="auto"/>
                <w:kern w:val="0"/>
                <w:sz w:val="18"/>
                <w:szCs w:val="18"/>
                <w:lang w:eastAsia="zh-CN"/>
              </w:rPr>
              <w:t>特</w:t>
            </w:r>
            <w:r>
              <w:rPr>
                <w:rFonts w:hint="eastAsia" w:ascii="黑体" w:hAnsi="黑体" w:eastAsia="黑体" w:cs="宋体"/>
                <w:color w:val="auto"/>
                <w:kern w:val="0"/>
                <w:sz w:val="18"/>
                <w:szCs w:val="18"/>
              </w:rPr>
              <w:t>性疾病</w:t>
            </w:r>
          </w:p>
        </w:tc>
      </w:tr>
      <w:tr w14:paraId="32049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742" w:type="dxa"/>
            <w:vMerge w:val="continue"/>
            <w:vAlign w:val="center"/>
          </w:tcPr>
          <w:p w14:paraId="103105FB">
            <w:pPr>
              <w:widowControl/>
              <w:spacing w:line="200" w:lineRule="exact"/>
              <w:jc w:val="left"/>
              <w:rPr>
                <w:rFonts w:ascii="黑体" w:hAnsi="黑体" w:eastAsia="黑体" w:cs="宋体"/>
                <w:color w:val="auto"/>
                <w:kern w:val="0"/>
                <w:sz w:val="18"/>
                <w:szCs w:val="18"/>
              </w:rPr>
            </w:pPr>
          </w:p>
        </w:tc>
        <w:tc>
          <w:tcPr>
            <w:tcW w:w="1053" w:type="dxa"/>
            <w:vMerge w:val="continue"/>
            <w:vAlign w:val="center"/>
          </w:tcPr>
          <w:p w14:paraId="36B51E53">
            <w:pPr>
              <w:widowControl/>
              <w:spacing w:line="200" w:lineRule="exact"/>
              <w:jc w:val="left"/>
              <w:rPr>
                <w:rFonts w:ascii="黑体" w:hAnsi="黑体" w:eastAsia="黑体" w:cs="宋体"/>
                <w:color w:val="auto"/>
                <w:kern w:val="0"/>
                <w:sz w:val="18"/>
                <w:szCs w:val="18"/>
              </w:rPr>
            </w:pPr>
          </w:p>
        </w:tc>
        <w:tc>
          <w:tcPr>
            <w:tcW w:w="742" w:type="dxa"/>
            <w:vAlign w:val="center"/>
          </w:tcPr>
          <w:p w14:paraId="294E8270">
            <w:pPr>
              <w:widowControl/>
              <w:spacing w:line="200" w:lineRule="exact"/>
              <w:jc w:val="center"/>
              <w:rPr>
                <w:rFonts w:ascii="黑体" w:hAnsi="黑体" w:eastAsia="黑体" w:cs="宋体"/>
                <w:color w:val="auto"/>
                <w:kern w:val="0"/>
                <w:sz w:val="18"/>
                <w:szCs w:val="18"/>
              </w:rPr>
            </w:pPr>
            <w:r>
              <w:rPr>
                <w:rFonts w:hint="eastAsia" w:ascii="黑体" w:hAnsi="黑体" w:eastAsia="黑体" w:cs="宋体"/>
                <w:color w:val="auto"/>
                <w:kern w:val="0"/>
                <w:sz w:val="18"/>
                <w:szCs w:val="18"/>
              </w:rPr>
              <w:t>男</w:t>
            </w:r>
          </w:p>
        </w:tc>
        <w:tc>
          <w:tcPr>
            <w:tcW w:w="744" w:type="dxa"/>
            <w:vAlign w:val="center"/>
          </w:tcPr>
          <w:p w14:paraId="5770F394">
            <w:pPr>
              <w:widowControl/>
              <w:spacing w:line="200" w:lineRule="exact"/>
              <w:jc w:val="center"/>
              <w:rPr>
                <w:rFonts w:ascii="黑体" w:hAnsi="黑体" w:eastAsia="黑体" w:cs="宋体"/>
                <w:color w:val="auto"/>
                <w:kern w:val="0"/>
                <w:sz w:val="18"/>
                <w:szCs w:val="18"/>
              </w:rPr>
            </w:pPr>
            <w:r>
              <w:rPr>
                <w:rFonts w:hint="eastAsia" w:ascii="黑体" w:hAnsi="黑体" w:eastAsia="黑体" w:cs="宋体"/>
                <w:color w:val="auto"/>
                <w:kern w:val="0"/>
                <w:sz w:val="18"/>
                <w:szCs w:val="18"/>
              </w:rPr>
              <w:t>女</w:t>
            </w:r>
          </w:p>
        </w:tc>
        <w:tc>
          <w:tcPr>
            <w:tcW w:w="742" w:type="dxa"/>
            <w:vAlign w:val="center"/>
          </w:tcPr>
          <w:p w14:paraId="177B5D1E">
            <w:pPr>
              <w:widowControl/>
              <w:spacing w:line="200" w:lineRule="exact"/>
              <w:jc w:val="center"/>
              <w:rPr>
                <w:rFonts w:ascii="黑体" w:hAnsi="黑体" w:eastAsia="黑体" w:cs="宋体"/>
                <w:color w:val="auto"/>
                <w:kern w:val="0"/>
                <w:sz w:val="18"/>
                <w:szCs w:val="18"/>
              </w:rPr>
            </w:pPr>
            <w:r>
              <w:rPr>
                <w:rFonts w:hint="eastAsia" w:ascii="黑体" w:hAnsi="黑体" w:eastAsia="黑体" w:cs="宋体"/>
                <w:color w:val="auto"/>
                <w:kern w:val="0"/>
                <w:sz w:val="18"/>
                <w:szCs w:val="18"/>
              </w:rPr>
              <w:t>男</w:t>
            </w:r>
          </w:p>
        </w:tc>
        <w:tc>
          <w:tcPr>
            <w:tcW w:w="744" w:type="dxa"/>
            <w:vAlign w:val="center"/>
          </w:tcPr>
          <w:p w14:paraId="15493D2A">
            <w:pPr>
              <w:widowControl/>
              <w:spacing w:line="200" w:lineRule="exact"/>
              <w:jc w:val="center"/>
              <w:rPr>
                <w:rFonts w:ascii="黑体" w:hAnsi="黑体" w:eastAsia="黑体" w:cs="宋体"/>
                <w:color w:val="auto"/>
                <w:kern w:val="0"/>
                <w:sz w:val="18"/>
                <w:szCs w:val="18"/>
              </w:rPr>
            </w:pPr>
            <w:r>
              <w:rPr>
                <w:rFonts w:hint="eastAsia" w:ascii="黑体" w:hAnsi="黑体" w:eastAsia="黑体" w:cs="宋体"/>
                <w:color w:val="auto"/>
                <w:kern w:val="0"/>
                <w:sz w:val="18"/>
                <w:szCs w:val="18"/>
              </w:rPr>
              <w:t>女</w:t>
            </w:r>
          </w:p>
        </w:tc>
        <w:tc>
          <w:tcPr>
            <w:tcW w:w="742" w:type="dxa"/>
            <w:vAlign w:val="center"/>
          </w:tcPr>
          <w:p w14:paraId="4FF7183A">
            <w:pPr>
              <w:widowControl/>
              <w:spacing w:line="200" w:lineRule="exact"/>
              <w:jc w:val="center"/>
              <w:rPr>
                <w:rFonts w:ascii="黑体" w:hAnsi="黑体" w:eastAsia="黑体" w:cs="宋体"/>
                <w:color w:val="auto"/>
                <w:kern w:val="0"/>
                <w:sz w:val="18"/>
                <w:szCs w:val="18"/>
              </w:rPr>
            </w:pPr>
            <w:r>
              <w:rPr>
                <w:rFonts w:hint="eastAsia" w:ascii="黑体" w:hAnsi="黑体" w:eastAsia="黑体" w:cs="宋体"/>
                <w:color w:val="auto"/>
                <w:kern w:val="0"/>
                <w:sz w:val="18"/>
                <w:szCs w:val="18"/>
              </w:rPr>
              <w:t>男</w:t>
            </w:r>
          </w:p>
        </w:tc>
        <w:tc>
          <w:tcPr>
            <w:tcW w:w="743" w:type="dxa"/>
            <w:vAlign w:val="center"/>
          </w:tcPr>
          <w:p w14:paraId="7A1AD54C">
            <w:pPr>
              <w:widowControl/>
              <w:spacing w:line="200" w:lineRule="exact"/>
              <w:jc w:val="center"/>
              <w:rPr>
                <w:rFonts w:ascii="黑体" w:hAnsi="黑体" w:eastAsia="黑体" w:cs="宋体"/>
                <w:color w:val="auto"/>
                <w:kern w:val="0"/>
                <w:sz w:val="18"/>
                <w:szCs w:val="18"/>
              </w:rPr>
            </w:pPr>
            <w:r>
              <w:rPr>
                <w:rFonts w:hint="eastAsia" w:ascii="黑体" w:hAnsi="黑体" w:eastAsia="黑体" w:cs="宋体"/>
                <w:color w:val="auto"/>
                <w:kern w:val="0"/>
                <w:sz w:val="18"/>
                <w:szCs w:val="18"/>
              </w:rPr>
              <w:t>女</w:t>
            </w:r>
          </w:p>
        </w:tc>
        <w:tc>
          <w:tcPr>
            <w:tcW w:w="741" w:type="dxa"/>
            <w:vAlign w:val="center"/>
          </w:tcPr>
          <w:p w14:paraId="5FC5724A">
            <w:pPr>
              <w:widowControl/>
              <w:spacing w:line="200" w:lineRule="exact"/>
              <w:jc w:val="center"/>
              <w:rPr>
                <w:rFonts w:ascii="黑体" w:hAnsi="黑体" w:eastAsia="黑体" w:cs="宋体"/>
                <w:color w:val="auto"/>
                <w:kern w:val="0"/>
                <w:sz w:val="18"/>
                <w:szCs w:val="18"/>
              </w:rPr>
            </w:pPr>
            <w:r>
              <w:rPr>
                <w:rFonts w:hint="eastAsia" w:ascii="黑体" w:hAnsi="黑体" w:eastAsia="黑体" w:cs="宋体"/>
                <w:color w:val="auto"/>
                <w:kern w:val="0"/>
                <w:sz w:val="18"/>
                <w:szCs w:val="18"/>
              </w:rPr>
              <w:t>男</w:t>
            </w:r>
          </w:p>
        </w:tc>
        <w:tc>
          <w:tcPr>
            <w:tcW w:w="743" w:type="dxa"/>
            <w:vAlign w:val="center"/>
          </w:tcPr>
          <w:p w14:paraId="5298BA57">
            <w:pPr>
              <w:widowControl/>
              <w:spacing w:line="200" w:lineRule="exact"/>
              <w:jc w:val="center"/>
              <w:rPr>
                <w:rFonts w:ascii="黑体" w:hAnsi="黑体" w:eastAsia="黑体" w:cs="宋体"/>
                <w:color w:val="auto"/>
                <w:kern w:val="0"/>
                <w:sz w:val="18"/>
                <w:szCs w:val="18"/>
              </w:rPr>
            </w:pPr>
            <w:r>
              <w:rPr>
                <w:rFonts w:hint="eastAsia" w:ascii="黑体" w:hAnsi="黑体" w:eastAsia="黑体" w:cs="宋体"/>
                <w:color w:val="auto"/>
                <w:kern w:val="0"/>
                <w:sz w:val="18"/>
                <w:szCs w:val="18"/>
              </w:rPr>
              <w:t>女</w:t>
            </w:r>
          </w:p>
        </w:tc>
        <w:tc>
          <w:tcPr>
            <w:tcW w:w="741" w:type="dxa"/>
            <w:vAlign w:val="center"/>
          </w:tcPr>
          <w:p w14:paraId="4938E76E">
            <w:pPr>
              <w:widowControl/>
              <w:spacing w:line="200" w:lineRule="exact"/>
              <w:jc w:val="center"/>
              <w:rPr>
                <w:rFonts w:ascii="黑体" w:hAnsi="黑体" w:eastAsia="黑体" w:cs="宋体"/>
                <w:color w:val="auto"/>
                <w:kern w:val="0"/>
                <w:sz w:val="18"/>
                <w:szCs w:val="18"/>
              </w:rPr>
            </w:pPr>
            <w:r>
              <w:rPr>
                <w:rFonts w:hint="eastAsia" w:ascii="黑体" w:hAnsi="黑体" w:eastAsia="黑体" w:cs="宋体"/>
                <w:color w:val="auto"/>
                <w:kern w:val="0"/>
                <w:sz w:val="18"/>
                <w:szCs w:val="18"/>
              </w:rPr>
              <w:t>男</w:t>
            </w:r>
          </w:p>
        </w:tc>
        <w:tc>
          <w:tcPr>
            <w:tcW w:w="743" w:type="dxa"/>
            <w:vAlign w:val="center"/>
          </w:tcPr>
          <w:p w14:paraId="123BA7C6">
            <w:pPr>
              <w:widowControl/>
              <w:spacing w:line="200" w:lineRule="exact"/>
              <w:jc w:val="center"/>
              <w:rPr>
                <w:rFonts w:ascii="黑体" w:hAnsi="黑体" w:eastAsia="黑体" w:cs="宋体"/>
                <w:color w:val="auto"/>
                <w:kern w:val="0"/>
                <w:sz w:val="18"/>
                <w:szCs w:val="18"/>
              </w:rPr>
            </w:pPr>
            <w:r>
              <w:rPr>
                <w:rFonts w:hint="eastAsia" w:ascii="黑体" w:hAnsi="黑体" w:eastAsia="黑体" w:cs="宋体"/>
                <w:color w:val="auto"/>
                <w:kern w:val="0"/>
                <w:sz w:val="18"/>
                <w:szCs w:val="18"/>
              </w:rPr>
              <w:t>女</w:t>
            </w:r>
          </w:p>
        </w:tc>
        <w:tc>
          <w:tcPr>
            <w:tcW w:w="741" w:type="dxa"/>
            <w:vAlign w:val="center"/>
          </w:tcPr>
          <w:p w14:paraId="53039E21">
            <w:pPr>
              <w:widowControl/>
              <w:spacing w:line="200" w:lineRule="exact"/>
              <w:jc w:val="center"/>
              <w:rPr>
                <w:rFonts w:ascii="黑体" w:hAnsi="黑体" w:eastAsia="黑体" w:cs="宋体"/>
                <w:color w:val="auto"/>
                <w:kern w:val="0"/>
                <w:sz w:val="18"/>
                <w:szCs w:val="18"/>
              </w:rPr>
            </w:pPr>
            <w:r>
              <w:rPr>
                <w:rFonts w:hint="eastAsia" w:ascii="黑体" w:hAnsi="黑体" w:eastAsia="黑体" w:cs="宋体"/>
                <w:color w:val="auto"/>
                <w:kern w:val="0"/>
                <w:sz w:val="18"/>
                <w:szCs w:val="18"/>
              </w:rPr>
              <w:t>男</w:t>
            </w:r>
          </w:p>
        </w:tc>
        <w:tc>
          <w:tcPr>
            <w:tcW w:w="763" w:type="dxa"/>
            <w:vAlign w:val="center"/>
          </w:tcPr>
          <w:p w14:paraId="15C14162">
            <w:pPr>
              <w:widowControl/>
              <w:spacing w:line="200" w:lineRule="exact"/>
              <w:jc w:val="center"/>
              <w:rPr>
                <w:rFonts w:ascii="黑体" w:hAnsi="黑体" w:eastAsia="黑体" w:cs="宋体"/>
                <w:color w:val="auto"/>
                <w:kern w:val="0"/>
                <w:sz w:val="18"/>
                <w:szCs w:val="18"/>
              </w:rPr>
            </w:pPr>
            <w:r>
              <w:rPr>
                <w:rFonts w:hint="eastAsia" w:ascii="黑体" w:hAnsi="黑体" w:eastAsia="黑体" w:cs="宋体"/>
                <w:color w:val="auto"/>
                <w:kern w:val="0"/>
                <w:sz w:val="18"/>
                <w:szCs w:val="18"/>
              </w:rPr>
              <w:t>女</w:t>
            </w:r>
          </w:p>
        </w:tc>
        <w:tc>
          <w:tcPr>
            <w:tcW w:w="741" w:type="dxa"/>
            <w:vAlign w:val="center"/>
          </w:tcPr>
          <w:p w14:paraId="6112E5EE">
            <w:pPr>
              <w:widowControl/>
              <w:spacing w:line="200" w:lineRule="exact"/>
              <w:jc w:val="center"/>
              <w:rPr>
                <w:rFonts w:ascii="黑体" w:hAnsi="黑体" w:eastAsia="黑体" w:cs="宋体"/>
                <w:color w:val="auto"/>
                <w:kern w:val="0"/>
                <w:sz w:val="18"/>
                <w:szCs w:val="18"/>
              </w:rPr>
            </w:pPr>
            <w:r>
              <w:rPr>
                <w:rFonts w:hint="eastAsia" w:ascii="黑体" w:hAnsi="黑体" w:eastAsia="黑体" w:cs="宋体"/>
                <w:color w:val="auto"/>
                <w:kern w:val="0"/>
                <w:sz w:val="18"/>
                <w:szCs w:val="18"/>
              </w:rPr>
              <w:t>男</w:t>
            </w:r>
          </w:p>
        </w:tc>
        <w:tc>
          <w:tcPr>
            <w:tcW w:w="743" w:type="dxa"/>
            <w:vAlign w:val="center"/>
          </w:tcPr>
          <w:p w14:paraId="60CAD438">
            <w:pPr>
              <w:widowControl/>
              <w:spacing w:line="200" w:lineRule="exact"/>
              <w:jc w:val="center"/>
              <w:rPr>
                <w:rFonts w:ascii="黑体" w:hAnsi="黑体" w:eastAsia="黑体" w:cs="宋体"/>
                <w:color w:val="auto"/>
                <w:kern w:val="0"/>
                <w:sz w:val="18"/>
                <w:szCs w:val="18"/>
              </w:rPr>
            </w:pPr>
            <w:r>
              <w:rPr>
                <w:rFonts w:hint="eastAsia" w:ascii="黑体" w:hAnsi="黑体" w:eastAsia="黑体" w:cs="宋体"/>
                <w:color w:val="auto"/>
                <w:kern w:val="0"/>
                <w:sz w:val="18"/>
                <w:szCs w:val="18"/>
              </w:rPr>
              <w:t>女</w:t>
            </w:r>
          </w:p>
        </w:tc>
        <w:tc>
          <w:tcPr>
            <w:tcW w:w="741" w:type="dxa"/>
            <w:vAlign w:val="center"/>
          </w:tcPr>
          <w:p w14:paraId="0270F805">
            <w:pPr>
              <w:widowControl/>
              <w:spacing w:line="200" w:lineRule="exact"/>
              <w:jc w:val="center"/>
              <w:rPr>
                <w:rFonts w:ascii="黑体" w:hAnsi="黑体" w:eastAsia="黑体" w:cs="宋体"/>
                <w:color w:val="auto"/>
                <w:kern w:val="0"/>
                <w:sz w:val="18"/>
                <w:szCs w:val="18"/>
              </w:rPr>
            </w:pPr>
            <w:r>
              <w:rPr>
                <w:rFonts w:hint="eastAsia" w:ascii="黑体" w:hAnsi="黑体" w:eastAsia="黑体" w:cs="宋体"/>
                <w:color w:val="auto"/>
                <w:kern w:val="0"/>
                <w:sz w:val="18"/>
                <w:szCs w:val="18"/>
              </w:rPr>
              <w:t>男</w:t>
            </w:r>
          </w:p>
        </w:tc>
        <w:tc>
          <w:tcPr>
            <w:tcW w:w="750" w:type="dxa"/>
            <w:vAlign w:val="center"/>
          </w:tcPr>
          <w:p w14:paraId="29FF7966">
            <w:pPr>
              <w:widowControl/>
              <w:spacing w:line="200" w:lineRule="exact"/>
              <w:jc w:val="center"/>
              <w:rPr>
                <w:rFonts w:ascii="黑体" w:hAnsi="黑体" w:eastAsia="黑体" w:cs="宋体"/>
                <w:color w:val="auto"/>
                <w:kern w:val="0"/>
                <w:sz w:val="18"/>
                <w:szCs w:val="18"/>
              </w:rPr>
            </w:pPr>
            <w:r>
              <w:rPr>
                <w:rFonts w:hint="eastAsia" w:ascii="黑体" w:hAnsi="黑体" w:eastAsia="黑体" w:cs="宋体"/>
                <w:color w:val="auto"/>
                <w:kern w:val="0"/>
                <w:sz w:val="18"/>
                <w:szCs w:val="18"/>
              </w:rPr>
              <w:t>女</w:t>
            </w:r>
          </w:p>
        </w:tc>
      </w:tr>
      <w:tr w14:paraId="554D6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2" w:type="dxa"/>
            <w:vMerge w:val="restart"/>
            <w:vAlign w:val="center"/>
          </w:tcPr>
          <w:p w14:paraId="7D876E26">
            <w:pPr>
              <w:widowControl/>
              <w:spacing w:line="200" w:lineRule="exact"/>
              <w:jc w:val="center"/>
              <w:rPr>
                <w:rFonts w:ascii="宋体" w:hAnsi="宋体" w:cs="宋体"/>
                <w:color w:val="auto"/>
                <w:kern w:val="0"/>
                <w:sz w:val="18"/>
                <w:szCs w:val="18"/>
              </w:rPr>
            </w:pPr>
          </w:p>
          <w:p w14:paraId="506256CA">
            <w:pPr>
              <w:widowControl/>
              <w:spacing w:line="200" w:lineRule="exact"/>
              <w:jc w:val="center"/>
              <w:rPr>
                <w:rFonts w:ascii="宋体" w:hAnsi="宋体" w:cs="宋体"/>
                <w:color w:val="auto"/>
                <w:kern w:val="0"/>
                <w:sz w:val="18"/>
                <w:szCs w:val="18"/>
              </w:rPr>
            </w:pPr>
          </w:p>
          <w:p w14:paraId="0FA9D2CC">
            <w:pPr>
              <w:widowControl/>
              <w:spacing w:line="200" w:lineRule="exact"/>
              <w:jc w:val="center"/>
              <w:rPr>
                <w:rFonts w:ascii="宋体" w:hAnsi="宋体" w:cs="宋体"/>
                <w:color w:val="auto"/>
                <w:kern w:val="0"/>
                <w:sz w:val="18"/>
                <w:szCs w:val="18"/>
              </w:rPr>
            </w:pPr>
          </w:p>
          <w:p w14:paraId="2D687C1C">
            <w:pPr>
              <w:widowControl/>
              <w:spacing w:line="200" w:lineRule="exact"/>
              <w:jc w:val="center"/>
              <w:rPr>
                <w:rFonts w:ascii="宋体" w:hAnsi="宋体" w:cs="宋体"/>
                <w:color w:val="auto"/>
                <w:kern w:val="0"/>
                <w:sz w:val="18"/>
                <w:szCs w:val="18"/>
              </w:rPr>
            </w:pPr>
          </w:p>
          <w:p w14:paraId="0F3B1F92">
            <w:pPr>
              <w:widowControl/>
              <w:spacing w:line="200" w:lineRule="exact"/>
              <w:jc w:val="center"/>
              <w:rPr>
                <w:rFonts w:ascii="宋体" w:hAnsi="宋体" w:cs="宋体"/>
                <w:color w:val="auto"/>
                <w:kern w:val="0"/>
                <w:sz w:val="18"/>
                <w:szCs w:val="18"/>
              </w:rPr>
            </w:pPr>
          </w:p>
          <w:p w14:paraId="5C4402A8">
            <w:pPr>
              <w:widowControl/>
              <w:spacing w:line="200" w:lineRule="exact"/>
              <w:jc w:val="center"/>
              <w:rPr>
                <w:rFonts w:ascii="宋体" w:hAnsi="宋体" w:cs="宋体"/>
                <w:color w:val="auto"/>
                <w:kern w:val="0"/>
                <w:sz w:val="18"/>
                <w:szCs w:val="18"/>
              </w:rPr>
            </w:pPr>
          </w:p>
          <w:p w14:paraId="25419DD8">
            <w:pPr>
              <w:widowControl/>
              <w:spacing w:line="200" w:lineRule="exact"/>
              <w:jc w:val="center"/>
              <w:rPr>
                <w:rFonts w:ascii="宋体" w:hAnsi="宋体" w:cs="宋体"/>
                <w:color w:val="auto"/>
                <w:kern w:val="0"/>
                <w:sz w:val="18"/>
                <w:szCs w:val="18"/>
              </w:rPr>
            </w:pPr>
          </w:p>
          <w:p w14:paraId="5C047CE7">
            <w:pPr>
              <w:widowControl/>
              <w:spacing w:line="200" w:lineRule="exact"/>
              <w:jc w:val="center"/>
              <w:rPr>
                <w:rFonts w:ascii="宋体" w:hAnsi="宋体" w:cs="宋体"/>
                <w:color w:val="auto"/>
                <w:kern w:val="0"/>
                <w:sz w:val="18"/>
                <w:szCs w:val="18"/>
              </w:rPr>
            </w:pPr>
            <w:r>
              <w:rPr>
                <w:rFonts w:hint="eastAsia" w:ascii="宋体" w:hAnsi="宋体" w:cs="宋体"/>
                <w:color w:val="auto"/>
                <w:kern w:val="0"/>
                <w:sz w:val="18"/>
                <w:szCs w:val="18"/>
              </w:rPr>
              <w:t>按上年度本市最低工资标准</w:t>
            </w:r>
          </w:p>
          <w:p w14:paraId="4AC347CE">
            <w:pPr>
              <w:widowControl/>
              <w:spacing w:line="200" w:lineRule="exact"/>
              <w:jc w:val="both"/>
              <w:rPr>
                <w:rFonts w:ascii="宋体" w:hAnsi="宋体" w:cs="宋体"/>
                <w:color w:val="auto"/>
                <w:kern w:val="0"/>
                <w:sz w:val="18"/>
                <w:szCs w:val="18"/>
              </w:rPr>
            </w:pPr>
          </w:p>
        </w:tc>
        <w:tc>
          <w:tcPr>
            <w:tcW w:w="1053" w:type="dxa"/>
            <w:vAlign w:val="center"/>
          </w:tcPr>
          <w:p w14:paraId="31E9AAB2">
            <w:pPr>
              <w:widowControl/>
              <w:spacing w:line="200" w:lineRule="exact"/>
              <w:ind w:left="-105" w:leftChars="-50" w:right="-105" w:rightChars="-5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0-8</w:t>
            </w:r>
          </w:p>
        </w:tc>
        <w:tc>
          <w:tcPr>
            <w:tcW w:w="742" w:type="dxa"/>
            <w:vAlign w:val="center"/>
          </w:tcPr>
          <w:p w14:paraId="48A3C2FB">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-0.2</w:t>
            </w:r>
          </w:p>
        </w:tc>
        <w:tc>
          <w:tcPr>
            <w:tcW w:w="744" w:type="dxa"/>
            <w:vAlign w:val="center"/>
          </w:tcPr>
          <w:p w14:paraId="695BAE9C">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-0.2</w:t>
            </w:r>
          </w:p>
        </w:tc>
        <w:tc>
          <w:tcPr>
            <w:tcW w:w="742" w:type="dxa"/>
            <w:noWrap/>
            <w:vAlign w:val="center"/>
          </w:tcPr>
          <w:p w14:paraId="7DE3F0B9">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-0.2</w:t>
            </w:r>
          </w:p>
        </w:tc>
        <w:tc>
          <w:tcPr>
            <w:tcW w:w="744" w:type="dxa"/>
            <w:vAlign w:val="center"/>
          </w:tcPr>
          <w:p w14:paraId="565C9460">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-0.2</w:t>
            </w:r>
          </w:p>
        </w:tc>
        <w:tc>
          <w:tcPr>
            <w:tcW w:w="742" w:type="dxa"/>
            <w:vAlign w:val="center"/>
          </w:tcPr>
          <w:p w14:paraId="2AF23CF5">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-0.2</w:t>
            </w:r>
          </w:p>
        </w:tc>
        <w:tc>
          <w:tcPr>
            <w:tcW w:w="743" w:type="dxa"/>
            <w:vAlign w:val="center"/>
          </w:tcPr>
          <w:p w14:paraId="6227BD5E">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-0.2</w:t>
            </w:r>
          </w:p>
        </w:tc>
        <w:tc>
          <w:tcPr>
            <w:tcW w:w="741" w:type="dxa"/>
            <w:vAlign w:val="center"/>
          </w:tcPr>
          <w:p w14:paraId="49AA6D19">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-0.2</w:t>
            </w:r>
          </w:p>
        </w:tc>
        <w:tc>
          <w:tcPr>
            <w:tcW w:w="743" w:type="dxa"/>
            <w:vAlign w:val="center"/>
          </w:tcPr>
          <w:p w14:paraId="74CE5593">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-0.2</w:t>
            </w:r>
          </w:p>
        </w:tc>
        <w:tc>
          <w:tcPr>
            <w:tcW w:w="741" w:type="dxa"/>
            <w:vAlign w:val="center"/>
          </w:tcPr>
          <w:p w14:paraId="34EC74A6">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-0.2</w:t>
            </w:r>
          </w:p>
        </w:tc>
        <w:tc>
          <w:tcPr>
            <w:tcW w:w="743" w:type="dxa"/>
            <w:vAlign w:val="center"/>
          </w:tcPr>
          <w:p w14:paraId="7161436A">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-0.2</w:t>
            </w:r>
          </w:p>
        </w:tc>
        <w:tc>
          <w:tcPr>
            <w:tcW w:w="741" w:type="dxa"/>
            <w:noWrap/>
            <w:vAlign w:val="center"/>
          </w:tcPr>
          <w:p w14:paraId="25975CAD">
            <w:pPr>
              <w:keepNext w:val="0"/>
              <w:keepLines w:val="0"/>
              <w:widowControl/>
              <w:suppressLineNumbers w:val="0"/>
              <w:jc w:val="center"/>
              <w:textAlignment w:val="center"/>
              <w:rPr>
                <w:rFonts w:hint="eastAsia" w:ascii="宋体" w:hAnsi="宋体" w:cs="宋体"/>
                <w:color w:val="auto"/>
                <w:kern w:val="0"/>
                <w:sz w:val="18"/>
                <w:szCs w:val="18"/>
              </w:rPr>
            </w:pPr>
            <w:r>
              <w:rPr>
                <w:rFonts w:hint="eastAsia" w:ascii="宋体" w:hAnsi="宋体" w:eastAsia="宋体" w:cs="宋体"/>
                <w:i w:val="0"/>
                <w:color w:val="auto"/>
                <w:kern w:val="0"/>
                <w:sz w:val="18"/>
                <w:szCs w:val="18"/>
                <w:u w:val="none"/>
                <w:lang w:val="en-US" w:eastAsia="zh-CN" w:bidi="ar"/>
              </w:rPr>
              <w:t>-0.2</w:t>
            </w:r>
          </w:p>
        </w:tc>
        <w:tc>
          <w:tcPr>
            <w:tcW w:w="763" w:type="dxa"/>
            <w:vAlign w:val="center"/>
          </w:tcPr>
          <w:p w14:paraId="3383DAE2">
            <w:pPr>
              <w:keepNext w:val="0"/>
              <w:keepLines w:val="0"/>
              <w:widowControl/>
              <w:suppressLineNumbers w:val="0"/>
              <w:jc w:val="center"/>
              <w:textAlignment w:val="center"/>
              <w:rPr>
                <w:rFonts w:hint="eastAsia" w:ascii="宋体" w:hAnsi="宋体" w:cs="宋体"/>
                <w:color w:val="auto"/>
                <w:kern w:val="0"/>
                <w:sz w:val="18"/>
                <w:szCs w:val="18"/>
              </w:rPr>
            </w:pPr>
            <w:r>
              <w:rPr>
                <w:rFonts w:hint="eastAsia" w:ascii="宋体" w:hAnsi="宋体" w:eastAsia="宋体" w:cs="宋体"/>
                <w:i w:val="0"/>
                <w:color w:val="auto"/>
                <w:kern w:val="0"/>
                <w:sz w:val="18"/>
                <w:szCs w:val="18"/>
                <w:u w:val="none"/>
                <w:lang w:val="en-US" w:eastAsia="zh-CN" w:bidi="ar"/>
              </w:rPr>
              <w:t>-0.2</w:t>
            </w:r>
          </w:p>
        </w:tc>
        <w:tc>
          <w:tcPr>
            <w:tcW w:w="741" w:type="dxa"/>
            <w:vAlign w:val="center"/>
          </w:tcPr>
          <w:p w14:paraId="783CCC7E">
            <w:pPr>
              <w:keepNext w:val="0"/>
              <w:keepLines w:val="0"/>
              <w:widowControl/>
              <w:suppressLineNumbers w:val="0"/>
              <w:jc w:val="center"/>
              <w:textAlignment w:val="center"/>
              <w:rPr>
                <w:rFonts w:hint="eastAsia" w:ascii="宋体" w:hAnsi="宋体" w:cs="宋体"/>
                <w:color w:val="auto"/>
                <w:kern w:val="0"/>
                <w:sz w:val="18"/>
                <w:szCs w:val="18"/>
              </w:rPr>
            </w:pPr>
            <w:r>
              <w:rPr>
                <w:rFonts w:hint="eastAsia" w:ascii="宋体" w:hAnsi="宋体" w:eastAsia="宋体" w:cs="宋体"/>
                <w:i w:val="0"/>
                <w:color w:val="auto"/>
                <w:kern w:val="0"/>
                <w:sz w:val="18"/>
                <w:szCs w:val="18"/>
                <w:u w:val="none"/>
                <w:lang w:val="en-US" w:eastAsia="zh-CN" w:bidi="ar"/>
              </w:rPr>
              <w:t>-0.2</w:t>
            </w:r>
          </w:p>
        </w:tc>
        <w:tc>
          <w:tcPr>
            <w:tcW w:w="743" w:type="dxa"/>
            <w:noWrap/>
            <w:vAlign w:val="center"/>
          </w:tcPr>
          <w:p w14:paraId="047C0946">
            <w:pPr>
              <w:keepNext w:val="0"/>
              <w:keepLines w:val="0"/>
              <w:widowControl/>
              <w:suppressLineNumbers w:val="0"/>
              <w:jc w:val="center"/>
              <w:textAlignment w:val="center"/>
              <w:rPr>
                <w:rFonts w:hint="eastAsia" w:ascii="宋体" w:hAnsi="宋体" w:cs="宋体"/>
                <w:color w:val="auto"/>
                <w:kern w:val="0"/>
                <w:sz w:val="18"/>
                <w:szCs w:val="18"/>
              </w:rPr>
            </w:pPr>
            <w:r>
              <w:rPr>
                <w:rFonts w:hint="eastAsia" w:ascii="宋体" w:hAnsi="宋体" w:eastAsia="宋体" w:cs="宋体"/>
                <w:i w:val="0"/>
                <w:color w:val="auto"/>
                <w:kern w:val="0"/>
                <w:sz w:val="18"/>
                <w:szCs w:val="18"/>
                <w:u w:val="none"/>
                <w:lang w:val="en-US" w:eastAsia="zh-CN" w:bidi="ar"/>
              </w:rPr>
              <w:t>-0.2</w:t>
            </w:r>
          </w:p>
        </w:tc>
        <w:tc>
          <w:tcPr>
            <w:tcW w:w="741" w:type="dxa"/>
            <w:vAlign w:val="center"/>
          </w:tcPr>
          <w:p w14:paraId="4D8DD691">
            <w:pPr>
              <w:keepNext w:val="0"/>
              <w:keepLines w:val="0"/>
              <w:widowControl/>
              <w:suppressLineNumbers w:val="0"/>
              <w:jc w:val="center"/>
              <w:textAlignment w:val="center"/>
              <w:rPr>
                <w:rFonts w:hint="eastAsia" w:ascii="宋体" w:hAnsi="宋体" w:cs="宋体"/>
                <w:color w:val="auto"/>
                <w:kern w:val="0"/>
                <w:sz w:val="18"/>
                <w:szCs w:val="18"/>
              </w:rPr>
            </w:pPr>
            <w:r>
              <w:rPr>
                <w:rFonts w:hint="eastAsia" w:ascii="宋体" w:hAnsi="宋体" w:eastAsia="宋体" w:cs="宋体"/>
                <w:i w:val="0"/>
                <w:color w:val="auto"/>
                <w:kern w:val="0"/>
                <w:sz w:val="18"/>
                <w:szCs w:val="18"/>
                <w:u w:val="none"/>
                <w:lang w:val="en-US" w:eastAsia="zh-CN" w:bidi="ar"/>
              </w:rPr>
              <w:t>-0.2</w:t>
            </w:r>
          </w:p>
        </w:tc>
        <w:tc>
          <w:tcPr>
            <w:tcW w:w="750" w:type="dxa"/>
            <w:vAlign w:val="center"/>
          </w:tcPr>
          <w:p w14:paraId="3414165D">
            <w:pPr>
              <w:keepNext w:val="0"/>
              <w:keepLines w:val="0"/>
              <w:widowControl/>
              <w:suppressLineNumbers w:val="0"/>
              <w:jc w:val="center"/>
              <w:textAlignment w:val="center"/>
              <w:rPr>
                <w:rFonts w:hint="eastAsia" w:ascii="宋体" w:hAnsi="宋体" w:cs="宋体"/>
                <w:color w:val="auto"/>
                <w:kern w:val="0"/>
                <w:sz w:val="18"/>
                <w:szCs w:val="18"/>
              </w:rPr>
            </w:pPr>
            <w:r>
              <w:rPr>
                <w:rFonts w:hint="eastAsia" w:ascii="宋体" w:hAnsi="宋体" w:eastAsia="宋体" w:cs="宋体"/>
                <w:i w:val="0"/>
                <w:color w:val="auto"/>
                <w:kern w:val="0"/>
                <w:sz w:val="18"/>
                <w:szCs w:val="18"/>
                <w:u w:val="none"/>
                <w:lang w:val="en-US" w:eastAsia="zh-CN" w:bidi="ar"/>
              </w:rPr>
              <w:t>-0.2</w:t>
            </w:r>
          </w:p>
        </w:tc>
      </w:tr>
      <w:tr w14:paraId="36E2E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2" w:type="dxa"/>
            <w:vMerge w:val="continue"/>
            <w:vAlign w:val="center"/>
          </w:tcPr>
          <w:p w14:paraId="12ED011E">
            <w:pPr>
              <w:widowControl/>
              <w:spacing w:line="200" w:lineRule="exact"/>
              <w:jc w:val="center"/>
              <w:rPr>
                <w:rFonts w:hint="eastAsia" w:ascii="宋体" w:hAnsi="宋体" w:cs="宋体"/>
                <w:color w:val="auto"/>
                <w:kern w:val="0"/>
                <w:sz w:val="18"/>
                <w:szCs w:val="18"/>
              </w:rPr>
            </w:pPr>
          </w:p>
        </w:tc>
        <w:tc>
          <w:tcPr>
            <w:tcW w:w="1053" w:type="dxa"/>
            <w:vAlign w:val="center"/>
          </w:tcPr>
          <w:p w14:paraId="211F3D79">
            <w:pPr>
              <w:widowControl/>
              <w:spacing w:line="200" w:lineRule="exact"/>
              <w:ind w:left="-105" w:leftChars="-50" w:right="-105" w:rightChars="-5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9-13</w:t>
            </w:r>
          </w:p>
        </w:tc>
        <w:tc>
          <w:tcPr>
            <w:tcW w:w="742" w:type="dxa"/>
            <w:vAlign w:val="center"/>
          </w:tcPr>
          <w:p w14:paraId="6EB2ECB1">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-0.1</w:t>
            </w:r>
          </w:p>
        </w:tc>
        <w:tc>
          <w:tcPr>
            <w:tcW w:w="744" w:type="dxa"/>
            <w:vAlign w:val="center"/>
          </w:tcPr>
          <w:p w14:paraId="10D7B8CF">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-0.1</w:t>
            </w:r>
          </w:p>
        </w:tc>
        <w:tc>
          <w:tcPr>
            <w:tcW w:w="742" w:type="dxa"/>
            <w:noWrap/>
            <w:vAlign w:val="center"/>
          </w:tcPr>
          <w:p w14:paraId="47D469F2">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-0.1</w:t>
            </w:r>
          </w:p>
        </w:tc>
        <w:tc>
          <w:tcPr>
            <w:tcW w:w="744" w:type="dxa"/>
            <w:vAlign w:val="center"/>
          </w:tcPr>
          <w:p w14:paraId="5C6B9317">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-0.1</w:t>
            </w:r>
          </w:p>
        </w:tc>
        <w:tc>
          <w:tcPr>
            <w:tcW w:w="742" w:type="dxa"/>
            <w:vAlign w:val="center"/>
          </w:tcPr>
          <w:p w14:paraId="4A508003">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-0.1</w:t>
            </w:r>
          </w:p>
        </w:tc>
        <w:tc>
          <w:tcPr>
            <w:tcW w:w="743" w:type="dxa"/>
            <w:vAlign w:val="center"/>
          </w:tcPr>
          <w:p w14:paraId="6AED41FB">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-0.1</w:t>
            </w:r>
          </w:p>
        </w:tc>
        <w:tc>
          <w:tcPr>
            <w:tcW w:w="741" w:type="dxa"/>
            <w:vAlign w:val="center"/>
          </w:tcPr>
          <w:p w14:paraId="095A62A8">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-0.1</w:t>
            </w:r>
          </w:p>
        </w:tc>
        <w:tc>
          <w:tcPr>
            <w:tcW w:w="743" w:type="dxa"/>
            <w:vAlign w:val="center"/>
          </w:tcPr>
          <w:p w14:paraId="79BD99C9">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-0.1</w:t>
            </w:r>
          </w:p>
        </w:tc>
        <w:tc>
          <w:tcPr>
            <w:tcW w:w="741" w:type="dxa"/>
            <w:vAlign w:val="center"/>
          </w:tcPr>
          <w:p w14:paraId="3F2FDD5A">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-0.2</w:t>
            </w:r>
          </w:p>
        </w:tc>
        <w:tc>
          <w:tcPr>
            <w:tcW w:w="743" w:type="dxa"/>
            <w:vAlign w:val="center"/>
          </w:tcPr>
          <w:p w14:paraId="7507E79A">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-0.2</w:t>
            </w:r>
          </w:p>
        </w:tc>
        <w:tc>
          <w:tcPr>
            <w:tcW w:w="741" w:type="dxa"/>
            <w:noWrap/>
            <w:vAlign w:val="center"/>
          </w:tcPr>
          <w:p w14:paraId="536F1B35">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-0.2</w:t>
            </w:r>
          </w:p>
        </w:tc>
        <w:tc>
          <w:tcPr>
            <w:tcW w:w="763" w:type="dxa"/>
            <w:vAlign w:val="center"/>
          </w:tcPr>
          <w:p w14:paraId="341E4768">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-0.2</w:t>
            </w:r>
          </w:p>
        </w:tc>
        <w:tc>
          <w:tcPr>
            <w:tcW w:w="741" w:type="dxa"/>
            <w:vAlign w:val="center"/>
          </w:tcPr>
          <w:p w14:paraId="16C2838A">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-0.2</w:t>
            </w:r>
          </w:p>
        </w:tc>
        <w:tc>
          <w:tcPr>
            <w:tcW w:w="743" w:type="dxa"/>
            <w:noWrap/>
            <w:vAlign w:val="center"/>
          </w:tcPr>
          <w:p w14:paraId="2223E0A7">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-0.2</w:t>
            </w:r>
          </w:p>
        </w:tc>
        <w:tc>
          <w:tcPr>
            <w:tcW w:w="741" w:type="dxa"/>
            <w:vAlign w:val="center"/>
          </w:tcPr>
          <w:p w14:paraId="34107B5E">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-0.1</w:t>
            </w:r>
          </w:p>
        </w:tc>
        <w:tc>
          <w:tcPr>
            <w:tcW w:w="750" w:type="dxa"/>
            <w:vAlign w:val="center"/>
          </w:tcPr>
          <w:p w14:paraId="728294C9">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-0.1</w:t>
            </w:r>
          </w:p>
        </w:tc>
      </w:tr>
      <w:tr w14:paraId="6A9B2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2" w:type="dxa"/>
            <w:vMerge w:val="continue"/>
            <w:vAlign w:val="center"/>
          </w:tcPr>
          <w:p w14:paraId="565739F0">
            <w:pPr>
              <w:widowControl/>
              <w:spacing w:line="200" w:lineRule="exact"/>
              <w:jc w:val="center"/>
              <w:rPr>
                <w:rFonts w:ascii="宋体" w:hAnsi="宋体" w:cs="宋体"/>
                <w:color w:val="auto"/>
                <w:kern w:val="0"/>
                <w:sz w:val="18"/>
                <w:szCs w:val="18"/>
              </w:rPr>
            </w:pPr>
          </w:p>
        </w:tc>
        <w:tc>
          <w:tcPr>
            <w:tcW w:w="1053" w:type="dxa"/>
            <w:vAlign w:val="center"/>
          </w:tcPr>
          <w:p w14:paraId="0F2F6EF5">
            <w:pPr>
              <w:widowControl/>
              <w:spacing w:line="200" w:lineRule="exact"/>
              <w:ind w:left="-105" w:leftChars="-50" w:right="-105" w:rightChars="-5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14-</w:t>
            </w:r>
            <w:r>
              <w:rPr>
                <w:rFonts w:hint="eastAsia" w:ascii="宋体" w:hAnsi="宋体" w:eastAsia="宋体" w:cs="宋体"/>
                <w:color w:val="auto"/>
                <w:kern w:val="0"/>
                <w:sz w:val="18"/>
                <w:szCs w:val="18"/>
              </w:rPr>
              <w:t>1</w:t>
            </w:r>
            <w:r>
              <w:rPr>
                <w:rFonts w:hint="eastAsia" w:ascii="宋体" w:hAnsi="宋体" w:eastAsia="宋体" w:cs="宋体"/>
                <w:color w:val="auto"/>
                <w:kern w:val="0"/>
                <w:sz w:val="18"/>
                <w:szCs w:val="18"/>
                <w:lang w:val="en-US" w:eastAsia="zh-CN"/>
              </w:rPr>
              <w:t>7</w:t>
            </w:r>
          </w:p>
        </w:tc>
        <w:tc>
          <w:tcPr>
            <w:tcW w:w="742" w:type="dxa"/>
            <w:vAlign w:val="center"/>
          </w:tcPr>
          <w:p w14:paraId="00B87E0D">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0</w:t>
            </w:r>
          </w:p>
        </w:tc>
        <w:tc>
          <w:tcPr>
            <w:tcW w:w="744" w:type="dxa"/>
            <w:vAlign w:val="center"/>
          </w:tcPr>
          <w:p w14:paraId="3F701694">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0</w:t>
            </w:r>
          </w:p>
        </w:tc>
        <w:tc>
          <w:tcPr>
            <w:tcW w:w="742" w:type="dxa"/>
            <w:noWrap/>
            <w:vAlign w:val="center"/>
          </w:tcPr>
          <w:p w14:paraId="79600258">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0</w:t>
            </w:r>
          </w:p>
        </w:tc>
        <w:tc>
          <w:tcPr>
            <w:tcW w:w="744" w:type="dxa"/>
            <w:vAlign w:val="center"/>
          </w:tcPr>
          <w:p w14:paraId="2B2ED44D">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0</w:t>
            </w:r>
          </w:p>
        </w:tc>
        <w:tc>
          <w:tcPr>
            <w:tcW w:w="742" w:type="dxa"/>
            <w:vAlign w:val="center"/>
          </w:tcPr>
          <w:p w14:paraId="3EB94F54">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-0.1</w:t>
            </w:r>
          </w:p>
        </w:tc>
        <w:tc>
          <w:tcPr>
            <w:tcW w:w="743" w:type="dxa"/>
            <w:vAlign w:val="center"/>
          </w:tcPr>
          <w:p w14:paraId="745614CB">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-0.1</w:t>
            </w:r>
          </w:p>
        </w:tc>
        <w:tc>
          <w:tcPr>
            <w:tcW w:w="741" w:type="dxa"/>
            <w:vAlign w:val="center"/>
          </w:tcPr>
          <w:p w14:paraId="028801EF">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-0.1</w:t>
            </w:r>
          </w:p>
        </w:tc>
        <w:tc>
          <w:tcPr>
            <w:tcW w:w="743" w:type="dxa"/>
            <w:vAlign w:val="center"/>
          </w:tcPr>
          <w:p w14:paraId="3FFE6E89">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-0.1</w:t>
            </w:r>
          </w:p>
        </w:tc>
        <w:tc>
          <w:tcPr>
            <w:tcW w:w="741" w:type="dxa"/>
            <w:vAlign w:val="center"/>
          </w:tcPr>
          <w:p w14:paraId="5D40FA26">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-0.2</w:t>
            </w:r>
          </w:p>
        </w:tc>
        <w:tc>
          <w:tcPr>
            <w:tcW w:w="743" w:type="dxa"/>
            <w:vAlign w:val="center"/>
          </w:tcPr>
          <w:p w14:paraId="70951AB9">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-0.2</w:t>
            </w:r>
          </w:p>
        </w:tc>
        <w:tc>
          <w:tcPr>
            <w:tcW w:w="741" w:type="dxa"/>
            <w:noWrap/>
            <w:vAlign w:val="center"/>
          </w:tcPr>
          <w:p w14:paraId="3FC6902E">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color w:val="auto"/>
                <w:kern w:val="0"/>
                <w:sz w:val="18"/>
                <w:szCs w:val="18"/>
                <w:u w:val="none"/>
                <w:lang w:val="en-US" w:eastAsia="zh-CN" w:bidi="ar"/>
              </w:rPr>
              <w:t>-0.2</w:t>
            </w:r>
          </w:p>
        </w:tc>
        <w:tc>
          <w:tcPr>
            <w:tcW w:w="763" w:type="dxa"/>
            <w:vAlign w:val="center"/>
          </w:tcPr>
          <w:p w14:paraId="40689D64">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color w:val="auto"/>
                <w:kern w:val="0"/>
                <w:sz w:val="18"/>
                <w:szCs w:val="18"/>
                <w:u w:val="none"/>
                <w:lang w:val="en-US" w:eastAsia="zh-CN" w:bidi="ar"/>
              </w:rPr>
              <w:t>-0.2</w:t>
            </w:r>
          </w:p>
        </w:tc>
        <w:tc>
          <w:tcPr>
            <w:tcW w:w="741" w:type="dxa"/>
            <w:vAlign w:val="center"/>
          </w:tcPr>
          <w:p w14:paraId="11CE4E58">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eastAsia="宋体" w:cs="宋体"/>
                <w:i w:val="0"/>
                <w:color w:val="auto"/>
                <w:kern w:val="0"/>
                <w:sz w:val="18"/>
                <w:szCs w:val="18"/>
                <w:u w:val="none"/>
                <w:lang w:val="en-US" w:eastAsia="zh-CN" w:bidi="ar"/>
              </w:rPr>
              <w:t>-0.2</w:t>
            </w:r>
          </w:p>
        </w:tc>
        <w:tc>
          <w:tcPr>
            <w:tcW w:w="743" w:type="dxa"/>
            <w:noWrap/>
            <w:vAlign w:val="center"/>
          </w:tcPr>
          <w:p w14:paraId="7DE1CF47">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eastAsia="宋体" w:cs="宋体"/>
                <w:i w:val="0"/>
                <w:color w:val="auto"/>
                <w:kern w:val="0"/>
                <w:sz w:val="18"/>
                <w:szCs w:val="18"/>
                <w:u w:val="none"/>
                <w:lang w:val="en-US" w:eastAsia="zh-CN" w:bidi="ar"/>
              </w:rPr>
              <w:t>-0.2</w:t>
            </w:r>
          </w:p>
        </w:tc>
        <w:tc>
          <w:tcPr>
            <w:tcW w:w="741" w:type="dxa"/>
            <w:vAlign w:val="center"/>
          </w:tcPr>
          <w:p w14:paraId="544ABF93">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color w:val="auto"/>
                <w:kern w:val="0"/>
                <w:sz w:val="18"/>
                <w:szCs w:val="18"/>
                <w:u w:val="none"/>
                <w:lang w:val="en-US" w:eastAsia="zh-CN" w:bidi="ar"/>
              </w:rPr>
              <w:t>-0.1</w:t>
            </w:r>
          </w:p>
        </w:tc>
        <w:tc>
          <w:tcPr>
            <w:tcW w:w="750" w:type="dxa"/>
            <w:vAlign w:val="center"/>
          </w:tcPr>
          <w:p w14:paraId="1B3211BB">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color w:val="auto"/>
                <w:kern w:val="0"/>
                <w:sz w:val="18"/>
                <w:szCs w:val="18"/>
                <w:u w:val="none"/>
                <w:lang w:val="en-US" w:eastAsia="zh-CN" w:bidi="ar"/>
              </w:rPr>
              <w:t>-0.1</w:t>
            </w:r>
          </w:p>
        </w:tc>
      </w:tr>
      <w:tr w14:paraId="339F3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2" w:type="dxa"/>
            <w:vMerge w:val="continue"/>
            <w:vAlign w:val="center"/>
          </w:tcPr>
          <w:p w14:paraId="4300DB0C">
            <w:pPr>
              <w:widowControl/>
              <w:spacing w:line="200" w:lineRule="exact"/>
              <w:jc w:val="left"/>
              <w:rPr>
                <w:rFonts w:ascii="宋体" w:hAnsi="宋体" w:cs="宋体"/>
                <w:color w:val="auto"/>
                <w:kern w:val="0"/>
                <w:sz w:val="18"/>
                <w:szCs w:val="18"/>
              </w:rPr>
            </w:pPr>
          </w:p>
        </w:tc>
        <w:tc>
          <w:tcPr>
            <w:tcW w:w="1053" w:type="dxa"/>
            <w:vAlign w:val="center"/>
          </w:tcPr>
          <w:p w14:paraId="66CD6811">
            <w:pPr>
              <w:widowControl/>
              <w:spacing w:line="200" w:lineRule="exact"/>
              <w:ind w:left="-105" w:leftChars="-50" w:right="-105" w:rightChars="-5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18-25</w:t>
            </w:r>
          </w:p>
        </w:tc>
        <w:tc>
          <w:tcPr>
            <w:tcW w:w="742" w:type="dxa"/>
            <w:vAlign w:val="center"/>
          </w:tcPr>
          <w:p w14:paraId="34D19C8C">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rPr>
              <w:t>1.3</w:t>
            </w:r>
          </w:p>
        </w:tc>
        <w:tc>
          <w:tcPr>
            <w:tcW w:w="744" w:type="dxa"/>
            <w:vAlign w:val="center"/>
          </w:tcPr>
          <w:p w14:paraId="1E52408D">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rPr>
              <w:t>1.3</w:t>
            </w:r>
          </w:p>
        </w:tc>
        <w:tc>
          <w:tcPr>
            <w:tcW w:w="742" w:type="dxa"/>
            <w:noWrap/>
            <w:vAlign w:val="center"/>
          </w:tcPr>
          <w:p w14:paraId="338DB1DA">
            <w:pPr>
              <w:widowControl/>
              <w:spacing w:line="200" w:lineRule="exact"/>
              <w:ind w:left="-105" w:leftChars="-50" w:right="-105" w:rightChars="-50"/>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0.5</w:t>
            </w:r>
          </w:p>
        </w:tc>
        <w:tc>
          <w:tcPr>
            <w:tcW w:w="744" w:type="dxa"/>
            <w:noWrap/>
            <w:vAlign w:val="center"/>
          </w:tcPr>
          <w:p w14:paraId="2905CA6A">
            <w:pPr>
              <w:widowControl/>
              <w:spacing w:line="200" w:lineRule="exact"/>
              <w:ind w:left="-105" w:leftChars="-50" w:right="-105" w:rightChars="-50"/>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0.4</w:t>
            </w:r>
          </w:p>
        </w:tc>
        <w:tc>
          <w:tcPr>
            <w:tcW w:w="742" w:type="dxa"/>
            <w:vAlign w:val="center"/>
          </w:tcPr>
          <w:p w14:paraId="1492AB8E">
            <w:pPr>
              <w:widowControl/>
              <w:spacing w:line="200" w:lineRule="exact"/>
              <w:ind w:left="-105" w:leftChars="-50" w:right="-105" w:rightChars="-50"/>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0.4</w:t>
            </w:r>
          </w:p>
        </w:tc>
        <w:tc>
          <w:tcPr>
            <w:tcW w:w="743" w:type="dxa"/>
            <w:vAlign w:val="center"/>
          </w:tcPr>
          <w:p w14:paraId="7834F7F3">
            <w:pPr>
              <w:widowControl/>
              <w:spacing w:line="200" w:lineRule="exact"/>
              <w:ind w:left="-105" w:leftChars="-50" w:right="-105" w:rightChars="-50"/>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0.3</w:t>
            </w:r>
          </w:p>
        </w:tc>
        <w:tc>
          <w:tcPr>
            <w:tcW w:w="741" w:type="dxa"/>
            <w:vAlign w:val="center"/>
          </w:tcPr>
          <w:p w14:paraId="5266F6CB">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rPr>
              <w:t>0.2</w:t>
            </w:r>
          </w:p>
        </w:tc>
        <w:tc>
          <w:tcPr>
            <w:tcW w:w="743" w:type="dxa"/>
            <w:vAlign w:val="center"/>
          </w:tcPr>
          <w:p w14:paraId="0A00E241">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rPr>
              <w:t>0.2</w:t>
            </w:r>
          </w:p>
        </w:tc>
        <w:tc>
          <w:tcPr>
            <w:tcW w:w="741" w:type="dxa"/>
            <w:vAlign w:val="center"/>
          </w:tcPr>
          <w:p w14:paraId="0397D96E">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rPr>
              <w:t>0.1</w:t>
            </w:r>
          </w:p>
        </w:tc>
        <w:tc>
          <w:tcPr>
            <w:tcW w:w="743" w:type="dxa"/>
            <w:vAlign w:val="center"/>
          </w:tcPr>
          <w:p w14:paraId="56ABE27A">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rPr>
              <w:t>0.1</w:t>
            </w:r>
          </w:p>
        </w:tc>
        <w:tc>
          <w:tcPr>
            <w:tcW w:w="741" w:type="dxa"/>
            <w:noWrap/>
            <w:vAlign w:val="center"/>
          </w:tcPr>
          <w:p w14:paraId="664A4C16">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rPr>
              <w:t>-0.1</w:t>
            </w:r>
          </w:p>
        </w:tc>
        <w:tc>
          <w:tcPr>
            <w:tcW w:w="763" w:type="dxa"/>
            <w:noWrap/>
            <w:vAlign w:val="center"/>
          </w:tcPr>
          <w:p w14:paraId="35E0FA5B">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rPr>
              <w:t>-0.1</w:t>
            </w:r>
          </w:p>
        </w:tc>
        <w:tc>
          <w:tcPr>
            <w:tcW w:w="741" w:type="dxa"/>
            <w:noWrap/>
            <w:vAlign w:val="center"/>
          </w:tcPr>
          <w:p w14:paraId="500261A5">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rPr>
              <w:t>-0.1</w:t>
            </w:r>
          </w:p>
        </w:tc>
        <w:tc>
          <w:tcPr>
            <w:tcW w:w="743" w:type="dxa"/>
            <w:noWrap/>
            <w:vAlign w:val="center"/>
          </w:tcPr>
          <w:p w14:paraId="37D89E21">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rPr>
              <w:t>-0.1</w:t>
            </w:r>
          </w:p>
        </w:tc>
        <w:tc>
          <w:tcPr>
            <w:tcW w:w="741" w:type="dxa"/>
            <w:vAlign w:val="center"/>
          </w:tcPr>
          <w:p w14:paraId="5D63C673">
            <w:pPr>
              <w:widowControl/>
              <w:spacing w:line="200" w:lineRule="exact"/>
              <w:ind w:left="-105" w:leftChars="-50" w:right="-105" w:rightChars="-50"/>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rPr>
              <w:t>0.</w:t>
            </w:r>
            <w:r>
              <w:rPr>
                <w:rFonts w:hint="eastAsia" w:ascii="宋体" w:hAnsi="宋体" w:cs="宋体"/>
                <w:color w:val="auto"/>
                <w:kern w:val="0"/>
                <w:sz w:val="18"/>
                <w:szCs w:val="18"/>
                <w:lang w:val="en-US" w:eastAsia="zh-CN"/>
              </w:rPr>
              <w:t>5</w:t>
            </w:r>
          </w:p>
        </w:tc>
        <w:tc>
          <w:tcPr>
            <w:tcW w:w="750" w:type="dxa"/>
            <w:vAlign w:val="center"/>
          </w:tcPr>
          <w:p w14:paraId="357EE89F">
            <w:pPr>
              <w:widowControl/>
              <w:spacing w:line="200" w:lineRule="exact"/>
              <w:ind w:left="-105" w:leftChars="-50" w:right="-105" w:rightChars="-50"/>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rPr>
              <w:t>0.</w:t>
            </w:r>
            <w:r>
              <w:rPr>
                <w:rFonts w:hint="eastAsia" w:ascii="宋体" w:hAnsi="宋体" w:cs="宋体"/>
                <w:color w:val="auto"/>
                <w:kern w:val="0"/>
                <w:sz w:val="18"/>
                <w:szCs w:val="18"/>
                <w:lang w:val="en-US" w:eastAsia="zh-CN"/>
              </w:rPr>
              <w:t>4</w:t>
            </w:r>
          </w:p>
        </w:tc>
      </w:tr>
      <w:tr w14:paraId="14573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2" w:type="dxa"/>
            <w:vMerge w:val="continue"/>
            <w:vAlign w:val="center"/>
          </w:tcPr>
          <w:p w14:paraId="064124F1">
            <w:pPr>
              <w:widowControl/>
              <w:spacing w:line="200" w:lineRule="exact"/>
              <w:jc w:val="left"/>
              <w:rPr>
                <w:rFonts w:ascii="宋体" w:hAnsi="宋体" w:cs="宋体"/>
                <w:color w:val="auto"/>
                <w:kern w:val="0"/>
                <w:sz w:val="18"/>
                <w:szCs w:val="18"/>
              </w:rPr>
            </w:pPr>
          </w:p>
        </w:tc>
        <w:tc>
          <w:tcPr>
            <w:tcW w:w="1053" w:type="dxa"/>
            <w:vAlign w:val="center"/>
          </w:tcPr>
          <w:p w14:paraId="5AA60C9E">
            <w:pPr>
              <w:widowControl/>
              <w:spacing w:line="200" w:lineRule="exact"/>
              <w:ind w:left="-105" w:leftChars="-50" w:right="-105" w:rightChars="-5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26-35</w:t>
            </w:r>
          </w:p>
        </w:tc>
        <w:tc>
          <w:tcPr>
            <w:tcW w:w="742" w:type="dxa"/>
            <w:vAlign w:val="center"/>
          </w:tcPr>
          <w:p w14:paraId="05EF406E">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rPr>
              <w:t>1.5</w:t>
            </w:r>
          </w:p>
        </w:tc>
        <w:tc>
          <w:tcPr>
            <w:tcW w:w="744" w:type="dxa"/>
            <w:vAlign w:val="center"/>
          </w:tcPr>
          <w:p w14:paraId="0B1DAF8C">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rPr>
              <w:t>1.4</w:t>
            </w:r>
          </w:p>
        </w:tc>
        <w:tc>
          <w:tcPr>
            <w:tcW w:w="742" w:type="dxa"/>
            <w:noWrap/>
            <w:vAlign w:val="center"/>
          </w:tcPr>
          <w:p w14:paraId="541A6945">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0.5</w:t>
            </w:r>
          </w:p>
        </w:tc>
        <w:tc>
          <w:tcPr>
            <w:tcW w:w="744" w:type="dxa"/>
            <w:noWrap/>
            <w:vAlign w:val="center"/>
          </w:tcPr>
          <w:p w14:paraId="2FE0FEF1">
            <w:pPr>
              <w:widowControl/>
              <w:spacing w:line="200" w:lineRule="exact"/>
              <w:ind w:left="-105" w:leftChars="-50" w:right="-105" w:rightChars="-50"/>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rPr>
              <w:t>0.</w:t>
            </w:r>
            <w:r>
              <w:rPr>
                <w:rFonts w:hint="eastAsia" w:ascii="宋体" w:hAnsi="宋体" w:cs="宋体"/>
                <w:color w:val="auto"/>
                <w:kern w:val="0"/>
                <w:sz w:val="18"/>
                <w:szCs w:val="18"/>
                <w:lang w:val="en-US" w:eastAsia="zh-CN"/>
              </w:rPr>
              <w:t>4</w:t>
            </w:r>
          </w:p>
        </w:tc>
        <w:tc>
          <w:tcPr>
            <w:tcW w:w="742" w:type="dxa"/>
            <w:vAlign w:val="center"/>
          </w:tcPr>
          <w:p w14:paraId="7A29F4E7">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rPr>
              <w:t>0.</w:t>
            </w:r>
            <w:r>
              <w:rPr>
                <w:rFonts w:hint="eastAsia" w:ascii="宋体" w:hAnsi="宋体" w:cs="宋体"/>
                <w:color w:val="auto"/>
                <w:kern w:val="0"/>
                <w:sz w:val="18"/>
                <w:szCs w:val="18"/>
                <w:lang w:val="en-US" w:eastAsia="zh-CN"/>
              </w:rPr>
              <w:t>4</w:t>
            </w:r>
          </w:p>
        </w:tc>
        <w:tc>
          <w:tcPr>
            <w:tcW w:w="743" w:type="dxa"/>
            <w:vAlign w:val="center"/>
          </w:tcPr>
          <w:p w14:paraId="5DDA17D6">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0.3</w:t>
            </w:r>
          </w:p>
        </w:tc>
        <w:tc>
          <w:tcPr>
            <w:tcW w:w="741" w:type="dxa"/>
            <w:vAlign w:val="center"/>
          </w:tcPr>
          <w:p w14:paraId="5F828765">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rPr>
              <w:t>0.2</w:t>
            </w:r>
          </w:p>
        </w:tc>
        <w:tc>
          <w:tcPr>
            <w:tcW w:w="743" w:type="dxa"/>
            <w:vAlign w:val="center"/>
          </w:tcPr>
          <w:p w14:paraId="42407EA8">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rPr>
              <w:t>0.2</w:t>
            </w:r>
          </w:p>
        </w:tc>
        <w:tc>
          <w:tcPr>
            <w:tcW w:w="741" w:type="dxa"/>
            <w:vAlign w:val="center"/>
          </w:tcPr>
          <w:p w14:paraId="012704A8">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rPr>
              <w:t>0.1</w:t>
            </w:r>
          </w:p>
        </w:tc>
        <w:tc>
          <w:tcPr>
            <w:tcW w:w="743" w:type="dxa"/>
            <w:vAlign w:val="center"/>
          </w:tcPr>
          <w:p w14:paraId="611AE4C6">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rPr>
              <w:t>0.1</w:t>
            </w:r>
          </w:p>
        </w:tc>
        <w:tc>
          <w:tcPr>
            <w:tcW w:w="741" w:type="dxa"/>
            <w:noWrap/>
            <w:vAlign w:val="center"/>
          </w:tcPr>
          <w:p w14:paraId="0EC8AA3B">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rPr>
              <w:t>-0.1</w:t>
            </w:r>
          </w:p>
        </w:tc>
        <w:tc>
          <w:tcPr>
            <w:tcW w:w="763" w:type="dxa"/>
            <w:noWrap/>
            <w:vAlign w:val="center"/>
          </w:tcPr>
          <w:p w14:paraId="10C7D295">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rPr>
              <w:t>-0.1</w:t>
            </w:r>
          </w:p>
        </w:tc>
        <w:tc>
          <w:tcPr>
            <w:tcW w:w="741" w:type="dxa"/>
            <w:noWrap/>
            <w:vAlign w:val="center"/>
          </w:tcPr>
          <w:p w14:paraId="6513D573">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rPr>
              <w:t>-0.1</w:t>
            </w:r>
          </w:p>
        </w:tc>
        <w:tc>
          <w:tcPr>
            <w:tcW w:w="743" w:type="dxa"/>
            <w:noWrap/>
            <w:vAlign w:val="center"/>
          </w:tcPr>
          <w:p w14:paraId="79A7694E">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rPr>
              <w:t>-0.1</w:t>
            </w:r>
          </w:p>
        </w:tc>
        <w:tc>
          <w:tcPr>
            <w:tcW w:w="741" w:type="dxa"/>
            <w:vAlign w:val="center"/>
          </w:tcPr>
          <w:p w14:paraId="0D77BB21">
            <w:pPr>
              <w:widowControl/>
              <w:spacing w:line="200" w:lineRule="exact"/>
              <w:ind w:left="-105" w:leftChars="-50" w:right="-105" w:rightChars="-50"/>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rPr>
              <w:t>0.</w:t>
            </w:r>
            <w:r>
              <w:rPr>
                <w:rFonts w:hint="eastAsia" w:ascii="宋体" w:hAnsi="宋体" w:cs="宋体"/>
                <w:color w:val="auto"/>
                <w:kern w:val="0"/>
                <w:sz w:val="18"/>
                <w:szCs w:val="18"/>
                <w:lang w:val="en-US" w:eastAsia="zh-CN"/>
              </w:rPr>
              <w:t>5</w:t>
            </w:r>
          </w:p>
        </w:tc>
        <w:tc>
          <w:tcPr>
            <w:tcW w:w="750" w:type="dxa"/>
            <w:vAlign w:val="center"/>
          </w:tcPr>
          <w:p w14:paraId="43DFB532">
            <w:pPr>
              <w:widowControl/>
              <w:spacing w:line="200" w:lineRule="exact"/>
              <w:ind w:left="-105" w:leftChars="-50" w:right="-105" w:rightChars="-50"/>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rPr>
              <w:t>0.</w:t>
            </w:r>
            <w:r>
              <w:rPr>
                <w:rFonts w:hint="eastAsia" w:ascii="宋体" w:hAnsi="宋体" w:cs="宋体"/>
                <w:color w:val="auto"/>
                <w:kern w:val="0"/>
                <w:sz w:val="18"/>
                <w:szCs w:val="18"/>
                <w:lang w:val="en-US" w:eastAsia="zh-CN"/>
              </w:rPr>
              <w:t>4</w:t>
            </w:r>
          </w:p>
        </w:tc>
      </w:tr>
      <w:tr w14:paraId="7FEFA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2" w:type="dxa"/>
            <w:vMerge w:val="continue"/>
            <w:vAlign w:val="center"/>
          </w:tcPr>
          <w:p w14:paraId="79151331">
            <w:pPr>
              <w:widowControl/>
              <w:spacing w:line="200" w:lineRule="exact"/>
              <w:jc w:val="left"/>
              <w:rPr>
                <w:rFonts w:ascii="宋体" w:hAnsi="宋体" w:cs="宋体"/>
                <w:color w:val="auto"/>
                <w:kern w:val="0"/>
                <w:sz w:val="18"/>
                <w:szCs w:val="18"/>
              </w:rPr>
            </w:pPr>
          </w:p>
        </w:tc>
        <w:tc>
          <w:tcPr>
            <w:tcW w:w="1053" w:type="dxa"/>
            <w:vAlign w:val="center"/>
          </w:tcPr>
          <w:p w14:paraId="5E12D020">
            <w:pPr>
              <w:widowControl/>
              <w:spacing w:line="200" w:lineRule="exact"/>
              <w:ind w:left="-105" w:leftChars="-50" w:right="-105" w:rightChars="-5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36-45</w:t>
            </w:r>
          </w:p>
        </w:tc>
        <w:tc>
          <w:tcPr>
            <w:tcW w:w="742" w:type="dxa"/>
            <w:vAlign w:val="center"/>
          </w:tcPr>
          <w:p w14:paraId="73110A44">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rPr>
              <w:t>1.5</w:t>
            </w:r>
          </w:p>
        </w:tc>
        <w:tc>
          <w:tcPr>
            <w:tcW w:w="744" w:type="dxa"/>
            <w:vAlign w:val="center"/>
          </w:tcPr>
          <w:p w14:paraId="613EA9AF">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rPr>
              <w:t>1.3</w:t>
            </w:r>
          </w:p>
        </w:tc>
        <w:tc>
          <w:tcPr>
            <w:tcW w:w="742" w:type="dxa"/>
            <w:noWrap/>
            <w:vAlign w:val="center"/>
          </w:tcPr>
          <w:p w14:paraId="633EF250">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0.5</w:t>
            </w:r>
          </w:p>
        </w:tc>
        <w:tc>
          <w:tcPr>
            <w:tcW w:w="744" w:type="dxa"/>
            <w:noWrap/>
            <w:vAlign w:val="center"/>
          </w:tcPr>
          <w:p w14:paraId="0054AA6C">
            <w:pPr>
              <w:widowControl/>
              <w:spacing w:line="200" w:lineRule="exact"/>
              <w:ind w:left="-105" w:leftChars="-50" w:right="-105" w:rightChars="-50"/>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rPr>
              <w:t>0.</w:t>
            </w:r>
            <w:r>
              <w:rPr>
                <w:rFonts w:hint="eastAsia" w:ascii="宋体" w:hAnsi="宋体" w:cs="宋体"/>
                <w:color w:val="auto"/>
                <w:kern w:val="0"/>
                <w:sz w:val="18"/>
                <w:szCs w:val="18"/>
                <w:lang w:val="en-US" w:eastAsia="zh-CN"/>
              </w:rPr>
              <w:t>4</w:t>
            </w:r>
          </w:p>
        </w:tc>
        <w:tc>
          <w:tcPr>
            <w:tcW w:w="742" w:type="dxa"/>
            <w:vAlign w:val="center"/>
          </w:tcPr>
          <w:p w14:paraId="05023226">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rPr>
              <w:t>0.</w:t>
            </w:r>
            <w:r>
              <w:rPr>
                <w:rFonts w:hint="eastAsia" w:ascii="宋体" w:hAnsi="宋体" w:cs="宋体"/>
                <w:color w:val="auto"/>
                <w:kern w:val="0"/>
                <w:sz w:val="18"/>
                <w:szCs w:val="18"/>
                <w:lang w:val="en-US" w:eastAsia="zh-CN"/>
              </w:rPr>
              <w:t>4</w:t>
            </w:r>
          </w:p>
        </w:tc>
        <w:tc>
          <w:tcPr>
            <w:tcW w:w="743" w:type="dxa"/>
            <w:vAlign w:val="center"/>
          </w:tcPr>
          <w:p w14:paraId="58591A8D">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0.3</w:t>
            </w:r>
          </w:p>
        </w:tc>
        <w:tc>
          <w:tcPr>
            <w:tcW w:w="741" w:type="dxa"/>
            <w:vAlign w:val="center"/>
          </w:tcPr>
          <w:p w14:paraId="551CD152">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rPr>
              <w:t>0.2</w:t>
            </w:r>
          </w:p>
        </w:tc>
        <w:tc>
          <w:tcPr>
            <w:tcW w:w="743" w:type="dxa"/>
            <w:vAlign w:val="center"/>
          </w:tcPr>
          <w:p w14:paraId="6F44EDC8">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rPr>
              <w:t>0.2</w:t>
            </w:r>
          </w:p>
        </w:tc>
        <w:tc>
          <w:tcPr>
            <w:tcW w:w="741" w:type="dxa"/>
            <w:vAlign w:val="center"/>
          </w:tcPr>
          <w:p w14:paraId="691FB67C">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rPr>
              <w:t>0.1</w:t>
            </w:r>
          </w:p>
        </w:tc>
        <w:tc>
          <w:tcPr>
            <w:tcW w:w="743" w:type="dxa"/>
            <w:vAlign w:val="center"/>
          </w:tcPr>
          <w:p w14:paraId="06FFD393">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rPr>
              <w:t>0.1</w:t>
            </w:r>
          </w:p>
        </w:tc>
        <w:tc>
          <w:tcPr>
            <w:tcW w:w="741" w:type="dxa"/>
            <w:noWrap/>
            <w:vAlign w:val="center"/>
          </w:tcPr>
          <w:p w14:paraId="4FB8C482">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rPr>
              <w:t>-0.1</w:t>
            </w:r>
          </w:p>
        </w:tc>
        <w:tc>
          <w:tcPr>
            <w:tcW w:w="763" w:type="dxa"/>
            <w:noWrap/>
            <w:vAlign w:val="center"/>
          </w:tcPr>
          <w:p w14:paraId="1CEAC169">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rPr>
              <w:t>-0.1</w:t>
            </w:r>
          </w:p>
        </w:tc>
        <w:tc>
          <w:tcPr>
            <w:tcW w:w="741" w:type="dxa"/>
            <w:noWrap/>
            <w:vAlign w:val="center"/>
          </w:tcPr>
          <w:p w14:paraId="11591901">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rPr>
              <w:t>-0.1</w:t>
            </w:r>
          </w:p>
        </w:tc>
        <w:tc>
          <w:tcPr>
            <w:tcW w:w="743" w:type="dxa"/>
            <w:noWrap/>
            <w:vAlign w:val="center"/>
          </w:tcPr>
          <w:p w14:paraId="4EC94B1C">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rPr>
              <w:t>-0.1</w:t>
            </w:r>
          </w:p>
        </w:tc>
        <w:tc>
          <w:tcPr>
            <w:tcW w:w="741" w:type="dxa"/>
            <w:vAlign w:val="center"/>
          </w:tcPr>
          <w:p w14:paraId="79787184">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rPr>
              <w:t>0.5</w:t>
            </w:r>
          </w:p>
        </w:tc>
        <w:tc>
          <w:tcPr>
            <w:tcW w:w="750" w:type="dxa"/>
            <w:vAlign w:val="center"/>
          </w:tcPr>
          <w:p w14:paraId="3A7C7084">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rPr>
              <w:t>0.4</w:t>
            </w:r>
          </w:p>
        </w:tc>
      </w:tr>
      <w:tr w14:paraId="1F607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2" w:type="dxa"/>
            <w:vMerge w:val="continue"/>
            <w:vAlign w:val="center"/>
          </w:tcPr>
          <w:p w14:paraId="7CEB7C29">
            <w:pPr>
              <w:widowControl/>
              <w:spacing w:line="200" w:lineRule="exact"/>
              <w:jc w:val="left"/>
              <w:rPr>
                <w:rFonts w:ascii="宋体" w:hAnsi="宋体" w:cs="宋体"/>
                <w:color w:val="auto"/>
                <w:kern w:val="0"/>
                <w:sz w:val="18"/>
                <w:szCs w:val="18"/>
              </w:rPr>
            </w:pPr>
          </w:p>
        </w:tc>
        <w:tc>
          <w:tcPr>
            <w:tcW w:w="1053" w:type="dxa"/>
            <w:vAlign w:val="center"/>
          </w:tcPr>
          <w:p w14:paraId="2B7EE16A">
            <w:pPr>
              <w:widowControl/>
              <w:spacing w:line="200" w:lineRule="exact"/>
              <w:ind w:left="-105" w:leftChars="-50" w:right="-105" w:rightChars="-5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46-50</w:t>
            </w:r>
          </w:p>
        </w:tc>
        <w:tc>
          <w:tcPr>
            <w:tcW w:w="742" w:type="dxa"/>
            <w:vAlign w:val="center"/>
          </w:tcPr>
          <w:p w14:paraId="16EFE7C4">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rPr>
              <w:t>1.4</w:t>
            </w:r>
          </w:p>
        </w:tc>
        <w:tc>
          <w:tcPr>
            <w:tcW w:w="744" w:type="dxa"/>
            <w:vAlign w:val="center"/>
          </w:tcPr>
          <w:p w14:paraId="3944A0AD">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rPr>
              <w:t>1.3</w:t>
            </w:r>
          </w:p>
        </w:tc>
        <w:tc>
          <w:tcPr>
            <w:tcW w:w="742" w:type="dxa"/>
            <w:noWrap/>
            <w:vAlign w:val="center"/>
          </w:tcPr>
          <w:p w14:paraId="7B78A194">
            <w:pPr>
              <w:widowControl/>
              <w:spacing w:line="200" w:lineRule="exact"/>
              <w:ind w:left="-105" w:leftChars="-50" w:right="-105" w:rightChars="-50"/>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0.4</w:t>
            </w:r>
          </w:p>
        </w:tc>
        <w:tc>
          <w:tcPr>
            <w:tcW w:w="744" w:type="dxa"/>
            <w:noWrap/>
            <w:vAlign w:val="center"/>
          </w:tcPr>
          <w:p w14:paraId="08EBD9FC">
            <w:pPr>
              <w:widowControl/>
              <w:spacing w:line="200" w:lineRule="exact"/>
              <w:ind w:left="-105" w:leftChars="-50" w:right="-105" w:rightChars="-50"/>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rPr>
              <w:t>0.</w:t>
            </w:r>
            <w:r>
              <w:rPr>
                <w:rFonts w:hint="eastAsia" w:ascii="宋体" w:hAnsi="宋体" w:cs="宋体"/>
                <w:color w:val="auto"/>
                <w:kern w:val="0"/>
                <w:sz w:val="18"/>
                <w:szCs w:val="18"/>
                <w:lang w:val="en-US" w:eastAsia="zh-CN"/>
              </w:rPr>
              <w:t>3</w:t>
            </w:r>
          </w:p>
        </w:tc>
        <w:tc>
          <w:tcPr>
            <w:tcW w:w="742" w:type="dxa"/>
            <w:vAlign w:val="center"/>
          </w:tcPr>
          <w:p w14:paraId="005D0811">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rPr>
              <w:t>0.</w:t>
            </w:r>
            <w:r>
              <w:rPr>
                <w:rFonts w:hint="eastAsia" w:ascii="宋体" w:hAnsi="宋体" w:cs="宋体"/>
                <w:color w:val="auto"/>
                <w:kern w:val="0"/>
                <w:sz w:val="18"/>
                <w:szCs w:val="18"/>
                <w:lang w:val="en-US" w:eastAsia="zh-CN"/>
              </w:rPr>
              <w:t>3</w:t>
            </w:r>
          </w:p>
        </w:tc>
        <w:tc>
          <w:tcPr>
            <w:tcW w:w="743" w:type="dxa"/>
            <w:vAlign w:val="center"/>
          </w:tcPr>
          <w:p w14:paraId="241B15C3">
            <w:pPr>
              <w:widowControl/>
              <w:spacing w:line="200" w:lineRule="exact"/>
              <w:ind w:left="-105" w:leftChars="-50" w:right="-105" w:rightChars="-50"/>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rPr>
              <w:t>0.</w:t>
            </w:r>
            <w:r>
              <w:rPr>
                <w:rFonts w:hint="eastAsia" w:ascii="宋体" w:hAnsi="宋体" w:cs="宋体"/>
                <w:color w:val="auto"/>
                <w:kern w:val="0"/>
                <w:sz w:val="18"/>
                <w:szCs w:val="18"/>
                <w:lang w:val="en-US" w:eastAsia="zh-CN"/>
              </w:rPr>
              <w:t>2</w:t>
            </w:r>
          </w:p>
        </w:tc>
        <w:tc>
          <w:tcPr>
            <w:tcW w:w="741" w:type="dxa"/>
            <w:vAlign w:val="center"/>
          </w:tcPr>
          <w:p w14:paraId="33A3732B">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0</w:t>
            </w:r>
          </w:p>
        </w:tc>
        <w:tc>
          <w:tcPr>
            <w:tcW w:w="743" w:type="dxa"/>
            <w:vAlign w:val="center"/>
          </w:tcPr>
          <w:p w14:paraId="615FA6BE">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0</w:t>
            </w:r>
          </w:p>
        </w:tc>
        <w:tc>
          <w:tcPr>
            <w:tcW w:w="741" w:type="dxa"/>
            <w:vAlign w:val="center"/>
          </w:tcPr>
          <w:p w14:paraId="36DD9D14">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0</w:t>
            </w:r>
          </w:p>
        </w:tc>
        <w:tc>
          <w:tcPr>
            <w:tcW w:w="743" w:type="dxa"/>
            <w:vAlign w:val="center"/>
          </w:tcPr>
          <w:p w14:paraId="2ACBC7F6">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0</w:t>
            </w:r>
          </w:p>
        </w:tc>
        <w:tc>
          <w:tcPr>
            <w:tcW w:w="741" w:type="dxa"/>
            <w:noWrap/>
            <w:vAlign w:val="center"/>
          </w:tcPr>
          <w:p w14:paraId="1E8D73E9">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rPr>
              <w:t>-0.1</w:t>
            </w:r>
          </w:p>
        </w:tc>
        <w:tc>
          <w:tcPr>
            <w:tcW w:w="763" w:type="dxa"/>
            <w:noWrap/>
            <w:vAlign w:val="center"/>
          </w:tcPr>
          <w:p w14:paraId="7CDC6703">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rPr>
              <w:t>-0.1</w:t>
            </w:r>
          </w:p>
        </w:tc>
        <w:tc>
          <w:tcPr>
            <w:tcW w:w="741" w:type="dxa"/>
            <w:noWrap/>
            <w:vAlign w:val="center"/>
          </w:tcPr>
          <w:p w14:paraId="4BBF919F">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rPr>
              <w:t>-0.1</w:t>
            </w:r>
          </w:p>
        </w:tc>
        <w:tc>
          <w:tcPr>
            <w:tcW w:w="743" w:type="dxa"/>
            <w:noWrap/>
            <w:vAlign w:val="center"/>
          </w:tcPr>
          <w:p w14:paraId="6F550DEF">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rPr>
              <w:t>-0.1</w:t>
            </w:r>
          </w:p>
        </w:tc>
        <w:tc>
          <w:tcPr>
            <w:tcW w:w="741" w:type="dxa"/>
            <w:vAlign w:val="center"/>
          </w:tcPr>
          <w:p w14:paraId="45E310B5">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rPr>
              <w:t>0.4</w:t>
            </w:r>
          </w:p>
        </w:tc>
        <w:tc>
          <w:tcPr>
            <w:tcW w:w="750" w:type="dxa"/>
            <w:vAlign w:val="center"/>
          </w:tcPr>
          <w:p w14:paraId="58F49DB7">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rPr>
              <w:t>0.3</w:t>
            </w:r>
          </w:p>
        </w:tc>
      </w:tr>
      <w:tr w14:paraId="41AF4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2" w:type="dxa"/>
            <w:vMerge w:val="continue"/>
            <w:vAlign w:val="center"/>
          </w:tcPr>
          <w:p w14:paraId="09FF852C">
            <w:pPr>
              <w:widowControl/>
              <w:spacing w:line="200" w:lineRule="exact"/>
              <w:jc w:val="left"/>
              <w:rPr>
                <w:rFonts w:ascii="宋体" w:hAnsi="宋体" w:cs="宋体"/>
                <w:color w:val="auto"/>
                <w:kern w:val="0"/>
                <w:sz w:val="18"/>
                <w:szCs w:val="18"/>
              </w:rPr>
            </w:pPr>
          </w:p>
        </w:tc>
        <w:tc>
          <w:tcPr>
            <w:tcW w:w="1053" w:type="dxa"/>
            <w:vAlign w:val="center"/>
          </w:tcPr>
          <w:p w14:paraId="1D8EE753">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rPr>
              <w:t>51-54</w:t>
            </w:r>
          </w:p>
        </w:tc>
        <w:tc>
          <w:tcPr>
            <w:tcW w:w="742" w:type="dxa"/>
            <w:vAlign w:val="center"/>
          </w:tcPr>
          <w:p w14:paraId="6E7B9A94">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rPr>
              <w:t>1.3</w:t>
            </w:r>
          </w:p>
        </w:tc>
        <w:tc>
          <w:tcPr>
            <w:tcW w:w="744" w:type="dxa"/>
            <w:noWrap/>
            <w:vAlign w:val="center"/>
          </w:tcPr>
          <w:p w14:paraId="38B8B8A2">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rPr>
              <w:t>1.2</w:t>
            </w:r>
          </w:p>
        </w:tc>
        <w:tc>
          <w:tcPr>
            <w:tcW w:w="742" w:type="dxa"/>
            <w:noWrap/>
            <w:vAlign w:val="center"/>
          </w:tcPr>
          <w:p w14:paraId="3D737E66">
            <w:pPr>
              <w:widowControl/>
              <w:spacing w:line="200" w:lineRule="exact"/>
              <w:ind w:left="-105" w:leftChars="-50" w:right="-105" w:rightChars="-50"/>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0.3</w:t>
            </w:r>
          </w:p>
        </w:tc>
        <w:tc>
          <w:tcPr>
            <w:tcW w:w="744" w:type="dxa"/>
            <w:noWrap/>
            <w:vAlign w:val="center"/>
          </w:tcPr>
          <w:p w14:paraId="4F0038AE">
            <w:pPr>
              <w:widowControl/>
              <w:spacing w:line="200" w:lineRule="exact"/>
              <w:ind w:left="-105" w:leftChars="-50" w:right="-105" w:rightChars="-50"/>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rPr>
              <w:t>0.</w:t>
            </w:r>
            <w:r>
              <w:rPr>
                <w:rFonts w:hint="eastAsia" w:ascii="宋体" w:hAnsi="宋体" w:cs="宋体"/>
                <w:color w:val="auto"/>
                <w:kern w:val="0"/>
                <w:sz w:val="18"/>
                <w:szCs w:val="18"/>
                <w:lang w:val="en-US" w:eastAsia="zh-CN"/>
              </w:rPr>
              <w:t>2</w:t>
            </w:r>
          </w:p>
        </w:tc>
        <w:tc>
          <w:tcPr>
            <w:tcW w:w="742" w:type="dxa"/>
            <w:vAlign w:val="center"/>
          </w:tcPr>
          <w:p w14:paraId="724915D8">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rPr>
              <w:t>0.</w:t>
            </w:r>
            <w:r>
              <w:rPr>
                <w:rFonts w:hint="eastAsia" w:ascii="宋体" w:hAnsi="宋体" w:cs="宋体"/>
                <w:color w:val="auto"/>
                <w:kern w:val="0"/>
                <w:sz w:val="18"/>
                <w:szCs w:val="18"/>
                <w:lang w:val="en-US" w:eastAsia="zh-CN"/>
              </w:rPr>
              <w:t>2</w:t>
            </w:r>
          </w:p>
        </w:tc>
        <w:tc>
          <w:tcPr>
            <w:tcW w:w="743" w:type="dxa"/>
            <w:vAlign w:val="center"/>
          </w:tcPr>
          <w:p w14:paraId="614CC04F">
            <w:pPr>
              <w:widowControl/>
              <w:spacing w:line="200" w:lineRule="exact"/>
              <w:ind w:left="-105" w:leftChars="-50" w:right="-105" w:rightChars="-50"/>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rPr>
              <w:t>0.</w:t>
            </w:r>
            <w:r>
              <w:rPr>
                <w:rFonts w:hint="eastAsia" w:ascii="宋体" w:hAnsi="宋体" w:cs="宋体"/>
                <w:color w:val="auto"/>
                <w:kern w:val="0"/>
                <w:sz w:val="18"/>
                <w:szCs w:val="18"/>
                <w:lang w:val="en-US" w:eastAsia="zh-CN"/>
              </w:rPr>
              <w:t>1</w:t>
            </w:r>
          </w:p>
        </w:tc>
        <w:tc>
          <w:tcPr>
            <w:tcW w:w="741" w:type="dxa"/>
            <w:vAlign w:val="center"/>
          </w:tcPr>
          <w:p w14:paraId="248FF4E9">
            <w:pPr>
              <w:widowControl/>
              <w:spacing w:line="200" w:lineRule="exact"/>
              <w:ind w:left="-105" w:leftChars="-50" w:right="-105" w:rightChars="-50"/>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743" w:type="dxa"/>
            <w:vAlign w:val="center"/>
          </w:tcPr>
          <w:p w14:paraId="314D7FCD">
            <w:pPr>
              <w:widowControl/>
              <w:spacing w:line="200" w:lineRule="exact"/>
              <w:ind w:left="-105" w:leftChars="-50" w:right="-105" w:rightChars="-50"/>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0</w:t>
            </w:r>
          </w:p>
        </w:tc>
        <w:tc>
          <w:tcPr>
            <w:tcW w:w="741" w:type="dxa"/>
            <w:vAlign w:val="center"/>
          </w:tcPr>
          <w:p w14:paraId="395E14B0">
            <w:pPr>
              <w:widowControl/>
              <w:spacing w:line="200" w:lineRule="exact"/>
              <w:ind w:left="-105" w:leftChars="-50" w:right="-105" w:rightChars="-50"/>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0</w:t>
            </w:r>
          </w:p>
        </w:tc>
        <w:tc>
          <w:tcPr>
            <w:tcW w:w="743" w:type="dxa"/>
            <w:vAlign w:val="center"/>
          </w:tcPr>
          <w:p w14:paraId="0BC89B69">
            <w:pPr>
              <w:widowControl/>
              <w:spacing w:line="200" w:lineRule="exact"/>
              <w:ind w:left="-105" w:leftChars="-50" w:right="-105" w:rightChars="-50"/>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0</w:t>
            </w:r>
          </w:p>
        </w:tc>
        <w:tc>
          <w:tcPr>
            <w:tcW w:w="741" w:type="dxa"/>
            <w:noWrap/>
            <w:vAlign w:val="center"/>
          </w:tcPr>
          <w:p w14:paraId="199FF5BF">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rPr>
              <w:t>-0.1</w:t>
            </w:r>
          </w:p>
        </w:tc>
        <w:tc>
          <w:tcPr>
            <w:tcW w:w="763" w:type="dxa"/>
            <w:noWrap/>
            <w:vAlign w:val="center"/>
          </w:tcPr>
          <w:p w14:paraId="50016AB1">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rPr>
              <w:t>-0.1</w:t>
            </w:r>
          </w:p>
        </w:tc>
        <w:tc>
          <w:tcPr>
            <w:tcW w:w="741" w:type="dxa"/>
            <w:noWrap/>
            <w:vAlign w:val="center"/>
          </w:tcPr>
          <w:p w14:paraId="7A91E596">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rPr>
              <w:t>-0.1</w:t>
            </w:r>
          </w:p>
        </w:tc>
        <w:tc>
          <w:tcPr>
            <w:tcW w:w="743" w:type="dxa"/>
            <w:noWrap/>
            <w:vAlign w:val="center"/>
          </w:tcPr>
          <w:p w14:paraId="62ECDFE6">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rPr>
              <w:t>-0.1</w:t>
            </w:r>
          </w:p>
        </w:tc>
        <w:tc>
          <w:tcPr>
            <w:tcW w:w="741" w:type="dxa"/>
            <w:vAlign w:val="center"/>
          </w:tcPr>
          <w:p w14:paraId="0202AFDE">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rPr>
              <w:t>0.3</w:t>
            </w:r>
          </w:p>
        </w:tc>
        <w:tc>
          <w:tcPr>
            <w:tcW w:w="750" w:type="dxa"/>
            <w:vAlign w:val="center"/>
          </w:tcPr>
          <w:p w14:paraId="3C5FB27D">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rPr>
              <w:t>0.2</w:t>
            </w:r>
          </w:p>
        </w:tc>
      </w:tr>
      <w:tr w14:paraId="3C798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2" w:type="dxa"/>
            <w:vMerge w:val="continue"/>
            <w:vAlign w:val="center"/>
          </w:tcPr>
          <w:p w14:paraId="4B6A9AA8">
            <w:pPr>
              <w:widowControl/>
              <w:spacing w:line="200" w:lineRule="exact"/>
              <w:jc w:val="left"/>
              <w:rPr>
                <w:rFonts w:ascii="宋体" w:hAnsi="宋体" w:cs="宋体"/>
                <w:color w:val="auto"/>
                <w:kern w:val="0"/>
                <w:sz w:val="18"/>
                <w:szCs w:val="18"/>
              </w:rPr>
            </w:pPr>
          </w:p>
        </w:tc>
        <w:tc>
          <w:tcPr>
            <w:tcW w:w="1053" w:type="dxa"/>
            <w:vAlign w:val="center"/>
          </w:tcPr>
          <w:p w14:paraId="249D52C1">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rPr>
              <w:t>55-60</w:t>
            </w:r>
          </w:p>
        </w:tc>
        <w:tc>
          <w:tcPr>
            <w:tcW w:w="742" w:type="dxa"/>
            <w:vAlign w:val="center"/>
          </w:tcPr>
          <w:p w14:paraId="2D986E0A">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rPr>
              <w:t>1</w:t>
            </w:r>
          </w:p>
        </w:tc>
        <w:tc>
          <w:tcPr>
            <w:tcW w:w="744" w:type="dxa"/>
            <w:vAlign w:val="center"/>
          </w:tcPr>
          <w:p w14:paraId="4BF0F837">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rPr>
              <w:t>0.6</w:t>
            </w:r>
          </w:p>
        </w:tc>
        <w:tc>
          <w:tcPr>
            <w:tcW w:w="742" w:type="dxa"/>
            <w:noWrap/>
            <w:vAlign w:val="center"/>
          </w:tcPr>
          <w:p w14:paraId="742AFDAF">
            <w:pPr>
              <w:widowControl/>
              <w:spacing w:line="200" w:lineRule="exact"/>
              <w:ind w:left="-105" w:leftChars="-50" w:right="-105" w:rightChars="-50"/>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0.2</w:t>
            </w:r>
          </w:p>
        </w:tc>
        <w:tc>
          <w:tcPr>
            <w:tcW w:w="744" w:type="dxa"/>
            <w:noWrap/>
            <w:vAlign w:val="center"/>
          </w:tcPr>
          <w:p w14:paraId="48843ACC">
            <w:pPr>
              <w:widowControl/>
              <w:spacing w:line="200" w:lineRule="exact"/>
              <w:ind w:left="-105" w:leftChars="-50" w:right="-105" w:rightChars="-50"/>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0.1</w:t>
            </w:r>
          </w:p>
        </w:tc>
        <w:tc>
          <w:tcPr>
            <w:tcW w:w="742" w:type="dxa"/>
            <w:vAlign w:val="center"/>
          </w:tcPr>
          <w:p w14:paraId="548AAA5A">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0.1</w:t>
            </w:r>
          </w:p>
        </w:tc>
        <w:tc>
          <w:tcPr>
            <w:tcW w:w="743" w:type="dxa"/>
            <w:vAlign w:val="center"/>
          </w:tcPr>
          <w:p w14:paraId="4706E6CC">
            <w:pPr>
              <w:widowControl/>
              <w:spacing w:line="200" w:lineRule="exact"/>
              <w:ind w:left="-105" w:leftChars="-50" w:right="-105" w:rightChars="-50"/>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741" w:type="dxa"/>
            <w:vAlign w:val="center"/>
          </w:tcPr>
          <w:p w14:paraId="248FB32F">
            <w:pPr>
              <w:widowControl/>
              <w:spacing w:line="200" w:lineRule="exact"/>
              <w:ind w:left="-105" w:leftChars="-50" w:right="-105" w:rightChars="-50"/>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743" w:type="dxa"/>
            <w:vAlign w:val="center"/>
          </w:tcPr>
          <w:p w14:paraId="563AFB44">
            <w:pPr>
              <w:widowControl/>
              <w:spacing w:line="200" w:lineRule="exact"/>
              <w:ind w:left="-105" w:leftChars="-50" w:right="-105" w:rightChars="-50"/>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741" w:type="dxa"/>
            <w:vAlign w:val="center"/>
          </w:tcPr>
          <w:p w14:paraId="1A631047">
            <w:pPr>
              <w:widowControl/>
              <w:spacing w:line="200" w:lineRule="exact"/>
              <w:ind w:left="-105" w:leftChars="-50" w:right="-105" w:rightChars="-50"/>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743" w:type="dxa"/>
            <w:vAlign w:val="center"/>
          </w:tcPr>
          <w:p w14:paraId="5C2FB0BD">
            <w:pPr>
              <w:widowControl/>
              <w:spacing w:line="200" w:lineRule="exact"/>
              <w:ind w:left="-105" w:leftChars="-50" w:right="-105" w:rightChars="-50"/>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741" w:type="dxa"/>
            <w:noWrap/>
            <w:vAlign w:val="center"/>
          </w:tcPr>
          <w:p w14:paraId="21420F2C">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rPr>
              <w:t>-0.1</w:t>
            </w:r>
          </w:p>
        </w:tc>
        <w:tc>
          <w:tcPr>
            <w:tcW w:w="763" w:type="dxa"/>
            <w:noWrap/>
            <w:vAlign w:val="center"/>
          </w:tcPr>
          <w:p w14:paraId="5CB3858D">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rPr>
              <w:t>-0.1</w:t>
            </w:r>
          </w:p>
        </w:tc>
        <w:tc>
          <w:tcPr>
            <w:tcW w:w="741" w:type="dxa"/>
            <w:noWrap/>
            <w:vAlign w:val="center"/>
          </w:tcPr>
          <w:p w14:paraId="7A194F15">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rPr>
              <w:t>-0.1</w:t>
            </w:r>
          </w:p>
        </w:tc>
        <w:tc>
          <w:tcPr>
            <w:tcW w:w="743" w:type="dxa"/>
            <w:noWrap/>
            <w:vAlign w:val="center"/>
          </w:tcPr>
          <w:p w14:paraId="5B2FA518">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rPr>
              <w:t>-0.1</w:t>
            </w:r>
          </w:p>
        </w:tc>
        <w:tc>
          <w:tcPr>
            <w:tcW w:w="741" w:type="dxa"/>
            <w:vAlign w:val="center"/>
          </w:tcPr>
          <w:p w14:paraId="0F9E3D13">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rPr>
              <w:t>0.2</w:t>
            </w:r>
          </w:p>
        </w:tc>
        <w:tc>
          <w:tcPr>
            <w:tcW w:w="750" w:type="dxa"/>
            <w:vAlign w:val="center"/>
          </w:tcPr>
          <w:p w14:paraId="7CA7FE13">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rPr>
              <w:t>0.1</w:t>
            </w:r>
          </w:p>
        </w:tc>
      </w:tr>
      <w:tr w14:paraId="7F45B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2" w:type="dxa"/>
            <w:vMerge w:val="continue"/>
            <w:vAlign w:val="center"/>
          </w:tcPr>
          <w:p w14:paraId="4E831356">
            <w:pPr>
              <w:widowControl/>
              <w:spacing w:line="200" w:lineRule="exact"/>
              <w:jc w:val="left"/>
              <w:rPr>
                <w:rFonts w:ascii="宋体" w:hAnsi="宋体" w:cs="宋体"/>
                <w:color w:val="auto"/>
                <w:kern w:val="0"/>
                <w:sz w:val="18"/>
                <w:szCs w:val="18"/>
              </w:rPr>
            </w:pPr>
          </w:p>
        </w:tc>
        <w:tc>
          <w:tcPr>
            <w:tcW w:w="1053" w:type="dxa"/>
            <w:vAlign w:val="center"/>
          </w:tcPr>
          <w:p w14:paraId="1342FCED">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rPr>
              <w:t>61-65</w:t>
            </w:r>
          </w:p>
        </w:tc>
        <w:tc>
          <w:tcPr>
            <w:tcW w:w="742" w:type="dxa"/>
            <w:vAlign w:val="center"/>
          </w:tcPr>
          <w:p w14:paraId="0E336C80">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rPr>
              <w:t>0.4</w:t>
            </w:r>
          </w:p>
        </w:tc>
        <w:tc>
          <w:tcPr>
            <w:tcW w:w="744" w:type="dxa"/>
            <w:vAlign w:val="center"/>
          </w:tcPr>
          <w:p w14:paraId="1A7ECF1F">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rPr>
              <w:t>0.3</w:t>
            </w:r>
          </w:p>
        </w:tc>
        <w:tc>
          <w:tcPr>
            <w:tcW w:w="742" w:type="dxa"/>
            <w:noWrap/>
            <w:vAlign w:val="center"/>
          </w:tcPr>
          <w:p w14:paraId="01AC5010">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rPr>
              <w:t>0</w:t>
            </w:r>
          </w:p>
        </w:tc>
        <w:tc>
          <w:tcPr>
            <w:tcW w:w="744" w:type="dxa"/>
            <w:noWrap/>
            <w:vAlign w:val="center"/>
          </w:tcPr>
          <w:p w14:paraId="7742CCD8">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rPr>
              <w:t>0</w:t>
            </w:r>
          </w:p>
        </w:tc>
        <w:tc>
          <w:tcPr>
            <w:tcW w:w="742" w:type="dxa"/>
            <w:vAlign w:val="center"/>
          </w:tcPr>
          <w:p w14:paraId="76DD02ED">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rPr>
              <w:t>-0.1</w:t>
            </w:r>
          </w:p>
        </w:tc>
        <w:tc>
          <w:tcPr>
            <w:tcW w:w="743" w:type="dxa"/>
            <w:vAlign w:val="center"/>
          </w:tcPr>
          <w:p w14:paraId="4D8AD72A">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rPr>
              <w:t>-0.1</w:t>
            </w:r>
          </w:p>
        </w:tc>
        <w:tc>
          <w:tcPr>
            <w:tcW w:w="741" w:type="dxa"/>
            <w:vAlign w:val="center"/>
          </w:tcPr>
          <w:p w14:paraId="4D21F365">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rPr>
              <w:t>-0.1</w:t>
            </w:r>
          </w:p>
        </w:tc>
        <w:tc>
          <w:tcPr>
            <w:tcW w:w="743" w:type="dxa"/>
            <w:vAlign w:val="center"/>
          </w:tcPr>
          <w:p w14:paraId="4A94B5F1">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rPr>
              <w:t>-0.1</w:t>
            </w:r>
          </w:p>
        </w:tc>
        <w:tc>
          <w:tcPr>
            <w:tcW w:w="741" w:type="dxa"/>
            <w:vAlign w:val="center"/>
          </w:tcPr>
          <w:p w14:paraId="4710A061">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rPr>
              <w:t>-0.2</w:t>
            </w:r>
          </w:p>
        </w:tc>
        <w:tc>
          <w:tcPr>
            <w:tcW w:w="743" w:type="dxa"/>
            <w:vAlign w:val="center"/>
          </w:tcPr>
          <w:p w14:paraId="4FDB0FA2">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rPr>
              <w:t>-0.2</w:t>
            </w:r>
          </w:p>
        </w:tc>
        <w:tc>
          <w:tcPr>
            <w:tcW w:w="741" w:type="dxa"/>
            <w:vAlign w:val="center"/>
          </w:tcPr>
          <w:p w14:paraId="50AFE94D">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rPr>
              <w:t>-0.2</w:t>
            </w:r>
          </w:p>
        </w:tc>
        <w:tc>
          <w:tcPr>
            <w:tcW w:w="763" w:type="dxa"/>
            <w:vAlign w:val="center"/>
          </w:tcPr>
          <w:p w14:paraId="1F26F706">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rPr>
              <w:t>-0.2</w:t>
            </w:r>
          </w:p>
        </w:tc>
        <w:tc>
          <w:tcPr>
            <w:tcW w:w="741" w:type="dxa"/>
            <w:vAlign w:val="center"/>
          </w:tcPr>
          <w:p w14:paraId="4B81C652">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rPr>
              <w:t>-0.2</w:t>
            </w:r>
          </w:p>
        </w:tc>
        <w:tc>
          <w:tcPr>
            <w:tcW w:w="743" w:type="dxa"/>
            <w:vAlign w:val="center"/>
          </w:tcPr>
          <w:p w14:paraId="46A04471">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rPr>
              <w:t>-0.2</w:t>
            </w:r>
          </w:p>
        </w:tc>
        <w:tc>
          <w:tcPr>
            <w:tcW w:w="741" w:type="dxa"/>
            <w:vAlign w:val="center"/>
          </w:tcPr>
          <w:p w14:paraId="37D38F0A">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rPr>
              <w:t>-0.1</w:t>
            </w:r>
          </w:p>
        </w:tc>
        <w:tc>
          <w:tcPr>
            <w:tcW w:w="750" w:type="dxa"/>
            <w:vAlign w:val="center"/>
          </w:tcPr>
          <w:p w14:paraId="315E0DA4">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rPr>
              <w:t>-0.1</w:t>
            </w:r>
          </w:p>
        </w:tc>
      </w:tr>
      <w:tr w14:paraId="3AC62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2" w:type="dxa"/>
            <w:vMerge w:val="continue"/>
            <w:vAlign w:val="center"/>
          </w:tcPr>
          <w:p w14:paraId="40B1D985">
            <w:pPr>
              <w:widowControl/>
              <w:spacing w:line="200" w:lineRule="exact"/>
              <w:jc w:val="left"/>
              <w:rPr>
                <w:rFonts w:ascii="宋体" w:hAnsi="宋体" w:cs="宋体"/>
                <w:color w:val="auto"/>
                <w:kern w:val="0"/>
                <w:sz w:val="18"/>
                <w:szCs w:val="18"/>
              </w:rPr>
            </w:pPr>
          </w:p>
        </w:tc>
        <w:tc>
          <w:tcPr>
            <w:tcW w:w="1053" w:type="dxa"/>
            <w:vAlign w:val="center"/>
          </w:tcPr>
          <w:p w14:paraId="01FBCC3F">
            <w:pPr>
              <w:widowControl/>
              <w:spacing w:line="200" w:lineRule="exact"/>
              <w:ind w:left="-105" w:leftChars="-50" w:right="-105" w:rightChars="-50"/>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rPr>
              <w:t>66-</w:t>
            </w:r>
            <w:r>
              <w:rPr>
                <w:rFonts w:hint="eastAsia" w:ascii="宋体" w:hAnsi="宋体" w:cs="宋体"/>
                <w:color w:val="auto"/>
                <w:kern w:val="0"/>
                <w:sz w:val="18"/>
                <w:szCs w:val="18"/>
                <w:lang w:val="en-US" w:eastAsia="zh-CN"/>
              </w:rPr>
              <w:t>69</w:t>
            </w:r>
          </w:p>
        </w:tc>
        <w:tc>
          <w:tcPr>
            <w:tcW w:w="742" w:type="dxa"/>
            <w:vAlign w:val="center"/>
          </w:tcPr>
          <w:p w14:paraId="2841BE92">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rPr>
              <w:t>0.3</w:t>
            </w:r>
          </w:p>
        </w:tc>
        <w:tc>
          <w:tcPr>
            <w:tcW w:w="744" w:type="dxa"/>
            <w:vAlign w:val="center"/>
          </w:tcPr>
          <w:p w14:paraId="3D2BC390">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rPr>
              <w:t>0.2</w:t>
            </w:r>
          </w:p>
        </w:tc>
        <w:tc>
          <w:tcPr>
            <w:tcW w:w="742" w:type="dxa"/>
            <w:noWrap/>
            <w:vAlign w:val="center"/>
          </w:tcPr>
          <w:p w14:paraId="0F5E9A57">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rPr>
              <w:t>0</w:t>
            </w:r>
          </w:p>
        </w:tc>
        <w:tc>
          <w:tcPr>
            <w:tcW w:w="744" w:type="dxa"/>
            <w:noWrap/>
            <w:vAlign w:val="center"/>
          </w:tcPr>
          <w:p w14:paraId="09978AE7">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rPr>
              <w:t>0</w:t>
            </w:r>
          </w:p>
        </w:tc>
        <w:tc>
          <w:tcPr>
            <w:tcW w:w="742" w:type="dxa"/>
            <w:vAlign w:val="center"/>
          </w:tcPr>
          <w:p w14:paraId="1D2566B8">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rPr>
              <w:t>-0.1</w:t>
            </w:r>
          </w:p>
        </w:tc>
        <w:tc>
          <w:tcPr>
            <w:tcW w:w="743" w:type="dxa"/>
            <w:vAlign w:val="center"/>
          </w:tcPr>
          <w:p w14:paraId="717E5FD6">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rPr>
              <w:t>-0.1</w:t>
            </w:r>
          </w:p>
        </w:tc>
        <w:tc>
          <w:tcPr>
            <w:tcW w:w="741" w:type="dxa"/>
            <w:vAlign w:val="center"/>
          </w:tcPr>
          <w:p w14:paraId="53FEEB5C">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rPr>
              <w:t>-0.1</w:t>
            </w:r>
          </w:p>
        </w:tc>
        <w:tc>
          <w:tcPr>
            <w:tcW w:w="743" w:type="dxa"/>
            <w:vAlign w:val="center"/>
          </w:tcPr>
          <w:p w14:paraId="130D6EC3">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rPr>
              <w:t>-0.1</w:t>
            </w:r>
          </w:p>
        </w:tc>
        <w:tc>
          <w:tcPr>
            <w:tcW w:w="741" w:type="dxa"/>
            <w:vAlign w:val="center"/>
          </w:tcPr>
          <w:p w14:paraId="66C1997E">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rPr>
              <w:t>-0.2</w:t>
            </w:r>
          </w:p>
        </w:tc>
        <w:tc>
          <w:tcPr>
            <w:tcW w:w="743" w:type="dxa"/>
            <w:vAlign w:val="center"/>
          </w:tcPr>
          <w:p w14:paraId="52343FBD">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rPr>
              <w:t>-0.2</w:t>
            </w:r>
          </w:p>
        </w:tc>
        <w:tc>
          <w:tcPr>
            <w:tcW w:w="741" w:type="dxa"/>
            <w:vAlign w:val="center"/>
          </w:tcPr>
          <w:p w14:paraId="69B90A1C">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rPr>
              <w:t>-0.2</w:t>
            </w:r>
          </w:p>
        </w:tc>
        <w:tc>
          <w:tcPr>
            <w:tcW w:w="763" w:type="dxa"/>
            <w:vAlign w:val="center"/>
          </w:tcPr>
          <w:p w14:paraId="6A999352">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rPr>
              <w:t>-0.2</w:t>
            </w:r>
          </w:p>
        </w:tc>
        <w:tc>
          <w:tcPr>
            <w:tcW w:w="741" w:type="dxa"/>
            <w:vAlign w:val="center"/>
          </w:tcPr>
          <w:p w14:paraId="06B51846">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rPr>
              <w:t>-0.2</w:t>
            </w:r>
          </w:p>
        </w:tc>
        <w:tc>
          <w:tcPr>
            <w:tcW w:w="743" w:type="dxa"/>
            <w:vAlign w:val="center"/>
          </w:tcPr>
          <w:p w14:paraId="66770D8F">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rPr>
              <w:t>-0.2</w:t>
            </w:r>
          </w:p>
        </w:tc>
        <w:tc>
          <w:tcPr>
            <w:tcW w:w="741" w:type="dxa"/>
            <w:vAlign w:val="center"/>
          </w:tcPr>
          <w:p w14:paraId="711F7473">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rPr>
              <w:t>-0.1</w:t>
            </w:r>
          </w:p>
        </w:tc>
        <w:tc>
          <w:tcPr>
            <w:tcW w:w="750" w:type="dxa"/>
            <w:vAlign w:val="center"/>
          </w:tcPr>
          <w:p w14:paraId="499C2BF1">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rPr>
              <w:t>-0.1</w:t>
            </w:r>
          </w:p>
        </w:tc>
      </w:tr>
      <w:tr w14:paraId="4A4A6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2" w:type="dxa"/>
            <w:vMerge w:val="continue"/>
            <w:vAlign w:val="center"/>
          </w:tcPr>
          <w:p w14:paraId="1F828533">
            <w:pPr>
              <w:widowControl/>
              <w:spacing w:line="200" w:lineRule="exact"/>
              <w:jc w:val="left"/>
              <w:rPr>
                <w:rFonts w:ascii="宋体" w:hAnsi="宋体" w:cs="宋体"/>
                <w:color w:val="auto"/>
                <w:kern w:val="0"/>
                <w:sz w:val="18"/>
                <w:szCs w:val="18"/>
              </w:rPr>
            </w:pPr>
          </w:p>
        </w:tc>
        <w:tc>
          <w:tcPr>
            <w:tcW w:w="1053" w:type="dxa"/>
            <w:vAlign w:val="center"/>
          </w:tcPr>
          <w:p w14:paraId="21D581FF">
            <w:pPr>
              <w:widowControl/>
              <w:spacing w:line="200" w:lineRule="exact"/>
              <w:ind w:left="-105" w:leftChars="-50" w:right="-105" w:rightChars="-50"/>
              <w:jc w:val="center"/>
              <w:rPr>
                <w:rFonts w:ascii="宋体" w:hAnsi="宋体" w:eastAsia="宋体" w:cs="宋体"/>
                <w:color w:val="auto"/>
                <w:kern w:val="0"/>
                <w:sz w:val="18"/>
                <w:szCs w:val="18"/>
              </w:rPr>
            </w:pPr>
            <w:r>
              <w:rPr>
                <w:rFonts w:hint="eastAsia" w:ascii="宋体" w:hAnsi="宋体" w:cs="宋体"/>
                <w:color w:val="auto"/>
                <w:kern w:val="0"/>
                <w:sz w:val="18"/>
                <w:szCs w:val="18"/>
              </w:rPr>
              <w:t>本科(含）以下在校学生</w:t>
            </w:r>
          </w:p>
        </w:tc>
        <w:tc>
          <w:tcPr>
            <w:tcW w:w="742" w:type="dxa"/>
            <w:vAlign w:val="center"/>
          </w:tcPr>
          <w:p w14:paraId="4D4C89B7">
            <w:pPr>
              <w:widowControl/>
              <w:spacing w:line="200" w:lineRule="exact"/>
              <w:ind w:left="-105" w:leftChars="-50" w:right="-105" w:rightChars="-50"/>
              <w:jc w:val="center"/>
              <w:rPr>
                <w:rFonts w:ascii="宋体" w:hAnsi="宋体" w:eastAsia="宋体" w:cs="宋体"/>
                <w:color w:val="auto"/>
                <w:kern w:val="0"/>
                <w:sz w:val="18"/>
                <w:szCs w:val="18"/>
              </w:rPr>
            </w:pPr>
            <w:r>
              <w:rPr>
                <w:rFonts w:hint="eastAsia" w:ascii="宋体" w:hAnsi="宋体" w:cs="宋体"/>
                <w:color w:val="auto"/>
                <w:kern w:val="0"/>
                <w:sz w:val="18"/>
                <w:szCs w:val="18"/>
              </w:rPr>
              <w:t>0</w:t>
            </w:r>
          </w:p>
        </w:tc>
        <w:tc>
          <w:tcPr>
            <w:tcW w:w="744" w:type="dxa"/>
            <w:vAlign w:val="center"/>
          </w:tcPr>
          <w:p w14:paraId="2F6DBD6D">
            <w:pPr>
              <w:widowControl/>
              <w:spacing w:line="200" w:lineRule="exact"/>
              <w:ind w:left="-105" w:leftChars="-50" w:right="-105" w:rightChars="-50"/>
              <w:jc w:val="center"/>
              <w:rPr>
                <w:rFonts w:ascii="宋体" w:hAnsi="宋体" w:eastAsia="宋体" w:cs="宋体"/>
                <w:color w:val="auto"/>
                <w:kern w:val="0"/>
                <w:sz w:val="18"/>
                <w:szCs w:val="18"/>
              </w:rPr>
            </w:pPr>
            <w:r>
              <w:rPr>
                <w:rFonts w:hint="eastAsia" w:ascii="宋体" w:hAnsi="宋体" w:cs="宋体"/>
                <w:color w:val="auto"/>
                <w:kern w:val="0"/>
                <w:sz w:val="18"/>
                <w:szCs w:val="18"/>
              </w:rPr>
              <w:t>0</w:t>
            </w:r>
          </w:p>
        </w:tc>
        <w:tc>
          <w:tcPr>
            <w:tcW w:w="742" w:type="dxa"/>
            <w:noWrap/>
            <w:vAlign w:val="center"/>
          </w:tcPr>
          <w:p w14:paraId="2868D557">
            <w:pPr>
              <w:widowControl/>
              <w:spacing w:line="200" w:lineRule="exact"/>
              <w:ind w:left="-105" w:leftChars="-50" w:right="-105" w:rightChars="-50"/>
              <w:jc w:val="center"/>
              <w:rPr>
                <w:rFonts w:ascii="宋体" w:hAnsi="宋体" w:eastAsia="宋体" w:cs="宋体"/>
                <w:color w:val="auto"/>
                <w:kern w:val="0"/>
                <w:sz w:val="18"/>
                <w:szCs w:val="18"/>
              </w:rPr>
            </w:pPr>
            <w:r>
              <w:rPr>
                <w:rFonts w:hint="eastAsia" w:ascii="宋体" w:hAnsi="宋体" w:cs="宋体"/>
                <w:color w:val="auto"/>
                <w:kern w:val="0"/>
                <w:sz w:val="18"/>
                <w:szCs w:val="18"/>
              </w:rPr>
              <w:t>0</w:t>
            </w:r>
          </w:p>
        </w:tc>
        <w:tc>
          <w:tcPr>
            <w:tcW w:w="744" w:type="dxa"/>
            <w:noWrap/>
            <w:vAlign w:val="center"/>
          </w:tcPr>
          <w:p w14:paraId="467E1F7E">
            <w:pPr>
              <w:widowControl/>
              <w:spacing w:line="200" w:lineRule="exact"/>
              <w:ind w:left="-105" w:leftChars="-50" w:right="-105" w:rightChars="-50"/>
              <w:jc w:val="center"/>
              <w:rPr>
                <w:rFonts w:ascii="宋体" w:hAnsi="宋体" w:eastAsia="宋体" w:cs="宋体"/>
                <w:color w:val="auto"/>
                <w:kern w:val="0"/>
                <w:sz w:val="18"/>
                <w:szCs w:val="18"/>
              </w:rPr>
            </w:pPr>
            <w:r>
              <w:rPr>
                <w:rFonts w:hint="eastAsia" w:ascii="宋体" w:hAnsi="宋体" w:cs="宋体"/>
                <w:color w:val="auto"/>
                <w:kern w:val="0"/>
                <w:sz w:val="18"/>
                <w:szCs w:val="18"/>
              </w:rPr>
              <w:t>0</w:t>
            </w:r>
          </w:p>
        </w:tc>
        <w:tc>
          <w:tcPr>
            <w:tcW w:w="742" w:type="dxa"/>
            <w:vAlign w:val="center"/>
          </w:tcPr>
          <w:p w14:paraId="473C9227">
            <w:pPr>
              <w:widowControl/>
              <w:spacing w:line="200" w:lineRule="exact"/>
              <w:ind w:left="-105" w:leftChars="-50" w:right="-105" w:rightChars="-50"/>
              <w:jc w:val="center"/>
              <w:rPr>
                <w:rFonts w:ascii="宋体" w:hAnsi="宋体" w:eastAsia="宋体" w:cs="宋体"/>
                <w:color w:val="auto"/>
                <w:kern w:val="0"/>
                <w:sz w:val="18"/>
                <w:szCs w:val="18"/>
              </w:rPr>
            </w:pPr>
            <w:r>
              <w:rPr>
                <w:rFonts w:hint="eastAsia" w:ascii="宋体" w:hAnsi="宋体" w:cs="宋体"/>
                <w:color w:val="auto"/>
                <w:kern w:val="0"/>
                <w:sz w:val="18"/>
                <w:szCs w:val="18"/>
              </w:rPr>
              <w:t>0</w:t>
            </w:r>
          </w:p>
        </w:tc>
        <w:tc>
          <w:tcPr>
            <w:tcW w:w="743" w:type="dxa"/>
            <w:vAlign w:val="center"/>
          </w:tcPr>
          <w:p w14:paraId="1420D056">
            <w:pPr>
              <w:widowControl/>
              <w:spacing w:line="200" w:lineRule="exact"/>
              <w:ind w:left="-105" w:leftChars="-50" w:right="-105" w:rightChars="-50"/>
              <w:jc w:val="center"/>
              <w:rPr>
                <w:rFonts w:ascii="宋体" w:hAnsi="宋体" w:eastAsia="宋体" w:cs="宋体"/>
                <w:color w:val="auto"/>
                <w:kern w:val="0"/>
                <w:sz w:val="18"/>
                <w:szCs w:val="18"/>
              </w:rPr>
            </w:pPr>
            <w:r>
              <w:rPr>
                <w:rFonts w:hint="eastAsia" w:ascii="宋体" w:hAnsi="宋体" w:cs="宋体"/>
                <w:color w:val="auto"/>
                <w:kern w:val="0"/>
                <w:sz w:val="18"/>
                <w:szCs w:val="18"/>
              </w:rPr>
              <w:t>0</w:t>
            </w:r>
          </w:p>
        </w:tc>
        <w:tc>
          <w:tcPr>
            <w:tcW w:w="741" w:type="dxa"/>
            <w:vAlign w:val="center"/>
          </w:tcPr>
          <w:p w14:paraId="04B9FA4C">
            <w:pPr>
              <w:widowControl/>
              <w:spacing w:line="200" w:lineRule="exact"/>
              <w:ind w:left="-105" w:leftChars="-50" w:right="-105" w:rightChars="-50"/>
              <w:jc w:val="center"/>
              <w:rPr>
                <w:rFonts w:ascii="宋体" w:hAnsi="宋体" w:eastAsia="宋体" w:cs="宋体"/>
                <w:color w:val="auto"/>
                <w:kern w:val="0"/>
                <w:sz w:val="18"/>
                <w:szCs w:val="18"/>
              </w:rPr>
            </w:pPr>
            <w:r>
              <w:rPr>
                <w:rFonts w:hint="eastAsia" w:ascii="宋体" w:hAnsi="宋体" w:cs="宋体"/>
                <w:color w:val="auto"/>
                <w:kern w:val="0"/>
                <w:sz w:val="18"/>
                <w:szCs w:val="18"/>
              </w:rPr>
              <w:t>0　</w:t>
            </w:r>
          </w:p>
        </w:tc>
        <w:tc>
          <w:tcPr>
            <w:tcW w:w="743" w:type="dxa"/>
            <w:vAlign w:val="center"/>
          </w:tcPr>
          <w:p w14:paraId="5D5DBB71">
            <w:pPr>
              <w:widowControl/>
              <w:spacing w:line="200" w:lineRule="exact"/>
              <w:ind w:left="-105" w:leftChars="-50" w:right="-105" w:rightChars="-50"/>
              <w:jc w:val="center"/>
              <w:rPr>
                <w:rFonts w:ascii="宋体" w:hAnsi="宋体" w:eastAsia="宋体" w:cs="宋体"/>
                <w:color w:val="auto"/>
                <w:kern w:val="0"/>
                <w:sz w:val="18"/>
                <w:szCs w:val="18"/>
              </w:rPr>
            </w:pPr>
            <w:r>
              <w:rPr>
                <w:rFonts w:hint="eastAsia" w:ascii="宋体" w:hAnsi="宋体" w:cs="宋体"/>
                <w:color w:val="auto"/>
                <w:kern w:val="0"/>
                <w:sz w:val="18"/>
                <w:szCs w:val="18"/>
              </w:rPr>
              <w:t>　0</w:t>
            </w:r>
          </w:p>
        </w:tc>
        <w:tc>
          <w:tcPr>
            <w:tcW w:w="741" w:type="dxa"/>
            <w:vAlign w:val="center"/>
          </w:tcPr>
          <w:p w14:paraId="68613920">
            <w:pPr>
              <w:widowControl/>
              <w:spacing w:line="200" w:lineRule="exact"/>
              <w:ind w:left="-105" w:leftChars="-50" w:right="-105" w:rightChars="-50"/>
              <w:jc w:val="center"/>
              <w:rPr>
                <w:rFonts w:ascii="宋体" w:hAnsi="宋体" w:eastAsia="宋体" w:cs="宋体"/>
                <w:color w:val="auto"/>
                <w:kern w:val="0"/>
                <w:sz w:val="18"/>
                <w:szCs w:val="18"/>
              </w:rPr>
            </w:pPr>
            <w:r>
              <w:rPr>
                <w:rFonts w:hint="eastAsia" w:ascii="宋体" w:hAnsi="宋体" w:cs="宋体"/>
                <w:color w:val="auto"/>
                <w:kern w:val="0"/>
                <w:sz w:val="18"/>
                <w:szCs w:val="18"/>
              </w:rPr>
              <w:t>0</w:t>
            </w:r>
          </w:p>
        </w:tc>
        <w:tc>
          <w:tcPr>
            <w:tcW w:w="743" w:type="dxa"/>
            <w:vAlign w:val="center"/>
          </w:tcPr>
          <w:p w14:paraId="65E70510">
            <w:pPr>
              <w:widowControl/>
              <w:spacing w:line="200" w:lineRule="exact"/>
              <w:ind w:left="-105" w:leftChars="-50" w:right="-105" w:rightChars="-50"/>
              <w:jc w:val="center"/>
              <w:rPr>
                <w:rFonts w:ascii="宋体" w:hAnsi="宋体" w:eastAsia="宋体" w:cs="宋体"/>
                <w:color w:val="auto"/>
                <w:kern w:val="0"/>
                <w:sz w:val="18"/>
                <w:szCs w:val="18"/>
              </w:rPr>
            </w:pPr>
            <w:r>
              <w:rPr>
                <w:rFonts w:hint="eastAsia" w:ascii="宋体" w:hAnsi="宋体" w:cs="宋体"/>
                <w:color w:val="auto"/>
                <w:kern w:val="0"/>
                <w:sz w:val="18"/>
                <w:szCs w:val="18"/>
              </w:rPr>
              <w:t>0</w:t>
            </w:r>
          </w:p>
        </w:tc>
        <w:tc>
          <w:tcPr>
            <w:tcW w:w="741" w:type="dxa"/>
            <w:vAlign w:val="center"/>
          </w:tcPr>
          <w:p w14:paraId="3535A4AE">
            <w:pPr>
              <w:widowControl/>
              <w:spacing w:line="200" w:lineRule="exact"/>
              <w:ind w:left="-105" w:leftChars="-50" w:right="-105" w:rightChars="-50"/>
              <w:jc w:val="center"/>
              <w:rPr>
                <w:rFonts w:ascii="宋体" w:hAnsi="宋体" w:eastAsia="宋体" w:cs="宋体"/>
                <w:color w:val="auto"/>
                <w:kern w:val="0"/>
                <w:sz w:val="18"/>
                <w:szCs w:val="18"/>
              </w:rPr>
            </w:pPr>
            <w:r>
              <w:rPr>
                <w:rFonts w:hint="eastAsia" w:ascii="宋体" w:hAnsi="宋体" w:cs="宋体"/>
                <w:color w:val="auto"/>
                <w:kern w:val="0"/>
                <w:sz w:val="18"/>
                <w:szCs w:val="18"/>
              </w:rPr>
              <w:t>0</w:t>
            </w:r>
          </w:p>
        </w:tc>
        <w:tc>
          <w:tcPr>
            <w:tcW w:w="763" w:type="dxa"/>
            <w:vAlign w:val="center"/>
          </w:tcPr>
          <w:p w14:paraId="658ED393">
            <w:pPr>
              <w:widowControl/>
              <w:spacing w:line="200" w:lineRule="exact"/>
              <w:ind w:left="-105" w:leftChars="-50" w:right="-105" w:rightChars="-50"/>
              <w:jc w:val="center"/>
              <w:rPr>
                <w:rFonts w:ascii="宋体" w:hAnsi="宋体" w:eastAsia="宋体" w:cs="宋体"/>
                <w:color w:val="auto"/>
                <w:kern w:val="0"/>
                <w:sz w:val="18"/>
                <w:szCs w:val="18"/>
              </w:rPr>
            </w:pPr>
            <w:r>
              <w:rPr>
                <w:rFonts w:hint="eastAsia" w:ascii="宋体" w:hAnsi="宋体" w:cs="宋体"/>
                <w:color w:val="auto"/>
                <w:kern w:val="0"/>
                <w:sz w:val="18"/>
                <w:szCs w:val="18"/>
              </w:rPr>
              <w:t>0</w:t>
            </w:r>
          </w:p>
        </w:tc>
        <w:tc>
          <w:tcPr>
            <w:tcW w:w="741" w:type="dxa"/>
            <w:vAlign w:val="center"/>
          </w:tcPr>
          <w:p w14:paraId="70B46C68">
            <w:pPr>
              <w:widowControl/>
              <w:spacing w:line="200" w:lineRule="exact"/>
              <w:ind w:left="-105" w:leftChars="-50" w:right="-105" w:rightChars="-50"/>
              <w:jc w:val="center"/>
              <w:rPr>
                <w:rFonts w:ascii="宋体" w:hAnsi="宋体" w:eastAsia="宋体" w:cs="宋体"/>
                <w:color w:val="auto"/>
                <w:kern w:val="0"/>
                <w:sz w:val="18"/>
                <w:szCs w:val="18"/>
              </w:rPr>
            </w:pPr>
            <w:r>
              <w:rPr>
                <w:rFonts w:hint="eastAsia" w:ascii="宋体" w:hAnsi="宋体" w:cs="宋体"/>
                <w:color w:val="auto"/>
                <w:kern w:val="0"/>
                <w:sz w:val="18"/>
                <w:szCs w:val="18"/>
              </w:rPr>
              <w:t>0</w:t>
            </w:r>
          </w:p>
        </w:tc>
        <w:tc>
          <w:tcPr>
            <w:tcW w:w="743" w:type="dxa"/>
            <w:vAlign w:val="center"/>
          </w:tcPr>
          <w:p w14:paraId="087A5C1E">
            <w:pPr>
              <w:widowControl/>
              <w:spacing w:line="200" w:lineRule="exact"/>
              <w:ind w:left="-105" w:leftChars="-50" w:right="-105" w:rightChars="-50"/>
              <w:jc w:val="center"/>
              <w:rPr>
                <w:rFonts w:ascii="宋体" w:hAnsi="宋体" w:eastAsia="宋体" w:cs="宋体"/>
                <w:color w:val="auto"/>
                <w:kern w:val="0"/>
                <w:sz w:val="18"/>
                <w:szCs w:val="18"/>
              </w:rPr>
            </w:pPr>
            <w:r>
              <w:rPr>
                <w:rFonts w:hint="eastAsia" w:ascii="宋体" w:hAnsi="宋体" w:cs="宋体"/>
                <w:color w:val="auto"/>
                <w:kern w:val="0"/>
                <w:sz w:val="18"/>
                <w:szCs w:val="18"/>
              </w:rPr>
              <w:t>0</w:t>
            </w:r>
          </w:p>
        </w:tc>
        <w:tc>
          <w:tcPr>
            <w:tcW w:w="741" w:type="dxa"/>
            <w:vAlign w:val="center"/>
          </w:tcPr>
          <w:p w14:paraId="6983E5FB">
            <w:pPr>
              <w:widowControl/>
              <w:spacing w:line="200" w:lineRule="exact"/>
              <w:ind w:left="-105" w:leftChars="-50" w:right="-105" w:rightChars="-50"/>
              <w:jc w:val="center"/>
              <w:rPr>
                <w:rFonts w:ascii="宋体" w:hAnsi="宋体" w:eastAsia="宋体" w:cs="宋体"/>
                <w:color w:val="auto"/>
                <w:kern w:val="0"/>
                <w:sz w:val="18"/>
                <w:szCs w:val="18"/>
              </w:rPr>
            </w:pPr>
            <w:r>
              <w:rPr>
                <w:rFonts w:hint="eastAsia" w:ascii="宋体" w:hAnsi="宋体" w:cs="宋体"/>
                <w:color w:val="auto"/>
                <w:kern w:val="0"/>
                <w:sz w:val="18"/>
                <w:szCs w:val="18"/>
              </w:rPr>
              <w:t>0</w:t>
            </w:r>
          </w:p>
        </w:tc>
        <w:tc>
          <w:tcPr>
            <w:tcW w:w="750" w:type="dxa"/>
            <w:vAlign w:val="center"/>
          </w:tcPr>
          <w:p w14:paraId="6E474264">
            <w:pPr>
              <w:widowControl/>
              <w:spacing w:line="200" w:lineRule="exact"/>
              <w:ind w:left="-105" w:leftChars="-50" w:right="-105" w:rightChars="-50"/>
              <w:jc w:val="center"/>
              <w:rPr>
                <w:rFonts w:ascii="宋体" w:hAnsi="宋体" w:eastAsia="宋体" w:cs="宋体"/>
                <w:color w:val="auto"/>
                <w:kern w:val="0"/>
                <w:sz w:val="18"/>
                <w:szCs w:val="18"/>
              </w:rPr>
            </w:pPr>
            <w:r>
              <w:rPr>
                <w:rFonts w:hint="eastAsia" w:ascii="宋体" w:hAnsi="宋体" w:cs="宋体"/>
                <w:color w:val="auto"/>
                <w:kern w:val="0"/>
                <w:sz w:val="18"/>
                <w:szCs w:val="18"/>
              </w:rPr>
              <w:t>0</w:t>
            </w:r>
          </w:p>
        </w:tc>
      </w:tr>
      <w:tr w14:paraId="440E8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2" w:type="dxa"/>
            <w:vMerge w:val="continue"/>
            <w:vAlign w:val="center"/>
          </w:tcPr>
          <w:p w14:paraId="39BC42E7">
            <w:pPr>
              <w:widowControl/>
              <w:spacing w:line="200" w:lineRule="exact"/>
              <w:jc w:val="left"/>
              <w:rPr>
                <w:rFonts w:ascii="宋体" w:hAnsi="宋体" w:cs="宋体"/>
                <w:color w:val="auto"/>
                <w:kern w:val="0"/>
                <w:sz w:val="18"/>
                <w:szCs w:val="18"/>
              </w:rPr>
            </w:pPr>
          </w:p>
        </w:tc>
        <w:tc>
          <w:tcPr>
            <w:tcW w:w="1053" w:type="dxa"/>
            <w:vAlign w:val="center"/>
          </w:tcPr>
          <w:p w14:paraId="7E51AFB5">
            <w:pPr>
              <w:widowControl/>
              <w:spacing w:line="200" w:lineRule="exact"/>
              <w:ind w:left="-105" w:leftChars="-50" w:right="-105" w:rightChars="-50"/>
              <w:jc w:val="center"/>
              <w:rPr>
                <w:rFonts w:hint="eastAsia" w:ascii="宋体" w:hAnsi="宋体" w:cs="宋体"/>
                <w:color w:val="auto"/>
                <w:kern w:val="0"/>
                <w:sz w:val="18"/>
                <w:szCs w:val="18"/>
              </w:rPr>
            </w:pPr>
            <w:r>
              <w:rPr>
                <w:rFonts w:hint="eastAsia" w:ascii="宋体" w:hAnsi="宋体" w:cs="宋体"/>
                <w:color w:val="auto"/>
                <w:kern w:val="0"/>
                <w:sz w:val="18"/>
                <w:szCs w:val="18"/>
              </w:rPr>
              <w:t>≥70</w:t>
            </w:r>
          </w:p>
        </w:tc>
        <w:tc>
          <w:tcPr>
            <w:tcW w:w="742" w:type="dxa"/>
            <w:vAlign w:val="center"/>
          </w:tcPr>
          <w:p w14:paraId="1B527961">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0</w:t>
            </w:r>
          </w:p>
        </w:tc>
        <w:tc>
          <w:tcPr>
            <w:tcW w:w="744" w:type="dxa"/>
            <w:vAlign w:val="center"/>
          </w:tcPr>
          <w:p w14:paraId="12A7FEBA">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0</w:t>
            </w:r>
          </w:p>
        </w:tc>
        <w:tc>
          <w:tcPr>
            <w:tcW w:w="742" w:type="dxa"/>
            <w:noWrap/>
            <w:vAlign w:val="center"/>
          </w:tcPr>
          <w:p w14:paraId="5F75F7C5">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0</w:t>
            </w:r>
          </w:p>
        </w:tc>
        <w:tc>
          <w:tcPr>
            <w:tcW w:w="744" w:type="dxa"/>
            <w:noWrap/>
            <w:vAlign w:val="center"/>
          </w:tcPr>
          <w:p w14:paraId="78D24228">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0</w:t>
            </w:r>
          </w:p>
        </w:tc>
        <w:tc>
          <w:tcPr>
            <w:tcW w:w="742" w:type="dxa"/>
            <w:vAlign w:val="center"/>
          </w:tcPr>
          <w:p w14:paraId="5B223FB4">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-0.1</w:t>
            </w:r>
          </w:p>
        </w:tc>
        <w:tc>
          <w:tcPr>
            <w:tcW w:w="743" w:type="dxa"/>
            <w:vAlign w:val="center"/>
          </w:tcPr>
          <w:p w14:paraId="5D04F388">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-0.1</w:t>
            </w:r>
          </w:p>
        </w:tc>
        <w:tc>
          <w:tcPr>
            <w:tcW w:w="741" w:type="dxa"/>
            <w:vAlign w:val="center"/>
          </w:tcPr>
          <w:p w14:paraId="488B3A87">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-0.1</w:t>
            </w:r>
          </w:p>
        </w:tc>
        <w:tc>
          <w:tcPr>
            <w:tcW w:w="743" w:type="dxa"/>
            <w:vAlign w:val="center"/>
          </w:tcPr>
          <w:p w14:paraId="0394B588">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-0.1</w:t>
            </w:r>
          </w:p>
        </w:tc>
        <w:tc>
          <w:tcPr>
            <w:tcW w:w="741" w:type="dxa"/>
            <w:vAlign w:val="center"/>
          </w:tcPr>
          <w:p w14:paraId="1F1DB30D">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-0.2</w:t>
            </w:r>
          </w:p>
        </w:tc>
        <w:tc>
          <w:tcPr>
            <w:tcW w:w="743" w:type="dxa"/>
            <w:vAlign w:val="center"/>
          </w:tcPr>
          <w:p w14:paraId="717A834F">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-0.2</w:t>
            </w:r>
          </w:p>
        </w:tc>
        <w:tc>
          <w:tcPr>
            <w:tcW w:w="741" w:type="dxa"/>
            <w:vAlign w:val="center"/>
          </w:tcPr>
          <w:p w14:paraId="01A0ABB5">
            <w:pPr>
              <w:keepNext w:val="0"/>
              <w:keepLines w:val="0"/>
              <w:widowControl/>
              <w:suppressLineNumbers w:val="0"/>
              <w:jc w:val="center"/>
              <w:textAlignment w:val="center"/>
              <w:rPr>
                <w:rFonts w:hint="eastAsia" w:ascii="宋体" w:hAnsi="宋体" w:cs="宋体"/>
                <w:color w:val="auto"/>
                <w:kern w:val="0"/>
                <w:sz w:val="18"/>
                <w:szCs w:val="18"/>
              </w:rPr>
            </w:pPr>
            <w:r>
              <w:rPr>
                <w:rFonts w:hint="eastAsia" w:ascii="宋体" w:hAnsi="宋体" w:eastAsia="宋体" w:cs="宋体"/>
                <w:i w:val="0"/>
                <w:color w:val="auto"/>
                <w:kern w:val="0"/>
                <w:sz w:val="18"/>
                <w:szCs w:val="18"/>
                <w:u w:val="none"/>
                <w:lang w:val="en-US" w:eastAsia="zh-CN" w:bidi="ar"/>
              </w:rPr>
              <w:t>-0.2</w:t>
            </w:r>
          </w:p>
        </w:tc>
        <w:tc>
          <w:tcPr>
            <w:tcW w:w="763" w:type="dxa"/>
            <w:vAlign w:val="center"/>
          </w:tcPr>
          <w:p w14:paraId="69E0698F">
            <w:pPr>
              <w:keepNext w:val="0"/>
              <w:keepLines w:val="0"/>
              <w:widowControl/>
              <w:suppressLineNumbers w:val="0"/>
              <w:jc w:val="center"/>
              <w:textAlignment w:val="center"/>
              <w:rPr>
                <w:rFonts w:hint="eastAsia" w:ascii="宋体" w:hAnsi="宋体" w:cs="宋体"/>
                <w:color w:val="auto"/>
                <w:kern w:val="0"/>
                <w:sz w:val="18"/>
                <w:szCs w:val="18"/>
              </w:rPr>
            </w:pPr>
            <w:r>
              <w:rPr>
                <w:rFonts w:hint="eastAsia" w:ascii="宋体" w:hAnsi="宋体" w:eastAsia="宋体" w:cs="宋体"/>
                <w:i w:val="0"/>
                <w:color w:val="auto"/>
                <w:kern w:val="0"/>
                <w:sz w:val="18"/>
                <w:szCs w:val="18"/>
                <w:u w:val="none"/>
                <w:lang w:val="en-US" w:eastAsia="zh-CN" w:bidi="ar"/>
              </w:rPr>
              <w:t>-0.2</w:t>
            </w:r>
          </w:p>
        </w:tc>
        <w:tc>
          <w:tcPr>
            <w:tcW w:w="741" w:type="dxa"/>
            <w:vAlign w:val="center"/>
          </w:tcPr>
          <w:p w14:paraId="1FDDCB02">
            <w:pPr>
              <w:keepNext w:val="0"/>
              <w:keepLines w:val="0"/>
              <w:widowControl/>
              <w:suppressLineNumbers w:val="0"/>
              <w:jc w:val="center"/>
              <w:textAlignment w:val="center"/>
              <w:rPr>
                <w:rFonts w:hint="eastAsia" w:ascii="宋体" w:hAnsi="宋体" w:cs="宋体"/>
                <w:color w:val="auto"/>
                <w:kern w:val="0"/>
                <w:sz w:val="18"/>
                <w:szCs w:val="18"/>
              </w:rPr>
            </w:pPr>
            <w:r>
              <w:rPr>
                <w:rFonts w:hint="eastAsia" w:ascii="宋体" w:hAnsi="宋体" w:eastAsia="宋体" w:cs="宋体"/>
                <w:i w:val="0"/>
                <w:color w:val="auto"/>
                <w:kern w:val="0"/>
                <w:sz w:val="18"/>
                <w:szCs w:val="18"/>
                <w:u w:val="none"/>
                <w:lang w:val="en-US" w:eastAsia="zh-CN" w:bidi="ar"/>
              </w:rPr>
              <w:t>-0.2</w:t>
            </w:r>
          </w:p>
        </w:tc>
        <w:tc>
          <w:tcPr>
            <w:tcW w:w="743" w:type="dxa"/>
            <w:vAlign w:val="center"/>
          </w:tcPr>
          <w:p w14:paraId="4A186EBE">
            <w:pPr>
              <w:keepNext w:val="0"/>
              <w:keepLines w:val="0"/>
              <w:widowControl/>
              <w:suppressLineNumbers w:val="0"/>
              <w:jc w:val="center"/>
              <w:textAlignment w:val="center"/>
              <w:rPr>
                <w:rFonts w:hint="eastAsia" w:ascii="宋体" w:hAnsi="宋体" w:cs="宋体"/>
                <w:color w:val="auto"/>
                <w:kern w:val="0"/>
                <w:sz w:val="18"/>
                <w:szCs w:val="18"/>
              </w:rPr>
            </w:pPr>
            <w:r>
              <w:rPr>
                <w:rFonts w:hint="eastAsia" w:ascii="宋体" w:hAnsi="宋体" w:eastAsia="宋体" w:cs="宋体"/>
                <w:i w:val="0"/>
                <w:color w:val="auto"/>
                <w:kern w:val="0"/>
                <w:sz w:val="18"/>
                <w:szCs w:val="18"/>
                <w:u w:val="none"/>
                <w:lang w:val="en-US" w:eastAsia="zh-CN" w:bidi="ar"/>
              </w:rPr>
              <w:t>-0.2</w:t>
            </w:r>
          </w:p>
        </w:tc>
        <w:tc>
          <w:tcPr>
            <w:tcW w:w="741" w:type="dxa"/>
            <w:vAlign w:val="center"/>
          </w:tcPr>
          <w:p w14:paraId="541DF5AF">
            <w:pPr>
              <w:keepNext w:val="0"/>
              <w:keepLines w:val="0"/>
              <w:widowControl/>
              <w:suppressLineNumbers w:val="0"/>
              <w:jc w:val="center"/>
              <w:textAlignment w:val="center"/>
              <w:rPr>
                <w:rFonts w:hint="eastAsia" w:ascii="宋体" w:hAnsi="宋体" w:cs="宋体"/>
                <w:color w:val="auto"/>
                <w:kern w:val="0"/>
                <w:sz w:val="18"/>
                <w:szCs w:val="18"/>
              </w:rPr>
            </w:pPr>
            <w:r>
              <w:rPr>
                <w:rFonts w:hint="eastAsia" w:ascii="宋体" w:hAnsi="宋体" w:eastAsia="宋体" w:cs="宋体"/>
                <w:i w:val="0"/>
                <w:color w:val="auto"/>
                <w:kern w:val="0"/>
                <w:sz w:val="18"/>
                <w:szCs w:val="18"/>
                <w:u w:val="none"/>
                <w:lang w:val="en-US" w:eastAsia="zh-CN" w:bidi="ar"/>
              </w:rPr>
              <w:t>-0.1</w:t>
            </w:r>
          </w:p>
        </w:tc>
        <w:tc>
          <w:tcPr>
            <w:tcW w:w="750" w:type="dxa"/>
            <w:vAlign w:val="center"/>
          </w:tcPr>
          <w:p w14:paraId="432D1890">
            <w:pPr>
              <w:keepNext w:val="0"/>
              <w:keepLines w:val="0"/>
              <w:widowControl/>
              <w:suppressLineNumbers w:val="0"/>
              <w:jc w:val="center"/>
              <w:textAlignment w:val="center"/>
              <w:rPr>
                <w:rFonts w:hint="eastAsia" w:ascii="宋体" w:hAnsi="宋体" w:cs="宋体"/>
                <w:color w:val="auto"/>
                <w:kern w:val="0"/>
                <w:sz w:val="18"/>
                <w:szCs w:val="18"/>
              </w:rPr>
            </w:pPr>
            <w:r>
              <w:rPr>
                <w:rFonts w:hint="eastAsia" w:ascii="宋体" w:hAnsi="宋体" w:eastAsia="宋体" w:cs="宋体"/>
                <w:i w:val="0"/>
                <w:color w:val="auto"/>
                <w:kern w:val="0"/>
                <w:sz w:val="18"/>
                <w:szCs w:val="18"/>
                <w:u w:val="none"/>
                <w:lang w:val="en-US" w:eastAsia="zh-CN" w:bidi="ar"/>
              </w:rPr>
              <w:t>-0.1</w:t>
            </w:r>
          </w:p>
        </w:tc>
      </w:tr>
    </w:tbl>
    <w:p w14:paraId="33F494D6">
      <w:pPr>
        <w:rPr>
          <w:rFonts w:ascii="黑体" w:hAnsi="黑体" w:eastAsia="黑体" w:cs="宋体"/>
          <w:color w:val="auto"/>
          <w:kern w:val="0"/>
          <w:sz w:val="28"/>
          <w:szCs w:val="28"/>
        </w:rPr>
      </w:pPr>
      <w:r>
        <w:rPr>
          <w:rFonts w:hint="eastAsia" w:ascii="黑体" w:hAnsi="黑体" w:eastAsia="黑体" w:cs="宋体"/>
          <w:color w:val="auto"/>
          <w:kern w:val="0"/>
          <w:sz w:val="28"/>
          <w:szCs w:val="28"/>
        </w:rPr>
        <w:br w:type="page"/>
      </w:r>
    </w:p>
    <w:p w14:paraId="60E40E0B">
      <w:pPr>
        <w:widowControl/>
        <w:tabs>
          <w:tab w:val="left" w:pos="2073"/>
          <w:tab w:val="left" w:pos="2650"/>
          <w:tab w:val="left" w:pos="3366"/>
          <w:tab w:val="left" w:pos="3925"/>
          <w:tab w:val="left" w:pos="4441"/>
          <w:tab w:val="left" w:pos="4957"/>
          <w:tab w:val="left" w:pos="5473"/>
          <w:tab w:val="left" w:pos="6049"/>
          <w:tab w:val="left" w:pos="6625"/>
          <w:tab w:val="left" w:pos="7201"/>
          <w:tab w:val="left" w:pos="7777"/>
          <w:tab w:val="left" w:pos="8353"/>
          <w:tab w:val="left" w:pos="8929"/>
          <w:tab w:val="left" w:pos="9568"/>
          <w:tab w:val="left" w:pos="10188"/>
          <w:tab w:val="left" w:pos="10804"/>
          <w:tab w:val="left" w:pos="11420"/>
          <w:tab w:val="left" w:pos="11996"/>
          <w:tab w:val="left" w:pos="12572"/>
          <w:tab w:val="left" w:pos="13011"/>
          <w:tab w:val="left" w:pos="13450"/>
          <w:tab w:val="left" w:pos="13889"/>
          <w:tab w:val="left" w:pos="14328"/>
          <w:tab w:val="left" w:pos="14784"/>
        </w:tabs>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附件2</w:t>
      </w:r>
    </w:p>
    <w:p w14:paraId="2E520356">
      <w:pPr>
        <w:widowControl/>
        <w:ind w:left="84"/>
        <w:jc w:val="center"/>
        <w:rPr>
          <w:rFonts w:hint="eastAsia" w:ascii="方正小标宋简体" w:hAnsi="宋体" w:eastAsia="方正小标宋简体" w:cs="宋体"/>
          <w:color w:val="auto"/>
          <w:kern w:val="0"/>
          <w:sz w:val="44"/>
          <w:szCs w:val="44"/>
          <w:lang w:eastAsia="zh-CN"/>
        </w:rPr>
      </w:pPr>
      <w:r>
        <w:rPr>
          <w:rFonts w:hint="eastAsia" w:ascii="方正小标宋简体" w:hAnsi="宋体" w:eastAsia="方正小标宋简体" w:cs="宋体"/>
          <w:color w:val="auto"/>
          <w:kern w:val="0"/>
          <w:sz w:val="44"/>
          <w:szCs w:val="44"/>
          <w:lang w:eastAsia="zh-CN"/>
        </w:rPr>
        <w:t>炎陵县低收入</w:t>
      </w:r>
      <w:r>
        <w:rPr>
          <w:rFonts w:hint="eastAsia" w:ascii="方正小标宋简体" w:hAnsi="宋体" w:eastAsia="方正小标宋简体" w:cs="宋体"/>
          <w:color w:val="auto"/>
          <w:kern w:val="0"/>
          <w:sz w:val="44"/>
          <w:szCs w:val="44"/>
        </w:rPr>
        <w:t>家庭</w:t>
      </w:r>
      <w:r>
        <w:rPr>
          <w:rFonts w:hint="eastAsia" w:ascii="方正小标宋简体" w:hAnsi="宋体" w:eastAsia="方正小标宋简体" w:cs="宋体"/>
          <w:color w:val="auto"/>
          <w:kern w:val="0"/>
          <w:sz w:val="44"/>
          <w:szCs w:val="44"/>
          <w:lang w:eastAsia="zh-CN"/>
        </w:rPr>
        <w:t>支出</w:t>
      </w:r>
      <w:r>
        <w:rPr>
          <w:rFonts w:hint="eastAsia" w:ascii="方正小标宋简体" w:hAnsi="宋体" w:eastAsia="方正小标宋简体" w:cs="宋体"/>
          <w:color w:val="auto"/>
          <w:kern w:val="0"/>
          <w:sz w:val="44"/>
          <w:szCs w:val="44"/>
        </w:rPr>
        <w:t>扣减</w:t>
      </w:r>
      <w:r>
        <w:rPr>
          <w:rFonts w:hint="eastAsia" w:ascii="方正小标宋简体" w:hAnsi="宋体" w:eastAsia="方正小标宋简体" w:cs="宋体"/>
          <w:color w:val="auto"/>
          <w:kern w:val="0"/>
          <w:sz w:val="44"/>
          <w:szCs w:val="44"/>
          <w:lang w:eastAsia="zh-CN"/>
        </w:rPr>
        <w:t>标准表</w:t>
      </w:r>
    </w:p>
    <w:tbl>
      <w:tblPr>
        <w:tblStyle w:val="8"/>
        <w:tblW w:w="0" w:type="auto"/>
        <w:jc w:val="center"/>
        <w:tblLayout w:type="fixed"/>
        <w:tblCellMar>
          <w:top w:w="0" w:type="dxa"/>
          <w:left w:w="108" w:type="dxa"/>
          <w:bottom w:w="0" w:type="dxa"/>
          <w:right w:w="108" w:type="dxa"/>
        </w:tblCellMar>
      </w:tblPr>
      <w:tblGrid>
        <w:gridCol w:w="943"/>
        <w:gridCol w:w="5745"/>
        <w:gridCol w:w="6270"/>
      </w:tblGrid>
      <w:tr w14:paraId="28DAAEF1">
        <w:tblPrEx>
          <w:tblCellMar>
            <w:top w:w="0" w:type="dxa"/>
            <w:left w:w="108" w:type="dxa"/>
            <w:bottom w:w="0" w:type="dxa"/>
            <w:right w:w="108" w:type="dxa"/>
          </w:tblCellMar>
        </w:tblPrEx>
        <w:trPr>
          <w:trHeight w:val="622" w:hRule="atLeast"/>
          <w:jc w:val="center"/>
        </w:trPr>
        <w:tc>
          <w:tcPr>
            <w:tcW w:w="943" w:type="dxa"/>
            <w:tcBorders>
              <w:top w:val="single" w:color="000000" w:sz="4" w:space="0"/>
              <w:left w:val="single" w:color="000000" w:sz="4" w:space="0"/>
              <w:bottom w:val="single" w:color="000000" w:sz="4" w:space="0"/>
              <w:right w:val="single" w:color="000000" w:sz="4" w:space="0"/>
            </w:tcBorders>
            <w:noWrap/>
            <w:vAlign w:val="center"/>
          </w:tcPr>
          <w:p w14:paraId="2F5DA2C5">
            <w:pPr>
              <w:widowControl/>
              <w:jc w:val="center"/>
              <w:rPr>
                <w:rFonts w:ascii="黑体" w:hAnsi="黑体" w:eastAsia="黑体" w:cs="宋体"/>
                <w:color w:val="auto"/>
                <w:kern w:val="0"/>
                <w:sz w:val="32"/>
                <w:szCs w:val="36"/>
              </w:rPr>
            </w:pPr>
            <w:r>
              <w:rPr>
                <w:rFonts w:hint="eastAsia" w:ascii="黑体" w:hAnsi="黑体" w:eastAsia="黑体" w:cs="宋体"/>
                <w:color w:val="auto"/>
                <w:kern w:val="0"/>
                <w:sz w:val="32"/>
                <w:szCs w:val="36"/>
              </w:rPr>
              <w:t>序号</w:t>
            </w:r>
          </w:p>
        </w:tc>
        <w:tc>
          <w:tcPr>
            <w:tcW w:w="5745" w:type="dxa"/>
            <w:tcBorders>
              <w:top w:val="single" w:color="000000" w:sz="4" w:space="0"/>
              <w:left w:val="single" w:color="000000" w:sz="4" w:space="0"/>
              <w:bottom w:val="single" w:color="000000" w:sz="4" w:space="0"/>
              <w:right w:val="single" w:color="000000" w:sz="4" w:space="0"/>
            </w:tcBorders>
            <w:noWrap/>
            <w:vAlign w:val="center"/>
          </w:tcPr>
          <w:p w14:paraId="1EDB20BA">
            <w:pPr>
              <w:widowControl/>
              <w:jc w:val="center"/>
              <w:rPr>
                <w:rFonts w:ascii="黑体" w:hAnsi="黑体" w:eastAsia="黑体" w:cs="宋体"/>
                <w:color w:val="auto"/>
                <w:kern w:val="0"/>
                <w:sz w:val="32"/>
                <w:szCs w:val="36"/>
              </w:rPr>
            </w:pPr>
            <w:r>
              <w:rPr>
                <w:rFonts w:hint="eastAsia" w:ascii="黑体" w:hAnsi="黑体" w:eastAsia="黑体" w:cs="宋体"/>
                <w:color w:val="auto"/>
                <w:kern w:val="0"/>
                <w:sz w:val="32"/>
                <w:szCs w:val="36"/>
              </w:rPr>
              <w:t>扣减类别</w:t>
            </w:r>
          </w:p>
        </w:tc>
        <w:tc>
          <w:tcPr>
            <w:tcW w:w="6270" w:type="dxa"/>
            <w:tcBorders>
              <w:top w:val="single" w:color="000000" w:sz="4" w:space="0"/>
              <w:left w:val="single" w:color="000000" w:sz="4" w:space="0"/>
              <w:bottom w:val="single" w:color="000000" w:sz="4" w:space="0"/>
              <w:right w:val="single" w:color="000000" w:sz="4" w:space="0"/>
            </w:tcBorders>
            <w:noWrap/>
            <w:vAlign w:val="center"/>
          </w:tcPr>
          <w:p w14:paraId="2FA44FA5">
            <w:pPr>
              <w:widowControl/>
              <w:jc w:val="center"/>
              <w:rPr>
                <w:rFonts w:ascii="黑体" w:hAnsi="黑体" w:eastAsia="黑体" w:cs="宋体"/>
                <w:color w:val="auto"/>
                <w:kern w:val="0"/>
                <w:sz w:val="32"/>
                <w:szCs w:val="36"/>
              </w:rPr>
            </w:pPr>
            <w:r>
              <w:rPr>
                <w:rFonts w:hint="eastAsia" w:ascii="黑体" w:hAnsi="黑体" w:eastAsia="黑体" w:cs="宋体"/>
                <w:color w:val="auto"/>
                <w:kern w:val="0"/>
                <w:sz w:val="32"/>
                <w:szCs w:val="36"/>
              </w:rPr>
              <w:t>扣减标准</w:t>
            </w:r>
          </w:p>
        </w:tc>
      </w:tr>
      <w:tr w14:paraId="5AA35B0D">
        <w:tblPrEx>
          <w:tblCellMar>
            <w:top w:w="0" w:type="dxa"/>
            <w:left w:w="108" w:type="dxa"/>
            <w:bottom w:w="0" w:type="dxa"/>
            <w:right w:w="108" w:type="dxa"/>
          </w:tblCellMar>
        </w:tblPrEx>
        <w:trPr>
          <w:trHeight w:val="696" w:hRule="atLeast"/>
          <w:jc w:val="center"/>
        </w:trPr>
        <w:tc>
          <w:tcPr>
            <w:tcW w:w="943" w:type="dxa"/>
            <w:tcBorders>
              <w:top w:val="single" w:color="000000" w:sz="4" w:space="0"/>
              <w:left w:val="single" w:color="000000" w:sz="4" w:space="0"/>
              <w:bottom w:val="single" w:color="000000" w:sz="4" w:space="0"/>
              <w:right w:val="single" w:color="000000" w:sz="4" w:space="0"/>
            </w:tcBorders>
            <w:noWrap/>
            <w:vAlign w:val="center"/>
          </w:tcPr>
          <w:p w14:paraId="3D4A6FD2">
            <w:pPr>
              <w:widowControl/>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w:t>
            </w:r>
          </w:p>
        </w:tc>
        <w:tc>
          <w:tcPr>
            <w:tcW w:w="5745" w:type="dxa"/>
            <w:tcBorders>
              <w:top w:val="single" w:color="000000" w:sz="4" w:space="0"/>
              <w:left w:val="single" w:color="000000" w:sz="4" w:space="0"/>
              <w:bottom w:val="single" w:color="000000" w:sz="4" w:space="0"/>
              <w:right w:val="single" w:color="000000" w:sz="4" w:space="0"/>
            </w:tcBorders>
            <w:noWrap/>
            <w:vAlign w:val="center"/>
          </w:tcPr>
          <w:p w14:paraId="27ABB105">
            <w:pPr>
              <w:widowControl/>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养老保险费用</w:t>
            </w:r>
          </w:p>
        </w:tc>
        <w:tc>
          <w:tcPr>
            <w:tcW w:w="6270" w:type="dxa"/>
            <w:tcBorders>
              <w:top w:val="single" w:color="000000" w:sz="4" w:space="0"/>
              <w:left w:val="single" w:color="000000" w:sz="4" w:space="0"/>
              <w:bottom w:val="single" w:color="000000" w:sz="4" w:space="0"/>
              <w:right w:val="single" w:color="000000" w:sz="4" w:space="0"/>
            </w:tcBorders>
            <w:noWrap/>
            <w:vAlign w:val="center"/>
          </w:tcPr>
          <w:p w14:paraId="1717C730">
            <w:pPr>
              <w:widowControl/>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按当年最低缴纳标准个人部分计算</w:t>
            </w:r>
          </w:p>
        </w:tc>
      </w:tr>
      <w:tr w14:paraId="5298245E">
        <w:tblPrEx>
          <w:tblCellMar>
            <w:top w:w="0" w:type="dxa"/>
            <w:left w:w="108" w:type="dxa"/>
            <w:bottom w:w="0" w:type="dxa"/>
            <w:right w:w="108" w:type="dxa"/>
          </w:tblCellMar>
        </w:tblPrEx>
        <w:trPr>
          <w:trHeight w:val="696" w:hRule="atLeast"/>
          <w:jc w:val="center"/>
        </w:trPr>
        <w:tc>
          <w:tcPr>
            <w:tcW w:w="943" w:type="dxa"/>
            <w:tcBorders>
              <w:top w:val="single" w:color="000000" w:sz="4" w:space="0"/>
              <w:left w:val="single" w:color="000000" w:sz="4" w:space="0"/>
              <w:bottom w:val="single" w:color="000000" w:sz="4" w:space="0"/>
              <w:right w:val="single" w:color="000000" w:sz="4" w:space="0"/>
            </w:tcBorders>
            <w:noWrap/>
            <w:vAlign w:val="center"/>
          </w:tcPr>
          <w:p w14:paraId="315B0E84">
            <w:pPr>
              <w:widowControl/>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w:t>
            </w:r>
          </w:p>
        </w:tc>
        <w:tc>
          <w:tcPr>
            <w:tcW w:w="5745" w:type="dxa"/>
            <w:tcBorders>
              <w:top w:val="single" w:color="000000" w:sz="4" w:space="0"/>
              <w:left w:val="single" w:color="000000" w:sz="4" w:space="0"/>
              <w:bottom w:val="single" w:color="000000" w:sz="4" w:space="0"/>
              <w:right w:val="single" w:color="000000" w:sz="4" w:space="0"/>
            </w:tcBorders>
            <w:noWrap/>
            <w:vAlign w:val="center"/>
          </w:tcPr>
          <w:p w14:paraId="0C2CA7AE">
            <w:pPr>
              <w:widowControl/>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基本医疗保险个人缴费</w:t>
            </w:r>
          </w:p>
        </w:tc>
        <w:tc>
          <w:tcPr>
            <w:tcW w:w="6270" w:type="dxa"/>
            <w:tcBorders>
              <w:top w:val="single" w:color="000000" w:sz="4" w:space="0"/>
              <w:left w:val="single" w:color="000000" w:sz="4" w:space="0"/>
              <w:bottom w:val="single" w:color="000000" w:sz="4" w:space="0"/>
              <w:right w:val="single" w:color="000000" w:sz="4" w:space="0"/>
            </w:tcBorders>
            <w:noWrap/>
            <w:vAlign w:val="center"/>
          </w:tcPr>
          <w:p w14:paraId="28164D5F">
            <w:pPr>
              <w:widowControl/>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按当年最低缴纳标准个人部分计算</w:t>
            </w:r>
          </w:p>
        </w:tc>
      </w:tr>
      <w:tr w14:paraId="63520DD2">
        <w:tblPrEx>
          <w:tblCellMar>
            <w:top w:w="0" w:type="dxa"/>
            <w:left w:w="108" w:type="dxa"/>
            <w:bottom w:w="0" w:type="dxa"/>
            <w:right w:w="108" w:type="dxa"/>
          </w:tblCellMar>
        </w:tblPrEx>
        <w:trPr>
          <w:trHeight w:val="696" w:hRule="atLeast"/>
          <w:jc w:val="center"/>
        </w:trPr>
        <w:tc>
          <w:tcPr>
            <w:tcW w:w="943" w:type="dxa"/>
            <w:tcBorders>
              <w:top w:val="single" w:color="000000" w:sz="4" w:space="0"/>
              <w:left w:val="single" w:color="000000" w:sz="4" w:space="0"/>
              <w:bottom w:val="single" w:color="000000" w:sz="4" w:space="0"/>
              <w:right w:val="single" w:color="000000" w:sz="4" w:space="0"/>
            </w:tcBorders>
            <w:noWrap/>
            <w:vAlign w:val="center"/>
          </w:tcPr>
          <w:p w14:paraId="27D0CA1F">
            <w:pPr>
              <w:widowControl/>
              <w:jc w:val="center"/>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w:t>
            </w:r>
          </w:p>
        </w:tc>
        <w:tc>
          <w:tcPr>
            <w:tcW w:w="5745" w:type="dxa"/>
            <w:tcBorders>
              <w:top w:val="single" w:color="000000" w:sz="4" w:space="0"/>
              <w:left w:val="single" w:color="000000" w:sz="4" w:space="0"/>
              <w:bottom w:val="single" w:color="000000" w:sz="4" w:space="0"/>
              <w:right w:val="single" w:color="000000" w:sz="4" w:space="0"/>
            </w:tcBorders>
            <w:noWrap/>
            <w:vAlign w:val="center"/>
          </w:tcPr>
          <w:p w14:paraId="7FCBB7E4">
            <w:pPr>
              <w:widowControl/>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普惠性幼儿园费用</w:t>
            </w:r>
          </w:p>
        </w:tc>
        <w:tc>
          <w:tcPr>
            <w:tcW w:w="6270" w:type="dxa"/>
            <w:tcBorders>
              <w:top w:val="single" w:color="000000" w:sz="4" w:space="0"/>
              <w:left w:val="single" w:color="000000" w:sz="4" w:space="0"/>
              <w:bottom w:val="single" w:color="000000" w:sz="4" w:space="0"/>
              <w:right w:val="single" w:color="000000" w:sz="4" w:space="0"/>
            </w:tcBorders>
            <w:noWrap/>
            <w:vAlign w:val="center"/>
          </w:tcPr>
          <w:p w14:paraId="228B3CC6">
            <w:pPr>
              <w:widowControl/>
              <w:jc w:val="left"/>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eastAsia="zh-CN"/>
              </w:rPr>
              <w:t>最高不超过</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000元/年</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人</w:t>
            </w:r>
          </w:p>
        </w:tc>
      </w:tr>
      <w:tr w14:paraId="59B0A6C8">
        <w:tblPrEx>
          <w:tblCellMar>
            <w:top w:w="0" w:type="dxa"/>
            <w:left w:w="108" w:type="dxa"/>
            <w:bottom w:w="0" w:type="dxa"/>
            <w:right w:w="108" w:type="dxa"/>
          </w:tblCellMar>
        </w:tblPrEx>
        <w:trPr>
          <w:trHeight w:val="696" w:hRule="atLeast"/>
          <w:jc w:val="center"/>
        </w:trPr>
        <w:tc>
          <w:tcPr>
            <w:tcW w:w="943" w:type="dxa"/>
            <w:tcBorders>
              <w:top w:val="single" w:color="000000" w:sz="4" w:space="0"/>
              <w:left w:val="single" w:color="000000" w:sz="4" w:space="0"/>
              <w:bottom w:val="single" w:color="000000" w:sz="4" w:space="0"/>
              <w:right w:val="single" w:color="000000" w:sz="4" w:space="0"/>
            </w:tcBorders>
            <w:noWrap/>
            <w:vAlign w:val="center"/>
          </w:tcPr>
          <w:p w14:paraId="6334C8AC">
            <w:pPr>
              <w:widowControl/>
              <w:jc w:val="center"/>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4</w:t>
            </w:r>
          </w:p>
        </w:tc>
        <w:tc>
          <w:tcPr>
            <w:tcW w:w="5745" w:type="dxa"/>
            <w:tcBorders>
              <w:top w:val="single" w:color="000000" w:sz="4" w:space="0"/>
              <w:left w:val="single" w:color="000000" w:sz="4" w:space="0"/>
              <w:bottom w:val="single" w:color="000000" w:sz="4" w:space="0"/>
              <w:right w:val="single" w:color="000000" w:sz="4" w:space="0"/>
            </w:tcBorders>
            <w:noWrap/>
            <w:vAlign w:val="center"/>
          </w:tcPr>
          <w:p w14:paraId="16783D54">
            <w:pPr>
              <w:widowControl/>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高中教育费用</w:t>
            </w:r>
          </w:p>
        </w:tc>
        <w:tc>
          <w:tcPr>
            <w:tcW w:w="6270" w:type="dxa"/>
            <w:tcBorders>
              <w:top w:val="single" w:color="000000" w:sz="4" w:space="0"/>
              <w:left w:val="single" w:color="000000" w:sz="4" w:space="0"/>
              <w:bottom w:val="single" w:color="000000" w:sz="4" w:space="0"/>
              <w:right w:val="single" w:color="000000" w:sz="4" w:space="0"/>
            </w:tcBorders>
            <w:noWrap/>
            <w:vAlign w:val="center"/>
          </w:tcPr>
          <w:p w14:paraId="46F41972">
            <w:pPr>
              <w:widowControl/>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最高不超过</w:t>
            </w:r>
            <w:r>
              <w:rPr>
                <w:rFonts w:hint="eastAsia" w:ascii="仿宋_GB2312" w:hAnsi="仿宋_GB2312" w:eastAsia="仿宋_GB2312" w:cs="仿宋_GB2312"/>
                <w:color w:val="auto"/>
                <w:kern w:val="0"/>
                <w:sz w:val="32"/>
                <w:szCs w:val="32"/>
                <w:lang w:val="en-US" w:eastAsia="zh-CN"/>
              </w:rPr>
              <w:t>8</w:t>
            </w:r>
            <w:r>
              <w:rPr>
                <w:rFonts w:hint="eastAsia" w:ascii="仿宋_GB2312" w:hAnsi="仿宋_GB2312" w:eastAsia="仿宋_GB2312" w:cs="仿宋_GB2312"/>
                <w:color w:val="auto"/>
                <w:kern w:val="0"/>
                <w:sz w:val="32"/>
                <w:szCs w:val="32"/>
              </w:rPr>
              <w:t>000元/年</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人</w:t>
            </w:r>
          </w:p>
        </w:tc>
      </w:tr>
      <w:tr w14:paraId="664ACA6F">
        <w:tblPrEx>
          <w:tblCellMar>
            <w:top w:w="0" w:type="dxa"/>
            <w:left w:w="108" w:type="dxa"/>
            <w:bottom w:w="0" w:type="dxa"/>
            <w:right w:w="108" w:type="dxa"/>
          </w:tblCellMar>
        </w:tblPrEx>
        <w:trPr>
          <w:trHeight w:val="696" w:hRule="atLeast"/>
          <w:jc w:val="center"/>
        </w:trPr>
        <w:tc>
          <w:tcPr>
            <w:tcW w:w="943" w:type="dxa"/>
            <w:tcBorders>
              <w:top w:val="single" w:color="000000" w:sz="4" w:space="0"/>
              <w:left w:val="single" w:color="000000" w:sz="4" w:space="0"/>
              <w:bottom w:val="single" w:color="000000" w:sz="4" w:space="0"/>
              <w:right w:val="single" w:color="000000" w:sz="4" w:space="0"/>
            </w:tcBorders>
            <w:noWrap/>
            <w:vAlign w:val="center"/>
          </w:tcPr>
          <w:p w14:paraId="1EF35A3B">
            <w:pPr>
              <w:widowControl/>
              <w:jc w:val="center"/>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5</w:t>
            </w:r>
          </w:p>
        </w:tc>
        <w:tc>
          <w:tcPr>
            <w:tcW w:w="5745" w:type="dxa"/>
            <w:tcBorders>
              <w:top w:val="single" w:color="000000" w:sz="4" w:space="0"/>
              <w:left w:val="single" w:color="000000" w:sz="4" w:space="0"/>
              <w:bottom w:val="single" w:color="000000" w:sz="4" w:space="0"/>
              <w:right w:val="single" w:color="000000" w:sz="4" w:space="0"/>
            </w:tcBorders>
            <w:noWrap/>
            <w:vAlign w:val="center"/>
          </w:tcPr>
          <w:p w14:paraId="781C4DB7">
            <w:pPr>
              <w:widowControl/>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大专及本科教育费用</w:t>
            </w:r>
          </w:p>
        </w:tc>
        <w:tc>
          <w:tcPr>
            <w:tcW w:w="6270" w:type="dxa"/>
            <w:tcBorders>
              <w:top w:val="single" w:color="000000" w:sz="4" w:space="0"/>
              <w:left w:val="single" w:color="000000" w:sz="4" w:space="0"/>
              <w:bottom w:val="single" w:color="000000" w:sz="4" w:space="0"/>
              <w:right w:val="single" w:color="000000" w:sz="4" w:space="0"/>
            </w:tcBorders>
            <w:noWrap/>
            <w:vAlign w:val="center"/>
          </w:tcPr>
          <w:p w14:paraId="2CAC1777">
            <w:pPr>
              <w:widowControl/>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最高不超过</w:t>
            </w:r>
            <w:r>
              <w:rPr>
                <w:rFonts w:hint="eastAsia" w:ascii="仿宋_GB2312" w:hAnsi="仿宋_GB2312" w:eastAsia="仿宋_GB2312" w:cs="仿宋_GB2312"/>
                <w:color w:val="auto"/>
                <w:kern w:val="0"/>
                <w:sz w:val="32"/>
                <w:szCs w:val="32"/>
                <w:lang w:val="en-US" w:eastAsia="zh-CN"/>
              </w:rPr>
              <w:t>15</w:t>
            </w:r>
            <w:r>
              <w:rPr>
                <w:rFonts w:hint="eastAsia" w:ascii="仿宋_GB2312" w:hAnsi="仿宋_GB2312" w:eastAsia="仿宋_GB2312" w:cs="仿宋_GB2312"/>
                <w:color w:val="auto"/>
                <w:kern w:val="0"/>
                <w:sz w:val="32"/>
                <w:szCs w:val="32"/>
              </w:rPr>
              <w:t>000元/年</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人</w:t>
            </w:r>
          </w:p>
        </w:tc>
      </w:tr>
      <w:tr w14:paraId="654509FE">
        <w:tblPrEx>
          <w:tblCellMar>
            <w:top w:w="0" w:type="dxa"/>
            <w:left w:w="108" w:type="dxa"/>
            <w:bottom w:w="0" w:type="dxa"/>
            <w:right w:w="108" w:type="dxa"/>
          </w:tblCellMar>
        </w:tblPrEx>
        <w:trPr>
          <w:trHeight w:val="696" w:hRule="atLeast"/>
          <w:jc w:val="center"/>
        </w:trPr>
        <w:tc>
          <w:tcPr>
            <w:tcW w:w="943" w:type="dxa"/>
            <w:tcBorders>
              <w:top w:val="single" w:color="000000" w:sz="4" w:space="0"/>
              <w:left w:val="single" w:color="000000" w:sz="4" w:space="0"/>
              <w:bottom w:val="single" w:color="000000" w:sz="4" w:space="0"/>
              <w:right w:val="single" w:color="000000" w:sz="4" w:space="0"/>
            </w:tcBorders>
            <w:noWrap/>
            <w:vAlign w:val="center"/>
          </w:tcPr>
          <w:p w14:paraId="1A9C1843">
            <w:pPr>
              <w:widowControl/>
              <w:jc w:val="center"/>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6</w:t>
            </w:r>
          </w:p>
        </w:tc>
        <w:tc>
          <w:tcPr>
            <w:tcW w:w="5745" w:type="dxa"/>
            <w:tcBorders>
              <w:top w:val="single" w:color="000000" w:sz="4" w:space="0"/>
              <w:left w:val="single" w:color="000000" w:sz="4" w:space="0"/>
              <w:bottom w:val="single" w:color="000000" w:sz="4" w:space="0"/>
              <w:right w:val="single" w:color="000000" w:sz="4" w:space="0"/>
            </w:tcBorders>
            <w:noWrap/>
            <w:vAlign w:val="center"/>
          </w:tcPr>
          <w:p w14:paraId="686F6846">
            <w:pPr>
              <w:widowControl/>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当年个人自付</w:t>
            </w:r>
            <w:r>
              <w:rPr>
                <w:rFonts w:hint="eastAsia" w:ascii="仿宋_GB2312" w:hAnsi="仿宋_GB2312" w:eastAsia="仿宋_GB2312" w:cs="仿宋_GB2312"/>
                <w:color w:val="auto"/>
                <w:kern w:val="0"/>
                <w:sz w:val="32"/>
                <w:szCs w:val="32"/>
                <w:lang w:eastAsia="zh-CN"/>
              </w:rPr>
              <w:t>合规</w:t>
            </w:r>
            <w:r>
              <w:rPr>
                <w:rFonts w:hint="eastAsia" w:ascii="仿宋_GB2312" w:hAnsi="仿宋_GB2312" w:eastAsia="仿宋_GB2312" w:cs="仿宋_GB2312"/>
                <w:color w:val="auto"/>
                <w:kern w:val="0"/>
                <w:sz w:val="32"/>
                <w:szCs w:val="32"/>
              </w:rPr>
              <w:t>医疗费用</w:t>
            </w:r>
          </w:p>
        </w:tc>
        <w:tc>
          <w:tcPr>
            <w:tcW w:w="6270" w:type="dxa"/>
            <w:tcBorders>
              <w:top w:val="single" w:color="000000" w:sz="4" w:space="0"/>
              <w:left w:val="single" w:color="000000" w:sz="4" w:space="0"/>
              <w:bottom w:val="single" w:color="000000" w:sz="4" w:space="0"/>
              <w:right w:val="single" w:color="000000" w:sz="4" w:space="0"/>
            </w:tcBorders>
            <w:noWrap/>
            <w:vAlign w:val="center"/>
          </w:tcPr>
          <w:p w14:paraId="7388E267">
            <w:pPr>
              <w:widowControl/>
              <w:jc w:val="left"/>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eastAsia="zh-CN"/>
              </w:rPr>
              <w:t>最高不超过</w:t>
            </w:r>
            <w:r>
              <w:rPr>
                <w:rFonts w:hint="eastAsia" w:ascii="仿宋_GB2312" w:hAnsi="仿宋_GB2312" w:eastAsia="仿宋_GB2312" w:cs="仿宋_GB2312"/>
                <w:color w:val="auto"/>
                <w:kern w:val="0"/>
                <w:sz w:val="32"/>
                <w:szCs w:val="32"/>
                <w:lang w:val="en-US" w:eastAsia="zh-CN"/>
              </w:rPr>
              <w:t>5万元。</w:t>
            </w:r>
          </w:p>
        </w:tc>
      </w:tr>
      <w:tr w14:paraId="3F7E45BA">
        <w:tblPrEx>
          <w:tblCellMar>
            <w:top w:w="0" w:type="dxa"/>
            <w:left w:w="108" w:type="dxa"/>
            <w:bottom w:w="0" w:type="dxa"/>
            <w:right w:w="108" w:type="dxa"/>
          </w:tblCellMar>
        </w:tblPrEx>
        <w:trPr>
          <w:trHeight w:val="696" w:hRule="atLeast"/>
          <w:jc w:val="center"/>
        </w:trPr>
        <w:tc>
          <w:tcPr>
            <w:tcW w:w="943" w:type="dxa"/>
            <w:tcBorders>
              <w:top w:val="single" w:color="000000" w:sz="4" w:space="0"/>
              <w:left w:val="single" w:color="000000" w:sz="4" w:space="0"/>
              <w:bottom w:val="single" w:color="000000" w:sz="4" w:space="0"/>
              <w:right w:val="single" w:color="000000" w:sz="4" w:space="0"/>
            </w:tcBorders>
            <w:noWrap/>
            <w:vAlign w:val="center"/>
          </w:tcPr>
          <w:p w14:paraId="15F5C5B8">
            <w:pPr>
              <w:widowControl/>
              <w:jc w:val="center"/>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7</w:t>
            </w:r>
          </w:p>
        </w:tc>
        <w:tc>
          <w:tcPr>
            <w:tcW w:w="5745" w:type="dxa"/>
            <w:tcBorders>
              <w:top w:val="single" w:color="000000" w:sz="4" w:space="0"/>
              <w:left w:val="single" w:color="000000" w:sz="4" w:space="0"/>
              <w:bottom w:val="single" w:color="000000" w:sz="4" w:space="0"/>
              <w:right w:val="single" w:color="000000" w:sz="4" w:space="0"/>
            </w:tcBorders>
            <w:noWrap/>
            <w:vAlign w:val="center"/>
          </w:tcPr>
          <w:p w14:paraId="26EDC849">
            <w:pPr>
              <w:widowControl/>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半失能照料护理费</w:t>
            </w:r>
          </w:p>
          <w:p w14:paraId="41EA52E5">
            <w:pPr>
              <w:widowControl/>
              <w:jc w:val="left"/>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0至3岁幼儿参照执行</w:t>
            </w:r>
            <w:r>
              <w:rPr>
                <w:rFonts w:hint="eastAsia" w:ascii="仿宋_GB2312" w:hAnsi="仿宋_GB2312" w:eastAsia="仿宋_GB2312" w:cs="仿宋_GB2312"/>
                <w:color w:val="auto"/>
                <w:kern w:val="0"/>
                <w:sz w:val="32"/>
                <w:szCs w:val="32"/>
                <w:lang w:eastAsia="zh-CN"/>
              </w:rPr>
              <w:t>）</w:t>
            </w:r>
          </w:p>
        </w:tc>
        <w:tc>
          <w:tcPr>
            <w:tcW w:w="6270" w:type="dxa"/>
            <w:tcBorders>
              <w:top w:val="single" w:color="000000" w:sz="4" w:space="0"/>
              <w:left w:val="single" w:color="000000" w:sz="4" w:space="0"/>
              <w:bottom w:val="single" w:color="000000" w:sz="4" w:space="0"/>
              <w:right w:val="single" w:color="000000" w:sz="4" w:space="0"/>
            </w:tcBorders>
            <w:noWrap/>
            <w:vAlign w:val="center"/>
          </w:tcPr>
          <w:p w14:paraId="04C26365">
            <w:pPr>
              <w:widowControl/>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按照最低工资标准的</w:t>
            </w:r>
            <w:r>
              <w:rPr>
                <w:rFonts w:hint="eastAsia" w:ascii="仿宋_GB2312" w:hAnsi="仿宋_GB2312" w:eastAsia="仿宋_GB2312" w:cs="仿宋_GB2312"/>
                <w:color w:val="auto"/>
                <w:kern w:val="0"/>
                <w:sz w:val="32"/>
                <w:szCs w:val="32"/>
                <w:lang w:val="en-US" w:eastAsia="zh-CN"/>
              </w:rPr>
              <w:t>1/6</w:t>
            </w:r>
            <w:r>
              <w:rPr>
                <w:rFonts w:hint="eastAsia" w:ascii="仿宋_GB2312" w:hAnsi="仿宋_GB2312" w:eastAsia="仿宋_GB2312" w:cs="仿宋_GB2312"/>
                <w:color w:val="auto"/>
                <w:kern w:val="0"/>
                <w:sz w:val="32"/>
                <w:szCs w:val="32"/>
              </w:rPr>
              <w:t>计算</w:t>
            </w:r>
          </w:p>
        </w:tc>
      </w:tr>
      <w:tr w14:paraId="49381C8F">
        <w:tblPrEx>
          <w:tblCellMar>
            <w:top w:w="0" w:type="dxa"/>
            <w:left w:w="108" w:type="dxa"/>
            <w:bottom w:w="0" w:type="dxa"/>
            <w:right w:w="108" w:type="dxa"/>
          </w:tblCellMar>
        </w:tblPrEx>
        <w:trPr>
          <w:trHeight w:val="696" w:hRule="atLeast"/>
          <w:jc w:val="center"/>
        </w:trPr>
        <w:tc>
          <w:tcPr>
            <w:tcW w:w="943" w:type="dxa"/>
            <w:tcBorders>
              <w:top w:val="single" w:color="000000" w:sz="4" w:space="0"/>
              <w:left w:val="single" w:color="000000" w:sz="4" w:space="0"/>
              <w:bottom w:val="single" w:color="000000" w:sz="4" w:space="0"/>
              <w:right w:val="single" w:color="000000" w:sz="4" w:space="0"/>
            </w:tcBorders>
            <w:noWrap/>
            <w:vAlign w:val="center"/>
          </w:tcPr>
          <w:p w14:paraId="5B2E4636">
            <w:pPr>
              <w:widowControl/>
              <w:jc w:val="center"/>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8</w:t>
            </w:r>
          </w:p>
        </w:tc>
        <w:tc>
          <w:tcPr>
            <w:tcW w:w="5745" w:type="dxa"/>
            <w:tcBorders>
              <w:top w:val="single" w:color="000000" w:sz="4" w:space="0"/>
              <w:left w:val="single" w:color="000000" w:sz="4" w:space="0"/>
              <w:bottom w:val="single" w:color="000000" w:sz="4" w:space="0"/>
              <w:right w:val="single" w:color="000000" w:sz="4" w:space="0"/>
            </w:tcBorders>
            <w:noWrap/>
            <w:vAlign w:val="center"/>
          </w:tcPr>
          <w:p w14:paraId="44907C5D">
            <w:pPr>
              <w:widowControl/>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全失能照料护理费</w:t>
            </w:r>
          </w:p>
        </w:tc>
        <w:tc>
          <w:tcPr>
            <w:tcW w:w="6270" w:type="dxa"/>
            <w:tcBorders>
              <w:top w:val="single" w:color="000000" w:sz="4" w:space="0"/>
              <w:left w:val="single" w:color="000000" w:sz="4" w:space="0"/>
              <w:bottom w:val="single" w:color="000000" w:sz="4" w:space="0"/>
              <w:right w:val="single" w:color="000000" w:sz="4" w:space="0"/>
            </w:tcBorders>
            <w:noWrap/>
            <w:vAlign w:val="center"/>
          </w:tcPr>
          <w:p w14:paraId="386EA95C">
            <w:pPr>
              <w:widowControl/>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按照最低工资标准</w:t>
            </w:r>
            <w:r>
              <w:rPr>
                <w:rFonts w:hint="eastAsia" w:ascii="仿宋_GB2312" w:hAnsi="仿宋_GB2312" w:eastAsia="仿宋_GB2312" w:cs="仿宋_GB2312"/>
                <w:color w:val="auto"/>
                <w:kern w:val="0"/>
                <w:sz w:val="32"/>
                <w:szCs w:val="32"/>
                <w:lang w:val="en-US" w:eastAsia="zh-CN"/>
              </w:rPr>
              <w:t>1/3</w:t>
            </w:r>
            <w:r>
              <w:rPr>
                <w:rFonts w:hint="eastAsia" w:ascii="仿宋_GB2312" w:hAnsi="仿宋_GB2312" w:eastAsia="仿宋_GB2312" w:cs="仿宋_GB2312"/>
                <w:color w:val="auto"/>
                <w:kern w:val="0"/>
                <w:sz w:val="32"/>
                <w:szCs w:val="32"/>
              </w:rPr>
              <w:t>计算</w:t>
            </w:r>
          </w:p>
        </w:tc>
      </w:tr>
      <w:tr w14:paraId="1CB34BEE">
        <w:tblPrEx>
          <w:tblCellMar>
            <w:top w:w="0" w:type="dxa"/>
            <w:left w:w="108" w:type="dxa"/>
            <w:bottom w:w="0" w:type="dxa"/>
            <w:right w:w="108" w:type="dxa"/>
          </w:tblCellMar>
        </w:tblPrEx>
        <w:trPr>
          <w:trHeight w:val="743" w:hRule="atLeast"/>
          <w:jc w:val="center"/>
        </w:trPr>
        <w:tc>
          <w:tcPr>
            <w:tcW w:w="943" w:type="dxa"/>
            <w:tcBorders>
              <w:top w:val="single" w:color="000000" w:sz="4" w:space="0"/>
              <w:left w:val="single" w:color="000000" w:sz="4" w:space="0"/>
              <w:bottom w:val="single" w:color="000000" w:sz="4" w:space="0"/>
              <w:right w:val="single" w:color="000000" w:sz="4" w:space="0"/>
            </w:tcBorders>
            <w:noWrap/>
            <w:vAlign w:val="center"/>
          </w:tcPr>
          <w:p w14:paraId="5DF655C0">
            <w:pPr>
              <w:widowControl/>
              <w:jc w:val="center"/>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9</w:t>
            </w:r>
          </w:p>
        </w:tc>
        <w:tc>
          <w:tcPr>
            <w:tcW w:w="5745" w:type="dxa"/>
            <w:tcBorders>
              <w:top w:val="single" w:color="000000" w:sz="4" w:space="0"/>
              <w:left w:val="single" w:color="000000" w:sz="4" w:space="0"/>
              <w:bottom w:val="single" w:color="000000" w:sz="4" w:space="0"/>
              <w:right w:val="single" w:color="000000" w:sz="4" w:space="0"/>
            </w:tcBorders>
            <w:noWrap/>
            <w:vAlign w:val="center"/>
          </w:tcPr>
          <w:p w14:paraId="7B119D13">
            <w:pPr>
              <w:widowControl/>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其它</w:t>
            </w:r>
          </w:p>
        </w:tc>
        <w:tc>
          <w:tcPr>
            <w:tcW w:w="6270" w:type="dxa"/>
            <w:tcBorders>
              <w:top w:val="single" w:color="000000" w:sz="4" w:space="0"/>
              <w:left w:val="single" w:color="000000" w:sz="4" w:space="0"/>
              <w:bottom w:val="single" w:color="000000" w:sz="4" w:space="0"/>
              <w:right w:val="single" w:color="000000" w:sz="4" w:space="0"/>
            </w:tcBorders>
            <w:noWrap/>
            <w:vAlign w:val="center"/>
          </w:tcPr>
          <w:p w14:paraId="7E4D36F3">
            <w:pPr>
              <w:widowControl/>
              <w:jc w:val="left"/>
              <w:rPr>
                <w:rFonts w:hint="eastAsia" w:ascii="仿宋_GB2312" w:hAnsi="仿宋_GB2312" w:eastAsia="仿宋_GB2312" w:cs="仿宋_GB2312"/>
                <w:color w:val="auto"/>
                <w:kern w:val="0"/>
                <w:sz w:val="32"/>
                <w:szCs w:val="32"/>
              </w:rPr>
            </w:pPr>
          </w:p>
        </w:tc>
      </w:tr>
    </w:tbl>
    <w:p w14:paraId="3C187DB5">
      <w:pPr>
        <w:keepNext w:val="0"/>
        <w:keepLines w:val="0"/>
        <w:pageBreakBefore w:val="0"/>
        <w:kinsoku/>
        <w:wordWrap/>
        <w:overflowPunct/>
        <w:topLinePunct w:val="0"/>
        <w:bidi w:val="0"/>
        <w:snapToGrid/>
        <w:spacing w:line="580" w:lineRule="exact"/>
        <w:textAlignment w:val="auto"/>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rPr>
        <w:t>附件</w:t>
      </w:r>
      <w:r>
        <w:rPr>
          <w:rFonts w:hint="eastAsia" w:ascii="仿宋_GB2312" w:hAnsi="仿宋_GB2312" w:eastAsia="仿宋_GB2312" w:cs="仿宋_GB2312"/>
          <w:color w:val="auto"/>
          <w:sz w:val="28"/>
          <w:szCs w:val="28"/>
          <w:highlight w:val="none"/>
          <w:lang w:val="en-US" w:eastAsia="zh-CN"/>
        </w:rPr>
        <w:t>3</w:t>
      </w:r>
    </w:p>
    <w:p w14:paraId="488F3209">
      <w:pPr>
        <w:keepNext w:val="0"/>
        <w:keepLines w:val="0"/>
        <w:pageBreakBefore w:val="0"/>
        <w:kinsoku/>
        <w:wordWrap/>
        <w:overflowPunct/>
        <w:topLinePunct w:val="0"/>
        <w:bidi w:val="0"/>
        <w:snapToGrid/>
        <w:spacing w:line="58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生活自理能力评估细则</w:t>
      </w:r>
    </w:p>
    <w:tbl>
      <w:tblPr>
        <w:tblStyle w:val="8"/>
        <w:tblW w:w="14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035"/>
        <w:gridCol w:w="10442"/>
        <w:gridCol w:w="992"/>
      </w:tblGrid>
      <w:tr w14:paraId="4F746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817" w:type="dxa"/>
            <w:noWrap w:val="0"/>
            <w:vAlign w:val="center"/>
          </w:tcPr>
          <w:p w14:paraId="2B4E907D">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序号</w:t>
            </w:r>
          </w:p>
        </w:tc>
        <w:tc>
          <w:tcPr>
            <w:tcW w:w="2035" w:type="dxa"/>
            <w:noWrap w:val="0"/>
            <w:vAlign w:val="center"/>
          </w:tcPr>
          <w:p w14:paraId="093A111C">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评估指标</w:t>
            </w:r>
          </w:p>
        </w:tc>
        <w:tc>
          <w:tcPr>
            <w:tcW w:w="10442" w:type="dxa"/>
            <w:noWrap w:val="0"/>
            <w:vAlign w:val="center"/>
          </w:tcPr>
          <w:p w14:paraId="3F51A2B0">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评估细则</w:t>
            </w:r>
          </w:p>
        </w:tc>
        <w:tc>
          <w:tcPr>
            <w:tcW w:w="992" w:type="dxa"/>
            <w:noWrap w:val="0"/>
            <w:vAlign w:val="center"/>
          </w:tcPr>
          <w:p w14:paraId="0A48E44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是否</w:t>
            </w:r>
          </w:p>
          <w:p w14:paraId="6A32F64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达标</w:t>
            </w:r>
          </w:p>
        </w:tc>
      </w:tr>
      <w:tr w14:paraId="18C89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17" w:type="dxa"/>
            <w:vMerge w:val="restart"/>
            <w:noWrap w:val="0"/>
            <w:vAlign w:val="center"/>
          </w:tcPr>
          <w:p w14:paraId="7BEED289">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bCs/>
                <w:color w:val="auto"/>
                <w:sz w:val="24"/>
                <w:szCs w:val="24"/>
              </w:rPr>
              <w:t>1</w:t>
            </w:r>
          </w:p>
          <w:p w14:paraId="154943B8">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rPr>
            </w:pPr>
          </w:p>
        </w:tc>
        <w:tc>
          <w:tcPr>
            <w:tcW w:w="2035" w:type="dxa"/>
            <w:vMerge w:val="restart"/>
            <w:noWrap w:val="0"/>
            <w:vAlign w:val="center"/>
          </w:tcPr>
          <w:p w14:paraId="57DFACD3">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b/>
                <w:bCs/>
                <w:color w:val="auto"/>
                <w:sz w:val="22"/>
                <w:szCs w:val="22"/>
              </w:rPr>
              <w:t>自主吃饭</w:t>
            </w:r>
          </w:p>
          <w:p w14:paraId="3DF2F65E">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指经口进食，能够准确使用餐具，将食物从桌上或托盘中送入口中、咀嚼、吞咽的行为能力。</w:t>
            </w:r>
          </w:p>
        </w:tc>
        <w:tc>
          <w:tcPr>
            <w:tcW w:w="10442" w:type="dxa"/>
            <w:noWrap w:val="0"/>
            <w:vAlign w:val="center"/>
          </w:tcPr>
          <w:p w14:paraId="7B7F1426">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b/>
                <w:bCs/>
                <w:color w:val="auto"/>
                <w:sz w:val="22"/>
                <w:szCs w:val="22"/>
              </w:rPr>
            </w:pPr>
            <w:r>
              <w:rPr>
                <w:rFonts w:hint="default" w:ascii="Times New Roman" w:hAnsi="Times New Roman" w:eastAsia="仿宋_GB2312" w:cs="Times New Roman"/>
                <w:b/>
                <w:bCs/>
                <w:color w:val="auto"/>
                <w:sz w:val="22"/>
                <w:szCs w:val="22"/>
              </w:rPr>
              <w:t>可独立完成：</w:t>
            </w:r>
          </w:p>
          <w:p w14:paraId="1FBBCA33">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①可在30分钟内自主完成进食，不需要他人监护、提示、协助；</w:t>
            </w:r>
          </w:p>
          <w:p w14:paraId="39D77397">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②在不需要他人引导和协助的情况下，可以通过使用辅助工具、自助餐具完成进食，如弹性筷子、把手加粗或加长的叉（匙）等。</w:t>
            </w:r>
          </w:p>
        </w:tc>
        <w:tc>
          <w:tcPr>
            <w:tcW w:w="992" w:type="dxa"/>
            <w:noWrap w:val="0"/>
            <w:vAlign w:val="center"/>
          </w:tcPr>
          <w:p w14:paraId="461D643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是</w:t>
            </w:r>
          </w:p>
        </w:tc>
      </w:tr>
      <w:tr w14:paraId="6909B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817" w:type="dxa"/>
            <w:vMerge w:val="continue"/>
            <w:noWrap w:val="0"/>
            <w:vAlign w:val="center"/>
          </w:tcPr>
          <w:p w14:paraId="62139C8A">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rPr>
            </w:pPr>
          </w:p>
        </w:tc>
        <w:tc>
          <w:tcPr>
            <w:tcW w:w="2035" w:type="dxa"/>
            <w:vMerge w:val="continue"/>
            <w:noWrap w:val="0"/>
            <w:vAlign w:val="center"/>
          </w:tcPr>
          <w:p w14:paraId="5B0CDE0A">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sz w:val="22"/>
                <w:szCs w:val="22"/>
              </w:rPr>
            </w:pPr>
          </w:p>
        </w:tc>
        <w:tc>
          <w:tcPr>
            <w:tcW w:w="10442" w:type="dxa"/>
            <w:noWrap w:val="0"/>
            <w:vAlign w:val="center"/>
          </w:tcPr>
          <w:p w14:paraId="22C78D96">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b/>
                <w:bCs/>
                <w:color w:val="auto"/>
                <w:sz w:val="22"/>
                <w:szCs w:val="22"/>
              </w:rPr>
            </w:pPr>
            <w:r>
              <w:rPr>
                <w:rFonts w:hint="default" w:ascii="Times New Roman" w:hAnsi="Times New Roman" w:eastAsia="仿宋_GB2312" w:cs="Times New Roman"/>
                <w:b/>
                <w:bCs/>
                <w:color w:val="auto"/>
                <w:sz w:val="22"/>
                <w:szCs w:val="22"/>
              </w:rPr>
              <w:t>需要帮助或留置营养管：</w:t>
            </w:r>
          </w:p>
          <w:p w14:paraId="0F6450BD">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①在进食过程中，需要有他人在旁监护、提示、协助，如协助剥皮、去鱼刺后将食物放在勺子上才能完成进食；</w:t>
            </w:r>
          </w:p>
          <w:p w14:paraId="5E7EBB89">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②无法独立进食必须依赖他人，或需要留置营养管、注射营养液等。</w:t>
            </w:r>
          </w:p>
        </w:tc>
        <w:tc>
          <w:tcPr>
            <w:tcW w:w="992" w:type="dxa"/>
            <w:noWrap w:val="0"/>
            <w:vAlign w:val="center"/>
          </w:tcPr>
          <w:p w14:paraId="7126DD4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否</w:t>
            </w:r>
          </w:p>
        </w:tc>
      </w:tr>
      <w:tr w14:paraId="41BAC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817" w:type="dxa"/>
            <w:vMerge w:val="restart"/>
            <w:noWrap w:val="0"/>
            <w:vAlign w:val="center"/>
          </w:tcPr>
          <w:p w14:paraId="2146FE44">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bCs/>
                <w:color w:val="auto"/>
                <w:sz w:val="24"/>
                <w:szCs w:val="24"/>
              </w:rPr>
              <w:t>2</w:t>
            </w:r>
          </w:p>
          <w:p w14:paraId="605ED6C4">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rPr>
            </w:pPr>
          </w:p>
        </w:tc>
        <w:tc>
          <w:tcPr>
            <w:tcW w:w="2035" w:type="dxa"/>
            <w:vMerge w:val="restart"/>
            <w:noWrap w:val="0"/>
            <w:vAlign w:val="center"/>
          </w:tcPr>
          <w:p w14:paraId="6DB6A562">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bCs/>
                <w:color w:val="auto"/>
                <w:sz w:val="22"/>
                <w:szCs w:val="22"/>
              </w:rPr>
            </w:pPr>
            <w:r>
              <w:rPr>
                <w:rFonts w:hint="default" w:ascii="Times New Roman" w:hAnsi="Times New Roman" w:eastAsia="仿宋_GB2312" w:cs="Times New Roman"/>
                <w:b/>
                <w:bCs/>
                <w:color w:val="auto"/>
                <w:sz w:val="22"/>
                <w:szCs w:val="22"/>
              </w:rPr>
              <w:t>自主穿衣</w:t>
            </w:r>
          </w:p>
          <w:p w14:paraId="302C4CE9">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指穿脱平常在穿的上下身衣物、鞋子等的行为能力，包括上提裤子、系扣子、拉拉链、系鞋带等动作。</w:t>
            </w:r>
          </w:p>
        </w:tc>
        <w:tc>
          <w:tcPr>
            <w:tcW w:w="10442" w:type="dxa"/>
            <w:noWrap w:val="0"/>
            <w:vAlign w:val="center"/>
          </w:tcPr>
          <w:p w14:paraId="1984BB66">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b/>
                <w:bCs/>
                <w:color w:val="auto"/>
                <w:sz w:val="22"/>
                <w:szCs w:val="22"/>
              </w:rPr>
            </w:pPr>
            <w:r>
              <w:rPr>
                <w:rFonts w:hint="default" w:ascii="Times New Roman" w:hAnsi="Times New Roman" w:eastAsia="仿宋_GB2312" w:cs="Times New Roman"/>
                <w:b/>
                <w:bCs/>
                <w:color w:val="auto"/>
                <w:sz w:val="22"/>
                <w:szCs w:val="22"/>
              </w:rPr>
              <w:t>可独立完成：</w:t>
            </w:r>
          </w:p>
          <w:p w14:paraId="1C8EB636">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能够独立或在借助辅助工具的情况下完成“自主穿衣”定义中的所有行为。</w:t>
            </w:r>
          </w:p>
        </w:tc>
        <w:tc>
          <w:tcPr>
            <w:tcW w:w="992" w:type="dxa"/>
            <w:noWrap w:val="0"/>
            <w:vAlign w:val="center"/>
          </w:tcPr>
          <w:p w14:paraId="5D4663C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是</w:t>
            </w:r>
          </w:p>
        </w:tc>
      </w:tr>
      <w:tr w14:paraId="559CA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7" w:type="dxa"/>
            <w:vMerge w:val="continue"/>
            <w:noWrap w:val="0"/>
            <w:vAlign w:val="center"/>
          </w:tcPr>
          <w:p w14:paraId="45BE1E15">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rPr>
            </w:pPr>
          </w:p>
        </w:tc>
        <w:tc>
          <w:tcPr>
            <w:tcW w:w="2035" w:type="dxa"/>
            <w:vMerge w:val="continue"/>
            <w:noWrap w:val="0"/>
            <w:vAlign w:val="center"/>
          </w:tcPr>
          <w:p w14:paraId="483F1F86">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sz w:val="22"/>
                <w:szCs w:val="22"/>
              </w:rPr>
            </w:pPr>
          </w:p>
        </w:tc>
        <w:tc>
          <w:tcPr>
            <w:tcW w:w="10442" w:type="dxa"/>
            <w:noWrap w:val="0"/>
            <w:vAlign w:val="center"/>
          </w:tcPr>
          <w:p w14:paraId="11B0C87E">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b/>
                <w:bCs/>
                <w:color w:val="auto"/>
                <w:sz w:val="22"/>
                <w:szCs w:val="22"/>
              </w:rPr>
              <w:t>需要帮助或依赖他人：</w:t>
            </w:r>
          </w:p>
          <w:p w14:paraId="12F8784C">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①需要部分协助才能完成穿脱，如能够自行抬脚穿过裤管，但是需要他人协助上提裤子、拉拉链等；</w:t>
            </w:r>
          </w:p>
          <w:p w14:paraId="416BE415">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②能够穿脱衣物，但是不知道按照什么顺序，需要他人在一旁指导；</w:t>
            </w:r>
          </w:p>
          <w:p w14:paraId="32BD7644">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③“穿衣”定义中每项行为都无法独立完成，依赖他人帮助。</w:t>
            </w:r>
          </w:p>
        </w:tc>
        <w:tc>
          <w:tcPr>
            <w:tcW w:w="992" w:type="dxa"/>
            <w:noWrap w:val="0"/>
            <w:vAlign w:val="center"/>
          </w:tcPr>
          <w:p w14:paraId="1C2971B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否</w:t>
            </w:r>
          </w:p>
        </w:tc>
      </w:tr>
      <w:tr w14:paraId="5A0A5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17" w:type="dxa"/>
            <w:vMerge w:val="restart"/>
            <w:noWrap w:val="0"/>
            <w:vAlign w:val="center"/>
          </w:tcPr>
          <w:p w14:paraId="6D17D30A">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bCs/>
                <w:color w:val="auto"/>
                <w:sz w:val="24"/>
                <w:szCs w:val="24"/>
              </w:rPr>
              <w:t>3</w:t>
            </w:r>
          </w:p>
          <w:p w14:paraId="0BDCD082">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rPr>
            </w:pPr>
          </w:p>
        </w:tc>
        <w:tc>
          <w:tcPr>
            <w:tcW w:w="2035" w:type="dxa"/>
            <w:vMerge w:val="restart"/>
            <w:noWrap w:val="0"/>
            <w:vAlign w:val="center"/>
          </w:tcPr>
          <w:p w14:paraId="1EBDC1EC">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bCs/>
                <w:color w:val="auto"/>
                <w:sz w:val="22"/>
                <w:szCs w:val="22"/>
              </w:rPr>
            </w:pPr>
            <w:r>
              <w:rPr>
                <w:rFonts w:hint="default" w:ascii="Times New Roman" w:hAnsi="Times New Roman" w:eastAsia="仿宋_GB2312" w:cs="Times New Roman"/>
                <w:b/>
                <w:bCs/>
                <w:color w:val="auto"/>
                <w:sz w:val="22"/>
                <w:szCs w:val="22"/>
              </w:rPr>
              <w:t>自主上下床</w:t>
            </w:r>
          </w:p>
          <w:p w14:paraId="7E5DC2CB">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指完成“从床到椅子（坐便器）”来回全过程的行为能力，包括移动臀部、转身、移动、坐下等动作。</w:t>
            </w:r>
          </w:p>
        </w:tc>
        <w:tc>
          <w:tcPr>
            <w:tcW w:w="10442" w:type="dxa"/>
            <w:noWrap w:val="0"/>
            <w:vAlign w:val="center"/>
          </w:tcPr>
          <w:p w14:paraId="53DE1B57">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b/>
                <w:bCs/>
                <w:color w:val="auto"/>
                <w:sz w:val="22"/>
                <w:szCs w:val="22"/>
              </w:rPr>
            </w:pPr>
            <w:r>
              <w:rPr>
                <w:rFonts w:hint="default" w:ascii="Times New Roman" w:hAnsi="Times New Roman" w:eastAsia="仿宋_GB2312" w:cs="Times New Roman"/>
                <w:b/>
                <w:bCs/>
                <w:color w:val="auto"/>
                <w:sz w:val="22"/>
                <w:szCs w:val="22"/>
              </w:rPr>
              <w:t>可独立完成：</w:t>
            </w:r>
          </w:p>
          <w:p w14:paraId="05FA5B0E">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能够独立或在借助辅助工具的情况下完成“自主上下床”定义中的所有行为。</w:t>
            </w:r>
          </w:p>
        </w:tc>
        <w:tc>
          <w:tcPr>
            <w:tcW w:w="992" w:type="dxa"/>
            <w:noWrap w:val="0"/>
            <w:vAlign w:val="center"/>
          </w:tcPr>
          <w:p w14:paraId="0D03EFA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是</w:t>
            </w:r>
          </w:p>
        </w:tc>
      </w:tr>
      <w:tr w14:paraId="11D2C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jc w:val="center"/>
        </w:trPr>
        <w:tc>
          <w:tcPr>
            <w:tcW w:w="817" w:type="dxa"/>
            <w:vMerge w:val="continue"/>
            <w:noWrap w:val="0"/>
            <w:vAlign w:val="center"/>
          </w:tcPr>
          <w:p w14:paraId="3830D0DC">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rPr>
            </w:pPr>
          </w:p>
        </w:tc>
        <w:tc>
          <w:tcPr>
            <w:tcW w:w="2035" w:type="dxa"/>
            <w:vMerge w:val="continue"/>
            <w:noWrap w:val="0"/>
            <w:vAlign w:val="center"/>
          </w:tcPr>
          <w:p w14:paraId="53CF111A">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sz w:val="22"/>
                <w:szCs w:val="22"/>
              </w:rPr>
            </w:pPr>
          </w:p>
        </w:tc>
        <w:tc>
          <w:tcPr>
            <w:tcW w:w="10442" w:type="dxa"/>
            <w:noWrap w:val="0"/>
            <w:vAlign w:val="center"/>
          </w:tcPr>
          <w:p w14:paraId="7861A5C8">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b/>
                <w:bCs/>
                <w:color w:val="auto"/>
                <w:sz w:val="22"/>
                <w:szCs w:val="22"/>
              </w:rPr>
            </w:pPr>
            <w:r>
              <w:rPr>
                <w:rFonts w:hint="default" w:ascii="Times New Roman" w:hAnsi="Times New Roman" w:eastAsia="仿宋_GB2312" w:cs="Times New Roman"/>
                <w:b/>
                <w:bCs/>
                <w:color w:val="auto"/>
                <w:sz w:val="22"/>
                <w:szCs w:val="22"/>
              </w:rPr>
              <w:t>需要帮助或依赖他人：</w:t>
            </w:r>
          </w:p>
          <w:p w14:paraId="7731BF0C">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①基于安全考虑，在转移时需要他人在一旁监护或协助；</w:t>
            </w:r>
          </w:p>
          <w:p w14:paraId="73A16F56">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②较大程度上依赖他人搀扶或帮助；</w:t>
            </w:r>
          </w:p>
          <w:p w14:paraId="1ABD042E">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③完全没有能力完成床椅转移的动作，全程需要他人抱或搬动。包括常年卧床，需要依赖他人帮助翻身，不发生床椅转移的对象。</w:t>
            </w:r>
          </w:p>
        </w:tc>
        <w:tc>
          <w:tcPr>
            <w:tcW w:w="992" w:type="dxa"/>
            <w:noWrap w:val="0"/>
            <w:vAlign w:val="center"/>
          </w:tcPr>
          <w:p w14:paraId="24F00AC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否</w:t>
            </w:r>
          </w:p>
        </w:tc>
      </w:tr>
      <w:tr w14:paraId="35997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817" w:type="dxa"/>
            <w:vMerge w:val="restart"/>
            <w:noWrap w:val="0"/>
            <w:vAlign w:val="center"/>
          </w:tcPr>
          <w:p w14:paraId="5ABCC92A">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bCs/>
                <w:color w:val="auto"/>
                <w:sz w:val="24"/>
                <w:szCs w:val="24"/>
              </w:rPr>
              <w:t>4</w:t>
            </w:r>
          </w:p>
          <w:p w14:paraId="3B308D86">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rPr>
            </w:pPr>
          </w:p>
        </w:tc>
        <w:tc>
          <w:tcPr>
            <w:tcW w:w="2035" w:type="dxa"/>
            <w:vMerge w:val="restart"/>
            <w:noWrap w:val="0"/>
            <w:vAlign w:val="center"/>
          </w:tcPr>
          <w:p w14:paraId="49EB7A31">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bCs/>
                <w:color w:val="auto"/>
                <w:sz w:val="22"/>
                <w:szCs w:val="22"/>
              </w:rPr>
            </w:pPr>
            <w:r>
              <w:rPr>
                <w:rFonts w:hint="default" w:ascii="Times New Roman" w:hAnsi="Times New Roman" w:eastAsia="仿宋_GB2312" w:cs="Times New Roman"/>
                <w:b/>
                <w:bCs/>
                <w:color w:val="auto"/>
                <w:sz w:val="22"/>
                <w:szCs w:val="22"/>
              </w:rPr>
              <w:t>自主如厕</w:t>
            </w:r>
          </w:p>
          <w:p w14:paraId="69050A5C">
            <w:pPr>
              <w:keepNext w:val="0"/>
              <w:keepLines w:val="0"/>
              <w:pageBreakBefore w:val="0"/>
              <w:kinsoku/>
              <w:wordWrap/>
              <w:overflowPunct/>
              <w:topLinePunct w:val="0"/>
              <w:autoSpaceDE/>
              <w:autoSpaceDN/>
              <w:bidi w:val="0"/>
              <w:adjustRightInd/>
              <w:snapToGrid/>
              <w:spacing w:line="300" w:lineRule="exact"/>
              <w:ind w:right="-80" w:rightChars="-38"/>
              <w:jc w:val="left"/>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指在有便意或尿意的时候，知道要去厕所或使用便盆及尿壶大小便，以及事后清洁整理的行为能力。</w:t>
            </w:r>
          </w:p>
        </w:tc>
        <w:tc>
          <w:tcPr>
            <w:tcW w:w="10442" w:type="dxa"/>
            <w:noWrap w:val="0"/>
            <w:vAlign w:val="center"/>
          </w:tcPr>
          <w:p w14:paraId="55AFB209">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b/>
                <w:bCs/>
                <w:color w:val="auto"/>
                <w:sz w:val="22"/>
                <w:szCs w:val="22"/>
              </w:rPr>
            </w:pPr>
            <w:r>
              <w:rPr>
                <w:rFonts w:hint="default" w:ascii="Times New Roman" w:hAnsi="Times New Roman" w:eastAsia="仿宋_GB2312" w:cs="Times New Roman"/>
                <w:b/>
                <w:bCs/>
                <w:color w:val="auto"/>
                <w:sz w:val="22"/>
                <w:szCs w:val="22"/>
              </w:rPr>
              <w:t>可独立完成：</w:t>
            </w:r>
          </w:p>
          <w:p w14:paraId="3D0F6F49">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能够独立或在借助辅助工具的情况下完成“自主如厕”定义中的所有行为。</w:t>
            </w:r>
          </w:p>
        </w:tc>
        <w:tc>
          <w:tcPr>
            <w:tcW w:w="992" w:type="dxa"/>
            <w:noWrap w:val="0"/>
            <w:vAlign w:val="center"/>
          </w:tcPr>
          <w:p w14:paraId="1DC6A13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是</w:t>
            </w:r>
          </w:p>
        </w:tc>
      </w:tr>
      <w:tr w14:paraId="612B5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jc w:val="center"/>
        </w:trPr>
        <w:tc>
          <w:tcPr>
            <w:tcW w:w="817" w:type="dxa"/>
            <w:vMerge w:val="continue"/>
            <w:noWrap w:val="0"/>
            <w:vAlign w:val="center"/>
          </w:tcPr>
          <w:p w14:paraId="4E694ED1">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rPr>
            </w:pPr>
          </w:p>
        </w:tc>
        <w:tc>
          <w:tcPr>
            <w:tcW w:w="2035" w:type="dxa"/>
            <w:vMerge w:val="continue"/>
            <w:noWrap w:val="0"/>
            <w:vAlign w:val="center"/>
          </w:tcPr>
          <w:p w14:paraId="7B3C695F">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sz w:val="22"/>
                <w:szCs w:val="22"/>
              </w:rPr>
            </w:pPr>
          </w:p>
        </w:tc>
        <w:tc>
          <w:tcPr>
            <w:tcW w:w="10442" w:type="dxa"/>
            <w:noWrap w:val="0"/>
            <w:vAlign w:val="center"/>
          </w:tcPr>
          <w:p w14:paraId="12CC422A">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b/>
                <w:bCs/>
                <w:color w:val="auto"/>
                <w:sz w:val="22"/>
                <w:szCs w:val="22"/>
              </w:rPr>
              <w:t>需要帮助或依赖他人：</w:t>
            </w:r>
          </w:p>
          <w:p w14:paraId="6212B95E">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①有定向障碍，分不清方向，需要他人引导至厕所；</w:t>
            </w:r>
          </w:p>
          <w:p w14:paraId="37009B1F">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②患有轻微老年痴呆症，时常忘记有了尿意后该作出什么反应，需要他人提醒；</w:t>
            </w:r>
          </w:p>
          <w:p w14:paraId="29C44072">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③需要部分协助才能完成，如腿脚不便，需要他人搀扶到厕所；需要他人帮忙冲水或整理衣裤；</w:t>
            </w:r>
          </w:p>
          <w:p w14:paraId="69AD366A">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④“如厕”定义中所有行为都无法自主完成，依赖他人帮助。</w:t>
            </w:r>
          </w:p>
        </w:tc>
        <w:tc>
          <w:tcPr>
            <w:tcW w:w="992" w:type="dxa"/>
            <w:noWrap w:val="0"/>
            <w:vAlign w:val="center"/>
          </w:tcPr>
          <w:p w14:paraId="6BA9CA2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否</w:t>
            </w:r>
          </w:p>
        </w:tc>
      </w:tr>
      <w:tr w14:paraId="70E8B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817" w:type="dxa"/>
            <w:vMerge w:val="restart"/>
            <w:noWrap w:val="0"/>
            <w:vAlign w:val="center"/>
          </w:tcPr>
          <w:p w14:paraId="35121331">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bCs/>
                <w:color w:val="auto"/>
                <w:sz w:val="24"/>
                <w:szCs w:val="24"/>
              </w:rPr>
              <w:t>5</w:t>
            </w:r>
          </w:p>
          <w:p w14:paraId="1D86FB38">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rPr>
            </w:pPr>
          </w:p>
        </w:tc>
        <w:tc>
          <w:tcPr>
            <w:tcW w:w="2035" w:type="dxa"/>
            <w:vMerge w:val="restart"/>
            <w:noWrap w:val="0"/>
            <w:vAlign w:val="center"/>
          </w:tcPr>
          <w:p w14:paraId="26B3AC0D">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bCs/>
                <w:color w:val="auto"/>
                <w:sz w:val="22"/>
                <w:szCs w:val="22"/>
              </w:rPr>
            </w:pPr>
            <w:r>
              <w:rPr>
                <w:rFonts w:hint="default" w:ascii="Times New Roman" w:hAnsi="Times New Roman" w:eastAsia="仿宋_GB2312" w:cs="Times New Roman"/>
                <w:b/>
                <w:bCs/>
                <w:color w:val="auto"/>
                <w:sz w:val="22"/>
                <w:szCs w:val="22"/>
              </w:rPr>
              <w:t>室内自主行走</w:t>
            </w:r>
          </w:p>
          <w:p w14:paraId="1DF0F3F5">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指从双脚站立的状态开始，在室内连续步行45米的行为能力。</w:t>
            </w:r>
          </w:p>
        </w:tc>
        <w:tc>
          <w:tcPr>
            <w:tcW w:w="10442" w:type="dxa"/>
            <w:noWrap w:val="0"/>
            <w:vAlign w:val="center"/>
          </w:tcPr>
          <w:p w14:paraId="5AF67576">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b/>
                <w:bCs/>
                <w:color w:val="auto"/>
                <w:sz w:val="22"/>
                <w:szCs w:val="22"/>
              </w:rPr>
            </w:pPr>
            <w:r>
              <w:rPr>
                <w:rFonts w:hint="default" w:ascii="Times New Roman" w:hAnsi="Times New Roman" w:eastAsia="仿宋_GB2312" w:cs="Times New Roman"/>
                <w:b/>
                <w:bCs/>
                <w:color w:val="auto"/>
                <w:sz w:val="22"/>
                <w:szCs w:val="22"/>
              </w:rPr>
              <w:t>可独立完成：</w:t>
            </w:r>
          </w:p>
          <w:p w14:paraId="6717588D">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能够独立或在借助辅助工具的情况下较轻松完成“自主行走”定义中的所有行为。</w:t>
            </w:r>
          </w:p>
        </w:tc>
        <w:tc>
          <w:tcPr>
            <w:tcW w:w="992" w:type="dxa"/>
            <w:noWrap w:val="0"/>
            <w:vAlign w:val="center"/>
          </w:tcPr>
          <w:p w14:paraId="6830F1A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是</w:t>
            </w:r>
          </w:p>
        </w:tc>
      </w:tr>
      <w:tr w14:paraId="6DB49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817" w:type="dxa"/>
            <w:vMerge w:val="continue"/>
            <w:noWrap w:val="0"/>
            <w:vAlign w:val="center"/>
          </w:tcPr>
          <w:p w14:paraId="0FB96DC4">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rPr>
            </w:pPr>
          </w:p>
        </w:tc>
        <w:tc>
          <w:tcPr>
            <w:tcW w:w="2035" w:type="dxa"/>
            <w:vMerge w:val="continue"/>
            <w:noWrap w:val="0"/>
            <w:vAlign w:val="center"/>
          </w:tcPr>
          <w:p w14:paraId="52F78AA3">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sz w:val="22"/>
                <w:szCs w:val="22"/>
              </w:rPr>
            </w:pPr>
          </w:p>
        </w:tc>
        <w:tc>
          <w:tcPr>
            <w:tcW w:w="10442" w:type="dxa"/>
            <w:noWrap w:val="0"/>
            <w:vAlign w:val="center"/>
          </w:tcPr>
          <w:p w14:paraId="00CFC81F">
            <w:pPr>
              <w:keepNext w:val="0"/>
              <w:keepLines w:val="0"/>
              <w:pageBreakBefore w:val="0"/>
              <w:tabs>
                <w:tab w:val="left" w:pos="463"/>
              </w:tabs>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b/>
                <w:bCs/>
                <w:color w:val="auto"/>
                <w:sz w:val="22"/>
                <w:szCs w:val="22"/>
              </w:rPr>
              <w:t>需要帮助或依赖他人</w:t>
            </w:r>
            <w:r>
              <w:rPr>
                <w:rFonts w:hint="default" w:ascii="Times New Roman" w:hAnsi="Times New Roman" w:eastAsia="仿宋_GB2312" w:cs="Times New Roman"/>
                <w:color w:val="auto"/>
                <w:sz w:val="22"/>
                <w:szCs w:val="22"/>
              </w:rPr>
              <w:t>。</w:t>
            </w:r>
          </w:p>
          <w:p w14:paraId="6B08253D">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①由于平衡力差、过度衰弱等缘故，出于安全考虑，需他人帮助行走；</w:t>
            </w:r>
          </w:p>
          <w:p w14:paraId="4EC09A62">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②使用助行器、拐杖等行走困难、吃力；</w:t>
            </w:r>
          </w:p>
          <w:p w14:paraId="224BA6E4">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③依赖轮椅移动，或常年卧床无行走能力等。</w:t>
            </w:r>
          </w:p>
        </w:tc>
        <w:tc>
          <w:tcPr>
            <w:tcW w:w="992" w:type="dxa"/>
            <w:noWrap w:val="0"/>
            <w:vAlign w:val="center"/>
          </w:tcPr>
          <w:p w14:paraId="31D2AAB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否</w:t>
            </w:r>
          </w:p>
        </w:tc>
      </w:tr>
      <w:tr w14:paraId="753F6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817" w:type="dxa"/>
            <w:vMerge w:val="restart"/>
            <w:noWrap w:val="0"/>
            <w:vAlign w:val="center"/>
          </w:tcPr>
          <w:p w14:paraId="31592CE3">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bCs/>
                <w:color w:val="auto"/>
                <w:sz w:val="24"/>
                <w:szCs w:val="24"/>
              </w:rPr>
              <w:t>6</w:t>
            </w:r>
          </w:p>
        </w:tc>
        <w:tc>
          <w:tcPr>
            <w:tcW w:w="2035" w:type="dxa"/>
            <w:vMerge w:val="restart"/>
            <w:noWrap w:val="0"/>
            <w:vAlign w:val="center"/>
          </w:tcPr>
          <w:p w14:paraId="6BBBE97A">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bCs/>
                <w:color w:val="auto"/>
                <w:sz w:val="22"/>
                <w:szCs w:val="22"/>
              </w:rPr>
            </w:pPr>
            <w:r>
              <w:rPr>
                <w:rFonts w:hint="default" w:ascii="Times New Roman" w:hAnsi="Times New Roman" w:eastAsia="仿宋_GB2312" w:cs="Times New Roman"/>
                <w:b/>
                <w:bCs/>
                <w:color w:val="auto"/>
                <w:sz w:val="22"/>
                <w:szCs w:val="22"/>
              </w:rPr>
              <w:t>自主洗澡</w:t>
            </w:r>
          </w:p>
          <w:p w14:paraId="7FBC39D2">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指擦拭、洗净全身的行为能力。</w:t>
            </w:r>
          </w:p>
        </w:tc>
        <w:tc>
          <w:tcPr>
            <w:tcW w:w="10442" w:type="dxa"/>
            <w:noWrap w:val="0"/>
            <w:vAlign w:val="center"/>
          </w:tcPr>
          <w:p w14:paraId="795755AE">
            <w:pPr>
              <w:keepNext w:val="0"/>
              <w:keepLines w:val="0"/>
              <w:pageBreakBefore w:val="0"/>
              <w:tabs>
                <w:tab w:val="left" w:pos="463"/>
              </w:tabs>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b/>
                <w:bCs/>
                <w:color w:val="auto"/>
                <w:sz w:val="22"/>
                <w:szCs w:val="22"/>
              </w:rPr>
            </w:pPr>
            <w:r>
              <w:rPr>
                <w:rFonts w:hint="default" w:ascii="Times New Roman" w:hAnsi="Times New Roman" w:eastAsia="仿宋_GB2312" w:cs="Times New Roman"/>
                <w:b/>
                <w:bCs/>
                <w:color w:val="auto"/>
                <w:sz w:val="22"/>
                <w:szCs w:val="22"/>
              </w:rPr>
              <w:t>可独立完成：</w:t>
            </w:r>
          </w:p>
          <w:p w14:paraId="757608B1">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spacing w:val="-6"/>
                <w:sz w:val="22"/>
                <w:szCs w:val="22"/>
              </w:rPr>
            </w:pPr>
            <w:r>
              <w:rPr>
                <w:rFonts w:hint="default" w:ascii="Times New Roman" w:hAnsi="Times New Roman" w:eastAsia="仿宋_GB2312" w:cs="Times New Roman"/>
                <w:color w:val="auto"/>
                <w:spacing w:val="-6"/>
                <w:sz w:val="22"/>
                <w:szCs w:val="22"/>
              </w:rPr>
              <w:t>需要或不需要准备好洗澡水，能够独立或在借助辅助工具的情况下完成“自主洗澡”定义中的所有行为。</w:t>
            </w:r>
          </w:p>
        </w:tc>
        <w:tc>
          <w:tcPr>
            <w:tcW w:w="992" w:type="dxa"/>
            <w:noWrap w:val="0"/>
            <w:vAlign w:val="center"/>
          </w:tcPr>
          <w:p w14:paraId="75B8272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是</w:t>
            </w:r>
          </w:p>
        </w:tc>
      </w:tr>
      <w:tr w14:paraId="6F603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jc w:val="center"/>
        </w:trPr>
        <w:tc>
          <w:tcPr>
            <w:tcW w:w="817" w:type="dxa"/>
            <w:vMerge w:val="continue"/>
            <w:noWrap w:val="0"/>
            <w:vAlign w:val="top"/>
          </w:tcPr>
          <w:p w14:paraId="19B043C6">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4"/>
                <w:szCs w:val="24"/>
              </w:rPr>
            </w:pPr>
          </w:p>
        </w:tc>
        <w:tc>
          <w:tcPr>
            <w:tcW w:w="2035" w:type="dxa"/>
            <w:vMerge w:val="continue"/>
            <w:noWrap w:val="0"/>
            <w:vAlign w:val="top"/>
          </w:tcPr>
          <w:p w14:paraId="764F3160">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2"/>
                <w:szCs w:val="22"/>
              </w:rPr>
            </w:pPr>
          </w:p>
        </w:tc>
        <w:tc>
          <w:tcPr>
            <w:tcW w:w="10442" w:type="dxa"/>
            <w:noWrap w:val="0"/>
            <w:vAlign w:val="center"/>
          </w:tcPr>
          <w:p w14:paraId="3DDDD065">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b/>
                <w:bCs/>
                <w:color w:val="auto"/>
                <w:sz w:val="22"/>
                <w:szCs w:val="22"/>
              </w:rPr>
              <w:t>需要帮助或依赖他人：</w:t>
            </w:r>
          </w:p>
          <w:p w14:paraId="181A1C7D">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①出于安全考虑，在洗澡过程中需要他人在一旁监护；</w:t>
            </w:r>
          </w:p>
          <w:p w14:paraId="4601C925">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②可独立完成洗澡的过程，但洗不干净；</w:t>
            </w:r>
          </w:p>
          <w:p w14:paraId="1D73B600">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③无法完成洗澡的过程，依赖他人帮助。</w:t>
            </w:r>
          </w:p>
        </w:tc>
        <w:tc>
          <w:tcPr>
            <w:tcW w:w="992" w:type="dxa"/>
            <w:noWrap w:val="0"/>
            <w:vAlign w:val="center"/>
          </w:tcPr>
          <w:p w14:paraId="2FBCBEE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否</w:t>
            </w:r>
          </w:p>
        </w:tc>
      </w:tr>
    </w:tbl>
    <w:p w14:paraId="2A855EF9">
      <w:pPr>
        <w:keepNext w:val="0"/>
        <w:keepLines w:val="0"/>
        <w:pageBreakBefore w:val="0"/>
        <w:kinsoku/>
        <w:wordWrap/>
        <w:overflowPunct/>
        <w:topLinePunct w:val="0"/>
        <w:bidi w:val="0"/>
        <w:snapToGrid/>
        <w:spacing w:line="580" w:lineRule="exact"/>
        <w:textAlignment w:val="auto"/>
        <w:rPr>
          <w:rFonts w:hint="default" w:ascii="Times New Roman" w:hAnsi="Times New Roman" w:cs="Times New Roman"/>
          <w:color w:val="auto"/>
          <w:sz w:val="21"/>
          <w:highlight w:val="none"/>
        </w:rPr>
        <w:sectPr>
          <w:footerReference r:id="rId4" w:type="default"/>
          <w:pgSz w:w="16840" w:h="11907" w:orient="landscape"/>
          <w:pgMar w:top="1701" w:right="1417" w:bottom="1134" w:left="1417" w:header="720" w:footer="1361" w:gutter="0"/>
          <w:pgNumType w:fmt="decimal"/>
          <w:cols w:space="720" w:num="1"/>
          <w:rtlGutter w:val="0"/>
          <w:docGrid w:linePitch="360" w:charSpace="0"/>
        </w:sectPr>
      </w:pPr>
    </w:p>
    <w:p w14:paraId="2B4351C8">
      <w:pPr>
        <w:keepNext w:val="0"/>
        <w:keepLines w:val="0"/>
        <w:pageBreakBefore w:val="0"/>
        <w:widowControl w:val="0"/>
        <w:kinsoku/>
        <w:wordWrap/>
        <w:overflowPunct/>
        <w:topLinePunct w:val="0"/>
        <w:autoSpaceDE/>
        <w:autoSpaceDN/>
        <w:bidi w:val="0"/>
        <w:adjustRightInd/>
        <w:snapToGrid/>
        <w:spacing w:beforeAutospacing="0" w:after="157" w:afterLines="50" w:line="580" w:lineRule="exact"/>
        <w:ind w:right="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附件4</w:t>
      </w:r>
    </w:p>
    <w:p w14:paraId="4D9495A3">
      <w:pPr>
        <w:keepNext w:val="0"/>
        <w:keepLines w:val="0"/>
        <w:pageBreakBefore w:val="0"/>
        <w:widowControl w:val="0"/>
        <w:kinsoku/>
        <w:wordWrap/>
        <w:overflowPunct/>
        <w:topLinePunct w:val="0"/>
        <w:autoSpaceDE/>
        <w:autoSpaceDN/>
        <w:bidi w:val="0"/>
        <w:adjustRightInd/>
        <w:snapToGrid/>
        <w:spacing w:beforeAutospacing="0" w:after="157" w:afterLines="50" w:line="580" w:lineRule="exact"/>
        <w:ind w:right="0"/>
        <w:jc w:val="center"/>
        <w:textAlignment w:val="auto"/>
        <w:rPr>
          <w:rFonts w:hint="eastAsia" w:eastAsia="方正小标宋简体"/>
          <w:b/>
          <w:color w:val="auto"/>
          <w:spacing w:val="-20"/>
          <w:kern w:val="0"/>
          <w:sz w:val="44"/>
          <w:szCs w:val="44"/>
        </w:rPr>
      </w:pPr>
      <w:r>
        <w:rPr>
          <w:rFonts w:hint="eastAsia" w:ascii="Times New Roman" w:hAnsi="Times New Roman" w:eastAsia="方正小标宋简体" w:cs="Times New Roman"/>
          <w:color w:val="auto"/>
          <w:sz w:val="44"/>
          <w:szCs w:val="44"/>
          <w:lang w:val="en-US" w:eastAsia="zh-CN"/>
        </w:rPr>
        <w:t>生活自理能力评估表</w:t>
      </w:r>
    </w:p>
    <w:p w14:paraId="0C5E5059">
      <w:pPr>
        <w:keepNext w:val="0"/>
        <w:keepLines w:val="0"/>
        <w:pageBreakBefore w:val="0"/>
        <w:widowControl/>
        <w:shd w:val="clear" w:color="auto" w:fill="FFFFFF"/>
        <w:kinsoku/>
        <w:wordWrap/>
        <w:overflowPunct/>
        <w:topLinePunct w:val="0"/>
        <w:autoSpaceDE/>
        <w:autoSpaceDN/>
        <w:bidi w:val="0"/>
        <w:snapToGrid/>
        <w:spacing w:line="320" w:lineRule="exact"/>
        <w:ind w:left="-17" w:leftChars="-8" w:firstLine="17" w:firstLineChars="0"/>
        <w:jc w:val="both"/>
        <w:textAlignment w:val="auto"/>
        <w:rPr>
          <w:rFonts w:hint="default" w:ascii="Times New Roman" w:hAnsi="Times New Roman" w:eastAsia="宋体" w:cs="Times New Roman"/>
          <w:color w:val="auto"/>
          <w:spacing w:val="2"/>
          <w:sz w:val="22"/>
          <w:szCs w:val="22"/>
          <w:highlight w:val="none"/>
          <w:u w:val="single"/>
        </w:rPr>
      </w:pPr>
    </w:p>
    <w:p w14:paraId="0941152A">
      <w:pPr>
        <w:keepNext w:val="0"/>
        <w:keepLines w:val="0"/>
        <w:pageBreakBefore w:val="0"/>
        <w:widowControl/>
        <w:shd w:val="clear" w:color="auto" w:fill="FFFFFF"/>
        <w:kinsoku/>
        <w:wordWrap/>
        <w:overflowPunct/>
        <w:topLinePunct w:val="0"/>
        <w:autoSpaceDE/>
        <w:autoSpaceDN/>
        <w:bidi w:val="0"/>
        <w:snapToGrid/>
        <w:spacing w:line="320" w:lineRule="exact"/>
        <w:ind w:left="-17" w:leftChars="-8" w:firstLine="17" w:firstLineChars="0"/>
        <w:jc w:val="both"/>
        <w:textAlignment w:val="auto"/>
        <w:rPr>
          <w:rFonts w:hint="default" w:eastAsia="宋体"/>
          <w:b/>
          <w:color w:val="auto"/>
          <w:spacing w:val="-20"/>
          <w:kern w:val="0"/>
          <w:sz w:val="44"/>
          <w:szCs w:val="44"/>
          <w:lang w:val="en-US" w:eastAsia="zh-CN"/>
        </w:rPr>
      </w:pPr>
      <w:r>
        <w:rPr>
          <w:rFonts w:hint="default" w:ascii="Times New Roman" w:hAnsi="Times New Roman" w:eastAsia="宋体" w:cs="Times New Roman"/>
          <w:color w:val="auto"/>
          <w:spacing w:val="2"/>
          <w:sz w:val="22"/>
          <w:szCs w:val="22"/>
          <w:highlight w:val="none"/>
          <w:u w:val="single"/>
        </w:rPr>
        <w:t xml:space="preserve">   </w:t>
      </w:r>
      <w:r>
        <w:rPr>
          <w:rFonts w:hint="eastAsia" w:ascii="Times New Roman" w:hAnsi="Times New Roman" w:eastAsia="宋体" w:cs="Times New Roman"/>
          <w:color w:val="auto"/>
          <w:spacing w:val="2"/>
          <w:sz w:val="22"/>
          <w:szCs w:val="22"/>
          <w:highlight w:val="none"/>
          <w:u w:val="single"/>
          <w:lang w:val="en-US" w:eastAsia="zh-CN"/>
        </w:rPr>
        <w:t xml:space="preserve">      </w:t>
      </w:r>
      <w:r>
        <w:rPr>
          <w:rFonts w:hint="default" w:ascii="Times New Roman" w:hAnsi="Times New Roman" w:eastAsia="宋体" w:cs="Times New Roman"/>
          <w:color w:val="auto"/>
          <w:spacing w:val="2"/>
          <w:sz w:val="22"/>
          <w:szCs w:val="22"/>
          <w:highlight w:val="none"/>
        </w:rPr>
        <w:t xml:space="preserve"> </w:t>
      </w:r>
      <w:r>
        <w:rPr>
          <w:rFonts w:hint="eastAsia" w:ascii="Times New Roman" w:hAnsi="Times New Roman" w:eastAsia="宋体" w:cs="Times New Roman"/>
          <w:color w:val="auto"/>
          <w:spacing w:val="2"/>
          <w:sz w:val="22"/>
          <w:szCs w:val="22"/>
          <w:highlight w:val="none"/>
          <w:lang w:eastAsia="zh-CN"/>
        </w:rPr>
        <w:t>乡</w:t>
      </w:r>
      <w:r>
        <w:rPr>
          <w:rFonts w:hint="default" w:ascii="Times New Roman" w:hAnsi="Times New Roman" w:eastAsia="宋体" w:cs="Times New Roman"/>
          <w:color w:val="auto"/>
          <w:spacing w:val="2"/>
          <w:sz w:val="22"/>
          <w:szCs w:val="22"/>
          <w:highlight w:val="none"/>
        </w:rPr>
        <w:t>镇（</w:t>
      </w:r>
      <w:r>
        <w:rPr>
          <w:rFonts w:hint="eastAsia" w:ascii="Times New Roman" w:hAnsi="Times New Roman" w:eastAsia="宋体" w:cs="Times New Roman"/>
          <w:color w:val="auto"/>
          <w:spacing w:val="2"/>
          <w:sz w:val="22"/>
          <w:szCs w:val="22"/>
          <w:highlight w:val="none"/>
          <w:lang w:eastAsia="zh-CN"/>
        </w:rPr>
        <w:t>场</w:t>
      </w:r>
      <w:r>
        <w:rPr>
          <w:rFonts w:hint="default" w:ascii="Times New Roman" w:hAnsi="Times New Roman" w:eastAsia="宋体" w:cs="Times New Roman"/>
          <w:color w:val="auto"/>
          <w:spacing w:val="2"/>
          <w:sz w:val="22"/>
          <w:szCs w:val="22"/>
          <w:highlight w:val="none"/>
        </w:rPr>
        <w:t>）</w:t>
      </w:r>
      <w:r>
        <w:rPr>
          <w:rFonts w:hint="eastAsia" w:ascii="Times New Roman" w:hAnsi="Times New Roman" w:eastAsia="宋体" w:cs="Times New Roman"/>
          <w:color w:val="auto"/>
          <w:spacing w:val="2"/>
          <w:sz w:val="22"/>
          <w:szCs w:val="22"/>
          <w:highlight w:val="none"/>
          <w:u w:val="single"/>
          <w:lang w:val="en-US" w:eastAsia="zh-CN"/>
        </w:rPr>
        <w:t xml:space="preserve">          </w:t>
      </w:r>
      <w:r>
        <w:rPr>
          <w:rFonts w:hint="default" w:ascii="Times New Roman" w:hAnsi="Times New Roman" w:eastAsia="宋体" w:cs="Times New Roman"/>
          <w:color w:val="auto"/>
          <w:spacing w:val="2"/>
          <w:sz w:val="22"/>
          <w:szCs w:val="22"/>
          <w:highlight w:val="none"/>
          <w:u w:val="single"/>
          <w:lang w:val="en-US" w:eastAsia="zh-CN"/>
        </w:rPr>
        <w:t xml:space="preserve"> </w:t>
      </w:r>
      <w:r>
        <w:rPr>
          <w:rFonts w:hint="default" w:ascii="Times New Roman" w:hAnsi="Times New Roman" w:eastAsia="宋体" w:cs="Times New Roman"/>
          <w:color w:val="auto"/>
          <w:spacing w:val="2"/>
          <w:sz w:val="22"/>
          <w:szCs w:val="22"/>
          <w:highlight w:val="none"/>
        </w:rPr>
        <w:t xml:space="preserve">村（社区） </w:t>
      </w:r>
      <w:r>
        <w:rPr>
          <w:rFonts w:hint="eastAsia" w:ascii="Times New Roman" w:hAnsi="Times New Roman" w:eastAsia="宋体" w:cs="Times New Roman"/>
          <w:color w:val="auto"/>
          <w:spacing w:val="2"/>
          <w:sz w:val="22"/>
          <w:szCs w:val="22"/>
          <w:highlight w:val="none"/>
          <w:lang w:val="en-US" w:eastAsia="zh-CN"/>
        </w:rPr>
        <w:t xml:space="preserve">        评估日期：</w:t>
      </w:r>
      <w:r>
        <w:rPr>
          <w:rFonts w:hint="eastAsia" w:ascii="Times New Roman" w:hAnsi="Times New Roman" w:eastAsia="宋体" w:cs="Times New Roman"/>
          <w:color w:val="auto"/>
          <w:spacing w:val="2"/>
          <w:sz w:val="22"/>
          <w:szCs w:val="22"/>
          <w:highlight w:val="none"/>
          <w:u w:val="single"/>
          <w:lang w:val="en-US" w:eastAsia="zh-CN"/>
        </w:rPr>
        <w:t xml:space="preserve">       </w:t>
      </w:r>
      <w:r>
        <w:rPr>
          <w:rFonts w:hint="eastAsia" w:ascii="Times New Roman" w:hAnsi="Times New Roman" w:eastAsia="宋体" w:cs="Times New Roman"/>
          <w:color w:val="auto"/>
          <w:spacing w:val="2"/>
          <w:sz w:val="22"/>
          <w:szCs w:val="22"/>
          <w:highlight w:val="none"/>
          <w:lang w:val="en-US" w:eastAsia="zh-CN"/>
        </w:rPr>
        <w:t>年</w:t>
      </w:r>
      <w:r>
        <w:rPr>
          <w:rFonts w:hint="eastAsia" w:ascii="Times New Roman" w:hAnsi="Times New Roman" w:eastAsia="宋体" w:cs="Times New Roman"/>
          <w:color w:val="auto"/>
          <w:spacing w:val="2"/>
          <w:sz w:val="22"/>
          <w:szCs w:val="22"/>
          <w:highlight w:val="none"/>
          <w:u w:val="single"/>
          <w:lang w:val="en-US" w:eastAsia="zh-CN"/>
        </w:rPr>
        <w:t xml:space="preserve">    </w:t>
      </w:r>
      <w:r>
        <w:rPr>
          <w:rFonts w:hint="eastAsia" w:ascii="Times New Roman" w:hAnsi="Times New Roman" w:eastAsia="宋体" w:cs="Times New Roman"/>
          <w:color w:val="auto"/>
          <w:spacing w:val="2"/>
          <w:sz w:val="22"/>
          <w:szCs w:val="22"/>
          <w:highlight w:val="none"/>
          <w:lang w:val="en-US" w:eastAsia="zh-CN"/>
        </w:rPr>
        <w:t>月</w:t>
      </w:r>
      <w:r>
        <w:rPr>
          <w:rFonts w:hint="eastAsia" w:ascii="Times New Roman" w:hAnsi="Times New Roman" w:eastAsia="宋体" w:cs="Times New Roman"/>
          <w:color w:val="auto"/>
          <w:spacing w:val="2"/>
          <w:sz w:val="22"/>
          <w:szCs w:val="22"/>
          <w:highlight w:val="none"/>
          <w:u w:val="single"/>
          <w:lang w:val="en-US" w:eastAsia="zh-CN"/>
        </w:rPr>
        <w:t xml:space="preserve">    </w:t>
      </w:r>
      <w:r>
        <w:rPr>
          <w:rFonts w:hint="eastAsia" w:ascii="Times New Roman" w:hAnsi="Times New Roman" w:eastAsia="宋体" w:cs="Times New Roman"/>
          <w:color w:val="auto"/>
          <w:spacing w:val="2"/>
          <w:sz w:val="22"/>
          <w:szCs w:val="22"/>
          <w:highlight w:val="none"/>
          <w:lang w:val="en-US" w:eastAsia="zh-CN"/>
        </w:rPr>
        <w:t>日</w:t>
      </w:r>
    </w:p>
    <w:p w14:paraId="1AFF6AEA">
      <w:pPr>
        <w:keepNext w:val="0"/>
        <w:keepLines w:val="0"/>
        <w:pageBreakBefore w:val="0"/>
        <w:kinsoku/>
        <w:wordWrap/>
        <w:overflowPunct/>
        <w:topLinePunct w:val="0"/>
        <w:autoSpaceDE/>
        <w:autoSpaceDN/>
        <w:bidi w:val="0"/>
        <w:snapToGrid/>
        <w:spacing w:line="320" w:lineRule="exact"/>
        <w:textAlignment w:val="auto"/>
        <w:rPr>
          <w:rFonts w:hint="default" w:ascii="Times New Roman" w:hAnsi="Times New Roman" w:eastAsia="宋体" w:cs="Times New Roman"/>
          <w:color w:val="auto"/>
          <w:spacing w:val="2"/>
          <w:sz w:val="22"/>
          <w:szCs w:val="22"/>
          <w:highlight w:val="none"/>
        </w:rPr>
      </w:pPr>
    </w:p>
    <w:tbl>
      <w:tblPr>
        <w:tblStyle w:val="8"/>
        <w:tblpPr w:leftFromText="180" w:rightFromText="180" w:vertAnchor="text" w:horzAnchor="page" w:tblpX="1642" w:tblpY="1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3"/>
        <w:gridCol w:w="2"/>
        <w:gridCol w:w="1490"/>
        <w:gridCol w:w="1519"/>
        <w:gridCol w:w="1487"/>
        <w:gridCol w:w="881"/>
        <w:gridCol w:w="640"/>
        <w:gridCol w:w="1506"/>
        <w:gridCol w:w="2"/>
      </w:tblGrid>
      <w:tr w14:paraId="7E3FE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634" w:hRule="atLeast"/>
        </w:trPr>
        <w:tc>
          <w:tcPr>
            <w:tcW w:w="1533" w:type="dxa"/>
            <w:noWrap w:val="0"/>
            <w:vAlign w:val="center"/>
          </w:tcPr>
          <w:p w14:paraId="7C03FCC7">
            <w:pPr>
              <w:keepNext w:val="0"/>
              <w:keepLines w:val="0"/>
              <w:pageBreakBefore w:val="0"/>
              <w:kinsoku/>
              <w:wordWrap/>
              <w:overflowPunct/>
              <w:topLinePunct w:val="0"/>
              <w:autoSpaceDE/>
              <w:autoSpaceDN/>
              <w:bidi w:val="0"/>
              <w:adjustRightInd w:val="0"/>
              <w:snapToGrid/>
              <w:spacing w:line="320" w:lineRule="exact"/>
              <w:jc w:val="center"/>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kern w:val="0"/>
                <w:sz w:val="28"/>
                <w:szCs w:val="28"/>
              </w:rPr>
              <w:t>姓名</w:t>
            </w:r>
          </w:p>
        </w:tc>
        <w:tc>
          <w:tcPr>
            <w:tcW w:w="1492" w:type="dxa"/>
            <w:gridSpan w:val="2"/>
            <w:noWrap w:val="0"/>
            <w:vAlign w:val="center"/>
          </w:tcPr>
          <w:p w14:paraId="0885B31C">
            <w:pPr>
              <w:keepNext w:val="0"/>
              <w:keepLines w:val="0"/>
              <w:pageBreakBefore w:val="0"/>
              <w:kinsoku/>
              <w:wordWrap/>
              <w:overflowPunct/>
              <w:topLinePunct w:val="0"/>
              <w:autoSpaceDE/>
              <w:autoSpaceDN/>
              <w:bidi w:val="0"/>
              <w:adjustRightInd w:val="0"/>
              <w:snapToGrid/>
              <w:spacing w:line="320" w:lineRule="exact"/>
              <w:jc w:val="center"/>
              <w:textAlignment w:val="auto"/>
              <w:rPr>
                <w:rFonts w:hint="eastAsia" w:ascii="仿宋" w:hAnsi="仿宋" w:eastAsia="仿宋" w:cs="仿宋"/>
                <w:b w:val="0"/>
                <w:bCs/>
                <w:color w:val="auto"/>
                <w:sz w:val="28"/>
                <w:szCs w:val="28"/>
              </w:rPr>
            </w:pPr>
          </w:p>
        </w:tc>
        <w:tc>
          <w:tcPr>
            <w:tcW w:w="1519" w:type="dxa"/>
            <w:noWrap w:val="0"/>
            <w:vAlign w:val="center"/>
          </w:tcPr>
          <w:p w14:paraId="375C2754">
            <w:pPr>
              <w:keepNext w:val="0"/>
              <w:keepLines w:val="0"/>
              <w:pageBreakBefore w:val="0"/>
              <w:kinsoku/>
              <w:wordWrap/>
              <w:overflowPunct/>
              <w:topLinePunct w:val="0"/>
              <w:autoSpaceDE/>
              <w:autoSpaceDN/>
              <w:bidi w:val="0"/>
              <w:adjustRightInd w:val="0"/>
              <w:snapToGrid/>
              <w:spacing w:line="320" w:lineRule="exact"/>
              <w:jc w:val="center"/>
              <w:textAlignment w:val="auto"/>
              <w:rPr>
                <w:rFonts w:hint="eastAsia" w:ascii="仿宋" w:hAnsi="仿宋" w:eastAsia="仿宋" w:cs="仿宋"/>
                <w:b w:val="0"/>
                <w:bCs/>
                <w:color w:val="auto"/>
                <w:kern w:val="0"/>
                <w:sz w:val="28"/>
                <w:szCs w:val="28"/>
              </w:rPr>
            </w:pPr>
            <w:r>
              <w:rPr>
                <w:rFonts w:hint="eastAsia" w:ascii="黑体" w:hAnsi="黑体" w:eastAsia="黑体" w:cs="黑体"/>
                <w:b w:val="0"/>
                <w:bCs/>
                <w:color w:val="auto"/>
                <w:sz w:val="28"/>
                <w:szCs w:val="28"/>
                <w:lang w:eastAsia="zh-CN"/>
              </w:rPr>
              <w:t>性别</w:t>
            </w:r>
          </w:p>
        </w:tc>
        <w:tc>
          <w:tcPr>
            <w:tcW w:w="1487" w:type="dxa"/>
            <w:noWrap w:val="0"/>
            <w:vAlign w:val="center"/>
          </w:tcPr>
          <w:p w14:paraId="344CD553">
            <w:pPr>
              <w:keepNext w:val="0"/>
              <w:keepLines w:val="0"/>
              <w:pageBreakBefore w:val="0"/>
              <w:kinsoku/>
              <w:wordWrap/>
              <w:overflowPunct/>
              <w:topLinePunct w:val="0"/>
              <w:autoSpaceDE/>
              <w:autoSpaceDN/>
              <w:bidi w:val="0"/>
              <w:adjustRightInd w:val="0"/>
              <w:snapToGrid/>
              <w:spacing w:line="320" w:lineRule="exact"/>
              <w:jc w:val="center"/>
              <w:textAlignment w:val="auto"/>
              <w:rPr>
                <w:rFonts w:hint="eastAsia" w:ascii="仿宋" w:hAnsi="仿宋" w:eastAsia="仿宋" w:cs="仿宋"/>
                <w:b w:val="0"/>
                <w:bCs/>
                <w:color w:val="auto"/>
                <w:kern w:val="0"/>
                <w:sz w:val="28"/>
                <w:szCs w:val="28"/>
              </w:rPr>
            </w:pPr>
          </w:p>
        </w:tc>
        <w:tc>
          <w:tcPr>
            <w:tcW w:w="1521" w:type="dxa"/>
            <w:gridSpan w:val="2"/>
            <w:noWrap w:val="0"/>
            <w:vAlign w:val="center"/>
          </w:tcPr>
          <w:p w14:paraId="4F4576E1">
            <w:pPr>
              <w:keepNext w:val="0"/>
              <w:keepLines w:val="0"/>
              <w:pageBreakBefore w:val="0"/>
              <w:kinsoku/>
              <w:wordWrap/>
              <w:overflowPunct/>
              <w:topLinePunct w:val="0"/>
              <w:autoSpaceDE/>
              <w:autoSpaceDN/>
              <w:bidi w:val="0"/>
              <w:adjustRightInd w:val="0"/>
              <w:snapToGrid/>
              <w:spacing w:line="320" w:lineRule="exact"/>
              <w:jc w:val="center"/>
              <w:textAlignment w:val="auto"/>
              <w:rPr>
                <w:rFonts w:hint="eastAsia" w:ascii="仿宋" w:hAnsi="仿宋" w:eastAsia="仿宋" w:cs="仿宋"/>
                <w:b w:val="0"/>
                <w:bCs/>
                <w:color w:val="auto"/>
                <w:kern w:val="0"/>
                <w:sz w:val="28"/>
                <w:szCs w:val="28"/>
                <w:lang w:eastAsia="zh-CN"/>
              </w:rPr>
            </w:pPr>
            <w:r>
              <w:rPr>
                <w:rFonts w:hint="eastAsia" w:ascii="黑体" w:hAnsi="黑体" w:eastAsia="黑体" w:cs="黑体"/>
                <w:b w:val="0"/>
                <w:bCs/>
                <w:color w:val="auto"/>
                <w:sz w:val="28"/>
                <w:szCs w:val="28"/>
                <w:lang w:eastAsia="zh-CN"/>
              </w:rPr>
              <w:t>年龄</w:t>
            </w:r>
          </w:p>
        </w:tc>
        <w:tc>
          <w:tcPr>
            <w:tcW w:w="1506" w:type="dxa"/>
            <w:noWrap w:val="0"/>
            <w:vAlign w:val="center"/>
          </w:tcPr>
          <w:p w14:paraId="6C9C1208">
            <w:pPr>
              <w:keepNext w:val="0"/>
              <w:keepLines w:val="0"/>
              <w:pageBreakBefore w:val="0"/>
              <w:kinsoku/>
              <w:wordWrap/>
              <w:overflowPunct/>
              <w:topLinePunct w:val="0"/>
              <w:autoSpaceDE/>
              <w:autoSpaceDN/>
              <w:bidi w:val="0"/>
              <w:adjustRightInd w:val="0"/>
              <w:snapToGrid/>
              <w:spacing w:line="320" w:lineRule="exact"/>
              <w:jc w:val="center"/>
              <w:textAlignment w:val="auto"/>
              <w:rPr>
                <w:rFonts w:hint="eastAsia" w:ascii="仿宋" w:hAnsi="仿宋" w:eastAsia="仿宋" w:cs="仿宋"/>
                <w:b w:val="0"/>
                <w:bCs/>
                <w:color w:val="auto"/>
                <w:sz w:val="28"/>
                <w:szCs w:val="28"/>
              </w:rPr>
            </w:pPr>
          </w:p>
          <w:p w14:paraId="7B811D18">
            <w:pPr>
              <w:keepNext w:val="0"/>
              <w:keepLines w:val="0"/>
              <w:pageBreakBefore w:val="0"/>
              <w:kinsoku/>
              <w:wordWrap/>
              <w:overflowPunct/>
              <w:topLinePunct w:val="0"/>
              <w:autoSpaceDE/>
              <w:autoSpaceDN/>
              <w:bidi w:val="0"/>
              <w:adjustRightInd w:val="0"/>
              <w:snapToGrid/>
              <w:spacing w:line="320" w:lineRule="exact"/>
              <w:jc w:val="center"/>
              <w:textAlignment w:val="auto"/>
              <w:rPr>
                <w:rFonts w:hint="eastAsia" w:ascii="仿宋" w:hAnsi="仿宋" w:eastAsia="仿宋" w:cs="仿宋"/>
                <w:b w:val="0"/>
                <w:bCs/>
                <w:color w:val="auto"/>
                <w:sz w:val="28"/>
                <w:szCs w:val="28"/>
              </w:rPr>
            </w:pPr>
          </w:p>
        </w:tc>
      </w:tr>
      <w:tr w14:paraId="28DF2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535" w:type="dxa"/>
            <w:gridSpan w:val="2"/>
            <w:noWrap w:val="0"/>
            <w:vAlign w:val="center"/>
          </w:tcPr>
          <w:p w14:paraId="1333F6E3">
            <w:pPr>
              <w:keepNext w:val="0"/>
              <w:keepLines w:val="0"/>
              <w:pageBreakBefore w:val="0"/>
              <w:kinsoku/>
              <w:wordWrap/>
              <w:overflowPunct/>
              <w:topLinePunct w:val="0"/>
              <w:autoSpaceDE/>
              <w:autoSpaceDN/>
              <w:bidi w:val="0"/>
              <w:adjustRightInd w:val="0"/>
              <w:snapToGrid/>
              <w:spacing w:line="320" w:lineRule="exact"/>
              <w:jc w:val="center"/>
              <w:textAlignment w:val="auto"/>
              <w:rPr>
                <w:rFonts w:hint="eastAsia" w:ascii="黑体" w:hAnsi="黑体" w:eastAsia="黑体" w:cs="黑体"/>
                <w:b w:val="0"/>
                <w:bCs/>
                <w:color w:val="auto"/>
                <w:sz w:val="28"/>
                <w:szCs w:val="28"/>
                <w:lang w:eastAsia="zh-CN"/>
              </w:rPr>
            </w:pPr>
            <w:r>
              <w:rPr>
                <w:rFonts w:hint="eastAsia" w:ascii="黑体" w:hAnsi="黑体" w:eastAsia="黑体" w:cs="黑体"/>
                <w:b w:val="0"/>
                <w:bCs/>
                <w:color w:val="auto"/>
                <w:w w:val="90"/>
                <w:sz w:val="28"/>
                <w:szCs w:val="28"/>
                <w:lang w:eastAsia="zh-CN"/>
              </w:rPr>
              <w:t>残疾、重病类型及等级</w:t>
            </w:r>
          </w:p>
        </w:tc>
        <w:tc>
          <w:tcPr>
            <w:tcW w:w="1490" w:type="dxa"/>
            <w:noWrap w:val="0"/>
            <w:vAlign w:val="center"/>
          </w:tcPr>
          <w:p w14:paraId="501B10A7">
            <w:pPr>
              <w:keepNext w:val="0"/>
              <w:keepLines w:val="0"/>
              <w:pageBreakBefore w:val="0"/>
              <w:kinsoku/>
              <w:wordWrap/>
              <w:overflowPunct/>
              <w:topLinePunct w:val="0"/>
              <w:autoSpaceDE/>
              <w:autoSpaceDN/>
              <w:bidi w:val="0"/>
              <w:adjustRightInd w:val="0"/>
              <w:snapToGrid/>
              <w:spacing w:line="320" w:lineRule="exact"/>
              <w:jc w:val="both"/>
              <w:textAlignment w:val="auto"/>
              <w:rPr>
                <w:rFonts w:hint="eastAsia" w:ascii="仿宋" w:hAnsi="仿宋" w:eastAsia="仿宋" w:cs="仿宋"/>
                <w:b w:val="0"/>
                <w:bCs/>
                <w:color w:val="auto"/>
                <w:kern w:val="0"/>
                <w:sz w:val="28"/>
                <w:szCs w:val="28"/>
              </w:rPr>
            </w:pPr>
          </w:p>
        </w:tc>
        <w:tc>
          <w:tcPr>
            <w:tcW w:w="1519" w:type="dxa"/>
            <w:noWrap w:val="0"/>
            <w:vAlign w:val="center"/>
          </w:tcPr>
          <w:p w14:paraId="0358F5B4">
            <w:pPr>
              <w:keepNext w:val="0"/>
              <w:keepLines w:val="0"/>
              <w:pageBreakBefore w:val="0"/>
              <w:kinsoku/>
              <w:wordWrap/>
              <w:overflowPunct/>
              <w:topLinePunct w:val="0"/>
              <w:autoSpaceDE/>
              <w:autoSpaceDN/>
              <w:bidi w:val="0"/>
              <w:adjustRightInd w:val="0"/>
              <w:snapToGrid/>
              <w:spacing w:line="320" w:lineRule="exact"/>
              <w:jc w:val="center"/>
              <w:textAlignment w:val="auto"/>
              <w:rPr>
                <w:rFonts w:hint="eastAsia" w:ascii="仿宋" w:hAnsi="仿宋" w:eastAsia="仿宋" w:cs="仿宋"/>
                <w:b w:val="0"/>
                <w:bCs/>
                <w:color w:val="auto"/>
                <w:kern w:val="0"/>
                <w:sz w:val="28"/>
                <w:szCs w:val="28"/>
              </w:rPr>
            </w:pPr>
            <w:r>
              <w:rPr>
                <w:rFonts w:hint="eastAsia" w:ascii="黑体" w:hAnsi="黑体" w:eastAsia="黑体" w:cs="黑体"/>
                <w:b w:val="0"/>
                <w:bCs/>
                <w:color w:val="auto"/>
                <w:sz w:val="28"/>
                <w:szCs w:val="28"/>
                <w:lang w:eastAsia="zh-CN"/>
              </w:rPr>
              <w:t>身份证号</w:t>
            </w:r>
          </w:p>
        </w:tc>
        <w:tc>
          <w:tcPr>
            <w:tcW w:w="4516" w:type="dxa"/>
            <w:gridSpan w:val="5"/>
            <w:noWrap w:val="0"/>
            <w:vAlign w:val="center"/>
          </w:tcPr>
          <w:p w14:paraId="22213547">
            <w:pPr>
              <w:keepNext w:val="0"/>
              <w:keepLines w:val="0"/>
              <w:pageBreakBefore w:val="0"/>
              <w:kinsoku/>
              <w:wordWrap/>
              <w:overflowPunct/>
              <w:topLinePunct w:val="0"/>
              <w:autoSpaceDE/>
              <w:autoSpaceDN/>
              <w:bidi w:val="0"/>
              <w:adjustRightInd w:val="0"/>
              <w:snapToGrid/>
              <w:spacing w:line="320" w:lineRule="exact"/>
              <w:jc w:val="both"/>
              <w:textAlignment w:val="auto"/>
              <w:rPr>
                <w:rFonts w:hint="eastAsia" w:ascii="仿宋" w:hAnsi="仿宋" w:eastAsia="仿宋" w:cs="仿宋"/>
                <w:b w:val="0"/>
                <w:bCs/>
                <w:color w:val="auto"/>
                <w:kern w:val="0"/>
                <w:sz w:val="28"/>
                <w:szCs w:val="28"/>
              </w:rPr>
            </w:pPr>
          </w:p>
        </w:tc>
      </w:tr>
      <w:tr w14:paraId="5DBF9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535" w:type="dxa"/>
            <w:gridSpan w:val="2"/>
            <w:noWrap w:val="0"/>
            <w:vAlign w:val="center"/>
          </w:tcPr>
          <w:p w14:paraId="2EB0151A">
            <w:pPr>
              <w:keepNext w:val="0"/>
              <w:keepLines w:val="0"/>
              <w:pageBreakBefore w:val="0"/>
              <w:kinsoku/>
              <w:wordWrap/>
              <w:overflowPunct/>
              <w:topLinePunct w:val="0"/>
              <w:autoSpaceDE/>
              <w:autoSpaceDN/>
              <w:bidi w:val="0"/>
              <w:adjustRightInd w:val="0"/>
              <w:snapToGrid/>
              <w:spacing w:line="320" w:lineRule="exact"/>
              <w:jc w:val="center"/>
              <w:textAlignment w:val="auto"/>
              <w:rPr>
                <w:rFonts w:hint="eastAsia" w:ascii="黑体" w:hAnsi="黑体" w:eastAsia="黑体" w:cs="黑体"/>
                <w:b w:val="0"/>
                <w:bCs/>
                <w:color w:val="auto"/>
                <w:sz w:val="28"/>
                <w:szCs w:val="28"/>
                <w:lang w:eastAsia="zh-CN"/>
              </w:rPr>
            </w:pPr>
            <w:r>
              <w:rPr>
                <w:rFonts w:hint="eastAsia" w:ascii="黑体" w:hAnsi="黑体" w:eastAsia="黑体" w:cs="黑体"/>
                <w:b w:val="0"/>
                <w:bCs/>
                <w:color w:val="auto"/>
                <w:sz w:val="28"/>
                <w:szCs w:val="28"/>
                <w:lang w:eastAsia="zh-CN"/>
              </w:rPr>
              <w:t>序号</w:t>
            </w:r>
          </w:p>
        </w:tc>
        <w:tc>
          <w:tcPr>
            <w:tcW w:w="3009" w:type="dxa"/>
            <w:gridSpan w:val="2"/>
            <w:noWrap w:val="0"/>
            <w:vAlign w:val="center"/>
          </w:tcPr>
          <w:p w14:paraId="3861E980">
            <w:pPr>
              <w:keepNext w:val="0"/>
              <w:keepLines w:val="0"/>
              <w:pageBreakBefore w:val="0"/>
              <w:kinsoku/>
              <w:wordWrap/>
              <w:overflowPunct/>
              <w:topLinePunct w:val="0"/>
              <w:autoSpaceDE/>
              <w:autoSpaceDN/>
              <w:bidi w:val="0"/>
              <w:adjustRightInd w:val="0"/>
              <w:snapToGrid/>
              <w:spacing w:line="320" w:lineRule="exact"/>
              <w:jc w:val="center"/>
              <w:textAlignment w:val="auto"/>
              <w:rPr>
                <w:rFonts w:hint="eastAsia" w:ascii="黑体" w:hAnsi="黑体" w:eastAsia="黑体" w:cs="黑体"/>
                <w:b w:val="0"/>
                <w:bCs/>
                <w:color w:val="auto"/>
                <w:sz w:val="28"/>
                <w:szCs w:val="28"/>
                <w:lang w:eastAsia="zh-CN"/>
              </w:rPr>
            </w:pPr>
            <w:r>
              <w:rPr>
                <w:rFonts w:hint="eastAsia" w:ascii="黑体" w:hAnsi="黑体" w:eastAsia="黑体" w:cs="黑体"/>
                <w:b w:val="0"/>
                <w:bCs/>
                <w:color w:val="auto"/>
                <w:sz w:val="28"/>
                <w:szCs w:val="28"/>
                <w:lang w:eastAsia="zh-CN"/>
              </w:rPr>
              <w:t>评估指标</w:t>
            </w:r>
          </w:p>
        </w:tc>
        <w:tc>
          <w:tcPr>
            <w:tcW w:w="2368" w:type="dxa"/>
            <w:gridSpan w:val="2"/>
            <w:noWrap w:val="0"/>
            <w:vAlign w:val="center"/>
          </w:tcPr>
          <w:p w14:paraId="06AAFF24">
            <w:pPr>
              <w:keepNext w:val="0"/>
              <w:keepLines w:val="0"/>
              <w:pageBreakBefore w:val="0"/>
              <w:kinsoku/>
              <w:wordWrap/>
              <w:overflowPunct/>
              <w:topLinePunct w:val="0"/>
              <w:autoSpaceDE/>
              <w:autoSpaceDN/>
              <w:bidi w:val="0"/>
              <w:adjustRightInd w:val="0"/>
              <w:snapToGrid/>
              <w:spacing w:line="320" w:lineRule="exact"/>
              <w:jc w:val="center"/>
              <w:textAlignment w:val="auto"/>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是否达标</w:t>
            </w:r>
          </w:p>
        </w:tc>
        <w:tc>
          <w:tcPr>
            <w:tcW w:w="2148" w:type="dxa"/>
            <w:gridSpan w:val="3"/>
            <w:noWrap w:val="0"/>
            <w:vAlign w:val="center"/>
          </w:tcPr>
          <w:p w14:paraId="4C4D020B">
            <w:pPr>
              <w:keepNext w:val="0"/>
              <w:keepLines w:val="0"/>
              <w:pageBreakBefore w:val="0"/>
              <w:kinsoku/>
              <w:wordWrap/>
              <w:overflowPunct/>
              <w:topLinePunct w:val="0"/>
              <w:autoSpaceDE/>
              <w:autoSpaceDN/>
              <w:bidi w:val="0"/>
              <w:adjustRightInd w:val="0"/>
              <w:snapToGrid/>
              <w:spacing w:line="320" w:lineRule="exact"/>
              <w:jc w:val="center"/>
              <w:textAlignment w:val="auto"/>
              <w:rPr>
                <w:rFonts w:hint="eastAsia" w:ascii="黑体" w:hAnsi="黑体" w:eastAsia="黑体" w:cs="黑体"/>
                <w:b w:val="0"/>
                <w:bCs/>
                <w:color w:val="auto"/>
                <w:sz w:val="28"/>
                <w:szCs w:val="28"/>
                <w:lang w:eastAsia="zh-CN"/>
              </w:rPr>
            </w:pPr>
            <w:r>
              <w:rPr>
                <w:rFonts w:hint="eastAsia" w:ascii="黑体" w:hAnsi="黑体" w:eastAsia="黑体" w:cs="黑体"/>
                <w:b w:val="0"/>
                <w:bCs/>
                <w:color w:val="auto"/>
                <w:sz w:val="28"/>
                <w:szCs w:val="28"/>
                <w:lang w:eastAsia="zh-CN"/>
              </w:rPr>
              <w:t>评估结果</w:t>
            </w:r>
          </w:p>
        </w:tc>
      </w:tr>
      <w:tr w14:paraId="22C01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35" w:type="dxa"/>
            <w:gridSpan w:val="2"/>
            <w:noWrap w:val="0"/>
            <w:vAlign w:val="center"/>
          </w:tcPr>
          <w:p w14:paraId="39F737B9">
            <w:pPr>
              <w:keepNext w:val="0"/>
              <w:keepLines w:val="0"/>
              <w:pageBreakBefore w:val="0"/>
              <w:kinsoku/>
              <w:wordWrap/>
              <w:overflowPunct/>
              <w:topLinePunct w:val="0"/>
              <w:autoSpaceDE/>
              <w:autoSpaceDN/>
              <w:bidi w:val="0"/>
              <w:adjustRightInd w:val="0"/>
              <w:snapToGrid/>
              <w:spacing w:line="320" w:lineRule="exact"/>
              <w:jc w:val="center"/>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1</w:t>
            </w:r>
          </w:p>
        </w:tc>
        <w:tc>
          <w:tcPr>
            <w:tcW w:w="3009" w:type="dxa"/>
            <w:gridSpan w:val="2"/>
            <w:noWrap w:val="0"/>
            <w:vAlign w:val="center"/>
          </w:tcPr>
          <w:p w14:paraId="076968C9">
            <w:pPr>
              <w:keepNext w:val="0"/>
              <w:keepLines w:val="0"/>
              <w:pageBreakBefore w:val="0"/>
              <w:kinsoku/>
              <w:wordWrap/>
              <w:overflowPunct/>
              <w:topLinePunct w:val="0"/>
              <w:autoSpaceDE/>
              <w:autoSpaceDN/>
              <w:bidi w:val="0"/>
              <w:adjustRightInd w:val="0"/>
              <w:snapToGrid/>
              <w:spacing w:line="320" w:lineRule="exact"/>
              <w:jc w:val="center"/>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自主吃饭</w:t>
            </w:r>
          </w:p>
        </w:tc>
        <w:tc>
          <w:tcPr>
            <w:tcW w:w="2368" w:type="dxa"/>
            <w:gridSpan w:val="2"/>
            <w:noWrap w:val="0"/>
            <w:vAlign w:val="center"/>
          </w:tcPr>
          <w:p w14:paraId="4989D04D">
            <w:pPr>
              <w:keepNext w:val="0"/>
              <w:keepLines w:val="0"/>
              <w:pageBreakBefore w:val="0"/>
              <w:kinsoku/>
              <w:wordWrap/>
              <w:overflowPunct/>
              <w:topLinePunct w:val="0"/>
              <w:autoSpaceDE/>
              <w:autoSpaceDN/>
              <w:bidi w:val="0"/>
              <w:adjustRightInd w:val="0"/>
              <w:snapToGrid/>
              <w:spacing w:line="320" w:lineRule="exact"/>
              <w:jc w:val="center"/>
              <w:textAlignment w:val="auto"/>
              <w:rPr>
                <w:rFonts w:hint="eastAsia" w:ascii="仿宋" w:hAnsi="仿宋" w:eastAsia="仿宋" w:cs="仿宋"/>
                <w:b w:val="0"/>
                <w:bCs/>
                <w:color w:val="auto"/>
                <w:kern w:val="2"/>
                <w:sz w:val="28"/>
                <w:szCs w:val="28"/>
                <w:lang w:val="en-US" w:eastAsia="zh-CN" w:bidi="ar-SA"/>
              </w:rPr>
            </w:pPr>
            <w:r>
              <w:rPr>
                <w:rFonts w:hint="eastAsia" w:eastAsia="仿宋_GB2312"/>
                <w:color w:val="auto"/>
                <w:sz w:val="24"/>
                <w:szCs w:val="24"/>
                <w:lang w:eastAsia="zh-CN"/>
              </w:rPr>
              <w:t>□</w:t>
            </w:r>
            <w:r>
              <w:rPr>
                <w:rFonts w:hint="eastAsia" w:ascii="仿宋" w:hAnsi="仿宋" w:eastAsia="仿宋" w:cs="仿宋"/>
                <w:b w:val="0"/>
                <w:bCs/>
                <w:color w:val="auto"/>
                <w:sz w:val="28"/>
                <w:szCs w:val="28"/>
                <w:lang w:eastAsia="zh-CN"/>
              </w:rPr>
              <w:t>是</w:t>
            </w:r>
            <w:r>
              <w:rPr>
                <w:rFonts w:hint="eastAsia" w:ascii="仿宋" w:hAnsi="仿宋" w:eastAsia="仿宋" w:cs="仿宋"/>
                <w:b w:val="0"/>
                <w:bCs/>
                <w:color w:val="auto"/>
                <w:sz w:val="28"/>
                <w:szCs w:val="28"/>
                <w:lang w:val="en-US" w:eastAsia="zh-CN"/>
              </w:rPr>
              <w:t xml:space="preserve">    </w:t>
            </w:r>
            <w:r>
              <w:rPr>
                <w:rFonts w:hint="eastAsia" w:eastAsia="仿宋_GB2312"/>
                <w:color w:val="auto"/>
                <w:sz w:val="24"/>
                <w:szCs w:val="24"/>
                <w:lang w:eastAsia="zh-CN"/>
              </w:rPr>
              <w:t>□</w:t>
            </w:r>
            <w:r>
              <w:rPr>
                <w:rFonts w:hint="eastAsia" w:ascii="仿宋" w:hAnsi="仿宋" w:eastAsia="仿宋" w:cs="仿宋"/>
                <w:b w:val="0"/>
                <w:bCs/>
                <w:color w:val="auto"/>
                <w:sz w:val="28"/>
                <w:szCs w:val="28"/>
              </w:rPr>
              <w:t>否</w:t>
            </w:r>
          </w:p>
        </w:tc>
        <w:tc>
          <w:tcPr>
            <w:tcW w:w="2148" w:type="dxa"/>
            <w:gridSpan w:val="3"/>
            <w:vMerge w:val="restart"/>
            <w:noWrap w:val="0"/>
            <w:vAlign w:val="center"/>
          </w:tcPr>
          <w:p w14:paraId="730BB76C">
            <w:pPr>
              <w:keepNext w:val="0"/>
              <w:keepLines w:val="0"/>
              <w:pageBreakBefore w:val="0"/>
              <w:kinsoku/>
              <w:wordWrap/>
              <w:overflowPunct/>
              <w:topLinePunct w:val="0"/>
              <w:autoSpaceDE/>
              <w:autoSpaceDN/>
              <w:bidi w:val="0"/>
              <w:adjustRightInd w:val="0"/>
              <w:snapToGrid/>
              <w:spacing w:line="320" w:lineRule="exact"/>
              <w:jc w:val="center"/>
              <w:textAlignment w:val="auto"/>
              <w:rPr>
                <w:rFonts w:eastAsia="仿宋_GB2312"/>
                <w:color w:val="auto"/>
                <w:sz w:val="32"/>
                <w:szCs w:val="32"/>
              </w:rPr>
            </w:pPr>
            <w:r>
              <w:rPr>
                <w:rFonts w:eastAsia="仿宋_GB2312"/>
                <w:color w:val="auto"/>
                <w:sz w:val="48"/>
                <w:szCs w:val="48"/>
              </w:rPr>
              <w:t>□</w:t>
            </w:r>
            <w:r>
              <w:rPr>
                <w:rFonts w:eastAsia="仿宋_GB2312"/>
                <w:color w:val="auto"/>
                <w:sz w:val="32"/>
                <w:szCs w:val="32"/>
              </w:rPr>
              <w:t>全自理</w:t>
            </w:r>
          </w:p>
          <w:p w14:paraId="14D74C39">
            <w:pPr>
              <w:keepNext w:val="0"/>
              <w:keepLines w:val="0"/>
              <w:pageBreakBefore w:val="0"/>
              <w:kinsoku/>
              <w:wordWrap/>
              <w:overflowPunct/>
              <w:topLinePunct w:val="0"/>
              <w:autoSpaceDE/>
              <w:autoSpaceDN/>
              <w:bidi w:val="0"/>
              <w:adjustRightInd w:val="0"/>
              <w:snapToGrid/>
              <w:spacing w:line="320" w:lineRule="exact"/>
              <w:jc w:val="center"/>
              <w:textAlignment w:val="auto"/>
              <w:rPr>
                <w:rFonts w:eastAsia="仿宋_GB2312"/>
                <w:color w:val="auto"/>
                <w:sz w:val="32"/>
                <w:szCs w:val="32"/>
              </w:rPr>
            </w:pPr>
          </w:p>
          <w:p w14:paraId="02436E18">
            <w:pPr>
              <w:keepNext w:val="0"/>
              <w:keepLines w:val="0"/>
              <w:pageBreakBefore w:val="0"/>
              <w:kinsoku/>
              <w:wordWrap/>
              <w:overflowPunct/>
              <w:topLinePunct w:val="0"/>
              <w:autoSpaceDE/>
              <w:autoSpaceDN/>
              <w:bidi w:val="0"/>
              <w:adjustRightInd w:val="0"/>
              <w:snapToGrid/>
              <w:spacing w:line="320" w:lineRule="exact"/>
              <w:jc w:val="center"/>
              <w:textAlignment w:val="auto"/>
              <w:rPr>
                <w:rFonts w:eastAsia="仿宋_GB2312"/>
                <w:color w:val="auto"/>
                <w:sz w:val="48"/>
                <w:szCs w:val="48"/>
              </w:rPr>
            </w:pPr>
          </w:p>
          <w:p w14:paraId="23347436">
            <w:pPr>
              <w:keepNext w:val="0"/>
              <w:keepLines w:val="0"/>
              <w:pageBreakBefore w:val="0"/>
              <w:kinsoku/>
              <w:wordWrap/>
              <w:overflowPunct/>
              <w:topLinePunct w:val="0"/>
              <w:autoSpaceDE/>
              <w:autoSpaceDN/>
              <w:bidi w:val="0"/>
              <w:adjustRightInd w:val="0"/>
              <w:snapToGrid/>
              <w:spacing w:line="320" w:lineRule="exact"/>
              <w:jc w:val="center"/>
              <w:textAlignment w:val="auto"/>
              <w:rPr>
                <w:rFonts w:eastAsia="仿宋_GB2312"/>
                <w:color w:val="auto"/>
                <w:sz w:val="32"/>
                <w:szCs w:val="32"/>
              </w:rPr>
            </w:pPr>
            <w:r>
              <w:rPr>
                <w:rFonts w:eastAsia="仿宋_GB2312"/>
                <w:color w:val="auto"/>
                <w:sz w:val="48"/>
                <w:szCs w:val="48"/>
              </w:rPr>
              <w:t>□</w:t>
            </w:r>
            <w:r>
              <w:rPr>
                <w:rFonts w:eastAsia="仿宋_GB2312"/>
                <w:color w:val="auto"/>
                <w:sz w:val="32"/>
                <w:szCs w:val="32"/>
              </w:rPr>
              <w:t>半护理</w:t>
            </w:r>
          </w:p>
          <w:p w14:paraId="017165E1">
            <w:pPr>
              <w:keepNext w:val="0"/>
              <w:keepLines w:val="0"/>
              <w:pageBreakBefore w:val="0"/>
              <w:kinsoku/>
              <w:wordWrap/>
              <w:overflowPunct/>
              <w:topLinePunct w:val="0"/>
              <w:autoSpaceDE/>
              <w:autoSpaceDN/>
              <w:bidi w:val="0"/>
              <w:adjustRightInd w:val="0"/>
              <w:snapToGrid/>
              <w:spacing w:line="320" w:lineRule="exact"/>
              <w:jc w:val="center"/>
              <w:textAlignment w:val="auto"/>
              <w:rPr>
                <w:rFonts w:eastAsia="仿宋_GB2312"/>
                <w:color w:val="auto"/>
                <w:sz w:val="32"/>
                <w:szCs w:val="32"/>
              </w:rPr>
            </w:pPr>
          </w:p>
          <w:p w14:paraId="7DC61FB0">
            <w:pPr>
              <w:keepNext w:val="0"/>
              <w:keepLines w:val="0"/>
              <w:pageBreakBefore w:val="0"/>
              <w:kinsoku/>
              <w:wordWrap/>
              <w:overflowPunct/>
              <w:topLinePunct w:val="0"/>
              <w:autoSpaceDE/>
              <w:autoSpaceDN/>
              <w:bidi w:val="0"/>
              <w:adjustRightInd w:val="0"/>
              <w:snapToGrid/>
              <w:spacing w:line="320" w:lineRule="exact"/>
              <w:jc w:val="center"/>
              <w:textAlignment w:val="auto"/>
              <w:rPr>
                <w:rFonts w:eastAsia="仿宋_GB2312"/>
                <w:color w:val="auto"/>
                <w:sz w:val="48"/>
                <w:szCs w:val="48"/>
              </w:rPr>
            </w:pPr>
          </w:p>
          <w:p w14:paraId="4D3A0AF9">
            <w:pPr>
              <w:keepNext w:val="0"/>
              <w:keepLines w:val="0"/>
              <w:pageBreakBefore w:val="0"/>
              <w:kinsoku/>
              <w:wordWrap/>
              <w:overflowPunct/>
              <w:topLinePunct w:val="0"/>
              <w:autoSpaceDE/>
              <w:autoSpaceDN/>
              <w:bidi w:val="0"/>
              <w:adjustRightInd w:val="0"/>
              <w:snapToGrid/>
              <w:spacing w:line="320" w:lineRule="exact"/>
              <w:jc w:val="center"/>
              <w:textAlignment w:val="auto"/>
              <w:rPr>
                <w:rFonts w:hint="eastAsia" w:ascii="仿宋" w:hAnsi="仿宋" w:eastAsia="仿宋" w:cs="仿宋"/>
                <w:b w:val="0"/>
                <w:bCs/>
                <w:color w:val="auto"/>
                <w:sz w:val="28"/>
                <w:szCs w:val="28"/>
              </w:rPr>
            </w:pPr>
            <w:r>
              <w:rPr>
                <w:rFonts w:eastAsia="仿宋_GB2312"/>
                <w:color w:val="auto"/>
                <w:sz w:val="48"/>
                <w:szCs w:val="48"/>
              </w:rPr>
              <w:t>□</w:t>
            </w:r>
            <w:r>
              <w:rPr>
                <w:rFonts w:eastAsia="仿宋_GB2312"/>
                <w:color w:val="auto"/>
                <w:sz w:val="32"/>
                <w:szCs w:val="32"/>
              </w:rPr>
              <w:t>全护理</w:t>
            </w:r>
          </w:p>
        </w:tc>
      </w:tr>
      <w:tr w14:paraId="5EBA8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1535" w:type="dxa"/>
            <w:gridSpan w:val="2"/>
            <w:noWrap w:val="0"/>
            <w:vAlign w:val="center"/>
          </w:tcPr>
          <w:p w14:paraId="28B38F8D">
            <w:pPr>
              <w:keepNext w:val="0"/>
              <w:keepLines w:val="0"/>
              <w:pageBreakBefore w:val="0"/>
              <w:kinsoku/>
              <w:wordWrap/>
              <w:overflowPunct/>
              <w:topLinePunct w:val="0"/>
              <w:autoSpaceDE/>
              <w:autoSpaceDN/>
              <w:bidi w:val="0"/>
              <w:adjustRightInd w:val="0"/>
              <w:snapToGrid/>
              <w:spacing w:line="320" w:lineRule="exact"/>
              <w:jc w:val="center"/>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2</w:t>
            </w:r>
          </w:p>
        </w:tc>
        <w:tc>
          <w:tcPr>
            <w:tcW w:w="3009" w:type="dxa"/>
            <w:gridSpan w:val="2"/>
            <w:noWrap w:val="0"/>
            <w:vAlign w:val="center"/>
          </w:tcPr>
          <w:p w14:paraId="5DE29602">
            <w:pPr>
              <w:keepNext w:val="0"/>
              <w:keepLines w:val="0"/>
              <w:pageBreakBefore w:val="0"/>
              <w:kinsoku/>
              <w:wordWrap/>
              <w:overflowPunct/>
              <w:topLinePunct w:val="0"/>
              <w:autoSpaceDE/>
              <w:autoSpaceDN/>
              <w:bidi w:val="0"/>
              <w:adjustRightInd w:val="0"/>
              <w:snapToGrid/>
              <w:spacing w:line="320" w:lineRule="exact"/>
              <w:jc w:val="center"/>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自主穿衣</w:t>
            </w:r>
          </w:p>
        </w:tc>
        <w:tc>
          <w:tcPr>
            <w:tcW w:w="2368" w:type="dxa"/>
            <w:gridSpan w:val="2"/>
            <w:noWrap w:val="0"/>
            <w:vAlign w:val="center"/>
          </w:tcPr>
          <w:p w14:paraId="794B412E">
            <w:pPr>
              <w:keepNext w:val="0"/>
              <w:keepLines w:val="0"/>
              <w:pageBreakBefore w:val="0"/>
              <w:kinsoku/>
              <w:wordWrap/>
              <w:overflowPunct/>
              <w:topLinePunct w:val="0"/>
              <w:autoSpaceDE/>
              <w:autoSpaceDN/>
              <w:bidi w:val="0"/>
              <w:adjustRightInd w:val="0"/>
              <w:snapToGrid/>
              <w:spacing w:line="320" w:lineRule="exact"/>
              <w:jc w:val="center"/>
              <w:textAlignment w:val="auto"/>
              <w:rPr>
                <w:rFonts w:hint="eastAsia" w:ascii="仿宋" w:hAnsi="仿宋" w:eastAsia="仿宋" w:cs="仿宋"/>
                <w:b w:val="0"/>
                <w:bCs/>
                <w:color w:val="auto"/>
                <w:kern w:val="2"/>
                <w:sz w:val="28"/>
                <w:szCs w:val="28"/>
                <w:lang w:val="en-US" w:eastAsia="zh-CN" w:bidi="ar-SA"/>
              </w:rPr>
            </w:pPr>
            <w:r>
              <w:rPr>
                <w:rFonts w:hint="eastAsia" w:eastAsia="仿宋_GB2312"/>
                <w:color w:val="auto"/>
                <w:sz w:val="24"/>
                <w:szCs w:val="24"/>
                <w:lang w:eastAsia="zh-CN"/>
              </w:rPr>
              <w:t>□</w:t>
            </w:r>
            <w:r>
              <w:rPr>
                <w:rFonts w:hint="eastAsia" w:ascii="仿宋" w:hAnsi="仿宋" w:eastAsia="仿宋" w:cs="仿宋"/>
                <w:b w:val="0"/>
                <w:bCs/>
                <w:color w:val="auto"/>
                <w:sz w:val="28"/>
                <w:szCs w:val="28"/>
                <w:lang w:eastAsia="zh-CN"/>
              </w:rPr>
              <w:t>是</w:t>
            </w:r>
            <w:r>
              <w:rPr>
                <w:rFonts w:hint="eastAsia" w:ascii="仿宋" w:hAnsi="仿宋" w:eastAsia="仿宋" w:cs="仿宋"/>
                <w:b w:val="0"/>
                <w:bCs/>
                <w:color w:val="auto"/>
                <w:sz w:val="28"/>
                <w:szCs w:val="28"/>
                <w:lang w:val="en-US" w:eastAsia="zh-CN"/>
              </w:rPr>
              <w:t xml:space="preserve">    </w:t>
            </w:r>
            <w:r>
              <w:rPr>
                <w:rFonts w:hint="eastAsia" w:eastAsia="仿宋_GB2312"/>
                <w:color w:val="auto"/>
                <w:sz w:val="24"/>
                <w:szCs w:val="24"/>
                <w:lang w:eastAsia="zh-CN"/>
              </w:rPr>
              <w:t>□</w:t>
            </w:r>
            <w:r>
              <w:rPr>
                <w:rFonts w:hint="eastAsia" w:ascii="仿宋" w:hAnsi="仿宋" w:eastAsia="仿宋" w:cs="仿宋"/>
                <w:b w:val="0"/>
                <w:bCs/>
                <w:color w:val="auto"/>
                <w:sz w:val="28"/>
                <w:szCs w:val="28"/>
              </w:rPr>
              <w:t>否</w:t>
            </w:r>
          </w:p>
        </w:tc>
        <w:tc>
          <w:tcPr>
            <w:tcW w:w="2148" w:type="dxa"/>
            <w:gridSpan w:val="3"/>
            <w:vMerge w:val="continue"/>
            <w:noWrap w:val="0"/>
            <w:vAlign w:val="center"/>
          </w:tcPr>
          <w:p w14:paraId="6E30233E">
            <w:pPr>
              <w:keepNext w:val="0"/>
              <w:keepLines w:val="0"/>
              <w:pageBreakBefore w:val="0"/>
              <w:kinsoku/>
              <w:wordWrap/>
              <w:overflowPunct/>
              <w:topLinePunct w:val="0"/>
              <w:autoSpaceDE/>
              <w:autoSpaceDN/>
              <w:bidi w:val="0"/>
              <w:adjustRightInd w:val="0"/>
              <w:snapToGrid/>
              <w:spacing w:line="320" w:lineRule="exact"/>
              <w:jc w:val="center"/>
              <w:textAlignment w:val="auto"/>
              <w:rPr>
                <w:rFonts w:hint="eastAsia" w:ascii="仿宋" w:hAnsi="仿宋" w:eastAsia="仿宋" w:cs="仿宋"/>
                <w:b w:val="0"/>
                <w:bCs/>
                <w:color w:val="auto"/>
                <w:sz w:val="28"/>
                <w:szCs w:val="28"/>
              </w:rPr>
            </w:pPr>
          </w:p>
        </w:tc>
      </w:tr>
      <w:tr w14:paraId="73C96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535" w:type="dxa"/>
            <w:gridSpan w:val="2"/>
            <w:noWrap w:val="0"/>
            <w:vAlign w:val="center"/>
          </w:tcPr>
          <w:p w14:paraId="6C6EFD95">
            <w:pPr>
              <w:keepNext w:val="0"/>
              <w:keepLines w:val="0"/>
              <w:pageBreakBefore w:val="0"/>
              <w:kinsoku/>
              <w:wordWrap/>
              <w:overflowPunct/>
              <w:topLinePunct w:val="0"/>
              <w:autoSpaceDE/>
              <w:autoSpaceDN/>
              <w:bidi w:val="0"/>
              <w:adjustRightInd w:val="0"/>
              <w:snapToGrid/>
              <w:spacing w:line="320" w:lineRule="exact"/>
              <w:jc w:val="center"/>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3</w:t>
            </w:r>
          </w:p>
        </w:tc>
        <w:tc>
          <w:tcPr>
            <w:tcW w:w="3009" w:type="dxa"/>
            <w:gridSpan w:val="2"/>
            <w:noWrap w:val="0"/>
            <w:vAlign w:val="center"/>
          </w:tcPr>
          <w:p w14:paraId="72543FEA">
            <w:pPr>
              <w:keepNext w:val="0"/>
              <w:keepLines w:val="0"/>
              <w:pageBreakBefore w:val="0"/>
              <w:kinsoku/>
              <w:wordWrap/>
              <w:overflowPunct/>
              <w:topLinePunct w:val="0"/>
              <w:autoSpaceDE/>
              <w:autoSpaceDN/>
              <w:bidi w:val="0"/>
              <w:adjustRightInd w:val="0"/>
              <w:snapToGrid/>
              <w:spacing w:line="320" w:lineRule="exact"/>
              <w:jc w:val="center"/>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自主上下床</w:t>
            </w:r>
          </w:p>
        </w:tc>
        <w:tc>
          <w:tcPr>
            <w:tcW w:w="2368" w:type="dxa"/>
            <w:gridSpan w:val="2"/>
            <w:noWrap w:val="0"/>
            <w:vAlign w:val="center"/>
          </w:tcPr>
          <w:p w14:paraId="192629A6">
            <w:pPr>
              <w:keepNext w:val="0"/>
              <w:keepLines w:val="0"/>
              <w:pageBreakBefore w:val="0"/>
              <w:kinsoku/>
              <w:wordWrap/>
              <w:overflowPunct/>
              <w:topLinePunct w:val="0"/>
              <w:autoSpaceDE/>
              <w:autoSpaceDN/>
              <w:bidi w:val="0"/>
              <w:adjustRightInd w:val="0"/>
              <w:snapToGrid/>
              <w:spacing w:line="320" w:lineRule="exact"/>
              <w:jc w:val="center"/>
              <w:textAlignment w:val="auto"/>
              <w:rPr>
                <w:rFonts w:hint="eastAsia" w:ascii="仿宋" w:hAnsi="仿宋" w:eastAsia="仿宋" w:cs="仿宋"/>
                <w:b w:val="0"/>
                <w:bCs/>
                <w:color w:val="auto"/>
                <w:kern w:val="2"/>
                <w:sz w:val="28"/>
                <w:szCs w:val="28"/>
                <w:lang w:val="en-US" w:eastAsia="zh-CN" w:bidi="ar-SA"/>
              </w:rPr>
            </w:pPr>
            <w:r>
              <w:rPr>
                <w:rFonts w:hint="eastAsia" w:eastAsia="仿宋_GB2312"/>
                <w:color w:val="auto"/>
                <w:sz w:val="24"/>
                <w:szCs w:val="24"/>
                <w:lang w:eastAsia="zh-CN"/>
              </w:rPr>
              <w:t>□</w:t>
            </w:r>
            <w:r>
              <w:rPr>
                <w:rFonts w:hint="eastAsia" w:ascii="仿宋" w:hAnsi="仿宋" w:eastAsia="仿宋" w:cs="仿宋"/>
                <w:b w:val="0"/>
                <w:bCs/>
                <w:color w:val="auto"/>
                <w:sz w:val="28"/>
                <w:szCs w:val="28"/>
                <w:lang w:eastAsia="zh-CN"/>
              </w:rPr>
              <w:t>是</w:t>
            </w:r>
            <w:r>
              <w:rPr>
                <w:rFonts w:hint="eastAsia" w:ascii="仿宋" w:hAnsi="仿宋" w:eastAsia="仿宋" w:cs="仿宋"/>
                <w:b w:val="0"/>
                <w:bCs/>
                <w:color w:val="auto"/>
                <w:sz w:val="28"/>
                <w:szCs w:val="28"/>
                <w:lang w:val="en-US" w:eastAsia="zh-CN"/>
              </w:rPr>
              <w:t xml:space="preserve">    </w:t>
            </w:r>
            <w:r>
              <w:rPr>
                <w:rFonts w:hint="eastAsia" w:eastAsia="仿宋_GB2312"/>
                <w:color w:val="auto"/>
                <w:sz w:val="24"/>
                <w:szCs w:val="24"/>
                <w:lang w:eastAsia="zh-CN"/>
              </w:rPr>
              <w:t>□</w:t>
            </w:r>
            <w:r>
              <w:rPr>
                <w:rFonts w:hint="eastAsia" w:ascii="仿宋" w:hAnsi="仿宋" w:eastAsia="仿宋" w:cs="仿宋"/>
                <w:b w:val="0"/>
                <w:bCs/>
                <w:color w:val="auto"/>
                <w:sz w:val="28"/>
                <w:szCs w:val="28"/>
              </w:rPr>
              <w:t>否</w:t>
            </w:r>
          </w:p>
        </w:tc>
        <w:tc>
          <w:tcPr>
            <w:tcW w:w="2148" w:type="dxa"/>
            <w:gridSpan w:val="3"/>
            <w:vMerge w:val="continue"/>
            <w:noWrap w:val="0"/>
            <w:vAlign w:val="center"/>
          </w:tcPr>
          <w:p w14:paraId="6C10CB68">
            <w:pPr>
              <w:keepNext w:val="0"/>
              <w:keepLines w:val="0"/>
              <w:pageBreakBefore w:val="0"/>
              <w:kinsoku/>
              <w:wordWrap/>
              <w:overflowPunct/>
              <w:topLinePunct w:val="0"/>
              <w:autoSpaceDE/>
              <w:autoSpaceDN/>
              <w:bidi w:val="0"/>
              <w:adjustRightInd w:val="0"/>
              <w:snapToGrid/>
              <w:spacing w:line="320" w:lineRule="exact"/>
              <w:jc w:val="center"/>
              <w:textAlignment w:val="auto"/>
              <w:rPr>
                <w:rFonts w:hint="eastAsia" w:ascii="仿宋" w:hAnsi="仿宋" w:eastAsia="仿宋" w:cs="仿宋"/>
                <w:b w:val="0"/>
                <w:bCs/>
                <w:color w:val="auto"/>
                <w:sz w:val="28"/>
                <w:szCs w:val="28"/>
              </w:rPr>
            </w:pPr>
          </w:p>
        </w:tc>
      </w:tr>
      <w:tr w14:paraId="4E074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35" w:type="dxa"/>
            <w:gridSpan w:val="2"/>
            <w:noWrap w:val="0"/>
            <w:vAlign w:val="center"/>
          </w:tcPr>
          <w:p w14:paraId="7DA0CB85">
            <w:pPr>
              <w:keepNext w:val="0"/>
              <w:keepLines w:val="0"/>
              <w:pageBreakBefore w:val="0"/>
              <w:kinsoku/>
              <w:wordWrap/>
              <w:overflowPunct/>
              <w:topLinePunct w:val="0"/>
              <w:autoSpaceDE/>
              <w:autoSpaceDN/>
              <w:bidi w:val="0"/>
              <w:adjustRightInd w:val="0"/>
              <w:snapToGrid/>
              <w:spacing w:line="320" w:lineRule="exact"/>
              <w:jc w:val="center"/>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4</w:t>
            </w:r>
          </w:p>
        </w:tc>
        <w:tc>
          <w:tcPr>
            <w:tcW w:w="3009" w:type="dxa"/>
            <w:gridSpan w:val="2"/>
            <w:noWrap w:val="0"/>
            <w:vAlign w:val="center"/>
          </w:tcPr>
          <w:p w14:paraId="2DAA29C8">
            <w:pPr>
              <w:keepNext w:val="0"/>
              <w:keepLines w:val="0"/>
              <w:pageBreakBefore w:val="0"/>
              <w:kinsoku/>
              <w:wordWrap/>
              <w:overflowPunct/>
              <w:topLinePunct w:val="0"/>
              <w:autoSpaceDE/>
              <w:autoSpaceDN/>
              <w:bidi w:val="0"/>
              <w:adjustRightInd w:val="0"/>
              <w:snapToGrid/>
              <w:spacing w:line="320" w:lineRule="exact"/>
              <w:jc w:val="center"/>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自主如厕</w:t>
            </w:r>
          </w:p>
        </w:tc>
        <w:tc>
          <w:tcPr>
            <w:tcW w:w="2368" w:type="dxa"/>
            <w:gridSpan w:val="2"/>
            <w:noWrap w:val="0"/>
            <w:vAlign w:val="center"/>
          </w:tcPr>
          <w:p w14:paraId="4129A59A">
            <w:pPr>
              <w:keepNext w:val="0"/>
              <w:keepLines w:val="0"/>
              <w:pageBreakBefore w:val="0"/>
              <w:kinsoku/>
              <w:wordWrap/>
              <w:overflowPunct/>
              <w:topLinePunct w:val="0"/>
              <w:autoSpaceDE/>
              <w:autoSpaceDN/>
              <w:bidi w:val="0"/>
              <w:adjustRightInd w:val="0"/>
              <w:snapToGrid/>
              <w:spacing w:line="320" w:lineRule="exact"/>
              <w:jc w:val="center"/>
              <w:textAlignment w:val="auto"/>
              <w:rPr>
                <w:rFonts w:hint="eastAsia" w:ascii="仿宋" w:hAnsi="仿宋" w:eastAsia="仿宋" w:cs="仿宋"/>
                <w:b w:val="0"/>
                <w:bCs/>
                <w:color w:val="auto"/>
                <w:kern w:val="2"/>
                <w:sz w:val="28"/>
                <w:szCs w:val="28"/>
                <w:lang w:val="en-US" w:eastAsia="zh-CN" w:bidi="ar-SA"/>
              </w:rPr>
            </w:pPr>
            <w:r>
              <w:rPr>
                <w:rFonts w:hint="eastAsia" w:eastAsia="仿宋_GB2312"/>
                <w:color w:val="auto"/>
                <w:sz w:val="24"/>
                <w:szCs w:val="24"/>
                <w:lang w:eastAsia="zh-CN"/>
              </w:rPr>
              <w:t>□</w:t>
            </w:r>
            <w:r>
              <w:rPr>
                <w:rFonts w:hint="eastAsia" w:ascii="仿宋" w:hAnsi="仿宋" w:eastAsia="仿宋" w:cs="仿宋"/>
                <w:b w:val="0"/>
                <w:bCs/>
                <w:color w:val="auto"/>
                <w:sz w:val="28"/>
                <w:szCs w:val="28"/>
                <w:lang w:eastAsia="zh-CN"/>
              </w:rPr>
              <w:t>是</w:t>
            </w:r>
            <w:r>
              <w:rPr>
                <w:rFonts w:hint="eastAsia" w:ascii="仿宋" w:hAnsi="仿宋" w:eastAsia="仿宋" w:cs="仿宋"/>
                <w:b w:val="0"/>
                <w:bCs/>
                <w:color w:val="auto"/>
                <w:sz w:val="28"/>
                <w:szCs w:val="28"/>
                <w:lang w:val="en-US" w:eastAsia="zh-CN"/>
              </w:rPr>
              <w:t xml:space="preserve">    </w:t>
            </w:r>
            <w:r>
              <w:rPr>
                <w:rFonts w:hint="eastAsia" w:eastAsia="仿宋_GB2312"/>
                <w:color w:val="auto"/>
                <w:sz w:val="24"/>
                <w:szCs w:val="24"/>
                <w:lang w:eastAsia="zh-CN"/>
              </w:rPr>
              <w:t>□</w:t>
            </w:r>
            <w:r>
              <w:rPr>
                <w:rFonts w:hint="eastAsia" w:ascii="仿宋" w:hAnsi="仿宋" w:eastAsia="仿宋" w:cs="仿宋"/>
                <w:b w:val="0"/>
                <w:bCs/>
                <w:color w:val="auto"/>
                <w:sz w:val="28"/>
                <w:szCs w:val="28"/>
              </w:rPr>
              <w:t>否</w:t>
            </w:r>
          </w:p>
        </w:tc>
        <w:tc>
          <w:tcPr>
            <w:tcW w:w="2148" w:type="dxa"/>
            <w:gridSpan w:val="3"/>
            <w:vMerge w:val="continue"/>
            <w:noWrap w:val="0"/>
            <w:vAlign w:val="center"/>
          </w:tcPr>
          <w:p w14:paraId="3A39797A">
            <w:pPr>
              <w:keepNext w:val="0"/>
              <w:keepLines w:val="0"/>
              <w:pageBreakBefore w:val="0"/>
              <w:kinsoku/>
              <w:wordWrap/>
              <w:overflowPunct/>
              <w:topLinePunct w:val="0"/>
              <w:autoSpaceDE/>
              <w:autoSpaceDN/>
              <w:bidi w:val="0"/>
              <w:adjustRightInd w:val="0"/>
              <w:snapToGrid/>
              <w:spacing w:line="320" w:lineRule="exact"/>
              <w:jc w:val="center"/>
              <w:textAlignment w:val="auto"/>
              <w:rPr>
                <w:rFonts w:hint="eastAsia" w:ascii="仿宋" w:hAnsi="仿宋" w:eastAsia="仿宋" w:cs="仿宋"/>
                <w:b w:val="0"/>
                <w:bCs/>
                <w:color w:val="auto"/>
                <w:sz w:val="28"/>
                <w:szCs w:val="28"/>
              </w:rPr>
            </w:pPr>
          </w:p>
        </w:tc>
      </w:tr>
      <w:tr w14:paraId="5154C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35" w:type="dxa"/>
            <w:gridSpan w:val="2"/>
            <w:noWrap w:val="0"/>
            <w:vAlign w:val="center"/>
          </w:tcPr>
          <w:p w14:paraId="554B29EF">
            <w:pPr>
              <w:keepNext w:val="0"/>
              <w:keepLines w:val="0"/>
              <w:pageBreakBefore w:val="0"/>
              <w:kinsoku/>
              <w:wordWrap/>
              <w:overflowPunct/>
              <w:topLinePunct w:val="0"/>
              <w:autoSpaceDE/>
              <w:autoSpaceDN/>
              <w:bidi w:val="0"/>
              <w:adjustRightInd w:val="0"/>
              <w:snapToGrid/>
              <w:spacing w:line="320" w:lineRule="exact"/>
              <w:jc w:val="center"/>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5</w:t>
            </w:r>
          </w:p>
        </w:tc>
        <w:tc>
          <w:tcPr>
            <w:tcW w:w="3009" w:type="dxa"/>
            <w:gridSpan w:val="2"/>
            <w:noWrap w:val="0"/>
            <w:vAlign w:val="center"/>
          </w:tcPr>
          <w:p w14:paraId="25C26800">
            <w:pPr>
              <w:keepNext w:val="0"/>
              <w:keepLines w:val="0"/>
              <w:pageBreakBefore w:val="0"/>
              <w:kinsoku/>
              <w:wordWrap/>
              <w:overflowPunct/>
              <w:topLinePunct w:val="0"/>
              <w:autoSpaceDE/>
              <w:autoSpaceDN/>
              <w:bidi w:val="0"/>
              <w:adjustRightInd w:val="0"/>
              <w:snapToGrid/>
              <w:spacing w:line="320" w:lineRule="exact"/>
              <w:jc w:val="center"/>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室内自主行走</w:t>
            </w:r>
          </w:p>
        </w:tc>
        <w:tc>
          <w:tcPr>
            <w:tcW w:w="2368" w:type="dxa"/>
            <w:gridSpan w:val="2"/>
            <w:noWrap w:val="0"/>
            <w:vAlign w:val="center"/>
          </w:tcPr>
          <w:p w14:paraId="4D508F2F">
            <w:pPr>
              <w:keepNext w:val="0"/>
              <w:keepLines w:val="0"/>
              <w:pageBreakBefore w:val="0"/>
              <w:kinsoku/>
              <w:wordWrap/>
              <w:overflowPunct/>
              <w:topLinePunct w:val="0"/>
              <w:autoSpaceDE/>
              <w:autoSpaceDN/>
              <w:bidi w:val="0"/>
              <w:adjustRightInd w:val="0"/>
              <w:snapToGrid/>
              <w:spacing w:line="320" w:lineRule="exact"/>
              <w:jc w:val="center"/>
              <w:textAlignment w:val="auto"/>
              <w:rPr>
                <w:rFonts w:hint="eastAsia" w:ascii="仿宋" w:hAnsi="仿宋" w:eastAsia="仿宋" w:cs="仿宋"/>
                <w:b w:val="0"/>
                <w:bCs/>
                <w:color w:val="auto"/>
                <w:kern w:val="2"/>
                <w:sz w:val="28"/>
                <w:szCs w:val="28"/>
                <w:lang w:val="en-US" w:eastAsia="zh-CN" w:bidi="ar-SA"/>
              </w:rPr>
            </w:pPr>
            <w:r>
              <w:rPr>
                <w:rFonts w:hint="eastAsia" w:eastAsia="仿宋_GB2312"/>
                <w:color w:val="auto"/>
                <w:sz w:val="24"/>
                <w:szCs w:val="24"/>
                <w:lang w:eastAsia="zh-CN"/>
              </w:rPr>
              <w:t>□</w:t>
            </w:r>
            <w:r>
              <w:rPr>
                <w:rFonts w:hint="eastAsia" w:ascii="仿宋" w:hAnsi="仿宋" w:eastAsia="仿宋" w:cs="仿宋"/>
                <w:b w:val="0"/>
                <w:bCs/>
                <w:color w:val="auto"/>
                <w:sz w:val="28"/>
                <w:szCs w:val="28"/>
                <w:lang w:eastAsia="zh-CN"/>
              </w:rPr>
              <w:t>是</w:t>
            </w:r>
            <w:r>
              <w:rPr>
                <w:rFonts w:hint="eastAsia" w:ascii="仿宋" w:hAnsi="仿宋" w:eastAsia="仿宋" w:cs="仿宋"/>
                <w:b w:val="0"/>
                <w:bCs/>
                <w:color w:val="auto"/>
                <w:sz w:val="28"/>
                <w:szCs w:val="28"/>
                <w:lang w:val="en-US" w:eastAsia="zh-CN"/>
              </w:rPr>
              <w:t xml:space="preserve">    </w:t>
            </w:r>
            <w:r>
              <w:rPr>
                <w:rFonts w:hint="eastAsia" w:eastAsia="仿宋_GB2312"/>
                <w:color w:val="auto"/>
                <w:sz w:val="24"/>
                <w:szCs w:val="24"/>
                <w:lang w:eastAsia="zh-CN"/>
              </w:rPr>
              <w:t>□</w:t>
            </w:r>
            <w:r>
              <w:rPr>
                <w:rFonts w:hint="eastAsia" w:ascii="仿宋" w:hAnsi="仿宋" w:eastAsia="仿宋" w:cs="仿宋"/>
                <w:b w:val="0"/>
                <w:bCs/>
                <w:color w:val="auto"/>
                <w:sz w:val="28"/>
                <w:szCs w:val="28"/>
              </w:rPr>
              <w:t>否</w:t>
            </w:r>
          </w:p>
        </w:tc>
        <w:tc>
          <w:tcPr>
            <w:tcW w:w="2148" w:type="dxa"/>
            <w:gridSpan w:val="3"/>
            <w:vMerge w:val="continue"/>
            <w:noWrap w:val="0"/>
            <w:vAlign w:val="center"/>
          </w:tcPr>
          <w:p w14:paraId="4779A3E2">
            <w:pPr>
              <w:keepNext w:val="0"/>
              <w:keepLines w:val="0"/>
              <w:pageBreakBefore w:val="0"/>
              <w:kinsoku/>
              <w:wordWrap/>
              <w:overflowPunct/>
              <w:topLinePunct w:val="0"/>
              <w:autoSpaceDE/>
              <w:autoSpaceDN/>
              <w:bidi w:val="0"/>
              <w:adjustRightInd w:val="0"/>
              <w:snapToGrid/>
              <w:spacing w:line="320" w:lineRule="exact"/>
              <w:jc w:val="center"/>
              <w:textAlignment w:val="auto"/>
              <w:rPr>
                <w:rFonts w:hint="eastAsia" w:ascii="仿宋" w:hAnsi="仿宋" w:eastAsia="仿宋" w:cs="仿宋"/>
                <w:b w:val="0"/>
                <w:bCs/>
                <w:color w:val="auto"/>
                <w:sz w:val="28"/>
                <w:szCs w:val="28"/>
              </w:rPr>
            </w:pPr>
          </w:p>
        </w:tc>
      </w:tr>
      <w:tr w14:paraId="79057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35" w:type="dxa"/>
            <w:gridSpan w:val="2"/>
            <w:noWrap w:val="0"/>
            <w:vAlign w:val="center"/>
          </w:tcPr>
          <w:p w14:paraId="1A4476A7">
            <w:pPr>
              <w:keepNext w:val="0"/>
              <w:keepLines w:val="0"/>
              <w:pageBreakBefore w:val="0"/>
              <w:kinsoku/>
              <w:wordWrap/>
              <w:overflowPunct/>
              <w:topLinePunct w:val="0"/>
              <w:autoSpaceDE/>
              <w:autoSpaceDN/>
              <w:bidi w:val="0"/>
              <w:adjustRightInd w:val="0"/>
              <w:snapToGrid/>
              <w:spacing w:line="320" w:lineRule="exact"/>
              <w:jc w:val="center"/>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6</w:t>
            </w:r>
          </w:p>
        </w:tc>
        <w:tc>
          <w:tcPr>
            <w:tcW w:w="3009" w:type="dxa"/>
            <w:gridSpan w:val="2"/>
            <w:noWrap w:val="0"/>
            <w:vAlign w:val="center"/>
          </w:tcPr>
          <w:p w14:paraId="71D4EE8E">
            <w:pPr>
              <w:keepNext w:val="0"/>
              <w:keepLines w:val="0"/>
              <w:pageBreakBefore w:val="0"/>
              <w:kinsoku/>
              <w:wordWrap/>
              <w:overflowPunct/>
              <w:topLinePunct w:val="0"/>
              <w:autoSpaceDE/>
              <w:autoSpaceDN/>
              <w:bidi w:val="0"/>
              <w:adjustRightInd w:val="0"/>
              <w:snapToGrid/>
              <w:spacing w:line="320" w:lineRule="exact"/>
              <w:jc w:val="center"/>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自主洗澡</w:t>
            </w:r>
          </w:p>
        </w:tc>
        <w:tc>
          <w:tcPr>
            <w:tcW w:w="2368" w:type="dxa"/>
            <w:gridSpan w:val="2"/>
            <w:noWrap w:val="0"/>
            <w:vAlign w:val="center"/>
          </w:tcPr>
          <w:p w14:paraId="2FA04396">
            <w:pPr>
              <w:keepNext w:val="0"/>
              <w:keepLines w:val="0"/>
              <w:pageBreakBefore w:val="0"/>
              <w:kinsoku/>
              <w:wordWrap/>
              <w:overflowPunct/>
              <w:topLinePunct w:val="0"/>
              <w:autoSpaceDE/>
              <w:autoSpaceDN/>
              <w:bidi w:val="0"/>
              <w:adjustRightInd w:val="0"/>
              <w:snapToGrid/>
              <w:spacing w:line="320" w:lineRule="exact"/>
              <w:jc w:val="center"/>
              <w:textAlignment w:val="auto"/>
              <w:rPr>
                <w:rFonts w:hint="eastAsia" w:ascii="仿宋" w:hAnsi="仿宋" w:eastAsia="仿宋" w:cs="仿宋"/>
                <w:b w:val="0"/>
                <w:bCs/>
                <w:color w:val="auto"/>
                <w:kern w:val="2"/>
                <w:sz w:val="28"/>
                <w:szCs w:val="28"/>
                <w:lang w:val="en-US" w:eastAsia="zh-CN" w:bidi="ar-SA"/>
              </w:rPr>
            </w:pPr>
            <w:r>
              <w:rPr>
                <w:rFonts w:hint="eastAsia" w:eastAsia="仿宋_GB2312"/>
                <w:color w:val="auto"/>
                <w:sz w:val="24"/>
                <w:szCs w:val="24"/>
                <w:lang w:eastAsia="zh-CN"/>
              </w:rPr>
              <w:t>□</w:t>
            </w:r>
            <w:r>
              <w:rPr>
                <w:rFonts w:hint="eastAsia" w:ascii="仿宋" w:hAnsi="仿宋" w:eastAsia="仿宋" w:cs="仿宋"/>
                <w:b w:val="0"/>
                <w:bCs/>
                <w:color w:val="auto"/>
                <w:sz w:val="28"/>
                <w:szCs w:val="28"/>
                <w:lang w:eastAsia="zh-CN"/>
              </w:rPr>
              <w:t>是</w:t>
            </w:r>
            <w:r>
              <w:rPr>
                <w:rFonts w:hint="eastAsia" w:ascii="仿宋" w:hAnsi="仿宋" w:eastAsia="仿宋" w:cs="仿宋"/>
                <w:b w:val="0"/>
                <w:bCs/>
                <w:color w:val="auto"/>
                <w:sz w:val="28"/>
                <w:szCs w:val="28"/>
                <w:lang w:val="en-US" w:eastAsia="zh-CN"/>
              </w:rPr>
              <w:t xml:space="preserve">    </w:t>
            </w:r>
            <w:r>
              <w:rPr>
                <w:rFonts w:hint="eastAsia" w:eastAsia="仿宋_GB2312"/>
                <w:color w:val="auto"/>
                <w:sz w:val="24"/>
                <w:szCs w:val="24"/>
                <w:lang w:eastAsia="zh-CN"/>
              </w:rPr>
              <w:t>□</w:t>
            </w:r>
            <w:r>
              <w:rPr>
                <w:rFonts w:hint="eastAsia" w:ascii="仿宋" w:hAnsi="仿宋" w:eastAsia="仿宋" w:cs="仿宋"/>
                <w:b w:val="0"/>
                <w:bCs/>
                <w:color w:val="auto"/>
                <w:sz w:val="28"/>
                <w:szCs w:val="28"/>
              </w:rPr>
              <w:t>否</w:t>
            </w:r>
          </w:p>
        </w:tc>
        <w:tc>
          <w:tcPr>
            <w:tcW w:w="2148" w:type="dxa"/>
            <w:gridSpan w:val="3"/>
            <w:vMerge w:val="continue"/>
            <w:noWrap w:val="0"/>
            <w:vAlign w:val="center"/>
          </w:tcPr>
          <w:p w14:paraId="36885CC5">
            <w:pPr>
              <w:keepNext w:val="0"/>
              <w:keepLines w:val="0"/>
              <w:pageBreakBefore w:val="0"/>
              <w:kinsoku/>
              <w:wordWrap/>
              <w:overflowPunct/>
              <w:topLinePunct w:val="0"/>
              <w:autoSpaceDE/>
              <w:autoSpaceDN/>
              <w:bidi w:val="0"/>
              <w:adjustRightInd w:val="0"/>
              <w:snapToGrid/>
              <w:spacing w:line="320" w:lineRule="exact"/>
              <w:jc w:val="center"/>
              <w:textAlignment w:val="auto"/>
              <w:rPr>
                <w:rFonts w:hint="eastAsia" w:ascii="仿宋" w:hAnsi="仿宋" w:eastAsia="仿宋" w:cs="仿宋"/>
                <w:b w:val="0"/>
                <w:bCs/>
                <w:color w:val="auto"/>
                <w:sz w:val="28"/>
                <w:szCs w:val="28"/>
              </w:rPr>
            </w:pPr>
          </w:p>
        </w:tc>
      </w:tr>
      <w:tr w14:paraId="13289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1535" w:type="dxa"/>
            <w:gridSpan w:val="2"/>
            <w:noWrap w:val="0"/>
            <w:vAlign w:val="center"/>
          </w:tcPr>
          <w:p w14:paraId="6B7F18FE">
            <w:pPr>
              <w:keepNext w:val="0"/>
              <w:keepLines w:val="0"/>
              <w:pageBreakBefore w:val="0"/>
              <w:kinsoku/>
              <w:wordWrap/>
              <w:overflowPunct/>
              <w:topLinePunct w:val="0"/>
              <w:autoSpaceDE/>
              <w:autoSpaceDN/>
              <w:bidi w:val="0"/>
              <w:adjustRightInd w:val="0"/>
              <w:snapToGrid/>
              <w:spacing w:line="320" w:lineRule="exact"/>
              <w:jc w:val="center"/>
              <w:textAlignment w:val="auto"/>
              <w:rPr>
                <w:rFonts w:hint="eastAsia" w:eastAsia="仿宋_GB2312"/>
                <w:b/>
                <w:color w:val="auto"/>
                <w:kern w:val="0"/>
                <w:sz w:val="32"/>
                <w:szCs w:val="32"/>
                <w:lang w:eastAsia="zh-CN"/>
              </w:rPr>
            </w:pPr>
            <w:r>
              <w:rPr>
                <w:rFonts w:hint="eastAsia" w:ascii="黑体" w:hAnsi="黑体" w:eastAsia="黑体" w:cs="黑体"/>
                <w:b w:val="0"/>
                <w:bCs/>
                <w:color w:val="auto"/>
                <w:sz w:val="28"/>
                <w:szCs w:val="28"/>
                <w:lang w:eastAsia="zh-CN"/>
              </w:rPr>
              <w:t>备注</w:t>
            </w:r>
          </w:p>
        </w:tc>
        <w:tc>
          <w:tcPr>
            <w:tcW w:w="7525" w:type="dxa"/>
            <w:gridSpan w:val="7"/>
            <w:noWrap w:val="0"/>
            <w:vAlign w:val="center"/>
          </w:tcPr>
          <w:p w14:paraId="2CF2CD16">
            <w:pPr>
              <w:keepNext w:val="0"/>
              <w:keepLines w:val="0"/>
              <w:pageBreakBefore w:val="0"/>
              <w:kinsoku/>
              <w:wordWrap/>
              <w:overflowPunct/>
              <w:topLinePunct w:val="0"/>
              <w:autoSpaceDE/>
              <w:autoSpaceDN/>
              <w:bidi w:val="0"/>
              <w:adjustRightInd w:val="0"/>
              <w:snapToGrid/>
              <w:spacing w:line="320" w:lineRule="exact"/>
              <w:jc w:val="left"/>
              <w:textAlignment w:val="auto"/>
              <w:rPr>
                <w:rFonts w:hint="default" w:eastAsia="仿宋_GB2312"/>
                <w:color w:val="auto"/>
                <w:sz w:val="32"/>
                <w:szCs w:val="32"/>
                <w:lang w:val="en-US" w:eastAsia="zh-CN"/>
              </w:rPr>
            </w:pPr>
            <w:r>
              <w:rPr>
                <w:rFonts w:hint="eastAsia" w:ascii="仿宋" w:hAnsi="仿宋" w:eastAsia="仿宋" w:cs="仿宋"/>
                <w:b w:val="0"/>
                <w:bCs/>
                <w:color w:val="auto"/>
                <w:sz w:val="28"/>
                <w:szCs w:val="28"/>
                <w:lang w:val="en-US" w:eastAsia="zh-CN"/>
              </w:rPr>
              <w:t>6项指标全部达到，认定为具备生活自理能力；1-3项指标不能达到的，认定为半护理；4-6项指标不能达到的，认定为全护理。</w:t>
            </w:r>
          </w:p>
        </w:tc>
      </w:tr>
    </w:tbl>
    <w:p w14:paraId="41AE43D1">
      <w:pPr>
        <w:keepNext w:val="0"/>
        <w:keepLines w:val="0"/>
        <w:pageBreakBefore w:val="0"/>
        <w:kinsoku/>
        <w:wordWrap/>
        <w:overflowPunct/>
        <w:topLinePunct w:val="0"/>
        <w:autoSpaceDE/>
        <w:autoSpaceDN/>
        <w:bidi w:val="0"/>
        <w:snapToGrid/>
        <w:spacing w:line="320" w:lineRule="exact"/>
        <w:jc w:val="left"/>
        <w:textAlignment w:val="auto"/>
        <w:rPr>
          <w:rFonts w:hint="default" w:ascii="仿宋" w:hAnsi="仿宋" w:eastAsia="仿宋" w:cs="仿宋"/>
          <w:b w:val="0"/>
          <w:bCs/>
          <w:color w:val="auto"/>
          <w:sz w:val="28"/>
          <w:szCs w:val="28"/>
        </w:rPr>
      </w:pPr>
    </w:p>
    <w:p w14:paraId="36BD3908">
      <w:pPr>
        <w:keepNext w:val="0"/>
        <w:keepLines w:val="0"/>
        <w:pageBreakBefore w:val="0"/>
        <w:kinsoku/>
        <w:wordWrap/>
        <w:overflowPunct/>
        <w:topLinePunct w:val="0"/>
        <w:autoSpaceDE/>
        <w:autoSpaceDN/>
        <w:bidi w:val="0"/>
        <w:snapToGrid/>
        <w:spacing w:line="320" w:lineRule="exact"/>
        <w:jc w:val="left"/>
        <w:textAlignment w:val="auto"/>
        <w:rPr>
          <w:rFonts w:eastAsia="楷体_GB2312"/>
          <w:color w:val="auto"/>
          <w:sz w:val="32"/>
          <w:szCs w:val="32"/>
        </w:rPr>
      </w:pPr>
      <w:r>
        <w:rPr>
          <w:rFonts w:hint="default" w:ascii="仿宋" w:hAnsi="仿宋" w:eastAsia="仿宋" w:cs="仿宋"/>
          <w:b w:val="0"/>
          <w:bCs/>
          <w:color w:val="auto"/>
          <w:sz w:val="28"/>
          <w:szCs w:val="28"/>
        </w:rPr>
        <w:t>村（社区）</w:t>
      </w:r>
      <w:r>
        <w:rPr>
          <w:rFonts w:hint="default" w:ascii="仿宋" w:hAnsi="仿宋" w:eastAsia="仿宋" w:cs="仿宋"/>
          <w:b w:val="0"/>
          <w:bCs/>
          <w:color w:val="auto"/>
          <w:sz w:val="28"/>
          <w:szCs w:val="28"/>
          <w:lang w:eastAsia="zh-CN"/>
        </w:rPr>
        <w:t>盖章：</w:t>
      </w:r>
      <w:r>
        <w:rPr>
          <w:rFonts w:hint="default" w:ascii="仿宋" w:hAnsi="仿宋" w:eastAsia="仿宋" w:cs="仿宋"/>
          <w:b w:val="0"/>
          <w:bCs/>
          <w:color w:val="auto"/>
          <w:sz w:val="28"/>
          <w:szCs w:val="28"/>
          <w:lang w:val="en-US" w:eastAsia="zh-CN"/>
        </w:rPr>
        <w:t xml:space="preserve">     </w:t>
      </w:r>
      <w:r>
        <w:rPr>
          <w:rFonts w:hint="default" w:ascii="仿宋" w:hAnsi="仿宋" w:eastAsia="仿宋" w:cs="仿宋"/>
          <w:b w:val="0"/>
          <w:bCs/>
          <w:color w:val="auto"/>
          <w:sz w:val="28"/>
          <w:szCs w:val="28"/>
        </w:rPr>
        <w:t xml:space="preserve">  </w:t>
      </w:r>
      <w:r>
        <w:rPr>
          <w:rFonts w:hint="eastAsia" w:ascii="仿宋" w:hAnsi="仿宋" w:eastAsia="仿宋" w:cs="仿宋"/>
          <w:b w:val="0"/>
          <w:bCs/>
          <w:color w:val="auto"/>
          <w:sz w:val="28"/>
          <w:szCs w:val="28"/>
          <w:lang w:val="en-US" w:eastAsia="zh-CN"/>
        </w:rPr>
        <w:t xml:space="preserve">     </w:t>
      </w:r>
      <w:r>
        <w:rPr>
          <w:rFonts w:hint="default" w:ascii="仿宋" w:hAnsi="仿宋" w:eastAsia="仿宋" w:cs="仿宋"/>
          <w:b w:val="0"/>
          <w:bCs/>
          <w:color w:val="auto"/>
          <w:sz w:val="28"/>
          <w:szCs w:val="28"/>
        </w:rPr>
        <w:t xml:space="preserve">  </w:t>
      </w:r>
      <w:r>
        <w:rPr>
          <w:rFonts w:hint="eastAsia" w:ascii="仿宋" w:hAnsi="仿宋" w:eastAsia="仿宋" w:cs="仿宋"/>
          <w:b w:val="0"/>
          <w:bCs/>
          <w:color w:val="auto"/>
          <w:sz w:val="28"/>
          <w:szCs w:val="28"/>
          <w:lang w:eastAsia="zh-CN"/>
        </w:rPr>
        <w:t>乡</w:t>
      </w:r>
      <w:r>
        <w:rPr>
          <w:rFonts w:hint="default" w:ascii="仿宋" w:hAnsi="仿宋" w:eastAsia="仿宋" w:cs="仿宋"/>
          <w:b w:val="0"/>
          <w:bCs/>
          <w:color w:val="auto"/>
          <w:sz w:val="28"/>
          <w:szCs w:val="28"/>
        </w:rPr>
        <w:t>镇（</w:t>
      </w:r>
      <w:r>
        <w:rPr>
          <w:rFonts w:hint="eastAsia" w:ascii="仿宋" w:hAnsi="仿宋" w:eastAsia="仿宋" w:cs="仿宋"/>
          <w:b w:val="0"/>
          <w:bCs/>
          <w:color w:val="auto"/>
          <w:sz w:val="28"/>
          <w:szCs w:val="28"/>
          <w:lang w:eastAsia="zh-CN"/>
        </w:rPr>
        <w:t>场</w:t>
      </w:r>
      <w:r>
        <w:rPr>
          <w:rFonts w:hint="default" w:ascii="仿宋" w:hAnsi="仿宋" w:eastAsia="仿宋" w:cs="仿宋"/>
          <w:b w:val="0"/>
          <w:bCs/>
          <w:color w:val="auto"/>
          <w:sz w:val="28"/>
          <w:szCs w:val="28"/>
        </w:rPr>
        <w:t>）</w:t>
      </w:r>
      <w:r>
        <w:rPr>
          <w:rFonts w:hint="eastAsia" w:ascii="仿宋" w:hAnsi="仿宋" w:eastAsia="仿宋" w:cs="仿宋"/>
          <w:b w:val="0"/>
          <w:bCs/>
          <w:color w:val="auto"/>
          <w:sz w:val="28"/>
          <w:szCs w:val="28"/>
          <w:lang w:eastAsia="zh-CN"/>
        </w:rPr>
        <w:t>民生事务办</w:t>
      </w:r>
      <w:r>
        <w:rPr>
          <w:rFonts w:hint="default" w:ascii="仿宋" w:hAnsi="仿宋" w:eastAsia="仿宋" w:cs="仿宋"/>
          <w:b w:val="0"/>
          <w:bCs/>
          <w:color w:val="auto"/>
          <w:sz w:val="28"/>
          <w:szCs w:val="28"/>
          <w:lang w:eastAsia="zh-CN"/>
        </w:rPr>
        <w:t>盖章</w:t>
      </w:r>
      <w:r>
        <w:rPr>
          <w:rFonts w:hint="default" w:ascii="仿宋" w:hAnsi="仿宋" w:eastAsia="仿宋" w:cs="仿宋"/>
          <w:b w:val="0"/>
          <w:bCs/>
          <w:color w:val="auto"/>
          <w:sz w:val="28"/>
          <w:szCs w:val="28"/>
        </w:rPr>
        <w:t>：</w:t>
      </w:r>
    </w:p>
    <w:p w14:paraId="4E5F5440">
      <w:pPr>
        <w:keepNext w:val="0"/>
        <w:keepLines w:val="0"/>
        <w:pageBreakBefore w:val="0"/>
        <w:kinsoku/>
        <w:wordWrap/>
        <w:overflowPunct/>
        <w:topLinePunct w:val="0"/>
        <w:autoSpaceDE/>
        <w:autoSpaceDN/>
        <w:bidi w:val="0"/>
        <w:snapToGrid/>
        <w:spacing w:line="320" w:lineRule="exact"/>
        <w:textAlignment w:val="auto"/>
        <w:rPr>
          <w:rFonts w:eastAsia="楷体_GB2312"/>
          <w:color w:val="auto"/>
          <w:sz w:val="32"/>
          <w:szCs w:val="32"/>
        </w:rPr>
      </w:pPr>
    </w:p>
    <w:p w14:paraId="27303D34">
      <w:pPr>
        <w:keepNext w:val="0"/>
        <w:keepLines w:val="0"/>
        <w:pageBreakBefore w:val="0"/>
        <w:kinsoku/>
        <w:wordWrap/>
        <w:overflowPunct/>
        <w:topLinePunct w:val="0"/>
        <w:autoSpaceDE/>
        <w:autoSpaceDN/>
        <w:bidi w:val="0"/>
        <w:snapToGrid/>
        <w:spacing w:line="320" w:lineRule="exact"/>
        <w:textAlignment w:val="auto"/>
        <w:rPr>
          <w:rFonts w:eastAsia="楷体_GB2312"/>
          <w:color w:val="auto"/>
          <w:sz w:val="32"/>
          <w:szCs w:val="32"/>
        </w:rPr>
      </w:pPr>
    </w:p>
    <w:p w14:paraId="5DBEF1FA">
      <w:pPr>
        <w:spacing w:before="48" w:beforeLines="20" w:after="48" w:afterLines="20" w:line="440" w:lineRule="exact"/>
        <w:rPr>
          <w:rFonts w:hint="default" w:ascii="Times New Roman" w:hAnsi="Times New Roman" w:eastAsia="仿宋_GB2312" w:cs="Times New Roman"/>
          <w:color w:val="auto"/>
          <w:sz w:val="28"/>
          <w:szCs w:val="28"/>
        </w:rPr>
      </w:pPr>
      <w:r>
        <w:rPr>
          <w:rFonts w:hint="eastAsia" w:eastAsia="楷体_GB2312"/>
          <w:color w:val="auto"/>
          <w:sz w:val="32"/>
          <w:szCs w:val="32"/>
        </w:rPr>
        <w:t xml:space="preserve">                  </w:t>
      </w:r>
      <w:r>
        <w:rPr>
          <w:rFonts w:hint="eastAsia" w:eastAsia="楷体_GB2312"/>
          <w:color w:val="auto"/>
          <w:sz w:val="32"/>
          <w:szCs w:val="32"/>
          <w:lang w:val="en-US" w:eastAsia="zh-CN"/>
        </w:rPr>
        <w:t xml:space="preserve">                     </w:t>
      </w:r>
      <w:r>
        <w:rPr>
          <w:rFonts w:hint="eastAsia" w:eastAsia="楷体_GB2312"/>
          <w:color w:val="auto"/>
          <w:sz w:val="32"/>
          <w:szCs w:val="32"/>
        </w:rPr>
        <w:t xml:space="preserve">   </w:t>
      </w:r>
      <w:r>
        <w:rPr>
          <w:rFonts w:hint="default" w:ascii="仿宋" w:hAnsi="仿宋" w:eastAsia="仿宋" w:cs="仿宋"/>
          <w:b w:val="0"/>
          <w:bCs/>
          <w:color w:val="auto"/>
          <w:sz w:val="28"/>
          <w:szCs w:val="28"/>
        </w:rPr>
        <w:t xml:space="preserve">年 </w:t>
      </w:r>
      <w:r>
        <w:rPr>
          <w:rFonts w:hint="eastAsia" w:ascii="仿宋" w:hAnsi="仿宋" w:eastAsia="仿宋" w:cs="仿宋"/>
          <w:b w:val="0"/>
          <w:bCs/>
          <w:color w:val="auto"/>
          <w:sz w:val="28"/>
          <w:szCs w:val="28"/>
          <w:lang w:val="en-US" w:eastAsia="zh-CN"/>
        </w:rPr>
        <w:t xml:space="preserve"> </w:t>
      </w:r>
      <w:r>
        <w:rPr>
          <w:rFonts w:hint="default" w:ascii="仿宋" w:hAnsi="仿宋" w:eastAsia="仿宋" w:cs="仿宋"/>
          <w:b w:val="0"/>
          <w:bCs/>
          <w:color w:val="auto"/>
          <w:sz w:val="28"/>
          <w:szCs w:val="28"/>
        </w:rPr>
        <w:t xml:space="preserve">  月    日</w:t>
      </w:r>
    </w:p>
    <w:p w14:paraId="4A78E7C3">
      <w:pPr>
        <w:keepNext w:val="0"/>
        <w:keepLines w:val="0"/>
        <w:pageBreakBefore w:val="0"/>
        <w:widowControl w:val="0"/>
        <w:kinsoku/>
        <w:wordWrap/>
        <w:overflowPunct/>
        <w:topLinePunct w:val="0"/>
        <w:autoSpaceDE/>
        <w:autoSpaceDN/>
        <w:bidi w:val="0"/>
        <w:adjustRightInd/>
        <w:snapToGrid/>
        <w:spacing w:beforeAutospacing="0" w:after="157" w:afterLines="50" w:line="580" w:lineRule="exact"/>
        <w:ind w:right="0"/>
        <w:jc w:val="left"/>
        <w:textAlignment w:val="auto"/>
        <w:rPr>
          <w:rFonts w:hint="default" w:ascii="Times New Roman" w:hAnsi="Times New Roman" w:eastAsia="黑体" w:cs="Times New Roman"/>
          <w:b w:val="0"/>
          <w:bCs/>
          <w:color w:val="auto"/>
          <w:sz w:val="32"/>
          <w:szCs w:val="32"/>
          <w:lang w:val="en-US" w:eastAsia="zh-CN"/>
        </w:rPr>
      </w:pPr>
      <w:r>
        <w:rPr>
          <w:rFonts w:hint="default" w:ascii="Times New Roman" w:hAnsi="Times New Roman" w:eastAsia="仿宋_GB2312" w:cs="Times New Roman"/>
          <w:color w:val="auto"/>
          <w:sz w:val="32"/>
          <w:szCs w:val="32"/>
          <w:lang w:eastAsia="zh-CN"/>
        </w:rPr>
        <w:br w:type="page"/>
      </w:r>
      <w:r>
        <w:rPr>
          <w:rFonts w:hint="default" w:ascii="仿宋_GB2312" w:hAnsi="仿宋_GB2312" w:eastAsia="仿宋_GB2312" w:cs="仿宋_GB2312"/>
          <w:color w:val="auto"/>
          <w:sz w:val="28"/>
          <w:szCs w:val="28"/>
          <w:lang w:val="en-US" w:eastAsia="zh-CN"/>
        </w:rPr>
        <w:t>附件5</w:t>
      </w:r>
    </w:p>
    <w:p w14:paraId="0D031D03">
      <w:pPr>
        <w:keepNext w:val="0"/>
        <w:keepLines w:val="0"/>
        <w:pageBreakBefore w:val="0"/>
        <w:widowControl w:val="0"/>
        <w:kinsoku/>
        <w:wordWrap/>
        <w:overflowPunct/>
        <w:topLinePunct w:val="0"/>
        <w:autoSpaceDE/>
        <w:autoSpaceDN/>
        <w:bidi w:val="0"/>
        <w:adjustRightInd/>
        <w:snapToGrid/>
        <w:spacing w:beforeAutospacing="0" w:line="580" w:lineRule="exact"/>
        <w:ind w:right="0"/>
        <w:jc w:val="center"/>
        <w:textAlignment w:val="auto"/>
        <w:rPr>
          <w:rFonts w:hint="default" w:ascii="Times New Roman" w:hAnsi="Times New Roman" w:eastAsia="方正小标宋简体" w:cs="Times New Roman"/>
          <w:color w:val="auto"/>
          <w:sz w:val="44"/>
          <w:szCs w:val="44"/>
          <w:lang w:eastAsia="zh-CN"/>
        </w:rPr>
      </w:pPr>
      <w:r>
        <w:rPr>
          <w:rFonts w:hint="eastAsia" w:ascii="Times New Roman" w:hAnsi="Times New Roman" w:eastAsia="方正小标宋简体" w:cs="Times New Roman"/>
          <w:color w:val="auto"/>
          <w:sz w:val="44"/>
          <w:szCs w:val="44"/>
          <w:lang w:val="en-US" w:eastAsia="zh-CN"/>
        </w:rPr>
        <w:t>炎陵县</w:t>
      </w:r>
      <w:r>
        <w:rPr>
          <w:rFonts w:hint="default" w:ascii="Times New Roman" w:hAnsi="Times New Roman" w:eastAsia="方正小标宋简体" w:cs="Times New Roman"/>
          <w:color w:val="auto"/>
          <w:sz w:val="44"/>
          <w:szCs w:val="44"/>
        </w:rPr>
        <w:t>社会救助家庭</w:t>
      </w:r>
      <w:r>
        <w:rPr>
          <w:rFonts w:hint="default" w:ascii="Times New Roman" w:hAnsi="Times New Roman" w:eastAsia="方正小标宋简体" w:cs="Times New Roman"/>
          <w:color w:val="auto"/>
          <w:sz w:val="44"/>
          <w:szCs w:val="44"/>
          <w:lang w:val="en-US" w:eastAsia="zh-CN"/>
        </w:rPr>
        <w:t>一事一议</w:t>
      </w:r>
      <w:r>
        <w:rPr>
          <w:rFonts w:hint="default" w:ascii="Times New Roman" w:hAnsi="Times New Roman" w:eastAsia="方正小标宋简体" w:cs="Times New Roman"/>
          <w:color w:val="auto"/>
          <w:sz w:val="44"/>
          <w:szCs w:val="44"/>
        </w:rPr>
        <w:t>审批表</w:t>
      </w:r>
    </w:p>
    <w:tbl>
      <w:tblPr>
        <w:tblStyle w:val="16"/>
        <w:tblW w:w="9696"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387"/>
        <w:gridCol w:w="1646"/>
        <w:gridCol w:w="1464"/>
        <w:gridCol w:w="1152"/>
        <w:gridCol w:w="1386"/>
        <w:gridCol w:w="2661"/>
      </w:tblGrid>
      <w:tr w14:paraId="4CA9D4A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3" w:hRule="atLeast"/>
          <w:jc w:val="center"/>
        </w:trPr>
        <w:tc>
          <w:tcPr>
            <w:tcW w:w="1387" w:type="dxa"/>
            <w:tcBorders>
              <w:tl2br w:val="nil"/>
              <w:tr2bl w:val="nil"/>
            </w:tcBorders>
            <w:noWrap w:val="0"/>
            <w:vAlign w:val="center"/>
          </w:tcPr>
          <w:p w14:paraId="6F81CD51">
            <w:pPr>
              <w:keepNext w:val="0"/>
              <w:keepLines w:val="0"/>
              <w:pageBreakBefore w:val="0"/>
              <w:widowControl w:val="0"/>
              <w:kinsoku/>
              <w:wordWrap/>
              <w:overflowPunct/>
              <w:topLinePunct w:val="0"/>
              <w:autoSpaceDE/>
              <w:autoSpaceDN/>
              <w:bidi w:val="0"/>
              <w:adjustRightInd/>
              <w:snapToGrid/>
              <w:spacing w:line="320" w:lineRule="exact"/>
              <w:ind w:left="74" w:right="17"/>
              <w:jc w:val="center"/>
              <w:textAlignment w:val="auto"/>
              <w:rPr>
                <w:rFonts w:hint="default" w:ascii="Times New Roman" w:hAnsi="Times New Roman" w:eastAsia="黑体" w:cs="Times New Roman"/>
                <w:color w:val="auto"/>
                <w:spacing w:val="5"/>
                <w:sz w:val="24"/>
                <w:szCs w:val="24"/>
              </w:rPr>
            </w:pPr>
            <w:r>
              <w:rPr>
                <w:rFonts w:hint="default" w:ascii="Times New Roman" w:hAnsi="Times New Roman" w:eastAsia="黑体" w:cs="Times New Roman"/>
                <w:color w:val="auto"/>
                <w:spacing w:val="5"/>
                <w:sz w:val="24"/>
                <w:szCs w:val="24"/>
              </w:rPr>
              <w:t>户主姓名</w:t>
            </w:r>
          </w:p>
        </w:tc>
        <w:tc>
          <w:tcPr>
            <w:tcW w:w="1646" w:type="dxa"/>
            <w:tcBorders>
              <w:tl2br w:val="nil"/>
              <w:tr2bl w:val="nil"/>
            </w:tcBorders>
            <w:noWrap w:val="0"/>
            <w:vAlign w:val="center"/>
          </w:tcPr>
          <w:p w14:paraId="602A6E34">
            <w:pPr>
              <w:keepNext w:val="0"/>
              <w:keepLines w:val="0"/>
              <w:pageBreakBefore w:val="0"/>
              <w:widowControl w:val="0"/>
              <w:kinsoku/>
              <w:wordWrap/>
              <w:overflowPunct/>
              <w:topLinePunct w:val="0"/>
              <w:autoSpaceDE/>
              <w:autoSpaceDN/>
              <w:bidi w:val="0"/>
              <w:adjustRightInd/>
              <w:snapToGrid/>
              <w:spacing w:line="320" w:lineRule="exact"/>
              <w:ind w:left="74" w:right="17"/>
              <w:jc w:val="center"/>
              <w:textAlignment w:val="auto"/>
              <w:rPr>
                <w:rFonts w:hint="default" w:ascii="Times New Roman" w:hAnsi="Times New Roman" w:cs="Times New Roman"/>
                <w:color w:val="auto"/>
                <w:spacing w:val="5"/>
                <w:sz w:val="24"/>
                <w:szCs w:val="24"/>
                <w:lang w:val="en-US" w:eastAsia="zh-CN"/>
              </w:rPr>
            </w:pPr>
          </w:p>
        </w:tc>
        <w:tc>
          <w:tcPr>
            <w:tcW w:w="1464" w:type="dxa"/>
            <w:tcBorders>
              <w:tl2br w:val="nil"/>
              <w:tr2bl w:val="nil"/>
            </w:tcBorders>
            <w:noWrap w:val="0"/>
            <w:vAlign w:val="center"/>
          </w:tcPr>
          <w:p w14:paraId="5674B660">
            <w:pPr>
              <w:keepNext w:val="0"/>
              <w:keepLines w:val="0"/>
              <w:pageBreakBefore w:val="0"/>
              <w:widowControl w:val="0"/>
              <w:kinsoku/>
              <w:wordWrap/>
              <w:overflowPunct/>
              <w:topLinePunct w:val="0"/>
              <w:autoSpaceDE/>
              <w:autoSpaceDN/>
              <w:bidi w:val="0"/>
              <w:adjustRightInd/>
              <w:snapToGrid/>
              <w:spacing w:line="320" w:lineRule="exact"/>
              <w:ind w:left="74" w:right="17"/>
              <w:jc w:val="center"/>
              <w:textAlignment w:val="auto"/>
              <w:rPr>
                <w:rFonts w:hint="default" w:ascii="Times New Roman" w:hAnsi="Times New Roman" w:eastAsia="黑体" w:cs="Times New Roman"/>
                <w:color w:val="auto"/>
                <w:spacing w:val="5"/>
                <w:sz w:val="24"/>
                <w:szCs w:val="24"/>
                <w:lang w:val="en-US" w:eastAsia="zh-CN"/>
              </w:rPr>
            </w:pPr>
            <w:r>
              <w:rPr>
                <w:rFonts w:hint="default" w:ascii="Times New Roman" w:hAnsi="Times New Roman" w:eastAsia="黑体" w:cs="Times New Roman"/>
                <w:color w:val="auto"/>
                <w:spacing w:val="5"/>
                <w:sz w:val="24"/>
                <w:szCs w:val="24"/>
                <w:lang w:val="en-US" w:eastAsia="zh-CN"/>
              </w:rPr>
              <w:t>性别</w:t>
            </w:r>
          </w:p>
        </w:tc>
        <w:tc>
          <w:tcPr>
            <w:tcW w:w="1152" w:type="dxa"/>
            <w:tcBorders>
              <w:tl2br w:val="nil"/>
              <w:tr2bl w:val="nil"/>
            </w:tcBorders>
            <w:noWrap w:val="0"/>
            <w:vAlign w:val="center"/>
          </w:tcPr>
          <w:p w14:paraId="0E29301C">
            <w:pPr>
              <w:keepNext w:val="0"/>
              <w:keepLines w:val="0"/>
              <w:pageBreakBefore w:val="0"/>
              <w:widowControl w:val="0"/>
              <w:kinsoku/>
              <w:wordWrap/>
              <w:overflowPunct/>
              <w:topLinePunct w:val="0"/>
              <w:autoSpaceDE/>
              <w:autoSpaceDN/>
              <w:bidi w:val="0"/>
              <w:adjustRightInd/>
              <w:snapToGrid/>
              <w:spacing w:line="320" w:lineRule="exact"/>
              <w:ind w:left="74" w:right="17"/>
              <w:jc w:val="center"/>
              <w:textAlignment w:val="auto"/>
              <w:rPr>
                <w:rFonts w:hint="default" w:ascii="Times New Roman" w:hAnsi="Times New Roman" w:eastAsia="宋体" w:cs="Times New Roman"/>
                <w:color w:val="auto"/>
                <w:spacing w:val="5"/>
                <w:sz w:val="24"/>
                <w:szCs w:val="24"/>
                <w:lang w:val="en-US" w:eastAsia="zh-CN"/>
              </w:rPr>
            </w:pPr>
          </w:p>
        </w:tc>
        <w:tc>
          <w:tcPr>
            <w:tcW w:w="1386" w:type="dxa"/>
            <w:tcBorders>
              <w:tl2br w:val="nil"/>
              <w:tr2bl w:val="nil"/>
            </w:tcBorders>
            <w:noWrap w:val="0"/>
            <w:vAlign w:val="center"/>
          </w:tcPr>
          <w:p w14:paraId="08554A58">
            <w:pPr>
              <w:keepNext w:val="0"/>
              <w:keepLines w:val="0"/>
              <w:pageBreakBefore w:val="0"/>
              <w:widowControl w:val="0"/>
              <w:kinsoku/>
              <w:wordWrap/>
              <w:overflowPunct/>
              <w:topLinePunct w:val="0"/>
              <w:autoSpaceDE/>
              <w:autoSpaceDN/>
              <w:bidi w:val="0"/>
              <w:adjustRightInd/>
              <w:snapToGrid/>
              <w:spacing w:line="320" w:lineRule="exact"/>
              <w:ind w:left="74" w:right="17"/>
              <w:jc w:val="center"/>
              <w:textAlignment w:val="auto"/>
              <w:rPr>
                <w:rFonts w:hint="default" w:ascii="Times New Roman" w:hAnsi="Times New Roman" w:eastAsia="宋体" w:cs="Times New Roman"/>
                <w:color w:val="auto"/>
                <w:spacing w:val="5"/>
                <w:sz w:val="24"/>
                <w:szCs w:val="24"/>
                <w:lang w:val="en-US" w:eastAsia="zh-CN"/>
              </w:rPr>
            </w:pPr>
            <w:r>
              <w:rPr>
                <w:rFonts w:hint="default" w:ascii="Times New Roman" w:hAnsi="Times New Roman" w:eastAsia="黑体" w:cs="Times New Roman"/>
                <w:color w:val="auto"/>
                <w:spacing w:val="5"/>
                <w:sz w:val="24"/>
                <w:szCs w:val="24"/>
              </w:rPr>
              <w:t>户主</w:t>
            </w:r>
            <w:r>
              <w:rPr>
                <w:rFonts w:hint="default" w:ascii="Times New Roman" w:hAnsi="Times New Roman" w:eastAsia="黑体" w:cs="Times New Roman"/>
                <w:color w:val="auto"/>
                <w:spacing w:val="3"/>
                <w:sz w:val="24"/>
                <w:szCs w:val="24"/>
              </w:rPr>
              <w:t>身份证号</w:t>
            </w:r>
          </w:p>
        </w:tc>
        <w:tc>
          <w:tcPr>
            <w:tcW w:w="2661" w:type="dxa"/>
            <w:tcBorders>
              <w:tl2br w:val="nil"/>
              <w:tr2bl w:val="nil"/>
            </w:tcBorders>
            <w:noWrap w:val="0"/>
            <w:vAlign w:val="center"/>
          </w:tcPr>
          <w:p w14:paraId="51F15334">
            <w:pPr>
              <w:keepNext w:val="0"/>
              <w:keepLines w:val="0"/>
              <w:pageBreakBefore w:val="0"/>
              <w:widowControl w:val="0"/>
              <w:kinsoku/>
              <w:wordWrap/>
              <w:overflowPunct/>
              <w:topLinePunct w:val="0"/>
              <w:autoSpaceDE/>
              <w:autoSpaceDN/>
              <w:bidi w:val="0"/>
              <w:adjustRightInd/>
              <w:snapToGrid/>
              <w:spacing w:line="320" w:lineRule="exact"/>
              <w:ind w:left="76" w:right="17"/>
              <w:jc w:val="center"/>
              <w:textAlignment w:val="auto"/>
              <w:rPr>
                <w:rFonts w:hint="default" w:ascii="Times New Roman" w:hAnsi="Times New Roman" w:eastAsia="宋体" w:cs="Times New Roman"/>
                <w:color w:val="auto"/>
                <w:spacing w:val="5"/>
                <w:sz w:val="24"/>
                <w:szCs w:val="24"/>
                <w:lang w:val="en-US" w:eastAsia="zh-CN"/>
              </w:rPr>
            </w:pPr>
          </w:p>
        </w:tc>
      </w:tr>
      <w:tr w14:paraId="1707148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7" w:hRule="atLeast"/>
          <w:jc w:val="center"/>
        </w:trPr>
        <w:tc>
          <w:tcPr>
            <w:tcW w:w="1387" w:type="dxa"/>
            <w:tcBorders>
              <w:tl2br w:val="nil"/>
              <w:tr2bl w:val="nil"/>
            </w:tcBorders>
            <w:noWrap w:val="0"/>
            <w:vAlign w:val="center"/>
          </w:tcPr>
          <w:p w14:paraId="4FC97B42">
            <w:pPr>
              <w:keepNext w:val="0"/>
              <w:keepLines w:val="0"/>
              <w:pageBreakBefore w:val="0"/>
              <w:widowControl w:val="0"/>
              <w:kinsoku/>
              <w:wordWrap/>
              <w:overflowPunct/>
              <w:topLinePunct w:val="0"/>
              <w:autoSpaceDE/>
              <w:autoSpaceDN/>
              <w:bidi w:val="0"/>
              <w:adjustRightInd/>
              <w:snapToGrid/>
              <w:spacing w:line="320" w:lineRule="exact"/>
              <w:ind w:left="74" w:leftChars="0" w:right="17" w:rightChars="0"/>
              <w:jc w:val="center"/>
              <w:textAlignment w:val="auto"/>
              <w:rPr>
                <w:rFonts w:hint="default" w:ascii="Times New Roman" w:hAnsi="Times New Roman" w:eastAsia="黑体" w:cs="Times New Roman"/>
                <w:color w:val="auto"/>
                <w:spacing w:val="5"/>
                <w:kern w:val="2"/>
                <w:sz w:val="24"/>
                <w:szCs w:val="24"/>
                <w:lang w:val="en-US" w:eastAsia="zh-CN" w:bidi="ar-SA"/>
              </w:rPr>
            </w:pPr>
            <w:r>
              <w:rPr>
                <w:rFonts w:hint="default" w:ascii="Times New Roman" w:hAnsi="Times New Roman" w:eastAsia="黑体" w:cs="Times New Roman"/>
                <w:color w:val="auto"/>
                <w:spacing w:val="5"/>
                <w:sz w:val="24"/>
                <w:szCs w:val="24"/>
              </w:rPr>
              <w:t>复核类别</w:t>
            </w:r>
          </w:p>
        </w:tc>
        <w:tc>
          <w:tcPr>
            <w:tcW w:w="8309" w:type="dxa"/>
            <w:gridSpan w:val="5"/>
            <w:tcBorders>
              <w:tl2br w:val="nil"/>
              <w:tr2bl w:val="nil"/>
            </w:tcBorders>
            <w:noWrap w:val="0"/>
            <w:vAlign w:val="center"/>
          </w:tcPr>
          <w:p w14:paraId="599AB5D4">
            <w:pPr>
              <w:keepNext w:val="0"/>
              <w:keepLines w:val="0"/>
              <w:pageBreakBefore w:val="0"/>
              <w:widowControl w:val="0"/>
              <w:kinsoku/>
              <w:wordWrap/>
              <w:overflowPunct/>
              <w:topLinePunct w:val="0"/>
              <w:autoSpaceDE/>
              <w:autoSpaceDN/>
              <w:bidi w:val="0"/>
              <w:adjustRightInd/>
              <w:snapToGrid/>
              <w:spacing w:line="320" w:lineRule="exact"/>
              <w:ind w:firstLine="256" w:firstLineChars="100"/>
              <w:jc w:val="left"/>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spacing w:val="8"/>
                <w:sz w:val="24"/>
                <w:szCs w:val="24"/>
                <w:lang w:eastAsia="zh-CN"/>
              </w:rPr>
              <w:t>□</w:t>
            </w:r>
            <w:r>
              <w:rPr>
                <w:rFonts w:hint="default" w:ascii="Times New Roman" w:hAnsi="Times New Roman" w:eastAsia="宋体" w:cs="Times New Roman"/>
                <w:color w:val="auto"/>
                <w:spacing w:val="8"/>
                <w:sz w:val="24"/>
                <w:szCs w:val="24"/>
                <w:lang w:val="en-US" w:eastAsia="zh-CN"/>
              </w:rPr>
              <w:t xml:space="preserve">新增  </w:t>
            </w:r>
            <w:r>
              <w:rPr>
                <w:rFonts w:hint="default" w:ascii="Times New Roman" w:hAnsi="Times New Roman" w:cs="Times New Roman"/>
                <w:color w:val="auto"/>
                <w:spacing w:val="8"/>
                <w:sz w:val="24"/>
                <w:szCs w:val="24"/>
                <w:lang w:val="en-US" w:eastAsia="zh-CN"/>
              </w:rPr>
              <w:t xml:space="preserve">  </w:t>
            </w:r>
            <w:r>
              <w:rPr>
                <w:rFonts w:hint="default" w:ascii="Times New Roman" w:hAnsi="Times New Roman" w:eastAsia="宋体" w:cs="Times New Roman"/>
                <w:color w:val="auto"/>
                <w:spacing w:val="8"/>
                <w:sz w:val="24"/>
                <w:szCs w:val="24"/>
                <w:lang w:val="en-US" w:eastAsia="zh-CN"/>
              </w:rPr>
              <w:t xml:space="preserve"> </w:t>
            </w:r>
            <w:r>
              <w:rPr>
                <w:rFonts w:hint="default" w:ascii="Times New Roman" w:hAnsi="Times New Roman" w:cs="Times New Roman"/>
                <w:color w:val="auto"/>
                <w:spacing w:val="8"/>
                <w:sz w:val="24"/>
                <w:szCs w:val="24"/>
                <w:lang w:val="en-US" w:eastAsia="zh-CN"/>
              </w:rPr>
              <w:t xml:space="preserve">  </w:t>
            </w:r>
            <w:r>
              <w:rPr>
                <w:rFonts w:hint="eastAsia" w:ascii="Times New Roman" w:hAnsi="Times New Roman" w:cs="Times New Roman"/>
                <w:color w:val="auto"/>
                <w:spacing w:val="8"/>
                <w:sz w:val="24"/>
                <w:szCs w:val="24"/>
                <w:lang w:eastAsia="zh-CN"/>
              </w:rPr>
              <w:t>□</w:t>
            </w:r>
            <w:r>
              <w:rPr>
                <w:rFonts w:hint="default" w:ascii="Times New Roman" w:hAnsi="Times New Roman" w:eastAsia="宋体" w:cs="Times New Roman"/>
                <w:color w:val="auto"/>
                <w:spacing w:val="8"/>
                <w:sz w:val="24"/>
                <w:szCs w:val="24"/>
                <w:lang w:val="en-US" w:eastAsia="zh-CN"/>
              </w:rPr>
              <w:t xml:space="preserve">核减  </w:t>
            </w:r>
            <w:r>
              <w:rPr>
                <w:rFonts w:hint="default" w:ascii="Times New Roman" w:hAnsi="Times New Roman" w:cs="Times New Roman"/>
                <w:color w:val="auto"/>
                <w:spacing w:val="8"/>
                <w:sz w:val="24"/>
                <w:szCs w:val="24"/>
                <w:lang w:val="en-US" w:eastAsia="zh-CN"/>
              </w:rPr>
              <w:t xml:space="preserve">  </w:t>
            </w:r>
            <w:r>
              <w:rPr>
                <w:rFonts w:hint="default" w:ascii="Times New Roman" w:hAnsi="Times New Roman" w:eastAsia="宋体" w:cs="Times New Roman"/>
                <w:color w:val="auto"/>
                <w:spacing w:val="8"/>
                <w:sz w:val="24"/>
                <w:szCs w:val="24"/>
                <w:lang w:val="en-US" w:eastAsia="zh-CN"/>
              </w:rPr>
              <w:t xml:space="preserve"> </w:t>
            </w:r>
            <w:r>
              <w:rPr>
                <w:rFonts w:hint="default" w:ascii="Times New Roman" w:hAnsi="Times New Roman" w:cs="Times New Roman"/>
                <w:color w:val="auto"/>
                <w:spacing w:val="8"/>
                <w:sz w:val="24"/>
                <w:szCs w:val="24"/>
                <w:lang w:val="en-US" w:eastAsia="zh-CN"/>
              </w:rPr>
              <w:t xml:space="preserve">  </w:t>
            </w:r>
            <w:r>
              <w:rPr>
                <w:rFonts w:hint="eastAsia" w:ascii="Times New Roman" w:hAnsi="Times New Roman" w:eastAsia="宋体" w:cs="Times New Roman"/>
                <w:color w:val="auto"/>
                <w:spacing w:val="8"/>
                <w:sz w:val="24"/>
                <w:szCs w:val="24"/>
                <w:lang w:eastAsia="zh-CN"/>
              </w:rPr>
              <w:t>□</w:t>
            </w:r>
            <w:r>
              <w:rPr>
                <w:rFonts w:hint="default" w:ascii="Times New Roman" w:hAnsi="Times New Roman" w:eastAsia="宋体" w:cs="Times New Roman"/>
                <w:color w:val="auto"/>
                <w:spacing w:val="8"/>
                <w:sz w:val="24"/>
                <w:szCs w:val="24"/>
                <w:lang w:val="en-US" w:eastAsia="zh-CN"/>
              </w:rPr>
              <w:t xml:space="preserve">提标  </w:t>
            </w:r>
            <w:r>
              <w:rPr>
                <w:rFonts w:hint="default" w:ascii="Times New Roman" w:hAnsi="Times New Roman" w:cs="Times New Roman"/>
                <w:color w:val="auto"/>
                <w:spacing w:val="8"/>
                <w:sz w:val="24"/>
                <w:szCs w:val="24"/>
                <w:lang w:val="en-US" w:eastAsia="zh-CN"/>
              </w:rPr>
              <w:t xml:space="preserve">  </w:t>
            </w:r>
            <w:r>
              <w:rPr>
                <w:rFonts w:hint="default" w:ascii="Times New Roman" w:hAnsi="Times New Roman" w:eastAsia="宋体" w:cs="Times New Roman"/>
                <w:color w:val="auto"/>
                <w:spacing w:val="8"/>
                <w:sz w:val="24"/>
                <w:szCs w:val="24"/>
                <w:lang w:val="en-US" w:eastAsia="zh-CN"/>
              </w:rPr>
              <w:t xml:space="preserve"> </w:t>
            </w:r>
            <w:r>
              <w:rPr>
                <w:rFonts w:hint="default" w:ascii="Times New Roman" w:hAnsi="Times New Roman" w:cs="Times New Roman"/>
                <w:color w:val="auto"/>
                <w:spacing w:val="8"/>
                <w:sz w:val="24"/>
                <w:szCs w:val="24"/>
                <w:lang w:val="en-US" w:eastAsia="zh-CN"/>
              </w:rPr>
              <w:t xml:space="preserve">  </w:t>
            </w:r>
            <w:r>
              <w:rPr>
                <w:rFonts w:hint="eastAsia" w:ascii="Times New Roman" w:hAnsi="Times New Roman" w:eastAsia="宋体" w:cs="Times New Roman"/>
                <w:color w:val="auto"/>
                <w:spacing w:val="8"/>
                <w:sz w:val="24"/>
                <w:szCs w:val="24"/>
                <w:lang w:eastAsia="zh-CN"/>
              </w:rPr>
              <w:t>□</w:t>
            </w:r>
            <w:r>
              <w:rPr>
                <w:rFonts w:hint="default" w:ascii="Times New Roman" w:hAnsi="Times New Roman" w:eastAsia="宋体" w:cs="Times New Roman"/>
                <w:color w:val="auto"/>
                <w:spacing w:val="8"/>
                <w:sz w:val="24"/>
                <w:szCs w:val="24"/>
                <w:lang w:val="en-US" w:eastAsia="zh-CN"/>
              </w:rPr>
              <w:t>其它</w:t>
            </w:r>
          </w:p>
        </w:tc>
      </w:tr>
      <w:tr w14:paraId="4AFD94F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56" w:hRule="atLeast"/>
          <w:jc w:val="center"/>
        </w:trPr>
        <w:tc>
          <w:tcPr>
            <w:tcW w:w="1387" w:type="dxa"/>
            <w:tcBorders>
              <w:tl2br w:val="nil"/>
              <w:tr2bl w:val="nil"/>
            </w:tcBorders>
            <w:noWrap w:val="0"/>
            <w:vAlign w:val="center"/>
          </w:tcPr>
          <w:p w14:paraId="6AFB3222">
            <w:pPr>
              <w:keepNext w:val="0"/>
              <w:keepLines w:val="0"/>
              <w:pageBreakBefore w:val="0"/>
              <w:widowControl w:val="0"/>
              <w:kinsoku/>
              <w:wordWrap/>
              <w:overflowPunct/>
              <w:topLinePunct w:val="0"/>
              <w:autoSpaceDE/>
              <w:autoSpaceDN/>
              <w:bidi w:val="0"/>
              <w:adjustRightInd/>
              <w:snapToGrid/>
              <w:spacing w:line="320" w:lineRule="exact"/>
              <w:ind w:left="74" w:leftChars="0" w:right="17" w:rightChars="0"/>
              <w:jc w:val="center"/>
              <w:textAlignment w:val="auto"/>
              <w:rPr>
                <w:rFonts w:hint="default" w:ascii="Times New Roman" w:hAnsi="Times New Roman" w:eastAsia="黑体" w:cs="Times New Roman"/>
                <w:color w:val="auto"/>
                <w:spacing w:val="5"/>
                <w:kern w:val="2"/>
                <w:sz w:val="24"/>
                <w:szCs w:val="24"/>
                <w:lang w:val="en-US" w:eastAsia="zh-CN" w:bidi="ar-SA"/>
              </w:rPr>
            </w:pPr>
            <w:r>
              <w:rPr>
                <w:rFonts w:hint="default" w:ascii="Times New Roman" w:hAnsi="Times New Roman" w:eastAsia="黑体" w:cs="Times New Roman"/>
                <w:color w:val="auto"/>
                <w:spacing w:val="5"/>
                <w:sz w:val="24"/>
                <w:szCs w:val="24"/>
                <w:lang w:val="en-US" w:eastAsia="zh-CN"/>
              </w:rPr>
              <w:t>人员类别</w:t>
            </w:r>
          </w:p>
        </w:tc>
        <w:tc>
          <w:tcPr>
            <w:tcW w:w="8309" w:type="dxa"/>
            <w:gridSpan w:val="5"/>
            <w:tcBorders>
              <w:tl2br w:val="nil"/>
              <w:tr2bl w:val="nil"/>
            </w:tcBorders>
            <w:noWrap w:val="0"/>
            <w:vAlign w:val="center"/>
          </w:tcPr>
          <w:p w14:paraId="3077E5FE">
            <w:pPr>
              <w:keepNext w:val="0"/>
              <w:keepLines w:val="0"/>
              <w:pageBreakBefore w:val="0"/>
              <w:widowControl w:val="0"/>
              <w:kinsoku/>
              <w:wordWrap/>
              <w:overflowPunct/>
              <w:topLinePunct w:val="0"/>
              <w:autoSpaceDE/>
              <w:autoSpaceDN/>
              <w:bidi w:val="0"/>
              <w:adjustRightInd/>
              <w:snapToGrid/>
              <w:spacing w:line="320" w:lineRule="exact"/>
              <w:ind w:left="239" w:leftChars="114" w:firstLine="0" w:firstLineChars="0"/>
              <w:jc w:val="left"/>
              <w:textAlignment w:val="auto"/>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 xml:space="preserve">城市低保    </w:t>
            </w:r>
            <w:r>
              <w:rPr>
                <w:rFonts w:hint="eastAsia"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 xml:space="preserve">农村低保    </w:t>
            </w:r>
            <w:r>
              <w:rPr>
                <w:rFonts w:hint="eastAsia" w:ascii="Times New Roman" w:hAnsi="Times New Roman" w:eastAsia="宋体" w:cs="Times New Roman"/>
                <w:color w:val="auto"/>
                <w:sz w:val="24"/>
                <w:szCs w:val="24"/>
                <w:lang w:eastAsia="zh-CN"/>
              </w:rPr>
              <w:t>□</w:t>
            </w:r>
            <w:r>
              <w:rPr>
                <w:rFonts w:hint="default" w:ascii="Times New Roman" w:hAnsi="Times New Roman" w:cs="Times New Roman"/>
                <w:color w:val="auto"/>
                <w:sz w:val="24"/>
                <w:szCs w:val="24"/>
                <w:lang w:val="en-US" w:eastAsia="zh-CN"/>
              </w:rPr>
              <w:t xml:space="preserve">城市低边家庭    </w:t>
            </w:r>
            <w:r>
              <w:rPr>
                <w:rFonts w:hint="eastAsia" w:ascii="Times New Roman" w:hAnsi="Times New Roman" w:eastAsia="宋体" w:cs="Times New Roman"/>
                <w:color w:val="auto"/>
                <w:sz w:val="24"/>
                <w:szCs w:val="24"/>
                <w:lang w:eastAsia="zh-CN"/>
              </w:rPr>
              <w:t>□</w:t>
            </w:r>
            <w:r>
              <w:rPr>
                <w:rFonts w:hint="default" w:ascii="Times New Roman" w:hAnsi="Times New Roman" w:cs="Times New Roman"/>
                <w:color w:val="auto"/>
                <w:sz w:val="24"/>
                <w:szCs w:val="24"/>
                <w:lang w:val="en-US" w:eastAsia="zh-CN"/>
              </w:rPr>
              <w:t xml:space="preserve">农村低边家庭     </w:t>
            </w:r>
          </w:p>
          <w:p w14:paraId="0F24D55B">
            <w:pPr>
              <w:keepNext w:val="0"/>
              <w:keepLines w:val="0"/>
              <w:pageBreakBefore w:val="0"/>
              <w:widowControl w:val="0"/>
              <w:kinsoku/>
              <w:wordWrap/>
              <w:overflowPunct/>
              <w:topLinePunct w:val="0"/>
              <w:autoSpaceDE/>
              <w:autoSpaceDN/>
              <w:bidi w:val="0"/>
              <w:adjustRightInd/>
              <w:snapToGrid/>
              <w:spacing w:line="320" w:lineRule="exact"/>
              <w:ind w:left="239" w:leftChars="114" w:firstLine="0" w:firstLineChars="0"/>
              <w:jc w:val="left"/>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 xml:space="preserve">城市特困供养    </w:t>
            </w:r>
            <w:r>
              <w:rPr>
                <w:rFonts w:hint="eastAsia" w:ascii="Times New Roman" w:hAnsi="Times New Roman" w:eastAsia="宋体" w:cs="Times New Roman"/>
                <w:color w:val="auto"/>
                <w:sz w:val="24"/>
                <w:szCs w:val="24"/>
                <w:lang w:eastAsia="zh-CN"/>
              </w:rPr>
              <w:t>□</w:t>
            </w:r>
            <w:r>
              <w:rPr>
                <w:rFonts w:hint="default" w:ascii="Times New Roman" w:hAnsi="Times New Roman" w:cs="Times New Roman"/>
                <w:color w:val="auto"/>
                <w:sz w:val="24"/>
                <w:szCs w:val="24"/>
                <w:lang w:val="en-US" w:eastAsia="zh-CN"/>
              </w:rPr>
              <w:t xml:space="preserve">农村特困供养    </w:t>
            </w:r>
            <w:r>
              <w:rPr>
                <w:rFonts w:hint="eastAsia" w:ascii="Times New Roman" w:hAnsi="Times New Roman" w:eastAsia="宋体" w:cs="Times New Roman"/>
                <w:color w:val="auto"/>
                <w:sz w:val="24"/>
                <w:szCs w:val="24"/>
                <w:lang w:eastAsia="zh-CN"/>
              </w:rPr>
              <w:t>□</w:t>
            </w:r>
            <w:r>
              <w:rPr>
                <w:rFonts w:hint="default" w:ascii="Times New Roman" w:hAnsi="Times New Roman" w:cs="Times New Roman"/>
                <w:color w:val="auto"/>
                <w:sz w:val="24"/>
                <w:szCs w:val="24"/>
                <w:lang w:val="en-US" w:eastAsia="zh-CN"/>
              </w:rPr>
              <w:t>其它</w:t>
            </w:r>
          </w:p>
        </w:tc>
      </w:tr>
      <w:tr w14:paraId="4FF19F7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55" w:hRule="atLeast"/>
          <w:jc w:val="center"/>
        </w:trPr>
        <w:tc>
          <w:tcPr>
            <w:tcW w:w="1387" w:type="dxa"/>
            <w:vMerge w:val="restart"/>
            <w:tcBorders>
              <w:tl2br w:val="nil"/>
              <w:tr2bl w:val="nil"/>
            </w:tcBorders>
            <w:noWrap w:val="0"/>
            <w:vAlign w:val="center"/>
          </w:tcPr>
          <w:p w14:paraId="494F85E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pacing w:val="7"/>
                <w:sz w:val="24"/>
                <w:szCs w:val="24"/>
              </w:rPr>
              <w:t>变更情况</w:t>
            </w:r>
          </w:p>
        </w:tc>
        <w:tc>
          <w:tcPr>
            <w:tcW w:w="1646" w:type="dxa"/>
            <w:tcBorders>
              <w:tl2br w:val="nil"/>
              <w:tr2bl w:val="nil"/>
            </w:tcBorders>
            <w:noWrap w:val="0"/>
            <w:vAlign w:val="center"/>
          </w:tcPr>
          <w:p w14:paraId="029ED13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auto"/>
                <w:spacing w:val="7"/>
                <w:sz w:val="24"/>
                <w:szCs w:val="24"/>
                <w:lang w:eastAsia="zh-CN"/>
              </w:rPr>
            </w:pPr>
            <w:r>
              <w:rPr>
                <w:rFonts w:hint="default" w:ascii="Times New Roman" w:hAnsi="Times New Roman" w:eastAsia="黑体" w:cs="Times New Roman"/>
                <w:color w:val="auto"/>
                <w:spacing w:val="7"/>
                <w:sz w:val="24"/>
                <w:szCs w:val="24"/>
              </w:rPr>
              <w:t>原保障人</w:t>
            </w:r>
            <w:r>
              <w:rPr>
                <w:rFonts w:hint="default" w:ascii="Times New Roman" w:hAnsi="Times New Roman" w:eastAsia="黑体" w:cs="Times New Roman"/>
                <w:color w:val="auto"/>
                <w:spacing w:val="7"/>
                <w:sz w:val="24"/>
                <w:szCs w:val="24"/>
                <w:lang w:val="en-US" w:eastAsia="zh-CN"/>
              </w:rPr>
              <w:t>数</w:t>
            </w:r>
          </w:p>
        </w:tc>
        <w:tc>
          <w:tcPr>
            <w:tcW w:w="2616" w:type="dxa"/>
            <w:gridSpan w:val="2"/>
            <w:tcBorders>
              <w:tl2br w:val="nil"/>
              <w:tr2bl w:val="nil"/>
            </w:tcBorders>
            <w:noWrap w:val="0"/>
            <w:vAlign w:val="center"/>
          </w:tcPr>
          <w:p w14:paraId="44A2C06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pacing w:val="7"/>
                <w:sz w:val="24"/>
                <w:szCs w:val="24"/>
                <w:lang w:val="en-US" w:eastAsia="zh-CN"/>
              </w:rPr>
            </w:pPr>
          </w:p>
        </w:tc>
        <w:tc>
          <w:tcPr>
            <w:tcW w:w="1386" w:type="dxa"/>
            <w:tcBorders>
              <w:tl2br w:val="nil"/>
              <w:tr2bl w:val="nil"/>
            </w:tcBorders>
            <w:noWrap w:val="0"/>
            <w:vAlign w:val="center"/>
          </w:tcPr>
          <w:p w14:paraId="446A699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auto"/>
                <w:spacing w:val="7"/>
                <w:sz w:val="24"/>
                <w:szCs w:val="24"/>
              </w:rPr>
            </w:pPr>
            <w:r>
              <w:rPr>
                <w:rFonts w:hint="default" w:ascii="Times New Roman" w:hAnsi="Times New Roman" w:eastAsia="黑体" w:cs="Times New Roman"/>
                <w:color w:val="auto"/>
                <w:spacing w:val="7"/>
                <w:sz w:val="24"/>
                <w:szCs w:val="24"/>
              </w:rPr>
              <w:t>现保障人</w:t>
            </w:r>
            <w:r>
              <w:rPr>
                <w:rFonts w:hint="default" w:ascii="Times New Roman" w:hAnsi="Times New Roman" w:eastAsia="黑体" w:cs="Times New Roman"/>
                <w:color w:val="auto"/>
                <w:spacing w:val="7"/>
                <w:sz w:val="24"/>
                <w:szCs w:val="24"/>
                <w:lang w:val="en-US" w:eastAsia="zh-CN"/>
              </w:rPr>
              <w:t>数</w:t>
            </w:r>
          </w:p>
        </w:tc>
        <w:tc>
          <w:tcPr>
            <w:tcW w:w="2661" w:type="dxa"/>
            <w:tcBorders>
              <w:tl2br w:val="nil"/>
              <w:tr2bl w:val="nil"/>
            </w:tcBorders>
            <w:noWrap w:val="0"/>
            <w:vAlign w:val="center"/>
          </w:tcPr>
          <w:p w14:paraId="3782CA6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1"/>
                <w:lang w:val="en-US" w:eastAsia="zh-CN"/>
              </w:rPr>
            </w:pPr>
          </w:p>
        </w:tc>
      </w:tr>
      <w:tr w14:paraId="15FC2C1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02" w:hRule="atLeast"/>
          <w:jc w:val="center"/>
        </w:trPr>
        <w:tc>
          <w:tcPr>
            <w:tcW w:w="1387" w:type="dxa"/>
            <w:vMerge w:val="continue"/>
            <w:tcBorders>
              <w:tl2br w:val="nil"/>
              <w:tr2bl w:val="nil"/>
            </w:tcBorders>
            <w:noWrap w:val="0"/>
            <w:vAlign w:val="center"/>
          </w:tcPr>
          <w:p w14:paraId="4F41F31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auto"/>
                <w:sz w:val="21"/>
              </w:rPr>
            </w:pPr>
          </w:p>
        </w:tc>
        <w:tc>
          <w:tcPr>
            <w:tcW w:w="1646" w:type="dxa"/>
            <w:tcBorders>
              <w:tl2br w:val="nil"/>
              <w:tr2bl w:val="nil"/>
            </w:tcBorders>
            <w:noWrap w:val="0"/>
            <w:vAlign w:val="center"/>
          </w:tcPr>
          <w:p w14:paraId="26834EC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auto"/>
                <w:spacing w:val="7"/>
                <w:sz w:val="24"/>
                <w:szCs w:val="24"/>
              </w:rPr>
            </w:pPr>
            <w:r>
              <w:rPr>
                <w:rFonts w:hint="default" w:ascii="Times New Roman" w:hAnsi="Times New Roman" w:eastAsia="黑体" w:cs="Times New Roman"/>
                <w:color w:val="auto"/>
                <w:spacing w:val="7"/>
                <w:sz w:val="24"/>
                <w:szCs w:val="24"/>
              </w:rPr>
              <w:t>原</w:t>
            </w:r>
            <w:r>
              <w:rPr>
                <w:rFonts w:hint="default" w:ascii="Times New Roman" w:hAnsi="Times New Roman" w:eastAsia="黑体" w:cs="Times New Roman"/>
                <w:color w:val="auto"/>
                <w:spacing w:val="7"/>
                <w:sz w:val="24"/>
                <w:szCs w:val="24"/>
                <w:lang w:val="en-US" w:eastAsia="zh-CN"/>
              </w:rPr>
              <w:t>整户月</w:t>
            </w:r>
            <w:r>
              <w:rPr>
                <w:rFonts w:hint="default" w:ascii="Times New Roman" w:hAnsi="Times New Roman" w:eastAsia="黑体" w:cs="Times New Roman"/>
                <w:color w:val="auto"/>
                <w:spacing w:val="7"/>
                <w:sz w:val="24"/>
                <w:szCs w:val="24"/>
              </w:rPr>
              <w:t>保障金额</w:t>
            </w:r>
          </w:p>
        </w:tc>
        <w:tc>
          <w:tcPr>
            <w:tcW w:w="2616" w:type="dxa"/>
            <w:gridSpan w:val="2"/>
            <w:tcBorders>
              <w:tl2br w:val="nil"/>
              <w:tr2bl w:val="nil"/>
            </w:tcBorders>
            <w:noWrap w:val="0"/>
            <w:vAlign w:val="center"/>
          </w:tcPr>
          <w:p w14:paraId="49FD69D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pacing w:val="7"/>
                <w:sz w:val="24"/>
                <w:szCs w:val="24"/>
                <w:lang w:val="en-US" w:eastAsia="zh-CN"/>
              </w:rPr>
            </w:pPr>
          </w:p>
        </w:tc>
        <w:tc>
          <w:tcPr>
            <w:tcW w:w="1386" w:type="dxa"/>
            <w:tcBorders>
              <w:tl2br w:val="nil"/>
              <w:tr2bl w:val="nil"/>
            </w:tcBorders>
            <w:noWrap w:val="0"/>
            <w:vAlign w:val="center"/>
          </w:tcPr>
          <w:p w14:paraId="073E6E0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auto"/>
                <w:spacing w:val="7"/>
                <w:sz w:val="24"/>
                <w:szCs w:val="24"/>
              </w:rPr>
            </w:pPr>
            <w:r>
              <w:rPr>
                <w:rFonts w:hint="default" w:ascii="Times New Roman" w:hAnsi="Times New Roman" w:eastAsia="黑体" w:cs="Times New Roman"/>
                <w:color w:val="auto"/>
                <w:spacing w:val="7"/>
                <w:sz w:val="24"/>
                <w:szCs w:val="24"/>
              </w:rPr>
              <w:t>现</w:t>
            </w:r>
            <w:r>
              <w:rPr>
                <w:rFonts w:hint="default" w:ascii="Times New Roman" w:hAnsi="Times New Roman" w:eastAsia="黑体" w:cs="Times New Roman"/>
                <w:color w:val="auto"/>
                <w:spacing w:val="7"/>
                <w:sz w:val="24"/>
                <w:szCs w:val="24"/>
                <w:lang w:val="en-US" w:eastAsia="zh-CN"/>
              </w:rPr>
              <w:t>整户月</w:t>
            </w:r>
            <w:r>
              <w:rPr>
                <w:rFonts w:hint="default" w:ascii="Times New Roman" w:hAnsi="Times New Roman" w:eastAsia="黑体" w:cs="Times New Roman"/>
                <w:color w:val="auto"/>
                <w:spacing w:val="7"/>
                <w:sz w:val="24"/>
                <w:szCs w:val="24"/>
              </w:rPr>
              <w:t>保障金额</w:t>
            </w:r>
          </w:p>
        </w:tc>
        <w:tc>
          <w:tcPr>
            <w:tcW w:w="2661" w:type="dxa"/>
            <w:tcBorders>
              <w:tl2br w:val="nil"/>
              <w:tr2bl w:val="nil"/>
            </w:tcBorders>
            <w:noWrap w:val="0"/>
            <w:vAlign w:val="center"/>
          </w:tcPr>
          <w:p w14:paraId="1B2653E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1"/>
                <w:lang w:val="en-US" w:eastAsia="zh-CN"/>
              </w:rPr>
            </w:pPr>
          </w:p>
        </w:tc>
      </w:tr>
      <w:tr w14:paraId="58B4168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155" w:hRule="atLeast"/>
          <w:jc w:val="center"/>
        </w:trPr>
        <w:tc>
          <w:tcPr>
            <w:tcW w:w="1387" w:type="dxa"/>
            <w:tcBorders>
              <w:tl2br w:val="nil"/>
              <w:tr2bl w:val="nil"/>
            </w:tcBorders>
            <w:noWrap w:val="0"/>
            <w:vAlign w:val="center"/>
          </w:tcPr>
          <w:p w14:paraId="6892C64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pacing w:val="3"/>
                <w:sz w:val="24"/>
                <w:szCs w:val="24"/>
                <w:lang w:val="en-US" w:eastAsia="zh-CN"/>
              </w:rPr>
              <w:t>村</w:t>
            </w:r>
            <w:r>
              <w:rPr>
                <w:rFonts w:hint="default" w:ascii="Times New Roman" w:hAnsi="Times New Roman" w:eastAsia="黑体" w:cs="Times New Roman"/>
                <w:color w:val="auto"/>
                <w:spacing w:val="3"/>
                <w:sz w:val="24"/>
                <w:szCs w:val="24"/>
              </w:rPr>
              <w:t>(</w:t>
            </w:r>
            <w:r>
              <w:rPr>
                <w:rFonts w:hint="default" w:ascii="Times New Roman" w:hAnsi="Times New Roman" w:eastAsia="黑体" w:cs="Times New Roman"/>
                <w:color w:val="auto"/>
                <w:spacing w:val="3"/>
                <w:sz w:val="24"/>
                <w:szCs w:val="24"/>
                <w:lang w:val="en-US" w:eastAsia="zh-CN"/>
              </w:rPr>
              <w:t>社区</w:t>
            </w:r>
            <w:r>
              <w:rPr>
                <w:rFonts w:hint="default" w:ascii="Times New Roman" w:hAnsi="Times New Roman" w:eastAsia="黑体" w:cs="Times New Roman"/>
                <w:color w:val="auto"/>
                <w:spacing w:val="3"/>
                <w:sz w:val="24"/>
                <w:szCs w:val="24"/>
              </w:rPr>
              <w:t>)</w:t>
            </w:r>
            <w:r>
              <w:rPr>
                <w:rFonts w:hint="default" w:ascii="Times New Roman" w:hAnsi="Times New Roman" w:eastAsia="黑体" w:cs="Times New Roman"/>
                <w:color w:val="auto"/>
                <w:spacing w:val="3"/>
                <w:sz w:val="24"/>
                <w:szCs w:val="24"/>
                <w:lang w:val="en-US" w:eastAsia="zh-CN"/>
              </w:rPr>
              <w:t>核查</w:t>
            </w:r>
            <w:r>
              <w:rPr>
                <w:rFonts w:hint="default" w:ascii="Times New Roman" w:hAnsi="Times New Roman" w:eastAsia="黑体" w:cs="Times New Roman"/>
                <w:color w:val="auto"/>
                <w:spacing w:val="3"/>
                <w:sz w:val="24"/>
                <w:szCs w:val="24"/>
              </w:rPr>
              <w:t>意见</w:t>
            </w:r>
          </w:p>
        </w:tc>
        <w:tc>
          <w:tcPr>
            <w:tcW w:w="8309" w:type="dxa"/>
            <w:gridSpan w:val="5"/>
            <w:tcBorders>
              <w:tl2br w:val="nil"/>
              <w:tr2bl w:val="nil"/>
            </w:tcBorders>
            <w:noWrap w:val="0"/>
            <w:vAlign w:val="top"/>
          </w:tcPr>
          <w:p w14:paraId="06EF9384">
            <w:pPr>
              <w:keepNext w:val="0"/>
              <w:keepLines w:val="0"/>
              <w:pageBreakBefore w:val="0"/>
              <w:widowControl w:val="0"/>
              <w:kinsoku/>
              <w:wordWrap/>
              <w:overflowPunct/>
              <w:topLinePunct w:val="0"/>
              <w:autoSpaceDE/>
              <w:autoSpaceDN/>
              <w:bidi w:val="0"/>
              <w:adjustRightInd/>
              <w:snapToGrid/>
              <w:spacing w:line="320" w:lineRule="exact"/>
              <w:ind w:firstLine="520" w:firstLineChars="200"/>
              <w:textAlignment w:val="auto"/>
              <w:rPr>
                <w:rFonts w:hint="default" w:ascii="Times New Roman" w:hAnsi="Times New Roman" w:eastAsia="宋体" w:cs="Times New Roman"/>
                <w:color w:val="auto"/>
                <w:spacing w:val="10"/>
                <w:sz w:val="24"/>
                <w:szCs w:val="24"/>
              </w:rPr>
            </w:pPr>
          </w:p>
          <w:p w14:paraId="2D9CBA9E">
            <w:pPr>
              <w:keepNext w:val="0"/>
              <w:keepLines w:val="0"/>
              <w:pageBreakBefore w:val="0"/>
              <w:widowControl w:val="0"/>
              <w:kinsoku/>
              <w:wordWrap/>
              <w:overflowPunct/>
              <w:topLinePunct w:val="0"/>
              <w:autoSpaceDE/>
              <w:autoSpaceDN/>
              <w:bidi w:val="0"/>
              <w:adjustRightInd/>
              <w:snapToGrid/>
              <w:spacing w:line="320" w:lineRule="exact"/>
              <w:ind w:firstLine="520" w:firstLineChars="200"/>
              <w:textAlignment w:val="auto"/>
              <w:rPr>
                <w:rFonts w:hint="default" w:ascii="Times New Roman" w:hAnsi="Times New Roman" w:eastAsia="宋体" w:cs="Times New Roman"/>
                <w:color w:val="auto"/>
                <w:sz w:val="21"/>
                <w:lang w:eastAsia="zh-CN"/>
              </w:rPr>
            </w:pPr>
            <w:r>
              <w:rPr>
                <w:rFonts w:hint="default" w:ascii="Times New Roman" w:hAnsi="Times New Roman" w:eastAsia="宋体" w:cs="Times New Roman"/>
                <w:color w:val="auto"/>
                <w:spacing w:val="10"/>
                <w:sz w:val="24"/>
                <w:szCs w:val="24"/>
              </w:rPr>
              <w:t>该户家庭</w:t>
            </w:r>
            <w:r>
              <w:rPr>
                <w:rFonts w:hint="eastAsia" w:ascii="Times New Roman" w:hAnsi="Times New Roman" w:eastAsia="宋体" w:cs="Times New Roman"/>
                <w:color w:val="auto"/>
                <w:spacing w:val="10"/>
                <w:sz w:val="24"/>
                <w:szCs w:val="24"/>
                <w:lang w:eastAsia="zh-CN"/>
              </w:rPr>
              <w:t>特殊</w:t>
            </w:r>
            <w:r>
              <w:rPr>
                <w:rFonts w:hint="default" w:ascii="Times New Roman" w:hAnsi="Times New Roman" w:eastAsia="宋体" w:cs="Times New Roman"/>
                <w:color w:val="auto"/>
                <w:spacing w:val="10"/>
                <w:sz w:val="24"/>
                <w:szCs w:val="24"/>
              </w:rPr>
              <w:t>情况是：</w:t>
            </w:r>
            <w:r>
              <w:rPr>
                <w:rFonts w:hint="eastAsia" w:ascii="Times New Roman" w:hAnsi="Times New Roman" w:cs="Times New Roman"/>
                <w:color w:val="auto"/>
                <w:spacing w:val="10"/>
                <w:sz w:val="24"/>
                <w:szCs w:val="24"/>
                <w:u w:val="none" w:color="auto"/>
                <w:lang w:val="en-US" w:eastAsia="zh-CN"/>
              </w:rPr>
              <w:t>*********家庭月收入高于低保（低边家庭），但其家庭因医疗</w:t>
            </w:r>
            <w:r>
              <w:rPr>
                <w:rFonts w:hint="eastAsia" w:ascii="Times New Roman" w:hAnsi="Times New Roman" w:cs="Times New Roman"/>
                <w:b w:val="0"/>
                <w:bCs w:val="0"/>
                <w:color w:val="auto"/>
                <w:spacing w:val="10"/>
                <w:sz w:val="24"/>
                <w:szCs w:val="24"/>
                <w:u w:val="none" w:color="auto"/>
                <w:lang w:val="en-US" w:eastAsia="zh-CN"/>
              </w:rPr>
              <w:t>费用过大，已严重超出可扣减范围，建议将患重病的***以“单人户”纳入</w:t>
            </w:r>
            <w:r>
              <w:rPr>
                <w:rFonts w:hint="default" w:ascii="Times New Roman" w:hAnsi="Times New Roman" w:cs="Times New Roman"/>
                <w:b w:val="0"/>
                <w:bCs w:val="0"/>
                <w:color w:val="auto"/>
                <w:sz w:val="24"/>
                <w:szCs w:val="24"/>
                <w:u w:val="none" w:color="auto"/>
                <w:lang w:val="en-US" w:eastAsia="zh-CN"/>
              </w:rPr>
              <w:t>低保</w:t>
            </w:r>
            <w:r>
              <w:rPr>
                <w:rFonts w:hint="eastAsia" w:ascii="Times New Roman" w:hAnsi="Times New Roman" w:cs="Times New Roman"/>
                <w:b w:val="0"/>
                <w:bCs w:val="0"/>
                <w:color w:val="auto"/>
                <w:sz w:val="24"/>
                <w:szCs w:val="24"/>
                <w:u w:val="none" w:color="auto"/>
                <w:lang w:val="en-US" w:eastAsia="zh-CN"/>
              </w:rPr>
              <w:t>范围</w:t>
            </w:r>
            <w:r>
              <w:rPr>
                <w:rFonts w:hint="default" w:ascii="Times New Roman" w:hAnsi="Times New Roman" w:cs="Times New Roman"/>
                <w:b w:val="0"/>
                <w:bCs w:val="0"/>
                <w:color w:val="auto"/>
                <w:sz w:val="24"/>
                <w:szCs w:val="24"/>
                <w:u w:val="none" w:color="auto"/>
                <w:lang w:val="en-US" w:eastAsia="zh-CN"/>
              </w:rPr>
              <w:t>。</w:t>
            </w:r>
          </w:p>
          <w:p w14:paraId="124C4FE8">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auto"/>
                <w:sz w:val="21"/>
              </w:rPr>
            </w:pPr>
          </w:p>
          <w:p w14:paraId="7423BDCD">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宋体" w:cs="Times New Roman"/>
                <w:color w:val="auto"/>
                <w:spacing w:val="-22"/>
                <w:sz w:val="24"/>
                <w:szCs w:val="24"/>
              </w:rPr>
            </w:pPr>
            <w:r>
              <w:rPr>
                <w:rFonts w:hint="default" w:ascii="Times New Roman" w:hAnsi="Times New Roman" w:eastAsia="宋体" w:cs="Times New Roman"/>
                <w:color w:val="auto"/>
                <w:sz w:val="24"/>
                <w:szCs w:val="24"/>
              </w:rPr>
              <w:t>通过</w:t>
            </w:r>
            <w:r>
              <w:rPr>
                <w:rFonts w:hint="eastAsia" w:ascii="Times New Roman" w:hAnsi="Times New Roman" w:cs="Times New Roman"/>
                <w:color w:val="auto"/>
                <w:sz w:val="24"/>
                <w:szCs w:val="24"/>
                <w:u w:val="single" w:color="auto"/>
                <w:lang w:val="en-US" w:eastAsia="zh-CN"/>
              </w:rPr>
              <w:t xml:space="preserve">   </w:t>
            </w:r>
            <w:r>
              <w:rPr>
                <w:rFonts w:hint="default" w:ascii="Times New Roman" w:hAnsi="Times New Roman" w:eastAsia="宋体" w:cs="Times New Roman"/>
                <w:color w:val="auto"/>
                <w:sz w:val="24"/>
                <w:szCs w:val="24"/>
              </w:rPr>
              <w:t>月</w:t>
            </w:r>
            <w:r>
              <w:rPr>
                <w:rFonts w:hint="default" w:ascii="Times New Roman" w:hAnsi="Times New Roman" w:eastAsia="宋体" w:cs="Times New Roman"/>
                <w:color w:val="auto"/>
                <w:spacing w:val="-115"/>
                <w:sz w:val="24"/>
                <w:szCs w:val="24"/>
              </w:rPr>
              <w:t xml:space="preserve"> </w:t>
            </w:r>
            <w:r>
              <w:rPr>
                <w:rFonts w:hint="eastAsia" w:ascii="Times New Roman" w:hAnsi="Times New Roman" w:cs="Times New Roman"/>
                <w:color w:val="auto"/>
                <w:sz w:val="24"/>
                <w:szCs w:val="24"/>
                <w:u w:val="single" w:color="auto"/>
                <w:lang w:val="en-US" w:eastAsia="zh-CN"/>
              </w:rPr>
              <w:t xml:space="preserve">   </w:t>
            </w:r>
            <w:r>
              <w:rPr>
                <w:rFonts w:hint="default" w:ascii="Times New Roman" w:hAnsi="Times New Roman" w:eastAsia="宋体" w:cs="Times New Roman"/>
                <w:color w:val="auto"/>
                <w:sz w:val="24"/>
                <w:szCs w:val="24"/>
              </w:rPr>
              <w:t>日</w:t>
            </w:r>
            <w:r>
              <w:rPr>
                <w:rFonts w:hint="eastAsia" w:ascii="Times New Roman" w:hAnsi="Times New Roman" w:eastAsia="宋体" w:cs="Times New Roman"/>
                <w:color w:val="auto"/>
                <w:sz w:val="24"/>
                <w:szCs w:val="24"/>
                <w:lang w:eastAsia="zh-CN"/>
              </w:rPr>
              <w:t>一事一议会议</w:t>
            </w:r>
            <w:r>
              <w:rPr>
                <w:rFonts w:hint="default" w:ascii="Times New Roman" w:hAnsi="Times New Roman" w:cs="Times New Roman"/>
                <w:color w:val="auto"/>
                <w:sz w:val="24"/>
                <w:szCs w:val="24"/>
                <w:lang w:val="en-US" w:eastAsia="zh-CN"/>
              </w:rPr>
              <w:t>审议</w:t>
            </w:r>
            <w:r>
              <w:rPr>
                <w:rFonts w:hint="default" w:ascii="Times New Roman" w:hAnsi="Times New Roman" w:eastAsia="宋体" w:cs="Times New Roman"/>
                <w:color w:val="auto"/>
                <w:sz w:val="24"/>
                <w:szCs w:val="24"/>
              </w:rPr>
              <w:t>，该户家庭情况真实、完整</w:t>
            </w:r>
            <w:r>
              <w:rPr>
                <w:rFonts w:hint="default" w:ascii="Times New Roman" w:hAnsi="Times New Roman" w:eastAsia="宋体" w:cs="Times New Roman"/>
                <w:color w:val="auto"/>
                <w:spacing w:val="-1"/>
                <w:sz w:val="24"/>
                <w:szCs w:val="24"/>
              </w:rPr>
              <w:t>。</w:t>
            </w:r>
          </w:p>
          <w:p w14:paraId="04D2C9DB">
            <w:pPr>
              <w:keepNext w:val="0"/>
              <w:keepLines w:val="0"/>
              <w:pageBreakBefore w:val="0"/>
              <w:widowControl w:val="0"/>
              <w:kinsoku/>
              <w:wordWrap/>
              <w:overflowPunct/>
              <w:topLinePunct w:val="0"/>
              <w:autoSpaceDE/>
              <w:autoSpaceDN/>
              <w:bidi w:val="0"/>
              <w:adjustRightInd/>
              <w:snapToGrid/>
              <w:spacing w:line="320" w:lineRule="exact"/>
              <w:ind w:left="5861"/>
              <w:textAlignment w:val="auto"/>
              <w:rPr>
                <w:rFonts w:hint="default" w:ascii="Times New Roman" w:hAnsi="Times New Roman" w:eastAsia="宋体" w:cs="Times New Roman"/>
                <w:color w:val="auto"/>
                <w:spacing w:val="-22"/>
                <w:sz w:val="24"/>
                <w:szCs w:val="24"/>
              </w:rPr>
            </w:pPr>
          </w:p>
          <w:p w14:paraId="34FE41F7">
            <w:pPr>
              <w:keepNext w:val="0"/>
              <w:keepLines w:val="0"/>
              <w:pageBreakBefore w:val="0"/>
              <w:widowControl w:val="0"/>
              <w:kinsoku/>
              <w:wordWrap/>
              <w:overflowPunct/>
              <w:topLinePunct w:val="0"/>
              <w:autoSpaceDE/>
              <w:autoSpaceDN/>
              <w:bidi w:val="0"/>
              <w:adjustRightInd/>
              <w:snapToGrid/>
              <w:spacing w:line="320" w:lineRule="exact"/>
              <w:ind w:left="5861"/>
              <w:textAlignment w:val="auto"/>
              <w:rPr>
                <w:rFonts w:hint="default" w:ascii="Times New Roman" w:hAnsi="Times New Roman" w:eastAsia="宋体" w:cs="Times New Roman"/>
                <w:color w:val="auto"/>
                <w:spacing w:val="-22"/>
                <w:sz w:val="24"/>
                <w:szCs w:val="24"/>
              </w:rPr>
            </w:pPr>
          </w:p>
          <w:p w14:paraId="3C28BF43">
            <w:pPr>
              <w:keepNext w:val="0"/>
              <w:keepLines w:val="0"/>
              <w:pageBreakBefore w:val="0"/>
              <w:widowControl w:val="0"/>
              <w:kinsoku/>
              <w:wordWrap/>
              <w:overflowPunct/>
              <w:topLinePunct w:val="0"/>
              <w:autoSpaceDE/>
              <w:autoSpaceDN/>
              <w:bidi w:val="0"/>
              <w:adjustRightInd/>
              <w:snapToGrid/>
              <w:spacing w:line="320" w:lineRule="exact"/>
              <w:ind w:left="5861"/>
              <w:textAlignment w:val="auto"/>
              <w:rPr>
                <w:rFonts w:hint="default" w:ascii="Times New Roman" w:hAnsi="Times New Roman" w:eastAsia="宋体" w:cs="Times New Roman"/>
                <w:color w:val="auto"/>
                <w:spacing w:val="-22"/>
                <w:sz w:val="24"/>
                <w:szCs w:val="24"/>
              </w:rPr>
            </w:pPr>
            <w:r>
              <w:rPr>
                <w:rFonts w:hint="default" w:ascii="Times New Roman" w:hAnsi="Times New Roman" w:eastAsia="宋体" w:cs="Times New Roman"/>
                <w:color w:val="auto"/>
                <w:spacing w:val="-22"/>
                <w:sz w:val="24"/>
                <w:szCs w:val="24"/>
              </w:rPr>
              <w:t>(</w:t>
            </w:r>
            <w:r>
              <w:rPr>
                <w:rFonts w:hint="default" w:ascii="Times New Roman" w:hAnsi="Times New Roman" w:eastAsia="宋体" w:cs="Times New Roman"/>
                <w:color w:val="auto"/>
                <w:spacing w:val="-28"/>
                <w:sz w:val="24"/>
                <w:szCs w:val="24"/>
              </w:rPr>
              <w:t xml:space="preserve"> </w:t>
            </w:r>
            <w:r>
              <w:rPr>
                <w:rFonts w:hint="default" w:ascii="Times New Roman" w:hAnsi="Times New Roman" w:eastAsia="宋体" w:cs="Times New Roman"/>
                <w:color w:val="auto"/>
                <w:spacing w:val="-22"/>
                <w:sz w:val="24"/>
                <w:szCs w:val="24"/>
              </w:rPr>
              <w:t>公</w:t>
            </w:r>
            <w:r>
              <w:rPr>
                <w:rFonts w:hint="default" w:ascii="Times New Roman" w:hAnsi="Times New Roman" w:eastAsia="宋体" w:cs="Times New Roman"/>
                <w:color w:val="auto"/>
                <w:spacing w:val="-28"/>
                <w:sz w:val="24"/>
                <w:szCs w:val="24"/>
              </w:rPr>
              <w:t xml:space="preserve"> </w:t>
            </w:r>
            <w:r>
              <w:rPr>
                <w:rFonts w:hint="default" w:ascii="Times New Roman" w:hAnsi="Times New Roman" w:eastAsia="宋体" w:cs="Times New Roman"/>
                <w:color w:val="auto"/>
                <w:spacing w:val="-22"/>
                <w:sz w:val="24"/>
                <w:szCs w:val="24"/>
              </w:rPr>
              <w:t>章</w:t>
            </w:r>
            <w:r>
              <w:rPr>
                <w:rFonts w:hint="default" w:ascii="Times New Roman" w:hAnsi="Times New Roman" w:eastAsia="宋体" w:cs="Times New Roman"/>
                <w:color w:val="auto"/>
                <w:spacing w:val="-35"/>
                <w:sz w:val="24"/>
                <w:szCs w:val="24"/>
              </w:rPr>
              <w:t xml:space="preserve"> </w:t>
            </w:r>
            <w:r>
              <w:rPr>
                <w:rFonts w:hint="default" w:ascii="Times New Roman" w:hAnsi="Times New Roman" w:eastAsia="宋体" w:cs="Times New Roman"/>
                <w:color w:val="auto"/>
                <w:spacing w:val="-22"/>
                <w:sz w:val="24"/>
                <w:szCs w:val="24"/>
              </w:rPr>
              <w:t>)</w:t>
            </w:r>
          </w:p>
          <w:p w14:paraId="787A4542">
            <w:pPr>
              <w:keepNext w:val="0"/>
              <w:keepLines w:val="0"/>
              <w:pageBreakBefore w:val="0"/>
              <w:widowControl w:val="0"/>
              <w:kinsoku/>
              <w:wordWrap/>
              <w:overflowPunct/>
              <w:topLinePunct w:val="0"/>
              <w:autoSpaceDE/>
              <w:autoSpaceDN/>
              <w:bidi w:val="0"/>
              <w:adjustRightInd/>
              <w:snapToGrid/>
              <w:spacing w:line="320" w:lineRule="exact"/>
              <w:ind w:right="21" w:firstLine="468"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3"/>
                <w:sz w:val="24"/>
                <w:szCs w:val="24"/>
              </w:rPr>
              <w:t>负责人签名：</w:t>
            </w:r>
            <w:r>
              <w:rPr>
                <w:rFonts w:hint="default" w:ascii="Times New Roman" w:hAnsi="Times New Roman" w:cs="Times New Roman"/>
                <w:color w:val="auto"/>
                <w:spacing w:val="-3"/>
                <w:sz w:val="24"/>
                <w:szCs w:val="24"/>
                <w:lang w:val="en-US" w:eastAsia="zh-CN"/>
              </w:rPr>
              <w:t>村（社区）书记签字</w:t>
            </w:r>
            <w:r>
              <w:rPr>
                <w:rFonts w:hint="default" w:ascii="Times New Roman" w:hAnsi="Times New Roman" w:eastAsia="宋体" w:cs="Times New Roman"/>
                <w:color w:val="auto"/>
                <w:spacing w:val="3"/>
                <w:sz w:val="24"/>
                <w:szCs w:val="24"/>
              </w:rPr>
              <w:t xml:space="preserve">   </w:t>
            </w:r>
            <w:r>
              <w:rPr>
                <w:rFonts w:hint="default" w:ascii="Times New Roman" w:hAnsi="Times New Roman" w:cs="Times New Roman"/>
                <w:color w:val="auto"/>
                <w:spacing w:val="3"/>
                <w:sz w:val="24"/>
                <w:szCs w:val="24"/>
                <w:lang w:val="en-US" w:eastAsia="zh-CN"/>
              </w:rPr>
              <w:t xml:space="preserve">        202</w:t>
            </w:r>
            <w:r>
              <w:rPr>
                <w:rFonts w:hint="eastAsia" w:ascii="Times New Roman" w:hAnsi="Times New Roman" w:cs="Times New Roman"/>
                <w:color w:val="auto"/>
                <w:spacing w:val="3"/>
                <w:sz w:val="24"/>
                <w:szCs w:val="24"/>
                <w:lang w:val="en-US" w:eastAsia="zh-CN"/>
              </w:rPr>
              <w:t>5</w:t>
            </w:r>
            <w:r>
              <w:rPr>
                <w:rFonts w:hint="default" w:ascii="Times New Roman" w:hAnsi="Times New Roman" w:eastAsia="宋体" w:cs="Times New Roman"/>
                <w:color w:val="auto"/>
                <w:spacing w:val="-9"/>
                <w:sz w:val="24"/>
                <w:szCs w:val="24"/>
              </w:rPr>
              <w:t>年</w:t>
            </w:r>
            <w:r>
              <w:rPr>
                <w:rFonts w:hint="eastAsia" w:ascii="Times New Roman" w:hAnsi="Times New Roman" w:cs="Times New Roman"/>
                <w:color w:val="auto"/>
                <w:spacing w:val="20"/>
                <w:sz w:val="24"/>
                <w:szCs w:val="24"/>
                <w:lang w:val="en-US" w:eastAsia="zh-CN"/>
              </w:rPr>
              <w:t xml:space="preserve">  </w:t>
            </w:r>
            <w:r>
              <w:rPr>
                <w:rFonts w:hint="default" w:ascii="Times New Roman" w:hAnsi="Times New Roman" w:eastAsia="宋体" w:cs="Times New Roman"/>
                <w:color w:val="auto"/>
                <w:spacing w:val="-9"/>
                <w:sz w:val="24"/>
                <w:szCs w:val="24"/>
              </w:rPr>
              <w:t>月</w:t>
            </w:r>
            <w:r>
              <w:rPr>
                <w:rFonts w:hint="eastAsia" w:ascii="Times New Roman" w:hAnsi="Times New Roman" w:cs="Times New Roman"/>
                <w:color w:val="auto"/>
                <w:spacing w:val="33"/>
                <w:sz w:val="24"/>
                <w:szCs w:val="24"/>
                <w:lang w:val="en-US" w:eastAsia="zh-CN"/>
              </w:rPr>
              <w:t xml:space="preserve">  </w:t>
            </w:r>
            <w:r>
              <w:rPr>
                <w:rFonts w:hint="default" w:ascii="Times New Roman" w:hAnsi="Times New Roman" w:eastAsia="宋体" w:cs="Times New Roman"/>
                <w:color w:val="auto"/>
                <w:spacing w:val="-9"/>
                <w:sz w:val="24"/>
                <w:szCs w:val="24"/>
              </w:rPr>
              <w:t>日</w:t>
            </w:r>
          </w:p>
        </w:tc>
      </w:tr>
      <w:tr w14:paraId="5AC571A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740" w:hRule="atLeast"/>
          <w:jc w:val="center"/>
        </w:trPr>
        <w:tc>
          <w:tcPr>
            <w:tcW w:w="1387" w:type="dxa"/>
            <w:tcBorders>
              <w:tl2br w:val="nil"/>
              <w:tr2bl w:val="nil"/>
            </w:tcBorders>
            <w:noWrap w:val="0"/>
            <w:vAlign w:val="center"/>
          </w:tcPr>
          <w:p w14:paraId="230FC7C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auto"/>
                <w:sz w:val="21"/>
              </w:rPr>
            </w:pPr>
          </w:p>
          <w:p w14:paraId="022E60FC">
            <w:pPr>
              <w:keepNext w:val="0"/>
              <w:keepLines w:val="0"/>
              <w:pageBreakBefore w:val="0"/>
              <w:widowControl w:val="0"/>
              <w:kinsoku/>
              <w:wordWrap/>
              <w:overflowPunct/>
              <w:topLinePunct w:val="0"/>
              <w:autoSpaceDE/>
              <w:autoSpaceDN/>
              <w:bidi w:val="0"/>
              <w:adjustRightInd/>
              <w:snapToGrid/>
              <w:spacing w:line="320" w:lineRule="exact"/>
              <w:ind w:left="9" w:leftChars="0" w:hanging="9" w:firstLineChars="0"/>
              <w:jc w:val="center"/>
              <w:textAlignment w:val="auto"/>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pacing w:val="3"/>
                <w:sz w:val="24"/>
                <w:szCs w:val="24"/>
              </w:rPr>
              <w:t>乡镇(街道)</w:t>
            </w:r>
            <w:r>
              <w:rPr>
                <w:rFonts w:hint="default" w:ascii="Times New Roman" w:hAnsi="Times New Roman" w:eastAsia="黑体" w:cs="Times New Roman"/>
                <w:color w:val="auto"/>
                <w:spacing w:val="3"/>
                <w:sz w:val="24"/>
                <w:szCs w:val="24"/>
                <w:lang w:eastAsia="zh-CN"/>
              </w:rPr>
              <w:t>初</w:t>
            </w:r>
            <w:r>
              <w:rPr>
                <w:rFonts w:hint="default" w:ascii="Times New Roman" w:hAnsi="Times New Roman" w:eastAsia="黑体" w:cs="Times New Roman"/>
                <w:color w:val="auto"/>
                <w:spacing w:val="3"/>
                <w:sz w:val="24"/>
                <w:szCs w:val="24"/>
              </w:rPr>
              <w:t>审意见</w:t>
            </w:r>
          </w:p>
        </w:tc>
        <w:tc>
          <w:tcPr>
            <w:tcW w:w="8309" w:type="dxa"/>
            <w:gridSpan w:val="5"/>
            <w:tcBorders>
              <w:tl2br w:val="nil"/>
              <w:tr2bl w:val="nil"/>
            </w:tcBorders>
            <w:noWrap w:val="0"/>
            <w:vAlign w:val="top"/>
          </w:tcPr>
          <w:p w14:paraId="717B6884">
            <w:pPr>
              <w:keepNext w:val="0"/>
              <w:keepLines w:val="0"/>
              <w:pageBreakBefore w:val="0"/>
              <w:widowControl w:val="0"/>
              <w:kinsoku/>
              <w:wordWrap/>
              <w:overflowPunct/>
              <w:topLinePunct w:val="0"/>
              <w:autoSpaceDE/>
              <w:autoSpaceDN/>
              <w:bidi w:val="0"/>
              <w:adjustRightInd/>
              <w:snapToGrid/>
              <w:spacing w:line="320" w:lineRule="exact"/>
              <w:ind w:left="701"/>
              <w:textAlignment w:val="auto"/>
              <w:rPr>
                <w:rFonts w:hint="default" w:ascii="Times New Roman" w:hAnsi="Times New Roman" w:eastAsia="宋体" w:cs="Times New Roman"/>
                <w:color w:val="auto"/>
                <w:spacing w:val="7"/>
                <w:sz w:val="24"/>
                <w:szCs w:val="24"/>
              </w:rPr>
            </w:pPr>
          </w:p>
          <w:p w14:paraId="73A9AEC3">
            <w:pPr>
              <w:keepNext w:val="0"/>
              <w:keepLines w:val="0"/>
              <w:pageBreakBefore w:val="0"/>
              <w:widowControl w:val="0"/>
              <w:kinsoku/>
              <w:wordWrap/>
              <w:overflowPunct/>
              <w:topLinePunct w:val="0"/>
              <w:autoSpaceDE/>
              <w:autoSpaceDN/>
              <w:bidi w:val="0"/>
              <w:adjustRightInd/>
              <w:snapToGrid/>
              <w:spacing w:line="320" w:lineRule="exact"/>
              <w:ind w:firstLine="508" w:firstLineChars="200"/>
              <w:jc w:val="left"/>
              <w:textAlignment w:val="auto"/>
              <w:rPr>
                <w:rFonts w:hint="default" w:ascii="Times New Roman" w:hAnsi="Times New Roman" w:eastAsia="宋体" w:cs="Times New Roman"/>
                <w:color w:val="auto"/>
                <w:sz w:val="24"/>
                <w:szCs w:val="24"/>
                <w:lang w:val="en-US"/>
              </w:rPr>
            </w:pPr>
            <w:r>
              <w:rPr>
                <w:rFonts w:hint="eastAsia" w:ascii="Times New Roman" w:hAnsi="Times New Roman" w:eastAsia="宋体" w:cs="Times New Roman"/>
                <w:color w:val="auto"/>
                <w:spacing w:val="7"/>
                <w:sz w:val="24"/>
                <w:szCs w:val="24"/>
                <w:lang w:eastAsia="zh-CN"/>
              </w:rPr>
              <w:t>经初步审核，拟同意</w:t>
            </w:r>
            <w:r>
              <w:rPr>
                <w:rFonts w:hint="eastAsia" w:ascii="Times New Roman" w:hAnsi="Times New Roman" w:eastAsia="宋体" w:cs="Times New Roman"/>
                <w:color w:val="auto"/>
                <w:spacing w:val="7"/>
                <w:sz w:val="24"/>
                <w:szCs w:val="24"/>
                <w:lang w:val="en-US" w:eastAsia="zh-CN"/>
              </w:rPr>
              <w:t>***********</w:t>
            </w:r>
          </w:p>
          <w:p w14:paraId="3B982787">
            <w:pPr>
              <w:keepNext w:val="0"/>
              <w:keepLines w:val="0"/>
              <w:pageBreakBefore w:val="0"/>
              <w:widowControl w:val="0"/>
              <w:kinsoku/>
              <w:wordWrap/>
              <w:overflowPunct/>
              <w:topLinePunct w:val="0"/>
              <w:autoSpaceDE/>
              <w:autoSpaceDN/>
              <w:bidi w:val="0"/>
              <w:adjustRightInd/>
              <w:snapToGrid/>
              <w:spacing w:line="320" w:lineRule="exact"/>
              <w:ind w:left="5861"/>
              <w:textAlignment w:val="auto"/>
              <w:rPr>
                <w:rFonts w:hint="default" w:ascii="Times New Roman" w:hAnsi="Times New Roman" w:eastAsia="宋体" w:cs="Times New Roman"/>
                <w:color w:val="auto"/>
                <w:spacing w:val="-22"/>
                <w:sz w:val="24"/>
                <w:szCs w:val="24"/>
              </w:rPr>
            </w:pPr>
            <w:r>
              <w:rPr>
                <w:rFonts w:hint="default" w:ascii="Times New Roman" w:hAnsi="Times New Roman" w:eastAsia="宋体" w:cs="Times New Roman"/>
                <w:color w:val="auto"/>
                <w:spacing w:val="-22"/>
                <w:sz w:val="24"/>
                <w:szCs w:val="24"/>
              </w:rPr>
              <w:t>(</w:t>
            </w:r>
            <w:r>
              <w:rPr>
                <w:rFonts w:hint="default" w:ascii="Times New Roman" w:hAnsi="Times New Roman" w:eastAsia="宋体" w:cs="Times New Roman"/>
                <w:color w:val="auto"/>
                <w:spacing w:val="-28"/>
                <w:sz w:val="24"/>
                <w:szCs w:val="24"/>
              </w:rPr>
              <w:t xml:space="preserve"> </w:t>
            </w:r>
            <w:r>
              <w:rPr>
                <w:rFonts w:hint="default" w:ascii="Times New Roman" w:hAnsi="Times New Roman" w:eastAsia="宋体" w:cs="Times New Roman"/>
                <w:color w:val="auto"/>
                <w:spacing w:val="-22"/>
                <w:sz w:val="24"/>
                <w:szCs w:val="24"/>
              </w:rPr>
              <w:t>公</w:t>
            </w:r>
            <w:r>
              <w:rPr>
                <w:rFonts w:hint="default" w:ascii="Times New Roman" w:hAnsi="Times New Roman" w:eastAsia="宋体" w:cs="Times New Roman"/>
                <w:color w:val="auto"/>
                <w:spacing w:val="-28"/>
                <w:sz w:val="24"/>
                <w:szCs w:val="24"/>
              </w:rPr>
              <w:t xml:space="preserve"> </w:t>
            </w:r>
            <w:r>
              <w:rPr>
                <w:rFonts w:hint="default" w:ascii="Times New Roman" w:hAnsi="Times New Roman" w:eastAsia="宋体" w:cs="Times New Roman"/>
                <w:color w:val="auto"/>
                <w:spacing w:val="-22"/>
                <w:sz w:val="24"/>
                <w:szCs w:val="24"/>
              </w:rPr>
              <w:t>章</w:t>
            </w:r>
            <w:r>
              <w:rPr>
                <w:rFonts w:hint="default" w:ascii="Times New Roman" w:hAnsi="Times New Roman" w:eastAsia="宋体" w:cs="Times New Roman"/>
                <w:color w:val="auto"/>
                <w:spacing w:val="-35"/>
                <w:sz w:val="24"/>
                <w:szCs w:val="24"/>
              </w:rPr>
              <w:t xml:space="preserve"> </w:t>
            </w:r>
            <w:r>
              <w:rPr>
                <w:rFonts w:hint="default" w:ascii="Times New Roman" w:hAnsi="Times New Roman" w:eastAsia="宋体" w:cs="Times New Roman"/>
                <w:color w:val="auto"/>
                <w:spacing w:val="-22"/>
                <w:sz w:val="24"/>
                <w:szCs w:val="24"/>
              </w:rPr>
              <w:t>)</w:t>
            </w:r>
          </w:p>
          <w:p w14:paraId="45591E30">
            <w:pPr>
              <w:keepNext w:val="0"/>
              <w:keepLines w:val="0"/>
              <w:pageBreakBefore w:val="0"/>
              <w:widowControl w:val="0"/>
              <w:kinsoku/>
              <w:wordWrap/>
              <w:overflowPunct/>
              <w:topLinePunct w:val="0"/>
              <w:autoSpaceDE/>
              <w:autoSpaceDN/>
              <w:bidi w:val="0"/>
              <w:adjustRightInd/>
              <w:snapToGrid/>
              <w:spacing w:line="320" w:lineRule="exact"/>
              <w:ind w:firstLine="468"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3"/>
                <w:sz w:val="24"/>
                <w:szCs w:val="24"/>
              </w:rPr>
              <w:t>负责人签名：</w:t>
            </w:r>
            <w:r>
              <w:rPr>
                <w:rFonts w:hint="default" w:ascii="Times New Roman" w:hAnsi="Times New Roman" w:eastAsia="宋体" w:cs="Times New Roman"/>
                <w:color w:val="auto"/>
                <w:spacing w:val="-3"/>
                <w:sz w:val="24"/>
                <w:szCs w:val="24"/>
                <w:lang w:val="en-US" w:eastAsia="zh-CN"/>
              </w:rPr>
              <w:t>镇街</w:t>
            </w:r>
            <w:r>
              <w:rPr>
                <w:rFonts w:hint="default" w:ascii="Times New Roman" w:hAnsi="Times New Roman" w:cs="Times New Roman"/>
                <w:color w:val="auto"/>
                <w:spacing w:val="-3"/>
                <w:sz w:val="24"/>
                <w:szCs w:val="24"/>
                <w:lang w:val="en-US" w:eastAsia="zh-CN"/>
              </w:rPr>
              <w:t>分管领导签字</w:t>
            </w:r>
            <w:r>
              <w:rPr>
                <w:rFonts w:hint="default" w:ascii="Times New Roman" w:hAnsi="Times New Roman" w:eastAsia="宋体" w:cs="Times New Roman"/>
                <w:color w:val="auto"/>
                <w:spacing w:val="3"/>
                <w:sz w:val="24"/>
                <w:szCs w:val="24"/>
              </w:rPr>
              <w:t xml:space="preserve">       </w:t>
            </w:r>
            <w:r>
              <w:rPr>
                <w:rFonts w:hint="default" w:ascii="Times New Roman" w:hAnsi="Times New Roman" w:cs="Times New Roman"/>
                <w:color w:val="auto"/>
                <w:spacing w:val="3"/>
                <w:sz w:val="24"/>
                <w:szCs w:val="24"/>
                <w:lang w:val="en-US" w:eastAsia="zh-CN"/>
              </w:rPr>
              <w:t xml:space="preserve"> </w:t>
            </w:r>
            <w:r>
              <w:rPr>
                <w:rFonts w:hint="default" w:ascii="Times New Roman" w:hAnsi="Times New Roman" w:eastAsia="宋体" w:cs="Times New Roman"/>
                <w:color w:val="auto"/>
                <w:spacing w:val="2"/>
                <w:sz w:val="24"/>
                <w:szCs w:val="24"/>
              </w:rPr>
              <w:t xml:space="preserve"> </w:t>
            </w:r>
            <w:r>
              <w:rPr>
                <w:rFonts w:hint="default" w:ascii="Times New Roman" w:hAnsi="Times New Roman" w:eastAsia="宋体" w:cs="Times New Roman"/>
                <w:color w:val="auto"/>
                <w:spacing w:val="2"/>
                <w:sz w:val="24"/>
                <w:szCs w:val="24"/>
                <w:lang w:val="en-US" w:eastAsia="zh-CN"/>
              </w:rPr>
              <w:t xml:space="preserve"> </w:t>
            </w:r>
            <w:r>
              <w:rPr>
                <w:rFonts w:hint="default" w:ascii="Times New Roman" w:hAnsi="Times New Roman" w:eastAsia="宋体" w:cs="Times New Roman"/>
                <w:color w:val="auto"/>
                <w:spacing w:val="2"/>
                <w:sz w:val="24"/>
                <w:szCs w:val="24"/>
              </w:rPr>
              <w:t xml:space="preserve">   </w:t>
            </w:r>
            <w:r>
              <w:rPr>
                <w:rFonts w:hint="default" w:ascii="Times New Roman" w:hAnsi="Times New Roman" w:cs="Times New Roman"/>
                <w:color w:val="auto"/>
                <w:spacing w:val="3"/>
                <w:sz w:val="24"/>
                <w:szCs w:val="24"/>
                <w:lang w:val="en-US" w:eastAsia="zh-CN"/>
              </w:rPr>
              <w:t>202</w:t>
            </w:r>
            <w:r>
              <w:rPr>
                <w:rFonts w:hint="eastAsia" w:ascii="Times New Roman" w:hAnsi="Times New Roman" w:cs="Times New Roman"/>
                <w:color w:val="auto"/>
                <w:spacing w:val="3"/>
                <w:sz w:val="24"/>
                <w:szCs w:val="24"/>
                <w:lang w:val="en-US" w:eastAsia="zh-CN"/>
              </w:rPr>
              <w:t>5</w:t>
            </w:r>
            <w:r>
              <w:rPr>
                <w:rFonts w:hint="default" w:ascii="Times New Roman" w:hAnsi="Times New Roman" w:eastAsia="宋体" w:cs="Times New Roman"/>
                <w:color w:val="auto"/>
                <w:spacing w:val="-9"/>
                <w:sz w:val="24"/>
                <w:szCs w:val="24"/>
              </w:rPr>
              <w:t>年</w:t>
            </w:r>
            <w:r>
              <w:rPr>
                <w:rFonts w:hint="eastAsia" w:ascii="Times New Roman" w:hAnsi="Times New Roman" w:cs="Times New Roman"/>
                <w:color w:val="auto"/>
                <w:spacing w:val="20"/>
                <w:sz w:val="24"/>
                <w:szCs w:val="24"/>
                <w:lang w:val="en-US" w:eastAsia="zh-CN"/>
              </w:rPr>
              <w:t xml:space="preserve">  </w:t>
            </w:r>
            <w:r>
              <w:rPr>
                <w:rFonts w:hint="default" w:ascii="Times New Roman" w:hAnsi="Times New Roman" w:eastAsia="宋体" w:cs="Times New Roman"/>
                <w:color w:val="auto"/>
                <w:spacing w:val="-9"/>
                <w:sz w:val="24"/>
                <w:szCs w:val="24"/>
              </w:rPr>
              <w:t>月</w:t>
            </w:r>
            <w:r>
              <w:rPr>
                <w:rFonts w:hint="eastAsia" w:ascii="Times New Roman" w:hAnsi="Times New Roman" w:cs="Times New Roman"/>
                <w:color w:val="auto"/>
                <w:spacing w:val="33"/>
                <w:sz w:val="24"/>
                <w:szCs w:val="24"/>
                <w:lang w:val="en-US" w:eastAsia="zh-CN"/>
              </w:rPr>
              <w:t xml:space="preserve">  </w:t>
            </w:r>
            <w:r>
              <w:rPr>
                <w:rFonts w:hint="default" w:ascii="Times New Roman" w:hAnsi="Times New Roman" w:eastAsia="宋体" w:cs="Times New Roman"/>
                <w:color w:val="auto"/>
                <w:spacing w:val="-9"/>
                <w:sz w:val="24"/>
                <w:szCs w:val="24"/>
              </w:rPr>
              <w:t>日</w:t>
            </w:r>
          </w:p>
        </w:tc>
      </w:tr>
      <w:tr w14:paraId="78FCA23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584" w:hRule="atLeast"/>
          <w:jc w:val="center"/>
        </w:trPr>
        <w:tc>
          <w:tcPr>
            <w:tcW w:w="1387" w:type="dxa"/>
            <w:tcBorders>
              <w:tl2br w:val="nil"/>
              <w:tr2bl w:val="nil"/>
            </w:tcBorders>
            <w:noWrap w:val="0"/>
            <w:vAlign w:val="top"/>
          </w:tcPr>
          <w:p w14:paraId="0F3A38FB">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黑体" w:cs="Times New Roman"/>
                <w:color w:val="auto"/>
                <w:sz w:val="21"/>
              </w:rPr>
            </w:pPr>
          </w:p>
          <w:p w14:paraId="66285D11">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黑体" w:cs="Times New Roman"/>
                <w:color w:val="auto"/>
                <w:sz w:val="21"/>
              </w:rPr>
            </w:pPr>
          </w:p>
          <w:p w14:paraId="5AA98AA7">
            <w:pPr>
              <w:keepNext w:val="0"/>
              <w:keepLines w:val="0"/>
              <w:pageBreakBefore w:val="0"/>
              <w:widowControl w:val="0"/>
              <w:kinsoku/>
              <w:wordWrap/>
              <w:overflowPunct/>
              <w:topLinePunct w:val="0"/>
              <w:autoSpaceDE/>
              <w:autoSpaceDN/>
              <w:bidi w:val="0"/>
              <w:adjustRightInd/>
              <w:snapToGrid/>
              <w:spacing w:before="78" w:line="320" w:lineRule="exact"/>
              <w:ind w:left="0" w:leftChars="0" w:right="64" w:hanging="3" w:firstLineChars="0"/>
              <w:jc w:val="center"/>
              <w:textAlignment w:val="auto"/>
              <w:rPr>
                <w:rFonts w:hint="default" w:ascii="Times New Roman" w:hAnsi="Times New Roman" w:eastAsia="黑体" w:cs="Times New Roman"/>
                <w:color w:val="auto"/>
                <w:spacing w:val="3"/>
                <w:sz w:val="24"/>
                <w:szCs w:val="24"/>
                <w:lang w:val="en-US" w:eastAsia="zh-CN"/>
              </w:rPr>
            </w:pPr>
            <w:r>
              <w:rPr>
                <w:rFonts w:hint="default" w:ascii="Times New Roman" w:hAnsi="Times New Roman" w:eastAsia="黑体" w:cs="Times New Roman"/>
                <w:color w:val="auto"/>
                <w:spacing w:val="3"/>
                <w:sz w:val="24"/>
                <w:szCs w:val="24"/>
              </w:rPr>
              <w:t>市</w:t>
            </w:r>
            <w:r>
              <w:rPr>
                <w:rFonts w:hint="default" w:ascii="Times New Roman" w:hAnsi="Times New Roman" w:eastAsia="黑体" w:cs="Times New Roman"/>
                <w:color w:val="auto"/>
                <w:spacing w:val="3"/>
                <w:sz w:val="24"/>
                <w:szCs w:val="24"/>
                <w:lang w:val="en-US" w:eastAsia="zh-CN"/>
              </w:rPr>
              <w:t>民政局</w:t>
            </w:r>
          </w:p>
          <w:p w14:paraId="7C3F661C">
            <w:pPr>
              <w:keepNext w:val="0"/>
              <w:keepLines w:val="0"/>
              <w:pageBreakBefore w:val="0"/>
              <w:widowControl w:val="0"/>
              <w:kinsoku/>
              <w:wordWrap/>
              <w:overflowPunct/>
              <w:topLinePunct w:val="0"/>
              <w:autoSpaceDE/>
              <w:autoSpaceDN/>
              <w:bidi w:val="0"/>
              <w:adjustRightInd/>
              <w:snapToGrid/>
              <w:spacing w:before="78" w:line="320" w:lineRule="exact"/>
              <w:ind w:left="0" w:leftChars="0" w:right="64" w:hanging="3" w:firstLineChars="0"/>
              <w:jc w:val="center"/>
              <w:textAlignment w:val="auto"/>
              <w:rPr>
                <w:rFonts w:hint="default" w:ascii="Times New Roman" w:hAnsi="Times New Roman" w:eastAsia="黑体" w:cs="Times New Roman"/>
                <w:color w:val="auto"/>
                <w:sz w:val="24"/>
                <w:szCs w:val="24"/>
                <w:lang w:eastAsia="zh-CN"/>
              </w:rPr>
            </w:pPr>
            <w:r>
              <w:rPr>
                <w:rFonts w:hint="default" w:ascii="Times New Roman" w:hAnsi="Times New Roman" w:eastAsia="黑体" w:cs="Times New Roman"/>
                <w:color w:val="auto"/>
                <w:spacing w:val="3"/>
                <w:sz w:val="24"/>
                <w:szCs w:val="24"/>
              </w:rPr>
              <w:t>审</w:t>
            </w:r>
            <w:r>
              <w:rPr>
                <w:rFonts w:hint="default" w:ascii="Times New Roman" w:hAnsi="Times New Roman" w:eastAsia="黑体" w:cs="Times New Roman"/>
                <w:color w:val="auto"/>
                <w:spacing w:val="3"/>
                <w:sz w:val="24"/>
                <w:szCs w:val="24"/>
                <w:lang w:eastAsia="zh-CN"/>
              </w:rPr>
              <w:t>批</w:t>
            </w:r>
            <w:r>
              <w:rPr>
                <w:rFonts w:hint="default" w:ascii="Times New Roman" w:hAnsi="Times New Roman" w:eastAsia="黑体" w:cs="Times New Roman"/>
                <w:color w:val="auto"/>
                <w:spacing w:val="3"/>
                <w:sz w:val="24"/>
                <w:szCs w:val="24"/>
              </w:rPr>
              <w:t>意见</w:t>
            </w:r>
          </w:p>
        </w:tc>
        <w:tc>
          <w:tcPr>
            <w:tcW w:w="8309" w:type="dxa"/>
            <w:gridSpan w:val="5"/>
            <w:tcBorders>
              <w:tl2br w:val="nil"/>
              <w:tr2bl w:val="nil"/>
            </w:tcBorders>
            <w:noWrap w:val="0"/>
            <w:vAlign w:val="top"/>
          </w:tcPr>
          <w:p w14:paraId="4B4C3997">
            <w:pPr>
              <w:keepNext w:val="0"/>
              <w:keepLines w:val="0"/>
              <w:pageBreakBefore w:val="0"/>
              <w:widowControl w:val="0"/>
              <w:kinsoku/>
              <w:wordWrap/>
              <w:overflowPunct/>
              <w:topLinePunct w:val="0"/>
              <w:autoSpaceDE/>
              <w:autoSpaceDN/>
              <w:bidi w:val="0"/>
              <w:adjustRightInd/>
              <w:snapToGrid/>
              <w:spacing w:before="229" w:line="320" w:lineRule="exact"/>
              <w:ind w:firstLine="648" w:firstLineChars="200"/>
              <w:textAlignment w:val="auto"/>
              <w:rPr>
                <w:rFonts w:hint="default" w:ascii="Times New Roman" w:hAnsi="Times New Roman" w:eastAsia="宋体" w:cs="Times New Roman"/>
                <w:color w:val="auto"/>
                <w:spacing w:val="42"/>
                <w:sz w:val="24"/>
                <w:szCs w:val="24"/>
                <w:lang w:val="en-US" w:eastAsia="zh-CN"/>
              </w:rPr>
            </w:pPr>
            <w:r>
              <w:rPr>
                <w:rFonts w:hint="default" w:ascii="Times New Roman" w:hAnsi="Times New Roman" w:eastAsia="宋体" w:cs="Times New Roman"/>
                <w:color w:val="auto"/>
                <w:spacing w:val="42"/>
                <w:sz w:val="24"/>
                <w:szCs w:val="24"/>
                <w:lang w:val="en-US" w:eastAsia="zh-CN"/>
              </w:rPr>
              <w:t xml:space="preserve">                  </w:t>
            </w:r>
          </w:p>
          <w:p w14:paraId="70DE5450">
            <w:pPr>
              <w:keepNext w:val="0"/>
              <w:keepLines w:val="0"/>
              <w:pageBreakBefore w:val="0"/>
              <w:widowControl w:val="0"/>
              <w:kinsoku/>
              <w:wordWrap/>
              <w:overflowPunct/>
              <w:topLinePunct w:val="0"/>
              <w:autoSpaceDE/>
              <w:autoSpaceDN/>
              <w:bidi w:val="0"/>
              <w:adjustRightInd/>
              <w:snapToGrid/>
              <w:spacing w:before="229" w:line="320" w:lineRule="exact"/>
              <w:ind w:firstLine="6076" w:firstLineChars="31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22"/>
                <w:sz w:val="24"/>
                <w:szCs w:val="24"/>
              </w:rPr>
              <w:t>(</w:t>
            </w:r>
            <w:r>
              <w:rPr>
                <w:rFonts w:hint="default" w:ascii="Times New Roman" w:hAnsi="Times New Roman" w:eastAsia="宋体" w:cs="Times New Roman"/>
                <w:color w:val="auto"/>
                <w:spacing w:val="-28"/>
                <w:sz w:val="24"/>
                <w:szCs w:val="24"/>
              </w:rPr>
              <w:t xml:space="preserve"> </w:t>
            </w:r>
            <w:r>
              <w:rPr>
                <w:rFonts w:hint="default" w:ascii="Times New Roman" w:hAnsi="Times New Roman" w:eastAsia="宋体" w:cs="Times New Roman"/>
                <w:color w:val="auto"/>
                <w:spacing w:val="-22"/>
                <w:sz w:val="24"/>
                <w:szCs w:val="24"/>
              </w:rPr>
              <w:t>公</w:t>
            </w:r>
            <w:r>
              <w:rPr>
                <w:rFonts w:hint="default" w:ascii="Times New Roman" w:hAnsi="Times New Roman" w:eastAsia="宋体" w:cs="Times New Roman"/>
                <w:color w:val="auto"/>
                <w:spacing w:val="-28"/>
                <w:sz w:val="24"/>
                <w:szCs w:val="24"/>
              </w:rPr>
              <w:t xml:space="preserve"> </w:t>
            </w:r>
            <w:r>
              <w:rPr>
                <w:rFonts w:hint="default" w:ascii="Times New Roman" w:hAnsi="Times New Roman" w:eastAsia="宋体" w:cs="Times New Roman"/>
                <w:color w:val="auto"/>
                <w:spacing w:val="-22"/>
                <w:sz w:val="24"/>
                <w:szCs w:val="24"/>
              </w:rPr>
              <w:t>章</w:t>
            </w:r>
            <w:r>
              <w:rPr>
                <w:rFonts w:hint="default" w:ascii="Times New Roman" w:hAnsi="Times New Roman" w:eastAsia="宋体" w:cs="Times New Roman"/>
                <w:color w:val="auto"/>
                <w:spacing w:val="-35"/>
                <w:sz w:val="24"/>
                <w:szCs w:val="24"/>
              </w:rPr>
              <w:t xml:space="preserve"> </w:t>
            </w:r>
            <w:r>
              <w:rPr>
                <w:rFonts w:hint="default" w:ascii="Times New Roman" w:hAnsi="Times New Roman" w:eastAsia="宋体" w:cs="Times New Roman"/>
                <w:color w:val="auto"/>
                <w:spacing w:val="-22"/>
                <w:sz w:val="24"/>
                <w:szCs w:val="24"/>
              </w:rPr>
              <w:t>)</w:t>
            </w:r>
          </w:p>
          <w:p w14:paraId="1F232AAC">
            <w:pPr>
              <w:keepNext w:val="0"/>
              <w:keepLines w:val="0"/>
              <w:pageBreakBefore w:val="0"/>
              <w:widowControl w:val="0"/>
              <w:kinsoku/>
              <w:wordWrap/>
              <w:overflowPunct/>
              <w:topLinePunct w:val="0"/>
              <w:autoSpaceDE/>
              <w:autoSpaceDN/>
              <w:bidi w:val="0"/>
              <w:adjustRightInd/>
              <w:snapToGrid/>
              <w:spacing w:before="217" w:line="320" w:lineRule="exact"/>
              <w:ind w:firstLine="468" w:firstLineChars="200"/>
              <w:textAlignment w:val="auto"/>
              <w:rPr>
                <w:rFonts w:hint="default" w:ascii="Times New Roman" w:hAnsi="Times New Roman" w:eastAsia="宋体" w:cs="Times New Roman"/>
                <w:color w:val="auto"/>
                <w:spacing w:val="-3"/>
                <w:sz w:val="24"/>
                <w:szCs w:val="24"/>
              </w:rPr>
            </w:pPr>
            <w:r>
              <w:rPr>
                <w:rFonts w:hint="default" w:ascii="Times New Roman" w:hAnsi="Times New Roman" w:eastAsia="宋体" w:cs="Times New Roman"/>
                <w:color w:val="auto"/>
                <w:spacing w:val="-3"/>
                <w:sz w:val="24"/>
                <w:szCs w:val="24"/>
              </w:rPr>
              <w:t>负责人签名：</w:t>
            </w:r>
            <w:r>
              <w:rPr>
                <w:rFonts w:hint="default" w:ascii="Times New Roman" w:hAnsi="Times New Roman" w:eastAsia="宋体" w:cs="Times New Roman"/>
                <w:color w:val="auto"/>
                <w:spacing w:val="-3"/>
                <w:sz w:val="24"/>
                <w:szCs w:val="24"/>
                <w:lang w:val="en-US" w:eastAsia="zh-CN"/>
              </w:rPr>
              <w:t>民政局</w:t>
            </w:r>
            <w:r>
              <w:rPr>
                <w:rFonts w:hint="default" w:ascii="Times New Roman" w:hAnsi="Times New Roman" w:cs="Times New Roman"/>
                <w:color w:val="auto"/>
                <w:spacing w:val="-3"/>
                <w:sz w:val="24"/>
                <w:szCs w:val="24"/>
                <w:lang w:val="en-US" w:eastAsia="zh-CN"/>
              </w:rPr>
              <w:t>分管领导</w:t>
            </w:r>
            <w:r>
              <w:rPr>
                <w:rFonts w:hint="default" w:ascii="Times New Roman" w:hAnsi="Times New Roman" w:eastAsia="宋体" w:cs="Times New Roman"/>
                <w:color w:val="auto"/>
                <w:spacing w:val="3"/>
                <w:sz w:val="24"/>
                <w:szCs w:val="24"/>
              </w:rPr>
              <w:t xml:space="preserve">    </w:t>
            </w:r>
            <w:r>
              <w:rPr>
                <w:rFonts w:hint="default" w:ascii="Times New Roman" w:hAnsi="Times New Roman" w:eastAsia="宋体" w:cs="Times New Roman"/>
                <w:color w:val="auto"/>
                <w:spacing w:val="2"/>
                <w:sz w:val="24"/>
                <w:szCs w:val="24"/>
              </w:rPr>
              <w:t xml:space="preserve">  </w:t>
            </w:r>
            <w:r>
              <w:rPr>
                <w:rFonts w:hint="default" w:ascii="Times New Roman" w:hAnsi="Times New Roman" w:eastAsia="宋体" w:cs="Times New Roman"/>
                <w:color w:val="auto"/>
                <w:spacing w:val="2"/>
                <w:sz w:val="24"/>
                <w:szCs w:val="24"/>
                <w:lang w:val="en-US" w:eastAsia="zh-CN"/>
              </w:rPr>
              <w:t xml:space="preserve">        </w:t>
            </w:r>
            <w:r>
              <w:rPr>
                <w:rFonts w:hint="default" w:ascii="Times New Roman" w:hAnsi="Times New Roman" w:eastAsia="宋体" w:cs="Times New Roman"/>
                <w:color w:val="auto"/>
                <w:spacing w:val="2"/>
                <w:sz w:val="24"/>
                <w:szCs w:val="24"/>
              </w:rPr>
              <w:t xml:space="preserve"> </w:t>
            </w:r>
            <w:r>
              <w:rPr>
                <w:rFonts w:hint="default" w:ascii="Times New Roman" w:hAnsi="Times New Roman" w:cs="Times New Roman"/>
                <w:color w:val="auto"/>
                <w:spacing w:val="3"/>
                <w:sz w:val="24"/>
                <w:szCs w:val="24"/>
                <w:lang w:val="en-US" w:eastAsia="zh-CN"/>
              </w:rPr>
              <w:t>202</w:t>
            </w:r>
            <w:r>
              <w:rPr>
                <w:rFonts w:hint="eastAsia" w:ascii="Times New Roman" w:hAnsi="Times New Roman" w:cs="Times New Roman"/>
                <w:color w:val="auto"/>
                <w:spacing w:val="3"/>
                <w:sz w:val="24"/>
                <w:szCs w:val="24"/>
                <w:lang w:val="en-US" w:eastAsia="zh-CN"/>
              </w:rPr>
              <w:t>5</w:t>
            </w:r>
            <w:r>
              <w:rPr>
                <w:rFonts w:hint="default" w:ascii="Times New Roman" w:hAnsi="Times New Roman" w:eastAsia="宋体" w:cs="Times New Roman"/>
                <w:color w:val="auto"/>
                <w:spacing w:val="-9"/>
                <w:sz w:val="24"/>
                <w:szCs w:val="24"/>
              </w:rPr>
              <w:t>年</w:t>
            </w:r>
            <w:r>
              <w:rPr>
                <w:rFonts w:hint="eastAsia" w:ascii="Times New Roman" w:hAnsi="Times New Roman" w:cs="Times New Roman"/>
                <w:color w:val="auto"/>
                <w:spacing w:val="20"/>
                <w:sz w:val="24"/>
                <w:szCs w:val="24"/>
                <w:lang w:val="en-US" w:eastAsia="zh-CN"/>
              </w:rPr>
              <w:t xml:space="preserve">  </w:t>
            </w:r>
            <w:r>
              <w:rPr>
                <w:rFonts w:hint="default" w:ascii="Times New Roman" w:hAnsi="Times New Roman" w:eastAsia="宋体" w:cs="Times New Roman"/>
                <w:color w:val="auto"/>
                <w:spacing w:val="-9"/>
                <w:sz w:val="24"/>
                <w:szCs w:val="24"/>
              </w:rPr>
              <w:t>月</w:t>
            </w:r>
            <w:r>
              <w:rPr>
                <w:rFonts w:hint="eastAsia" w:ascii="Times New Roman" w:hAnsi="Times New Roman" w:cs="Times New Roman"/>
                <w:color w:val="auto"/>
                <w:spacing w:val="33"/>
                <w:sz w:val="24"/>
                <w:szCs w:val="24"/>
                <w:lang w:val="en-US" w:eastAsia="zh-CN"/>
              </w:rPr>
              <w:t xml:space="preserve">  </w:t>
            </w:r>
            <w:r>
              <w:rPr>
                <w:rFonts w:hint="default" w:ascii="Times New Roman" w:hAnsi="Times New Roman" w:eastAsia="宋体" w:cs="Times New Roman"/>
                <w:color w:val="auto"/>
                <w:spacing w:val="-9"/>
                <w:sz w:val="24"/>
                <w:szCs w:val="24"/>
              </w:rPr>
              <w:t>日</w:t>
            </w:r>
          </w:p>
        </w:tc>
      </w:tr>
    </w:tbl>
    <w:p w14:paraId="5E3C1D69">
      <w:pPr>
        <w:keepNext w:val="0"/>
        <w:keepLines w:val="0"/>
        <w:pageBreakBefore w:val="0"/>
        <w:widowControl w:val="0"/>
        <w:kinsoku/>
        <w:wordWrap/>
        <w:overflowPunct/>
        <w:topLinePunct w:val="0"/>
        <w:autoSpaceDE/>
        <w:autoSpaceDN/>
        <w:bidi w:val="0"/>
        <w:adjustRightInd/>
        <w:snapToGrid/>
        <w:spacing w:beforeAutospacing="0" w:after="157" w:afterLines="50" w:line="580" w:lineRule="exact"/>
        <w:ind w:right="0"/>
        <w:jc w:val="left"/>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cs="Times New Roman"/>
          <w:color w:val="auto"/>
          <w:sz w:val="21"/>
          <w:highlight w:val="none"/>
        </w:rPr>
        <w:br w:type="page"/>
      </w:r>
      <w:r>
        <w:rPr>
          <w:rFonts w:hint="default" w:ascii="仿宋_GB2312" w:hAnsi="仿宋_GB2312" w:eastAsia="仿宋_GB2312" w:cs="仿宋_GB2312"/>
          <w:color w:val="auto"/>
          <w:sz w:val="28"/>
          <w:szCs w:val="28"/>
          <w:lang w:val="en-US" w:eastAsia="zh-CN"/>
        </w:rPr>
        <w:t>附件6</w:t>
      </w:r>
    </w:p>
    <w:p w14:paraId="5C5A4AF3">
      <w:pPr>
        <w:keepNext w:val="0"/>
        <w:keepLines w:val="0"/>
        <w:pageBreakBefore w:val="0"/>
        <w:widowControl w:val="0"/>
        <w:kinsoku/>
        <w:wordWrap/>
        <w:overflowPunct/>
        <w:topLinePunct w:val="0"/>
        <w:autoSpaceDE/>
        <w:autoSpaceDN/>
        <w:bidi w:val="0"/>
        <w:adjustRightInd/>
        <w:snapToGrid/>
        <w:spacing w:beforeAutospacing="0" w:line="580" w:lineRule="exact"/>
        <w:ind w:right="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w w:val="90"/>
          <w:sz w:val="44"/>
          <w:szCs w:val="44"/>
          <w:lang w:val="en-US" w:eastAsia="zh-CN"/>
        </w:rPr>
        <w:t>XX乡镇（场）</w:t>
      </w:r>
      <w:r>
        <w:rPr>
          <w:rFonts w:hint="default" w:ascii="Times New Roman" w:hAnsi="Times New Roman" w:eastAsia="方正小标宋简体" w:cs="Times New Roman"/>
          <w:color w:val="auto"/>
          <w:sz w:val="44"/>
          <w:szCs w:val="44"/>
          <w:lang w:val="en-US" w:eastAsia="zh-CN"/>
        </w:rPr>
        <w:t>一事一议</w:t>
      </w:r>
      <w:r>
        <w:rPr>
          <w:rFonts w:hint="eastAsia" w:ascii="方正小标宋简体" w:hAnsi="方正小标宋简体" w:eastAsia="方正小标宋简体" w:cs="方正小标宋简体"/>
          <w:color w:val="auto"/>
          <w:w w:val="90"/>
          <w:sz w:val="44"/>
          <w:szCs w:val="44"/>
          <w:lang w:val="en-US" w:eastAsia="zh-CN"/>
        </w:rPr>
        <w:t>会议记录</w:t>
      </w:r>
    </w:p>
    <w:p w14:paraId="099F4525">
      <w:pPr>
        <w:keepNext w:val="0"/>
        <w:keepLines w:val="0"/>
        <w:pageBreakBefore w:val="0"/>
        <w:widowControl w:val="0"/>
        <w:kinsoku/>
        <w:wordWrap/>
        <w:overflowPunct/>
        <w:topLinePunct w:val="0"/>
        <w:autoSpaceDE/>
        <w:autoSpaceDN/>
        <w:bidi w:val="0"/>
        <w:adjustRightInd/>
        <w:snapToGrid/>
        <w:spacing w:beforeAutospacing="0" w:line="480" w:lineRule="exact"/>
        <w:ind w:left="0" w:leftChars="0" w:right="0" w:firstLine="640" w:firstLineChars="200"/>
        <w:jc w:val="center"/>
        <w:textAlignment w:val="auto"/>
        <w:rPr>
          <w:rFonts w:hint="default" w:ascii="Times New Roman" w:hAnsi="Times New Roman" w:eastAsia="仿宋_GB2312" w:cs="Times New Roman"/>
          <w:color w:val="auto"/>
          <w:sz w:val="32"/>
          <w:szCs w:val="32"/>
          <w:lang w:val="en-US" w:eastAsia="zh-CN"/>
        </w:rPr>
      </w:pPr>
    </w:p>
    <w:p w14:paraId="66D9E64D">
      <w:pPr>
        <w:keepNext w:val="0"/>
        <w:keepLines w:val="0"/>
        <w:pageBreakBefore w:val="0"/>
        <w:widowControl w:val="0"/>
        <w:kinsoku/>
        <w:wordWrap/>
        <w:overflowPunct/>
        <w:topLinePunct w:val="0"/>
        <w:autoSpaceDE/>
        <w:autoSpaceDN/>
        <w:bidi w:val="0"/>
        <w:adjustRightInd/>
        <w:snapToGrid/>
        <w:spacing w:beforeAutospacing="0" w:line="480" w:lineRule="exact"/>
        <w:ind w:left="0" w:leftChars="0" w:right="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会议时间：</w:t>
      </w:r>
      <w:r>
        <w:rPr>
          <w:rFonts w:hint="default" w:ascii="Times New Roman" w:hAnsi="Times New Roman" w:eastAsia="仿宋_GB2312" w:cs="Times New Roman"/>
          <w:color w:val="auto"/>
          <w:sz w:val="32"/>
          <w:szCs w:val="32"/>
          <w:lang w:val="en-US" w:eastAsia="zh-CN"/>
        </w:rPr>
        <w:t>X年X月X日</w:t>
      </w:r>
    </w:p>
    <w:p w14:paraId="2E675F6D">
      <w:pPr>
        <w:keepNext w:val="0"/>
        <w:keepLines w:val="0"/>
        <w:pageBreakBefore w:val="0"/>
        <w:widowControl w:val="0"/>
        <w:kinsoku/>
        <w:wordWrap/>
        <w:overflowPunct/>
        <w:topLinePunct w:val="0"/>
        <w:autoSpaceDE/>
        <w:autoSpaceDN/>
        <w:bidi w:val="0"/>
        <w:adjustRightInd/>
        <w:snapToGrid/>
        <w:spacing w:beforeAutospacing="0" w:line="480" w:lineRule="exact"/>
        <w:ind w:left="0" w:leftChars="0" w:right="0"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会议地点：</w:t>
      </w:r>
      <w:r>
        <w:rPr>
          <w:rFonts w:hint="default" w:ascii="Times New Roman" w:hAnsi="Times New Roman" w:eastAsia="仿宋_GB2312" w:cs="Times New Roman"/>
          <w:color w:val="auto"/>
          <w:sz w:val="32"/>
          <w:szCs w:val="32"/>
          <w:lang w:val="en-US" w:eastAsia="zh-CN"/>
        </w:rPr>
        <w:t>XXX</w:t>
      </w:r>
    </w:p>
    <w:p w14:paraId="0119A114">
      <w:pPr>
        <w:keepNext w:val="0"/>
        <w:keepLines w:val="0"/>
        <w:pageBreakBefore w:val="0"/>
        <w:widowControl w:val="0"/>
        <w:kinsoku/>
        <w:wordWrap/>
        <w:overflowPunct/>
        <w:topLinePunct w:val="0"/>
        <w:autoSpaceDE/>
        <w:autoSpaceDN/>
        <w:bidi w:val="0"/>
        <w:adjustRightInd/>
        <w:snapToGrid/>
        <w:spacing w:beforeAutospacing="0" w:line="480" w:lineRule="exact"/>
        <w:ind w:left="0" w:leftChars="0" w:right="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参会人员：</w:t>
      </w:r>
      <w:r>
        <w:rPr>
          <w:rFonts w:hint="eastAsia" w:ascii="Times New Roman" w:hAnsi="Times New Roman" w:eastAsia="仿宋_GB2312" w:cs="Times New Roman"/>
          <w:color w:val="auto"/>
          <w:sz w:val="32"/>
          <w:szCs w:val="32"/>
          <w:lang w:val="en-US" w:eastAsia="zh-CN"/>
        </w:rPr>
        <w:t>乡镇</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场</w:t>
      </w:r>
      <w:r>
        <w:rPr>
          <w:rFonts w:hint="default" w:ascii="Times New Roman" w:hAnsi="Times New Roman" w:eastAsia="仿宋_GB2312" w:cs="Times New Roman"/>
          <w:color w:val="auto"/>
          <w:sz w:val="32"/>
          <w:szCs w:val="32"/>
          <w:lang w:val="en-US" w:eastAsia="zh-CN"/>
        </w:rPr>
        <w:t>）党委成员XXX，XXX,XXX,XXX</w:t>
      </w:r>
    </w:p>
    <w:p w14:paraId="153AA5AA">
      <w:pPr>
        <w:keepNext w:val="0"/>
        <w:keepLines w:val="0"/>
        <w:pageBreakBefore w:val="0"/>
        <w:widowControl w:val="0"/>
        <w:kinsoku/>
        <w:wordWrap/>
        <w:overflowPunct/>
        <w:topLinePunct w:val="0"/>
        <w:autoSpaceDE/>
        <w:autoSpaceDN/>
        <w:bidi w:val="0"/>
        <w:adjustRightInd/>
        <w:snapToGrid/>
        <w:spacing w:beforeAutospacing="0" w:line="480" w:lineRule="exact"/>
        <w:ind w:left="0" w:leftChars="0" w:right="0"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主持人姓名及职务：</w:t>
      </w:r>
      <w:r>
        <w:rPr>
          <w:rFonts w:hint="default" w:ascii="Times New Roman" w:hAnsi="Times New Roman" w:eastAsia="仿宋_GB2312" w:cs="Times New Roman"/>
          <w:color w:val="auto"/>
          <w:sz w:val="32"/>
          <w:szCs w:val="32"/>
          <w:lang w:val="en-US" w:eastAsia="zh-CN"/>
        </w:rPr>
        <w:t>XXX</w:t>
      </w:r>
    </w:p>
    <w:p w14:paraId="6BA52433">
      <w:pPr>
        <w:keepNext w:val="0"/>
        <w:keepLines w:val="0"/>
        <w:pageBreakBefore w:val="0"/>
        <w:widowControl w:val="0"/>
        <w:kinsoku/>
        <w:wordWrap/>
        <w:overflowPunct/>
        <w:topLinePunct w:val="0"/>
        <w:autoSpaceDE/>
        <w:autoSpaceDN/>
        <w:bidi w:val="0"/>
        <w:adjustRightInd/>
        <w:snapToGrid/>
        <w:spacing w:beforeAutospacing="0" w:line="480" w:lineRule="exact"/>
        <w:ind w:left="0" w:leftChars="0" w:right="0"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记录人：</w:t>
      </w:r>
      <w:r>
        <w:rPr>
          <w:rFonts w:hint="default" w:ascii="Times New Roman" w:hAnsi="Times New Roman" w:eastAsia="仿宋_GB2312" w:cs="Times New Roman"/>
          <w:color w:val="auto"/>
          <w:sz w:val="32"/>
          <w:szCs w:val="32"/>
          <w:lang w:val="en-US" w:eastAsia="zh-CN"/>
        </w:rPr>
        <w:t>XXX</w:t>
      </w:r>
    </w:p>
    <w:p w14:paraId="310BBED4">
      <w:pPr>
        <w:keepNext w:val="0"/>
        <w:keepLines w:val="0"/>
        <w:pageBreakBefore w:val="0"/>
        <w:widowControl w:val="0"/>
        <w:kinsoku/>
        <w:wordWrap/>
        <w:overflowPunct/>
        <w:topLinePunct w:val="0"/>
        <w:autoSpaceDE/>
        <w:autoSpaceDN/>
        <w:bidi w:val="0"/>
        <w:adjustRightInd/>
        <w:snapToGrid/>
        <w:spacing w:beforeAutospacing="0" w:line="480" w:lineRule="exact"/>
        <w:ind w:left="0" w:leftChars="0" w:right="0"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会议主题：</w:t>
      </w:r>
    </w:p>
    <w:p w14:paraId="438403C1">
      <w:pPr>
        <w:keepNext w:val="0"/>
        <w:keepLines w:val="0"/>
        <w:pageBreakBefore w:val="0"/>
        <w:widowControl w:val="0"/>
        <w:kinsoku/>
        <w:wordWrap/>
        <w:overflowPunct/>
        <w:topLinePunct w:val="0"/>
        <w:autoSpaceDE/>
        <w:autoSpaceDN/>
        <w:bidi w:val="0"/>
        <w:adjustRightInd/>
        <w:snapToGrid/>
        <w:spacing w:beforeAutospacing="0" w:line="480" w:lineRule="exact"/>
        <w:ind w:left="0" w:leftChars="0" w:right="0"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关于XX村</w:t>
      </w:r>
      <w:r>
        <w:rPr>
          <w:rFonts w:hint="eastAsia" w:ascii="Times New Roman" w:hAnsi="Times New Roman" w:eastAsia="黑体" w:cs="Times New Roman"/>
          <w:color w:val="auto"/>
          <w:sz w:val="32"/>
          <w:szCs w:val="32"/>
          <w:lang w:val="en-US" w:eastAsia="zh-CN"/>
        </w:rPr>
        <w:t>（社区）</w:t>
      </w:r>
      <w:r>
        <w:rPr>
          <w:rFonts w:hint="default" w:ascii="Times New Roman" w:hAnsi="Times New Roman" w:eastAsia="黑体" w:cs="Times New Roman"/>
          <w:color w:val="auto"/>
          <w:sz w:val="32"/>
          <w:szCs w:val="32"/>
          <w:lang w:val="en-US" w:eastAsia="zh-CN"/>
        </w:rPr>
        <w:t>李XX申请低保</w:t>
      </w:r>
      <w:r>
        <w:rPr>
          <w:rFonts w:hint="eastAsia" w:ascii="Times New Roman" w:hAnsi="Times New Roman" w:eastAsia="黑体" w:cs="Times New Roman"/>
          <w:color w:val="auto"/>
          <w:sz w:val="32"/>
          <w:szCs w:val="32"/>
          <w:lang w:val="en-US" w:eastAsia="zh-CN"/>
        </w:rPr>
        <w:t>（低边家庭）</w:t>
      </w:r>
      <w:r>
        <w:rPr>
          <w:rFonts w:hint="default" w:ascii="Times New Roman" w:hAnsi="Times New Roman" w:eastAsia="黑体" w:cs="Times New Roman"/>
          <w:color w:val="auto"/>
          <w:sz w:val="32"/>
          <w:szCs w:val="32"/>
          <w:lang w:val="en-US" w:eastAsia="zh-CN"/>
        </w:rPr>
        <w:t>事项</w:t>
      </w:r>
    </w:p>
    <w:p w14:paraId="76BCD6A2">
      <w:pPr>
        <w:keepNext w:val="0"/>
        <w:keepLines w:val="0"/>
        <w:pageBreakBefore w:val="0"/>
        <w:widowControl w:val="0"/>
        <w:kinsoku/>
        <w:wordWrap/>
        <w:overflowPunct/>
        <w:topLinePunct w:val="0"/>
        <w:autoSpaceDE/>
        <w:autoSpaceDN/>
        <w:bidi w:val="0"/>
        <w:adjustRightInd/>
        <w:snapToGrid/>
        <w:spacing w:beforeAutospacing="0" w:line="480" w:lineRule="exact"/>
        <w:ind w:left="0" w:leftChars="0" w:right="0" w:firstLine="640" w:firstLineChars="200"/>
        <w:textAlignment w:val="auto"/>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会议内容：</w:t>
      </w:r>
    </w:p>
    <w:p w14:paraId="03FF157D">
      <w:pPr>
        <w:keepNext w:val="0"/>
        <w:keepLines w:val="0"/>
        <w:pageBreakBefore w:val="0"/>
        <w:widowControl w:val="0"/>
        <w:kinsoku/>
        <w:wordWrap/>
        <w:overflowPunct/>
        <w:topLinePunct w:val="0"/>
        <w:autoSpaceDE/>
        <w:autoSpaceDN/>
        <w:bidi w:val="0"/>
        <w:adjustRightInd/>
        <w:snapToGrid/>
        <w:spacing w:beforeAutospacing="0" w:line="480" w:lineRule="exact"/>
        <w:ind w:left="0" w:leftChars="0" w:right="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 w:cs="Times New Roman"/>
          <w:b/>
          <w:bCs/>
          <w:color w:val="auto"/>
          <w:sz w:val="32"/>
          <w:szCs w:val="32"/>
          <w:lang w:val="en-US" w:eastAsia="zh-CN"/>
        </w:rPr>
        <w:t>一、主持人清点到会人员。</w:t>
      </w:r>
      <w:r>
        <w:rPr>
          <w:rFonts w:hint="default" w:ascii="Times New Roman" w:hAnsi="Times New Roman" w:eastAsia="仿宋_GB2312" w:cs="Times New Roman"/>
          <w:color w:val="auto"/>
          <w:sz w:val="32"/>
          <w:szCs w:val="32"/>
          <w:lang w:val="en-US" w:eastAsia="zh-CN"/>
        </w:rPr>
        <w:t>应参加会议的人员为XX人，实际到会XX人，符合有关规定，可以开会。</w:t>
      </w:r>
    </w:p>
    <w:p w14:paraId="468A3C7D">
      <w:pPr>
        <w:keepNext w:val="0"/>
        <w:keepLines w:val="0"/>
        <w:pageBreakBefore w:val="0"/>
        <w:widowControl w:val="0"/>
        <w:kinsoku/>
        <w:wordWrap/>
        <w:overflowPunct/>
        <w:topLinePunct w:val="0"/>
        <w:autoSpaceDE/>
        <w:autoSpaceDN/>
        <w:bidi w:val="0"/>
        <w:adjustRightInd/>
        <w:snapToGrid/>
        <w:spacing w:beforeAutospacing="0" w:line="480" w:lineRule="exact"/>
        <w:ind w:left="0" w:leftChars="0" w:right="0" w:firstLine="643" w:firstLineChars="200"/>
        <w:textAlignment w:val="auto"/>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lang w:val="en-US" w:eastAsia="zh-CN"/>
        </w:rPr>
        <w:t>二、情况介绍</w:t>
      </w:r>
    </w:p>
    <w:p w14:paraId="1C6917FA">
      <w:pPr>
        <w:keepNext w:val="0"/>
        <w:keepLines w:val="0"/>
        <w:pageBreakBefore w:val="0"/>
        <w:widowControl w:val="0"/>
        <w:kinsoku/>
        <w:wordWrap/>
        <w:overflowPunct/>
        <w:topLinePunct w:val="0"/>
        <w:autoSpaceDE/>
        <w:autoSpaceDN/>
        <w:bidi w:val="0"/>
        <w:adjustRightInd/>
        <w:snapToGrid/>
        <w:spacing w:beforeAutospacing="0" w:line="480" w:lineRule="exact"/>
        <w:ind w:left="0" w:leftChars="0" w:right="0"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村（社区）干部</w:t>
      </w:r>
      <w:r>
        <w:rPr>
          <w:rFonts w:hint="default" w:ascii="Times New Roman" w:hAnsi="Times New Roman" w:eastAsia="仿宋_GB2312" w:cs="Times New Roman"/>
          <w:color w:val="auto"/>
          <w:sz w:val="32"/>
          <w:szCs w:val="32"/>
          <w:lang w:val="en-US" w:eastAsia="zh-CN"/>
        </w:rPr>
        <w:t>对李XX家庭情况进行介绍</w:t>
      </w:r>
    </w:p>
    <w:p w14:paraId="4C7B94C9">
      <w:pPr>
        <w:keepNext w:val="0"/>
        <w:keepLines w:val="0"/>
        <w:pageBreakBefore w:val="0"/>
        <w:widowControl w:val="0"/>
        <w:kinsoku/>
        <w:wordWrap/>
        <w:overflowPunct/>
        <w:topLinePunct w:val="0"/>
        <w:autoSpaceDE/>
        <w:autoSpaceDN/>
        <w:bidi w:val="0"/>
        <w:adjustRightInd/>
        <w:snapToGrid/>
        <w:spacing w:beforeAutospacing="0" w:line="480" w:lineRule="exact"/>
        <w:ind w:left="0" w:leftChars="0" w:right="0" w:firstLine="643" w:firstLineChars="200"/>
        <w:textAlignment w:val="auto"/>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lang w:val="en-US" w:eastAsia="zh-CN"/>
        </w:rPr>
        <w:t>三、参会人员讨论发言</w:t>
      </w:r>
    </w:p>
    <w:p w14:paraId="0AA4081E">
      <w:pPr>
        <w:keepNext w:val="0"/>
        <w:keepLines w:val="0"/>
        <w:pageBreakBefore w:val="0"/>
        <w:widowControl w:val="0"/>
        <w:kinsoku/>
        <w:wordWrap/>
        <w:overflowPunct/>
        <w:topLinePunct w:val="0"/>
        <w:autoSpaceDE/>
        <w:autoSpaceDN/>
        <w:bidi w:val="0"/>
        <w:adjustRightInd/>
        <w:snapToGrid/>
        <w:spacing w:beforeAutospacing="0" w:line="480" w:lineRule="exact"/>
        <w:ind w:left="0" w:leftChars="0" w:right="0"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张三</w:t>
      </w:r>
      <w:r>
        <w:rPr>
          <w:rFonts w:hint="default" w:ascii="Times New Roman" w:hAnsi="Times New Roman" w:eastAsia="仿宋_GB2312" w:cs="Times New Roman"/>
          <w:color w:val="auto"/>
          <w:sz w:val="32"/>
          <w:szCs w:val="32"/>
          <w:lang w:val="en-US" w:eastAsia="zh-CN"/>
        </w:rPr>
        <w:t>：*****</w:t>
      </w:r>
    </w:p>
    <w:p w14:paraId="30E272AB">
      <w:pPr>
        <w:keepNext w:val="0"/>
        <w:keepLines w:val="0"/>
        <w:pageBreakBefore w:val="0"/>
        <w:widowControl w:val="0"/>
        <w:kinsoku/>
        <w:wordWrap/>
        <w:overflowPunct/>
        <w:topLinePunct w:val="0"/>
        <w:autoSpaceDE/>
        <w:autoSpaceDN/>
        <w:bidi w:val="0"/>
        <w:adjustRightInd/>
        <w:snapToGrid/>
        <w:spacing w:beforeAutospacing="0" w:line="480" w:lineRule="exact"/>
        <w:ind w:left="0" w:leftChars="0" w:right="0"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李四</w:t>
      </w:r>
      <w:r>
        <w:rPr>
          <w:rFonts w:hint="default" w:ascii="Times New Roman" w:hAnsi="Times New Roman" w:eastAsia="仿宋_GB2312" w:cs="Times New Roman"/>
          <w:color w:val="auto"/>
          <w:sz w:val="32"/>
          <w:szCs w:val="32"/>
          <w:lang w:val="en-US" w:eastAsia="zh-CN"/>
        </w:rPr>
        <w:t>：*****</w:t>
      </w:r>
    </w:p>
    <w:p w14:paraId="51866F27">
      <w:pPr>
        <w:keepNext w:val="0"/>
        <w:keepLines w:val="0"/>
        <w:pageBreakBefore w:val="0"/>
        <w:widowControl w:val="0"/>
        <w:kinsoku/>
        <w:wordWrap/>
        <w:overflowPunct/>
        <w:topLinePunct w:val="0"/>
        <w:autoSpaceDE/>
        <w:autoSpaceDN/>
        <w:bidi w:val="0"/>
        <w:adjustRightInd/>
        <w:snapToGrid/>
        <w:spacing w:beforeAutospacing="0" w:line="480" w:lineRule="exact"/>
        <w:ind w:left="0" w:leftChars="0" w:right="0" w:firstLine="643" w:firstLineChars="200"/>
        <w:textAlignment w:val="auto"/>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lang w:val="en-US" w:eastAsia="zh-CN"/>
        </w:rPr>
        <w:t>四、参会人员对议案进行表决</w:t>
      </w:r>
    </w:p>
    <w:p w14:paraId="400D2EBE">
      <w:pPr>
        <w:keepNext w:val="0"/>
        <w:keepLines w:val="0"/>
        <w:pageBreakBefore w:val="0"/>
        <w:widowControl w:val="0"/>
        <w:kinsoku/>
        <w:wordWrap/>
        <w:overflowPunct/>
        <w:topLinePunct w:val="0"/>
        <w:autoSpaceDE/>
        <w:autoSpaceDN/>
        <w:bidi w:val="0"/>
        <w:adjustRightInd/>
        <w:snapToGrid/>
        <w:spacing w:beforeAutospacing="0" w:line="480" w:lineRule="exact"/>
        <w:ind w:left="0" w:leftChars="0" w:right="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经表决统计，XX人同意，XX人不同意，XX人弃权，同意XX人数达2/3以上，符合会议的相关规定，决议有效。</w:t>
      </w:r>
    </w:p>
    <w:p w14:paraId="73E5603D">
      <w:pPr>
        <w:keepNext w:val="0"/>
        <w:keepLines w:val="0"/>
        <w:pageBreakBefore w:val="0"/>
        <w:widowControl w:val="0"/>
        <w:kinsoku/>
        <w:wordWrap/>
        <w:overflowPunct/>
        <w:topLinePunct w:val="0"/>
        <w:autoSpaceDE/>
        <w:autoSpaceDN/>
        <w:bidi w:val="0"/>
        <w:adjustRightInd/>
        <w:snapToGrid/>
        <w:spacing w:beforeAutospacing="0" w:line="480" w:lineRule="exact"/>
        <w:ind w:left="0" w:leftChars="0" w:right="0" w:firstLine="643" w:firstLineChars="200"/>
        <w:textAlignment w:val="auto"/>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lang w:val="en-US" w:eastAsia="zh-CN"/>
        </w:rPr>
        <w:t>五、决议</w:t>
      </w:r>
    </w:p>
    <w:p w14:paraId="6D0C561E">
      <w:pPr>
        <w:keepNext w:val="0"/>
        <w:keepLines w:val="0"/>
        <w:pageBreakBefore w:val="0"/>
        <w:widowControl w:val="0"/>
        <w:kinsoku/>
        <w:wordWrap/>
        <w:overflowPunct/>
        <w:topLinePunct w:val="0"/>
        <w:autoSpaceDE/>
        <w:autoSpaceDN/>
        <w:bidi w:val="0"/>
        <w:adjustRightInd/>
        <w:snapToGrid/>
        <w:spacing w:beforeAutospacing="0" w:line="480" w:lineRule="exact"/>
        <w:ind w:left="0" w:leftChars="0" w:right="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拟同意XX村</w:t>
      </w:r>
      <w:r>
        <w:rPr>
          <w:rFonts w:hint="eastAsia" w:ascii="Times New Roman" w:hAnsi="Times New Roman" w:eastAsia="仿宋_GB2312" w:cs="Times New Roman"/>
          <w:color w:val="auto"/>
          <w:sz w:val="32"/>
          <w:szCs w:val="32"/>
          <w:lang w:val="en-US" w:eastAsia="zh-CN"/>
        </w:rPr>
        <w:t>（社区）</w:t>
      </w:r>
      <w:r>
        <w:rPr>
          <w:rFonts w:hint="default" w:ascii="Times New Roman" w:hAnsi="Times New Roman" w:eastAsia="仿宋_GB2312" w:cs="Times New Roman"/>
          <w:color w:val="auto"/>
          <w:sz w:val="32"/>
          <w:szCs w:val="32"/>
          <w:lang w:val="en-US" w:eastAsia="zh-CN"/>
        </w:rPr>
        <w:t>李XX申请低保</w:t>
      </w:r>
      <w:r>
        <w:rPr>
          <w:rFonts w:hint="eastAsia" w:ascii="Times New Roman" w:hAnsi="Times New Roman" w:eastAsia="仿宋_GB2312" w:cs="Times New Roman"/>
          <w:color w:val="auto"/>
          <w:sz w:val="32"/>
          <w:szCs w:val="32"/>
          <w:lang w:val="en-US" w:eastAsia="zh-CN"/>
        </w:rPr>
        <w:t>（低边家庭）</w:t>
      </w:r>
      <w:r>
        <w:rPr>
          <w:rFonts w:hint="default" w:ascii="Times New Roman" w:hAnsi="Times New Roman" w:eastAsia="仿宋_GB2312" w:cs="Times New Roman"/>
          <w:color w:val="auto"/>
          <w:sz w:val="32"/>
          <w:szCs w:val="32"/>
          <w:lang w:val="en-US" w:eastAsia="zh-CN"/>
        </w:rPr>
        <w:t>，上报</w:t>
      </w:r>
      <w:r>
        <w:rPr>
          <w:rFonts w:hint="eastAsia"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lang w:val="en-US" w:eastAsia="zh-CN"/>
        </w:rPr>
        <w:t>民政局审批。</w:t>
      </w:r>
    </w:p>
    <w:p w14:paraId="2E2FE71D">
      <w:pPr>
        <w:keepNext w:val="0"/>
        <w:keepLines w:val="0"/>
        <w:pageBreakBefore w:val="0"/>
        <w:widowControl w:val="0"/>
        <w:kinsoku/>
        <w:wordWrap/>
        <w:overflowPunct/>
        <w:topLinePunct w:val="0"/>
        <w:autoSpaceDE/>
        <w:autoSpaceDN/>
        <w:bidi w:val="0"/>
        <w:adjustRightInd/>
        <w:snapToGrid/>
        <w:spacing w:beforeAutospacing="0" w:line="480" w:lineRule="exact"/>
        <w:ind w:left="0" w:leftChars="0" w:right="0" w:firstLine="643" w:firstLineChars="200"/>
        <w:textAlignment w:val="auto"/>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lang w:val="en-US" w:eastAsia="zh-CN"/>
        </w:rPr>
        <w:t>六、参会人员签字</w:t>
      </w:r>
    </w:p>
    <w:p w14:paraId="7FBCB4F8">
      <w:pPr>
        <w:keepNext w:val="0"/>
        <w:keepLines w:val="0"/>
        <w:pageBreakBefore w:val="0"/>
        <w:widowControl w:val="0"/>
        <w:kinsoku/>
        <w:wordWrap/>
        <w:overflowPunct/>
        <w:topLinePunct w:val="0"/>
        <w:autoSpaceDE/>
        <w:autoSpaceDN/>
        <w:bidi w:val="0"/>
        <w:adjustRightInd/>
        <w:snapToGrid/>
        <w:spacing w:beforeAutospacing="0" w:line="480" w:lineRule="exact"/>
        <w:ind w:left="0" w:leftChars="0" w:right="0" w:firstLine="640" w:firstLineChars="200"/>
        <w:textAlignment w:val="auto"/>
        <w:rPr>
          <w:rFonts w:hint="default" w:ascii="Times New Roman" w:hAnsi="Times New Roman" w:eastAsia="黑体" w:cs="Times New Roman"/>
          <w:b w:val="0"/>
          <w:bCs/>
          <w:color w:val="auto"/>
          <w:sz w:val="32"/>
          <w:szCs w:val="32"/>
          <w:lang w:val="en-US" w:eastAsia="zh-CN"/>
        </w:rPr>
      </w:pPr>
      <w:r>
        <w:rPr>
          <w:rFonts w:hint="default" w:ascii="Times New Roman" w:hAnsi="Times New Roman" w:eastAsia="黑体" w:cs="Times New Roman"/>
          <w:b w:val="0"/>
          <w:bCs/>
          <w:color w:val="auto"/>
          <w:sz w:val="32"/>
          <w:szCs w:val="32"/>
          <w:lang w:val="en-US" w:eastAsia="zh-CN"/>
        </w:rPr>
        <w:t xml:space="preserve"> ***、***、**、****、***、***</w:t>
      </w:r>
    </w:p>
    <w:p w14:paraId="32B1BEBE">
      <w:pPr>
        <w:pStyle w:val="17"/>
        <w:keepNext w:val="0"/>
        <w:keepLines w:val="0"/>
        <w:pageBreakBefore w:val="0"/>
        <w:kinsoku/>
        <w:wordWrap/>
        <w:overflowPunct/>
        <w:topLinePunct w:val="0"/>
        <w:bidi w:val="0"/>
        <w:snapToGrid/>
        <w:spacing w:line="580" w:lineRule="exact"/>
        <w:textAlignment w:val="auto"/>
        <w:rPr>
          <w:rFonts w:hint="default"/>
          <w:color w:val="auto"/>
        </w:rPr>
      </w:pPr>
      <w:r>
        <w:rPr>
          <w:rFonts w:hint="default"/>
          <w:color w:val="auto"/>
        </w:rPr>
        <w:br w:type="page"/>
      </w:r>
    </w:p>
    <w:p w14:paraId="65B72AE6">
      <w:pPr>
        <w:pStyle w:val="6"/>
        <w:widowControl/>
        <w:shd w:val="clear" w:color="auto" w:fill="FFFFFF"/>
        <w:spacing w:before="0" w:beforeAutospacing="0" w:after="0" w:afterAutospacing="0" w:line="580" w:lineRule="exact"/>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附件</w:t>
      </w:r>
      <w:r>
        <w:rPr>
          <w:rFonts w:hint="eastAsia" w:ascii="仿宋_GB2312" w:hAnsi="仿宋_GB2312" w:eastAsia="仿宋_GB2312" w:cs="仿宋_GB2312"/>
          <w:color w:val="000000"/>
          <w:sz w:val="32"/>
          <w:szCs w:val="32"/>
          <w:lang w:val="en-US" w:eastAsia="zh-CN"/>
        </w:rPr>
        <w:t>7</w:t>
      </w:r>
    </w:p>
    <w:p w14:paraId="33C7DC50">
      <w:pPr>
        <w:pStyle w:val="6"/>
        <w:widowControl/>
        <w:shd w:val="clear" w:color="auto" w:fill="FFFFFF"/>
        <w:spacing w:before="0" w:beforeAutospacing="0" w:after="0" w:afterAutospacing="0" w:line="580" w:lineRule="exact"/>
        <w:jc w:val="center"/>
        <w:rPr>
          <w:rFonts w:hint="eastAsia" w:ascii="Times New Roman" w:hAnsi="Times New Roman" w:eastAsia="方正小标宋简体" w:cs="Times New Roman"/>
          <w:color w:val="000000"/>
          <w:sz w:val="44"/>
          <w:szCs w:val="44"/>
          <w:lang w:eastAsia="zh-CN"/>
        </w:rPr>
      </w:pPr>
    </w:p>
    <w:p w14:paraId="048A8EA7">
      <w:pPr>
        <w:pStyle w:val="6"/>
        <w:widowControl/>
        <w:shd w:val="clear" w:color="auto" w:fill="FFFFFF"/>
        <w:spacing w:before="0" w:beforeAutospacing="0" w:after="0" w:afterAutospacing="0" w:line="580" w:lineRule="exact"/>
        <w:jc w:val="center"/>
        <w:rPr>
          <w:rFonts w:hint="default" w:ascii="Times New Roman" w:hAnsi="Times New Roman" w:eastAsia="方正小标宋简体" w:cs="Times New Roman"/>
          <w:sz w:val="44"/>
          <w:szCs w:val="44"/>
        </w:rPr>
      </w:pPr>
      <w:r>
        <w:rPr>
          <w:rFonts w:hint="eastAsia" w:ascii="Times New Roman" w:hAnsi="Times New Roman" w:eastAsia="方正小标宋简体" w:cs="Times New Roman"/>
          <w:color w:val="000000"/>
          <w:sz w:val="44"/>
          <w:szCs w:val="44"/>
          <w:lang w:eastAsia="zh-CN"/>
        </w:rPr>
        <w:t>《炎陵县社会救助家庭经济状况核算评估实施细则（202</w:t>
      </w:r>
      <w:r>
        <w:rPr>
          <w:rFonts w:hint="eastAsia" w:ascii="Times New Roman" w:hAnsi="Times New Roman" w:eastAsia="方正小标宋简体" w:cs="Times New Roman"/>
          <w:color w:val="000000"/>
          <w:sz w:val="44"/>
          <w:szCs w:val="44"/>
          <w:lang w:val="en-US" w:eastAsia="zh-CN"/>
        </w:rPr>
        <w:t>5</w:t>
      </w:r>
      <w:r>
        <w:rPr>
          <w:rFonts w:hint="eastAsia" w:ascii="Times New Roman" w:hAnsi="Times New Roman" w:eastAsia="方正小标宋简体" w:cs="Times New Roman"/>
          <w:color w:val="000000"/>
          <w:sz w:val="44"/>
          <w:szCs w:val="44"/>
          <w:lang w:eastAsia="zh-CN"/>
        </w:rPr>
        <w:t>年</w:t>
      </w:r>
      <w:r>
        <w:rPr>
          <w:rFonts w:hint="eastAsia" w:ascii="Times New Roman" w:hAnsi="Times New Roman" w:eastAsia="方正小标宋简体" w:cs="Times New Roman"/>
          <w:color w:val="000000"/>
          <w:sz w:val="44"/>
          <w:szCs w:val="44"/>
          <w:lang w:val="en-US" w:eastAsia="zh-CN"/>
        </w:rPr>
        <w:t>修订版</w:t>
      </w:r>
      <w:r>
        <w:rPr>
          <w:rFonts w:hint="eastAsia" w:ascii="Times New Roman" w:hAnsi="Times New Roman" w:eastAsia="方正小标宋简体" w:cs="Times New Roman"/>
          <w:color w:val="000000"/>
          <w:sz w:val="44"/>
          <w:szCs w:val="44"/>
          <w:lang w:eastAsia="zh-CN"/>
        </w:rPr>
        <w:t>）（征求意见稿）》</w:t>
      </w:r>
      <w:r>
        <w:rPr>
          <w:rFonts w:hint="default" w:ascii="Times New Roman" w:hAnsi="Times New Roman" w:eastAsia="方正小标宋简体" w:cs="Times New Roman"/>
          <w:sz w:val="44"/>
          <w:szCs w:val="44"/>
        </w:rPr>
        <w:t>修改意见汇总表</w:t>
      </w:r>
    </w:p>
    <w:p w14:paraId="678E6EDF">
      <w:pPr>
        <w:spacing w:line="592" w:lineRule="exact"/>
        <w:jc w:val="center"/>
        <w:rPr>
          <w:rFonts w:hint="default" w:ascii="Times New Roman" w:hAnsi="Times New Roman" w:eastAsia="方正小标宋_GBK" w:cs="Times New Roman"/>
          <w:sz w:val="44"/>
          <w:szCs w:val="44"/>
        </w:rPr>
      </w:pPr>
    </w:p>
    <w:p w14:paraId="7143583B">
      <w:pPr>
        <w:spacing w:line="592" w:lineRule="exact"/>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eastAsia="zh-CN"/>
        </w:rPr>
        <w:t>意见征集人：</w:t>
      </w:r>
      <w:r>
        <w:rPr>
          <w:rFonts w:hint="default"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lang w:val="en-US" w:eastAsia="zh-CN"/>
        </w:rPr>
        <w:t xml:space="preserve">              </w:t>
      </w:r>
      <w:bookmarkStart w:id="0" w:name="_GoBack"/>
      <w:bookmarkEnd w:id="0"/>
      <w:r>
        <w:rPr>
          <w:rFonts w:hint="default" w:ascii="Times New Roman" w:hAnsi="Times New Roman" w:eastAsia="仿宋_GB2312" w:cs="Times New Roman"/>
          <w:sz w:val="28"/>
          <w:szCs w:val="28"/>
        </w:rPr>
        <w:t xml:space="preserve"> 联系方式：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8"/>
        <w:gridCol w:w="2174"/>
        <w:gridCol w:w="2021"/>
        <w:gridCol w:w="1821"/>
        <w:gridCol w:w="1214"/>
      </w:tblGrid>
      <w:tr w14:paraId="720E4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808" w:type="dxa"/>
            <w:noWrap w:val="0"/>
            <w:vAlign w:val="top"/>
          </w:tcPr>
          <w:p w14:paraId="2AE3D348">
            <w:pPr>
              <w:spacing w:line="592" w:lineRule="exact"/>
              <w:jc w:val="center"/>
              <w:rPr>
                <w:rFonts w:hint="default" w:ascii="Times New Roman" w:hAnsi="Times New Roman" w:eastAsia="宋体" w:cs="Times New Roman"/>
                <w:b/>
                <w:bCs/>
                <w:kern w:val="0"/>
                <w:sz w:val="28"/>
                <w:szCs w:val="28"/>
              </w:rPr>
            </w:pPr>
            <w:r>
              <w:rPr>
                <w:rFonts w:hint="default" w:ascii="Times New Roman" w:hAnsi="Times New Roman" w:eastAsia="宋体" w:cs="Times New Roman"/>
                <w:b/>
                <w:bCs/>
                <w:kern w:val="0"/>
                <w:sz w:val="28"/>
                <w:szCs w:val="28"/>
              </w:rPr>
              <w:t>序号</w:t>
            </w:r>
          </w:p>
        </w:tc>
        <w:tc>
          <w:tcPr>
            <w:tcW w:w="2174" w:type="dxa"/>
            <w:noWrap w:val="0"/>
            <w:vAlign w:val="top"/>
          </w:tcPr>
          <w:p w14:paraId="577E8200">
            <w:pPr>
              <w:spacing w:line="592" w:lineRule="exact"/>
              <w:jc w:val="center"/>
              <w:rPr>
                <w:rFonts w:hint="default" w:ascii="Times New Roman" w:hAnsi="Times New Roman" w:eastAsia="宋体" w:cs="Times New Roman"/>
                <w:b/>
                <w:bCs/>
                <w:kern w:val="0"/>
                <w:sz w:val="28"/>
                <w:szCs w:val="28"/>
              </w:rPr>
            </w:pPr>
            <w:r>
              <w:rPr>
                <w:rFonts w:hint="default" w:ascii="Times New Roman" w:hAnsi="Times New Roman" w:eastAsia="宋体" w:cs="Times New Roman"/>
                <w:b/>
                <w:bCs/>
                <w:kern w:val="0"/>
                <w:sz w:val="28"/>
                <w:szCs w:val="28"/>
              </w:rPr>
              <w:t>原稿内容</w:t>
            </w:r>
          </w:p>
        </w:tc>
        <w:tc>
          <w:tcPr>
            <w:tcW w:w="2021" w:type="dxa"/>
            <w:noWrap w:val="0"/>
            <w:vAlign w:val="top"/>
          </w:tcPr>
          <w:p w14:paraId="7BB35D8B">
            <w:pPr>
              <w:spacing w:line="592" w:lineRule="exact"/>
              <w:jc w:val="center"/>
              <w:rPr>
                <w:rFonts w:hint="default" w:ascii="Times New Roman" w:hAnsi="Times New Roman" w:eastAsia="宋体" w:cs="Times New Roman"/>
                <w:b/>
                <w:bCs/>
                <w:kern w:val="0"/>
                <w:sz w:val="28"/>
                <w:szCs w:val="28"/>
              </w:rPr>
            </w:pPr>
            <w:r>
              <w:rPr>
                <w:rFonts w:hint="default" w:ascii="Times New Roman" w:hAnsi="Times New Roman" w:eastAsia="宋体" w:cs="Times New Roman"/>
                <w:b/>
                <w:bCs/>
                <w:kern w:val="0"/>
                <w:sz w:val="28"/>
                <w:szCs w:val="28"/>
              </w:rPr>
              <w:t>修改意见</w:t>
            </w:r>
          </w:p>
        </w:tc>
        <w:tc>
          <w:tcPr>
            <w:tcW w:w="1821" w:type="dxa"/>
            <w:noWrap w:val="0"/>
            <w:vAlign w:val="top"/>
          </w:tcPr>
          <w:p w14:paraId="6AB45DCF">
            <w:pPr>
              <w:spacing w:line="592" w:lineRule="exact"/>
              <w:jc w:val="center"/>
              <w:rPr>
                <w:rFonts w:hint="default" w:ascii="Times New Roman" w:hAnsi="Times New Roman" w:eastAsia="宋体" w:cs="Times New Roman"/>
                <w:b/>
                <w:bCs/>
                <w:kern w:val="0"/>
                <w:sz w:val="28"/>
                <w:szCs w:val="28"/>
              </w:rPr>
            </w:pPr>
            <w:r>
              <w:rPr>
                <w:rFonts w:hint="default" w:ascii="Times New Roman" w:hAnsi="Times New Roman" w:eastAsia="宋体" w:cs="Times New Roman"/>
                <w:b/>
                <w:bCs/>
                <w:kern w:val="0"/>
                <w:sz w:val="28"/>
                <w:szCs w:val="28"/>
              </w:rPr>
              <w:t>修改理由</w:t>
            </w:r>
          </w:p>
        </w:tc>
        <w:tc>
          <w:tcPr>
            <w:tcW w:w="1214" w:type="dxa"/>
            <w:noWrap w:val="0"/>
            <w:vAlign w:val="top"/>
          </w:tcPr>
          <w:p w14:paraId="718341B6">
            <w:pPr>
              <w:spacing w:line="592" w:lineRule="exact"/>
              <w:jc w:val="center"/>
              <w:rPr>
                <w:rFonts w:hint="default" w:ascii="Times New Roman" w:hAnsi="Times New Roman" w:eastAsia="宋体" w:cs="Times New Roman"/>
                <w:b/>
                <w:bCs/>
                <w:kern w:val="0"/>
                <w:sz w:val="28"/>
                <w:szCs w:val="28"/>
              </w:rPr>
            </w:pPr>
            <w:r>
              <w:rPr>
                <w:rFonts w:hint="default" w:ascii="Times New Roman" w:hAnsi="Times New Roman" w:eastAsia="宋体" w:cs="Times New Roman"/>
                <w:b/>
                <w:bCs/>
                <w:kern w:val="0"/>
                <w:sz w:val="28"/>
                <w:szCs w:val="28"/>
              </w:rPr>
              <w:t>备  注</w:t>
            </w:r>
          </w:p>
        </w:tc>
      </w:tr>
      <w:tr w14:paraId="1D0CD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jc w:val="center"/>
        </w:trPr>
        <w:tc>
          <w:tcPr>
            <w:tcW w:w="1808" w:type="dxa"/>
            <w:noWrap w:val="0"/>
            <w:vAlign w:val="top"/>
          </w:tcPr>
          <w:p w14:paraId="47194D12">
            <w:pPr>
              <w:spacing w:line="592" w:lineRule="exact"/>
              <w:rPr>
                <w:rFonts w:hint="default" w:ascii="Times New Roman" w:hAnsi="Times New Roman" w:eastAsia="宋体" w:cs="Times New Roman"/>
                <w:kern w:val="0"/>
                <w:sz w:val="28"/>
                <w:szCs w:val="28"/>
              </w:rPr>
            </w:pPr>
          </w:p>
        </w:tc>
        <w:tc>
          <w:tcPr>
            <w:tcW w:w="2174" w:type="dxa"/>
            <w:noWrap w:val="0"/>
            <w:vAlign w:val="top"/>
          </w:tcPr>
          <w:p w14:paraId="5CE6D4A8">
            <w:pPr>
              <w:spacing w:line="592" w:lineRule="exact"/>
              <w:rPr>
                <w:rFonts w:hint="default" w:ascii="Times New Roman" w:hAnsi="Times New Roman" w:eastAsia="宋体" w:cs="Times New Roman"/>
                <w:kern w:val="0"/>
                <w:sz w:val="28"/>
                <w:szCs w:val="28"/>
              </w:rPr>
            </w:pPr>
          </w:p>
        </w:tc>
        <w:tc>
          <w:tcPr>
            <w:tcW w:w="2021" w:type="dxa"/>
            <w:noWrap w:val="0"/>
            <w:vAlign w:val="top"/>
          </w:tcPr>
          <w:p w14:paraId="39F5367D">
            <w:pPr>
              <w:spacing w:line="592" w:lineRule="exact"/>
              <w:rPr>
                <w:rFonts w:hint="default" w:ascii="Times New Roman" w:hAnsi="Times New Roman" w:eastAsia="宋体" w:cs="Times New Roman"/>
                <w:kern w:val="0"/>
                <w:sz w:val="28"/>
                <w:szCs w:val="28"/>
              </w:rPr>
            </w:pPr>
          </w:p>
        </w:tc>
        <w:tc>
          <w:tcPr>
            <w:tcW w:w="1821" w:type="dxa"/>
            <w:noWrap w:val="0"/>
            <w:vAlign w:val="top"/>
          </w:tcPr>
          <w:p w14:paraId="2A4427C6">
            <w:pPr>
              <w:spacing w:line="592" w:lineRule="exact"/>
              <w:rPr>
                <w:rFonts w:hint="default" w:ascii="Times New Roman" w:hAnsi="Times New Roman" w:eastAsia="宋体" w:cs="Times New Roman"/>
                <w:kern w:val="0"/>
                <w:sz w:val="28"/>
                <w:szCs w:val="28"/>
              </w:rPr>
            </w:pPr>
          </w:p>
        </w:tc>
        <w:tc>
          <w:tcPr>
            <w:tcW w:w="1214" w:type="dxa"/>
            <w:noWrap w:val="0"/>
            <w:vAlign w:val="top"/>
          </w:tcPr>
          <w:p w14:paraId="2254E9CB">
            <w:pPr>
              <w:spacing w:line="592" w:lineRule="exact"/>
              <w:rPr>
                <w:rFonts w:hint="default" w:ascii="Times New Roman" w:hAnsi="Times New Roman" w:eastAsia="宋体" w:cs="Times New Roman"/>
                <w:kern w:val="0"/>
                <w:sz w:val="28"/>
                <w:szCs w:val="28"/>
              </w:rPr>
            </w:pPr>
          </w:p>
        </w:tc>
      </w:tr>
      <w:tr w14:paraId="1AEAC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jc w:val="center"/>
        </w:trPr>
        <w:tc>
          <w:tcPr>
            <w:tcW w:w="1808" w:type="dxa"/>
            <w:noWrap w:val="0"/>
            <w:vAlign w:val="top"/>
          </w:tcPr>
          <w:p w14:paraId="3B56547E">
            <w:pPr>
              <w:spacing w:line="592" w:lineRule="exact"/>
              <w:rPr>
                <w:rFonts w:hint="default" w:ascii="Times New Roman" w:hAnsi="Times New Roman" w:eastAsia="宋体" w:cs="Times New Roman"/>
                <w:kern w:val="0"/>
                <w:sz w:val="28"/>
                <w:szCs w:val="28"/>
              </w:rPr>
            </w:pPr>
          </w:p>
        </w:tc>
        <w:tc>
          <w:tcPr>
            <w:tcW w:w="2174" w:type="dxa"/>
            <w:noWrap w:val="0"/>
            <w:vAlign w:val="top"/>
          </w:tcPr>
          <w:p w14:paraId="0B82EEAD">
            <w:pPr>
              <w:spacing w:line="592" w:lineRule="exact"/>
              <w:rPr>
                <w:rFonts w:hint="default" w:ascii="Times New Roman" w:hAnsi="Times New Roman" w:eastAsia="宋体" w:cs="Times New Roman"/>
                <w:kern w:val="0"/>
                <w:sz w:val="28"/>
                <w:szCs w:val="28"/>
              </w:rPr>
            </w:pPr>
          </w:p>
        </w:tc>
        <w:tc>
          <w:tcPr>
            <w:tcW w:w="2021" w:type="dxa"/>
            <w:noWrap w:val="0"/>
            <w:vAlign w:val="top"/>
          </w:tcPr>
          <w:p w14:paraId="44367A9D">
            <w:pPr>
              <w:spacing w:line="592" w:lineRule="exact"/>
              <w:rPr>
                <w:rFonts w:hint="default" w:ascii="Times New Roman" w:hAnsi="Times New Roman" w:eastAsia="宋体" w:cs="Times New Roman"/>
                <w:kern w:val="0"/>
                <w:sz w:val="28"/>
                <w:szCs w:val="28"/>
              </w:rPr>
            </w:pPr>
          </w:p>
        </w:tc>
        <w:tc>
          <w:tcPr>
            <w:tcW w:w="1821" w:type="dxa"/>
            <w:noWrap w:val="0"/>
            <w:vAlign w:val="top"/>
          </w:tcPr>
          <w:p w14:paraId="635E0EF6">
            <w:pPr>
              <w:spacing w:line="592" w:lineRule="exact"/>
              <w:rPr>
                <w:rFonts w:hint="default" w:ascii="Times New Roman" w:hAnsi="Times New Roman" w:eastAsia="宋体" w:cs="Times New Roman"/>
                <w:kern w:val="0"/>
                <w:sz w:val="28"/>
                <w:szCs w:val="28"/>
              </w:rPr>
            </w:pPr>
          </w:p>
        </w:tc>
        <w:tc>
          <w:tcPr>
            <w:tcW w:w="1214" w:type="dxa"/>
            <w:noWrap w:val="0"/>
            <w:vAlign w:val="top"/>
          </w:tcPr>
          <w:p w14:paraId="20545306">
            <w:pPr>
              <w:spacing w:line="592" w:lineRule="exact"/>
              <w:rPr>
                <w:rFonts w:hint="default" w:ascii="Times New Roman" w:hAnsi="Times New Roman" w:eastAsia="宋体" w:cs="Times New Roman"/>
                <w:kern w:val="0"/>
                <w:sz w:val="28"/>
                <w:szCs w:val="28"/>
              </w:rPr>
            </w:pPr>
          </w:p>
        </w:tc>
      </w:tr>
      <w:tr w14:paraId="70E03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jc w:val="center"/>
        </w:trPr>
        <w:tc>
          <w:tcPr>
            <w:tcW w:w="1808" w:type="dxa"/>
            <w:noWrap w:val="0"/>
            <w:vAlign w:val="top"/>
          </w:tcPr>
          <w:p w14:paraId="7610199C">
            <w:pPr>
              <w:spacing w:line="592" w:lineRule="exact"/>
              <w:rPr>
                <w:rFonts w:hint="default" w:ascii="Times New Roman" w:hAnsi="Times New Roman" w:eastAsia="宋体" w:cs="Times New Roman"/>
                <w:kern w:val="0"/>
                <w:sz w:val="28"/>
                <w:szCs w:val="28"/>
              </w:rPr>
            </w:pPr>
          </w:p>
        </w:tc>
        <w:tc>
          <w:tcPr>
            <w:tcW w:w="2174" w:type="dxa"/>
            <w:noWrap w:val="0"/>
            <w:vAlign w:val="top"/>
          </w:tcPr>
          <w:p w14:paraId="0CFBA112">
            <w:pPr>
              <w:spacing w:line="592" w:lineRule="exact"/>
              <w:rPr>
                <w:rFonts w:hint="default" w:ascii="Times New Roman" w:hAnsi="Times New Roman" w:eastAsia="宋体" w:cs="Times New Roman"/>
                <w:kern w:val="0"/>
                <w:sz w:val="28"/>
                <w:szCs w:val="28"/>
              </w:rPr>
            </w:pPr>
          </w:p>
        </w:tc>
        <w:tc>
          <w:tcPr>
            <w:tcW w:w="2021" w:type="dxa"/>
            <w:noWrap w:val="0"/>
            <w:vAlign w:val="top"/>
          </w:tcPr>
          <w:p w14:paraId="48081A4F">
            <w:pPr>
              <w:spacing w:line="592" w:lineRule="exact"/>
              <w:rPr>
                <w:rFonts w:hint="default" w:ascii="Times New Roman" w:hAnsi="Times New Roman" w:eastAsia="宋体" w:cs="Times New Roman"/>
                <w:kern w:val="0"/>
                <w:sz w:val="28"/>
                <w:szCs w:val="28"/>
              </w:rPr>
            </w:pPr>
          </w:p>
        </w:tc>
        <w:tc>
          <w:tcPr>
            <w:tcW w:w="1821" w:type="dxa"/>
            <w:noWrap w:val="0"/>
            <w:vAlign w:val="top"/>
          </w:tcPr>
          <w:p w14:paraId="590C8E15">
            <w:pPr>
              <w:spacing w:line="592" w:lineRule="exact"/>
              <w:rPr>
                <w:rFonts w:hint="default" w:ascii="Times New Roman" w:hAnsi="Times New Roman" w:eastAsia="宋体" w:cs="Times New Roman"/>
                <w:kern w:val="0"/>
                <w:sz w:val="28"/>
                <w:szCs w:val="28"/>
              </w:rPr>
            </w:pPr>
          </w:p>
        </w:tc>
        <w:tc>
          <w:tcPr>
            <w:tcW w:w="1214" w:type="dxa"/>
            <w:noWrap w:val="0"/>
            <w:vAlign w:val="top"/>
          </w:tcPr>
          <w:p w14:paraId="0A98328A">
            <w:pPr>
              <w:spacing w:line="592" w:lineRule="exact"/>
              <w:rPr>
                <w:rFonts w:hint="default" w:ascii="Times New Roman" w:hAnsi="Times New Roman" w:eastAsia="宋体" w:cs="Times New Roman"/>
                <w:kern w:val="0"/>
                <w:sz w:val="28"/>
                <w:szCs w:val="28"/>
              </w:rPr>
            </w:pPr>
          </w:p>
        </w:tc>
      </w:tr>
      <w:tr w14:paraId="41D75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6" w:hRule="atLeast"/>
          <w:jc w:val="center"/>
        </w:trPr>
        <w:tc>
          <w:tcPr>
            <w:tcW w:w="1808" w:type="dxa"/>
            <w:noWrap w:val="0"/>
            <w:vAlign w:val="top"/>
          </w:tcPr>
          <w:p w14:paraId="47B2FFC2">
            <w:pPr>
              <w:spacing w:line="592" w:lineRule="exact"/>
              <w:rPr>
                <w:rFonts w:hint="default" w:ascii="Times New Roman" w:hAnsi="Times New Roman" w:eastAsia="宋体" w:cs="Times New Roman"/>
                <w:kern w:val="0"/>
                <w:sz w:val="28"/>
                <w:szCs w:val="28"/>
              </w:rPr>
            </w:pPr>
          </w:p>
        </w:tc>
        <w:tc>
          <w:tcPr>
            <w:tcW w:w="2174" w:type="dxa"/>
            <w:noWrap w:val="0"/>
            <w:vAlign w:val="top"/>
          </w:tcPr>
          <w:p w14:paraId="4AC0E4B3">
            <w:pPr>
              <w:spacing w:line="592" w:lineRule="exact"/>
              <w:rPr>
                <w:rFonts w:hint="default" w:ascii="Times New Roman" w:hAnsi="Times New Roman" w:eastAsia="宋体" w:cs="Times New Roman"/>
                <w:kern w:val="0"/>
                <w:sz w:val="28"/>
                <w:szCs w:val="28"/>
              </w:rPr>
            </w:pPr>
          </w:p>
        </w:tc>
        <w:tc>
          <w:tcPr>
            <w:tcW w:w="2021" w:type="dxa"/>
            <w:noWrap w:val="0"/>
            <w:vAlign w:val="top"/>
          </w:tcPr>
          <w:p w14:paraId="5C796993">
            <w:pPr>
              <w:spacing w:line="592" w:lineRule="exact"/>
              <w:rPr>
                <w:rFonts w:hint="default" w:ascii="Times New Roman" w:hAnsi="Times New Roman" w:eastAsia="宋体" w:cs="Times New Roman"/>
                <w:kern w:val="0"/>
                <w:sz w:val="28"/>
                <w:szCs w:val="28"/>
              </w:rPr>
            </w:pPr>
          </w:p>
        </w:tc>
        <w:tc>
          <w:tcPr>
            <w:tcW w:w="1821" w:type="dxa"/>
            <w:noWrap w:val="0"/>
            <w:vAlign w:val="top"/>
          </w:tcPr>
          <w:p w14:paraId="425CFC34">
            <w:pPr>
              <w:spacing w:line="592" w:lineRule="exact"/>
              <w:rPr>
                <w:rFonts w:hint="default" w:ascii="Times New Roman" w:hAnsi="Times New Roman" w:eastAsia="宋体" w:cs="Times New Roman"/>
                <w:kern w:val="0"/>
                <w:sz w:val="28"/>
                <w:szCs w:val="28"/>
              </w:rPr>
            </w:pPr>
          </w:p>
        </w:tc>
        <w:tc>
          <w:tcPr>
            <w:tcW w:w="1214" w:type="dxa"/>
            <w:noWrap w:val="0"/>
            <w:vAlign w:val="top"/>
          </w:tcPr>
          <w:p w14:paraId="4B6921F4">
            <w:pPr>
              <w:spacing w:line="592" w:lineRule="exact"/>
              <w:rPr>
                <w:rFonts w:hint="default" w:ascii="Times New Roman" w:hAnsi="Times New Roman" w:eastAsia="宋体" w:cs="Times New Roman"/>
                <w:kern w:val="0"/>
                <w:sz w:val="28"/>
                <w:szCs w:val="28"/>
              </w:rPr>
            </w:pPr>
          </w:p>
        </w:tc>
      </w:tr>
    </w:tbl>
    <w:p w14:paraId="77B494D7">
      <w:pPr>
        <w:rPr>
          <w:rFonts w:hint="default" w:ascii="Times New Roman" w:hAnsi="Times New Roman" w:cs="Times New Roman"/>
          <w:color w:val="000000"/>
        </w:rPr>
      </w:pPr>
    </w:p>
    <w:p w14:paraId="6F75F613">
      <w:pPr>
        <w:pStyle w:val="17"/>
        <w:keepNext w:val="0"/>
        <w:keepLines w:val="0"/>
        <w:pageBreakBefore w:val="0"/>
        <w:kinsoku/>
        <w:wordWrap/>
        <w:overflowPunct/>
        <w:topLinePunct w:val="0"/>
        <w:bidi w:val="0"/>
        <w:snapToGrid/>
        <w:spacing w:line="580" w:lineRule="exact"/>
        <w:textAlignment w:val="auto"/>
        <w:rPr>
          <w:rFonts w:hint="default"/>
          <w:color w:val="auto"/>
        </w:rPr>
      </w:pPr>
    </w:p>
    <w:p w14:paraId="2387D55B">
      <w:pPr>
        <w:pStyle w:val="17"/>
        <w:keepNext w:val="0"/>
        <w:keepLines w:val="0"/>
        <w:pageBreakBefore w:val="0"/>
        <w:kinsoku/>
        <w:wordWrap/>
        <w:overflowPunct/>
        <w:topLinePunct w:val="0"/>
        <w:bidi w:val="0"/>
        <w:snapToGrid/>
        <w:spacing w:line="580" w:lineRule="exact"/>
        <w:textAlignment w:val="auto"/>
        <w:rPr>
          <w:rFonts w:hint="default"/>
          <w:color w:val="auto"/>
        </w:rPr>
      </w:pPr>
    </w:p>
    <w:p w14:paraId="6178C22D">
      <w:pPr>
        <w:pStyle w:val="17"/>
        <w:keepNext w:val="0"/>
        <w:keepLines w:val="0"/>
        <w:pageBreakBefore w:val="0"/>
        <w:kinsoku/>
        <w:wordWrap/>
        <w:overflowPunct/>
        <w:topLinePunct w:val="0"/>
        <w:bidi w:val="0"/>
        <w:snapToGrid/>
        <w:spacing w:line="580" w:lineRule="exact"/>
        <w:textAlignment w:val="auto"/>
        <w:rPr>
          <w:rFonts w:hint="default"/>
          <w:color w:val="auto"/>
        </w:rPr>
      </w:pPr>
    </w:p>
    <w:p w14:paraId="44C0F0DC">
      <w:pPr>
        <w:pStyle w:val="17"/>
        <w:keepNext w:val="0"/>
        <w:keepLines w:val="0"/>
        <w:pageBreakBefore w:val="0"/>
        <w:kinsoku/>
        <w:wordWrap/>
        <w:overflowPunct/>
        <w:topLinePunct w:val="0"/>
        <w:bidi w:val="0"/>
        <w:snapToGrid/>
        <w:spacing w:line="580" w:lineRule="exact"/>
        <w:textAlignment w:val="auto"/>
        <w:rPr>
          <w:rFonts w:hint="default"/>
          <w:color w:val="auto"/>
        </w:rPr>
      </w:pPr>
    </w:p>
    <w:p w14:paraId="1D31C660">
      <w:pPr>
        <w:pStyle w:val="17"/>
        <w:keepNext w:val="0"/>
        <w:keepLines w:val="0"/>
        <w:pageBreakBefore w:val="0"/>
        <w:kinsoku/>
        <w:wordWrap/>
        <w:overflowPunct/>
        <w:topLinePunct w:val="0"/>
        <w:bidi w:val="0"/>
        <w:snapToGrid/>
        <w:spacing w:line="580" w:lineRule="exact"/>
        <w:textAlignment w:val="auto"/>
        <w:rPr>
          <w:rFonts w:hint="default"/>
          <w:color w:val="auto"/>
        </w:rPr>
      </w:pPr>
    </w:p>
    <w:p w14:paraId="2954A70E">
      <w:pPr>
        <w:pStyle w:val="17"/>
        <w:keepNext w:val="0"/>
        <w:keepLines w:val="0"/>
        <w:pageBreakBefore w:val="0"/>
        <w:kinsoku/>
        <w:wordWrap/>
        <w:overflowPunct/>
        <w:topLinePunct w:val="0"/>
        <w:bidi w:val="0"/>
        <w:snapToGrid/>
        <w:spacing w:line="580" w:lineRule="exact"/>
        <w:textAlignment w:val="auto"/>
        <w:rPr>
          <w:rFonts w:hint="default"/>
          <w:color w:val="auto"/>
        </w:rPr>
      </w:pPr>
    </w:p>
    <w:p w14:paraId="02A9D098">
      <w:pPr>
        <w:pStyle w:val="17"/>
        <w:keepNext w:val="0"/>
        <w:keepLines w:val="0"/>
        <w:pageBreakBefore w:val="0"/>
        <w:kinsoku/>
        <w:wordWrap/>
        <w:overflowPunct/>
        <w:topLinePunct w:val="0"/>
        <w:bidi w:val="0"/>
        <w:snapToGrid/>
        <w:spacing w:line="580" w:lineRule="exact"/>
        <w:textAlignment w:val="auto"/>
        <w:rPr>
          <w:rFonts w:hint="default"/>
          <w:color w:val="auto"/>
        </w:rPr>
      </w:pPr>
    </w:p>
    <w:p w14:paraId="7D2ABEEA">
      <w:pPr>
        <w:pStyle w:val="17"/>
        <w:keepNext w:val="0"/>
        <w:keepLines w:val="0"/>
        <w:pageBreakBefore w:val="0"/>
        <w:kinsoku/>
        <w:wordWrap/>
        <w:overflowPunct/>
        <w:topLinePunct w:val="0"/>
        <w:bidi w:val="0"/>
        <w:snapToGrid/>
        <w:spacing w:line="580" w:lineRule="exact"/>
        <w:textAlignment w:val="auto"/>
        <w:rPr>
          <w:rFonts w:hint="default"/>
          <w:color w:val="auto"/>
        </w:rPr>
      </w:pPr>
    </w:p>
    <w:p w14:paraId="32B591D9">
      <w:pPr>
        <w:keepNext w:val="0"/>
        <w:keepLines w:val="0"/>
        <w:pageBreakBefore w:val="0"/>
        <w:kinsoku/>
        <w:wordWrap/>
        <w:overflowPunct/>
        <w:topLinePunct w:val="0"/>
        <w:bidi w:val="0"/>
        <w:snapToGrid/>
        <w:spacing w:before="48" w:beforeLines="20" w:after="48" w:afterLines="20" w:line="580" w:lineRule="exact"/>
        <w:ind w:firstLine="280" w:firstLineChars="100"/>
        <w:textAlignment w:val="auto"/>
        <w:rPr>
          <w:rFonts w:hint="default" w:ascii="Times New Roman" w:hAnsi="Times New Roman" w:eastAsia="仿宋_GB2312" w:cs="Times New Roman"/>
          <w:color w:val="auto"/>
          <w:sz w:val="28"/>
          <w:szCs w:val="28"/>
        </w:rPr>
      </w:pPr>
    </w:p>
    <w:p w14:paraId="6695023E">
      <w:pPr>
        <w:keepNext w:val="0"/>
        <w:keepLines w:val="0"/>
        <w:pageBreakBefore w:val="0"/>
        <w:kinsoku/>
        <w:wordWrap/>
        <w:overflowPunct/>
        <w:topLinePunct w:val="0"/>
        <w:bidi w:val="0"/>
        <w:snapToGrid/>
        <w:spacing w:before="48" w:beforeLines="20" w:after="48" w:afterLines="20" w:line="580" w:lineRule="exact"/>
        <w:ind w:firstLine="280" w:firstLineChars="100"/>
        <w:textAlignment w:val="auto"/>
        <w:rPr>
          <w:rFonts w:hint="default" w:ascii="Times New Roman" w:hAnsi="Times New Roman" w:eastAsia="仿宋_GB2312" w:cs="Times New Roman"/>
          <w:color w:val="auto"/>
          <w:sz w:val="28"/>
          <w:szCs w:val="28"/>
        </w:rPr>
      </w:pPr>
    </w:p>
    <w:p w14:paraId="13939DC4">
      <w:pPr>
        <w:keepNext w:val="0"/>
        <w:keepLines w:val="0"/>
        <w:pageBreakBefore w:val="0"/>
        <w:kinsoku/>
        <w:wordWrap/>
        <w:overflowPunct/>
        <w:topLinePunct w:val="0"/>
        <w:bidi w:val="0"/>
        <w:snapToGrid/>
        <w:spacing w:before="48" w:beforeLines="20" w:after="48" w:afterLines="20" w:line="580" w:lineRule="exact"/>
        <w:ind w:firstLine="280" w:firstLineChars="100"/>
        <w:textAlignment w:val="auto"/>
        <w:rPr>
          <w:rFonts w:hint="default" w:ascii="Times New Roman" w:hAnsi="Times New Roman" w:eastAsia="仿宋_GB2312" w:cs="Times New Roman"/>
          <w:color w:val="auto"/>
          <w:sz w:val="28"/>
          <w:szCs w:val="28"/>
        </w:rPr>
      </w:pPr>
    </w:p>
    <w:p w14:paraId="79BB4D3D">
      <w:pPr>
        <w:keepNext w:val="0"/>
        <w:keepLines w:val="0"/>
        <w:pageBreakBefore w:val="0"/>
        <w:kinsoku/>
        <w:wordWrap/>
        <w:overflowPunct/>
        <w:topLinePunct w:val="0"/>
        <w:bidi w:val="0"/>
        <w:snapToGrid/>
        <w:spacing w:before="48" w:beforeLines="20" w:after="48" w:afterLines="20" w:line="580" w:lineRule="exact"/>
        <w:ind w:firstLine="280" w:firstLineChars="100"/>
        <w:textAlignment w:val="auto"/>
        <w:rPr>
          <w:rFonts w:hint="default" w:ascii="Times New Roman" w:hAnsi="Times New Roman" w:eastAsia="仿宋_GB2312" w:cs="Times New Roman"/>
          <w:color w:val="auto"/>
          <w:sz w:val="28"/>
          <w:szCs w:val="28"/>
        </w:rPr>
      </w:pPr>
    </w:p>
    <w:p w14:paraId="706D46B0">
      <w:pPr>
        <w:keepNext w:val="0"/>
        <w:keepLines w:val="0"/>
        <w:pageBreakBefore w:val="0"/>
        <w:kinsoku/>
        <w:wordWrap/>
        <w:overflowPunct/>
        <w:topLinePunct w:val="0"/>
        <w:bidi w:val="0"/>
        <w:snapToGrid/>
        <w:spacing w:before="48" w:beforeLines="20" w:after="48" w:afterLines="20" w:line="580" w:lineRule="exact"/>
        <w:ind w:firstLine="280" w:firstLineChars="100"/>
        <w:textAlignment w:val="auto"/>
        <w:rPr>
          <w:rFonts w:hint="default" w:ascii="Times New Roman" w:hAnsi="Times New Roman" w:eastAsia="仿宋_GB2312" w:cs="Times New Roman"/>
          <w:color w:val="auto"/>
          <w:sz w:val="28"/>
          <w:szCs w:val="28"/>
        </w:rPr>
      </w:pPr>
    </w:p>
    <w:p w14:paraId="253AFD01">
      <w:pPr>
        <w:keepNext w:val="0"/>
        <w:keepLines w:val="0"/>
        <w:pageBreakBefore w:val="0"/>
        <w:kinsoku/>
        <w:wordWrap/>
        <w:overflowPunct/>
        <w:topLinePunct w:val="0"/>
        <w:bidi w:val="0"/>
        <w:snapToGrid/>
        <w:spacing w:before="48" w:beforeLines="20" w:after="48" w:afterLines="20" w:line="580" w:lineRule="exact"/>
        <w:ind w:firstLine="280" w:firstLineChars="100"/>
        <w:textAlignment w:val="auto"/>
        <w:rPr>
          <w:rFonts w:hint="default" w:ascii="Times New Roman" w:hAnsi="Times New Roman" w:eastAsia="仿宋_GB2312" w:cs="Times New Roman"/>
          <w:color w:val="auto"/>
          <w:sz w:val="28"/>
          <w:szCs w:val="28"/>
        </w:rPr>
      </w:pPr>
    </w:p>
    <w:p w14:paraId="01DFC4E2">
      <w:pPr>
        <w:keepNext w:val="0"/>
        <w:keepLines w:val="0"/>
        <w:pageBreakBefore w:val="0"/>
        <w:kinsoku/>
        <w:wordWrap/>
        <w:overflowPunct/>
        <w:topLinePunct w:val="0"/>
        <w:bidi w:val="0"/>
        <w:snapToGrid/>
        <w:spacing w:before="48" w:beforeLines="20" w:after="48" w:afterLines="20" w:line="580" w:lineRule="exact"/>
        <w:ind w:firstLine="280" w:firstLineChars="100"/>
        <w:textAlignment w:val="auto"/>
        <w:rPr>
          <w:rFonts w:hint="default" w:ascii="Times New Roman" w:hAnsi="Times New Roman" w:eastAsia="仿宋_GB2312" w:cs="Times New Roman"/>
          <w:color w:val="auto"/>
          <w:sz w:val="28"/>
          <w:szCs w:val="28"/>
        </w:rPr>
      </w:pPr>
    </w:p>
    <w:p w14:paraId="67B78C79">
      <w:pPr>
        <w:keepNext w:val="0"/>
        <w:keepLines w:val="0"/>
        <w:pageBreakBefore w:val="0"/>
        <w:kinsoku/>
        <w:wordWrap/>
        <w:overflowPunct/>
        <w:topLinePunct w:val="0"/>
        <w:bidi w:val="0"/>
        <w:snapToGrid/>
        <w:spacing w:before="48" w:beforeLines="20" w:after="48" w:afterLines="20" w:line="580" w:lineRule="exact"/>
        <w:ind w:firstLine="280" w:firstLineChars="100"/>
        <w:textAlignment w:val="auto"/>
        <w:rPr>
          <w:rFonts w:hint="default" w:ascii="Times New Roman" w:hAnsi="Times New Roman" w:eastAsia="仿宋_GB2312" w:cs="Times New Roman"/>
          <w:color w:val="auto"/>
          <w:sz w:val="28"/>
          <w:szCs w:val="28"/>
        </w:rPr>
      </w:pPr>
    </w:p>
    <w:p w14:paraId="258F3285">
      <w:pPr>
        <w:keepNext w:val="0"/>
        <w:keepLines w:val="0"/>
        <w:pageBreakBefore w:val="0"/>
        <w:kinsoku/>
        <w:wordWrap/>
        <w:overflowPunct/>
        <w:topLinePunct w:val="0"/>
        <w:bidi w:val="0"/>
        <w:snapToGrid/>
        <w:spacing w:before="48" w:beforeLines="20" w:after="48" w:afterLines="20" w:line="580" w:lineRule="exact"/>
        <w:ind w:firstLine="280" w:firstLineChars="100"/>
        <w:textAlignment w:val="auto"/>
        <w:rPr>
          <w:rFonts w:hint="default" w:ascii="Times New Roman" w:hAnsi="Times New Roman" w:eastAsia="仿宋_GB2312" w:cs="Times New Roman"/>
          <w:color w:val="auto"/>
          <w:sz w:val="28"/>
          <w:szCs w:val="28"/>
        </w:rPr>
      </w:pPr>
    </w:p>
    <w:p w14:paraId="70D31832">
      <w:pPr>
        <w:keepNext w:val="0"/>
        <w:keepLines w:val="0"/>
        <w:pageBreakBefore w:val="0"/>
        <w:kinsoku/>
        <w:wordWrap/>
        <w:overflowPunct/>
        <w:topLinePunct w:val="0"/>
        <w:bidi w:val="0"/>
        <w:snapToGrid/>
        <w:spacing w:before="48" w:beforeLines="20" w:after="48" w:afterLines="20" w:line="580" w:lineRule="exact"/>
        <w:ind w:firstLine="280" w:firstLineChars="100"/>
        <w:textAlignment w:val="auto"/>
        <w:rPr>
          <w:rFonts w:hint="default" w:ascii="Times New Roman" w:hAnsi="Times New Roman" w:eastAsia="仿宋_GB2312" w:cs="Times New Roman"/>
          <w:color w:val="auto"/>
          <w:sz w:val="28"/>
          <w:szCs w:val="28"/>
        </w:rPr>
      </w:pPr>
    </w:p>
    <w:p w14:paraId="7870EE2B">
      <w:pPr>
        <w:keepNext w:val="0"/>
        <w:keepLines w:val="0"/>
        <w:pageBreakBefore w:val="0"/>
        <w:kinsoku/>
        <w:wordWrap/>
        <w:overflowPunct/>
        <w:topLinePunct w:val="0"/>
        <w:bidi w:val="0"/>
        <w:snapToGrid/>
        <w:spacing w:before="48" w:beforeLines="20" w:after="48" w:afterLines="20" w:line="580" w:lineRule="exact"/>
        <w:ind w:firstLine="280" w:firstLineChars="100"/>
        <w:textAlignment w:val="auto"/>
        <w:rPr>
          <w:rFonts w:hint="default" w:ascii="Times New Roman" w:hAnsi="Times New Roman" w:eastAsia="仿宋_GB2312" w:cs="Times New Roman"/>
          <w:color w:val="auto"/>
          <w:sz w:val="28"/>
          <w:szCs w:val="28"/>
        </w:rPr>
      </w:pPr>
    </w:p>
    <w:p w14:paraId="717CE898">
      <w:pPr>
        <w:keepNext w:val="0"/>
        <w:keepLines w:val="0"/>
        <w:pageBreakBefore w:val="0"/>
        <w:kinsoku/>
        <w:wordWrap/>
        <w:overflowPunct/>
        <w:topLinePunct w:val="0"/>
        <w:bidi w:val="0"/>
        <w:snapToGrid/>
        <w:spacing w:before="48" w:beforeLines="20" w:after="48" w:afterLines="20" w:line="580" w:lineRule="exact"/>
        <w:ind w:firstLine="280" w:firstLineChars="100"/>
        <w:textAlignment w:val="auto"/>
        <w:rPr>
          <w:rFonts w:hint="default" w:ascii="Times New Roman" w:hAnsi="Times New Roman" w:eastAsia="仿宋_GB2312" w:cs="Times New Roman"/>
          <w:color w:val="auto"/>
          <w:sz w:val="28"/>
          <w:szCs w:val="28"/>
        </w:rPr>
      </w:pPr>
    </w:p>
    <w:p w14:paraId="046E66AD">
      <w:pPr>
        <w:keepNext w:val="0"/>
        <w:keepLines w:val="0"/>
        <w:pageBreakBefore w:val="0"/>
        <w:kinsoku/>
        <w:wordWrap/>
        <w:overflowPunct/>
        <w:topLinePunct w:val="0"/>
        <w:bidi w:val="0"/>
        <w:snapToGrid/>
        <w:spacing w:before="48" w:beforeLines="20" w:after="48" w:afterLines="20" w:line="580" w:lineRule="exact"/>
        <w:ind w:firstLine="280" w:firstLineChars="100"/>
        <w:textAlignment w:val="auto"/>
        <w:rPr>
          <w:rFonts w:hint="default" w:ascii="Times New Roman" w:hAnsi="Times New Roman" w:eastAsia="仿宋_GB2312" w:cs="Times New Roman"/>
          <w:color w:val="auto"/>
          <w:sz w:val="28"/>
          <w:szCs w:val="28"/>
        </w:rPr>
      </w:pPr>
    </w:p>
    <w:p w14:paraId="1F8B54B7">
      <w:pPr>
        <w:pStyle w:val="17"/>
        <w:rPr>
          <w:rFonts w:hint="default"/>
          <w:color w:val="auto"/>
        </w:rPr>
      </w:pPr>
    </w:p>
    <w:p w14:paraId="7A7C25EA">
      <w:pPr>
        <w:spacing w:before="48" w:beforeLines="20" w:after="48" w:afterLines="20" w:line="440" w:lineRule="exact"/>
        <w:ind w:firstLine="280" w:firstLineChars="100"/>
        <w:rPr>
          <w:rFonts w:hint="eastAsia" w:ascii="Times New Roman" w:hAnsi="Times New Roman" w:eastAsia="仿宋_GB2312" w:cs="仿宋_GB2312"/>
          <w:color w:val="auto"/>
          <w:kern w:val="2"/>
          <w:sz w:val="32"/>
          <w:szCs w:val="32"/>
          <w:lang w:eastAsia="zh-CN"/>
        </w:rPr>
      </w:pP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24765</wp:posOffset>
                </wp:positionH>
                <wp:positionV relativeFrom="paragraph">
                  <wp:posOffset>23495</wp:posOffset>
                </wp:positionV>
                <wp:extent cx="5584190" cy="16510"/>
                <wp:effectExtent l="0" t="4445" r="16510" b="7620"/>
                <wp:wrapNone/>
                <wp:docPr id="5" name="直接连接符 5"/>
                <wp:cNvGraphicFramePr/>
                <a:graphic xmlns:a="http://schemas.openxmlformats.org/drawingml/2006/main">
                  <a:graphicData uri="http://schemas.microsoft.com/office/word/2010/wordprocessingShape">
                    <wps:wsp>
                      <wps:cNvCnPr/>
                      <wps:spPr>
                        <a:xfrm flipV="1">
                          <a:off x="0" y="0"/>
                          <a:ext cx="5584190" cy="16510"/>
                        </a:xfrm>
                        <a:prstGeom prst="line">
                          <a:avLst/>
                        </a:prstGeom>
                        <a:ln w="444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95pt;margin-top:1.85pt;height:1.3pt;width:439.7pt;z-index:251660288;mso-width-relative:page;mso-height-relative:page;" filled="f" stroked="t" coordsize="21600,21600" o:gfxdata="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CDfSfSAAAABQEAAA8AAAAAAAAAAQAgAAAAIgAAAGRycy9kb3ducmV2&#10;LnhtbFBLAQIUABQAAAAIAIdO4kBxlOCVAgIAAPIDAAAOAAAAAAAAAAEAIAAAACEBAABkcnMvZTJv&#10;RG9jLnhtbFBLBQYAAAAABgAGAFkBAACVBQAAAAA=&#10;">
                <v:fill on="f" focussize="0,0"/>
                <v:stroke weight="0.35pt" color="#000000" joinstyle="round"/>
                <v:imagedata o:title=""/>
                <o:lock v:ext="edit" aspectratio="f"/>
              </v:line>
            </w:pict>
          </mc:Fallback>
        </mc:AlternateContent>
      </w: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319405</wp:posOffset>
                </wp:positionV>
                <wp:extent cx="5600700"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75pt;margin-top:25.15pt;height:0pt;width:441pt;z-index:251659264;mso-width-relative:page;mso-height-relative:page;" filled="f" stroked="t" coordsize="21600,21600" o:gfxdata="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u2TzQ1QAAAAcBAAAPAAAAAAAAAAEAIAAAACIAAABkcnMvZG93bnJldi54bWxQSwECFAAU&#10;AAAACACHTuJAHoYtLfQBAADkAwAADgAAAAAAAAABACAAAAAkAQAAZHJzL2Uyb0RvYy54bWxQSwUG&#10;AAAAAAYABgBZAQAAigUAAAAA&#10;">
                <v:fill on="f" focussize="0,0"/>
                <v:stroke weight="0.25pt" color="#000000" joinstyle="round"/>
                <v:imagedata o:title=""/>
                <o:lock v:ext="edit" aspectratio="f"/>
              </v:line>
            </w:pict>
          </mc:Fallback>
        </mc:AlternateContent>
      </w:r>
      <w:r>
        <w:rPr>
          <w:rFonts w:hint="eastAsia" w:ascii="Times New Roman" w:hAnsi="Times New Roman" w:eastAsia="仿宋_GB2312" w:cs="Times New Roman"/>
          <w:color w:val="auto"/>
          <w:sz w:val="28"/>
          <w:szCs w:val="28"/>
          <w:lang w:eastAsia="zh-CN"/>
        </w:rPr>
        <w:t>炎陵县</w:t>
      </w:r>
      <w:r>
        <w:rPr>
          <w:rFonts w:hint="default" w:ascii="Times New Roman" w:hAnsi="Times New Roman" w:eastAsia="仿宋_GB2312" w:cs="Times New Roman"/>
          <w:color w:val="auto"/>
          <w:sz w:val="28"/>
          <w:szCs w:val="28"/>
        </w:rPr>
        <w:t>民政局办公室                　</w:t>
      </w:r>
      <w:r>
        <w:rPr>
          <w:rFonts w:hint="eastAsia"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20</w:t>
      </w:r>
      <w:r>
        <w:rPr>
          <w:rFonts w:hint="default" w:ascii="Times New Roman" w:hAnsi="Times New Roman" w:eastAsia="仿宋_GB2312" w:cs="Times New Roman"/>
          <w:color w:val="auto"/>
          <w:sz w:val="28"/>
          <w:szCs w:val="28"/>
          <w:lang w:val="en-US" w:eastAsia="zh-CN"/>
        </w:rPr>
        <w:t>25</w:t>
      </w:r>
      <w:r>
        <w:rPr>
          <w:rFonts w:hint="default" w:ascii="Times New Roman" w:hAnsi="Times New Roman" w:eastAsia="仿宋_GB2312" w:cs="Times New Roman"/>
          <w:color w:val="auto"/>
          <w:sz w:val="28"/>
          <w:szCs w:val="28"/>
        </w:rPr>
        <w:t>年</w:t>
      </w:r>
      <w:r>
        <w:rPr>
          <w:rFonts w:hint="eastAsia"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月</w:t>
      </w:r>
      <w:r>
        <w:rPr>
          <w:rFonts w:hint="eastAsia"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日印发</w:t>
      </w:r>
    </w:p>
    <w:sectPr>
      <w:headerReference r:id="rId5" w:type="default"/>
      <w:footerReference r:id="rId6" w:type="default"/>
      <w:pgSz w:w="11906" w:h="16838"/>
      <w:pgMar w:top="2098" w:right="1531" w:bottom="1701" w:left="1531" w:header="851" w:footer="992" w:gutter="0"/>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ì.">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C4AD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2C3464">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A2C3464">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233C5">
    <w:pPr>
      <w:spacing w:line="173" w:lineRule="auto"/>
      <w:ind w:left="12985"/>
      <w:rPr>
        <w:rFonts w:ascii="宋体" w:hAnsi="宋体" w:eastAsia="宋体" w:cs="宋体"/>
        <w:sz w:val="20"/>
        <w:szCs w:val="20"/>
      </w:rPr>
    </w:pPr>
    <w:r>
      <w:rPr>
        <w:sz w:val="2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77899B">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777899B">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F530F">
    <w:pPr>
      <w:pStyle w:val="4"/>
      <w:ind w:right="360" w:firstLine="360"/>
      <w:jc w:val="center"/>
      <w:rPr>
        <w:rFonts w:ascii="Times New Roman" w:hAnsi="Times New Roman"/>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7D1687">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387D1687">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3E329B46">
    <w:pPr>
      <w:pStyle w:val="4"/>
      <w:rPr>
        <w:rFonts w:ascii="Times New Roman" w:hAnsi="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AFC46">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4ZjdiZWU3NzJjMjc3M2MxZDY4MjYwZWQzNjkxMDUifQ=="/>
  </w:docVars>
  <w:rsids>
    <w:rsidRoot w:val="00F846DB"/>
    <w:rsid w:val="000836E7"/>
    <w:rsid w:val="00092E03"/>
    <w:rsid w:val="001A04EE"/>
    <w:rsid w:val="00204EFA"/>
    <w:rsid w:val="002079E8"/>
    <w:rsid w:val="002B523E"/>
    <w:rsid w:val="002D6A74"/>
    <w:rsid w:val="00407F6C"/>
    <w:rsid w:val="004B193B"/>
    <w:rsid w:val="00500D19"/>
    <w:rsid w:val="005A18A0"/>
    <w:rsid w:val="005A45AE"/>
    <w:rsid w:val="00661611"/>
    <w:rsid w:val="00664F2F"/>
    <w:rsid w:val="0066670E"/>
    <w:rsid w:val="006822C4"/>
    <w:rsid w:val="006C37DD"/>
    <w:rsid w:val="009A3352"/>
    <w:rsid w:val="009C1662"/>
    <w:rsid w:val="00A11E6E"/>
    <w:rsid w:val="00A9153A"/>
    <w:rsid w:val="00BD1B80"/>
    <w:rsid w:val="00C3114C"/>
    <w:rsid w:val="00C338AC"/>
    <w:rsid w:val="00C60337"/>
    <w:rsid w:val="00C82150"/>
    <w:rsid w:val="00D234CD"/>
    <w:rsid w:val="00DA5342"/>
    <w:rsid w:val="00DE6BEB"/>
    <w:rsid w:val="00EE33B9"/>
    <w:rsid w:val="00EF4339"/>
    <w:rsid w:val="00F74834"/>
    <w:rsid w:val="00F846DB"/>
    <w:rsid w:val="01566E16"/>
    <w:rsid w:val="02480C71"/>
    <w:rsid w:val="02BC3862"/>
    <w:rsid w:val="03045434"/>
    <w:rsid w:val="03232622"/>
    <w:rsid w:val="035450FB"/>
    <w:rsid w:val="04141342"/>
    <w:rsid w:val="05B747B5"/>
    <w:rsid w:val="080603DE"/>
    <w:rsid w:val="08B4450F"/>
    <w:rsid w:val="090829A7"/>
    <w:rsid w:val="09AB136C"/>
    <w:rsid w:val="0A5A45AA"/>
    <w:rsid w:val="0B9335CE"/>
    <w:rsid w:val="0C2D659E"/>
    <w:rsid w:val="0C5E5D10"/>
    <w:rsid w:val="0F9D0FD3"/>
    <w:rsid w:val="11643A43"/>
    <w:rsid w:val="121239F2"/>
    <w:rsid w:val="13107D21"/>
    <w:rsid w:val="13DE3AB9"/>
    <w:rsid w:val="16EF0253"/>
    <w:rsid w:val="16F43844"/>
    <w:rsid w:val="175F08EE"/>
    <w:rsid w:val="17FF5699"/>
    <w:rsid w:val="18901BCB"/>
    <w:rsid w:val="19D471A7"/>
    <w:rsid w:val="1A7D7F74"/>
    <w:rsid w:val="1D1520AE"/>
    <w:rsid w:val="1E5F6B76"/>
    <w:rsid w:val="1E713F7F"/>
    <w:rsid w:val="1FEB1FA4"/>
    <w:rsid w:val="1FFE8C85"/>
    <w:rsid w:val="210E250E"/>
    <w:rsid w:val="23580771"/>
    <w:rsid w:val="239C7A3C"/>
    <w:rsid w:val="249C00B9"/>
    <w:rsid w:val="249C5982"/>
    <w:rsid w:val="252D0008"/>
    <w:rsid w:val="25EE385C"/>
    <w:rsid w:val="28CF4E13"/>
    <w:rsid w:val="2A4915D0"/>
    <w:rsid w:val="2AEF64CB"/>
    <w:rsid w:val="2BFE5E7B"/>
    <w:rsid w:val="2C29790B"/>
    <w:rsid w:val="2C2F13F4"/>
    <w:rsid w:val="2D9668EF"/>
    <w:rsid w:val="2FC82F97"/>
    <w:rsid w:val="2FD14C2F"/>
    <w:rsid w:val="31104BF6"/>
    <w:rsid w:val="31FE88C7"/>
    <w:rsid w:val="32133148"/>
    <w:rsid w:val="34433534"/>
    <w:rsid w:val="35FFB0AF"/>
    <w:rsid w:val="36460106"/>
    <w:rsid w:val="37BFB3DA"/>
    <w:rsid w:val="381E0458"/>
    <w:rsid w:val="38627604"/>
    <w:rsid w:val="387B47BC"/>
    <w:rsid w:val="39F44118"/>
    <w:rsid w:val="3B845183"/>
    <w:rsid w:val="3BC677A0"/>
    <w:rsid w:val="3C7FD11F"/>
    <w:rsid w:val="3DDE0983"/>
    <w:rsid w:val="3DEB3295"/>
    <w:rsid w:val="3EDB5FC4"/>
    <w:rsid w:val="3FD3741E"/>
    <w:rsid w:val="404D13CC"/>
    <w:rsid w:val="41F06527"/>
    <w:rsid w:val="4206694B"/>
    <w:rsid w:val="42685C48"/>
    <w:rsid w:val="42693CB4"/>
    <w:rsid w:val="43E25066"/>
    <w:rsid w:val="45A8633B"/>
    <w:rsid w:val="461D4DA3"/>
    <w:rsid w:val="486444D5"/>
    <w:rsid w:val="49D767A1"/>
    <w:rsid w:val="4B164A9B"/>
    <w:rsid w:val="4B6FFA6B"/>
    <w:rsid w:val="4B814C16"/>
    <w:rsid w:val="4BF058F8"/>
    <w:rsid w:val="4C5A622E"/>
    <w:rsid w:val="4D0A4797"/>
    <w:rsid w:val="4E744446"/>
    <w:rsid w:val="4F242DD2"/>
    <w:rsid w:val="4F7B2FCE"/>
    <w:rsid w:val="4FF329A5"/>
    <w:rsid w:val="50BB1BE7"/>
    <w:rsid w:val="52736C8E"/>
    <w:rsid w:val="52C12DCD"/>
    <w:rsid w:val="53D062BC"/>
    <w:rsid w:val="53DE3CA4"/>
    <w:rsid w:val="54AA07AA"/>
    <w:rsid w:val="54D7766D"/>
    <w:rsid w:val="55F850EE"/>
    <w:rsid w:val="55FF6CE2"/>
    <w:rsid w:val="57B7B180"/>
    <w:rsid w:val="57C06AC6"/>
    <w:rsid w:val="58EA204C"/>
    <w:rsid w:val="59BFD93D"/>
    <w:rsid w:val="5B63061C"/>
    <w:rsid w:val="5B6F58EB"/>
    <w:rsid w:val="5C1898C5"/>
    <w:rsid w:val="5CC06AA7"/>
    <w:rsid w:val="5D2418A5"/>
    <w:rsid w:val="5DFC70AD"/>
    <w:rsid w:val="5E831E3D"/>
    <w:rsid w:val="5EB71386"/>
    <w:rsid w:val="5EFDFBC6"/>
    <w:rsid w:val="5EFE8FD3"/>
    <w:rsid w:val="5F7DBFDD"/>
    <w:rsid w:val="5FA9FD4D"/>
    <w:rsid w:val="5FDD33FF"/>
    <w:rsid w:val="5FFD9927"/>
    <w:rsid w:val="624E47FD"/>
    <w:rsid w:val="625D7E9D"/>
    <w:rsid w:val="63E30421"/>
    <w:rsid w:val="646042A5"/>
    <w:rsid w:val="6593581A"/>
    <w:rsid w:val="65AA44C4"/>
    <w:rsid w:val="666376F2"/>
    <w:rsid w:val="667D75EA"/>
    <w:rsid w:val="66DFACDE"/>
    <w:rsid w:val="67FFB8AF"/>
    <w:rsid w:val="68E00D1F"/>
    <w:rsid w:val="68F706C8"/>
    <w:rsid w:val="69FB6224"/>
    <w:rsid w:val="6A835585"/>
    <w:rsid w:val="6B377CD1"/>
    <w:rsid w:val="6BDF9C72"/>
    <w:rsid w:val="6BE253AF"/>
    <w:rsid w:val="6D2D3999"/>
    <w:rsid w:val="6E0E00D8"/>
    <w:rsid w:val="6E4A4457"/>
    <w:rsid w:val="6F1A8147"/>
    <w:rsid w:val="6F836E34"/>
    <w:rsid w:val="6FF7BB61"/>
    <w:rsid w:val="6FFFAA2D"/>
    <w:rsid w:val="708B2818"/>
    <w:rsid w:val="728F08A9"/>
    <w:rsid w:val="735FCFED"/>
    <w:rsid w:val="73764072"/>
    <w:rsid w:val="73C848F9"/>
    <w:rsid w:val="73CF4F4A"/>
    <w:rsid w:val="74D80A35"/>
    <w:rsid w:val="757061B5"/>
    <w:rsid w:val="762B84D4"/>
    <w:rsid w:val="76C573BD"/>
    <w:rsid w:val="771700A9"/>
    <w:rsid w:val="776F0D16"/>
    <w:rsid w:val="777F9B51"/>
    <w:rsid w:val="77D9D327"/>
    <w:rsid w:val="78ED3757"/>
    <w:rsid w:val="791329C6"/>
    <w:rsid w:val="79D40881"/>
    <w:rsid w:val="79FE6F00"/>
    <w:rsid w:val="7AFB47D9"/>
    <w:rsid w:val="7B6B372F"/>
    <w:rsid w:val="7B7DE09B"/>
    <w:rsid w:val="7B7FD42F"/>
    <w:rsid w:val="7BD6D982"/>
    <w:rsid w:val="7C7FD1B4"/>
    <w:rsid w:val="7C8D080B"/>
    <w:rsid w:val="7CBBC3E0"/>
    <w:rsid w:val="7CBE0186"/>
    <w:rsid w:val="7D5B28E2"/>
    <w:rsid w:val="7D6A1BA2"/>
    <w:rsid w:val="7DCDB772"/>
    <w:rsid w:val="7DDFBAEF"/>
    <w:rsid w:val="7E8A04DC"/>
    <w:rsid w:val="7EF7D445"/>
    <w:rsid w:val="7EFF9B44"/>
    <w:rsid w:val="7FDFBCB1"/>
    <w:rsid w:val="7FECF865"/>
    <w:rsid w:val="7FEDF1C0"/>
    <w:rsid w:val="7FEFC8CF"/>
    <w:rsid w:val="7FF5E1D8"/>
    <w:rsid w:val="7FFD7D21"/>
    <w:rsid w:val="7FFF70BE"/>
    <w:rsid w:val="7FFFBC4D"/>
    <w:rsid w:val="7FFFCE4F"/>
    <w:rsid w:val="7FFFD296"/>
    <w:rsid w:val="8EDB7B3E"/>
    <w:rsid w:val="90FE2C44"/>
    <w:rsid w:val="99DDEA83"/>
    <w:rsid w:val="9DDB5DDC"/>
    <w:rsid w:val="9F3F25EF"/>
    <w:rsid w:val="9FF66026"/>
    <w:rsid w:val="A3C7469F"/>
    <w:rsid w:val="AECFFE96"/>
    <w:rsid w:val="AFF720E2"/>
    <w:rsid w:val="B6FF8981"/>
    <w:rsid w:val="BB579AF6"/>
    <w:rsid w:val="BBCF2ED2"/>
    <w:rsid w:val="BDFC298A"/>
    <w:rsid w:val="BFFC18EF"/>
    <w:rsid w:val="C7778A60"/>
    <w:rsid w:val="CBF6A41D"/>
    <w:rsid w:val="CDFC5D35"/>
    <w:rsid w:val="CEED898D"/>
    <w:rsid w:val="CFDDD99E"/>
    <w:rsid w:val="D35F5D25"/>
    <w:rsid w:val="D3790DD9"/>
    <w:rsid w:val="D5ED8F3A"/>
    <w:rsid w:val="D7AF1DA1"/>
    <w:rsid w:val="D7D76286"/>
    <w:rsid w:val="D93F974B"/>
    <w:rsid w:val="DDBF11CF"/>
    <w:rsid w:val="DF69A602"/>
    <w:rsid w:val="DFF65C11"/>
    <w:rsid w:val="E5E351C3"/>
    <w:rsid w:val="E74FD4FC"/>
    <w:rsid w:val="EBB75D03"/>
    <w:rsid w:val="EBD63524"/>
    <w:rsid w:val="EBFBF139"/>
    <w:rsid w:val="EEFCBC5E"/>
    <w:rsid w:val="EFBFAC05"/>
    <w:rsid w:val="EFFBA998"/>
    <w:rsid w:val="F2EF9560"/>
    <w:rsid w:val="F547CEFB"/>
    <w:rsid w:val="F5BF7E38"/>
    <w:rsid w:val="F5FDB7C9"/>
    <w:rsid w:val="F6BD576A"/>
    <w:rsid w:val="F6FCEBD7"/>
    <w:rsid w:val="F6FF43D8"/>
    <w:rsid w:val="F71E72B2"/>
    <w:rsid w:val="F7547CE7"/>
    <w:rsid w:val="F7555C6F"/>
    <w:rsid w:val="F7B33B17"/>
    <w:rsid w:val="F99709A5"/>
    <w:rsid w:val="FA6E409C"/>
    <w:rsid w:val="FA87870D"/>
    <w:rsid w:val="FB3D9F7B"/>
    <w:rsid w:val="FB6D9EF5"/>
    <w:rsid w:val="FBFBC9D7"/>
    <w:rsid w:val="FCFFC292"/>
    <w:rsid w:val="FD130E58"/>
    <w:rsid w:val="FD6FC32F"/>
    <w:rsid w:val="FDF6B7A9"/>
    <w:rsid w:val="FED26EA1"/>
    <w:rsid w:val="FED6283D"/>
    <w:rsid w:val="FEFF3F54"/>
    <w:rsid w:val="FF33048A"/>
    <w:rsid w:val="FF570202"/>
    <w:rsid w:val="FFBB7B39"/>
    <w:rsid w:val="FFBBC6BD"/>
    <w:rsid w:val="FFDC79F5"/>
    <w:rsid w:val="FFF633A7"/>
    <w:rsid w:val="FFFE431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630"/>
    </w:pPr>
    <w:rPr>
      <w:rFonts w:eastAsia="仿宋_GB2312"/>
      <w:sz w:val="32"/>
    </w:rPr>
  </w:style>
  <w:style w:type="paragraph" w:styleId="3">
    <w:name w:val="Balloon Text"/>
    <w:basedOn w:val="1"/>
    <w:link w:val="14"/>
    <w:semiHidden/>
    <w:unhideWhenUsed/>
    <w:qFormat/>
    <w:uiPriority w:val="99"/>
    <w:rPr>
      <w:sz w:val="18"/>
      <w:szCs w:val="18"/>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qFormat/>
    <w:uiPriority w:val="99"/>
    <w:pPr>
      <w:widowControl/>
      <w:jc w:val="left"/>
    </w:pPr>
    <w:rPr>
      <w:rFonts w:ascii="宋体" w:hAnsi="宋体" w:eastAsia="宋体" w:cs="宋体"/>
      <w:kern w:val="0"/>
      <w:sz w:val="24"/>
      <w:szCs w:val="24"/>
    </w:rPr>
  </w:style>
  <w:style w:type="paragraph" w:styleId="7">
    <w:name w:val="Body Text First Indent 2"/>
    <w:basedOn w:val="2"/>
    <w:qFormat/>
    <w:uiPriority w:val="0"/>
    <w:pPr>
      <w:ind w:firstLine="420" w:firstLineChars="200"/>
    </w:pPr>
  </w:style>
  <w:style w:type="table" w:styleId="9">
    <w:name w:val="Table Grid"/>
    <w:basedOn w:val="8"/>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99"/>
  </w:style>
  <w:style w:type="character" w:customStyle="1" w:styleId="12">
    <w:name w:val="页眉 Char"/>
    <w:basedOn w:val="10"/>
    <w:link w:val="5"/>
    <w:semiHidden/>
    <w:qFormat/>
    <w:uiPriority w:val="99"/>
    <w:rPr>
      <w:sz w:val="18"/>
      <w:szCs w:val="18"/>
    </w:rPr>
  </w:style>
  <w:style w:type="character" w:customStyle="1" w:styleId="13">
    <w:name w:val="页脚 Char"/>
    <w:basedOn w:val="10"/>
    <w:link w:val="4"/>
    <w:semiHidden/>
    <w:qFormat/>
    <w:uiPriority w:val="99"/>
    <w:rPr>
      <w:sz w:val="18"/>
      <w:szCs w:val="18"/>
    </w:rPr>
  </w:style>
  <w:style w:type="character" w:customStyle="1" w:styleId="14">
    <w:name w:val="批注框文本 Char"/>
    <w:basedOn w:val="10"/>
    <w:link w:val="3"/>
    <w:semiHidden/>
    <w:qFormat/>
    <w:uiPriority w:val="99"/>
    <w:rPr>
      <w:rFonts w:asciiTheme="minorHAnsi" w:hAnsiTheme="minorHAnsi" w:eastAsiaTheme="minorEastAsia" w:cstheme="minorBidi"/>
      <w:kern w:val="2"/>
      <w:sz w:val="18"/>
      <w:szCs w:val="18"/>
    </w:rPr>
  </w:style>
  <w:style w:type="paragraph" w:customStyle="1" w:styleId="15">
    <w:name w:val="Table caption|1"/>
    <w:basedOn w:val="1"/>
    <w:qFormat/>
    <w:uiPriority w:val="0"/>
    <w:pPr>
      <w:spacing w:line="262" w:lineRule="auto"/>
      <w:ind w:left="530" w:firstLine="420"/>
      <w:jc w:val="left"/>
    </w:pPr>
    <w:rPr>
      <w:rFonts w:ascii="宋体" w:hAnsi="宋体" w:cs="宋体"/>
      <w:b/>
      <w:bCs/>
      <w:kern w:val="0"/>
      <w:sz w:val="22"/>
      <w:szCs w:val="20"/>
      <w:lang w:val="zh-TW" w:eastAsia="zh-TW" w:bidi="zh-TW"/>
    </w:rPr>
  </w:style>
  <w:style w:type="table" w:customStyle="1" w:styleId="16">
    <w:name w:val="Table Normal"/>
    <w:unhideWhenUsed/>
    <w:qFormat/>
    <w:uiPriority w:val="0"/>
    <w:tblPr>
      <w:tblCellMar>
        <w:top w:w="0" w:type="dxa"/>
        <w:left w:w="0" w:type="dxa"/>
        <w:bottom w:w="0" w:type="dxa"/>
        <w:right w:w="0" w:type="dxa"/>
      </w:tblCellMar>
    </w:tblPr>
  </w:style>
  <w:style w:type="paragraph" w:customStyle="1" w:styleId="17">
    <w:name w:val="Default"/>
    <w:basedOn w:val="18"/>
    <w:qFormat/>
    <w:uiPriority w:val="0"/>
    <w:pPr>
      <w:widowControl w:val="0"/>
      <w:autoSpaceDE w:val="0"/>
      <w:autoSpaceDN w:val="0"/>
      <w:adjustRightInd w:val="0"/>
    </w:pPr>
    <w:rPr>
      <w:rFonts w:ascii="黑体" w:eastAsia="黑体" w:cs="黑体"/>
      <w:color w:val="000000"/>
      <w:sz w:val="24"/>
      <w:szCs w:val="24"/>
      <w:lang w:val="en-US" w:eastAsia="zh-CN" w:bidi="ar-SA"/>
    </w:rPr>
  </w:style>
  <w:style w:type="paragraph" w:customStyle="1" w:styleId="18">
    <w:name w:val="正文1"/>
    <w:qFormat/>
    <w:uiPriority w:val="0"/>
    <w:pPr>
      <w:jc w:val="both"/>
    </w:pPr>
    <w:rPr>
      <w:rFonts w:ascii="Calibri" w:hAnsi="Calibri" w:eastAsia="宋体" w:cs="Times New Roman"/>
      <w:sz w:val="32"/>
      <w:szCs w:val="32"/>
      <w:lang w:val="en-US" w:eastAsia="zh-CN" w:bidi="ar-SA"/>
    </w:rPr>
  </w:style>
  <w:style w:type="paragraph" w:customStyle="1" w:styleId="19">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29</Pages>
  <Words>12343</Words>
  <Characters>13118</Characters>
  <Lines>29</Lines>
  <Paragraphs>8</Paragraphs>
  <TotalTime>3</TotalTime>
  <ScaleCrop>false</ScaleCrop>
  <LinksUpToDate>false</LinksUpToDate>
  <CharactersWithSpaces>14633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2021-05-11T00:26:00Z</dcterms:created>
  <dc:creator>Administrator</dc:creator>
  <cp:lastModifiedBy>艳子</cp:lastModifiedBy>
  <cp:lastPrinted>2025-10-20T13:03:00Z</cp:lastPrinted>
  <dcterms:modified xsi:type="dcterms:W3CDTF">2025-10-29T08:44:35Z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B1ED0B3BC6F447C9BA81F35E352F8C1E_12</vt:lpwstr>
  </property>
  <property fmtid="{D5CDD505-2E9C-101B-9397-08002B2CF9AE}" pid="4" name="KSOTemplateDocerSaveRecord">
    <vt:lpwstr>eyJoZGlkIjoiMDFiNzUwOTIyMTZlM2U2YTgzYTU4OWYwZWJlZTVhOTMiLCJ1c2VySWQiOiI1MDcxMjg1OTMifQ==</vt:lpwstr>
  </property>
</Properties>
</file>