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B8CA">
      <w:pPr>
        <w:jc w:val="center"/>
        <w:rPr>
          <w:rFonts w:hint="eastAsia" w:ascii="方正小标宋简体" w:eastAsia="方正小标宋简体"/>
          <w:sz w:val="40"/>
          <w:szCs w:val="32"/>
        </w:rPr>
      </w:pPr>
      <w:r>
        <w:rPr>
          <w:rFonts w:hint="eastAsia" w:ascii="方正小标宋简体" w:eastAsia="方正小标宋简体"/>
          <w:sz w:val="40"/>
          <w:szCs w:val="32"/>
        </w:rPr>
        <w:t>202</w:t>
      </w:r>
      <w:r>
        <w:rPr>
          <w:rFonts w:hint="eastAsia" w:ascii="方正小标宋简体" w:eastAsia="方正小标宋简体"/>
          <w:sz w:val="40"/>
          <w:szCs w:val="32"/>
          <w:lang w:val="en-US" w:eastAsia="zh-CN"/>
        </w:rPr>
        <w:t>4</w:t>
      </w:r>
      <w:r>
        <w:rPr>
          <w:rFonts w:hint="eastAsia" w:ascii="方正小标宋简体" w:eastAsia="方正小标宋简体"/>
          <w:sz w:val="40"/>
          <w:szCs w:val="32"/>
        </w:rPr>
        <w:t>年度</w:t>
      </w:r>
      <w:r>
        <w:rPr>
          <w:rFonts w:hint="eastAsia" w:ascii="方正小标宋简体" w:eastAsia="方正小标宋简体"/>
          <w:sz w:val="40"/>
          <w:szCs w:val="32"/>
          <w:lang w:val="en-US" w:eastAsia="zh-CN"/>
        </w:rPr>
        <w:t>株洲市渌口区渌口中学</w:t>
      </w:r>
      <w:r>
        <w:rPr>
          <w:rFonts w:hint="eastAsia" w:ascii="方正小标宋简体" w:eastAsia="方正小标宋简体"/>
          <w:sz w:val="40"/>
          <w:szCs w:val="32"/>
        </w:rPr>
        <w:t>整体支出</w:t>
      </w:r>
    </w:p>
    <w:p w14:paraId="4E0881E9">
      <w:pPr>
        <w:jc w:val="center"/>
        <w:rPr>
          <w:rFonts w:ascii="仿宋_GB2312" w:eastAsia="仿宋_GB2312"/>
          <w:sz w:val="32"/>
          <w:szCs w:val="32"/>
        </w:rPr>
      </w:pPr>
      <w:r>
        <w:rPr>
          <w:rFonts w:hint="eastAsia" w:ascii="方正小标宋简体" w:eastAsia="方正小标宋简体"/>
          <w:sz w:val="40"/>
          <w:szCs w:val="32"/>
        </w:rPr>
        <w:t>绩效自评报告</w:t>
      </w:r>
    </w:p>
    <w:p w14:paraId="69DE67B3">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一、部门（单位）基本情况</w:t>
      </w:r>
      <w:bookmarkStart w:id="0" w:name="_GoBack"/>
      <w:bookmarkEnd w:id="0"/>
    </w:p>
    <w:p w14:paraId="703EE143">
      <w:pPr>
        <w:keepNext w:val="0"/>
        <w:keepLines w:val="0"/>
        <w:pageBreakBefore w:val="0"/>
        <w:numPr>
          <w:ilvl w:val="0"/>
          <w:numId w:val="1"/>
        </w:numPr>
        <w:kinsoku/>
        <w:wordWrap/>
        <w:overflowPunct/>
        <w:topLinePunct w:val="0"/>
        <w:autoSpaceDE/>
        <w:autoSpaceDN/>
        <w:bidi w:val="0"/>
        <w:snapToGrid w:val="0"/>
        <w:spacing w:line="360" w:lineRule="auto"/>
        <w:ind w:left="0" w:leftChars="0" w:firstLine="600" w:firstLineChars="200"/>
        <w:textAlignment w:val="auto"/>
        <w:rPr>
          <w:rFonts w:hint="eastAsia" w:ascii="宋体" w:hAnsi="宋体" w:eastAsia="宋体" w:cs="宋体"/>
          <w:kern w:val="2"/>
          <w:sz w:val="30"/>
          <w:szCs w:val="30"/>
          <w:lang w:val="en-US" w:eastAsia="zh-CN" w:bidi="ar"/>
        </w:rPr>
      </w:pPr>
      <w:r>
        <w:rPr>
          <w:rFonts w:hint="eastAsia" w:ascii="宋体" w:hAnsi="宋体" w:eastAsia="宋体" w:cs="宋体"/>
          <w:kern w:val="2"/>
          <w:sz w:val="30"/>
          <w:szCs w:val="30"/>
          <w:lang w:val="en-US" w:eastAsia="zh-CN" w:bidi="ar"/>
        </w:rPr>
        <w:t>主要职能</w:t>
      </w:r>
    </w:p>
    <w:p w14:paraId="2EF3ECDA">
      <w:pPr>
        <w:keepNext w:val="0"/>
        <w:keepLines w:val="0"/>
        <w:pageBreakBefore w:val="0"/>
        <w:numPr>
          <w:ilvl w:val="0"/>
          <w:numId w:val="2"/>
        </w:numPr>
        <w:kinsoku/>
        <w:wordWrap/>
        <w:overflowPunct/>
        <w:topLinePunct w:val="0"/>
        <w:autoSpaceDE/>
        <w:autoSpaceDN/>
        <w:bidi w:val="0"/>
        <w:spacing w:line="360" w:lineRule="auto"/>
        <w:ind w:firstLine="600" w:firstLineChars="200"/>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rPr>
        <w:t>严格按照教育法组织教育教学工作，加强教育教学管理，提高教育教学质量</w:t>
      </w:r>
      <w:r>
        <w:rPr>
          <w:rFonts w:hint="eastAsia" w:ascii="宋体" w:hAnsi="宋体" w:eastAsia="宋体" w:cs="宋体"/>
          <w:color w:val="000000"/>
          <w:kern w:val="0"/>
          <w:sz w:val="30"/>
          <w:szCs w:val="30"/>
          <w:lang w:eastAsia="zh-CN"/>
        </w:rPr>
        <w:t>。</w:t>
      </w:r>
    </w:p>
    <w:p w14:paraId="7D705072">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lang w:eastAsia="zh-CN"/>
        </w:rPr>
        <w:t>2、加强教师队伍建设，提升教师业务水平完善教师自身素养，强化师德师风建设。</w:t>
      </w:r>
    </w:p>
    <w:p w14:paraId="1252E482">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lang w:eastAsia="zh-CN"/>
        </w:rPr>
        <w:t>3、宣传贯彻执行党和国家的教育方针、教育政策、教育法律和教育法规，贯彻执行上级教育行政部门的行政规章。</w:t>
      </w:r>
    </w:p>
    <w:p w14:paraId="2E99B910">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lang w:val="en-US" w:eastAsia="zh-CN"/>
        </w:rPr>
        <w:t>4</w:t>
      </w:r>
      <w:r>
        <w:rPr>
          <w:rFonts w:hint="eastAsia" w:ascii="宋体" w:hAnsi="宋体" w:eastAsia="宋体" w:cs="宋体"/>
          <w:color w:val="000000"/>
          <w:kern w:val="0"/>
          <w:sz w:val="30"/>
          <w:szCs w:val="30"/>
          <w:lang w:eastAsia="zh-CN"/>
        </w:rPr>
        <w:t>、按照上级教育行政部门课程计划开齐课程开足课时，认真实施中小学的教育教学管理，全面推进素质教育。</w:t>
      </w:r>
    </w:p>
    <w:p w14:paraId="726A298C">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color w:val="000000"/>
          <w:kern w:val="0"/>
          <w:sz w:val="30"/>
          <w:szCs w:val="30"/>
          <w:lang w:eastAsia="zh-CN"/>
        </w:rPr>
      </w:pPr>
      <w:r>
        <w:rPr>
          <w:rFonts w:hint="eastAsia" w:ascii="宋体" w:hAnsi="宋体" w:eastAsia="宋体" w:cs="宋体"/>
          <w:color w:val="000000"/>
          <w:kern w:val="0"/>
          <w:sz w:val="30"/>
          <w:szCs w:val="30"/>
          <w:lang w:val="en-US" w:eastAsia="zh-CN"/>
        </w:rPr>
        <w:t>5</w:t>
      </w:r>
      <w:r>
        <w:rPr>
          <w:rFonts w:hint="eastAsia" w:ascii="宋体" w:hAnsi="宋体" w:eastAsia="宋体" w:cs="宋体"/>
          <w:color w:val="000000"/>
          <w:kern w:val="0"/>
          <w:sz w:val="30"/>
          <w:szCs w:val="30"/>
          <w:lang w:eastAsia="zh-CN"/>
        </w:rPr>
        <w:t>、完成上级部门交给的其他任务。</w:t>
      </w:r>
    </w:p>
    <w:p w14:paraId="175EB837">
      <w:pPr>
        <w:keepNext w:val="0"/>
        <w:keepLines w:val="0"/>
        <w:pageBreakBefore w:val="0"/>
        <w:kinsoku/>
        <w:wordWrap/>
        <w:overflowPunct/>
        <w:topLinePunct w:val="0"/>
        <w:autoSpaceDE/>
        <w:autoSpaceDN/>
        <w:bidi w:val="0"/>
        <w:snapToGrid w:val="0"/>
        <w:spacing w:line="360" w:lineRule="auto"/>
        <w:ind w:left="0" w:leftChars="0" w:firstLine="600" w:firstLineChars="200"/>
        <w:textAlignment w:val="auto"/>
        <w:rPr>
          <w:rFonts w:hint="eastAsia" w:ascii="宋体" w:hAnsi="宋体" w:eastAsia="宋体" w:cs="宋体"/>
          <w:kern w:val="2"/>
          <w:sz w:val="30"/>
          <w:szCs w:val="30"/>
          <w:lang w:val="en-US" w:eastAsia="zh-CN" w:bidi="ar"/>
        </w:rPr>
      </w:pPr>
      <w:r>
        <w:rPr>
          <w:rFonts w:hint="eastAsia" w:ascii="宋体" w:hAnsi="宋体" w:eastAsia="宋体" w:cs="宋体"/>
          <w:kern w:val="2"/>
          <w:sz w:val="30"/>
          <w:szCs w:val="30"/>
          <w:lang w:val="en-US" w:eastAsia="zh-CN" w:bidi="ar"/>
        </w:rPr>
        <w:t>（二）机构情况</w:t>
      </w:r>
    </w:p>
    <w:p w14:paraId="14AFF88F">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本单位为株洲市渌口区渌口中学，所属二级预算单位，单位性质为财政补助事业单位。现有在编专任教师1</w:t>
      </w:r>
      <w:r>
        <w:rPr>
          <w:rFonts w:hint="eastAsia" w:ascii="宋体" w:hAnsi="宋体" w:eastAsia="宋体" w:cs="宋体"/>
          <w:sz w:val="32"/>
          <w:szCs w:val="32"/>
          <w:lang w:val="en-US" w:eastAsia="zh-CN"/>
        </w:rPr>
        <w:t>71</w:t>
      </w:r>
      <w:r>
        <w:rPr>
          <w:rFonts w:hint="eastAsia" w:ascii="宋体" w:hAnsi="宋体" w:eastAsia="宋体" w:cs="宋体"/>
          <w:sz w:val="32"/>
          <w:szCs w:val="32"/>
        </w:rPr>
        <w:t>名，退休教师4</w:t>
      </w:r>
      <w:r>
        <w:rPr>
          <w:rFonts w:hint="eastAsia" w:ascii="宋体" w:hAnsi="宋体" w:eastAsia="宋体" w:cs="宋体"/>
          <w:sz w:val="32"/>
          <w:szCs w:val="32"/>
          <w:lang w:val="en-US" w:eastAsia="zh-CN"/>
        </w:rPr>
        <w:t>7</w:t>
      </w:r>
      <w:r>
        <w:rPr>
          <w:rFonts w:hint="eastAsia" w:ascii="宋体" w:hAnsi="宋体" w:eastAsia="宋体" w:cs="宋体"/>
          <w:sz w:val="32"/>
          <w:szCs w:val="32"/>
        </w:rPr>
        <w:t>名。</w:t>
      </w:r>
    </w:p>
    <w:p w14:paraId="76EEB8A8">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二、一般公共预算支出情况</w:t>
      </w:r>
    </w:p>
    <w:p w14:paraId="6220C727">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（一）基本支出情况</w:t>
      </w:r>
    </w:p>
    <w:p w14:paraId="05DDEA0E">
      <w:pPr>
        <w:pStyle w:val="5"/>
        <w:keepNext w:val="0"/>
        <w:keepLines w:val="0"/>
        <w:pageBreakBefore w:val="0"/>
        <w:widowControl/>
        <w:kinsoku/>
        <w:wordWrap/>
        <w:overflowPunct/>
        <w:topLinePunct w:val="0"/>
        <w:autoSpaceDE/>
        <w:autoSpaceDN/>
        <w:bidi w:val="0"/>
        <w:spacing w:line="360" w:lineRule="auto"/>
        <w:ind w:lef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年一般公共预算财政拨款支出</w:t>
      </w:r>
      <w:r>
        <w:rPr>
          <w:rFonts w:hint="eastAsia" w:ascii="宋体" w:hAnsi="宋体" w:eastAsia="宋体" w:cs="宋体"/>
          <w:sz w:val="32"/>
          <w:szCs w:val="32"/>
          <w:lang w:val="en-US" w:eastAsia="zh-CN"/>
        </w:rPr>
        <w:t>3662.171965</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3662.171965</w:t>
      </w:r>
      <w:r>
        <w:rPr>
          <w:rFonts w:hint="eastAsia" w:ascii="宋体" w:hAnsi="宋体" w:eastAsia="宋体" w:cs="宋体"/>
          <w:sz w:val="32"/>
          <w:szCs w:val="32"/>
        </w:rPr>
        <w:t>万元，指为保障单位机构正常运转、完成日常工作任务而发生的各项支出。包括用于基本工资、津贴补贴等人员经费</w:t>
      </w:r>
      <w:r>
        <w:rPr>
          <w:rFonts w:hint="eastAsia" w:ascii="宋体" w:hAnsi="宋体" w:eastAsia="宋体" w:cs="宋体"/>
          <w:sz w:val="32"/>
          <w:szCs w:val="32"/>
          <w:lang w:val="en-US" w:eastAsia="zh-CN"/>
        </w:rPr>
        <w:t>2320.643031</w:t>
      </w:r>
      <w:r>
        <w:rPr>
          <w:rFonts w:hint="eastAsia" w:ascii="宋体" w:hAnsi="宋体" w:eastAsia="宋体" w:cs="宋体"/>
          <w:sz w:val="32"/>
          <w:szCs w:val="32"/>
        </w:rPr>
        <w:t>万元，日常公用经费、业务性商品和服务支出、其他资本性支出</w:t>
      </w:r>
      <w:r>
        <w:rPr>
          <w:rFonts w:hint="eastAsia" w:ascii="宋体" w:hAnsi="宋体" w:eastAsia="宋体" w:cs="宋体"/>
          <w:sz w:val="32"/>
          <w:szCs w:val="32"/>
          <w:lang w:val="en-US" w:eastAsia="zh-CN"/>
        </w:rPr>
        <w:t>1341.528934</w:t>
      </w:r>
      <w:r>
        <w:rPr>
          <w:rFonts w:hint="eastAsia" w:ascii="宋体" w:hAnsi="宋体" w:eastAsia="宋体" w:cs="宋体"/>
          <w:sz w:val="32"/>
          <w:szCs w:val="32"/>
        </w:rPr>
        <w:t>万元。</w:t>
      </w:r>
    </w:p>
    <w:p w14:paraId="1F4A9413">
      <w:pPr>
        <w:pStyle w:val="2"/>
        <w:keepNext w:val="0"/>
        <w:keepLines w:val="0"/>
        <w:pageBreakBefore w:val="0"/>
        <w:widowControl/>
        <w:numPr>
          <w:ilvl w:val="0"/>
          <w:numId w:val="1"/>
        </w:numPr>
        <w:suppressLineNumbers w:val="0"/>
        <w:kinsoku/>
        <w:wordWrap/>
        <w:overflowPunct/>
        <w:topLinePunct w:val="0"/>
        <w:autoSpaceDE/>
        <w:autoSpaceDN/>
        <w:bidi w:val="0"/>
        <w:spacing w:before="100" w:beforeAutospacing="0" w:after="100" w:afterAutospacing="0" w:line="360" w:lineRule="auto"/>
        <w:ind w:left="0" w:leftChars="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项目支出情况</w:t>
      </w:r>
    </w:p>
    <w:p w14:paraId="32E25A72">
      <w:pPr>
        <w:pStyle w:val="2"/>
        <w:keepNext w:val="0"/>
        <w:keepLines w:val="0"/>
        <w:pageBreakBefore w:val="0"/>
        <w:widowControl/>
        <w:numPr>
          <w:ilvl w:val="0"/>
          <w:numId w:val="0"/>
        </w:numPr>
        <w:suppressLineNumbers w:val="0"/>
        <w:kinsoku/>
        <w:wordWrap/>
        <w:overflowPunct/>
        <w:topLinePunct w:val="0"/>
        <w:autoSpaceDE/>
        <w:autoSpaceDN/>
        <w:bidi w:val="0"/>
        <w:spacing w:before="100" w:beforeAutospacing="0" w:after="100" w:afterAutospacing="0" w:line="360" w:lineRule="auto"/>
        <w:ind w:leftChars="200" w:right="0" w:righ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无</w:t>
      </w:r>
    </w:p>
    <w:p w14:paraId="10BF2EC7">
      <w:pPr>
        <w:keepNext w:val="0"/>
        <w:keepLines w:val="0"/>
        <w:pageBreakBefore w:val="0"/>
        <w:numPr>
          <w:ilvl w:val="0"/>
          <w:numId w:val="3"/>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政府性基金预算支出情况</w:t>
      </w:r>
    </w:p>
    <w:p w14:paraId="2808017A">
      <w:pPr>
        <w:pStyle w:val="2"/>
        <w:keepNext w:val="0"/>
        <w:keepLines w:val="0"/>
        <w:pageBreakBefore w:val="0"/>
        <w:widowControl/>
        <w:numPr>
          <w:ilvl w:val="0"/>
          <w:numId w:val="0"/>
        </w:numPr>
        <w:suppressLineNumbers w:val="0"/>
        <w:kinsoku/>
        <w:wordWrap/>
        <w:overflowPunct/>
        <w:topLinePunct w:val="0"/>
        <w:autoSpaceDE/>
        <w:autoSpaceDN/>
        <w:bidi w:val="0"/>
        <w:spacing w:before="100" w:beforeAutospacing="0" w:after="100" w:afterAutospacing="0" w:line="360" w:lineRule="auto"/>
        <w:ind w:leftChars="200" w:right="0" w:righ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无</w:t>
      </w:r>
    </w:p>
    <w:p w14:paraId="7F272852">
      <w:pPr>
        <w:keepNext w:val="0"/>
        <w:keepLines w:val="0"/>
        <w:pageBreakBefore w:val="0"/>
        <w:numPr>
          <w:ilvl w:val="0"/>
          <w:numId w:val="3"/>
        </w:numPr>
        <w:tabs>
          <w:tab w:val="left" w:pos="7560"/>
        </w:tabs>
        <w:kinsoku/>
        <w:wordWrap/>
        <w:overflowPunct/>
        <w:topLinePunct w:val="0"/>
        <w:autoSpaceDE/>
        <w:autoSpaceDN/>
        <w:bidi w:val="0"/>
        <w:adjustRightInd w:val="0"/>
        <w:snapToGrid w:val="0"/>
        <w:spacing w:line="360" w:lineRule="auto"/>
        <w:ind w:left="0"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国有资本经营预算支出情况</w:t>
      </w:r>
    </w:p>
    <w:p w14:paraId="54BA2D4C">
      <w:pPr>
        <w:pStyle w:val="2"/>
        <w:keepNext w:val="0"/>
        <w:keepLines w:val="0"/>
        <w:pageBreakBefore w:val="0"/>
        <w:widowControl/>
        <w:numPr>
          <w:ilvl w:val="0"/>
          <w:numId w:val="0"/>
        </w:numPr>
        <w:suppressLineNumbers w:val="0"/>
        <w:kinsoku/>
        <w:wordWrap/>
        <w:overflowPunct/>
        <w:topLinePunct w:val="0"/>
        <w:autoSpaceDE/>
        <w:autoSpaceDN/>
        <w:bidi w:val="0"/>
        <w:spacing w:before="100" w:beforeAutospacing="0" w:after="100" w:afterAutospacing="0" w:line="360" w:lineRule="auto"/>
        <w:ind w:leftChars="200" w:right="0" w:righ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无</w:t>
      </w:r>
    </w:p>
    <w:p w14:paraId="49CC9E39">
      <w:pPr>
        <w:keepNext w:val="0"/>
        <w:keepLines w:val="0"/>
        <w:pageBreakBefore w:val="0"/>
        <w:numPr>
          <w:ilvl w:val="0"/>
          <w:numId w:val="3"/>
        </w:numPr>
        <w:tabs>
          <w:tab w:val="left" w:pos="7560"/>
        </w:tabs>
        <w:kinsoku/>
        <w:wordWrap/>
        <w:overflowPunct/>
        <w:topLinePunct w:val="0"/>
        <w:autoSpaceDE/>
        <w:autoSpaceDN/>
        <w:bidi w:val="0"/>
        <w:adjustRightInd w:val="0"/>
        <w:snapToGrid w:val="0"/>
        <w:spacing w:line="360" w:lineRule="auto"/>
        <w:ind w:left="0"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社会保险基金预算支出情况</w:t>
      </w:r>
    </w:p>
    <w:p w14:paraId="339867B6">
      <w:pPr>
        <w:pStyle w:val="2"/>
        <w:keepNext w:val="0"/>
        <w:keepLines w:val="0"/>
        <w:pageBreakBefore w:val="0"/>
        <w:widowControl/>
        <w:numPr>
          <w:ilvl w:val="0"/>
          <w:numId w:val="0"/>
        </w:numPr>
        <w:suppressLineNumbers w:val="0"/>
        <w:kinsoku/>
        <w:wordWrap/>
        <w:overflowPunct/>
        <w:topLinePunct w:val="0"/>
        <w:autoSpaceDE/>
        <w:autoSpaceDN/>
        <w:bidi w:val="0"/>
        <w:spacing w:before="100" w:beforeAutospacing="0" w:after="100" w:afterAutospacing="0" w:line="360" w:lineRule="auto"/>
        <w:ind w:leftChars="200" w:right="0" w:right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无</w:t>
      </w:r>
    </w:p>
    <w:p w14:paraId="20EEA066">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六、资金使用及绩效情况</w:t>
      </w:r>
    </w:p>
    <w:p w14:paraId="5E51B395">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（一）整体支出绩效情况</w:t>
      </w:r>
    </w:p>
    <w:p w14:paraId="3A3E20C1">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共有学生25</w:t>
      </w:r>
      <w:r>
        <w:rPr>
          <w:rFonts w:hint="eastAsia" w:ascii="宋体" w:hAnsi="宋体" w:eastAsia="宋体" w:cs="宋体"/>
          <w:sz w:val="32"/>
          <w:szCs w:val="32"/>
          <w:lang w:val="en-US" w:eastAsia="zh-CN"/>
        </w:rPr>
        <w:t>33</w:t>
      </w:r>
      <w:r>
        <w:rPr>
          <w:rFonts w:hint="eastAsia" w:ascii="宋体" w:hAnsi="宋体" w:eastAsia="宋体" w:cs="宋体"/>
          <w:sz w:val="32"/>
          <w:szCs w:val="32"/>
        </w:rPr>
        <w:t>人，</w:t>
      </w:r>
      <w:r>
        <w:rPr>
          <w:rFonts w:hint="eastAsia" w:ascii="宋体" w:hAnsi="宋体" w:eastAsia="宋体" w:cs="宋体"/>
          <w:sz w:val="32"/>
          <w:szCs w:val="32"/>
          <w:lang w:val="en-US" w:eastAsia="zh-CN"/>
        </w:rPr>
        <w:t>48</w:t>
      </w:r>
      <w:r>
        <w:rPr>
          <w:rFonts w:hint="eastAsia" w:ascii="宋体" w:hAnsi="宋体" w:eastAsia="宋体" w:cs="宋体"/>
          <w:sz w:val="32"/>
          <w:szCs w:val="32"/>
        </w:rPr>
        <w:t>个教学班，在编教师1</w:t>
      </w:r>
      <w:r>
        <w:rPr>
          <w:rFonts w:hint="eastAsia" w:ascii="宋体" w:hAnsi="宋体" w:eastAsia="宋体" w:cs="宋体"/>
          <w:sz w:val="32"/>
          <w:szCs w:val="32"/>
          <w:lang w:val="en-US" w:eastAsia="zh-CN"/>
        </w:rPr>
        <w:t>71</w:t>
      </w:r>
      <w:r>
        <w:rPr>
          <w:rFonts w:hint="eastAsia" w:ascii="宋体" w:hAnsi="宋体" w:eastAsia="宋体" w:cs="宋体"/>
          <w:sz w:val="32"/>
          <w:szCs w:val="32"/>
        </w:rPr>
        <w:t>人。202</w:t>
      </w:r>
      <w:r>
        <w:rPr>
          <w:rFonts w:hint="eastAsia" w:ascii="宋体" w:hAnsi="宋体" w:eastAsia="宋体" w:cs="宋体"/>
          <w:sz w:val="32"/>
          <w:szCs w:val="32"/>
          <w:lang w:val="en-US" w:eastAsia="zh-CN"/>
        </w:rPr>
        <w:t>4</w:t>
      </w:r>
      <w:r>
        <w:rPr>
          <w:rFonts w:hint="eastAsia" w:ascii="宋体" w:hAnsi="宋体" w:eastAsia="宋体" w:cs="宋体"/>
          <w:sz w:val="32"/>
          <w:szCs w:val="32"/>
        </w:rPr>
        <w:t>年，学校主要完成的工作有：</w:t>
      </w:r>
    </w:p>
    <w:p w14:paraId="05C347E0">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1.按照上级教育部门的要求，较好的完成了教育教学工作。</w:t>
      </w:r>
    </w:p>
    <w:p w14:paraId="08CF7F72">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2.建设了精致课程体系，通过对教师的各类师资培训与学习，涌现出一批优秀的教师。</w:t>
      </w:r>
    </w:p>
    <w:p w14:paraId="2268AA3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3.较好的实施了家校共育工作，师生满意度高，社会效应好。</w:t>
      </w:r>
    </w:p>
    <w:p w14:paraId="32B5AC5F">
      <w:pPr>
        <w:keepNext w:val="0"/>
        <w:keepLines w:val="0"/>
        <w:pageBreakBefore w:val="0"/>
        <w:tabs>
          <w:tab w:val="left" w:pos="7560"/>
        </w:tabs>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经过一年的努力，学校开展好了辖区内义务教育阶段初级中学教育教学和日常管理工作，在2024年分别获得全国青少年校园足球特色学校，2024年株洲市中小学生运动会乒乓球体育道德风尚奖，2024年株洲市田径俱乐部秋季赛暨冬训前大纲测试体育竞赛道德风尚奖，2024年度“科教课堂”学校，第十八届“制造名城幸福株洲”青少年书信征文绘画比赛先进组织单位，2024年株洲市中小学生运动会初中男子篮球赛第一名，2024年株洲市中小学生运动会象棋比赛初中组团体第一名，2024年株洲市中小学生运动会初中男子排球赛第一名，劳动教育实验校，渌口区一渌添彩文明实践活动（花美校园），学校赢得了社会广泛赞誉</w:t>
      </w:r>
    </w:p>
    <w:p w14:paraId="68DBABB2">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（二）项目支出绩效情况</w:t>
      </w:r>
    </w:p>
    <w:p w14:paraId="134159EF">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无</w:t>
      </w:r>
    </w:p>
    <w:p w14:paraId="62BF5013">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七、存在的问题及原因分析</w:t>
      </w:r>
    </w:p>
    <w:p w14:paraId="0442EFBC">
      <w:pPr>
        <w:pStyle w:val="5"/>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绩效评价管理体制不健全</w:t>
      </w:r>
    </w:p>
    <w:p w14:paraId="118EB21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由于学校2023年才从渌口镇中心学校独立出来，很多制度与管理方式还不够完善；</w:t>
      </w:r>
    </w:p>
    <w:p w14:paraId="7CDC4D4A">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i w:val="0"/>
          <w:iCs w:val="0"/>
          <w:caps w:val="0"/>
          <w:color w:val="000000"/>
          <w:spacing w:val="0"/>
          <w:sz w:val="30"/>
          <w:szCs w:val="30"/>
          <w:lang w:val="en-US" w:eastAsia="zh-CN"/>
        </w:rPr>
        <w:t>财务人员非专业，财务内部控制制度不健全，对财务风险的防范能力较弱。</w:t>
      </w:r>
    </w:p>
    <w:p w14:paraId="5E1B64D6">
      <w:pPr>
        <w:pStyle w:val="5"/>
        <w:keepNext w:val="0"/>
        <w:keepLines w:val="0"/>
        <w:pageBreakBefore w:val="0"/>
        <w:widowControl/>
        <w:numPr>
          <w:ilvl w:val="0"/>
          <w:numId w:val="0"/>
        </w:numPr>
        <w:kinsoku/>
        <w:wordWrap/>
        <w:overflowPunct/>
        <w:topLinePunct w:val="0"/>
        <w:autoSpaceDE/>
        <w:autoSpaceDN/>
        <w:bidi w:val="0"/>
        <w:spacing w:line="360" w:lineRule="auto"/>
        <w:ind w:right="0" w:rightChars="0" w:firstLine="600" w:firstLineChars="200"/>
        <w:textAlignment w:val="auto"/>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lang w:val="en-US" w:eastAsia="zh-CN"/>
        </w:rPr>
        <w:t>3</w:t>
      </w:r>
      <w:r>
        <w:rPr>
          <w:rFonts w:hint="eastAsia" w:ascii="宋体" w:hAnsi="宋体" w:eastAsia="宋体" w:cs="宋体"/>
          <w:i w:val="0"/>
          <w:iCs w:val="0"/>
          <w:caps w:val="0"/>
          <w:color w:val="000000"/>
          <w:spacing w:val="0"/>
          <w:sz w:val="30"/>
          <w:szCs w:val="30"/>
        </w:rPr>
        <w:t>、绩效管理体系设立不够完善，缺乏相关规章制度，对于绩效评价的反馈机制不清晰，不能及时发现问题并及时改进。</w:t>
      </w:r>
    </w:p>
    <w:p w14:paraId="39022295">
      <w:pPr>
        <w:pStyle w:val="5"/>
        <w:keepNext w:val="0"/>
        <w:keepLines w:val="0"/>
        <w:pageBreakBefore w:val="0"/>
        <w:widowControl/>
        <w:numPr>
          <w:ilvl w:val="0"/>
          <w:numId w:val="0"/>
        </w:numPr>
        <w:kinsoku/>
        <w:wordWrap/>
        <w:overflowPunct/>
        <w:topLinePunct w:val="0"/>
        <w:autoSpaceDE/>
        <w:autoSpaceDN/>
        <w:bidi w:val="0"/>
        <w:spacing w:line="360" w:lineRule="auto"/>
        <w:ind w:leftChars="100" w:right="0" w:rightChars="0" w:firstLine="600" w:firstLineChars="200"/>
        <w:textAlignment w:val="auto"/>
        <w:rPr>
          <w:rFonts w:hint="eastAsia" w:ascii="宋体" w:hAnsi="宋体" w:eastAsia="宋体" w:cs="宋体"/>
          <w:i w:val="0"/>
          <w:iCs w:val="0"/>
          <w:caps w:val="0"/>
          <w:color w:val="000000"/>
          <w:spacing w:val="0"/>
          <w:sz w:val="30"/>
          <w:szCs w:val="30"/>
          <w:lang w:val="en-US" w:eastAsia="zh-CN"/>
        </w:rPr>
      </w:pPr>
      <w:r>
        <w:rPr>
          <w:rFonts w:hint="eastAsia" w:ascii="宋体" w:hAnsi="宋体" w:eastAsia="宋体" w:cs="宋体"/>
          <w:i w:val="0"/>
          <w:iCs w:val="0"/>
          <w:caps w:val="0"/>
          <w:color w:val="000000"/>
          <w:spacing w:val="0"/>
          <w:sz w:val="30"/>
          <w:szCs w:val="30"/>
          <w:lang w:val="en-US" w:eastAsia="zh-CN"/>
        </w:rPr>
        <w:t>4、固定资产购置、验收、登记、保管、处置等环节缺乏规范的管理制度，存在资产流失、闲置浪费等问题。部分资产长期闲置未得到有效利用，而一些急需的资产却未能及时购置，影响了部门的正常工作开展。</w:t>
      </w:r>
    </w:p>
    <w:p w14:paraId="7A1B6757">
      <w:pPr>
        <w:pStyle w:val="5"/>
        <w:keepNext w:val="0"/>
        <w:keepLines w:val="0"/>
        <w:pageBreakBefore w:val="0"/>
        <w:widowControl/>
        <w:numPr>
          <w:ilvl w:val="0"/>
          <w:numId w:val="0"/>
        </w:numPr>
        <w:kinsoku/>
        <w:wordWrap/>
        <w:overflowPunct/>
        <w:topLinePunct w:val="0"/>
        <w:autoSpaceDE/>
        <w:autoSpaceDN/>
        <w:bidi w:val="0"/>
        <w:spacing w:line="360" w:lineRule="auto"/>
        <w:ind w:leftChars="100" w:right="0" w:rightChars="0" w:firstLine="600" w:firstLineChars="200"/>
        <w:textAlignment w:val="auto"/>
        <w:rPr>
          <w:rFonts w:hint="eastAsia" w:ascii="宋体" w:hAnsi="宋体" w:eastAsia="宋体" w:cs="宋体"/>
          <w:i w:val="0"/>
          <w:iCs w:val="0"/>
          <w:caps w:val="0"/>
          <w:color w:val="000000"/>
          <w:spacing w:val="0"/>
          <w:sz w:val="30"/>
          <w:szCs w:val="30"/>
          <w:lang w:val="en-US" w:eastAsia="zh-CN"/>
        </w:rPr>
      </w:pPr>
      <w:r>
        <w:rPr>
          <w:rFonts w:hint="eastAsia" w:ascii="宋体" w:hAnsi="宋体" w:eastAsia="宋体" w:cs="宋体"/>
          <w:i w:val="0"/>
          <w:iCs w:val="0"/>
          <w:caps w:val="0"/>
          <w:color w:val="000000"/>
          <w:spacing w:val="0"/>
          <w:sz w:val="30"/>
          <w:szCs w:val="30"/>
          <w:lang w:val="en-US" w:eastAsia="zh-CN"/>
        </w:rPr>
        <w:t>5、政府采购预算编制不完整、不准确，存在无预算采购、超预算采购等现象。</w:t>
      </w:r>
    </w:p>
    <w:p w14:paraId="65C1AD99">
      <w:pPr>
        <w:pStyle w:val="5"/>
        <w:keepNext w:val="0"/>
        <w:keepLines w:val="0"/>
        <w:pageBreakBefore w:val="0"/>
        <w:widowControl/>
        <w:numPr>
          <w:ilvl w:val="0"/>
          <w:numId w:val="0"/>
        </w:numPr>
        <w:kinsoku/>
        <w:wordWrap/>
        <w:overflowPunct/>
        <w:topLinePunct w:val="0"/>
        <w:autoSpaceDE/>
        <w:autoSpaceDN/>
        <w:bidi w:val="0"/>
        <w:spacing w:line="360" w:lineRule="auto"/>
        <w:ind w:leftChars="100" w:right="0" w:rightChars="0" w:firstLine="600" w:firstLineChars="200"/>
        <w:textAlignment w:val="auto"/>
        <w:rPr>
          <w:rFonts w:hint="eastAsia" w:ascii="宋体" w:hAnsi="宋体" w:eastAsia="宋体" w:cs="宋体"/>
          <w:i w:val="0"/>
          <w:iCs w:val="0"/>
          <w:caps w:val="0"/>
          <w:color w:val="000000"/>
          <w:spacing w:val="0"/>
          <w:sz w:val="30"/>
          <w:szCs w:val="30"/>
          <w:lang w:val="en-US" w:eastAsia="zh-CN"/>
        </w:rPr>
      </w:pPr>
      <w:r>
        <w:rPr>
          <w:rFonts w:hint="eastAsia" w:ascii="宋体" w:hAnsi="宋体" w:eastAsia="宋体" w:cs="宋体"/>
          <w:i w:val="0"/>
          <w:iCs w:val="0"/>
          <w:caps w:val="0"/>
          <w:color w:val="000000"/>
          <w:spacing w:val="0"/>
          <w:sz w:val="30"/>
          <w:szCs w:val="30"/>
          <w:lang w:val="en-US" w:eastAsia="zh-CN"/>
        </w:rPr>
        <w:t>原因分析：</w:t>
      </w:r>
    </w:p>
    <w:p w14:paraId="7F907C5B">
      <w:pPr>
        <w:pStyle w:val="5"/>
        <w:keepNext w:val="0"/>
        <w:keepLines w:val="0"/>
        <w:pageBreakBefore w:val="0"/>
        <w:widowControl/>
        <w:numPr>
          <w:ilvl w:val="0"/>
          <w:numId w:val="0"/>
        </w:numPr>
        <w:kinsoku/>
        <w:wordWrap/>
        <w:overflowPunct/>
        <w:topLinePunct w:val="0"/>
        <w:autoSpaceDE/>
        <w:autoSpaceDN/>
        <w:bidi w:val="0"/>
        <w:spacing w:line="360" w:lineRule="auto"/>
        <w:ind w:leftChars="100" w:right="0" w:rightChars="0" w:firstLine="600" w:firstLineChars="200"/>
        <w:textAlignment w:val="auto"/>
        <w:rPr>
          <w:rFonts w:hint="eastAsia" w:ascii="宋体" w:hAnsi="宋体" w:eastAsia="宋体" w:cs="宋体"/>
          <w:i w:val="0"/>
          <w:iCs w:val="0"/>
          <w:caps w:val="0"/>
          <w:color w:val="000000"/>
          <w:spacing w:val="0"/>
          <w:sz w:val="30"/>
          <w:szCs w:val="30"/>
          <w:lang w:val="en-US" w:eastAsia="zh-CN"/>
        </w:rPr>
      </w:pPr>
      <w:r>
        <w:rPr>
          <w:rFonts w:hint="eastAsia" w:ascii="宋体" w:hAnsi="宋体" w:eastAsia="宋体" w:cs="宋体"/>
          <w:i w:val="0"/>
          <w:iCs w:val="0"/>
          <w:caps w:val="0"/>
          <w:color w:val="000000"/>
          <w:spacing w:val="0"/>
          <w:sz w:val="30"/>
          <w:szCs w:val="30"/>
          <w:lang w:val="en-US" w:eastAsia="zh-CN"/>
        </w:rPr>
        <w:t>2、绩效管理能力不足：部门绩效管理团队专业素质不高，缺乏必要的绩效管理知识和技能，难以对预算支出的绩效进行科学的评价和分析。绩效评价指标体系不完善，未能全面、准确地反映项目的绩效情况，影响了绩效评价结果的科学性和公正性。</w:t>
      </w:r>
    </w:p>
    <w:p w14:paraId="78C22012">
      <w:pPr>
        <w:keepNext w:val="0"/>
        <w:keepLines w:val="0"/>
        <w:pageBreakBefore w:val="0"/>
        <w:numPr>
          <w:ilvl w:val="0"/>
          <w:numId w:val="4"/>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下一步改进措施</w:t>
      </w:r>
    </w:p>
    <w:p w14:paraId="08AC0DEB">
      <w:pPr>
        <w:keepNext w:val="0"/>
        <w:keepLines w:val="0"/>
        <w:pageBreakBefore w:val="0"/>
        <w:numPr>
          <w:ilvl w:val="0"/>
          <w:numId w:val="5"/>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建立预算编制与部门年度工作任务、发展规划的联动机制，在编制前全面调研实际需求，充分考虑物价变动、政策调整等因素。</w:t>
      </w:r>
    </w:p>
    <w:p w14:paraId="18D1ED4A">
      <w:pPr>
        <w:keepNext w:val="0"/>
        <w:keepLines w:val="0"/>
        <w:pageBreakBefore w:val="0"/>
        <w:numPr>
          <w:ilvl w:val="0"/>
          <w:numId w:val="5"/>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科学设定绩效目标，确保目标清晰、可衡量、可实现、相关性强、有时间限制。加强绩效评价结果的运用，将评价结果与下一年度预算编制、部门绩效考核等挂钩，建立激励和约束机制，充分发挥绩效管理的导向作用。</w:t>
      </w:r>
    </w:p>
    <w:p w14:paraId="178593AE">
      <w:pPr>
        <w:keepNext w:val="0"/>
        <w:keepLines w:val="0"/>
        <w:pageBreakBefore w:val="0"/>
        <w:numPr>
          <w:ilvl w:val="0"/>
          <w:numId w:val="5"/>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梳理部门各岗位职责，明确工作任务和责任主体，严格执行资金使用的相关规定，严禁挤占、挪用、截留资金。</w:t>
      </w:r>
    </w:p>
    <w:p w14:paraId="0DF160DB">
      <w:pPr>
        <w:keepNext w:val="0"/>
        <w:keepLines w:val="0"/>
        <w:pageBreakBefore w:val="0"/>
        <w:numPr>
          <w:ilvl w:val="0"/>
          <w:numId w:val="5"/>
        </w:numPr>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建立健全固定资产购置、验收、登记、保管、处置等环节的管理制度，明确各环节的责任和流程。定期对固定资产进行清查盘点，及时处置闲置资产，提高资产使用效率。加强对资产购置的审核和管理，确保资产购置与部门工作需求相匹配。</w:t>
      </w:r>
    </w:p>
    <w:p w14:paraId="1D6FA0A0">
      <w:pPr>
        <w:keepNext w:val="0"/>
        <w:keepLines w:val="0"/>
        <w:pageBreakBefore w:val="0"/>
        <w:numPr>
          <w:ilvl w:val="0"/>
          <w:numId w:val="4"/>
        </w:numPr>
        <w:tabs>
          <w:tab w:val="left" w:pos="7560"/>
        </w:tabs>
        <w:kinsoku/>
        <w:wordWrap/>
        <w:overflowPunct/>
        <w:topLinePunct w:val="0"/>
        <w:autoSpaceDE/>
        <w:autoSpaceDN/>
        <w:bidi w:val="0"/>
        <w:adjustRightInd w:val="0"/>
        <w:snapToGrid w:val="0"/>
        <w:spacing w:line="360" w:lineRule="auto"/>
        <w:ind w:left="0"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部门整体支出绩效自评结果拟应用和公开情况</w:t>
      </w:r>
    </w:p>
    <w:p w14:paraId="71EA9529">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对202</w:t>
      </w:r>
      <w:r>
        <w:rPr>
          <w:rFonts w:hint="eastAsia" w:ascii="宋体" w:hAnsi="宋体" w:eastAsia="宋体" w:cs="宋体"/>
          <w:sz w:val="32"/>
          <w:szCs w:val="32"/>
          <w:lang w:val="en-US" w:eastAsia="zh-CN"/>
        </w:rPr>
        <w:t>4</w:t>
      </w:r>
      <w:r>
        <w:rPr>
          <w:rFonts w:hint="eastAsia" w:ascii="宋体" w:hAnsi="宋体" w:eastAsia="宋体" w:cs="宋体"/>
          <w:sz w:val="32"/>
          <w:szCs w:val="32"/>
        </w:rPr>
        <w:t>年度的财政资金使用情况进行了公示</w:t>
      </w:r>
    </w:p>
    <w:p w14:paraId="61039ED8">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30"/>
          <w:szCs w:val="30"/>
        </w:rPr>
      </w:pPr>
    </w:p>
    <w:p w14:paraId="6D729657">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p>
    <w:p w14:paraId="187DD6FC">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其他需要说明的情况</w:t>
      </w:r>
    </w:p>
    <w:p w14:paraId="78866A2D">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附件：1. 202</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年度部门整体支出绩效自评表 </w:t>
      </w:r>
    </w:p>
    <w:p w14:paraId="5DB3F4DD">
      <w:pPr>
        <w:keepNext w:val="0"/>
        <w:keepLines w:val="0"/>
        <w:pageBreakBefore w:val="0"/>
        <w:tabs>
          <w:tab w:val="left" w:pos="7560"/>
        </w:tabs>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p>
    <w:p w14:paraId="14E82251">
      <w:pPr>
        <w:keepNext w:val="0"/>
        <w:keepLines w:val="0"/>
        <w:pageBreakBefore w:val="0"/>
        <w:kinsoku/>
        <w:wordWrap/>
        <w:overflowPunct/>
        <w:topLinePunct w:val="0"/>
        <w:autoSpaceDE/>
        <w:autoSpaceDN/>
        <w:bidi w:val="0"/>
        <w:spacing w:line="360" w:lineRule="auto"/>
        <w:ind w:left="5096" w:leftChars="284" w:hanging="4500" w:hangingChars="1500"/>
        <w:textAlignment w:val="auto"/>
        <w:rPr>
          <w:rFonts w:hint="eastAsia" w:ascii="宋体" w:hAnsi="宋体" w:eastAsia="宋体" w:cs="宋体"/>
          <w:sz w:val="32"/>
          <w:szCs w:val="32"/>
        </w:rPr>
      </w:pPr>
      <w:r>
        <w:rPr>
          <w:rFonts w:hint="eastAsia" w:ascii="宋体" w:hAnsi="宋体" w:eastAsia="宋体" w:cs="宋体"/>
          <w:sz w:val="30"/>
          <w:szCs w:val="30"/>
          <w:lang w:val="en-US" w:eastAsia="zh-CN"/>
        </w:rPr>
        <w:t xml:space="preserve">                                                   </w:t>
      </w:r>
      <w:r>
        <w:rPr>
          <w:rFonts w:hint="eastAsia" w:ascii="宋体" w:hAnsi="宋体" w:eastAsia="宋体" w:cs="宋体"/>
          <w:sz w:val="32"/>
          <w:szCs w:val="32"/>
        </w:rPr>
        <w:t xml:space="preserve">   株洲市渌口区渌口中学</w:t>
      </w:r>
    </w:p>
    <w:p w14:paraId="00598689">
      <w:pPr>
        <w:keepNext w:val="0"/>
        <w:keepLines w:val="0"/>
        <w:pageBreakBefore w:val="0"/>
        <w:kinsoku/>
        <w:wordWrap/>
        <w:overflowPunct/>
        <w:topLinePunct w:val="0"/>
        <w:autoSpaceDE/>
        <w:autoSpaceDN/>
        <w:bidi w:val="0"/>
        <w:spacing w:line="360" w:lineRule="auto"/>
        <w:ind w:firstLine="5440" w:firstLineChars="17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21</w:t>
      </w:r>
      <w:r>
        <w:rPr>
          <w:rFonts w:hint="eastAsia" w:ascii="宋体" w:hAnsi="宋体" w:eastAsia="宋体" w:cs="宋体"/>
          <w:sz w:val="32"/>
          <w:szCs w:val="32"/>
        </w:rPr>
        <w:t>日</w:t>
      </w:r>
    </w:p>
    <w:p w14:paraId="2CCCD173"/>
    <w:p w14:paraId="6B861C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999E4"/>
    <w:multiLevelType w:val="singleLevel"/>
    <w:tmpl w:val="B9E999E4"/>
    <w:lvl w:ilvl="0" w:tentative="0">
      <w:start w:val="8"/>
      <w:numFmt w:val="chineseCounting"/>
      <w:suff w:val="nothing"/>
      <w:lvlText w:val="%1、"/>
      <w:lvlJc w:val="left"/>
      <w:rPr>
        <w:rFonts w:hint="eastAsia"/>
      </w:rPr>
    </w:lvl>
  </w:abstractNum>
  <w:abstractNum w:abstractNumId="1">
    <w:nsid w:val="CE0156F4"/>
    <w:multiLevelType w:val="singleLevel"/>
    <w:tmpl w:val="CE0156F4"/>
    <w:lvl w:ilvl="0" w:tentative="0">
      <w:start w:val="3"/>
      <w:numFmt w:val="chineseCounting"/>
      <w:suff w:val="nothing"/>
      <w:lvlText w:val="%1、"/>
      <w:lvlJc w:val="left"/>
      <w:rPr>
        <w:rFonts w:hint="eastAsia"/>
      </w:rPr>
    </w:lvl>
  </w:abstractNum>
  <w:abstractNum w:abstractNumId="2">
    <w:nsid w:val="DE5D8140"/>
    <w:multiLevelType w:val="singleLevel"/>
    <w:tmpl w:val="DE5D8140"/>
    <w:lvl w:ilvl="0" w:tentative="0">
      <w:start w:val="1"/>
      <w:numFmt w:val="chineseCounting"/>
      <w:suff w:val="nothing"/>
      <w:lvlText w:val="（%1）"/>
      <w:lvlJc w:val="left"/>
      <w:rPr>
        <w:rFonts w:hint="eastAsia"/>
      </w:rPr>
    </w:lvl>
  </w:abstractNum>
  <w:abstractNum w:abstractNumId="3">
    <w:nsid w:val="FF369572"/>
    <w:multiLevelType w:val="singleLevel"/>
    <w:tmpl w:val="FF369572"/>
    <w:lvl w:ilvl="0" w:tentative="0">
      <w:start w:val="1"/>
      <w:numFmt w:val="decimal"/>
      <w:suff w:val="nothing"/>
      <w:lvlText w:val="%1、"/>
      <w:lvlJc w:val="left"/>
      <w:rPr>
        <w:rFonts w:hint="default" w:ascii="宋体" w:hAnsi="宋体" w:eastAsia="宋体" w:cs="宋体"/>
      </w:rPr>
    </w:lvl>
  </w:abstractNum>
  <w:abstractNum w:abstractNumId="4">
    <w:nsid w:val="3AFFF8D3"/>
    <w:multiLevelType w:val="singleLevel"/>
    <w:tmpl w:val="3AFFF8D3"/>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C6138"/>
    <w:rsid w:val="098C1612"/>
    <w:rsid w:val="350C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1719</Words>
  <Characters>1783</Characters>
  <Lines>0</Lines>
  <Paragraphs>0</Paragraphs>
  <TotalTime>10</TotalTime>
  <ScaleCrop>false</ScaleCrop>
  <LinksUpToDate>false</LinksUpToDate>
  <CharactersWithSpaces>1871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2025-08-20T00:58:00Z</dcterms:created>
  <dc:creator>争飞</dc:creator>
  <cp:lastModifiedBy>争飞</cp:lastModifiedBy>
  <cp:lastPrinted>2025-08-20T02:10:45Z</cp:lastPrinted>
  <dcterms:modified xsi:type="dcterms:W3CDTF">2025-08-20T02:20:45Z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795FE93F4B0D4947B2C849A374F9D17B_13</vt:lpwstr>
  </property>
  <property fmtid="{D5CDD505-2E9C-101B-9397-08002B2CF9AE}" pid="4" name="KSOTemplateDocerSaveRecord">
    <vt:lpwstr>eyJoZGlkIjoiMDcyNTlhZGJhZDU2ODY4MDBlZmQ5MjZiNDUxYWJhOGIiLCJ1c2VySWQiOiIyNzcyMTc0NDYifQ==</vt:lpwstr>
  </property>
</Properties>
</file>