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20E734">
      <w:pPr>
        <w:rPr>
          <w:rFonts w:hint="eastAsia"/>
        </w:rPr>
      </w:pPr>
      <w:r>
        <w:rPr>
          <w:rFonts w:hint="eastAsia" w:ascii="仿宋" w:hAnsi="仿宋" w:eastAsia="仿宋" w:cs="仿宋"/>
          <w:sz w:val="28"/>
          <w:szCs w:val="28"/>
        </w:rPr>
        <w:t>附件2</w:t>
      </w:r>
    </w:p>
    <w:p w14:paraId="050F897D">
      <w:pPr>
        <w:jc w:val="center"/>
        <w:rPr>
          <w:rFonts w:hint="eastAsia"/>
        </w:rPr>
      </w:pPr>
      <w:r>
        <w:rPr>
          <w:rFonts w:hint="eastAsia" w:ascii="黑体" w:hAnsi="黑体" w:eastAsia="黑体" w:cs="黑体"/>
          <w:sz w:val="44"/>
          <w:szCs w:val="44"/>
        </w:rPr>
        <w:t>部门整体支出绩效自评报告</w:t>
      </w:r>
    </w:p>
    <w:p w14:paraId="532AB440">
      <w:pPr>
        <w:ind w:firstLine="640" w:firstLineChars="200"/>
        <w:rPr>
          <w:rFonts w:hint="eastAsia" w:ascii="仿宋" w:hAnsi="仿宋" w:eastAsia="仿宋" w:cs="仿宋"/>
          <w:sz w:val="32"/>
          <w:szCs w:val="32"/>
        </w:rPr>
      </w:pPr>
      <w:r>
        <w:rPr>
          <w:rFonts w:hint="eastAsia" w:ascii="仿宋" w:hAnsi="仿宋" w:eastAsia="仿宋" w:cs="仿宋"/>
          <w:sz w:val="32"/>
          <w:szCs w:val="32"/>
        </w:rPr>
        <w:t>根据</w:t>
      </w:r>
      <w:r>
        <w:rPr>
          <w:rFonts w:hint="eastAsia" w:ascii="仿宋" w:hAnsi="仿宋" w:eastAsia="仿宋" w:cs="仿宋"/>
          <w:sz w:val="32"/>
          <w:szCs w:val="32"/>
          <w:lang w:val="en-US" w:eastAsia="zh-CN"/>
        </w:rPr>
        <w:t>株洲市渌口区</w:t>
      </w:r>
      <w:r>
        <w:rPr>
          <w:rFonts w:hint="eastAsia" w:ascii="仿宋" w:hAnsi="仿宋" w:eastAsia="仿宋" w:cs="仿宋"/>
          <w:sz w:val="32"/>
          <w:szCs w:val="32"/>
        </w:rPr>
        <w:t>财政局《关于</w:t>
      </w:r>
      <w:r>
        <w:rPr>
          <w:rFonts w:hint="eastAsia" w:ascii="仿宋" w:hAnsi="仿宋" w:eastAsia="仿宋" w:cs="仿宋"/>
          <w:sz w:val="32"/>
          <w:szCs w:val="32"/>
          <w:lang w:val="en-US" w:eastAsia="zh-CN"/>
        </w:rPr>
        <w:t>做好2024</w:t>
      </w:r>
      <w:r>
        <w:rPr>
          <w:rFonts w:hint="eastAsia" w:ascii="仿宋" w:hAnsi="仿宋" w:eastAsia="仿宋" w:cs="仿宋"/>
          <w:sz w:val="32"/>
          <w:szCs w:val="32"/>
        </w:rPr>
        <w:t>年度</w:t>
      </w:r>
      <w:r>
        <w:rPr>
          <w:rFonts w:hint="eastAsia" w:ascii="仿宋" w:hAnsi="仿宋" w:eastAsia="仿宋" w:cs="仿宋"/>
          <w:sz w:val="32"/>
          <w:szCs w:val="32"/>
          <w:lang w:val="en-US" w:eastAsia="zh-CN"/>
        </w:rPr>
        <w:t>区本级财政资金</w:t>
      </w:r>
      <w:r>
        <w:rPr>
          <w:rFonts w:hint="eastAsia" w:ascii="仿宋" w:hAnsi="仿宋" w:eastAsia="仿宋" w:cs="仿宋"/>
          <w:sz w:val="32"/>
          <w:szCs w:val="32"/>
        </w:rPr>
        <w:t>整体支出绩效</w:t>
      </w:r>
      <w:r>
        <w:rPr>
          <w:rFonts w:hint="eastAsia" w:ascii="仿宋" w:hAnsi="仿宋" w:eastAsia="仿宋" w:cs="仿宋"/>
          <w:sz w:val="32"/>
          <w:szCs w:val="32"/>
          <w:lang w:val="en-US" w:eastAsia="zh-CN"/>
        </w:rPr>
        <w:t>自</w:t>
      </w:r>
      <w:r>
        <w:rPr>
          <w:rFonts w:hint="eastAsia" w:ascii="仿宋" w:hAnsi="仿宋" w:eastAsia="仿宋" w:cs="仿宋"/>
          <w:sz w:val="32"/>
          <w:szCs w:val="32"/>
        </w:rPr>
        <w:t>评工作的通知》</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渌财通【2024】6号</w:t>
      </w:r>
      <w:r>
        <w:rPr>
          <w:rFonts w:hint="eastAsia" w:ascii="仿宋" w:hAnsi="仿宋" w:eastAsia="仿宋" w:cs="仿宋"/>
          <w:sz w:val="32"/>
          <w:szCs w:val="32"/>
          <w:lang w:eastAsia="zh-CN"/>
        </w:rPr>
        <w:t>）</w:t>
      </w:r>
      <w:r>
        <w:rPr>
          <w:rFonts w:hint="eastAsia" w:ascii="仿宋" w:hAnsi="仿宋" w:eastAsia="仿宋" w:cs="仿宋"/>
          <w:sz w:val="32"/>
          <w:szCs w:val="32"/>
        </w:rPr>
        <w:t>精神</w:t>
      </w:r>
      <w:r>
        <w:rPr>
          <w:rFonts w:hint="eastAsia" w:ascii="仿宋" w:hAnsi="仿宋" w:eastAsia="仿宋" w:cs="仿宋"/>
          <w:sz w:val="32"/>
          <w:szCs w:val="32"/>
          <w:lang w:eastAsia="zh-CN"/>
        </w:rPr>
        <w:t>，</w:t>
      </w:r>
      <w:r>
        <w:rPr>
          <w:rFonts w:hint="eastAsia" w:ascii="仿宋" w:hAnsi="仿宋" w:eastAsia="仿宋" w:cs="仿宋"/>
          <w:sz w:val="32"/>
          <w:szCs w:val="32"/>
        </w:rPr>
        <w:t>我们对</w:t>
      </w:r>
      <w:r>
        <w:rPr>
          <w:rFonts w:hint="eastAsia" w:ascii="仿宋" w:hAnsi="仿宋" w:eastAsia="仿宋" w:cs="仿宋"/>
          <w:sz w:val="32"/>
          <w:szCs w:val="32"/>
          <w:lang w:val="en-US" w:eastAsia="zh-CN"/>
        </w:rPr>
        <w:t>区本级</w:t>
      </w:r>
      <w:r>
        <w:rPr>
          <w:rFonts w:hint="eastAsia" w:ascii="仿宋" w:hAnsi="仿宋" w:eastAsia="仿宋" w:cs="仿宋"/>
          <w:sz w:val="32"/>
          <w:szCs w:val="32"/>
        </w:rPr>
        <w:t>财政资金整体支出绩效进行了认真自评</w:t>
      </w:r>
      <w:r>
        <w:rPr>
          <w:rFonts w:hint="eastAsia" w:ascii="仿宋" w:hAnsi="仿宋" w:eastAsia="仿宋" w:cs="仿宋"/>
          <w:sz w:val="32"/>
          <w:szCs w:val="32"/>
          <w:lang w:eastAsia="zh-CN"/>
        </w:rPr>
        <w:t>，</w:t>
      </w:r>
      <w:r>
        <w:rPr>
          <w:rFonts w:hint="eastAsia" w:ascii="仿宋" w:hAnsi="仿宋" w:eastAsia="仿宋" w:cs="仿宋"/>
          <w:sz w:val="32"/>
          <w:szCs w:val="32"/>
        </w:rPr>
        <w:t>总体自我评价是：财政资金预算配置合理合规，预算执行严格有序，预算管理规范可控，资金效益合乎预期。具体自评情况如下：</w:t>
      </w:r>
    </w:p>
    <w:p w14:paraId="58F492A6">
      <w:pPr>
        <w:numPr>
          <w:ilvl w:val="0"/>
          <w:numId w:val="0"/>
        </w:numPr>
        <w:ind w:firstLine="643" w:firstLineChars="200"/>
        <w:rPr>
          <w:rFonts w:hint="eastAsia" w:ascii="仿宋" w:hAnsi="仿宋" w:eastAsia="仿宋" w:cs="仿宋"/>
          <w:sz w:val="32"/>
          <w:szCs w:val="32"/>
        </w:rPr>
      </w:pPr>
      <w:r>
        <w:rPr>
          <w:rFonts w:hint="eastAsia" w:ascii="宋体" w:hAnsi="宋体" w:eastAsia="宋体" w:cs="宋体"/>
          <w:b/>
          <w:bCs/>
          <w:sz w:val="32"/>
          <w:szCs w:val="32"/>
          <w:lang w:val="en-US" w:eastAsia="zh-CN"/>
        </w:rPr>
        <w:t>一、</w:t>
      </w:r>
      <w:r>
        <w:rPr>
          <w:rFonts w:hint="eastAsia" w:ascii="宋体" w:hAnsi="宋体" w:eastAsia="宋体" w:cs="宋体"/>
          <w:b/>
          <w:bCs/>
          <w:sz w:val="32"/>
          <w:szCs w:val="32"/>
        </w:rPr>
        <w:t>预算单位基本情况</w:t>
      </w:r>
    </w:p>
    <w:p w14:paraId="549A3E1C">
      <w:pPr>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株洲市渌口区教育局为的正科级行政单位。</w:t>
      </w:r>
    </w:p>
    <w:p w14:paraId="42221A5D">
      <w:pPr>
        <w:numPr>
          <w:ilvl w:val="0"/>
          <w:numId w:val="0"/>
        </w:numPr>
        <w:ind w:firstLine="643" w:firstLineChars="200"/>
        <w:rPr>
          <w:rFonts w:hint="eastAsia" w:ascii="仿宋" w:hAnsi="仿宋" w:eastAsia="仿宋" w:cs="仿宋"/>
          <w:b/>
          <w:bCs/>
          <w:sz w:val="32"/>
          <w:szCs w:val="32"/>
        </w:rPr>
      </w:pPr>
      <w:r>
        <w:rPr>
          <w:rFonts w:hint="eastAsia" w:ascii="仿宋" w:hAnsi="仿宋" w:eastAsia="仿宋" w:cs="仿宋"/>
          <w:b/>
          <w:bCs/>
          <w:sz w:val="32"/>
          <w:szCs w:val="32"/>
          <w:lang w:val="en-US" w:eastAsia="zh-CN"/>
        </w:rPr>
        <w:t>1、</w:t>
      </w:r>
      <w:r>
        <w:rPr>
          <w:rFonts w:hint="eastAsia" w:ascii="仿宋" w:hAnsi="仿宋" w:eastAsia="仿宋" w:cs="仿宋"/>
          <w:b/>
          <w:bCs/>
          <w:sz w:val="32"/>
          <w:szCs w:val="32"/>
        </w:rPr>
        <w:t>主要职责：</w:t>
      </w:r>
    </w:p>
    <w:p w14:paraId="2B0D2444">
      <w:pPr>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(一)、贯彻执行国家、省、市有关教育工作的方针、政策和法律、法规；负责拟订全区教育事业发展规划、实施办法、年度计划和教育体制改革方案并组织实施。</w:t>
      </w:r>
    </w:p>
    <w:p w14:paraId="32A67AB5">
      <w:pPr>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(二)、负责拟订全区义务教育的发展规划并组织实施；统筹规划和协调管理全区学前教育、义务教育、普通高中教育、职业与成人教育、特殊教育、民办教育、服务社区学校及终身教育。 </w:t>
      </w:r>
    </w:p>
    <w:p w14:paraId="5D4A246F">
      <w:pPr>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三)、负责统筹管理本部门教育经费，监督管理全区教育经费的筹措和使用情况；指导和组织实施教育系统内部审计；指导管理全区资助经济困难学生工作，统筹管理生源地信用助学贷款等政策性资助工作，负责优惠生报名组织、优惠信息录入、学籍审查、信息公开公示工作。</w:t>
      </w:r>
    </w:p>
    <w:p w14:paraId="6049FF62">
      <w:pPr>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(四)、主管全区教师工作。组织指导全区中小学、幼儿园教师的资格认定、招聘录用、职务评聘、培养培训、调配交流、档案管理和考核奖惩等工作；指导教育系统人才队伍建设工作。</w:t>
      </w:r>
    </w:p>
    <w:p w14:paraId="43EC24E3">
      <w:pPr>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(五)、指导各级各类学校教育教学的研究与改革，全面实施素质教育。</w:t>
      </w:r>
    </w:p>
    <w:p w14:paraId="0CFFA04F">
      <w:pPr>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(六)、指导各级各类学校的思想政治、德育、体育卫生、艺术教育及国防教育工作。</w:t>
      </w:r>
    </w:p>
    <w:p w14:paraId="53FCA5E5">
      <w:pPr>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(七)、负责组织各类高等、中等学历教育的招生考试工作；负责组织普通高中学业水平考试；制定全区普通中小学、中等职业学校招生计划。</w:t>
      </w:r>
    </w:p>
    <w:p w14:paraId="7615D2AA">
      <w:pPr>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(八)、负责全区教育基本信息的统计、分析和发布。</w:t>
      </w:r>
    </w:p>
    <w:p w14:paraId="12622A8F">
      <w:pPr>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(九)、负责监督管理全区学校危房改造和学校建设。</w:t>
      </w:r>
    </w:p>
    <w:p w14:paraId="09026ACE">
      <w:pPr>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(十)、指导和管理全区学校的教育技术装备、勤工俭学、卫生保健、安全保卫和稳定工作。</w:t>
      </w:r>
    </w:p>
    <w:p w14:paraId="428DB747">
      <w:pPr>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(十一)、统筹管理区县教育督导工作；承办区人民政府交办的其他事项。</w:t>
      </w:r>
    </w:p>
    <w:p w14:paraId="7E19E800">
      <w:pPr>
        <w:numPr>
          <w:ilvl w:val="0"/>
          <w:numId w:val="0"/>
        </w:numPr>
        <w:ind w:firstLine="643" w:firstLineChars="200"/>
        <w:rPr>
          <w:rFonts w:hint="eastAsia" w:ascii="仿宋" w:hAnsi="仿宋" w:eastAsia="仿宋" w:cs="仿宋"/>
          <w:sz w:val="32"/>
          <w:szCs w:val="32"/>
        </w:rPr>
      </w:pPr>
      <w:r>
        <w:rPr>
          <w:rFonts w:hint="eastAsia" w:ascii="仿宋" w:hAnsi="仿宋" w:eastAsia="仿宋" w:cs="仿宋"/>
          <w:b/>
          <w:bCs/>
          <w:sz w:val="32"/>
          <w:szCs w:val="32"/>
          <w:lang w:val="en-US" w:eastAsia="zh-CN"/>
        </w:rPr>
        <w:t>2、</w:t>
      </w:r>
      <w:r>
        <w:rPr>
          <w:rFonts w:hint="eastAsia" w:ascii="仿宋" w:hAnsi="仿宋" w:eastAsia="仿宋" w:cs="仿宋"/>
          <w:b/>
          <w:bCs/>
          <w:sz w:val="32"/>
          <w:szCs w:val="32"/>
        </w:rPr>
        <w:t>内设机构及局属事业单位</w:t>
      </w:r>
    </w:p>
    <w:p w14:paraId="2F16628F">
      <w:pPr>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根据上述职责，株洲市渌口区教育局设8 个内设机构和四个正股级局属事业单位：</w:t>
      </w:r>
    </w:p>
    <w:p w14:paraId="100C6CF5">
      <w:pPr>
        <w:numPr>
          <w:ilvl w:val="0"/>
          <w:numId w:val="0"/>
        </w:numPr>
        <w:ind w:left="210" w:leftChars="0"/>
        <w:rPr>
          <w:rFonts w:hint="eastAsia" w:ascii="仿宋" w:hAnsi="仿宋" w:eastAsia="仿宋" w:cs="仿宋"/>
          <w:sz w:val="32"/>
          <w:szCs w:val="32"/>
        </w:rPr>
      </w:pPr>
      <w:r>
        <w:rPr>
          <w:rFonts w:hint="eastAsia" w:ascii="仿宋" w:hAnsi="仿宋" w:eastAsia="仿宋" w:cs="仿宋"/>
          <w:sz w:val="32"/>
          <w:szCs w:val="32"/>
        </w:rPr>
        <w:t>（一）办公室</w:t>
      </w:r>
    </w:p>
    <w:p w14:paraId="0B79D6FF">
      <w:pPr>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承担区委教育工作领导小组秘书组的日常工作；承担区教育改革与发展战略等重大问题的调查研究工作。全面协调各有关部门，统筹安排局机关各项事宜；负责局机关文电、会务、接待、应急、机要、档案等日常工作。协助局党政领导、各股室、基层学校做好全局性工作，组织调研工作，提出合理化建议和处理意见。负责局长办公会议、党委会议、局务会议的组织及议定事项的督办与协调工作；负责机关安全、保密、信访、建议提案办理、政务公开、后勤服务等工作。负责系统宣传工作（意识形态工作）；负责局党委日常工作、机关党支部、机关工会工作和机关离退休人员的管理与服务工作；负责“阳光服务”中心工作（接待与处理信访等），教育史志编撰工作。</w:t>
      </w:r>
    </w:p>
    <w:p w14:paraId="7C99273D">
      <w:pPr>
        <w:numPr>
          <w:ilvl w:val="0"/>
          <w:numId w:val="1"/>
        </w:numPr>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基层党建和人事股</w:t>
      </w:r>
    </w:p>
    <w:p w14:paraId="2B03E81A">
      <w:pPr>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拟订新时代教师队伍建设规划、教育系统人才培养工作规划、乡村教师支持计划。承担系统人事管理、队伍建设、干部培养选拔、考核任免、人事改革等工作。负责教职工劳动工资、保险福利、优抚等工作；负责教职工年度考核、奖惩工作，统筹做好各级学校行政人员政绩考核考查和教职工的绩效考核工作。负责指导、协调、组织教师的培训工作；负责区本级骨干教师考核和认定工作和省、市级骨干教师的推荐工作，协助市级做好学科带头人推荐评审考核工作。负责师德师风建设与教育工作；承办教师信访工作。负责系统统战、老干工作；负责组织对口援助和乡村教师交流支持工作。负责拟定语言文字工作计划，推广普通话、规范使用汉字、做好普通话师资培训与测试工作；负责系统各级专业技术职务推荐评审工作，教师资格证认定与定期注册工作。负责教职工档案管理、编制信息管理工作。负责下属事业单位党建工作的指导、检查和考核；负责系统工会工作。</w:t>
      </w:r>
    </w:p>
    <w:p w14:paraId="5285C138">
      <w:pPr>
        <w:numPr>
          <w:ilvl w:val="0"/>
          <w:numId w:val="0"/>
        </w:numPr>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（三）计划财务股</w:t>
      </w:r>
    </w:p>
    <w:p w14:paraId="12D58C2C">
      <w:pPr>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拟订中小学教育发展规划、中小学校招生计划等；拟订教育经费筹措和管理办法；参与拟订中小学校收费标准，规范收费行为。会同有关部门管理中央和省教育专项经费、各种外资和国内捐赠款等；会同有关部门监督、管理区教育经费投入、执行情况和教师工资发放情况。承担区本级教育部门财务管理工作，编制部门预决算；承担农村义务教育经费新机制管理工作；承担系统国有资产管理及财务管理工作。承担区教育系统内基层单位建设项目的立项、招投标、预算编制、决算初审和质量管理等工作；承担学校危房改造、标准化校舍和教师周转房建设工作。拟订资助困难学生名额分配方案；负责高校学生生源地信用贷款工作，负责高中贫困生、义务教育阶段贫困寄宿生生活补助费发放及其他资助工作；负责指导各类学校建立贫困学生信息，多渠道筹措贫困学生资助资金，拟订资金分配使用方案；指导、监督、检查各类学校国家助学金发放和政策落实情况。负责机关财务工作；承担区教育事业统计及建库上网工作；承办资助、项目建设方面的信访工作。</w:t>
      </w:r>
    </w:p>
    <w:p w14:paraId="71699297">
      <w:pPr>
        <w:numPr>
          <w:ilvl w:val="0"/>
          <w:numId w:val="0"/>
        </w:numPr>
        <w:ind w:firstLine="643" w:firstLineChars="200"/>
        <w:rPr>
          <w:rFonts w:hint="eastAsia" w:ascii="仿宋" w:hAnsi="仿宋" w:eastAsia="仿宋" w:cs="仿宋"/>
          <w:sz w:val="32"/>
          <w:szCs w:val="32"/>
        </w:rPr>
      </w:pPr>
      <w:r>
        <w:rPr>
          <w:rFonts w:hint="eastAsia" w:ascii="仿宋" w:hAnsi="仿宋" w:eastAsia="仿宋" w:cs="仿宋"/>
          <w:b/>
          <w:bCs/>
          <w:sz w:val="32"/>
          <w:szCs w:val="32"/>
        </w:rPr>
        <w:t>（四）基础教育股（加挂教育团工委牌子）</w:t>
      </w:r>
    </w:p>
    <w:p w14:paraId="38F32951">
      <w:pPr>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参与拟订中小学教育发展规划，承担中小学校招生工作；指导学校教育教学工作和开展校外实践活动工作，指导执行课程计划与教育教学改革工作。承担中小学教材、教学配套用书、音像图书的选择、使用与管理工作。严格执行国家招生考试政策，做好政策的宣传与指导，落实“阳光招考”有关政策；负责修订和完善中小学招生考试工作管理制度；负责各级各类教育招生考试的报名、资格审查、信息管理、宣传咨询、安全与保密和组考等工作，处理有关问题。负责系统团工委工作、中小学德育、生态文明、环境保护教育工作；参与学校办学督导评估工作；参与师资队伍建设与教师培训工作。指导示范学校创建、特色学校创建、文明城市创建、文明校园创建工作；负责学校食堂、商店、饮水、食品安全卫生管理和食品安全险参保理赔工作；承办学生、家长方面的信访工作。</w:t>
      </w:r>
    </w:p>
    <w:p w14:paraId="1B617A7F">
      <w:pPr>
        <w:numPr>
          <w:ilvl w:val="0"/>
          <w:numId w:val="0"/>
        </w:numPr>
        <w:ind w:firstLine="643" w:firstLineChars="200"/>
        <w:rPr>
          <w:rFonts w:hint="eastAsia" w:ascii="仿宋" w:hAnsi="仿宋" w:eastAsia="仿宋" w:cs="仿宋"/>
          <w:sz w:val="32"/>
          <w:szCs w:val="32"/>
        </w:rPr>
      </w:pPr>
      <w:r>
        <w:rPr>
          <w:rFonts w:hint="eastAsia" w:ascii="仿宋" w:hAnsi="仿宋" w:eastAsia="仿宋" w:cs="仿宋"/>
          <w:b/>
          <w:bCs/>
          <w:sz w:val="32"/>
          <w:szCs w:val="32"/>
        </w:rPr>
        <w:t>（五）社办职成幼教股（加挂行政审批股牌子）</w:t>
      </w:r>
    </w:p>
    <w:p w14:paraId="2140F28D">
      <w:pPr>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拟订学前教育、特殊教育、职业与成人教育的发展规划并组织实施；指导学前教育、职业与成人教育、特殊教育学生的安全管理与教育、技能训练、集体活动等工作，协助幼儿园、民办学校校车安全的管理工作。承担民办学校办学许可审批、招生广告审批和校外机构培训许可审批工作；指导和预防处置学前教育、职业与成人教育、特殊教育、校外培训机构等引发的安全稳定事件，并承办其信访工作。负责指导中等职业学校毕业生的就业、创业工作；指导中职学校开设老年服务与管理类专业及相关课程，推进养老人才培养。负责指导乡村成人教育中心和农民文化技术学校人员培训和“两后生”的技能培训工作，负责扶贫技能培训工作。负责局行政审批事项的受理和处理工作。</w:t>
      </w:r>
    </w:p>
    <w:p w14:paraId="062747F6">
      <w:pPr>
        <w:numPr>
          <w:ilvl w:val="0"/>
          <w:numId w:val="0"/>
        </w:numPr>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（六）综治安全股</w:t>
      </w:r>
    </w:p>
    <w:p w14:paraId="489DFE4F">
      <w:pPr>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负责系统综治安全、应急管理、周边环境的排查与治理、中小学幼儿园的校车管理、学校校外实践活动的安全管理工作；监督、指导各级各类学校、幼儿园开展交通安全、消防、防溺水、校园欺凌、禁毒、应急逃生等安全教育专题活动。制定系统应急制度、措施、预案并监督实施，做好系统突发公共事件应急救援的指导、协调、监督与重大突发公共事件的应急处置。负责组织建设系统突发公共事件应急指挥平台和应急体系；统筹、协调系统应急救援队伍建设、应急救援基地建设及物资储备工作；加强防灾减灾知识的宣传培训与教育，负责应急值守和信息报送工作、校方责任险参保理赔及管理工作。</w:t>
      </w:r>
    </w:p>
    <w:p w14:paraId="75A75D8C">
      <w:pPr>
        <w:numPr>
          <w:ilvl w:val="0"/>
          <w:numId w:val="0"/>
        </w:numPr>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（七）监察审计股</w:t>
      </w:r>
    </w:p>
    <w:p w14:paraId="13EFE34B">
      <w:pPr>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监督机关及教育基层单位贯彻执行党的路线方针政策、决议和遵守国家法律、法规、执行上级决定等情况；监督机关及教育基层单位贯彻落实党风廉政建设责任制情况；监督机关及教育基层单位贯彻民主集中制、落实领导干部选拔任用工作条例、规范“三重一大”事项决策和运行情况；按照管理权限核实违反党纪政纪相关人员案件问题并参与调查；受理对局机关及教育基层单位单位党组织、党员和行政监察对象的检举、控告及其有关申诉等事项；负责指导区教育系统内部审计工作；负责对教育基层单位的财务收支、基本建设投资和重大经济合同的审计工作；负责国家免学费和资助资金专账审核工作；对教育基层单位领导进行任中和离任经济责任审计。</w:t>
      </w:r>
    </w:p>
    <w:p w14:paraId="5B82FF06">
      <w:pPr>
        <w:numPr>
          <w:ilvl w:val="0"/>
          <w:numId w:val="0"/>
        </w:numPr>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（八）教育督导和法规室（加挂株洲市渌口区人民政府教育督导委员会办公室牌子）</w:t>
      </w:r>
    </w:p>
    <w:p w14:paraId="116405EE">
      <w:pPr>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承担区人民政府教育督导委员会的日常工作；承担全区教育督导工作。拟订各级各类学校评估考核规章制度和实施方案；承担对区人民政府有关部门、镇人民政府依法履行教育工作职责情况的督导与考核，承担对学校及其他教育机构办学情况的监督、检查、评估、指导，提出教育奖惩、学校管理干部任免的合理建议。负责督学责任区建设与管理工作；牵头组织实施对教育基层单位年度管理工作考核。负责政策法规、法制建设的宣传与教育工作，协调、指导教育行政执法、学校法制教育与建设工作；承担教育行政被复议、应诉事项。</w:t>
      </w:r>
    </w:p>
    <w:p w14:paraId="692BFD3D">
      <w:pPr>
        <w:numPr>
          <w:ilvl w:val="0"/>
          <w:numId w:val="0"/>
        </w:numPr>
        <w:ind w:firstLine="643" w:firstLineChars="200"/>
        <w:rPr>
          <w:rFonts w:hint="eastAsia" w:ascii="仿宋" w:hAnsi="仿宋" w:eastAsia="仿宋" w:cs="仿宋"/>
          <w:sz w:val="32"/>
          <w:szCs w:val="32"/>
        </w:rPr>
      </w:pPr>
      <w:r>
        <w:rPr>
          <w:rFonts w:hint="eastAsia" w:ascii="仿宋" w:hAnsi="仿宋" w:eastAsia="仿宋" w:cs="仿宋"/>
          <w:b/>
          <w:bCs/>
          <w:sz w:val="32"/>
          <w:szCs w:val="32"/>
        </w:rPr>
        <w:t>（九）株洲市渌口区教育服务中心</w:t>
      </w:r>
    </w:p>
    <w:p w14:paraId="3B924AE9">
      <w:pPr>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承担教育行业扶贫和结对帮扶工作；协助局股室做好学校教育教学管理等工作；完成局党政交办的其他中心工作。</w:t>
      </w:r>
    </w:p>
    <w:p w14:paraId="745FA1FD">
      <w:pPr>
        <w:numPr>
          <w:ilvl w:val="0"/>
          <w:numId w:val="0"/>
        </w:numPr>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（十）株洲市渌口区教育技术装备站</w:t>
      </w:r>
    </w:p>
    <w:p w14:paraId="682FEA49">
      <w:pPr>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参与中小学现代教育技术装备与功能教室发展建设工作；参与学校实验电化教学目标管理、评估、检查、验收等工作。中小学功能教室建设、技术装备和电化教学器材、资料的采购配备及安全管理与维护使用提供技术服务等；参与中小学实验教师、信息技术教师参加专业培训工作。为中小学实验电化教学的资源开发、应用与管理等、教育信息平台的使用、维护、管理及中小学校园网建设提供技术性服务等。</w:t>
      </w:r>
    </w:p>
    <w:p w14:paraId="0C443F81">
      <w:pPr>
        <w:numPr>
          <w:ilvl w:val="0"/>
          <w:numId w:val="0"/>
        </w:numPr>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（十一）株洲市渌口区教研室</w:t>
      </w:r>
    </w:p>
    <w:p w14:paraId="3E95DC30">
      <w:pPr>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全面贯彻党的教育方针、紧紧围绕基础教育改革，紧密结合本区实际情况，深入扎实开展教学研究、指导、服务工作。根据教育改革及本区中小幼教学的需要，研究教育思想、教学理论、课程标准、教学内容、教学方法、教学手段和学科教学评价等，积极推动教学改革，全面提高教育教学质量。协助组织多层次、多形式的教学研究活动，对全区教师执行课程计划、掌握钻研课程标准和教材、改进教学方法、开展课程教材改革实验提出指导性建议，总结和推广先进教学经验。调查研究，为学校教育教学提供指导意见，为教育行政部门决策提供依据。发现教学骨干，培养学科带头人，充分发挥教学骨干、学科带头人的带动辐射作用。参与教材、教学辅导用书的选定工作，参与教育教学质量监测工作。</w:t>
      </w:r>
    </w:p>
    <w:p w14:paraId="4E64B846">
      <w:pPr>
        <w:numPr>
          <w:ilvl w:val="0"/>
          <w:numId w:val="0"/>
        </w:numPr>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（十二）株洲市渌口区勤工俭学管理服务中心</w:t>
      </w:r>
    </w:p>
    <w:p w14:paraId="373BFA7D">
      <w:pPr>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参与勤工俭学年度工作计划制定并组织实施；指导劳动基地和生产实习基地的建设工作，协助开展劳动技术教育的教学研究工作；发展教育产业和社会化服务，承担教育市场的开发和管理工作，培育和发展教育产业；落实学校体育器材配备计划要求，按时、按需为学校配送体育器材，指导学校安全使用、保管器材的方法。</w:t>
      </w:r>
    </w:p>
    <w:p w14:paraId="0B66299A">
      <w:pPr>
        <w:numPr>
          <w:ilvl w:val="0"/>
          <w:numId w:val="0"/>
        </w:numPr>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3</w:t>
      </w:r>
      <w:r>
        <w:rPr>
          <w:rFonts w:hint="eastAsia" w:ascii="仿宋" w:hAnsi="仿宋" w:eastAsia="仿宋" w:cs="仿宋"/>
          <w:b/>
          <w:bCs/>
          <w:sz w:val="32"/>
          <w:szCs w:val="32"/>
          <w:lang w:eastAsia="zh-CN"/>
        </w:rPr>
        <w:t>、</w:t>
      </w:r>
      <w:r>
        <w:rPr>
          <w:rFonts w:hint="eastAsia" w:ascii="仿宋" w:hAnsi="仿宋" w:eastAsia="仿宋" w:cs="仿宋"/>
          <w:b/>
          <w:bCs/>
          <w:sz w:val="32"/>
          <w:szCs w:val="32"/>
        </w:rPr>
        <w:t>人员情况</w:t>
      </w:r>
    </w:p>
    <w:p w14:paraId="38C353A8">
      <w:pPr>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全局编制共5</w:t>
      </w:r>
      <w:r>
        <w:rPr>
          <w:rFonts w:hint="eastAsia" w:ascii="仿宋" w:hAnsi="仿宋" w:eastAsia="仿宋" w:cs="仿宋"/>
          <w:sz w:val="32"/>
          <w:szCs w:val="32"/>
          <w:lang w:val="en-US" w:eastAsia="zh-CN"/>
        </w:rPr>
        <w:t>8</w:t>
      </w:r>
      <w:r>
        <w:rPr>
          <w:rFonts w:hint="eastAsia" w:ascii="仿宋" w:hAnsi="仿宋" w:eastAsia="仿宋" w:cs="仿宋"/>
          <w:sz w:val="32"/>
          <w:szCs w:val="32"/>
        </w:rPr>
        <w:t>人，实际在职人员</w:t>
      </w:r>
      <w:r>
        <w:rPr>
          <w:rFonts w:hint="eastAsia" w:ascii="仿宋" w:hAnsi="仿宋" w:eastAsia="仿宋" w:cs="仿宋"/>
          <w:sz w:val="32"/>
          <w:szCs w:val="32"/>
          <w:lang w:val="en-US" w:eastAsia="zh-CN"/>
        </w:rPr>
        <w:t>58</w:t>
      </w:r>
      <w:r>
        <w:rPr>
          <w:rFonts w:hint="eastAsia" w:ascii="仿宋" w:hAnsi="仿宋" w:eastAsia="仿宋" w:cs="仿宋"/>
          <w:sz w:val="32"/>
          <w:szCs w:val="32"/>
        </w:rPr>
        <w:t>人。</w:t>
      </w:r>
    </w:p>
    <w:p w14:paraId="5D60D058">
      <w:pPr>
        <w:numPr>
          <w:ilvl w:val="0"/>
          <w:numId w:val="0"/>
        </w:numPr>
        <w:ind w:firstLine="643" w:firstLineChars="200"/>
        <w:rPr>
          <w:rFonts w:hint="eastAsia" w:ascii="仿宋" w:hAnsi="仿宋" w:eastAsia="仿宋" w:cs="仿宋"/>
          <w:b/>
          <w:bCs/>
          <w:i w:val="0"/>
          <w:iCs w:val="0"/>
          <w:caps w:val="0"/>
          <w:color w:val="333333"/>
          <w:spacing w:val="0"/>
          <w:sz w:val="32"/>
          <w:szCs w:val="32"/>
          <w:shd w:val="clear" w:fill="FFFFFF"/>
          <w:vertAlign w:val="baseline"/>
        </w:rPr>
      </w:pPr>
      <w:r>
        <w:rPr>
          <w:rFonts w:hint="eastAsia" w:ascii="仿宋" w:hAnsi="仿宋" w:eastAsia="仿宋" w:cs="仿宋"/>
          <w:b/>
          <w:bCs/>
          <w:sz w:val="32"/>
          <w:szCs w:val="32"/>
          <w:lang w:val="en-US" w:eastAsia="zh-CN"/>
        </w:rPr>
        <w:t>4、</w:t>
      </w:r>
      <w:r>
        <w:rPr>
          <w:rFonts w:hint="eastAsia" w:ascii="仿宋" w:hAnsi="仿宋" w:eastAsia="仿宋" w:cs="仿宋"/>
          <w:b/>
          <w:bCs/>
          <w:i w:val="0"/>
          <w:iCs w:val="0"/>
          <w:caps w:val="0"/>
          <w:color w:val="333333"/>
          <w:spacing w:val="0"/>
          <w:sz w:val="32"/>
          <w:szCs w:val="32"/>
          <w:shd w:val="clear" w:fill="FFFFFF"/>
          <w:vertAlign w:val="baseline"/>
          <w:lang w:val="en-US" w:eastAsia="zh-CN"/>
        </w:rPr>
        <w:t>2024</w:t>
      </w:r>
      <w:r>
        <w:rPr>
          <w:rFonts w:hint="eastAsia" w:ascii="仿宋" w:hAnsi="仿宋" w:eastAsia="仿宋" w:cs="仿宋"/>
          <w:b/>
          <w:bCs/>
          <w:i w:val="0"/>
          <w:iCs w:val="0"/>
          <w:caps w:val="0"/>
          <w:color w:val="333333"/>
          <w:spacing w:val="0"/>
          <w:sz w:val="32"/>
          <w:szCs w:val="32"/>
          <w:shd w:val="clear" w:fill="FFFFFF"/>
          <w:vertAlign w:val="baseline"/>
        </w:rPr>
        <w:t>年重点工作</w:t>
      </w:r>
    </w:p>
    <w:p w14:paraId="61BC8AF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sz w:val="32"/>
          <w:szCs w:val="32"/>
          <w:lang w:val="en-US" w:eastAsia="zh-CN"/>
        </w:rPr>
      </w:pPr>
      <w:r>
        <w:rPr>
          <w:rFonts w:hint="default" w:ascii="Times New Roman" w:hAnsi="Times New Roman" w:eastAsia="方正楷体_GBK" w:cs="Times New Roman"/>
          <w:b/>
          <w:bCs/>
          <w:sz w:val="32"/>
          <w:szCs w:val="32"/>
          <w:lang w:val="en-US" w:eastAsia="zh-CN"/>
        </w:rPr>
        <w:t>（一）持续深化教师职称评聘制度改革。</w:t>
      </w:r>
      <w:r>
        <w:rPr>
          <w:rFonts w:hint="default" w:ascii="Times New Roman" w:hAnsi="Times New Roman" w:eastAsia="方正仿宋_GBK" w:cs="Times New Roman"/>
          <w:color w:val="000000"/>
          <w:spacing w:val="0"/>
          <w:w w:val="100"/>
          <w:position w:val="0"/>
          <w:sz w:val="32"/>
          <w:szCs w:val="32"/>
          <w:shd w:val="clear" w:color="auto" w:fill="auto"/>
          <w:lang w:val="en-US" w:eastAsia="zh-CN"/>
        </w:rPr>
        <w:t>根</w:t>
      </w:r>
      <w:r>
        <w:rPr>
          <w:rFonts w:hint="default" w:ascii="仿宋" w:hAnsi="仿宋" w:eastAsia="仿宋" w:cs="仿宋"/>
          <w:sz w:val="32"/>
          <w:szCs w:val="32"/>
          <w:lang w:val="en-US" w:eastAsia="zh-CN"/>
        </w:rPr>
        <w:t>据新一轮岗位设置情况，在核定的结构比例和批准的专业技术职务岗位限额内，对专业技术人员实行竞聘选岗，择优上岗。竞聘成功人员，由单位“一把手”与之签订聘用合同，一聘三年，实行严格的合同管理。新聘用人员工资待遇按照“以岗定薪，易岗易薪”的原则，配套进行工资分配制度改革。高职低聘人员，按现职务工资额就近就低套入新的岗位工资标准，兑现工资。原档案工资及相应社保基数暂予保留6年。如果连续两轮竞聘都不能聘到相应原任职级上岗的，从第三轮上岗聘用开始则按新的岗位工资标准执行，进入档案管理。发挥职评的正向激励作用，激发教师内生动力，克服职业倦怠，引导广大教师主动、安心从教。</w:t>
      </w:r>
    </w:p>
    <w:p w14:paraId="75DA503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sz w:val="32"/>
          <w:szCs w:val="32"/>
          <w:lang w:val="en-US" w:eastAsia="zh-CN"/>
        </w:rPr>
      </w:pPr>
      <w:r>
        <w:rPr>
          <w:rFonts w:hint="default" w:ascii="Times New Roman" w:hAnsi="Times New Roman" w:eastAsia="方正楷体_GBK" w:cs="Times New Roman"/>
          <w:b/>
          <w:bCs/>
          <w:sz w:val="32"/>
          <w:szCs w:val="32"/>
          <w:lang w:val="en-US" w:eastAsia="zh-CN"/>
        </w:rPr>
        <w:t>（二）加强教研队伍建设。</w:t>
      </w:r>
      <w:r>
        <w:rPr>
          <w:rFonts w:hint="default" w:ascii="仿宋" w:hAnsi="仿宋" w:eastAsia="仿宋" w:cs="仿宋"/>
          <w:sz w:val="32"/>
          <w:szCs w:val="32"/>
          <w:lang w:val="en-US" w:eastAsia="zh-CN"/>
        </w:rPr>
        <w:t>建立专兼结合的教研队伍，按照国家课程方案配齐所有学科专职教研员。加强教研员培训，提高教研能力和教学指导水平，充分考虑教研员岗位专业要求高、指导责任重的特殊性，适当提高教研机构专业技术高级岗位比例。将名师工作室成员安排到校本教研片区，指导各学科集体备课、课例研究活动，推广课堂教学模式，提高教师教学设计能力与课堂教学水平；名师工作室成员与新老教师（特殊群体）结对，帮助教师专业成长，提高学科教学质量。</w:t>
      </w:r>
    </w:p>
    <w:p w14:paraId="3FF1DD6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sz w:val="32"/>
          <w:szCs w:val="32"/>
          <w:lang w:val="en" w:eastAsia="zh-CN"/>
        </w:rPr>
      </w:pPr>
      <w:r>
        <w:rPr>
          <w:rFonts w:hint="default" w:ascii="Times New Roman" w:hAnsi="Times New Roman" w:eastAsia="方正楷体_GBK" w:cs="Times New Roman"/>
          <w:b/>
          <w:bCs/>
          <w:sz w:val="32"/>
          <w:szCs w:val="32"/>
          <w:lang w:val="en-US" w:eastAsia="zh-CN"/>
        </w:rPr>
        <w:t>（三）提高教育教学质量。</w:t>
      </w:r>
      <w:r>
        <w:rPr>
          <w:rFonts w:hint="default" w:ascii="仿宋" w:hAnsi="仿宋" w:eastAsia="仿宋" w:cs="仿宋"/>
          <w:sz w:val="32"/>
          <w:szCs w:val="32"/>
          <w:lang w:val="en" w:eastAsia="zh-CN"/>
        </w:rPr>
        <w:t>贯彻落实《株洲市渌口区义务教育质量提升行动计划》。结合新要求新形势新变化，全面分析，整体谋划，有效实施。以全国义务教育质量监测反馈的问题为突破，充分发挥监测结果的应用，更新教育理念，转变育人方式，提升育人水平，促进学生全面发展，健康快乐成长。严格按照国家课程方案和课程标准实施教学，确保学生达到国家规定学业质量标准。强化课堂主阵地作用，切实提高课堂教学质量，促进信息技术与教育教学融合应用。</w:t>
      </w:r>
    </w:p>
    <w:p w14:paraId="59665D1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sz w:val="32"/>
          <w:szCs w:val="32"/>
          <w:lang w:val="en" w:eastAsia="zh-CN"/>
        </w:rPr>
      </w:pPr>
      <w:r>
        <w:rPr>
          <w:rFonts w:hint="default" w:ascii="Times New Roman" w:hAnsi="Times New Roman" w:eastAsia="方正楷体_GBK" w:cs="Times New Roman"/>
          <w:b/>
          <w:bCs/>
          <w:sz w:val="32"/>
          <w:szCs w:val="32"/>
          <w:lang w:val="en-US" w:eastAsia="zh-CN"/>
        </w:rPr>
        <w:t>（四）优化教育生态环境。</w:t>
      </w:r>
      <w:r>
        <w:rPr>
          <w:rFonts w:hint="default" w:ascii="仿宋" w:hAnsi="仿宋" w:eastAsia="仿宋" w:cs="仿宋"/>
          <w:sz w:val="32"/>
          <w:szCs w:val="32"/>
          <w:lang w:val="en" w:eastAsia="zh-CN"/>
        </w:rPr>
        <w:t>积极开展校外培训机构专项整治活动，完成创建校外培训机构治理示范区工作，扶持品牌教育资源，规范民办教育发展。充分发挥教育督导作用，把教育保障水平提升、义务教育优质均衡发展等作为督导重点。加强法治、交通、防溺水和防震减灾等安全教育和演练活动。做好地质灾害、道路交通安全、防溺水、冬春消防安全、森林防火、食品安全等宣传引导和防范工作。加强校园欺凌、校园性侵的排查力度，确保校园安全稳定。</w:t>
      </w:r>
    </w:p>
    <w:p w14:paraId="4F74BCD6">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b w:val="0"/>
          <w:bCs w:val="0"/>
          <w:caps w:val="0"/>
          <w:kern w:val="2"/>
          <w:sz w:val="32"/>
          <w:szCs w:val="32"/>
          <w:lang w:val="en-US" w:eastAsia="zh-CN" w:bidi="ar-SA"/>
        </w:rPr>
      </w:pPr>
      <w:r>
        <w:rPr>
          <w:rFonts w:hint="default" w:ascii="Times New Roman" w:hAnsi="Times New Roman" w:eastAsia="方正楷体_GBK" w:cs="Times New Roman"/>
          <w:b/>
          <w:bCs/>
          <w:caps w:val="0"/>
          <w:kern w:val="2"/>
          <w:sz w:val="32"/>
          <w:szCs w:val="32"/>
          <w:lang w:val="en-US" w:eastAsia="zh-CN" w:bidi="ar-SA"/>
        </w:rPr>
        <w:t>（五）加强心理健康教育。</w:t>
      </w:r>
      <w:r>
        <w:rPr>
          <w:rFonts w:hint="default" w:ascii="Times New Roman" w:hAnsi="Times New Roman" w:eastAsia="方正仿宋_GBK" w:cs="Times New Roman"/>
          <w:b w:val="0"/>
          <w:bCs w:val="0"/>
          <w:caps/>
          <w:kern w:val="2"/>
          <w:sz w:val="32"/>
          <w:szCs w:val="32"/>
          <w:lang w:val="en-US" w:eastAsia="zh-CN" w:bidi="ar-SA"/>
        </w:rPr>
        <w:t>进</w:t>
      </w:r>
      <w:r>
        <w:rPr>
          <w:rFonts w:hint="default" w:ascii="仿宋" w:hAnsi="仿宋" w:eastAsia="仿宋" w:cs="仿宋"/>
          <w:b w:val="0"/>
          <w:bCs w:val="0"/>
          <w:caps w:val="0"/>
          <w:kern w:val="2"/>
          <w:sz w:val="32"/>
          <w:szCs w:val="32"/>
          <w:lang w:val="en-US" w:eastAsia="zh-CN" w:bidi="ar-SA"/>
        </w:rPr>
        <w:t>一步提高未成年人思想道德建设，创建未成年人健康成长良好环境。拟制定《未成年人心理健康三年专项行动计划》，开展一轮师资调研，组建一支专业队伍，组织一轮业务培训，开设一套精品课程，推进一批公益活动，申报一项省级课题，推出一批研究成果，开展一次奖评表彰。通过8个一，切实提升心理健康教育工作科学化水平，扎实做好心理危机预防、干预和疏导工作，保障学生身心健康发展。</w:t>
      </w:r>
    </w:p>
    <w:p w14:paraId="749D7DAA">
      <w:pPr>
        <w:numPr>
          <w:ilvl w:val="0"/>
          <w:numId w:val="0"/>
        </w:numPr>
        <w:ind w:firstLine="643" w:firstLineChars="200"/>
        <w:jc w:val="left"/>
        <w:rPr>
          <w:rFonts w:hint="eastAsia" w:ascii="仿宋" w:hAnsi="仿宋" w:eastAsia="仿宋" w:cs="仿宋"/>
          <w:sz w:val="32"/>
          <w:szCs w:val="32"/>
        </w:rPr>
      </w:pPr>
      <w:r>
        <w:rPr>
          <w:rFonts w:hint="eastAsia" w:ascii="宋体" w:hAnsi="宋体" w:eastAsia="宋体" w:cs="宋体"/>
          <w:b/>
          <w:bCs/>
          <w:sz w:val="32"/>
          <w:szCs w:val="32"/>
        </w:rPr>
        <w:t>二、一般公共预算支出情况</w:t>
      </w:r>
    </w:p>
    <w:p w14:paraId="691E9D6A">
      <w:pPr>
        <w:rPr>
          <w:rFonts w:hint="eastAsia" w:ascii="仿宋" w:hAnsi="仿宋" w:eastAsia="仿宋" w:cs="仿宋"/>
          <w:b/>
          <w:bCs/>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b/>
          <w:bCs/>
          <w:sz w:val="32"/>
          <w:szCs w:val="32"/>
        </w:rPr>
        <w:t>(一)基本支出情况</w:t>
      </w:r>
    </w:p>
    <w:p w14:paraId="31C056C6">
      <w:pPr>
        <w:ind w:firstLine="640" w:firstLineChars="200"/>
        <w:rPr>
          <w:rFonts w:hint="eastAsia" w:ascii="仿宋" w:hAnsi="仿宋" w:eastAsia="仿宋" w:cs="仿宋"/>
          <w:sz w:val="32"/>
          <w:szCs w:val="32"/>
        </w:rPr>
      </w:pPr>
      <w:r>
        <w:rPr>
          <w:rFonts w:hint="eastAsia" w:ascii="仿宋" w:hAnsi="仿宋" w:eastAsia="仿宋" w:cs="仿宋"/>
          <w:sz w:val="32"/>
          <w:szCs w:val="32"/>
        </w:rPr>
        <w:t>年初财政批复的整体支出合计</w:t>
      </w:r>
      <w:r>
        <w:rPr>
          <w:rFonts w:hint="eastAsia" w:ascii="仿宋" w:hAnsi="仿宋" w:eastAsia="仿宋" w:cs="仿宋"/>
          <w:sz w:val="32"/>
          <w:szCs w:val="32"/>
          <w:lang w:val="en-US" w:eastAsia="zh-CN"/>
        </w:rPr>
        <w:t>795.63</w:t>
      </w:r>
      <w:r>
        <w:rPr>
          <w:rFonts w:hint="eastAsia" w:ascii="仿宋" w:hAnsi="仿宋" w:eastAsia="仿宋" w:cs="仿宋"/>
          <w:sz w:val="32"/>
          <w:szCs w:val="32"/>
        </w:rPr>
        <w:t>万元。</w:t>
      </w:r>
    </w:p>
    <w:p w14:paraId="5B67B6A6">
      <w:pPr>
        <w:ind w:firstLine="640" w:firstLineChars="200"/>
        <w:rPr>
          <w:rFonts w:hint="eastAsia" w:ascii="仿宋" w:hAnsi="仿宋" w:eastAsia="仿宋" w:cs="仿宋"/>
          <w:sz w:val="32"/>
          <w:szCs w:val="32"/>
        </w:rPr>
      </w:pPr>
      <w:r>
        <w:rPr>
          <w:rFonts w:hint="eastAsia" w:ascii="仿宋" w:hAnsi="仿宋" w:eastAsia="仿宋" w:cs="仿宋"/>
          <w:sz w:val="32"/>
          <w:szCs w:val="32"/>
        </w:rPr>
        <w:t>部门预算基本支出</w:t>
      </w:r>
      <w:r>
        <w:rPr>
          <w:rFonts w:hint="eastAsia" w:ascii="仿宋" w:hAnsi="仿宋" w:eastAsia="仿宋" w:cs="仿宋"/>
          <w:sz w:val="32"/>
          <w:szCs w:val="32"/>
          <w:lang w:val="en-US" w:eastAsia="zh-CN"/>
        </w:rPr>
        <w:t>795.63</w:t>
      </w:r>
      <w:r>
        <w:rPr>
          <w:rFonts w:hint="eastAsia" w:ascii="仿宋" w:hAnsi="仿宋" w:eastAsia="仿宋" w:cs="仿宋"/>
          <w:sz w:val="32"/>
          <w:szCs w:val="32"/>
        </w:rPr>
        <w:t>元， 其中：人员支出</w:t>
      </w:r>
      <w:r>
        <w:rPr>
          <w:rFonts w:hint="eastAsia" w:ascii="仿宋" w:hAnsi="仿宋" w:eastAsia="仿宋" w:cs="仿宋"/>
          <w:sz w:val="32"/>
          <w:szCs w:val="32"/>
          <w:lang w:val="en-US" w:eastAsia="zh-CN"/>
        </w:rPr>
        <w:t>643.4</w:t>
      </w:r>
      <w:r>
        <w:rPr>
          <w:rFonts w:hint="eastAsia" w:ascii="仿宋" w:hAnsi="仿宋" w:eastAsia="仿宋" w:cs="仿宋"/>
          <w:sz w:val="32"/>
          <w:szCs w:val="32"/>
        </w:rPr>
        <w:t>万元</w:t>
      </w:r>
      <w:r>
        <w:rPr>
          <w:rFonts w:hint="eastAsia" w:ascii="仿宋" w:hAnsi="仿宋" w:eastAsia="仿宋" w:cs="仿宋"/>
          <w:sz w:val="32"/>
          <w:szCs w:val="32"/>
          <w:lang w:eastAsia="zh-CN"/>
        </w:rPr>
        <w:t>；</w:t>
      </w:r>
      <w:r>
        <w:rPr>
          <w:rFonts w:hint="eastAsia" w:ascii="仿宋" w:hAnsi="仿宋" w:eastAsia="仿宋" w:cs="仿宋"/>
          <w:sz w:val="32"/>
          <w:szCs w:val="32"/>
        </w:rPr>
        <w:t>公用支出</w:t>
      </w:r>
      <w:r>
        <w:rPr>
          <w:rFonts w:hint="eastAsia" w:ascii="仿宋" w:hAnsi="仿宋" w:eastAsia="仿宋" w:cs="仿宋"/>
          <w:sz w:val="32"/>
          <w:szCs w:val="32"/>
          <w:lang w:val="en-US" w:eastAsia="zh-CN"/>
        </w:rPr>
        <w:t>149.2</w:t>
      </w:r>
      <w:r>
        <w:rPr>
          <w:rFonts w:hint="eastAsia" w:ascii="仿宋" w:hAnsi="仿宋" w:eastAsia="仿宋" w:cs="仿宋"/>
          <w:sz w:val="32"/>
          <w:szCs w:val="32"/>
        </w:rPr>
        <w:t>万元。</w:t>
      </w:r>
    </w:p>
    <w:p w14:paraId="4498A8A3">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b/>
          <w:bCs/>
          <w:sz w:val="32"/>
          <w:szCs w:val="32"/>
        </w:rPr>
        <w:t>(二)项目支出情况</w:t>
      </w:r>
    </w:p>
    <w:p w14:paraId="7A5F09DF">
      <w:pPr>
        <w:ind w:firstLine="640" w:firstLineChars="200"/>
        <w:rPr>
          <w:rFonts w:hint="eastAsia"/>
        </w:rPr>
      </w:pPr>
      <w:r>
        <w:rPr>
          <w:rFonts w:hint="eastAsia" w:ascii="仿宋" w:hAnsi="仿宋" w:eastAsia="仿宋" w:cs="仿宋"/>
          <w:sz w:val="32"/>
          <w:szCs w:val="32"/>
        </w:rPr>
        <w:t>部门预算项目支出为 0.00万元， 其中： 专项商品和服务支出0.00万元。</w:t>
      </w:r>
      <w:r>
        <w:rPr>
          <w:rFonts w:hint="eastAsia"/>
        </w:rPr>
        <w:t xml:space="preserve"> </w:t>
      </w:r>
    </w:p>
    <w:p w14:paraId="0D7A5BF5">
      <w:pPr>
        <w:ind w:firstLine="643" w:firstLineChars="200"/>
        <w:rPr>
          <w:rFonts w:hint="eastAsia"/>
        </w:rPr>
      </w:pPr>
      <w:r>
        <w:rPr>
          <w:rFonts w:hint="eastAsia" w:ascii="宋体" w:hAnsi="宋体" w:eastAsia="宋体" w:cs="宋体"/>
          <w:b/>
          <w:bCs/>
          <w:sz w:val="32"/>
          <w:szCs w:val="32"/>
        </w:rPr>
        <w:t>三、部门整体支出绩效情况</w:t>
      </w:r>
    </w:p>
    <w:p w14:paraId="128FC6F2">
      <w:pPr>
        <w:ind w:firstLine="640" w:firstLineChars="200"/>
        <w:rPr>
          <w:rFonts w:hint="eastAsia" w:ascii="仿宋" w:hAnsi="仿宋" w:eastAsia="仿宋" w:cs="仿宋"/>
          <w:sz w:val="32"/>
          <w:szCs w:val="32"/>
        </w:rPr>
      </w:pPr>
      <w:r>
        <w:rPr>
          <w:rFonts w:hint="eastAsia" w:ascii="仿宋" w:hAnsi="仿宋" w:eastAsia="仿宋" w:cs="仿宋"/>
          <w:sz w:val="32"/>
          <w:szCs w:val="32"/>
        </w:rPr>
        <w:t>绩效评价工作由局长</w:t>
      </w:r>
      <w:r>
        <w:rPr>
          <w:rFonts w:hint="eastAsia" w:ascii="仿宋" w:hAnsi="仿宋" w:eastAsia="仿宋" w:cs="仿宋"/>
          <w:sz w:val="32"/>
          <w:szCs w:val="32"/>
          <w:lang w:eastAsia="zh-CN"/>
        </w:rPr>
        <w:t>王宇平</w:t>
      </w:r>
      <w:r>
        <w:rPr>
          <w:rFonts w:hint="eastAsia" w:ascii="仿宋" w:hAnsi="仿宋" w:eastAsia="仿宋" w:cs="仿宋"/>
          <w:sz w:val="32"/>
          <w:szCs w:val="32"/>
        </w:rPr>
        <w:t>同志任组长，副局长</w:t>
      </w:r>
      <w:r>
        <w:rPr>
          <w:rFonts w:hint="eastAsia" w:ascii="仿宋" w:hAnsi="仿宋" w:eastAsia="仿宋" w:cs="仿宋"/>
          <w:sz w:val="32"/>
          <w:szCs w:val="32"/>
          <w:lang w:val="en-US" w:eastAsia="zh-CN"/>
        </w:rPr>
        <w:t>彭中辉</w:t>
      </w:r>
      <w:r>
        <w:rPr>
          <w:rFonts w:hint="eastAsia" w:ascii="仿宋" w:hAnsi="仿宋" w:eastAsia="仿宋" w:cs="仿宋"/>
          <w:sz w:val="32"/>
          <w:szCs w:val="32"/>
        </w:rPr>
        <w:t>为副组长，</w:t>
      </w:r>
      <w:r>
        <w:rPr>
          <w:rFonts w:hint="eastAsia" w:ascii="仿宋" w:hAnsi="仿宋" w:eastAsia="仿宋" w:cs="仿宋"/>
          <w:sz w:val="32"/>
          <w:szCs w:val="32"/>
          <w:lang w:val="en-US" w:eastAsia="zh-CN"/>
        </w:rPr>
        <w:t>罗水清、蓝健科、袁良杰、田畅、姜见雨</w:t>
      </w:r>
      <w:r>
        <w:rPr>
          <w:rFonts w:hint="eastAsia" w:ascii="仿宋" w:hAnsi="仿宋" w:eastAsia="仿宋" w:cs="仿宋"/>
          <w:sz w:val="32"/>
          <w:szCs w:val="32"/>
        </w:rPr>
        <w:t>为成员。由会计收集相关资料，检查财务会计记录。</w:t>
      </w:r>
      <w:r>
        <w:rPr>
          <w:rFonts w:hint="eastAsia" w:ascii="仿宋" w:hAnsi="仿宋" w:eastAsia="仿宋" w:cs="仿宋"/>
          <w:sz w:val="32"/>
          <w:szCs w:val="32"/>
          <w:lang w:val="en-US" w:eastAsia="zh-CN"/>
        </w:rPr>
        <w:t>全年资金</w:t>
      </w:r>
      <w:r>
        <w:rPr>
          <w:rFonts w:hint="eastAsia" w:ascii="仿宋" w:hAnsi="仿宋" w:eastAsia="仿宋" w:cs="仿宋"/>
          <w:sz w:val="32"/>
          <w:szCs w:val="32"/>
        </w:rPr>
        <w:t>主要用于在职人员的工资福利，保障正常运转的公用支出</w:t>
      </w:r>
      <w:r>
        <w:rPr>
          <w:rFonts w:hint="eastAsia" w:ascii="仿宋" w:hAnsi="仿宋" w:eastAsia="仿宋" w:cs="仿宋"/>
          <w:sz w:val="32"/>
          <w:szCs w:val="32"/>
          <w:lang w:eastAsia="zh-CN"/>
        </w:rPr>
        <w:t>、</w:t>
      </w:r>
      <w:r>
        <w:rPr>
          <w:rFonts w:hint="eastAsia" w:ascii="仿宋" w:hAnsi="仿宋" w:eastAsia="仿宋" w:cs="仿宋"/>
          <w:sz w:val="32"/>
          <w:szCs w:val="32"/>
        </w:rPr>
        <w:t>业务支出</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项目支出</w:t>
      </w:r>
      <w:r>
        <w:rPr>
          <w:rFonts w:hint="eastAsia" w:ascii="仿宋" w:hAnsi="仿宋" w:eastAsia="仿宋" w:cs="仿宋"/>
          <w:sz w:val="32"/>
          <w:szCs w:val="32"/>
        </w:rPr>
        <w:t>。</w:t>
      </w:r>
    </w:p>
    <w:p w14:paraId="0426E775">
      <w:pPr>
        <w:ind w:firstLine="643" w:firstLineChars="200"/>
        <w:rPr>
          <w:rFonts w:hint="eastAsia" w:ascii="宋体" w:hAnsi="宋体" w:eastAsia="宋体" w:cs="宋体"/>
          <w:sz w:val="32"/>
          <w:szCs w:val="32"/>
        </w:rPr>
      </w:pPr>
      <w:r>
        <w:rPr>
          <w:rFonts w:hint="eastAsia" w:ascii="宋体" w:hAnsi="宋体" w:eastAsia="宋体" w:cs="宋体"/>
          <w:b/>
          <w:bCs/>
          <w:sz w:val="32"/>
          <w:szCs w:val="32"/>
        </w:rPr>
        <w:t>四、存在的问题及原因分析</w:t>
      </w:r>
    </w:p>
    <w:p w14:paraId="63250AB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right="0" w:firstLine="640" w:firstLineChars="200"/>
        <w:textAlignment w:val="baseline"/>
        <w:rPr>
          <w:rFonts w:hint="eastAsia" w:ascii="仿宋" w:hAnsi="仿宋" w:eastAsia="仿宋" w:cs="仿宋"/>
          <w:i w:val="0"/>
          <w:iCs w:val="0"/>
          <w:caps w:val="0"/>
          <w:color w:val="333333"/>
          <w:spacing w:val="0"/>
          <w:sz w:val="32"/>
          <w:szCs w:val="32"/>
          <w:shd w:val="clear" w:fill="FFFFFF"/>
          <w:vertAlign w:val="baseline"/>
        </w:rPr>
      </w:pPr>
      <w:r>
        <w:rPr>
          <w:rFonts w:hint="eastAsia" w:ascii="仿宋" w:hAnsi="仿宋" w:eastAsia="仿宋" w:cs="仿宋"/>
          <w:i w:val="0"/>
          <w:iCs w:val="0"/>
          <w:caps w:val="0"/>
          <w:color w:val="333333"/>
          <w:spacing w:val="0"/>
          <w:sz w:val="32"/>
          <w:szCs w:val="32"/>
          <w:shd w:val="clear" w:fill="FFFFFF"/>
          <w:vertAlign w:val="baseline"/>
        </w:rPr>
        <w:t>一年来，我们虽然做了大量工作，取得了一定成效，但</w:t>
      </w:r>
      <w:r>
        <w:rPr>
          <w:rFonts w:hint="eastAsia" w:ascii="仿宋" w:hAnsi="仿宋" w:eastAsia="仿宋" w:cs="仿宋"/>
          <w:i w:val="0"/>
          <w:iCs w:val="0"/>
          <w:caps w:val="0"/>
          <w:color w:val="333333"/>
          <w:spacing w:val="0"/>
          <w:sz w:val="32"/>
          <w:szCs w:val="32"/>
          <w:shd w:val="clear" w:fill="FFFFFF"/>
          <w:vertAlign w:val="baseline"/>
          <w:lang w:val="en-US" w:eastAsia="zh-CN"/>
        </w:rPr>
        <w:t>由于受疫情影响，资金无法及时拨付到位，影响了工作进度。</w:t>
      </w:r>
      <w:r>
        <w:rPr>
          <w:rFonts w:hint="eastAsia" w:ascii="仿宋" w:hAnsi="仿宋" w:eastAsia="仿宋" w:cs="仿宋"/>
          <w:i w:val="0"/>
          <w:iCs w:val="0"/>
          <w:caps w:val="0"/>
          <w:color w:val="333333"/>
          <w:spacing w:val="0"/>
          <w:sz w:val="32"/>
          <w:szCs w:val="32"/>
          <w:shd w:val="clear" w:fill="FFFFFF"/>
          <w:vertAlign w:val="baseline"/>
        </w:rPr>
        <w:t>今后我局要继续围绕中心，服务大局，以更高的标准和要求抓好工作。</w:t>
      </w:r>
    </w:p>
    <w:p w14:paraId="531F95E1">
      <w:pPr>
        <w:numPr>
          <w:ilvl w:val="0"/>
          <w:numId w:val="2"/>
        </w:numPr>
        <w:ind w:firstLine="643" w:firstLineChars="200"/>
        <w:rPr>
          <w:rFonts w:hint="eastAsia" w:ascii="宋体" w:hAnsi="宋体" w:eastAsia="宋体" w:cs="宋体"/>
          <w:b/>
          <w:bCs/>
          <w:sz w:val="32"/>
          <w:szCs w:val="32"/>
        </w:rPr>
      </w:pPr>
      <w:r>
        <w:rPr>
          <w:rFonts w:hint="eastAsia" w:ascii="宋体" w:hAnsi="宋体" w:eastAsia="宋体" w:cs="宋体"/>
          <w:b/>
          <w:bCs/>
          <w:sz w:val="32"/>
          <w:szCs w:val="32"/>
        </w:rPr>
        <w:t>下一步改进措施</w:t>
      </w:r>
    </w:p>
    <w:p w14:paraId="2A6701E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党的二十大报告首次将“实施科教兴国战略，强化现代化建设人才支撑”单独作为一个部分，也首次将教育、科技、人才作为一个整体进行论述，充分体现了党对教育、科技、人才的高度重视，进一步理顺了建设教育强国、科技强国、人才强国的内在联系。展望2024年，</w:t>
      </w:r>
      <w:r>
        <w:rPr>
          <w:rFonts w:hint="eastAsia" w:ascii="仿宋" w:hAnsi="仿宋" w:eastAsia="仿宋" w:cs="仿宋"/>
          <w:i w:val="0"/>
          <w:iCs w:val="0"/>
          <w:caps w:val="0"/>
          <w:color w:val="000000" w:themeColor="text1"/>
          <w:spacing w:val="0"/>
          <w:kern w:val="0"/>
          <w:sz w:val="32"/>
          <w:szCs w:val="32"/>
          <w:shd w:val="clear" w:fill="FFFFFF"/>
          <w:lang w:val="en-US" w:eastAsia="zh-CN" w:bidi="ar"/>
          <w14:textFill>
            <w14:solidFill>
              <w14:schemeClr w14:val="tx1"/>
            </w14:solidFill>
          </w14:textFill>
        </w:rPr>
        <w:t>渌口教育人将以更足的干劲、更好的状态投入工作、学习中，深刻领会党的二十大对教育工作提出的新部署、新要求，全面推进教育振兴三年行动计划、以区级领导兼任“第一校长”制度为核心保障，合力推进渌口教育事业发展，办好人民满意的教育。</w:t>
      </w:r>
    </w:p>
    <w:p w14:paraId="1743F985">
      <w:pPr>
        <w:pStyle w:val="10"/>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color w:val="auto"/>
          <w:kern w:val="2"/>
          <w:sz w:val="32"/>
          <w:szCs w:val="32"/>
          <w:lang w:val="en-US" w:eastAsia="zh-CN" w:bidi="ar-SA"/>
        </w:rPr>
        <w:t>（一）继续实施“第一校长”制度，毫不动摇地坚持党对教育工作的全面领导。</w:t>
      </w:r>
      <w:r>
        <w:rPr>
          <w:rFonts w:hint="eastAsia" w:ascii="仿宋" w:hAnsi="仿宋" w:eastAsia="仿宋" w:cs="仿宋"/>
          <w:i w:val="0"/>
          <w:iCs w:val="0"/>
          <w:caps w:val="0"/>
          <w:color w:val="000000" w:themeColor="text1"/>
          <w:spacing w:val="0"/>
          <w:kern w:val="0"/>
          <w:sz w:val="32"/>
          <w:szCs w:val="32"/>
          <w:shd w:val="clear" w:fill="FFFFFF"/>
          <w:lang w:val="en-US" w:eastAsia="zh-CN" w:bidi="ar"/>
          <w14:textFill>
            <w14:solidFill>
              <w14:schemeClr w14:val="tx1"/>
            </w14:solidFill>
          </w14:textFill>
        </w:rPr>
        <w:t>坚定政治方向，扛起第一责任。继续将区级领导兼任“第一书记”“第一校长”制度作为推动教育振兴的核心保障措施，确保党的教育方针政策不折不扣得到贯彻落实。</w:t>
      </w:r>
      <w:r>
        <w:rPr>
          <w:rFonts w:hint="eastAsia" w:ascii="仿宋" w:hAnsi="仿宋" w:eastAsia="仿宋" w:cs="仿宋"/>
          <w:kern w:val="0"/>
          <w:sz w:val="32"/>
          <w:szCs w:val="32"/>
          <w:lang w:val="en-US" w:eastAsia="zh-CN" w:bidi="ar-SA"/>
        </w:rPr>
        <w:t>深化党建品牌内涵，全面落实“三会一课”、主题党日、组织生活会等基本制度，创建一批“可学、可看、可复制”的基层学校党组织示范点，开展党建系统品牌清廉学校建设。</w:t>
      </w:r>
      <w:r>
        <w:rPr>
          <w:rFonts w:hint="eastAsia" w:ascii="仿宋" w:hAnsi="仿宋" w:eastAsia="仿宋" w:cs="仿宋"/>
          <w:b w:val="0"/>
          <w:bCs w:val="0"/>
          <w:kern w:val="0"/>
          <w:sz w:val="32"/>
          <w:szCs w:val="32"/>
          <w:lang w:val="en-US" w:eastAsia="zh-CN" w:bidi="ar-SA"/>
        </w:rPr>
        <w:t>积极推行中小学校党组织领导的校长负责制。</w:t>
      </w:r>
      <w:r>
        <w:rPr>
          <w:rFonts w:hint="eastAsia" w:ascii="仿宋" w:hAnsi="仿宋" w:eastAsia="仿宋" w:cs="仿宋"/>
          <w:kern w:val="0"/>
          <w:sz w:val="32"/>
          <w:szCs w:val="32"/>
          <w:lang w:val="en-US" w:eastAsia="zh-CN" w:bidi="ar-SA"/>
        </w:rPr>
        <w:t>持续在学校党组织职责定位、学校党政主要负责人选配、学校议事决策机制和管理体制建设、开展党组织活动等方面开展积极探索，推动学校治理体系创新，夯实学校党建工作基层，强化党组织战斗堡垒作用。</w:t>
      </w:r>
    </w:p>
    <w:p w14:paraId="7A05F661">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color w:val="auto"/>
          <w:kern w:val="2"/>
          <w:sz w:val="32"/>
          <w:szCs w:val="32"/>
          <w:lang w:val="en-US" w:eastAsia="zh-CN" w:bidi="ar-SA"/>
        </w:rPr>
        <w:t>（二）补齐教育短板，推动义务教育优质均衡发展。</w:t>
      </w:r>
      <w:r>
        <w:rPr>
          <w:rFonts w:hint="eastAsia" w:ascii="仿宋" w:hAnsi="仿宋" w:eastAsia="仿宋" w:cs="仿宋"/>
          <w:kern w:val="0"/>
          <w:sz w:val="32"/>
          <w:szCs w:val="32"/>
          <w:lang w:val="en-US" w:eastAsia="zh-CN" w:bidi="ar-SA"/>
        </w:rPr>
        <w:t>保基本、补短板、促公平，重中之重是</w:t>
      </w:r>
      <w:bookmarkStart w:id="0" w:name="OLE_LINK1"/>
      <w:r>
        <w:rPr>
          <w:rFonts w:hint="eastAsia" w:ascii="仿宋" w:hAnsi="仿宋" w:eastAsia="仿宋" w:cs="仿宋"/>
          <w:kern w:val="0"/>
          <w:sz w:val="32"/>
          <w:szCs w:val="32"/>
          <w:lang w:val="en-US" w:eastAsia="zh-CN" w:bidi="ar-SA"/>
        </w:rPr>
        <w:t>推动城乡义务教育一体化发展，高度重视农村义务教育，进一步缩小教育资源分配的城乡、地域差异</w:t>
      </w:r>
      <w:bookmarkEnd w:id="0"/>
      <w:r>
        <w:rPr>
          <w:rFonts w:hint="eastAsia" w:ascii="仿宋" w:hAnsi="仿宋" w:eastAsia="仿宋" w:cs="仿宋"/>
          <w:kern w:val="0"/>
          <w:sz w:val="32"/>
          <w:szCs w:val="32"/>
          <w:lang w:val="en-US" w:eastAsia="zh-CN" w:bidi="ar-SA"/>
        </w:rPr>
        <w:t>。抓住全体师生最关心最直接最现实的利益问题，不断满足人民过上美好生活的需要。一</w:t>
      </w:r>
      <w:r>
        <w:rPr>
          <w:rFonts w:hint="eastAsia" w:ascii="仿宋" w:hAnsi="仿宋" w:eastAsia="仿宋" w:cs="仿宋"/>
          <w:b/>
          <w:bCs/>
          <w:sz w:val="32"/>
          <w:szCs w:val="32"/>
          <w:lang w:eastAsia="zh-CN"/>
        </w:rPr>
        <w:t>是继续</w:t>
      </w:r>
      <w:r>
        <w:rPr>
          <w:rFonts w:hint="eastAsia" w:ascii="仿宋" w:hAnsi="仿宋" w:eastAsia="仿宋" w:cs="仿宋"/>
          <w:b/>
          <w:bCs/>
          <w:sz w:val="32"/>
          <w:szCs w:val="32"/>
        </w:rPr>
        <w:t>整合办学资源</w:t>
      </w:r>
      <w:r>
        <w:rPr>
          <w:rFonts w:hint="eastAsia" w:ascii="仿宋" w:hAnsi="仿宋" w:eastAsia="仿宋" w:cs="仿宋"/>
          <w:b/>
          <w:bCs/>
          <w:sz w:val="32"/>
          <w:szCs w:val="32"/>
          <w:lang w:eastAsia="zh-CN"/>
        </w:rPr>
        <w:t>。</w:t>
      </w:r>
      <w:r>
        <w:rPr>
          <w:rFonts w:hint="eastAsia" w:ascii="仿宋" w:hAnsi="仿宋" w:eastAsia="仿宋" w:cs="仿宋"/>
          <w:b w:val="0"/>
          <w:bCs w:val="0"/>
          <w:sz w:val="32"/>
          <w:szCs w:val="32"/>
        </w:rPr>
        <w:t>202</w:t>
      </w:r>
      <w:r>
        <w:rPr>
          <w:rFonts w:hint="eastAsia" w:ascii="仿宋" w:hAnsi="仿宋" w:eastAsia="仿宋" w:cs="仿宋"/>
          <w:b w:val="0"/>
          <w:bCs w:val="0"/>
          <w:sz w:val="32"/>
          <w:szCs w:val="32"/>
          <w:lang w:val="en-US" w:eastAsia="zh-CN"/>
        </w:rPr>
        <w:t>4</w:t>
      </w:r>
      <w:bookmarkStart w:id="1" w:name="_GoBack"/>
      <w:bookmarkEnd w:id="1"/>
      <w:r>
        <w:rPr>
          <w:rFonts w:hint="eastAsia" w:ascii="仿宋" w:hAnsi="仿宋" w:eastAsia="仿宋" w:cs="仿宋"/>
          <w:b w:val="0"/>
          <w:bCs w:val="0"/>
          <w:sz w:val="32"/>
          <w:szCs w:val="32"/>
        </w:rPr>
        <w:t>年计划整合</w:t>
      </w:r>
      <w:r>
        <w:rPr>
          <w:rFonts w:hint="eastAsia" w:ascii="仿宋" w:hAnsi="仿宋" w:eastAsia="仿宋" w:cs="仿宋"/>
          <w:b w:val="0"/>
          <w:bCs w:val="0"/>
          <w:sz w:val="32"/>
          <w:szCs w:val="32"/>
          <w:lang w:val="en-US" w:eastAsia="zh-CN"/>
        </w:rPr>
        <w:t>2-3</w:t>
      </w:r>
      <w:r>
        <w:rPr>
          <w:rFonts w:hint="eastAsia" w:ascii="仿宋" w:hAnsi="仿宋" w:eastAsia="仿宋" w:cs="仿宋"/>
          <w:b w:val="0"/>
          <w:bCs w:val="0"/>
          <w:sz w:val="32"/>
          <w:szCs w:val="32"/>
        </w:rPr>
        <w:t>所学校，整合过程中力争将方案做到科学可行，将思想发动工作做到深入细致，确保</w:t>
      </w:r>
      <w:r>
        <w:rPr>
          <w:rFonts w:hint="eastAsia" w:ascii="仿宋" w:hAnsi="仿宋" w:eastAsia="仿宋" w:cs="仿宋"/>
          <w:b w:val="0"/>
          <w:bCs w:val="0"/>
          <w:sz w:val="32"/>
          <w:szCs w:val="32"/>
          <w:lang w:eastAsia="zh-CN"/>
        </w:rPr>
        <w:t>学校优化提质工作顺利推进</w:t>
      </w:r>
      <w:r>
        <w:rPr>
          <w:rFonts w:hint="eastAsia" w:ascii="仿宋" w:hAnsi="仿宋" w:eastAsia="仿宋" w:cs="仿宋"/>
          <w:b w:val="0"/>
          <w:bCs w:val="0"/>
          <w:sz w:val="32"/>
          <w:szCs w:val="32"/>
        </w:rPr>
        <w:t>。</w:t>
      </w:r>
      <w:r>
        <w:rPr>
          <w:rFonts w:hint="eastAsia" w:ascii="仿宋" w:hAnsi="仿宋" w:eastAsia="仿宋" w:cs="仿宋"/>
          <w:b w:val="0"/>
          <w:bCs w:val="0"/>
          <w:sz w:val="32"/>
          <w:szCs w:val="32"/>
          <w:lang w:eastAsia="zh-CN"/>
        </w:rPr>
        <w:t>二</w:t>
      </w:r>
      <w:r>
        <w:rPr>
          <w:rFonts w:hint="eastAsia" w:ascii="仿宋" w:hAnsi="仿宋" w:eastAsia="仿宋" w:cs="仿宋"/>
          <w:b/>
          <w:bCs/>
          <w:sz w:val="32"/>
          <w:szCs w:val="32"/>
        </w:rPr>
        <w:t>是改革教师绩效考核体系。</w:t>
      </w:r>
      <w:r>
        <w:rPr>
          <w:rFonts w:hint="eastAsia" w:ascii="仿宋" w:hAnsi="仿宋" w:eastAsia="仿宋" w:cs="仿宋"/>
          <w:b w:val="0"/>
          <w:bCs w:val="0"/>
          <w:kern w:val="0"/>
          <w:sz w:val="32"/>
          <w:szCs w:val="32"/>
          <w:lang w:val="en-US" w:eastAsia="zh-CN" w:bidi="ar-SA"/>
        </w:rPr>
        <w:t>对高中、义务教育及学前教育阶段实行分类管理，分别启动绩效工资改革。鼓励高中学校建立“一校一策” 绩效考核体系，发放绩效工资。强化岗位管理，加快推进职称评聘分离。将班主任津贴、学校管理人员津贴等纳入预算，提高班主任、管理人员工作津贴。按距城区远近发放乡村工作津贴，让教师“下得去、留得住、教得好”。</w:t>
      </w:r>
      <w:r>
        <w:rPr>
          <w:rFonts w:hint="eastAsia" w:ascii="仿宋" w:hAnsi="仿宋" w:eastAsia="仿宋" w:cs="仿宋"/>
          <w:b/>
          <w:bCs/>
          <w:kern w:val="0"/>
          <w:sz w:val="32"/>
          <w:szCs w:val="32"/>
          <w:lang w:val="en-US" w:eastAsia="zh-CN" w:bidi="ar-SA"/>
        </w:rPr>
        <w:t>三是深化课程教学改革。</w:t>
      </w:r>
      <w:r>
        <w:rPr>
          <w:rFonts w:hint="eastAsia" w:ascii="仿宋" w:hAnsi="仿宋" w:eastAsia="仿宋" w:cs="仿宋"/>
          <w:b w:val="0"/>
          <w:bCs w:val="0"/>
          <w:kern w:val="0"/>
          <w:sz w:val="32"/>
          <w:szCs w:val="32"/>
          <w:lang w:val="en-US" w:eastAsia="zh-CN" w:bidi="ar-SA"/>
        </w:rPr>
        <w:t>以“一中心五路径”为核心，即以课堂教学为中心，提高教育质量；解读新课程标准为路径，明确方向；深化课堂评价机制为路径，增强课堂活力；研培一体为路径，提升教师育人水平；开展课题研究为路径，突破课程改革难点；加强学段衔接为路径，提高育人实效。</w:t>
      </w:r>
    </w:p>
    <w:p w14:paraId="049DF66D">
      <w:pPr>
        <w:pStyle w:val="7"/>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hint="eastAsia" w:ascii="仿宋" w:hAnsi="仿宋" w:eastAsia="仿宋" w:cs="仿宋"/>
          <w:b w:val="0"/>
          <w:bCs w:val="0"/>
          <w:kern w:val="0"/>
          <w:sz w:val="32"/>
          <w:szCs w:val="32"/>
          <w:lang w:val="en-US" w:eastAsia="zh-CN" w:bidi="ar-SA"/>
        </w:rPr>
      </w:pPr>
      <w:r>
        <w:rPr>
          <w:rFonts w:hint="eastAsia" w:ascii="仿宋" w:hAnsi="仿宋" w:eastAsia="仿宋" w:cs="仿宋"/>
          <w:b/>
          <w:bCs/>
          <w:color w:val="auto"/>
          <w:kern w:val="2"/>
          <w:sz w:val="32"/>
          <w:szCs w:val="32"/>
          <w:lang w:val="en-US" w:eastAsia="zh-CN" w:bidi="ar-SA"/>
        </w:rPr>
        <w:t>（三）坚持五育并举，全面发展素质教育。</w:t>
      </w:r>
      <w:r>
        <w:rPr>
          <w:rFonts w:hint="eastAsia" w:ascii="仿宋" w:hAnsi="仿宋" w:eastAsia="仿宋" w:cs="仿宋"/>
          <w:b w:val="0"/>
          <w:bCs w:val="0"/>
          <w:kern w:val="0"/>
          <w:sz w:val="32"/>
          <w:szCs w:val="32"/>
          <w:lang w:val="en-US" w:eastAsia="zh-CN" w:bidi="ar-SA"/>
        </w:rPr>
        <w:t>把立德树人摆在首要位置，作为检验学校一切工作的根本标准，统筹推进中小学思政课一体化建设，落实主要负责人为学生讲思政课机制，打造思政“精品课”和优秀案例。开展“学习新思想，做好接班人”主题教育活动，传承红色基因，厚植爱国主义情怀。</w:t>
      </w:r>
      <w:r>
        <w:rPr>
          <w:rFonts w:hint="eastAsia" w:ascii="仿宋" w:hAnsi="仿宋" w:eastAsia="仿宋" w:cs="仿宋"/>
          <w:bCs/>
          <w:sz w:val="32"/>
          <w:szCs w:val="32"/>
        </w:rPr>
        <w:t>全面落实“五项管理”规定和《株洲市渌口区教育局关于进一步减轻义务教育阶段学生作业负担和校外培训负担的实施办法》等文件精神，</w:t>
      </w:r>
      <w:r>
        <w:rPr>
          <w:rFonts w:hint="eastAsia" w:ascii="仿宋" w:hAnsi="仿宋" w:eastAsia="仿宋" w:cs="仿宋"/>
          <w:bCs/>
          <w:sz w:val="32"/>
          <w:szCs w:val="32"/>
          <w:lang w:eastAsia="zh-CN"/>
        </w:rPr>
        <w:t>让“双减”政策扎实落地，课后服务提质增效。</w:t>
      </w:r>
      <w:r>
        <w:rPr>
          <w:rFonts w:hint="eastAsia" w:ascii="仿宋" w:hAnsi="仿宋" w:eastAsia="仿宋" w:cs="仿宋"/>
          <w:b w:val="0"/>
          <w:bCs w:val="0"/>
          <w:kern w:val="0"/>
          <w:sz w:val="32"/>
          <w:szCs w:val="32"/>
          <w:lang w:val="en-US" w:eastAsia="zh-CN" w:bidi="ar-SA"/>
        </w:rPr>
        <w:t>全面提升学生体质，聚焦“教会、勤练、常赛”，线上线下结合，构建智能化、趣味化体育新模式。全面落实每天锻炼一小时工作要求，切实加强学生体质健康监测，加强防近教育。对标新高考、新中考，突出一校一特色，大力普及篮球、足球、排球、乒乓球、羽毛球及体育赛事，培育学生掌握1-2项运动技能。</w:t>
      </w:r>
      <w:r>
        <w:rPr>
          <w:rFonts w:hint="eastAsia" w:ascii="仿宋" w:hAnsi="仿宋" w:eastAsia="仿宋" w:cs="仿宋"/>
          <w:b w:val="0"/>
          <w:bCs w:val="0"/>
          <w:color w:val="000000" w:themeColor="text1"/>
          <w:kern w:val="0"/>
          <w:sz w:val="32"/>
          <w:szCs w:val="32"/>
          <w:lang w:val="en-US" w:eastAsia="zh-CN" w:bidi="ar-SA"/>
          <w14:textFill>
            <w14:solidFill>
              <w14:schemeClr w14:val="tx1"/>
            </w14:solidFill>
          </w14:textFill>
        </w:rPr>
        <w:t>举办全区中小学生“体育节”“足球赛”等大型体育活动。</w:t>
      </w:r>
      <w:r>
        <w:rPr>
          <w:rFonts w:hint="eastAsia" w:ascii="仿宋" w:hAnsi="仿宋" w:eastAsia="仿宋" w:cs="仿宋"/>
          <w:b w:val="0"/>
          <w:bCs w:val="0"/>
          <w:kern w:val="0"/>
          <w:sz w:val="32"/>
          <w:szCs w:val="32"/>
          <w:lang w:val="en-US" w:eastAsia="zh-CN" w:bidi="ar-SA"/>
        </w:rPr>
        <w:t>强化美育育人功能。把艺术素养融入成长基因，开齐课程、开足课时，提升美育教学水平。推动艺术家、社会达人、民间艺人进校园活动，大力开展中小学校园艺术节、合唱展演等活动，发展学生1-2项艺术</w:t>
      </w:r>
      <w:r>
        <w:rPr>
          <w:rFonts w:hint="eastAsia" w:ascii="仿宋" w:hAnsi="仿宋" w:eastAsia="仿宋" w:cs="仿宋"/>
          <w:b w:val="0"/>
          <w:bCs w:val="0"/>
          <w:color w:val="000000" w:themeColor="text1"/>
          <w:kern w:val="0"/>
          <w:sz w:val="32"/>
          <w:szCs w:val="32"/>
          <w:lang w:val="en-US" w:eastAsia="zh-CN" w:bidi="ar-SA"/>
          <w14:textFill>
            <w14:solidFill>
              <w14:schemeClr w14:val="tx1"/>
            </w14:solidFill>
          </w14:textFill>
        </w:rPr>
        <w:t>特长。</w:t>
      </w:r>
      <w:r>
        <w:rPr>
          <w:rFonts w:hint="eastAsia" w:ascii="仿宋" w:hAnsi="仿宋" w:eastAsia="仿宋" w:cs="仿宋"/>
          <w:b w:val="0"/>
          <w:bCs w:val="0"/>
          <w:kern w:val="0"/>
          <w:sz w:val="32"/>
          <w:szCs w:val="32"/>
          <w:lang w:val="en-US" w:eastAsia="zh-CN" w:bidi="ar-SA"/>
        </w:rPr>
        <w:t>创建劳动教育特色。加强劳动教育校本课程建设，打造中小学生劳动教育和社会实践大课堂。探索将劳动教育融入育人全过程、贯通各学段，细化劳动任务清单。继续培育一批市级劳动教育实验校，争创省级劳动教育实验区。</w:t>
      </w:r>
    </w:p>
    <w:p w14:paraId="65B758A2">
      <w:pPr>
        <w:numPr>
          <w:ilvl w:val="0"/>
          <w:numId w:val="0"/>
        </w:numPr>
        <w:ind w:firstLine="643" w:firstLineChars="200"/>
        <w:rPr>
          <w:rFonts w:hint="eastAsia" w:ascii="仿宋" w:hAnsi="仿宋" w:eastAsia="仿宋" w:cs="仿宋"/>
          <w:b/>
          <w:bCs/>
          <w:sz w:val="32"/>
          <w:szCs w:val="32"/>
          <w:lang w:val="en-US" w:eastAsia="zh-CN"/>
        </w:rPr>
      </w:pPr>
      <w:r>
        <w:rPr>
          <w:rFonts w:hint="eastAsia" w:ascii="仿宋" w:hAnsi="仿宋" w:eastAsia="仿宋" w:cs="仿宋"/>
          <w:b/>
          <w:bCs/>
          <w:color w:val="auto"/>
          <w:kern w:val="2"/>
          <w:sz w:val="32"/>
          <w:szCs w:val="32"/>
          <w:lang w:val="en-US" w:eastAsia="zh-CN" w:bidi="ar-SA"/>
        </w:rPr>
        <w:t>（四）加强队伍建设，夯实教育发展基石。</w:t>
      </w:r>
      <w:r>
        <w:rPr>
          <w:rFonts w:hint="eastAsia" w:ascii="仿宋" w:hAnsi="仿宋" w:eastAsia="仿宋" w:cs="仿宋"/>
          <w:b w:val="0"/>
          <w:bCs w:val="0"/>
          <w:color w:val="auto"/>
          <w:kern w:val="2"/>
          <w:sz w:val="32"/>
          <w:szCs w:val="32"/>
          <w:lang w:val="en-US" w:eastAsia="zh-CN" w:bidi="ar-SA"/>
        </w:rPr>
        <w:t>党的二十大报告就建设教育强国、科技强国、人才强国作出了重要部署。教师是教育高质量发展的第一资源，是科技自立自强的关键支撑，是人才队伍建设的重要保障。</w:t>
      </w:r>
      <w:r>
        <w:rPr>
          <w:rFonts w:hint="eastAsia" w:ascii="仿宋" w:hAnsi="仿宋" w:eastAsia="仿宋" w:cs="仿宋"/>
          <w:b/>
          <w:bCs/>
          <w:color w:val="auto"/>
          <w:kern w:val="2"/>
          <w:sz w:val="32"/>
          <w:szCs w:val="32"/>
          <w:lang w:val="en-US" w:eastAsia="zh-CN" w:bidi="ar-SA"/>
        </w:rPr>
        <w:t>一</w:t>
      </w:r>
      <w:r>
        <w:rPr>
          <w:rFonts w:hint="eastAsia" w:ascii="仿宋" w:hAnsi="仿宋" w:eastAsia="仿宋" w:cs="仿宋"/>
          <w:b/>
          <w:bCs/>
          <w:i w:val="0"/>
          <w:iCs w:val="0"/>
          <w:caps w:val="0"/>
          <w:color w:val="131516"/>
          <w:spacing w:val="0"/>
          <w:sz w:val="32"/>
          <w:szCs w:val="32"/>
          <w:lang w:val="en-US" w:eastAsia="zh-CN"/>
        </w:rPr>
        <w:t>是抓牢师资队伍建设。</w:t>
      </w:r>
      <w:r>
        <w:rPr>
          <w:rFonts w:hint="eastAsia" w:ascii="仿宋" w:hAnsi="仿宋" w:eastAsia="仿宋" w:cs="仿宋"/>
          <w:b w:val="0"/>
          <w:bCs w:val="0"/>
          <w:kern w:val="0"/>
          <w:sz w:val="32"/>
          <w:szCs w:val="32"/>
          <w:lang w:val="en-US" w:eastAsia="zh-CN" w:bidi="ar-SA"/>
        </w:rPr>
        <w:t>创新机制“引”教师。采取“公开招聘+定向培养”方式，每年招聘一批优秀教师，巩固公费师范生培养成果。每年引进一批名校长、名教师，建立新聘教师到乡村学校任教制度。</w:t>
      </w:r>
      <w:r>
        <w:rPr>
          <w:rFonts w:hint="eastAsia" w:ascii="仿宋" w:hAnsi="仿宋" w:eastAsia="仿宋" w:cs="仿宋"/>
          <w:color w:val="000000" w:themeColor="text1"/>
          <w:kern w:val="0"/>
          <w:sz w:val="32"/>
          <w:szCs w:val="32"/>
          <w14:textFill>
            <w14:solidFill>
              <w14:schemeClr w14:val="tx1"/>
            </w14:solidFill>
          </w14:textFill>
        </w:rPr>
        <w:t>加快软件建设</w:t>
      </w:r>
      <w:r>
        <w:rPr>
          <w:rFonts w:hint="eastAsia" w:ascii="仿宋" w:hAnsi="仿宋" w:eastAsia="仿宋" w:cs="仿宋"/>
          <w:color w:val="000000" w:themeColor="text1"/>
          <w:kern w:val="0"/>
          <w:sz w:val="32"/>
          <w:szCs w:val="32"/>
          <w:lang w:eastAsia="zh-CN"/>
          <w14:textFill>
            <w14:solidFill>
              <w14:schemeClr w14:val="tx1"/>
            </w14:solidFill>
          </w14:textFill>
        </w:rPr>
        <w:t>，</w:t>
      </w:r>
      <w:r>
        <w:rPr>
          <w:rFonts w:hint="eastAsia" w:ascii="仿宋" w:hAnsi="仿宋" w:eastAsia="仿宋" w:cs="仿宋"/>
          <w:color w:val="000000" w:themeColor="text1"/>
          <w:kern w:val="0"/>
          <w:sz w:val="32"/>
          <w:szCs w:val="32"/>
          <w14:textFill>
            <w14:solidFill>
              <w14:schemeClr w14:val="tx1"/>
            </w14:solidFill>
          </w14:textFill>
        </w:rPr>
        <w:t>通过制定政策、创新机制、改善环境、提供服务，促进青年人才健康成长，营造有利于青年人才脱颖而出、健康成长的大环境。</w:t>
      </w:r>
      <w:r>
        <w:rPr>
          <w:rFonts w:hint="eastAsia" w:ascii="仿宋" w:hAnsi="仿宋" w:eastAsia="仿宋" w:cs="仿宋"/>
          <w:b/>
          <w:bCs/>
          <w:color w:val="000000" w:themeColor="text1"/>
          <w:kern w:val="0"/>
          <w:sz w:val="32"/>
          <w:szCs w:val="32"/>
          <w:lang w:eastAsia="zh-CN"/>
          <w14:textFill>
            <w14:solidFill>
              <w14:schemeClr w14:val="tx1"/>
            </w14:solidFill>
          </w14:textFill>
        </w:rPr>
        <w:t>二是</w:t>
      </w:r>
      <w:r>
        <w:rPr>
          <w:rFonts w:hint="eastAsia" w:ascii="仿宋" w:hAnsi="仿宋" w:eastAsia="仿宋" w:cs="仿宋"/>
          <w:b/>
          <w:bCs/>
          <w:sz w:val="32"/>
          <w:szCs w:val="32"/>
        </w:rPr>
        <w:t>精简</w:t>
      </w:r>
      <w:r>
        <w:rPr>
          <w:rFonts w:hint="eastAsia" w:ascii="仿宋" w:hAnsi="仿宋" w:eastAsia="仿宋" w:cs="仿宋"/>
          <w:b/>
          <w:bCs/>
          <w:sz w:val="32"/>
          <w:szCs w:val="32"/>
          <w:lang w:eastAsia="zh-CN"/>
        </w:rPr>
        <w:t>学校</w:t>
      </w:r>
      <w:r>
        <w:rPr>
          <w:rFonts w:hint="eastAsia" w:ascii="仿宋" w:hAnsi="仿宋" w:eastAsia="仿宋" w:cs="仿宋"/>
          <w:b/>
          <w:bCs/>
          <w:sz w:val="32"/>
          <w:szCs w:val="32"/>
        </w:rPr>
        <w:t>管理人员。</w:t>
      </w:r>
      <w:r>
        <w:rPr>
          <w:rFonts w:hint="eastAsia" w:ascii="仿宋" w:hAnsi="仿宋" w:eastAsia="仿宋" w:cs="仿宋"/>
          <w:bCs/>
          <w:sz w:val="32"/>
          <w:szCs w:val="32"/>
        </w:rPr>
        <w:t>完善中小学校长管理办法，规范学校管理人员职数，控制学校教辅人员数量，争取在2</w:t>
      </w:r>
      <w:r>
        <w:rPr>
          <w:rFonts w:hint="eastAsia" w:ascii="仿宋" w:hAnsi="仿宋" w:eastAsia="仿宋" w:cs="仿宋"/>
          <w:color w:val="000000" w:themeColor="text1"/>
          <w:sz w:val="32"/>
          <w:szCs w:val="32"/>
          <w14:textFill>
            <w14:solidFill>
              <w14:schemeClr w14:val="tx1"/>
            </w14:solidFill>
          </w14:textFill>
        </w:rPr>
        <w:t>年内撤销全部中心校，每个乡镇中心幼儿园、中心小学</w:t>
      </w:r>
      <w:r>
        <w:rPr>
          <w:rFonts w:hint="eastAsia" w:ascii="仿宋" w:hAnsi="仿宋" w:eastAsia="仿宋" w:cs="仿宋"/>
          <w:color w:val="000000" w:themeColor="text1"/>
          <w:sz w:val="32"/>
          <w:szCs w:val="32"/>
          <w:lang w:eastAsia="zh-CN"/>
          <w14:textFill>
            <w14:solidFill>
              <w14:schemeClr w14:val="tx1"/>
            </w14:solidFill>
          </w14:textFill>
        </w:rPr>
        <w:t>及</w:t>
      </w:r>
      <w:r>
        <w:rPr>
          <w:rFonts w:hint="eastAsia" w:ascii="仿宋" w:hAnsi="仿宋" w:eastAsia="仿宋" w:cs="仿宋"/>
          <w:color w:val="000000" w:themeColor="text1"/>
          <w:sz w:val="32"/>
          <w:szCs w:val="32"/>
          <w14:textFill>
            <w14:solidFill>
              <w14:schemeClr w14:val="tx1"/>
            </w14:solidFill>
          </w14:textFill>
        </w:rPr>
        <w:t>全部初中由教育局直管。</w:t>
      </w:r>
      <w:r>
        <w:rPr>
          <w:rFonts w:hint="eastAsia" w:ascii="仿宋" w:hAnsi="仿宋" w:eastAsia="仿宋" w:cs="仿宋"/>
          <w:color w:val="000000" w:themeColor="text1"/>
          <w:kern w:val="0"/>
          <w:sz w:val="32"/>
          <w:szCs w:val="32"/>
          <w:lang w:eastAsia="zh-CN"/>
          <w14:textFill>
            <w14:solidFill>
              <w14:schemeClr w14:val="tx1"/>
            </w14:solidFill>
          </w14:textFill>
        </w:rPr>
        <w:t>三</w:t>
      </w:r>
      <w:r>
        <w:rPr>
          <w:rFonts w:hint="eastAsia" w:ascii="仿宋" w:hAnsi="仿宋" w:eastAsia="仿宋" w:cs="仿宋"/>
          <w:b/>
          <w:bCs/>
          <w:kern w:val="0"/>
          <w:sz w:val="32"/>
          <w:szCs w:val="32"/>
          <w:lang w:val="en-US" w:eastAsia="zh-CN" w:bidi="ar-SA"/>
        </w:rPr>
        <w:t>是打造学校特色品牌。</w:t>
      </w:r>
      <w:r>
        <w:rPr>
          <w:rFonts w:hint="eastAsia" w:ascii="仿宋" w:hAnsi="仿宋" w:eastAsia="仿宋" w:cs="仿宋"/>
          <w:i w:val="0"/>
          <w:iCs w:val="0"/>
          <w:caps w:val="0"/>
          <w:color w:val="131516"/>
          <w:spacing w:val="0"/>
          <w:sz w:val="32"/>
          <w:szCs w:val="32"/>
        </w:rPr>
        <w:t>深化集团办学，采取“名校+”“联盟+”等方式推进名校建设。按照市党代会精神，在全</w:t>
      </w:r>
      <w:r>
        <w:rPr>
          <w:rFonts w:hint="eastAsia" w:ascii="仿宋" w:hAnsi="仿宋" w:eastAsia="仿宋" w:cs="仿宋"/>
          <w:i w:val="0"/>
          <w:iCs w:val="0"/>
          <w:caps w:val="0"/>
          <w:color w:val="131516"/>
          <w:spacing w:val="0"/>
          <w:sz w:val="32"/>
          <w:szCs w:val="32"/>
          <w:lang w:eastAsia="zh-CN"/>
        </w:rPr>
        <w:t>区</w:t>
      </w:r>
      <w:r>
        <w:rPr>
          <w:rFonts w:hint="eastAsia" w:ascii="仿宋" w:hAnsi="仿宋" w:eastAsia="仿宋" w:cs="仿宋"/>
          <w:i w:val="0"/>
          <w:iCs w:val="0"/>
          <w:caps w:val="0"/>
          <w:color w:val="131516"/>
          <w:spacing w:val="0"/>
          <w:sz w:val="32"/>
          <w:szCs w:val="32"/>
        </w:rPr>
        <w:t>教育系统继续实施“品牌与创新项目”，围绕教师队伍管理、体教融合、劳动教育、家校共育等方面大胆实践，争取做到每校有特色、有品牌。加大学校品牌宣传推广，提高品牌学校和品牌项目的知名度、美誉度</w:t>
      </w:r>
      <w:r>
        <w:rPr>
          <w:rFonts w:hint="eastAsia" w:ascii="仿宋" w:hAnsi="仿宋" w:eastAsia="仿宋" w:cs="仿宋"/>
          <w:i w:val="0"/>
          <w:iCs w:val="0"/>
          <w:caps w:val="0"/>
          <w:color w:val="131516"/>
          <w:spacing w:val="0"/>
          <w:sz w:val="32"/>
          <w:szCs w:val="32"/>
          <w:lang w:val="en-US" w:eastAsia="zh-CN"/>
        </w:rPr>
        <w:t>打造渌口教育新名片。</w:t>
      </w:r>
    </w:p>
    <w:p w14:paraId="635A98F9">
      <w:pPr>
        <w:ind w:firstLine="640"/>
        <w:rPr>
          <w:rFonts w:hint="eastAsia" w:ascii="宋体" w:hAnsi="宋体" w:eastAsia="宋体" w:cs="宋体"/>
          <w:b/>
          <w:bCs/>
          <w:sz w:val="32"/>
          <w:szCs w:val="32"/>
        </w:rPr>
      </w:pPr>
      <w:r>
        <w:rPr>
          <w:rFonts w:hint="eastAsia" w:ascii="宋体" w:hAnsi="宋体" w:eastAsia="宋体" w:cs="宋体"/>
          <w:b/>
          <w:bCs/>
          <w:sz w:val="32"/>
          <w:szCs w:val="32"/>
        </w:rPr>
        <w:t>六、绩效自评结果拟应用和公开情况</w:t>
      </w:r>
    </w:p>
    <w:p w14:paraId="2C8AD54E">
      <w:pPr>
        <w:ind w:firstLine="64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我局对2024年度对财政资金的使用情况进行了公开。</w:t>
      </w:r>
    </w:p>
    <w:p w14:paraId="4914B8D4">
      <w:pPr>
        <w:rPr>
          <w:rFonts w:hint="eastAsia"/>
        </w:rPr>
      </w:pPr>
    </w:p>
    <w:p w14:paraId="29140EEA"/>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楷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仿宋_GBK">
    <w:altName w:val="微软雅黑"/>
    <w:panose1 w:val="03000509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B446B9"/>
    <w:multiLevelType w:val="singleLevel"/>
    <w:tmpl w:val="32B446B9"/>
    <w:lvl w:ilvl="0" w:tentative="0">
      <w:start w:val="5"/>
      <w:numFmt w:val="chineseCounting"/>
      <w:suff w:val="nothing"/>
      <w:lvlText w:val="%1、"/>
      <w:lvlJc w:val="left"/>
      <w:rPr>
        <w:rFonts w:hint="eastAsia"/>
      </w:rPr>
    </w:lvl>
  </w:abstractNum>
  <w:abstractNum w:abstractNumId="1">
    <w:nsid w:val="3CC32942"/>
    <w:multiLevelType w:val="singleLevel"/>
    <w:tmpl w:val="3CC32942"/>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xNmNkMmQ4ZTNmMGY5ZDA1YjFiNDI3NjZkYjgyMGUifQ=="/>
  </w:docVars>
  <w:rsids>
    <w:rsidRoot w:val="13956A62"/>
    <w:rsid w:val="06961696"/>
    <w:rsid w:val="13956A62"/>
    <w:rsid w:val="1711405F"/>
    <w:rsid w:val="1E6670ED"/>
    <w:rsid w:val="2C5054BF"/>
    <w:rsid w:val="5BD871D9"/>
    <w:rsid w:val="63F935F3"/>
    <w:rsid w:val="768C48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39"/>
    <w:pPr>
      <w:spacing w:before="120" w:after="120"/>
      <w:jc w:val="left"/>
    </w:pPr>
    <w:rPr>
      <w:rFonts w:ascii="Calibri" w:hAnsi="Calibri"/>
      <w:b/>
      <w:bCs/>
      <w:caps/>
      <w:sz w:val="20"/>
      <w:szCs w:val="20"/>
    </w:rPr>
  </w:style>
  <w:style w:type="paragraph" w:styleId="3">
    <w:name w:val="Body Text Indent"/>
    <w:basedOn w:val="1"/>
    <w:qFormat/>
    <w:uiPriority w:val="99"/>
    <w:pPr>
      <w:spacing w:after="120"/>
      <w:ind w:left="420" w:leftChars="200"/>
    </w:pPr>
  </w:style>
  <w:style w:type="paragraph" w:styleId="4">
    <w:name w:val="footnote text"/>
    <w:basedOn w:val="1"/>
    <w:qFormat/>
    <w:uiPriority w:val="0"/>
    <w:pPr>
      <w:snapToGrid w:val="0"/>
      <w:jc w:val="left"/>
    </w:pPr>
    <w:rPr>
      <w:rFonts w:cs="Calibri"/>
      <w:kern w:val="0"/>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6">
    <w:name w:val="Body Text First Indent"/>
    <w:basedOn w:val="1"/>
    <w:next w:val="7"/>
    <w:qFormat/>
    <w:uiPriority w:val="0"/>
    <w:pPr>
      <w:ind w:firstLine="880" w:firstLineChars="200"/>
    </w:pPr>
  </w:style>
  <w:style w:type="paragraph" w:styleId="7">
    <w:name w:val="Body Text First Indent 2"/>
    <w:basedOn w:val="3"/>
    <w:next w:val="6"/>
    <w:qFormat/>
    <w:uiPriority w:val="99"/>
    <w:pPr>
      <w:ind w:firstLine="420" w:firstLineChars="200"/>
    </w:pPr>
    <w:rPr>
      <w:rFonts w:ascii="Times New Roman" w:hAnsi="Times New Roman" w:cs="Times New Roman"/>
    </w:rPr>
  </w:style>
  <w:style w:type="paragraph" w:customStyle="1" w:styleId="10">
    <w:name w:val="正文文字"/>
    <w:basedOn w:val="11"/>
    <w:next w:val="1"/>
    <w:qFormat/>
    <w:uiPriority w:val="99"/>
    <w:pPr>
      <w:spacing w:after="120"/>
    </w:pPr>
    <w:rPr>
      <w:rFonts w:ascii="Calibri" w:hAnsi="Calibri" w:eastAsia="宋体" w:cs="Times New Roman"/>
      <w:szCs w:val="24"/>
    </w:rPr>
  </w:style>
  <w:style w:type="paragraph" w:customStyle="1" w:styleId="11">
    <w:name w:val="正文12"/>
    <w:next w:val="10"/>
    <w:qFormat/>
    <w:uiPriority w:val="0"/>
    <w:pPr>
      <w:widowControl w:val="0"/>
      <w:suppressAutoHyphens w:val="0"/>
      <w:bidi w:val="0"/>
      <w:spacing w:beforeLines="0" w:beforeAutospacing="0" w:afterLines="0" w:afterAutospacing="0"/>
      <w:jc w:val="both"/>
    </w:pPr>
    <w:rPr>
      <w:rFonts w:ascii="Calibri" w:hAnsi="Calibri" w:eastAsia="宋体" w:cs="Times New Roman"/>
      <w:color w:val="auto"/>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7822</Words>
  <Characters>7872</Characters>
  <Lines>0</Lines>
  <Paragraphs>0</Paragraphs>
  <TotalTime>5</TotalTime>
  <ScaleCrop>false</ScaleCrop>
  <LinksUpToDate>false</LinksUpToDate>
  <CharactersWithSpaces>7886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2023-04-10T10:19:00Z</dcterms:created>
  <dc:creator>蓝健科</dc:creator>
  <cp:lastModifiedBy>Administrator</cp:lastModifiedBy>
  <cp:lastPrinted>2023-04-10T10:58:00Z</cp:lastPrinted>
  <dcterms:modified xsi:type="dcterms:W3CDTF">2025-06-06T04:44:40Z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BA8A308D52A4479C947D5D46C201CDFC_13</vt:lpwstr>
  </property>
  <property fmtid="{D5CDD505-2E9C-101B-9397-08002B2CF9AE}" pid="4" name="KSOTemplateDocerSaveRecord">
    <vt:lpwstr>eyJoZGlkIjoiYmExYTk2YTdjZTgyNjA2N2UyNzNmZjdmYWM2YTBkM2YifQ==</vt:lpwstr>
  </property>
</Properties>
</file>