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4E60E">
      <w:pPr>
        <w:spacing w:line="580" w:lineRule="exact"/>
        <w:ind w:firstLine="880" w:firstLineChars="200"/>
        <w:jc w:val="center"/>
        <w:rPr>
          <w:rFonts w:eastAsia="方正小标宋简体"/>
          <w:color w:val="000000"/>
          <w:sz w:val="44"/>
          <w:szCs w:val="44"/>
        </w:rPr>
      </w:pPr>
      <w:r>
        <w:rPr>
          <w:rFonts w:eastAsia="方正小标宋简体"/>
          <w:color w:val="000000"/>
          <w:sz w:val="44"/>
          <w:szCs w:val="44"/>
        </w:rPr>
        <w:t>第三部分  相关说明</w:t>
      </w:r>
    </w:p>
    <w:p w14:paraId="78638C16">
      <w:pPr>
        <w:spacing w:line="580" w:lineRule="exact"/>
        <w:ind w:firstLine="640" w:firstLineChars="200"/>
        <w:rPr>
          <w:rFonts w:eastAsia="黑体"/>
          <w:color w:val="000000"/>
          <w:sz w:val="32"/>
          <w:szCs w:val="32"/>
        </w:rPr>
      </w:pPr>
    </w:p>
    <w:p w14:paraId="00D2E049">
      <w:pPr>
        <w:spacing w:line="580" w:lineRule="exact"/>
        <w:ind w:firstLine="640" w:firstLineChars="200"/>
        <w:rPr>
          <w:rFonts w:eastAsia="黑体"/>
          <w:color w:val="000000"/>
          <w:sz w:val="32"/>
          <w:szCs w:val="32"/>
        </w:rPr>
      </w:pPr>
      <w:r>
        <w:rPr>
          <w:rFonts w:eastAsia="黑体"/>
          <w:color w:val="000000"/>
          <w:sz w:val="32"/>
          <w:szCs w:val="32"/>
        </w:rPr>
        <w:t>一、预算绩效管理工作开展情况</w:t>
      </w:r>
    </w:p>
    <w:p w14:paraId="6452B340">
      <w:pPr>
        <w:spacing w:line="580" w:lineRule="exact"/>
        <w:ind w:firstLine="643" w:firstLineChars="200"/>
        <w:rPr>
          <w:rFonts w:eastAsia="楷体_GB2312"/>
          <w:b/>
          <w:color w:val="000000"/>
          <w:sz w:val="32"/>
          <w:szCs w:val="32"/>
        </w:rPr>
      </w:pPr>
      <w:r>
        <w:rPr>
          <w:rFonts w:eastAsia="楷体_GB2312"/>
          <w:b/>
          <w:color w:val="000000"/>
          <w:sz w:val="32"/>
          <w:szCs w:val="32"/>
        </w:rPr>
        <w:t>（一）</w:t>
      </w:r>
      <w:r>
        <w:rPr>
          <w:rFonts w:hint="eastAsia" w:eastAsia="楷体_GB2312"/>
          <w:b/>
          <w:color w:val="000000"/>
          <w:sz w:val="32"/>
          <w:szCs w:val="32"/>
          <w:lang w:eastAsia="zh-CN"/>
        </w:rPr>
        <w:t>2024</w:t>
      </w:r>
      <w:r>
        <w:rPr>
          <w:rFonts w:eastAsia="楷体_GB2312"/>
          <w:b/>
          <w:color w:val="000000"/>
          <w:sz w:val="32"/>
          <w:szCs w:val="32"/>
        </w:rPr>
        <w:t>年</w:t>
      </w:r>
      <w:r>
        <w:rPr>
          <w:rFonts w:hint="eastAsia" w:eastAsia="楷体_GB2312"/>
          <w:b/>
          <w:color w:val="000000"/>
          <w:sz w:val="32"/>
          <w:szCs w:val="32"/>
        </w:rPr>
        <w:t>市本级</w:t>
      </w:r>
      <w:r>
        <w:rPr>
          <w:rFonts w:eastAsia="楷体_GB2312"/>
          <w:b/>
          <w:color w:val="000000"/>
          <w:sz w:val="32"/>
          <w:szCs w:val="32"/>
        </w:rPr>
        <w:t>绩效管理工作亮点</w:t>
      </w:r>
    </w:p>
    <w:p w14:paraId="00D65082">
      <w:pPr>
        <w:ind w:firstLine="643" w:firstLineChars="200"/>
        <w:rPr>
          <w:rFonts w:eastAsia="仿宋_GB2312"/>
          <w:sz w:val="32"/>
          <w:szCs w:val="32"/>
        </w:rPr>
      </w:pPr>
      <w:r>
        <w:rPr>
          <w:rFonts w:hint="eastAsia" w:eastAsia="仿宋_GB2312"/>
          <w:b/>
          <w:sz w:val="32"/>
          <w:szCs w:val="32"/>
        </w:rPr>
        <w:t>1、严把绩效目标，目标更细化。</w:t>
      </w:r>
      <w:r>
        <w:rPr>
          <w:rFonts w:eastAsia="仿宋_GB2312"/>
          <w:sz w:val="32"/>
          <w:szCs w:val="32"/>
        </w:rPr>
        <w:t>按照“谁申请资金，谁编制目标”的原则，将绩效目标作为部门预算安排的前置条件，对无具体内容、无明细支出测算或支出测算不够细化的项目，一律不予安排。</w:t>
      </w:r>
      <w:r>
        <w:rPr>
          <w:rFonts w:hint="eastAsia" w:eastAsia="仿宋_GB2312"/>
          <w:sz w:val="32"/>
          <w:szCs w:val="32"/>
          <w:lang w:eastAsia="zh-CN"/>
        </w:rPr>
        <w:t>2024</w:t>
      </w:r>
      <w:r>
        <w:rPr>
          <w:rFonts w:eastAsia="仿宋_GB2312"/>
          <w:sz w:val="32"/>
          <w:szCs w:val="32"/>
        </w:rPr>
        <w:t>年通过全省统一的预算管理一体化系统，将重点绩效目标全部纳入项目库管理，并与预算编制管理同步布置、同步申报、同步审核、同步批复，增强项目预算编制的规范性、精准性。</w:t>
      </w:r>
      <w:r>
        <w:rPr>
          <w:rFonts w:hint="eastAsia" w:eastAsia="仿宋_GB2312"/>
          <w:sz w:val="32"/>
          <w:szCs w:val="32"/>
          <w:lang w:eastAsia="zh-CN"/>
        </w:rPr>
        <w:t>2024</w:t>
      </w:r>
      <w:r>
        <w:rPr>
          <w:rFonts w:eastAsia="仿宋_GB2312"/>
          <w:sz w:val="32"/>
          <w:szCs w:val="32"/>
        </w:rPr>
        <w:t>年我市87个单位360个重点项目预算编制全部通过一体化系统申报、审核和批复绩效目标。</w:t>
      </w:r>
    </w:p>
    <w:p w14:paraId="31C13962">
      <w:pPr>
        <w:ind w:firstLine="643" w:firstLineChars="200"/>
        <w:rPr>
          <w:rFonts w:eastAsia="仿宋_GB2312"/>
          <w:sz w:val="32"/>
          <w:szCs w:val="32"/>
        </w:rPr>
      </w:pPr>
      <w:r>
        <w:rPr>
          <w:rFonts w:hint="eastAsia" w:eastAsia="仿宋_GB2312"/>
          <w:b/>
          <w:sz w:val="32"/>
          <w:szCs w:val="32"/>
        </w:rPr>
        <w:t>2、推进项目评价，评价再扩展。</w:t>
      </w:r>
      <w:r>
        <w:rPr>
          <w:rFonts w:eastAsia="仿宋_GB2312"/>
          <w:b/>
          <w:sz w:val="32"/>
          <w:szCs w:val="32"/>
        </w:rPr>
        <w:t>一是</w:t>
      </w:r>
      <w:r>
        <w:rPr>
          <w:rFonts w:eastAsia="仿宋_GB2312"/>
          <w:sz w:val="32"/>
          <w:szCs w:val="32"/>
        </w:rPr>
        <w:t>加强重点项目绩效评价。在单位自我评价基础上，筛选部分党委政府高度重视、社会各界广泛关注、与经济社会密切相关的年度重点项目开展绩效评价。今年共完成重点绩效评价项目17个，其中3个人大四评项目，资金总量4.4亿,其中评价等级为优的项目１个，等级为良的11个，等级为中的５个。</w:t>
      </w:r>
      <w:r>
        <w:rPr>
          <w:rFonts w:eastAsia="仿宋_GB2312"/>
          <w:b/>
          <w:sz w:val="32"/>
          <w:szCs w:val="32"/>
        </w:rPr>
        <w:t>二是</w:t>
      </w:r>
      <w:r>
        <w:rPr>
          <w:rFonts w:eastAsia="仿宋_GB2312"/>
          <w:sz w:val="32"/>
          <w:szCs w:val="32"/>
        </w:rPr>
        <w:t>强化绩效评价结果运用。对未能如期实现绩效目标或绩效评价结果较差的，通过清理结转结余资金收回部分项目资金，或在编制下年度预算时适当调减项目资金额度。</w:t>
      </w:r>
      <w:r>
        <w:rPr>
          <w:rFonts w:hint="eastAsia" w:eastAsia="仿宋_GB2312"/>
          <w:sz w:val="32"/>
          <w:szCs w:val="32"/>
          <w:lang w:eastAsia="zh-CN"/>
        </w:rPr>
        <w:t>2024</w:t>
      </w:r>
      <w:r>
        <w:rPr>
          <w:rFonts w:eastAsia="仿宋_GB2312"/>
          <w:sz w:val="32"/>
          <w:szCs w:val="32"/>
        </w:rPr>
        <w:t>年，对上年度预算绩效评价效果不理想的重点项目资金进行调减，调减预算1400万元。</w:t>
      </w:r>
    </w:p>
    <w:p w14:paraId="256B0DE9">
      <w:pPr>
        <w:ind w:firstLine="643" w:firstLineChars="200"/>
        <w:rPr>
          <w:rFonts w:eastAsia="仿宋_GB2312"/>
          <w:sz w:val="32"/>
          <w:szCs w:val="32"/>
        </w:rPr>
      </w:pPr>
      <w:r>
        <w:rPr>
          <w:rFonts w:hint="eastAsia" w:eastAsia="仿宋_GB2312"/>
          <w:b/>
          <w:sz w:val="32"/>
          <w:szCs w:val="32"/>
        </w:rPr>
        <w:t>3、开展绩效监控，监控更有质。</w:t>
      </w:r>
      <w:r>
        <w:rPr>
          <w:rFonts w:eastAsia="仿宋_GB2312"/>
          <w:sz w:val="32"/>
          <w:szCs w:val="32"/>
        </w:rPr>
        <w:t>对重点专项资金和单位整体支出绩效目标实现程度和预算执行进度实行“双监控”，及时掌握项目绩效目标实现情况、项目实施进程和资金支出进度，发现问题分析原因并及时纠正，确保绩效目标如期保质保量实现。出台文件《关于开展</w:t>
      </w:r>
      <w:r>
        <w:rPr>
          <w:rFonts w:hint="eastAsia" w:eastAsia="仿宋_GB2312"/>
          <w:sz w:val="32"/>
          <w:szCs w:val="32"/>
          <w:lang w:eastAsia="zh-CN"/>
        </w:rPr>
        <w:t>2024</w:t>
      </w:r>
      <w:r>
        <w:rPr>
          <w:rFonts w:eastAsia="仿宋_GB2312"/>
          <w:sz w:val="32"/>
          <w:szCs w:val="32"/>
        </w:rPr>
        <w:t>年度重点项目支出绩效监控核查工作实施方案》。</w:t>
      </w:r>
    </w:p>
    <w:p w14:paraId="487FD143">
      <w:pPr>
        <w:ind w:firstLine="643" w:firstLineChars="200"/>
        <w:rPr>
          <w:rFonts w:eastAsia="仿宋_GB2312"/>
          <w:sz w:val="32"/>
          <w:szCs w:val="32"/>
        </w:rPr>
      </w:pPr>
      <w:r>
        <w:rPr>
          <w:rFonts w:hint="eastAsia" w:eastAsia="仿宋_GB2312"/>
          <w:b/>
          <w:sz w:val="32"/>
          <w:szCs w:val="32"/>
        </w:rPr>
        <w:t>4、强化绩效理念，理念更优化</w:t>
      </w:r>
      <w:r>
        <w:rPr>
          <w:rFonts w:eastAsia="仿宋_GB2312"/>
          <w:b/>
          <w:sz w:val="32"/>
          <w:szCs w:val="32"/>
        </w:rPr>
        <w:t>。</w:t>
      </w:r>
      <w:r>
        <w:rPr>
          <w:rFonts w:eastAsia="仿宋_GB2312"/>
          <w:sz w:val="32"/>
          <w:szCs w:val="32"/>
        </w:rPr>
        <w:t>为强化各部门绩效管理理念，将“要我评价”的被动认识转化为“我要评价”的主动实践，我们通过多种方式方法提高单位人员和相关领导的绩效理念，为今后推进相关工作打下了基础。</w:t>
      </w:r>
    </w:p>
    <w:p w14:paraId="25AF2734">
      <w:pPr>
        <w:ind w:firstLine="643" w:firstLineChars="200"/>
        <w:rPr>
          <w:rFonts w:eastAsia="楷体_GB2312"/>
          <w:b/>
          <w:color w:val="000000"/>
          <w:sz w:val="32"/>
          <w:szCs w:val="32"/>
        </w:rPr>
      </w:pPr>
      <w:r>
        <w:rPr>
          <w:rFonts w:eastAsia="楷体_GB2312"/>
          <w:b/>
          <w:color w:val="000000"/>
          <w:sz w:val="32"/>
          <w:szCs w:val="32"/>
        </w:rPr>
        <w:t>（二）202</w:t>
      </w:r>
      <w:r>
        <w:rPr>
          <w:rFonts w:hint="eastAsia" w:eastAsia="楷体_GB2312"/>
          <w:b/>
          <w:color w:val="000000"/>
          <w:sz w:val="32"/>
          <w:szCs w:val="32"/>
          <w:lang w:val="en-US" w:eastAsia="zh-CN"/>
        </w:rPr>
        <w:t>4</w:t>
      </w:r>
      <w:r>
        <w:rPr>
          <w:rFonts w:eastAsia="楷体_GB2312"/>
          <w:b/>
          <w:color w:val="000000"/>
          <w:sz w:val="32"/>
          <w:szCs w:val="32"/>
        </w:rPr>
        <w:t>年预算绩效管理的思路和重点</w:t>
      </w:r>
    </w:p>
    <w:p w14:paraId="59924865">
      <w:pPr>
        <w:ind w:firstLine="643" w:firstLineChars="200"/>
        <w:rPr>
          <w:rFonts w:eastAsia="仿宋_GB2312"/>
          <w:b/>
          <w:bCs/>
          <w:sz w:val="32"/>
          <w:szCs w:val="32"/>
        </w:rPr>
      </w:pPr>
      <w:r>
        <w:rPr>
          <w:rFonts w:hint="eastAsia" w:eastAsia="仿宋_GB2312"/>
          <w:b/>
          <w:bCs/>
          <w:sz w:val="32"/>
          <w:szCs w:val="32"/>
        </w:rPr>
        <w:t>1、</w:t>
      </w:r>
      <w:r>
        <w:rPr>
          <w:rFonts w:eastAsia="仿宋_GB2312"/>
          <w:b/>
          <w:bCs/>
          <w:sz w:val="32"/>
          <w:szCs w:val="32"/>
        </w:rPr>
        <w:t>以政领财，实行大事要事保障机制。</w:t>
      </w:r>
      <w:r>
        <w:rPr>
          <w:rFonts w:eastAsia="仿宋_GB2312"/>
          <w:sz w:val="32"/>
          <w:szCs w:val="32"/>
        </w:rPr>
        <w:t>坚持“以政领财、以财辅政”，各部门按照中央、省、市重大决策部署，提出大事要事保障清单，相应制定资金保障方案，加大上级转移支付、专项资金、政府性基金、国有资本经营预算等资金统筹力度，加强部门协同联动，优先保障好清单事项。清单内事项未按规定保障到位的，原则上不得安排其他事业发展支出。</w:t>
      </w:r>
    </w:p>
    <w:p w14:paraId="6AF18217">
      <w:pPr>
        <w:ind w:firstLine="643" w:firstLineChars="200"/>
        <w:rPr>
          <w:rFonts w:eastAsia="仿宋_GB2312"/>
          <w:b/>
          <w:bCs/>
          <w:sz w:val="32"/>
          <w:szCs w:val="32"/>
        </w:rPr>
      </w:pPr>
      <w:r>
        <w:rPr>
          <w:rFonts w:hint="eastAsia" w:eastAsia="仿宋_GB2312"/>
          <w:b/>
          <w:bCs/>
          <w:sz w:val="32"/>
          <w:szCs w:val="32"/>
        </w:rPr>
        <w:t>2、</w:t>
      </w:r>
      <w:r>
        <w:rPr>
          <w:rFonts w:eastAsia="仿宋_GB2312"/>
          <w:b/>
          <w:bCs/>
          <w:sz w:val="32"/>
          <w:szCs w:val="32"/>
        </w:rPr>
        <w:t>厉行节约，将过“紧日子”落到实处</w:t>
      </w:r>
      <w:r>
        <w:rPr>
          <w:rFonts w:hint="eastAsia" w:eastAsia="仿宋_GB2312"/>
          <w:b/>
          <w:bCs/>
          <w:sz w:val="32"/>
          <w:szCs w:val="32"/>
        </w:rPr>
        <w:t>。</w:t>
      </w:r>
      <w:r>
        <w:rPr>
          <w:rFonts w:eastAsia="仿宋_GB2312"/>
          <w:sz w:val="32"/>
          <w:szCs w:val="32"/>
        </w:rPr>
        <w:t>坚持“艰苦奋斗、勤俭节约”，坚持能不花的钱就不花，能少花的钱就少花，把有限的资金用在“刀刃上”、用到“要紧处”。对已出台支出标准的领域要严格按照支出标准进行测算，将支出标准作为预算编制、执行的重要依据，通过支出标准的应用，将过“紧日子”的要求落到实处。建立健全常态化过“紧日子”的长效机制，优先保障“三保”和政府债务还本付息等刚性支出，大力压减一般性支出和非刚性、非重点、非急需项目支出，重点专项除涉及到人的民生事业项目支出之外，其他项目经费预算在</w:t>
      </w:r>
      <w:r>
        <w:rPr>
          <w:rFonts w:hint="eastAsia" w:eastAsia="仿宋_GB2312"/>
          <w:sz w:val="32"/>
          <w:szCs w:val="32"/>
          <w:lang w:eastAsia="zh-CN"/>
        </w:rPr>
        <w:t>202</w:t>
      </w:r>
      <w:r>
        <w:rPr>
          <w:rFonts w:hint="eastAsia" w:eastAsia="仿宋_GB2312"/>
          <w:sz w:val="32"/>
          <w:szCs w:val="32"/>
          <w:lang w:val="en-US" w:eastAsia="zh-CN"/>
        </w:rPr>
        <w:t>3</w:t>
      </w:r>
      <w:bookmarkStart w:id="0" w:name="_GoBack"/>
      <w:bookmarkEnd w:id="0"/>
      <w:r>
        <w:rPr>
          <w:rFonts w:eastAsia="仿宋_GB2312"/>
          <w:sz w:val="32"/>
          <w:szCs w:val="32"/>
        </w:rPr>
        <w:t>年基础上一律压减20%，压减腾出的资金全部统筹用于民生及急需支持的领域。加强支出预算审核，统筹考虑本级财力状况，充分开展项目论证评审和财政可承受能力评估，不得超越发展阶段和财力可能扩大政策范围、提高补助标准。</w:t>
      </w:r>
    </w:p>
    <w:p w14:paraId="36C7BBB2">
      <w:pPr>
        <w:ind w:firstLine="643" w:firstLineChars="200"/>
        <w:rPr>
          <w:rFonts w:eastAsia="仿宋_GB2312"/>
          <w:bCs/>
          <w:sz w:val="32"/>
          <w:szCs w:val="32"/>
        </w:rPr>
      </w:pPr>
      <w:r>
        <w:rPr>
          <w:rFonts w:hint="eastAsia" w:eastAsia="仿宋_GB2312"/>
          <w:b/>
          <w:bCs/>
          <w:sz w:val="32"/>
          <w:szCs w:val="32"/>
        </w:rPr>
        <w:t>3、</w:t>
      </w:r>
      <w:r>
        <w:rPr>
          <w:rFonts w:eastAsia="仿宋_GB2312"/>
          <w:b/>
          <w:bCs/>
          <w:sz w:val="32"/>
          <w:szCs w:val="32"/>
        </w:rPr>
        <w:t>以收定支，合理确定支出预算。</w:t>
      </w:r>
      <w:r>
        <w:rPr>
          <w:rFonts w:eastAsia="仿宋_GB2312"/>
          <w:sz w:val="32"/>
          <w:szCs w:val="32"/>
        </w:rPr>
        <w:t>坚持“量入为出、收支平衡”，坚持量入为出、精打细算，将单位资金全部纳入预算管理，精准测算全年预算收入，合理确定支出预算，确保财政收支平衡。合理确定年度支出规模和基本民生支出标准，统筹当前和长远，尽力而为，量力而行，确保预算安排与经济发展相协调，与财力状况相匹配，牢牢守住风险底线，推动可持续发展。</w:t>
      </w:r>
    </w:p>
    <w:p w14:paraId="7F4338C9">
      <w:pPr>
        <w:ind w:firstLine="643" w:firstLineChars="200"/>
        <w:rPr>
          <w:rFonts w:eastAsia="仿宋_GB2312"/>
          <w:bCs/>
          <w:sz w:val="32"/>
          <w:szCs w:val="32"/>
        </w:rPr>
      </w:pPr>
      <w:r>
        <w:rPr>
          <w:rFonts w:hint="eastAsia" w:eastAsia="仿宋_GB2312"/>
          <w:b/>
          <w:bCs/>
          <w:sz w:val="32"/>
          <w:szCs w:val="32"/>
        </w:rPr>
        <w:t>4、</w:t>
      </w:r>
      <w:r>
        <w:rPr>
          <w:rFonts w:eastAsia="仿宋_GB2312"/>
          <w:b/>
          <w:bCs/>
          <w:sz w:val="32"/>
          <w:szCs w:val="32"/>
        </w:rPr>
        <w:t>突出重点，建立预算项目储备库。</w:t>
      </w:r>
      <w:r>
        <w:rPr>
          <w:rFonts w:eastAsia="仿宋_GB2312"/>
          <w:sz w:val="32"/>
          <w:szCs w:val="32"/>
        </w:rPr>
        <w:t>坚持“规划引领、项目支撑”，根据资金跟着项目走，项目跟着规划走，规划跟着战略走的原则，建立完善项目库。各部门要与预算编制同步启动</w:t>
      </w:r>
      <w:r>
        <w:rPr>
          <w:rFonts w:hint="eastAsia" w:eastAsia="仿宋_GB2312"/>
          <w:sz w:val="32"/>
          <w:szCs w:val="32"/>
          <w:lang w:eastAsia="zh-CN"/>
        </w:rPr>
        <w:t>2024</w:t>
      </w:r>
      <w:r>
        <w:rPr>
          <w:rFonts w:eastAsia="仿宋_GB2312"/>
          <w:sz w:val="32"/>
          <w:szCs w:val="32"/>
        </w:rPr>
        <w:t>年项目储备工作，组织开展项目申报，做好可行性研究论证、入库评审等前期工作，遴选项目进入部门项目储备库。预算控制数下达后，将储备库中的项目按照轻重缓急有序纳入预算项目库，项目资金要细化编入部门预算，确保预算批复后即可执行。跨年度实施的项目，要在项目库中滚动管理，项目资金根据实施进度分年度列入预算，避免一次性安排导致资金沉淀。</w:t>
      </w:r>
    </w:p>
    <w:p w14:paraId="73957775">
      <w:pPr>
        <w:ind w:firstLine="643" w:firstLineChars="200"/>
        <w:rPr>
          <w:rFonts w:eastAsia="仿宋_GB2312"/>
          <w:b/>
          <w:bCs/>
          <w:sz w:val="32"/>
          <w:szCs w:val="32"/>
        </w:rPr>
      </w:pPr>
      <w:r>
        <w:rPr>
          <w:rFonts w:hint="eastAsia" w:eastAsia="仿宋_GB2312"/>
          <w:b/>
          <w:bCs/>
          <w:sz w:val="32"/>
          <w:szCs w:val="32"/>
        </w:rPr>
        <w:t>5、</w:t>
      </w:r>
      <w:r>
        <w:rPr>
          <w:rFonts w:eastAsia="仿宋_GB2312"/>
          <w:b/>
          <w:bCs/>
          <w:sz w:val="32"/>
          <w:szCs w:val="32"/>
        </w:rPr>
        <w:t>优化结构，强化零基预算理念。</w:t>
      </w:r>
      <w:r>
        <w:rPr>
          <w:rFonts w:eastAsia="仿宋_GB2312"/>
          <w:sz w:val="32"/>
          <w:szCs w:val="32"/>
        </w:rPr>
        <w:t>坚持“零基预算、绩效导向”，取消部门单位预算基数，部门预算支出按照项目逐项核定，</w:t>
      </w:r>
      <w:r>
        <w:rPr>
          <w:rFonts w:hint="eastAsia" w:eastAsia="仿宋_GB2312"/>
          <w:sz w:val="32"/>
          <w:szCs w:val="32"/>
          <w:lang w:eastAsia="zh-CN"/>
        </w:rPr>
        <w:t>202</w:t>
      </w:r>
      <w:r>
        <w:rPr>
          <w:rFonts w:hint="eastAsia" w:eastAsia="仿宋_GB2312"/>
          <w:sz w:val="32"/>
          <w:szCs w:val="32"/>
          <w:lang w:val="en-US" w:eastAsia="zh-CN"/>
        </w:rPr>
        <w:t>3</w:t>
      </w:r>
      <w:r>
        <w:rPr>
          <w:rFonts w:eastAsia="仿宋_GB2312"/>
          <w:sz w:val="32"/>
          <w:szCs w:val="32"/>
        </w:rPr>
        <w:t>年预算基数不再作为</w:t>
      </w:r>
      <w:r>
        <w:rPr>
          <w:rFonts w:hint="eastAsia" w:eastAsia="仿宋_GB2312"/>
          <w:sz w:val="32"/>
          <w:szCs w:val="32"/>
          <w:lang w:eastAsia="zh-CN"/>
        </w:rPr>
        <w:t>2024</w:t>
      </w:r>
      <w:r>
        <w:rPr>
          <w:rFonts w:eastAsia="仿宋_GB2312"/>
          <w:sz w:val="32"/>
          <w:szCs w:val="32"/>
        </w:rPr>
        <w:t>年预算安排的依据；取消政策到期项目、一次性项目；坚持“五个结合”，即预算安排与预算执行进度、绩效管理、项目细化程度、存量资金规模和审计查出问题相结合，对不符合规定的项目，按比例进行压减或取消。</w:t>
      </w:r>
      <w:r>
        <w:rPr>
          <w:rFonts w:hint="eastAsia" w:eastAsia="仿宋_GB2312"/>
          <w:sz w:val="32"/>
          <w:szCs w:val="32"/>
          <w:lang w:eastAsia="zh-CN"/>
        </w:rPr>
        <w:t>202</w:t>
      </w:r>
      <w:r>
        <w:rPr>
          <w:rFonts w:hint="eastAsia" w:eastAsia="仿宋_GB2312"/>
          <w:sz w:val="32"/>
          <w:szCs w:val="32"/>
          <w:lang w:val="en-US" w:eastAsia="zh-CN"/>
        </w:rPr>
        <w:t>3</w:t>
      </w:r>
      <w:r>
        <w:rPr>
          <w:rFonts w:eastAsia="仿宋_GB2312"/>
          <w:sz w:val="32"/>
          <w:szCs w:val="32"/>
        </w:rPr>
        <w:t>年项目绩效评价结果为“中等”的削减预算20%以上；评价结果为“差”的削减预算50%以上，直至取消专项资金。</w:t>
      </w:r>
    </w:p>
    <w:p w14:paraId="69AD92B2">
      <w:pPr>
        <w:ind w:firstLine="643" w:firstLineChars="200"/>
        <w:rPr>
          <w:rFonts w:eastAsia="仿宋_GB2312"/>
          <w:bCs/>
          <w:sz w:val="32"/>
          <w:szCs w:val="32"/>
        </w:rPr>
      </w:pPr>
      <w:r>
        <w:rPr>
          <w:rFonts w:hint="eastAsia" w:eastAsia="仿宋_GB2312"/>
          <w:b/>
          <w:bCs/>
          <w:sz w:val="32"/>
          <w:szCs w:val="32"/>
        </w:rPr>
        <w:t>6、</w:t>
      </w:r>
      <w:r>
        <w:rPr>
          <w:rFonts w:eastAsia="仿宋_GB2312"/>
          <w:b/>
          <w:bCs/>
          <w:sz w:val="32"/>
          <w:szCs w:val="32"/>
        </w:rPr>
        <w:t>统筹兼顾，加大资金整合力度</w:t>
      </w:r>
      <w:r>
        <w:rPr>
          <w:rFonts w:hint="eastAsia" w:eastAsia="仿宋_GB2312"/>
          <w:bCs/>
          <w:sz w:val="32"/>
          <w:szCs w:val="32"/>
        </w:rPr>
        <w:t>。</w:t>
      </w:r>
      <w:r>
        <w:rPr>
          <w:rFonts w:eastAsia="仿宋_GB2312"/>
          <w:sz w:val="32"/>
          <w:szCs w:val="32"/>
        </w:rPr>
        <w:t>坚持“盘活存量、统筹增量”，部门基本支出、“三公”经费、结转一年以上的项目支出等财政拨款全部收回，统筹用于保障民生重点需要，充分发挥财政存量资金在稳增长、促发展、调结构、惠民生中的重要作用。加强部门内和跨部门资金统筹协调，强化跨部门支出政策协调，统筹乡村振兴、产业发展等各渠道资金整合用于重点产业项目。</w:t>
      </w:r>
    </w:p>
    <w:p w14:paraId="1273BE00">
      <w:pPr>
        <w:rPr>
          <w:rFonts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5935"/>
      <w:docPartObj>
        <w:docPartGallery w:val="AutoText"/>
      </w:docPartObj>
    </w:sdtPr>
    <w:sdtContent>
      <w:p w14:paraId="4BCF6B41">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3F226C1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7F"/>
    <w:rsid w:val="00011817"/>
    <w:rsid w:val="000B4CDC"/>
    <w:rsid w:val="000B5D7F"/>
    <w:rsid w:val="001623BC"/>
    <w:rsid w:val="00184B18"/>
    <w:rsid w:val="00185A96"/>
    <w:rsid w:val="0021760C"/>
    <w:rsid w:val="002313DC"/>
    <w:rsid w:val="00245F26"/>
    <w:rsid w:val="00266207"/>
    <w:rsid w:val="0034003A"/>
    <w:rsid w:val="003B2ACA"/>
    <w:rsid w:val="003C0917"/>
    <w:rsid w:val="003D7E20"/>
    <w:rsid w:val="003E5771"/>
    <w:rsid w:val="004049D8"/>
    <w:rsid w:val="004235FD"/>
    <w:rsid w:val="004432F8"/>
    <w:rsid w:val="00506F79"/>
    <w:rsid w:val="00521FFA"/>
    <w:rsid w:val="005770E9"/>
    <w:rsid w:val="005A6D75"/>
    <w:rsid w:val="005B2AD2"/>
    <w:rsid w:val="007049A8"/>
    <w:rsid w:val="00783748"/>
    <w:rsid w:val="007A3DC5"/>
    <w:rsid w:val="007B5388"/>
    <w:rsid w:val="007C3B0C"/>
    <w:rsid w:val="007D0120"/>
    <w:rsid w:val="00840A44"/>
    <w:rsid w:val="008D2F9A"/>
    <w:rsid w:val="009070D7"/>
    <w:rsid w:val="009E0699"/>
    <w:rsid w:val="00AF56A3"/>
    <w:rsid w:val="00B0530E"/>
    <w:rsid w:val="00B41B46"/>
    <w:rsid w:val="00B63C0B"/>
    <w:rsid w:val="00D0257D"/>
    <w:rsid w:val="00D1040C"/>
    <w:rsid w:val="00DD5313"/>
    <w:rsid w:val="00DE27AB"/>
    <w:rsid w:val="00FF0F0E"/>
    <w:rsid w:val="102B7CCC"/>
    <w:rsid w:val="28A14F01"/>
    <w:rsid w:val="28D1115F"/>
    <w:rsid w:val="3DAD4AB1"/>
    <w:rsid w:val="5A7B755E"/>
    <w:rsid w:val="6A8D2838"/>
    <w:rsid w:val="6E0F108F"/>
    <w:rsid w:val="77DF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3474</Words>
  <Characters>3901</Characters>
  <Lines>28</Lines>
  <Paragraphs>7</Paragraphs>
  <TotalTime>182</TotalTime>
  <ScaleCrop>false</ScaleCrop>
  <LinksUpToDate>false</LinksUpToDate>
  <CharactersWithSpaces>3922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2022-02-23T01:47:00Z</dcterms:created>
  <dc:creator>admin</dc:creator>
  <cp:lastModifiedBy>Rayson</cp:lastModifiedBy>
  <cp:lastPrinted>2022-04-11T03:10:00Z</cp:lastPrinted>
  <dcterms:modified xsi:type="dcterms:W3CDTF">2025-10-15T08:29:59Z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6A158FE508964B8A940EDB9B602E9F3F_13</vt:lpwstr>
  </property>
  <property fmtid="{D5CDD505-2E9C-101B-9397-08002B2CF9AE}" pid="4" name="KSOTemplateDocerSaveRecord">
    <vt:lpwstr>eyJoZGlkIjoiOTI1Nzg4YmQ1NjZiMDU1YWJlYjg4OTNmMTcxNGVmMzYiLCJ1c2VySWQiOiIyNTA3MTM3NTkifQ==</vt:lpwstr>
  </property>
</Properties>
</file>