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5"/>
        <w:jc w:val="center"/>
        <w:rPr>
          <w:rFonts w:ascii="Times New Roman" w:hAnsi="Times New Roman" w:eastAsia="方正小标宋简体" w:cs="Times New Roman"/>
          <w:sz w:val="72"/>
          <w:szCs w:val="72"/>
        </w:rPr>
      </w:pPr>
      <w:r>
        <w:rPr>
          <w:rFonts w:hint="eastAsia" w:ascii="方正小标宋简体" w:eastAsia="方正小标宋简体"/>
          <w:sz w:val="72"/>
          <w:szCs w:val="84"/>
        </w:rPr>
        <w:t>中国共产主义青年团株洲市委员会</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hAnsi="黑体"/>
          <w:sz w:val="32"/>
          <w:szCs w:val="28"/>
        </w:rPr>
        <w:t>中国共产主义青年团株洲市委员会单位</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中国共产主义青年团株洲市委员会</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bookmarkStart w:id="3" w:name="_GoBack"/>
      <w:bookmarkEnd w:id="3"/>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（一）领导全市共青团工作；领导和指导全市青联组织、学联组织和少年先锋队工作；对全市性青少年社团组织进行指导和管理。</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（二）贯彻执行党和政府有关共青团、青少年工作的方针、政策；参与制定全市青少年事业发展规划和青少年工作政策；对全市青少年教育培训基地、活动阵地、服务机构的建设等事务进行规划和指导。</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关心青少年利益，代表和保护青少年和合法权益；参与全市有关青少年事务的法规、规章的制定、实施和监督等工作；协助党和政府处理处理、协调与青少年利益相关的事务；负责市未成年人保护委员会的日常工作。</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（四）调查了解全市青少年思想动态和青年工作状况，研究全市青少年运动、青少年工作理论和思想教育问题，为党和政府决策提供依据，并提出相应对策。</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（五）动员、组织和带领全市团员青年积极投身社会主义物质文明和精神文明建设，充分发挥好共青团组织的生力军和突击队作用。</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（六）负责全市青年统战工作；归口管理全市青少年外事和市内外青少年交流工作；会同有关部门，为全市青少年外事工作提供服务。</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七）负责全市团的组织建设；负责全市团员队伍建设；协同有关部门，加强团干部队伍建设；组织全市团员青年和团的干部的培训教育；协助党组织培养、管理、选拔团的干部，积极向党组织推荐输送优秀青年和优秀团员。</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（八）树立典型，培养人才，积极宣传全市各条战线涌现的青少年模范人物和先进青少年集体；引导广大青少年在实践中岗位建功、岗位成才。</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九）负责指导全市青年志愿者的志愿服务活动，发挥青年志愿者服务组织的作用，推动志愿服务工作制度化、规范化、常态化发展，坚持以青年为主体，带动更多的社会成员参与志愿服务，致力形成青年志愿服务行动引领全市志愿服务工作的新局面。 </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（十）组织和指导市青年企业家协会的工作。</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（十一）负责市青少年发展基金会的有关工作。</w:t>
      </w:r>
    </w:p>
    <w:p>
      <w:pPr>
        <w:widowControl/>
        <w:spacing w:line="600" w:lineRule="exac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（十二）完成市委、市政府和团省委交办的其他工作。</w:t>
      </w:r>
    </w:p>
    <w:p>
      <w:pPr>
        <w:widowControl/>
        <w:spacing w:line="600" w:lineRule="exact"/>
        <w:rPr>
          <w:rFonts w:ascii="Times New Roman" w:hAnsi="Times New Roman" w:eastAsia="仿宋_GB2312" w:cs="Times New Roman"/>
          <w:bCs/>
          <w:kern w:val="0"/>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仿宋_GB2312" w:hAnsi="宋体" w:eastAsia="仿宋_GB2312"/>
          <w:bCs/>
          <w:kern w:val="0"/>
          <w:sz w:val="32"/>
          <w:szCs w:val="32"/>
        </w:rPr>
      </w:pPr>
      <w:r>
        <w:rPr>
          <w:rFonts w:ascii="Times New Roman" w:hAnsi="Times New Roman" w:eastAsia="仿宋_GB2312" w:cs="Times New Roman"/>
          <w:bCs/>
          <w:kern w:val="0"/>
          <w:sz w:val="32"/>
          <w:szCs w:val="32"/>
        </w:rPr>
        <w:t>（一）内设机构设置。</w:t>
      </w:r>
      <w:r>
        <w:rPr>
          <w:rFonts w:hint="eastAsia" w:ascii="仿宋_GB2312" w:hAnsi="宋体" w:eastAsia="仿宋_GB2312"/>
          <w:bCs/>
          <w:kern w:val="0"/>
          <w:sz w:val="32"/>
          <w:szCs w:val="32"/>
        </w:rPr>
        <w:t>中国共产主义青年团株洲市委员会内设机构包括：办公室、团务部、基层组织建设部、宣传部、社会联络部五个部室。</w:t>
      </w:r>
    </w:p>
    <w:p>
      <w:pPr>
        <w:widowControl/>
        <w:spacing w:line="600" w:lineRule="exact"/>
        <w:rPr>
          <w:rFonts w:ascii="仿宋_GB2312" w:hAnsi="宋体" w:eastAsia="仿宋_GB2312"/>
          <w:bCs/>
          <w:color w:val="FF0000"/>
          <w:kern w:val="0"/>
          <w:sz w:val="32"/>
          <w:szCs w:val="32"/>
        </w:rPr>
      </w:pPr>
      <w:r>
        <w:rPr>
          <w:rFonts w:ascii="Times New Roman" w:hAnsi="Times New Roman" w:eastAsia="仿宋_GB2312" w:cs="Times New Roman"/>
          <w:bCs/>
          <w:kern w:val="0"/>
          <w:sz w:val="32"/>
          <w:szCs w:val="32"/>
        </w:rPr>
        <w:t>（二）决算单位构成。</w:t>
      </w:r>
      <w:r>
        <w:rPr>
          <w:rFonts w:hint="eastAsia" w:ascii="仿宋_GB2312" w:hAnsi="宋体" w:eastAsia="仿宋_GB2312"/>
          <w:bCs/>
          <w:kern w:val="0"/>
          <w:sz w:val="32"/>
          <w:szCs w:val="32"/>
        </w:rPr>
        <w:t>中国共产主义青年团株洲市委员会</w:t>
      </w:r>
      <w:r>
        <w:rPr>
          <w:rFonts w:ascii="Times New Roman" w:hAnsi="Times New Roman" w:eastAsia="仿宋_GB2312" w:cs="Times New Roman"/>
          <w:bCs/>
          <w:kern w:val="0"/>
          <w:sz w:val="32"/>
          <w:szCs w:val="32"/>
        </w:rPr>
        <w:t>2024年部门决算汇总公开单位构成包括：</w:t>
      </w:r>
      <w:r>
        <w:rPr>
          <w:rFonts w:hint="eastAsia" w:ascii="仿宋_GB2312" w:hAnsi="宋体" w:eastAsia="仿宋_GB2312"/>
          <w:bCs/>
          <w:color w:val="000000"/>
          <w:kern w:val="0"/>
          <w:sz w:val="32"/>
          <w:szCs w:val="32"/>
        </w:rPr>
        <w:t>仅包括</w:t>
      </w:r>
      <w:r>
        <w:rPr>
          <w:rFonts w:hint="eastAsia" w:ascii="仿宋_GB2312" w:hAnsi="宋体" w:eastAsia="仿宋_GB2312"/>
          <w:bCs/>
          <w:kern w:val="0"/>
          <w:sz w:val="32"/>
          <w:szCs w:val="32"/>
        </w:rPr>
        <w:t>中国共产主义青年团株洲市委员会本级。</w:t>
      </w:r>
    </w:p>
    <w:p>
      <w:pPr>
        <w:widowControl/>
        <w:spacing w:line="600" w:lineRule="exact"/>
        <w:rPr>
          <w:rFonts w:ascii="Times New Roman" w:hAnsi="Times New Roman" w:eastAsia="仿宋_GB2312" w:cs="Times New Roman"/>
          <w:bCs/>
          <w:kern w:val="0"/>
          <w:sz w:val="32"/>
          <w:szCs w:val="32"/>
        </w:rPr>
      </w:pP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079" w:type="dxa"/>
        <w:tblInd w:w="93" w:type="dxa"/>
        <w:tblLayout w:type="fixed"/>
        <w:tblCellMar>
          <w:top w:w="0" w:type="dxa"/>
          <w:left w:w="108" w:type="dxa"/>
          <w:bottom w:w="0" w:type="dxa"/>
          <w:right w:w="108" w:type="dxa"/>
        </w:tblCellMar>
      </w:tblPr>
      <w:tblGrid>
        <w:gridCol w:w="4992"/>
        <w:gridCol w:w="877"/>
        <w:gridCol w:w="1170"/>
        <w:gridCol w:w="4903"/>
        <w:gridCol w:w="915"/>
        <w:gridCol w:w="1222"/>
      </w:tblGrid>
      <w:tr>
        <w:tblPrEx>
          <w:tblLayout w:type="fixed"/>
          <w:tblCellMar>
            <w:top w:w="0" w:type="dxa"/>
            <w:left w:w="108" w:type="dxa"/>
            <w:bottom w:w="0" w:type="dxa"/>
            <w:right w:w="108" w:type="dxa"/>
          </w:tblCellMar>
        </w:tblPrEx>
        <w:trPr>
          <w:trHeight w:val="300" w:hRule="atLeast"/>
        </w:trPr>
        <w:tc>
          <w:tcPr>
            <w:tcW w:w="70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70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291.82</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52.08</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使用非财政拨款结余（含专用结余）</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391.74</w:t>
            </w:r>
          </w:p>
        </w:tc>
        <w:tc>
          <w:tcPr>
            <w:tcW w:w="4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5252" w:type="dxa"/>
        <w:tblInd w:w="93" w:type="dxa"/>
        <w:tblLayout w:type="fixed"/>
        <w:tblCellMar>
          <w:top w:w="0" w:type="dxa"/>
          <w:left w:w="108" w:type="dxa"/>
          <w:bottom w:w="0" w:type="dxa"/>
          <w:right w:w="108" w:type="dxa"/>
        </w:tblCellMar>
      </w:tblPr>
      <w:tblGrid>
        <w:gridCol w:w="999"/>
        <w:gridCol w:w="3933"/>
        <w:gridCol w:w="1499"/>
        <w:gridCol w:w="1499"/>
        <w:gridCol w:w="1498"/>
        <w:gridCol w:w="1498"/>
        <w:gridCol w:w="1498"/>
        <w:gridCol w:w="1498"/>
        <w:gridCol w:w="1330"/>
      </w:tblGrid>
      <w:tr>
        <w:tblPrEx>
          <w:tblLayout w:type="fixed"/>
          <w:tblCellMar>
            <w:top w:w="0" w:type="dxa"/>
            <w:left w:w="108" w:type="dxa"/>
            <w:bottom w:w="0" w:type="dxa"/>
            <w:right w:w="108" w:type="dxa"/>
          </w:tblCellMar>
        </w:tblPrEx>
        <w:trPr>
          <w:trHeight w:val="300"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tblPrEx>
          <w:tblLayout w:type="fixed"/>
          <w:tblCellMar>
            <w:top w:w="0" w:type="dxa"/>
            <w:left w:w="108" w:type="dxa"/>
            <w:bottom w:w="0" w:type="dxa"/>
            <w:right w:w="108" w:type="dxa"/>
          </w:tblCellMar>
        </w:tblPrEx>
        <w:trPr>
          <w:trHeight w:val="312" w:hRule="atLeast"/>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9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12"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9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12"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9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tblPrEx>
          <w:tblLayout w:type="fixed"/>
        </w:tblPrEx>
        <w:trPr>
          <w:trHeight w:val="300"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391.74</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391.74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2012901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201.26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201.26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2012902</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2013202</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31.99</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31.99</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其他科学技术支出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其他民政管理事务支出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行政单位离退休</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13.72</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13.72</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20.56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20.56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2080506</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机关事业单位职业年金缴费支出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0.54</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0.54</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8.47</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8.47</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2101103</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公务员医疗补助</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其他行政事业单位医疗支出</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住房公积金</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color w:val="000000"/>
          <w:kern w:val="0"/>
          <w:sz w:val="20"/>
          <w:szCs w:val="20"/>
        </w:rPr>
        <w:t>单位：万元</w:t>
      </w:r>
    </w:p>
    <w:tbl>
      <w:tblPr>
        <w:tblStyle w:val="10"/>
        <w:tblW w:w="14010" w:type="dxa"/>
        <w:tblInd w:w="93" w:type="dxa"/>
        <w:tblLayout w:type="fixed"/>
        <w:tblCellMar>
          <w:top w:w="0" w:type="dxa"/>
          <w:left w:w="108" w:type="dxa"/>
          <w:bottom w:w="0" w:type="dxa"/>
          <w:right w:w="108" w:type="dxa"/>
        </w:tblCellMar>
      </w:tblPr>
      <w:tblGrid>
        <w:gridCol w:w="999"/>
        <w:gridCol w:w="3933"/>
        <w:gridCol w:w="1514"/>
        <w:gridCol w:w="1514"/>
        <w:gridCol w:w="1514"/>
        <w:gridCol w:w="1512"/>
        <w:gridCol w:w="1512"/>
        <w:gridCol w:w="1512"/>
      </w:tblGrid>
      <w:tr>
        <w:tblPrEx>
          <w:tblLayout w:type="fixed"/>
          <w:tblCellMar>
            <w:top w:w="0" w:type="dxa"/>
            <w:left w:w="108" w:type="dxa"/>
            <w:bottom w:w="0" w:type="dxa"/>
            <w:right w:w="108" w:type="dxa"/>
          </w:tblCellMar>
        </w:tblPrEx>
        <w:trPr>
          <w:trHeight w:val="300"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tblPrEx>
          <w:tblLayout w:type="fixed"/>
          <w:tblCellMar>
            <w:top w:w="0" w:type="dxa"/>
            <w:left w:w="108" w:type="dxa"/>
            <w:bottom w:w="0" w:type="dxa"/>
            <w:right w:w="108" w:type="dxa"/>
          </w:tblCellMar>
        </w:tblPrEx>
        <w:trPr>
          <w:trHeight w:val="312" w:hRule="atLeast"/>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科目代码</w:t>
            </w:r>
          </w:p>
        </w:tc>
        <w:tc>
          <w:tcPr>
            <w:tcW w:w="393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12"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9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12" w:hRule="atLeast"/>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93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tblPrEx>
          <w:tblLayout w:type="fixed"/>
        </w:tblPrEx>
        <w:trPr>
          <w:trHeight w:val="300"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391.74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289.75</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101.99</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2012901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行政运行</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201.26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201.26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2012902</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55.00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2013202</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一般行政管理事务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31.99</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31.99</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2019999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其他一般公共服务支出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3.56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2069999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其他科学技术支出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2080299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其他民政管理事务支出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行政单位离退休</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13.72</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机关事业单位基本养老保险缴费支出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20.56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20.56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2080506</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机关事业单位职业年金缴费支出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10.26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2089999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其他社会保障和就业支出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0.54</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行政单位医疗</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8.47</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8.47</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2101103</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公务员医疗补助</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2101199</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其他行政事业单位医疗支出</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住房公积金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5266" w:type="dxa"/>
        <w:tblInd w:w="93" w:type="dxa"/>
        <w:tblLayout w:type="fixed"/>
        <w:tblCellMar>
          <w:top w:w="0" w:type="dxa"/>
          <w:left w:w="108" w:type="dxa"/>
          <w:bottom w:w="0" w:type="dxa"/>
          <w:right w:w="108" w:type="dxa"/>
        </w:tblCellMar>
      </w:tblPr>
      <w:tblGrid>
        <w:gridCol w:w="3296"/>
        <w:gridCol w:w="573"/>
        <w:gridCol w:w="1410"/>
        <w:gridCol w:w="4475"/>
        <w:gridCol w:w="630"/>
        <w:gridCol w:w="1094"/>
        <w:gridCol w:w="1446"/>
        <w:gridCol w:w="1171"/>
        <w:gridCol w:w="1171"/>
      </w:tblGrid>
      <w:tr>
        <w:tblPrEx>
          <w:tblLayout w:type="fixed"/>
          <w:tblCellMar>
            <w:top w:w="0" w:type="dxa"/>
            <w:left w:w="108" w:type="dxa"/>
            <w:bottom w:w="0" w:type="dxa"/>
            <w:right w:w="108" w:type="dxa"/>
          </w:tblCellMar>
        </w:tblPrEx>
        <w:trPr>
          <w:trHeight w:val="300" w:hRule="atLeast"/>
        </w:trPr>
        <w:tc>
          <w:tcPr>
            <w:tcW w:w="52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998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tblPrEx>
          <w:tblLayout w:type="fixed"/>
          <w:tblCellMar>
            <w:top w:w="0" w:type="dxa"/>
            <w:left w:w="108" w:type="dxa"/>
            <w:bottom w:w="0" w:type="dxa"/>
            <w:right w:w="108" w:type="dxa"/>
          </w:tblCellMar>
        </w:tblPrEx>
        <w:trPr>
          <w:trHeight w:val="312" w:hRule="atLeast"/>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4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一般公共预算财政拨款</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政府性基金预算财政拨款</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国有资本经营预算财政拨款</w:t>
            </w:r>
          </w:p>
        </w:tc>
      </w:tr>
      <w:tr>
        <w:tblPrEx>
          <w:tblLayout w:type="fixed"/>
          <w:tblCellMar>
            <w:top w:w="0" w:type="dxa"/>
            <w:left w:w="108" w:type="dxa"/>
            <w:bottom w:w="0" w:type="dxa"/>
            <w:right w:w="108" w:type="dxa"/>
          </w:tblCellMar>
        </w:tblPrEx>
        <w:trPr>
          <w:trHeight w:val="600" w:hRule="atLeast"/>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4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291.82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291.82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52.08</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52.08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22.47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17.36</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20"/>
                <w:szCs w:val="20"/>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0"/>
                <w:szCs w:val="20"/>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一般公共预算财政拨款</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0.00</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政府性基金预算财政拨款</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国有资本经营预算财政拨款</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r>
        <w:tblPrEx>
          <w:tblLayout w:type="fixed"/>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4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391.74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rPr>
            </w:pP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 w:val="20"/>
          <w:szCs w:val="20"/>
        </w:rPr>
        <w:t xml:space="preserve">中国共产主义青年团株洲市委员会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Ind w:w="0" w:type="dxa"/>
        <w:tblLayout w:type="fixed"/>
        <w:tblCellMar>
          <w:top w:w="0" w:type="dxa"/>
          <w:left w:w="108" w:type="dxa"/>
          <w:bottom w:w="0" w:type="dxa"/>
          <w:right w:w="108" w:type="dxa"/>
        </w:tblCellMar>
      </w:tblPr>
      <w:tblGrid>
        <w:gridCol w:w="987"/>
        <w:gridCol w:w="3761"/>
        <w:gridCol w:w="3157"/>
        <w:gridCol w:w="3157"/>
        <w:gridCol w:w="3157"/>
      </w:tblGrid>
      <w:tr>
        <w:tblPrEx>
          <w:tblLayout w:type="fixed"/>
          <w:tblCellMar>
            <w:top w:w="0" w:type="dxa"/>
            <w:left w:w="108" w:type="dxa"/>
            <w:bottom w:w="0" w:type="dxa"/>
            <w:right w:w="108" w:type="dxa"/>
          </w:tblCellMar>
        </w:tblPrEx>
        <w:trPr>
          <w:trHeight w:val="545" w:hRule="atLeast"/>
          <w:jc w:val="center"/>
        </w:trPr>
        <w:tc>
          <w:tcPr>
            <w:tcW w:w="474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项目</w:t>
            </w:r>
          </w:p>
        </w:tc>
        <w:tc>
          <w:tcPr>
            <w:tcW w:w="947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本年支出</w:t>
            </w:r>
          </w:p>
        </w:tc>
      </w:tr>
      <w:tr>
        <w:tblPrEx>
          <w:tblLayout w:type="fixed"/>
          <w:tblCellMar>
            <w:top w:w="0" w:type="dxa"/>
            <w:left w:w="108" w:type="dxa"/>
            <w:bottom w:w="0" w:type="dxa"/>
            <w:right w:w="108" w:type="dxa"/>
          </w:tblCellMar>
        </w:tblPrEx>
        <w:trPr>
          <w:trHeight w:val="312" w:hRule="exact"/>
          <w:jc w:val="center"/>
        </w:trPr>
        <w:tc>
          <w:tcPr>
            <w:tcW w:w="98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科目代码</w:t>
            </w:r>
          </w:p>
        </w:tc>
        <w:tc>
          <w:tcPr>
            <w:tcW w:w="376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科目名称</w:t>
            </w:r>
          </w:p>
        </w:tc>
        <w:tc>
          <w:tcPr>
            <w:tcW w:w="315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小计</w:t>
            </w:r>
          </w:p>
        </w:tc>
        <w:tc>
          <w:tcPr>
            <w:tcW w:w="315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基本支出</w:t>
            </w:r>
          </w:p>
        </w:tc>
        <w:tc>
          <w:tcPr>
            <w:tcW w:w="3157"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textAlignment w:val="center"/>
              <w:rPr>
                <w:rFonts w:ascii="Times New Roman" w:hAnsi="Times New Roman" w:eastAsia="仿宋_GB2312" w:cs="Times New Roman"/>
                <w:b/>
                <w:kern w:val="0"/>
                <w:szCs w:val="21"/>
              </w:rPr>
            </w:pPr>
            <w:r>
              <w:rPr>
                <w:rFonts w:hint="eastAsia" w:ascii="宋体" w:hAnsi="宋体" w:eastAsia="宋体" w:cs="宋体"/>
                <w:color w:val="000000"/>
                <w:kern w:val="0"/>
                <w:sz w:val="22"/>
              </w:rPr>
              <w:t>项目支出</w:t>
            </w:r>
          </w:p>
        </w:tc>
      </w:tr>
      <w:tr>
        <w:tblPrEx>
          <w:tblLayout w:type="fixed"/>
          <w:tblCellMar>
            <w:top w:w="0" w:type="dxa"/>
            <w:left w:w="108" w:type="dxa"/>
            <w:bottom w:w="0" w:type="dxa"/>
            <w:right w:w="108" w:type="dxa"/>
          </w:tblCellMar>
        </w:tblPrEx>
        <w:trPr>
          <w:trHeight w:val="360" w:hRule="atLeast"/>
          <w:jc w:val="center"/>
        </w:trPr>
        <w:tc>
          <w:tcPr>
            <w:tcW w:w="987"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6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5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5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57"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987"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6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5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5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57"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栏次</w:t>
            </w:r>
          </w:p>
        </w:tc>
        <w:tc>
          <w:tcPr>
            <w:tcW w:w="315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1</w:t>
            </w:r>
          </w:p>
        </w:tc>
        <w:tc>
          <w:tcPr>
            <w:tcW w:w="3157"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w:t>
            </w:r>
          </w:p>
        </w:tc>
        <w:tc>
          <w:tcPr>
            <w:tcW w:w="3157"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w:t>
            </w:r>
          </w:p>
        </w:tc>
      </w:tr>
      <w:tr>
        <w:tblPrEx>
          <w:tblLayout w:type="fixed"/>
        </w:tblPrEx>
        <w:trPr>
          <w:trHeight w:val="450" w:hRule="atLeast"/>
          <w:jc w:val="center"/>
        </w:trPr>
        <w:tc>
          <w:tcPr>
            <w:tcW w:w="47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合计</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391.74</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289.75</w:t>
            </w:r>
          </w:p>
        </w:tc>
        <w:tc>
          <w:tcPr>
            <w:tcW w:w="315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b/>
                <w:bCs/>
                <w:color w:val="000000"/>
                <w:kern w:val="0"/>
                <w:sz w:val="22"/>
              </w:rPr>
              <w:t>101.99</w:t>
            </w:r>
          </w:p>
        </w:tc>
      </w:tr>
      <w:tr>
        <w:tblPrEx>
          <w:tblLayout w:type="fixed"/>
          <w:tblCellMar>
            <w:top w:w="0" w:type="dxa"/>
            <w:left w:w="108" w:type="dxa"/>
            <w:bottom w:w="0" w:type="dxa"/>
            <w:right w:w="108" w:type="dxa"/>
          </w:tblCellMar>
        </w:tblPrEx>
        <w:trPr>
          <w:trHeight w:val="450" w:hRule="atLeast"/>
          <w:jc w:val="center"/>
        </w:trPr>
        <w:tc>
          <w:tcPr>
            <w:tcW w:w="98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2012901</w:t>
            </w:r>
          </w:p>
        </w:tc>
        <w:tc>
          <w:tcPr>
            <w:tcW w:w="376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行政运行</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201.26</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201.26</w:t>
            </w:r>
          </w:p>
        </w:tc>
        <w:tc>
          <w:tcPr>
            <w:tcW w:w="3157"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98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2012902</w:t>
            </w:r>
          </w:p>
        </w:tc>
        <w:tc>
          <w:tcPr>
            <w:tcW w:w="376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一般行政管理事务</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55.00</w:t>
            </w:r>
          </w:p>
        </w:tc>
        <w:tc>
          <w:tcPr>
            <w:tcW w:w="31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15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55.00</w:t>
            </w:r>
          </w:p>
        </w:tc>
      </w:tr>
      <w:tr>
        <w:tblPrEx>
          <w:tblLayout w:type="fixed"/>
          <w:tblCellMar>
            <w:top w:w="0" w:type="dxa"/>
            <w:left w:w="108" w:type="dxa"/>
            <w:bottom w:w="0" w:type="dxa"/>
            <w:right w:w="108" w:type="dxa"/>
          </w:tblCellMar>
        </w:tblPrEx>
        <w:trPr>
          <w:trHeight w:val="450" w:hRule="atLeast"/>
          <w:jc w:val="center"/>
        </w:trPr>
        <w:tc>
          <w:tcPr>
            <w:tcW w:w="98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2013202</w:t>
            </w:r>
          </w:p>
        </w:tc>
        <w:tc>
          <w:tcPr>
            <w:tcW w:w="376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一般行政管理事务</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31.99</w:t>
            </w:r>
          </w:p>
        </w:tc>
        <w:tc>
          <w:tcPr>
            <w:tcW w:w="31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15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31.99</w:t>
            </w:r>
          </w:p>
        </w:tc>
      </w:tr>
      <w:tr>
        <w:tblPrEx>
          <w:tblLayout w:type="fixed"/>
          <w:tblCellMar>
            <w:top w:w="0" w:type="dxa"/>
            <w:left w:w="108" w:type="dxa"/>
            <w:bottom w:w="0" w:type="dxa"/>
            <w:right w:w="108" w:type="dxa"/>
          </w:tblCellMar>
        </w:tblPrEx>
        <w:trPr>
          <w:trHeight w:val="450" w:hRule="atLeast"/>
          <w:jc w:val="center"/>
        </w:trPr>
        <w:tc>
          <w:tcPr>
            <w:tcW w:w="98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2019999</w:t>
            </w:r>
          </w:p>
        </w:tc>
        <w:tc>
          <w:tcPr>
            <w:tcW w:w="376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其他一般公共服务支出</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3.56</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3.56</w:t>
            </w:r>
          </w:p>
        </w:tc>
        <w:tc>
          <w:tcPr>
            <w:tcW w:w="3157"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98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2069999</w:t>
            </w:r>
          </w:p>
        </w:tc>
        <w:tc>
          <w:tcPr>
            <w:tcW w:w="3761"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其他科学技术支出</w:t>
            </w:r>
          </w:p>
        </w:tc>
        <w:tc>
          <w:tcPr>
            <w:tcW w:w="3157"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c>
          <w:tcPr>
            <w:tcW w:w="3157"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157" w:type="dxa"/>
            <w:tcBorders>
              <w:top w:val="nil"/>
              <w:left w:val="nil"/>
              <w:bottom w:val="single" w:color="auto" w:sz="4"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8.00</w:t>
            </w:r>
          </w:p>
        </w:tc>
      </w:tr>
      <w:tr>
        <w:tblPrEx>
          <w:tblLayout w:type="fixed"/>
        </w:tblPrEx>
        <w:trPr>
          <w:trHeight w:val="450" w:hRule="atLeast"/>
          <w:jc w:val="center"/>
        </w:trPr>
        <w:tc>
          <w:tcPr>
            <w:tcW w:w="98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2080299</w:t>
            </w:r>
          </w:p>
        </w:tc>
        <w:tc>
          <w:tcPr>
            <w:tcW w:w="3761"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其他民政管理事务支出</w:t>
            </w:r>
          </w:p>
        </w:tc>
        <w:tc>
          <w:tcPr>
            <w:tcW w:w="3157" w:type="dxa"/>
            <w:tcBorders>
              <w:top w:val="nil"/>
              <w:left w:val="nil"/>
              <w:bottom w:val="single" w:color="auto" w:sz="8" w:space="0"/>
              <w:right w:val="single" w:color="auto" w:sz="4"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7.00</w:t>
            </w:r>
          </w:p>
        </w:tc>
        <w:tc>
          <w:tcPr>
            <w:tcW w:w="3157"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157" w:type="dxa"/>
            <w:tcBorders>
              <w:top w:val="nil"/>
              <w:left w:val="nil"/>
              <w:bottom w:val="single" w:color="auto" w:sz="8" w:space="0"/>
              <w:right w:val="single" w:color="auto" w:sz="8" w:space="0"/>
            </w:tcBorders>
            <w:shd w:val="clear" w:color="auto" w:fill="auto"/>
            <w:vAlign w:val="center"/>
          </w:tcPr>
          <w:p>
            <w:pPr>
              <w:widowControl/>
              <w:jc w:val="righ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rPr>
              <w:t>7.00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222.12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51.90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64.96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5.90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26.26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0.42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59.61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2.01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0.29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20.56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1.64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10.26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2.30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8.56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12.00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0.54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6.06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17.36</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0.05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0.28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15.72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0.27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13.72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1.25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0.87</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2.00</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5.94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12.50</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9.25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1.42</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Times New Roman" w:hAnsi="Times New Roman" w:eastAsia="仿宋_GB2312" w:cs="Times New Roman"/>
                <w:color w:val="000000"/>
                <w:kern w:val="0"/>
                <w:szCs w:val="20"/>
              </w:rPr>
            </w:pPr>
            <w:r>
              <w:rPr>
                <w:rFonts w:hint="eastAsia" w:ascii="宋体" w:hAnsi="宋体" w:eastAsia="宋体" w:cs="宋体"/>
                <w:color w:val="000000"/>
                <w:kern w:val="0"/>
                <w:sz w:val="22"/>
              </w:rPr>
              <w:t>237.84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8"/>
                <w:rFonts w:hint="default" w:ascii="Times New Roman" w:hAnsi="Times New Roman" w:eastAsia="仿宋_GB2312" w:cs="Times New Roman"/>
                <w:b/>
                <w:bCs/>
              </w:rPr>
              <w:t xml:space="preserve">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tblPrEx>
          <w:tblLayout w:type="fixed"/>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中国共产主义青年团株洲市委员会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Ind w:w="0" w:type="dxa"/>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tblPrEx>
          <w:tblLayout w:type="fixed"/>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5.50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3.50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3.50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2.00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3.11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2.24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2.24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Times New Roman" w:hAnsi="Times New Roman" w:eastAsia="仿宋_GB2312" w:cs="Times New Roman"/>
                <w:color w:val="000000"/>
                <w:sz w:val="22"/>
              </w:rPr>
            </w:pPr>
            <w:r>
              <w:rPr>
                <w:rFonts w:hint="eastAsia" w:ascii="宋体" w:hAnsi="宋体" w:eastAsia="宋体" w:cs="宋体"/>
                <w:color w:val="000000"/>
                <w:kern w:val="0"/>
                <w:sz w:val="22"/>
              </w:rPr>
              <w:t>0.87</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237.35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37.73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项目支出减少、政策性支出压减等。</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289.75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73.96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101.99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26.04</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237.35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37.73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项目支出减少、政策性支出压减等。</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237.35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37.73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项目支出减少、政策性支出压减等。</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spacing w:line="560" w:lineRule="exact"/>
        <w:ind w:firstLine="640" w:firstLineChars="200"/>
        <w:rPr>
          <w:rFonts w:ascii="仿宋_GB2312" w:hAnsi="宋体" w:eastAsia="仿宋_GB2312"/>
          <w:color w:val="FF0000"/>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万元，主要用于以下方面：</w:t>
      </w:r>
      <w:r>
        <w:rPr>
          <w:rFonts w:hint="eastAsia" w:ascii="仿宋_GB2312" w:hAnsi="宋体" w:eastAsia="仿宋_GB2312"/>
          <w:sz w:val="32"/>
          <w:szCs w:val="32"/>
        </w:rPr>
        <w:t>一般公共服务支出291.82万元，占74.49%；科学技术支出8.00万元，占2.04%；社会保障和就业支出52.08万元，占13.30%；卫生健康支出22.47万元，占5.74%；住房保障支出17.36万元，占4.43%。</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360.51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391.74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108.66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，其中：</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1、一般公共服务（类）群众团体事务（款）行政运行（项）。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w:t>
      </w:r>
      <w:r>
        <w:rPr>
          <w:rFonts w:ascii="仿宋_GB2312" w:hAnsi="宋体" w:eastAsia="仿宋_GB2312"/>
          <w:sz w:val="32"/>
          <w:szCs w:val="32"/>
        </w:rPr>
        <w:t>214.43</w:t>
      </w:r>
      <w:r>
        <w:rPr>
          <w:rFonts w:hint="eastAsia" w:ascii="仿宋_GB2312" w:hAnsi="宋体" w:eastAsia="仿宋_GB2312"/>
          <w:sz w:val="32"/>
          <w:szCs w:val="32"/>
        </w:rPr>
        <w:t>万元，支出决算为201.26万元，完成年初预算的93.85%，决算数小于年初预算数的主要原因是：人员变动等。</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2、一般公共服务（类）群众团体事务（款）一般行政管理事务（项）。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年初预算为55.00万元，支出决算为55.00万元，决算数与年初预算数一致。</w:t>
      </w:r>
    </w:p>
    <w:p>
      <w:pPr>
        <w:pStyle w:val="15"/>
        <w:numPr>
          <w:ilvl w:val="0"/>
          <w:numId w:val="1"/>
        </w:num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一般公共服务（类）组织事务（款）一般行政管理事务（项）。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年初预算为0万元，支出决算为31.99万元，决算数大于年初预算数的主要原因是：增加了人才队伍建设专项经费。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4、一般公共服务（类）其他一般公共服务支出（款）其他一般公共服务支出（项）。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年初预算为0万元，支出决算为3.56万元，决算数大于年初预算数的主要原因是：增加了其他一般公共服务支出。</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5、科学技术（类）其他科学技术（款）其他科学技术（项）。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年初预算为0万元，支出决算为8.00万元，决算数大于年初预算数的主要原因是：增加了人才队伍建设专项经费。</w:t>
      </w:r>
    </w:p>
    <w:p>
      <w:pPr>
        <w:pStyle w:val="15"/>
        <w:spacing w:line="56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highlight w:val="yellow"/>
        </w:rPr>
        <w:t>6、</w:t>
      </w:r>
      <w:r>
        <w:rPr>
          <w:rFonts w:hint="eastAsia" w:ascii="Times New Roman" w:hAnsi="Times New Roman" w:eastAsia="仿宋_GB2312" w:cs="Times New Roman"/>
          <w:kern w:val="0"/>
          <w:sz w:val="32"/>
          <w:szCs w:val="32"/>
          <w:highlight w:val="yellow"/>
        </w:rPr>
        <w:t>民政管理事务</w:t>
      </w:r>
      <w:r>
        <w:rPr>
          <w:rFonts w:hint="eastAsia" w:ascii="仿宋_GB2312" w:hAnsi="宋体" w:eastAsia="仿宋_GB2312"/>
          <w:sz w:val="32"/>
          <w:szCs w:val="32"/>
          <w:highlight w:val="yellow"/>
        </w:rPr>
        <w:t>（类）民政管理事务（款）其他民政管理事务支出（项）。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年初预算为0万元，支出决算为7万元，决算数大于年初预算数的主要原因是：增加了民政事物专项资金。</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7、社会保障和就业（类）行政事业单位养老（款）行政单位离退休（项）。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年初预算为14.36万元，支出决算为13.72万元。完成年初预算的95.54%，决算数小于年初预算数的主要原因是：离休干部经费支付差异等。</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8、社会保障和就业（类）行政事业单位养老（款）机关事业单位基本养老保险缴费（项）。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年初预算为22.10元，支出决算为20.56万元，完成年初预算的93.03%，决算数小于年初预算数的主要原因是：人员调动等。</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9、社会保障和就业（类）行政事业单位养老（款）  机关事业单位职业年金缴费（项）。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年初预算为11.05万元，支出决算为10.26万元。完成年初预算的92.85%，决算数小于年初预算数的主要原因是：人员变动等。</w:t>
      </w:r>
    </w:p>
    <w:p>
      <w:pPr>
        <w:pStyle w:val="15"/>
        <w:numPr>
          <w:ilvl w:val="0"/>
          <w:numId w:val="2"/>
        </w:num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社会保障和就业（类）行政事业单位养老（款）其他社会保障和就业支出（项）。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年初预算为0.59万元，支出决算为0.54万元，完成年初预算的91.52%，决算数小于年初预算数的主要原因是：人员变动等。</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11、卫生健康（类）行政事业单位医疗（款）行政单位医疗（项）。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年初预算为9.11万元，支出决算为8.47万元，完成年初预算的92.97%，决算数小于年初预算数的主要原因是：人员变动等。</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12、卫生健康（类）行政事业单位医疗（款）公务员医疗补助（项）。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年初预算为13.19万元，支出决算为12.00万元，完成年初预算的90.98%，决算数小于年初预算数的主要原因是：人员调动等。</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13、卫生健康（类）行政事业单位医疗（款）其他行政事业单位医疗支出（项）。</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年初预算为2.00万元，支出决算为2.00万元，决算数与年初预算数一致。</w:t>
      </w:r>
    </w:p>
    <w:p>
      <w:pPr>
        <w:pStyle w:val="15"/>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14、住房保障（类）住房改革（款） 住房公积金（项）。</w:t>
      </w:r>
    </w:p>
    <w:p>
      <w:pPr>
        <w:pStyle w:val="15"/>
        <w:spacing w:line="560" w:lineRule="exact"/>
        <w:ind w:firstLine="640" w:firstLineChars="200"/>
        <w:rPr>
          <w:rFonts w:ascii="Times New Roman" w:hAnsi="Times New Roman" w:eastAsia="仿宋_GB2312" w:cs="Times New Roman"/>
          <w:sz w:val="32"/>
          <w:szCs w:val="32"/>
        </w:rPr>
      </w:pPr>
      <w:r>
        <w:rPr>
          <w:rFonts w:hint="eastAsia" w:ascii="仿宋_GB2312" w:hAnsi="宋体" w:eastAsia="仿宋_GB2312"/>
          <w:sz w:val="32"/>
          <w:szCs w:val="32"/>
        </w:rPr>
        <w:t>年初预算为18.67万元，支出决算为17.36万元，完成年初预算的92.98%，决算数小于年初预算数的主要原因是：人员调动等。</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289.75</w:t>
      </w:r>
      <w:r>
        <w:rPr>
          <w:rFonts w:ascii="Times New Roman" w:hAnsi="Times New Roman" w:eastAsia="仿宋_GB2312" w:cs="Times New Roman"/>
          <w:sz w:val="32"/>
          <w:szCs w:val="32"/>
        </w:rPr>
        <w:t>万元，其中：</w:t>
      </w:r>
    </w:p>
    <w:p>
      <w:pPr>
        <w:pStyle w:val="15"/>
        <w:overflowPunct w:val="0"/>
        <w:autoSpaceDE/>
        <w:autoSpaceDN/>
        <w:spacing w:line="600" w:lineRule="exact"/>
        <w:ind w:firstLine="640" w:firstLineChars="200"/>
        <w:jc w:val="both"/>
        <w:rPr>
          <w:rFonts w:ascii="仿宋_GB2312" w:hAnsi="宋体" w:eastAsia="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237.84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82.09</w:t>
      </w:r>
      <w:r>
        <w:rPr>
          <w:rFonts w:ascii="Times New Roman" w:hAnsi="Times New Roman" w:eastAsia="仿宋_GB2312" w:cs="Times New Roman"/>
          <w:sz w:val="32"/>
          <w:szCs w:val="32"/>
        </w:rPr>
        <w:t>%,主要包括基本工资、津贴补贴、</w:t>
      </w:r>
      <w:r>
        <w:rPr>
          <w:rFonts w:hint="eastAsia" w:ascii="仿宋_GB2312" w:hAnsi="宋体" w:eastAsia="仿宋_GB2312"/>
          <w:sz w:val="32"/>
          <w:szCs w:val="32"/>
        </w:rPr>
        <w:t>津贴补贴、奖金、机关事业单位基本养老保险缴费、职工基本医疗保险缴费、其他社会保障缴费、住房公积金、医疗费、离休费、医疗费补助；</w:t>
      </w:r>
    </w:p>
    <w:p>
      <w:pPr>
        <w:pStyle w:val="15"/>
        <w:overflowPunct w:val="0"/>
        <w:autoSpaceDE/>
        <w:autoSpaceDN/>
        <w:spacing w:line="600" w:lineRule="exact"/>
        <w:ind w:firstLine="640" w:firstLineChars="200"/>
        <w:jc w:val="both"/>
        <w:rPr>
          <w:rFonts w:ascii="仿宋_GB2312" w:hAnsi="宋体" w:eastAsia="仿宋_GB2312"/>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51.9</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17.91</w:t>
      </w:r>
      <w:r>
        <w:rPr>
          <w:rFonts w:ascii="Times New Roman" w:hAnsi="Times New Roman" w:eastAsia="仿宋_GB2312" w:cs="Times New Roman"/>
          <w:sz w:val="32"/>
          <w:szCs w:val="32"/>
        </w:rPr>
        <w:t>%，主要包括</w:t>
      </w:r>
      <w:r>
        <w:rPr>
          <w:rFonts w:hint="eastAsia" w:ascii="仿宋_GB2312" w:hAnsi="宋体" w:eastAsia="仿宋_GB2312"/>
          <w:sz w:val="32"/>
          <w:szCs w:val="32"/>
        </w:rPr>
        <w:t>办公费、印刷费、水费、电费、邮电费、差旅费、租赁费、公务接待费、劳务费、工会经费、福利费、公务用车运行维护费、其他交通费用、其他商品和服务支出。</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5.50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56.55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2.35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43.04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电子化办公，减少公务用车支出等</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电子化办公，减少公务用车支出等</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与上年支出一致。</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3.50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64.00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1.46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39.46</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与上年支出一致。</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2.24</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车辆用燃油、路桥费、日常维修维护、车辆保险、年审等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64.00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1.46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39.46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电子化办公，减少公务用车支出等</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电子化办公，减少公务用车支出等</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0.87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43.50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0.89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50.57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接待次数减少等</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小</w:t>
      </w:r>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rPr>
        <w:t>接待次数减少等</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65</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　　　　　　　　　　　　　　　　　　　　　　　　　　　　　　　　　　　　　　　　　　　　　　　　　　　　　　　　　　　　　　　　　　　　　　　　　　　　　　　　　　　　　　　　　　　　　　　　　　　　　　　　　　　　　　　　　　　　　　　　　　　　　　　　　　　　　　　　　　　　　　　　　　　　　　　　　　　　　　　　　　　　　　　　　　　　　　　　　　　　　　　　　　　　　　　　　　　　　　　　　　　　　　　　　　　　　　　　　　　　　　　　　　　　　　　　　　　　　　　　　　　　　　　　　　　　　　　　　　　　　　　　　　　　　　　　　　　　　　　　　　　　　　　　　　　　　　　　　　　　　　　　　　　　　　　　　　　　　　　　　　　　　　　　　　　　　　　　　　　　　　　　　　　　　　　　　　　　　　　　　　　　　　　　　　　　　　　　　　　　　　　　　　　　　　　　　　　　　　　　　　　　　　　　　　　　　　　　　　　　　　　　　　　　　　　　　　　　　　　　　　　　　　　　　　　　　　　　　　　　　　　　　　　　　　　　　　　　　　　　　　　　　　　　　　　　　　　　　　　　　　　　　　　　　　　　　　　　　　　　　　　　　　　　　　　　　　　　　　　　　　　　　　　　　　　　　　　　　　　　　　　　　　　　　　　　　　　　　　　　　　　　　　　　　　　　　　　　　　　　　　　　　　　　　　　　　　　　　　　　　　　　　　　　　　　　　　　　　　　　　　　　　　　　　　　　　　　　　　　　　　　　　　　　　　　　　　　　　　　　　　　　　　　　　　　　　　　　　　　　　　　　　　　　　　　　　　　　　　　　　　　　　　　　　　　　　　　　　　　　　　　　　　　　　　　　　　　　　　　　　　　　　　　　　　　　　　　　　　　　　　　　　　　　　　　　　　　　　　　　　　　　　　　　　　　　　　　　　　　　　　　　　　　　　　　　　　　　　　　　　　　　　　　　　　　　　　　　　　　　　　　　　　　　　　　　　　　　　　　　　　　　　　　　　　　　　　　　　　　　　　　　　　　　　　　　　　　　　　　　　　　　　　　　　　　　　　　　　　　　　　　　　　　　　　　　　　　　　　　　　　　　　　　　　　　　　　　　　　　　　　　　　　　　　　　　　　　　　　　　　　　　　　　　　　　　　　　　　　　　　　　　　　　　　　　　　　　　　　　　　　　　　　　　　　　　　　　　　　　　　　　　　　　　　　　　　　　　　　　　　　　　　　　　　　　　　　　　　　　　　　　　　　　　　　　　　　　　　　　　　　　　　　　　　　　　　　　　　　　　　　　　　　　　　　　　　　　　　　　　　　　　　　　　　　　　　　　　　　　　　　　　　　　　　　　　　　　　　　　　　　　　　　　　　　　　　　　　　　　　　　　　　　　　　　　　　　　　　　　　　　　　　　　　　　　　　　　　　　　　　　　　　　　　　　　　　　　　　　　　　　　　　　　　　　　　　　　　　　　　　　　　　　　　　　　　　　　　　　　　　　　　　　　　　　　　　　　　　　　　　　　　　　　　　　　　　　　　　　　　　　　　　　　　　　　　　　　　　　　　　　　　　　　　　　　　　　　　　　　　　　　　　　　　　　　　　　　　　　　　　　　　　　　　　　　　　　　　　　　　　　　　　　　　　　　　　　　　　　　　　　　　　　　　　　　　　　　　　　　　　　　　　　　　　　　　　　　　　　　　　　　　　　　　　　　　　　　　　　　　　　　　　　　　　　　　　　　　　　　　　　　　　　　　　　　　　　　　　　　　　　　　　　　　　　　　　　　　　　　　　　　　　　　　　　　　　　　　　　　　　　　　　　　　　　　　　　　　　　　　　　　　　　　　　　　　　　　　　　　　　　　　　　　　　　　　　　　　　　　　　　　　　　　　　　　　　　　　　　　　　　　　　　　　　　　　　　　　　　　　　　　　　　　　　　　　　　　　　　　　　　　　　　　　　　　　　　　　　　　　　　　　　　　　　　　　　　　　　　　　　　　　　　　　　　　　　　　　　　　　　　　　“</w:t>
      </w:r>
      <w:r>
        <w:rPr>
          <w:rFonts w:ascii="Times New Roman" w:hAnsi="Times New Roman" w:eastAsia="仿宋_GB2312" w:cs="Times New Roman"/>
          <w:sz w:val="32"/>
          <w:szCs w:val="32"/>
        </w:rPr>
        <w:t>伙伴计划”项目实地走访调研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接待山西团省委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接待团省委</w:t>
      </w:r>
      <w:r>
        <w:rPr>
          <w:rFonts w:hint="eastAsia" w:ascii="Times New Roman" w:hAnsi="Times New Roman" w:eastAsia="仿宋_GB2312" w:cs="Times New Roman"/>
          <w:sz w:val="32"/>
          <w:szCs w:val="32"/>
        </w:rPr>
        <w:t>专项调研和发展团员指导工作、</w:t>
      </w:r>
      <w:r>
        <w:rPr>
          <w:rFonts w:ascii="Times New Roman" w:hAnsi="Times New Roman" w:eastAsia="仿宋_GB2312" w:cs="Times New Roman"/>
          <w:sz w:val="32"/>
          <w:szCs w:val="32"/>
        </w:rPr>
        <w:t>接待中央团校来株调研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团中央</w:t>
      </w:r>
      <w:r>
        <w:rPr>
          <w:rFonts w:hint="eastAsia" w:ascii="Times New Roman" w:hAnsi="Times New Roman" w:eastAsia="仿宋_GB2312" w:cs="Times New Roman"/>
          <w:sz w:val="32"/>
          <w:szCs w:val="32"/>
        </w:rPr>
        <w:t>调研等</w:t>
      </w:r>
      <w:r>
        <w:rPr>
          <w:rFonts w:ascii="Times New Roman" w:hAnsi="Times New Roman" w:eastAsia="仿宋_GB2312" w:cs="Times New Roman"/>
          <w:sz w:val="32"/>
          <w:szCs w:val="32"/>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仿宋_GB2312" w:hAnsi="宋体" w:eastAsia="仿宋_GB2312"/>
          <w:color w:val="auto"/>
          <w:sz w:val="32"/>
          <w:szCs w:val="32"/>
        </w:rPr>
      </w:pPr>
      <w:r>
        <w:rPr>
          <w:rFonts w:hint="eastAsia" w:ascii="仿宋_GB2312" w:hAnsi="宋体" w:eastAsia="仿宋_GB2312"/>
          <w:color w:val="auto"/>
          <w:sz w:val="32"/>
          <w:szCs w:val="32"/>
        </w:rPr>
        <w:t>本单位没有政府性基金收入，也没有使用政府性基金安排的支出。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51.9</w:t>
      </w:r>
      <w:r>
        <w:rPr>
          <w:rFonts w:ascii="Times New Roman" w:hAnsi="Times New Roman" w:eastAsia="仿宋_GB2312" w:cs="Times New Roman"/>
          <w:sz w:val="32"/>
          <w:szCs w:val="32"/>
        </w:rPr>
        <w:t>万元，比年初预算数</w:t>
      </w:r>
      <w:r>
        <w:rPr>
          <w:rFonts w:hint="eastAsia" w:ascii="Times New Roman" w:hAnsi="Times New Roman" w:eastAsia="仿宋_GB2312" w:cs="Times New Roman"/>
          <w:sz w:val="32"/>
          <w:szCs w:val="32"/>
        </w:rPr>
        <w:t>减少2.24万元，减少4.13</w:t>
      </w:r>
      <w:r>
        <w:rPr>
          <w:rFonts w:ascii="Times New Roman" w:hAnsi="Times New Roman" w:eastAsia="仿宋_GB2312" w:cs="Times New Roman"/>
          <w:sz w:val="32"/>
          <w:szCs w:val="32"/>
        </w:rPr>
        <w:t>%。主要原因是：公务用车运行维护费</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公务接待费支出</w:t>
      </w:r>
      <w:r>
        <w:rPr>
          <w:rFonts w:hint="eastAsia" w:ascii="Times New Roman" w:hAnsi="Times New Roman" w:eastAsia="仿宋_GB2312" w:cs="Times New Roman"/>
          <w:sz w:val="32"/>
          <w:szCs w:val="32"/>
        </w:rPr>
        <w:t>等减少。与</w:t>
      </w:r>
      <w:r>
        <w:rPr>
          <w:rFonts w:ascii="Times New Roman" w:hAnsi="Times New Roman" w:eastAsia="仿宋_GB2312" w:cs="Times New Roman"/>
          <w:sz w:val="32"/>
          <w:szCs w:val="32"/>
        </w:rPr>
        <w:t>上年</w:t>
      </w:r>
      <w:r>
        <w:rPr>
          <w:rFonts w:hint="eastAsia" w:ascii="Times New Roman" w:hAnsi="Times New Roman" w:eastAsia="仿宋_GB2312" w:cs="Times New Roman"/>
          <w:sz w:val="32"/>
          <w:szCs w:val="32"/>
        </w:rPr>
        <w:t>相比</w:t>
      </w:r>
      <w:r>
        <w:rPr>
          <w:rFonts w:ascii="Times New Roman" w:hAnsi="Times New Roman" w:eastAsia="仿宋_GB2312" w:cs="Times New Roman"/>
          <w:sz w:val="32"/>
          <w:szCs w:val="32"/>
        </w:rPr>
        <w:t>增加</w:t>
      </w:r>
      <w:r>
        <w:rPr>
          <w:rFonts w:hint="eastAsia" w:ascii="Times New Roman" w:hAnsi="Times New Roman" w:eastAsia="仿宋_GB2312" w:cs="Times New Roman"/>
          <w:sz w:val="32"/>
          <w:szCs w:val="32"/>
        </w:rPr>
        <w:t>22.58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rPr>
        <w:t>77.01</w:t>
      </w:r>
      <w:r>
        <w:rPr>
          <w:rFonts w:ascii="Times New Roman" w:hAnsi="Times New Roman" w:eastAsia="仿宋_GB2312" w:cs="Times New Roman"/>
          <w:sz w:val="32"/>
          <w:szCs w:val="32"/>
        </w:rPr>
        <w:t>%。主要原因是：机关运行经费支出</w:t>
      </w:r>
      <w:r>
        <w:rPr>
          <w:rFonts w:hint="eastAsia" w:ascii="Times New Roman" w:hAnsi="Times New Roman" w:eastAsia="仿宋_GB2312" w:cs="Times New Roman"/>
          <w:sz w:val="32"/>
          <w:szCs w:val="32"/>
        </w:rPr>
        <w:t>和项目支出等经费调整</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0.27</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片组交流</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rPr>
        <w:t>42</w:t>
      </w:r>
      <w:r>
        <w:rPr>
          <w:rFonts w:ascii="Times New Roman" w:hAnsi="Times New Roman" w:eastAsia="仿宋_GB2312" w:cs="Times New Roman"/>
          <w:sz w:val="32"/>
          <w:szCs w:val="32"/>
        </w:rPr>
        <w:t>人，内容为会场租赁；开支培训费</w:t>
      </w:r>
      <w:r>
        <w:rPr>
          <w:rFonts w:hint="eastAsia" w:ascii="Times New Roman" w:hAnsi="Times New Roman" w:eastAsia="仿宋_GB2312" w:cs="Times New Roman"/>
          <w:sz w:val="32"/>
          <w:szCs w:val="32"/>
        </w:rPr>
        <w:t>1.25</w:t>
      </w:r>
      <w:r>
        <w:rPr>
          <w:rFonts w:ascii="Times New Roman" w:hAnsi="Times New Roman" w:eastAsia="仿宋_GB2312" w:cs="Times New Roman"/>
          <w:sz w:val="32"/>
          <w:szCs w:val="32"/>
        </w:rPr>
        <w:t>万元，用于开展中央团校培训</w:t>
      </w:r>
      <w:r>
        <w:rPr>
          <w:rFonts w:hint="eastAsia" w:ascii="Times New Roman" w:hAnsi="Times New Roman" w:eastAsia="仿宋_GB2312" w:cs="Times New Roman"/>
          <w:sz w:val="32"/>
          <w:szCs w:val="32"/>
        </w:rPr>
        <w:t>1人、</w:t>
      </w:r>
      <w:r>
        <w:rPr>
          <w:rFonts w:ascii="Times New Roman" w:hAnsi="Times New Roman" w:eastAsia="仿宋_GB2312" w:cs="Times New Roman"/>
          <w:sz w:val="32"/>
          <w:szCs w:val="32"/>
        </w:rPr>
        <w:t>全国少先队辅导员培训</w:t>
      </w:r>
      <w:r>
        <w:rPr>
          <w:rFonts w:hint="eastAsia" w:ascii="Times New Roman" w:hAnsi="Times New Roman" w:eastAsia="仿宋_GB2312" w:cs="Times New Roman"/>
          <w:sz w:val="32"/>
          <w:szCs w:val="32"/>
        </w:rPr>
        <w:t>1人、</w:t>
      </w:r>
      <w:r>
        <w:rPr>
          <w:rFonts w:ascii="Times New Roman" w:hAnsi="Times New Roman" w:eastAsia="仿宋_GB2312" w:cs="Times New Roman"/>
          <w:sz w:val="32"/>
          <w:szCs w:val="32"/>
        </w:rPr>
        <w:t>团中央培训</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干部进修和业务培训。</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128.50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32.96</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95.54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87.10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rPr>
        <w:t>67.78</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53.97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rPr>
        <w:t>61.96</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rPr>
        <w:t>54.21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未发生</w:t>
      </w:r>
      <w:r>
        <w:rPr>
          <w:rFonts w:ascii="Times New Roman" w:hAnsi="Times New Roman" w:eastAsia="仿宋_GB2312" w:cs="Times New Roman"/>
          <w:color w:val="auto"/>
          <w:sz w:val="32"/>
          <w:szCs w:val="32"/>
        </w:rPr>
        <w:t>工程采购，服务采购授予中小企业合同金额占服务支出金额的</w:t>
      </w:r>
      <w:r>
        <w:rPr>
          <w:rFonts w:hint="eastAsia" w:ascii="Times New Roman" w:hAnsi="Times New Roman" w:eastAsia="仿宋_GB2312" w:cs="Times New Roman"/>
          <w:color w:val="auto"/>
          <w:sz w:val="32"/>
          <w:szCs w:val="32"/>
        </w:rPr>
        <w:t>67.26</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辆，其中，应急保障用车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p>
    <w:p>
      <w:pPr>
        <w:overflowPunct w:val="0"/>
        <w:spacing w:line="60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rPr>
        <w:t>101.99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86.99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85.29</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科学技术支出</w:t>
      </w:r>
      <w:r>
        <w:rPr>
          <w:rFonts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8.00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7.84</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民政管理事务</w:t>
      </w:r>
      <w:r>
        <w:rPr>
          <w:rFonts w:ascii="Times New Roman" w:hAnsi="Times New Roman" w:eastAsia="仿宋_GB2312" w:cs="Times New Roman"/>
          <w:kern w:val="0"/>
          <w:sz w:val="32"/>
          <w:szCs w:val="32"/>
        </w:rPr>
        <w:t>项目</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7.00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6.86</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b/>
          <w:bCs/>
          <w:kern w:val="0"/>
          <w:sz w:val="32"/>
          <w:szCs w:val="32"/>
        </w:rPr>
        <w:t>二是部门评价开展情况</w:t>
      </w:r>
      <w:r>
        <w:rPr>
          <w:rFonts w:hint="eastAsia" w:ascii="Times New Roman" w:hAnsi="Times New Roman" w:eastAsia="仿宋_GB2312" w:cs="Times New Roman"/>
          <w:b/>
          <w:bCs/>
          <w:kern w:val="0"/>
          <w:sz w:val="32"/>
          <w:szCs w:val="32"/>
          <w:lang w:eastAsia="zh-CN"/>
        </w:rPr>
        <w:t>。</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青年发展型城市建设</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人才队伍建设专项经费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“民政事物专项资金”</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101.99</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360.51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391.74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108.66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default" w:ascii="仿宋_GB2312" w:hAnsi="Times New Roman" w:eastAsia="仿宋_GB2312" w:cs="Times New Roman"/>
          <w:color w:val="000000"/>
          <w:sz w:val="32"/>
          <w:szCs w:val="32"/>
        </w:rPr>
        <w:t>深入学习</w:t>
      </w:r>
      <w:r>
        <w:rPr>
          <w:rFonts w:hint="eastAsia" w:ascii="仿宋_GB2312" w:hAnsi="Times New Roman" w:eastAsia="仿宋_GB2312" w:cs="Times New Roman"/>
          <w:color w:val="000000"/>
          <w:sz w:val="32"/>
          <w:szCs w:val="32"/>
          <w:lang w:eastAsia="zh-CN"/>
        </w:rPr>
        <w:t>宣传</w:t>
      </w:r>
      <w:r>
        <w:rPr>
          <w:rFonts w:hint="default" w:ascii="仿宋_GB2312" w:hAnsi="Times New Roman" w:eastAsia="仿宋_GB2312" w:cs="Times New Roman"/>
          <w:color w:val="000000"/>
          <w:sz w:val="32"/>
          <w:szCs w:val="32"/>
        </w:rPr>
        <w:t>贯彻</w:t>
      </w:r>
      <w:r>
        <w:rPr>
          <w:rFonts w:hint="eastAsia" w:ascii="仿宋_GB2312" w:hAnsi="Times New Roman" w:eastAsia="仿宋_GB2312" w:cs="Times New Roman"/>
          <w:color w:val="000000"/>
          <w:sz w:val="32"/>
          <w:szCs w:val="32"/>
          <w:lang w:eastAsia="zh-CN"/>
        </w:rPr>
        <w:t>党的二十届三中全会精神、习近平总书记考察湖南重要讲话和指示精神，贯彻落实省委书记沈晓明在全省五四青年座谈会上讲话精神，紧扣“培育制造名城、建设幸福株洲”工作目标，</w:t>
      </w:r>
      <w:r>
        <w:rPr>
          <w:rFonts w:hint="eastAsia" w:ascii="仿宋_GB2312" w:hAnsi="Times New Roman" w:eastAsia="仿宋_GB2312" w:cs="Times New Roman"/>
          <w:color w:val="000000"/>
          <w:sz w:val="32"/>
          <w:szCs w:val="32"/>
        </w:rPr>
        <w:t>以</w:t>
      </w:r>
      <w:r>
        <w:rPr>
          <w:rFonts w:hint="eastAsia" w:ascii="仿宋_GB2312" w:hAnsi="Times New Roman" w:eastAsia="仿宋_GB2312" w:cs="Times New Roman"/>
          <w:color w:val="000000"/>
          <w:sz w:val="32"/>
          <w:szCs w:val="32"/>
          <w:lang w:eastAsia="zh-CN"/>
        </w:rPr>
        <w:t>“建设</w:t>
      </w:r>
      <w:r>
        <w:rPr>
          <w:rFonts w:hint="eastAsia" w:ascii="仿宋_GB2312" w:hAnsi="Times New Roman" w:eastAsia="仿宋_GB2312" w:cs="Times New Roman"/>
          <w:color w:val="000000"/>
          <w:sz w:val="32"/>
          <w:szCs w:val="32"/>
        </w:rPr>
        <w:t>青年发展型城市</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为抓手，持续深化</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四大工程</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十大实践育人行动</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，组织力、引领力、服务力在建功中心大局中不断提升</w:t>
      </w:r>
      <w:r>
        <w:rPr>
          <w:rFonts w:hint="eastAsia" w:ascii="仿宋_GB2312" w:hAnsi="Times New Roman" w:eastAsia="仿宋_GB2312" w:cs="Times New Roman"/>
          <w:color w:val="000000"/>
          <w:sz w:val="32"/>
          <w:szCs w:val="32"/>
          <w:lang w:eastAsia="zh-CN"/>
        </w:rPr>
        <w:t>；</w:t>
      </w:r>
      <w:r>
        <w:rPr>
          <w:rFonts w:ascii="Times New Roman" w:hAnsi="Times New Roman" w:eastAsia="仿宋_GB2312" w:cs="Times New Roman"/>
          <w:sz w:val="32"/>
          <w:szCs w:val="32"/>
        </w:rPr>
        <w:t>二是</w:t>
      </w:r>
      <w:r>
        <w:rPr>
          <w:rFonts w:hint="eastAsia" w:ascii="仿宋_GB2312" w:hAnsi="Times New Roman" w:eastAsia="仿宋_GB2312" w:cs="Times New Roman"/>
          <w:color w:val="000000"/>
          <w:sz w:val="32"/>
          <w:szCs w:val="32"/>
          <w:lang w:eastAsia="zh-CN"/>
        </w:rPr>
        <w:t>团中央书记处第一书记阿东到株洲茶陵调研共青团工作并给予高度肯定，团省委和株洲市领导先后</w:t>
      </w:r>
      <w:r>
        <w:rPr>
          <w:rFonts w:hint="eastAsia" w:ascii="仿宋_GB2312" w:hAnsi="Times New Roman" w:eastAsia="仿宋_GB2312" w:cs="Times New Roman"/>
          <w:color w:val="000000"/>
          <w:sz w:val="32"/>
          <w:szCs w:val="32"/>
          <w:lang w:val="en-US" w:eastAsia="zh-CN"/>
        </w:rPr>
        <w:t>13</w:t>
      </w:r>
      <w:r>
        <w:rPr>
          <w:rFonts w:hint="default" w:ascii="仿宋_GB2312" w:hAnsi="Times New Roman" w:eastAsia="仿宋_GB2312" w:cs="Times New Roman"/>
          <w:color w:val="000000"/>
          <w:sz w:val="32"/>
          <w:szCs w:val="32"/>
        </w:rPr>
        <w:t>次调</w:t>
      </w:r>
      <w:r>
        <w:rPr>
          <w:rFonts w:hint="eastAsia" w:ascii="仿宋_GB2312" w:hAnsi="Times New Roman" w:eastAsia="仿宋_GB2312" w:cs="Times New Roman"/>
          <w:color w:val="000000"/>
          <w:sz w:val="32"/>
          <w:szCs w:val="32"/>
        </w:rPr>
        <w:t>研株洲共青团工作或出席相关活动，</w:t>
      </w:r>
      <w:r>
        <w:rPr>
          <w:rFonts w:hint="eastAsia" w:ascii="仿宋_GB2312" w:hAnsi="Times New Roman" w:eastAsia="仿宋_GB2312" w:cs="Times New Roman"/>
          <w:color w:val="000000"/>
          <w:sz w:val="32"/>
          <w:szCs w:val="32"/>
          <w:lang w:val="en-US" w:eastAsia="zh-CN"/>
        </w:rPr>
        <w:t>9</w:t>
      </w:r>
      <w:r>
        <w:rPr>
          <w:rFonts w:hint="default" w:ascii="仿宋_GB2312" w:hAnsi="Times New Roman" w:eastAsia="仿宋_GB2312" w:cs="Times New Roman"/>
          <w:color w:val="000000"/>
          <w:sz w:val="32"/>
          <w:szCs w:val="32"/>
        </w:rPr>
        <w:t>次</w:t>
      </w:r>
      <w:r>
        <w:rPr>
          <w:rFonts w:hint="eastAsia" w:ascii="仿宋_GB2312" w:hAnsi="Times New Roman" w:eastAsia="仿宋_GB2312" w:cs="Times New Roman"/>
          <w:color w:val="000000"/>
          <w:sz w:val="32"/>
          <w:szCs w:val="32"/>
        </w:rPr>
        <w:t>作出重要指示批示；</w:t>
      </w:r>
      <w:r>
        <w:rPr>
          <w:rFonts w:hint="eastAsia" w:ascii="仿宋_GB2312" w:hAnsi="Times New Roman" w:eastAsia="仿宋_GB2312" w:cs="Times New Roman"/>
          <w:color w:val="000000"/>
          <w:sz w:val="32"/>
          <w:szCs w:val="32"/>
          <w:lang w:val="en-US" w:eastAsia="zh-CN"/>
        </w:rPr>
        <w:t>“两企三新”三联工作模式入选团中央案例选编；</w:t>
      </w:r>
      <w:r>
        <w:rPr>
          <w:rFonts w:hint="default" w:ascii="仿宋_GB2312" w:hAnsi="Times New Roman" w:eastAsia="仿宋_GB2312" w:cs="Times New Roman"/>
          <w:color w:val="000000"/>
          <w:sz w:val="32"/>
          <w:szCs w:val="32"/>
          <w:lang w:val="en" w:eastAsia="zh-CN"/>
        </w:rPr>
        <w:t>荣获</w:t>
      </w:r>
      <w:r>
        <w:rPr>
          <w:rFonts w:hint="eastAsia" w:ascii="仿宋_GB2312" w:hAnsi="Times New Roman" w:eastAsia="仿宋_GB2312" w:cs="Times New Roman"/>
          <w:color w:val="000000"/>
          <w:sz w:val="32"/>
          <w:szCs w:val="32"/>
          <w:lang w:val="en-US" w:eastAsia="zh-CN"/>
        </w:rPr>
        <w:t>第十四届“挑战杯”秦创原中国大学生创业计划竞赛主体赛优秀组织奖；央媒、省媒报道推介株洲共青团工作548次，其中，3篇稿件上稿《中国共青团》杂志</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青年发展型城市建设</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99.7</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严格按各项规章制度及内部控制要求进行开支，在执行过程未发现</w:t>
      </w:r>
      <w:r>
        <w:rPr>
          <w:rFonts w:ascii="Times New Roman" w:hAnsi="Times New Roman" w:eastAsia="仿宋_GB2312" w:cs="Times New Roman"/>
          <w:sz w:val="32"/>
          <w:szCs w:val="32"/>
        </w:rPr>
        <w:t>问题</w:t>
      </w:r>
      <w:r>
        <w:rPr>
          <w:rFonts w:hint="eastAsia" w:ascii="Times New Roman" w:hAnsi="Times New Roman" w:eastAsia="仿宋_GB2312" w:cs="Times New Roman"/>
          <w:sz w:val="32"/>
          <w:szCs w:val="32"/>
          <w:lang w:eastAsia="zh-CN"/>
        </w:rPr>
        <w:t>。</w:t>
      </w:r>
    </w:p>
    <w:p>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sz w:val="32"/>
          <w:szCs w:val="32"/>
          <w:lang w:eastAsia="zh-CN"/>
        </w:rPr>
        <w:t>2</w:t>
      </w:r>
      <w:r>
        <w:rPr>
          <w:rFonts w:hint="eastAsia" w:ascii="Times New Roman" w:hAnsi="Times New Roman" w:eastAsia="仿宋_GB2312" w:cs="Times New Roman"/>
          <w:sz w:val="32"/>
          <w:szCs w:val="32"/>
          <w:lang w:eastAsia="zh-CN"/>
        </w:rPr>
        <w:t>025年年初部门收入预算332.41万元，其中，一般公共预算拨款332.41万元。收入预算较</w:t>
      </w: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lang w:eastAsia="zh-CN"/>
        </w:rPr>
        <w:t>年减少28.1万元，主要原因是：政策性经费压减及人员调动等经费减少。其中，一般公共服务支出247.19万元，社会保障和就业支出45.48万元，卫生健康支出22.56万元，住房保障支出17.18万元。</w:t>
      </w:r>
    </w:p>
    <w:p>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spacing w:line="360" w:lineRule="auto"/>
        <w:jc w:val="both"/>
        <w:rPr>
          <w:rFonts w:ascii="Times New Roman" w:hAnsi="Times New Roman" w:eastAsia="方正小标宋_GBK" w:cs="Times New Roman"/>
          <w:sz w:val="52"/>
          <w:szCs w:val="52"/>
        </w:rPr>
      </w:pPr>
    </w:p>
    <w:p>
      <w:pPr>
        <w:pStyle w:val="15"/>
        <w:spacing w:line="360" w:lineRule="auto"/>
        <w:jc w:val="both"/>
        <w:rPr>
          <w:rFonts w:ascii="Times New Roman" w:hAnsi="Times New Roman" w:eastAsia="方正小标宋_GBK" w:cs="Times New Roman"/>
          <w:sz w:val="52"/>
          <w:szCs w:val="52"/>
        </w:rPr>
      </w:pPr>
    </w:p>
    <w:p>
      <w:pPr>
        <w:pStyle w:val="15"/>
        <w:numPr>
          <w:ilvl w:val="0"/>
          <w:numId w:val="3"/>
        </w:numPr>
        <w:spacing w:line="360" w:lineRule="auto"/>
        <w:jc w:val="center"/>
        <w:rPr>
          <w:rFonts w:ascii="Times New Roman" w:hAnsi="Times New Roman" w:eastAsia="方正小标宋_GBK" w:cs="Times New Roman"/>
          <w:b/>
          <w:bCs/>
          <w:sz w:val="52"/>
          <w:szCs w:val="52"/>
        </w:rPr>
      </w:pPr>
      <w:r>
        <w:rPr>
          <w:rFonts w:ascii="Times New Roman" w:hAnsi="Times New Roman" w:eastAsia="方正小标宋_GBK" w:cs="Times New Roman"/>
          <w:b/>
          <w:bCs/>
          <w:sz w:val="52"/>
          <w:szCs w:val="52"/>
        </w:rPr>
        <w:t xml:space="preserve">   名词解释</w:t>
      </w:r>
    </w:p>
    <w:p>
      <w:pPr>
        <w:widowControl/>
        <w:jc w:val="left"/>
        <w:rPr>
          <w:rFonts w:ascii="Times New Roman" w:hAnsi="Times New Roman" w:cs="Times New Roman"/>
          <w:color w:val="000000"/>
          <w:kern w:val="0"/>
          <w:sz w:val="32"/>
          <w:szCs w:val="32"/>
        </w:rPr>
      </w:pP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一、财政拨款收入：指单位从同级财政部门取得的财政预算资金。</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二、事业收入：指事业单位开展专业业务活动及辅助活动取得的收入。</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三、经营收入：指事业单位在专业业务活动及其辅助活动之外开展非独立核算经营活动取得的收入。</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四、其他收入：指单位取得的除上述收入以外的各项收入。</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五、使用非财政拨款结余：指事业单位使用以前年度积累的非财政拨款结余弥补当年收支差额的金额。</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六、年初结转和结余：指单位以前年度尚未完成、结转到本年仍按原规定用途继续使用的资金，或项目已完成等产生的结余资金。</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pPr>
        <w:widowControl/>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br w:type="page"/>
      </w:r>
    </w:p>
    <w:p>
      <w:pPr>
        <w:pStyle w:val="15"/>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pPr>
        <w:pStyle w:val="15"/>
        <w:spacing w:line="600" w:lineRule="exact"/>
        <w:ind w:firstLine="640" w:firstLineChars="200"/>
        <w:rPr>
          <w:rFonts w:ascii="Times New Roman" w:hAnsi="Times New Roman" w:eastAsia="仿宋_GB2312" w:cs="Times New Roman"/>
          <w:b/>
          <w:bCs/>
          <w:sz w:val="32"/>
          <w:szCs w:val="32"/>
        </w:rPr>
      </w:pPr>
    </w:p>
    <w:p>
      <w:pPr>
        <w:pStyle w:val="15"/>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一、2024年度部门(单位)整体支出绩效自评报告。</w:t>
      </w:r>
    </w:p>
    <w:p>
      <w:pPr>
        <w:tabs>
          <w:tab w:val="left" w:pos="7560"/>
        </w:tabs>
        <w:adjustRightInd w:val="0"/>
        <w:snapToGrid w:val="0"/>
        <w:spacing w:line="560" w:lineRule="exact"/>
        <w:ind w:firstLine="640" w:firstLineChars="200"/>
        <w:rPr>
          <w:rFonts w:hint="eastAsia" w:ascii="仿宋_GB2312" w:eastAsia="仿宋_GB2312"/>
          <w:b/>
          <w:bCs/>
          <w:sz w:val="32"/>
          <w:szCs w:val="32"/>
        </w:rPr>
      </w:pPr>
      <w:r>
        <w:rPr>
          <w:rFonts w:hint="eastAsia" w:ascii="仿宋_GB2312" w:eastAsia="仿宋_GB2312"/>
          <w:b/>
          <w:bCs/>
          <w:sz w:val="32"/>
          <w:szCs w:val="32"/>
        </w:rPr>
        <w:t>（一）整体支出绩效情况</w:t>
      </w:r>
    </w:p>
    <w:p>
      <w:pPr>
        <w:tabs>
          <w:tab w:val="left" w:pos="7560"/>
        </w:tabs>
        <w:adjustRightInd w:val="0"/>
        <w:snapToGrid w:val="0"/>
        <w:spacing w:line="560" w:lineRule="exact"/>
        <w:ind w:firstLine="640" w:firstLineChars="200"/>
        <w:rPr>
          <w:rFonts w:eastAsia="仿宋_GB2312"/>
        </w:rPr>
      </w:pPr>
      <w:r>
        <w:rPr>
          <w:rFonts w:hint="eastAsia" w:ascii="仿宋_GB2312" w:eastAsia="仿宋_GB2312"/>
          <w:color w:val="000000"/>
          <w:sz w:val="32"/>
          <w:szCs w:val="32"/>
        </w:rPr>
        <w:t>2024</w:t>
      </w:r>
      <w:r>
        <w:rPr>
          <w:rFonts w:eastAsia="仿宋_GB2312"/>
          <w:sz w:val="32"/>
          <w:szCs w:val="32"/>
        </w:rPr>
        <w:t>年</w:t>
      </w:r>
      <w:r>
        <w:rPr>
          <w:rFonts w:hint="eastAsia" w:ascii="仿宋_GB2312" w:eastAsia="仿宋_GB2312"/>
          <w:color w:val="000000"/>
          <w:sz w:val="32"/>
          <w:szCs w:val="32"/>
        </w:rPr>
        <w:t>决算支出</w:t>
      </w:r>
      <w:r>
        <w:rPr>
          <w:rFonts w:hint="eastAsia" w:ascii="仿宋_GB2312" w:eastAsia="仿宋_GB2312"/>
          <w:color w:val="000000"/>
          <w:sz w:val="32"/>
          <w:szCs w:val="32"/>
          <w:lang w:eastAsia="zh-CN"/>
        </w:rPr>
        <w:t>391.73</w:t>
      </w:r>
      <w:r>
        <w:rPr>
          <w:rFonts w:hint="eastAsia" w:ascii="仿宋_GB2312" w:eastAsia="仿宋_GB2312"/>
          <w:color w:val="000000"/>
          <w:sz w:val="32"/>
          <w:szCs w:val="32"/>
        </w:rPr>
        <w:t>万元，其中基本支出289.74万元，项目支出</w:t>
      </w:r>
      <w:r>
        <w:rPr>
          <w:rFonts w:hint="eastAsia" w:ascii="仿宋_GB2312" w:eastAsia="仿宋_GB2312"/>
          <w:color w:val="000000"/>
          <w:sz w:val="32"/>
          <w:szCs w:val="32"/>
          <w:lang w:val="en-US" w:eastAsia="zh-CN"/>
        </w:rPr>
        <w:t>101.99</w:t>
      </w:r>
      <w:r>
        <w:rPr>
          <w:rFonts w:hint="eastAsia" w:ascii="仿宋_GB2312" w:eastAsia="仿宋_GB2312"/>
          <w:color w:val="000000"/>
          <w:sz w:val="32"/>
          <w:szCs w:val="32"/>
        </w:rPr>
        <w:t>万元。</w:t>
      </w:r>
      <w:r>
        <w:rPr>
          <w:rFonts w:hint="eastAsia" w:ascii="仿宋_GB2312" w:eastAsia="仿宋_GB2312"/>
          <w:sz w:val="32"/>
          <w:szCs w:val="32"/>
        </w:rPr>
        <w:t>绩效情况如下：</w:t>
      </w:r>
    </w:p>
    <w:p>
      <w:pPr>
        <w:tabs>
          <w:tab w:val="left" w:pos="7560"/>
        </w:tabs>
        <w:adjustRightInd w:val="0"/>
        <w:snapToGrid w:val="0"/>
        <w:spacing w:line="560" w:lineRule="exact"/>
        <w:ind w:firstLine="640" w:firstLineChars="200"/>
        <w:rPr>
          <w:rFonts w:hint="eastAsia" w:eastAsia="仿宋_GB2312"/>
          <w:sz w:val="32"/>
          <w:szCs w:val="32"/>
          <w:lang w:val="en"/>
        </w:rPr>
      </w:pPr>
      <w:r>
        <w:rPr>
          <w:rFonts w:hint="default" w:ascii="仿宋_GB2312" w:hAnsi="Times New Roman" w:eastAsia="仿宋_GB2312" w:cs="Times New Roman"/>
          <w:color w:val="000000"/>
          <w:sz w:val="32"/>
          <w:szCs w:val="32"/>
        </w:rPr>
        <w:t>在市委和团省委的坚强领导下，团市委坚持以习近平新时代中国特色社会主义思想为指引，深入学习</w:t>
      </w:r>
      <w:r>
        <w:rPr>
          <w:rFonts w:hint="eastAsia" w:ascii="仿宋_GB2312" w:hAnsi="Times New Roman" w:eastAsia="仿宋_GB2312" w:cs="Times New Roman"/>
          <w:color w:val="000000"/>
          <w:sz w:val="32"/>
          <w:szCs w:val="32"/>
          <w:lang w:eastAsia="zh-CN"/>
        </w:rPr>
        <w:t>宣传</w:t>
      </w:r>
      <w:r>
        <w:rPr>
          <w:rFonts w:hint="default" w:ascii="仿宋_GB2312" w:hAnsi="Times New Roman" w:eastAsia="仿宋_GB2312" w:cs="Times New Roman"/>
          <w:color w:val="000000"/>
          <w:sz w:val="32"/>
          <w:szCs w:val="32"/>
        </w:rPr>
        <w:t>贯彻</w:t>
      </w:r>
      <w:r>
        <w:rPr>
          <w:rFonts w:hint="eastAsia" w:ascii="仿宋_GB2312" w:hAnsi="Times New Roman" w:eastAsia="仿宋_GB2312" w:cs="Times New Roman"/>
          <w:color w:val="000000"/>
          <w:sz w:val="32"/>
          <w:szCs w:val="32"/>
          <w:lang w:eastAsia="zh-CN"/>
        </w:rPr>
        <w:t>党的二十届三中全会精神、习近平总书记考察湖南重要讲话和指示精神，贯彻落实省委书记沈晓明在全省五四青年座谈会上讲话精神，紧扣“培育制造名城、建设幸福株洲”工作目标，</w:t>
      </w:r>
      <w:r>
        <w:rPr>
          <w:rFonts w:hint="eastAsia" w:ascii="仿宋_GB2312" w:hAnsi="Times New Roman" w:eastAsia="仿宋_GB2312" w:cs="Times New Roman"/>
          <w:color w:val="000000"/>
          <w:sz w:val="32"/>
          <w:szCs w:val="32"/>
        </w:rPr>
        <w:t>以</w:t>
      </w:r>
      <w:r>
        <w:rPr>
          <w:rFonts w:hint="eastAsia" w:ascii="仿宋_GB2312" w:hAnsi="Times New Roman" w:eastAsia="仿宋_GB2312" w:cs="Times New Roman"/>
          <w:color w:val="000000"/>
          <w:sz w:val="32"/>
          <w:szCs w:val="32"/>
          <w:lang w:eastAsia="zh-CN"/>
        </w:rPr>
        <w:t>“建设</w:t>
      </w:r>
      <w:r>
        <w:rPr>
          <w:rFonts w:hint="eastAsia" w:ascii="仿宋_GB2312" w:hAnsi="Times New Roman" w:eastAsia="仿宋_GB2312" w:cs="Times New Roman"/>
          <w:color w:val="000000"/>
          <w:sz w:val="32"/>
          <w:szCs w:val="32"/>
        </w:rPr>
        <w:t>青年发展型城市</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为抓手，持续深化</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四大工程</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十大实践育人行动</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rPr>
        <w:t>，组织力、引领力、服务力在建功中心大局中不断提升。</w:t>
      </w:r>
      <w:r>
        <w:rPr>
          <w:rFonts w:hint="eastAsia" w:ascii="仿宋_GB2312" w:hAnsi="Times New Roman" w:eastAsia="仿宋_GB2312" w:cs="Times New Roman"/>
          <w:color w:val="000000"/>
          <w:sz w:val="32"/>
          <w:szCs w:val="32"/>
          <w:lang w:eastAsia="zh-CN"/>
        </w:rPr>
        <w:t>团中央书记处第一书记阿东到株洲茶陵调研共青团工作并给予高度肯定，团省委和株洲市领导先后</w:t>
      </w:r>
      <w:r>
        <w:rPr>
          <w:rFonts w:hint="eastAsia" w:ascii="仿宋_GB2312" w:hAnsi="Times New Roman" w:eastAsia="仿宋_GB2312" w:cs="Times New Roman"/>
          <w:color w:val="000000"/>
          <w:sz w:val="32"/>
          <w:szCs w:val="32"/>
          <w:lang w:val="en-US" w:eastAsia="zh-CN"/>
        </w:rPr>
        <w:t>13</w:t>
      </w:r>
      <w:r>
        <w:rPr>
          <w:rFonts w:hint="default" w:ascii="仿宋_GB2312" w:hAnsi="Times New Roman" w:eastAsia="仿宋_GB2312" w:cs="Times New Roman"/>
          <w:color w:val="000000"/>
          <w:sz w:val="32"/>
          <w:szCs w:val="32"/>
        </w:rPr>
        <w:t>次调</w:t>
      </w:r>
      <w:r>
        <w:rPr>
          <w:rFonts w:hint="eastAsia" w:ascii="仿宋_GB2312" w:hAnsi="Times New Roman" w:eastAsia="仿宋_GB2312" w:cs="Times New Roman"/>
          <w:color w:val="000000"/>
          <w:sz w:val="32"/>
          <w:szCs w:val="32"/>
        </w:rPr>
        <w:t>研株洲共青团工作或出席相关活动，</w:t>
      </w:r>
      <w:r>
        <w:rPr>
          <w:rFonts w:hint="eastAsia" w:ascii="仿宋_GB2312" w:hAnsi="Times New Roman" w:eastAsia="仿宋_GB2312" w:cs="Times New Roman"/>
          <w:color w:val="000000"/>
          <w:sz w:val="32"/>
          <w:szCs w:val="32"/>
          <w:lang w:val="en-US" w:eastAsia="zh-CN"/>
        </w:rPr>
        <w:t>9</w:t>
      </w:r>
      <w:r>
        <w:rPr>
          <w:rFonts w:hint="default" w:ascii="仿宋_GB2312" w:hAnsi="Times New Roman" w:eastAsia="仿宋_GB2312" w:cs="Times New Roman"/>
          <w:color w:val="000000"/>
          <w:sz w:val="32"/>
          <w:szCs w:val="32"/>
        </w:rPr>
        <w:t>次</w:t>
      </w:r>
      <w:r>
        <w:rPr>
          <w:rFonts w:hint="eastAsia" w:ascii="仿宋_GB2312" w:hAnsi="Times New Roman" w:eastAsia="仿宋_GB2312" w:cs="Times New Roman"/>
          <w:color w:val="000000"/>
          <w:sz w:val="32"/>
          <w:szCs w:val="32"/>
        </w:rPr>
        <w:t>作出重要指示批示；</w:t>
      </w:r>
      <w:r>
        <w:rPr>
          <w:rFonts w:hint="eastAsia" w:ascii="仿宋_GB2312" w:hAnsi="Times New Roman" w:eastAsia="仿宋_GB2312" w:cs="Times New Roman"/>
          <w:color w:val="000000"/>
          <w:sz w:val="32"/>
          <w:szCs w:val="32"/>
          <w:lang w:val="en-US" w:eastAsia="zh-CN"/>
        </w:rPr>
        <w:t>“两企三新”三联工作模式入选团中央案例选编；</w:t>
      </w:r>
      <w:r>
        <w:rPr>
          <w:rFonts w:hint="default" w:ascii="仿宋_GB2312" w:hAnsi="Times New Roman" w:eastAsia="仿宋_GB2312" w:cs="Times New Roman"/>
          <w:color w:val="000000"/>
          <w:sz w:val="32"/>
          <w:szCs w:val="32"/>
          <w:lang w:val="en" w:eastAsia="zh-CN"/>
        </w:rPr>
        <w:t>荣获</w:t>
      </w:r>
      <w:r>
        <w:rPr>
          <w:rFonts w:hint="eastAsia" w:ascii="仿宋_GB2312" w:hAnsi="Times New Roman" w:eastAsia="仿宋_GB2312" w:cs="Times New Roman"/>
          <w:color w:val="000000"/>
          <w:sz w:val="32"/>
          <w:szCs w:val="32"/>
          <w:lang w:val="en-US" w:eastAsia="zh-CN"/>
        </w:rPr>
        <w:t>第十四届“挑战杯”秦创原中国大学生创业计划竞赛主体赛优秀组织奖；央媒、省媒报道推介株洲共青团工作548次，其中，3篇稿件上稿《中国共青团》杂志。</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b/>
          <w:bCs/>
          <w:sz w:val="32"/>
          <w:szCs w:val="32"/>
        </w:rPr>
        <w:t>（二）项目支出绩效情况</w:t>
      </w:r>
    </w:p>
    <w:p>
      <w:pPr>
        <w:tabs>
          <w:tab w:val="left" w:pos="7560"/>
        </w:tabs>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年初预算安排</w:t>
      </w:r>
      <w:r>
        <w:rPr>
          <w:rFonts w:hint="eastAsia" w:ascii="仿宋_GB2312" w:eastAsia="仿宋_GB2312"/>
          <w:color w:val="000000"/>
          <w:sz w:val="32"/>
          <w:szCs w:val="32"/>
        </w:rPr>
        <w:t>业务性专项-青年发展型城市建设工作经费55万元</w:t>
      </w:r>
      <w:r>
        <w:rPr>
          <w:rFonts w:hint="eastAsia" w:ascii="仿宋_GB2312" w:eastAsia="仿宋_GB2312"/>
          <w:sz w:val="32"/>
          <w:szCs w:val="32"/>
        </w:rPr>
        <w:t>，</w:t>
      </w:r>
      <w:r>
        <w:rPr>
          <w:rFonts w:hint="eastAsia" w:ascii="仿宋_GB2312" w:eastAsia="仿宋_GB2312"/>
          <w:sz w:val="32"/>
          <w:szCs w:val="32"/>
          <w:lang w:eastAsia="zh-CN"/>
        </w:rPr>
        <w:t>年中执行</w:t>
      </w:r>
      <w:r>
        <w:rPr>
          <w:rFonts w:hint="eastAsia" w:ascii="仿宋_GB2312" w:eastAsia="仿宋_GB2312"/>
          <w:sz w:val="32"/>
          <w:szCs w:val="32"/>
        </w:rPr>
        <w:t>增加了</w:t>
      </w:r>
      <w:r>
        <w:rPr>
          <w:rFonts w:hint="eastAsia" w:ascii="仿宋_GB2312" w:eastAsia="仿宋_GB2312"/>
          <w:color w:val="000000"/>
          <w:sz w:val="32"/>
          <w:szCs w:val="32"/>
        </w:rPr>
        <w:t>人才队伍建设专项经费39.99万元，民政事物专项资金7万元</w:t>
      </w:r>
      <w:r>
        <w:rPr>
          <w:rFonts w:hint="eastAsia" w:ascii="仿宋_GB2312" w:eastAsia="仿宋_GB2312"/>
          <w:sz w:val="32"/>
          <w:szCs w:val="32"/>
        </w:rPr>
        <w:t>。</w:t>
      </w:r>
    </w:p>
    <w:p>
      <w:pPr>
        <w:tabs>
          <w:tab w:val="left" w:pos="7560"/>
        </w:tabs>
        <w:adjustRightInd w:val="0"/>
        <w:snapToGrid w:val="0"/>
        <w:spacing w:line="560" w:lineRule="exact"/>
        <w:ind w:firstLine="640" w:firstLineChars="200"/>
        <w:rPr>
          <w:rFonts w:hint="eastAsia" w:ascii="仿宋_GB2312" w:hAnsi="Times New Roman" w:eastAsia="仿宋_GB2312" w:cs="Times New Roman"/>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青年发展型城市建设工作经费55万元</w:t>
      </w:r>
      <w:r>
        <w:rPr>
          <w:rFonts w:hint="eastAsia" w:ascii="仿宋_GB2312" w:eastAsia="仿宋_GB2312"/>
          <w:sz w:val="32"/>
          <w:szCs w:val="32"/>
        </w:rPr>
        <w:t>，实际支出</w:t>
      </w:r>
      <w:r>
        <w:rPr>
          <w:rFonts w:hint="eastAsia" w:ascii="仿宋_GB2312" w:eastAsia="仿宋_GB2312"/>
          <w:sz w:val="32"/>
          <w:szCs w:val="32"/>
          <w:lang w:val="en-US" w:eastAsia="zh-CN"/>
        </w:rPr>
        <w:t>55</w:t>
      </w:r>
      <w:r>
        <w:rPr>
          <w:rFonts w:hint="eastAsia" w:ascii="仿宋_GB2312" w:eastAsia="仿宋_GB2312"/>
          <w:sz w:val="32"/>
          <w:szCs w:val="32"/>
        </w:rPr>
        <w:t>万元，结余结转0万元。项目实施及绩效情况如下：</w:t>
      </w:r>
      <w:r>
        <w:rPr>
          <w:rFonts w:hint="eastAsia" w:ascii="仿宋_GB2312" w:hAnsi="Times New Roman" w:eastAsia="仿宋_GB2312" w:cs="Times New Roman"/>
          <w:color w:val="000000"/>
          <w:sz w:val="32"/>
          <w:szCs w:val="32"/>
          <w:lang w:val="en-US" w:eastAsia="zh-CN"/>
        </w:rPr>
        <w:t>紧扣为青年办实事，深入实施“青春湘伴”工程，内练“气质”，外增“颜值”，为青年创造宜居宜业成长环境，让城市对青年更友好深入人心。助推城市更青春。全面贯彻青年优先发展理念，联合市政协举办“建设青年发展型城市，让青年与城市双向奔赴”株事好商量集中协商活动，形成专题报告，获市长专题批示；举办“话青年 话株洲 话发展”制造名城早餐会活动，市长与7位青年代表围绕建设青年发展型城市深入交流、共商对策。</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2.年中追加了</w:t>
      </w:r>
      <w:r>
        <w:rPr>
          <w:rFonts w:hint="eastAsia" w:ascii="仿宋_GB2312" w:eastAsia="仿宋_GB2312"/>
          <w:color w:val="000000"/>
          <w:sz w:val="32"/>
          <w:szCs w:val="32"/>
        </w:rPr>
        <w:t>人才队伍建设专项经费39.99万元，民政事物专项资金7万元</w:t>
      </w:r>
      <w:r>
        <w:rPr>
          <w:rFonts w:hint="eastAsia" w:ascii="仿宋_GB2312" w:eastAsia="仿宋_GB2312"/>
          <w:sz w:val="32"/>
          <w:szCs w:val="32"/>
        </w:rPr>
        <w:t>。</w:t>
      </w:r>
      <w:r>
        <w:rPr>
          <w:rFonts w:hint="eastAsia" w:ascii="仿宋_GB2312" w:eastAsia="仿宋_GB2312"/>
          <w:sz w:val="32"/>
          <w:szCs w:val="32"/>
          <w:lang w:eastAsia="zh-CN"/>
        </w:rPr>
        <w:t>两项</w:t>
      </w:r>
      <w:r>
        <w:rPr>
          <w:rFonts w:hint="eastAsia" w:ascii="仿宋_GB2312" w:eastAsia="仿宋_GB2312"/>
          <w:sz w:val="32"/>
          <w:szCs w:val="32"/>
        </w:rPr>
        <w:t>实际支出</w:t>
      </w:r>
      <w:r>
        <w:rPr>
          <w:rFonts w:hint="eastAsia" w:ascii="仿宋_GB2312" w:eastAsia="仿宋_GB2312"/>
          <w:sz w:val="32"/>
          <w:szCs w:val="32"/>
          <w:lang w:val="en-US" w:eastAsia="zh-CN"/>
        </w:rPr>
        <w:t>46.99</w:t>
      </w:r>
      <w:r>
        <w:rPr>
          <w:rFonts w:hint="eastAsia" w:ascii="仿宋_GB2312" w:eastAsia="仿宋_GB2312"/>
          <w:sz w:val="32"/>
          <w:szCs w:val="32"/>
        </w:rPr>
        <w:t>万元，结余结转0万元。项目实施及绩效情况如下：</w:t>
      </w: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（1）人才队伍建设项目</w:t>
      </w:r>
    </w:p>
    <w:p>
      <w:pPr>
        <w:tabs>
          <w:tab w:val="left" w:pos="7560"/>
        </w:tabs>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39.99</w:t>
      </w:r>
      <w:r>
        <w:rPr>
          <w:rFonts w:hint="eastAsia" w:ascii="仿宋_GB2312" w:eastAsia="仿宋_GB2312"/>
          <w:sz w:val="32"/>
          <w:szCs w:val="32"/>
        </w:rPr>
        <w:t>万元，主要用于人才队伍建设、大学生暑期实践营</w:t>
      </w:r>
      <w:r>
        <w:rPr>
          <w:rFonts w:hint="eastAsia" w:ascii="仿宋_GB2312" w:eastAsia="仿宋_GB2312"/>
          <w:sz w:val="32"/>
          <w:szCs w:val="32"/>
          <w:lang w:eastAsia="zh-CN"/>
        </w:rPr>
        <w:t>、市人才发展专项基金、青年人才驿站、文创活动等</w:t>
      </w:r>
      <w:r>
        <w:rPr>
          <w:rFonts w:hint="eastAsia" w:ascii="仿宋_GB2312" w:eastAsia="仿宋_GB2312"/>
          <w:sz w:val="32"/>
          <w:szCs w:val="32"/>
        </w:rPr>
        <w:t>。项目实施及绩效情况：</w:t>
      </w:r>
      <w:r>
        <w:rPr>
          <w:rFonts w:hint="eastAsia" w:ascii="仿宋_GB2312" w:hAnsi="Times New Roman" w:eastAsia="仿宋_GB2312" w:cs="Times New Roman"/>
          <w:sz w:val="32"/>
          <w:szCs w:val="32"/>
          <w:lang w:val="en-US" w:eastAsia="zh-CN"/>
        </w:rPr>
        <w:t>推动设立株洲市青年科技人才科创基金、专精特新基金，促进湖南麓山科技投资有限公司与株洲市青创基地签署合作备忘录，开展“小荷”行动，给予60名青年科技工作者专项扶持和跟踪培养，支持青年科技人才创新创业支持青年科技人才创新创业；</w:t>
      </w:r>
      <w:r>
        <w:rPr>
          <w:rFonts w:hint="eastAsia" w:ascii="仿宋_GB2312" w:hAnsi="Times New Roman" w:eastAsia="仿宋_GB2312" w:cs="Times New Roman"/>
          <w:sz w:val="32"/>
          <w:szCs w:val="32"/>
          <w:lang w:eastAsia="zh-CN"/>
        </w:rPr>
        <w:t>实施大</w:t>
      </w:r>
      <w:r>
        <w:rPr>
          <w:rFonts w:hint="eastAsia" w:ascii="仿宋_GB2312" w:hAnsi="Times New Roman" w:eastAsia="仿宋_GB2312" w:cs="Times New Roman"/>
          <w:sz w:val="32"/>
          <w:szCs w:val="32"/>
        </w:rPr>
        <w:t>学生实习“扬帆计划”</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积极对接党政机关和企业，募集</w:t>
      </w:r>
      <w:r>
        <w:rPr>
          <w:rFonts w:hint="eastAsia" w:ascii="仿宋_GB2312" w:hAnsi="Times New Roman" w:eastAsia="仿宋_GB2312" w:cs="Times New Roman"/>
          <w:sz w:val="32"/>
          <w:szCs w:val="32"/>
          <w:lang w:val="en-US" w:eastAsia="zh-CN"/>
        </w:rPr>
        <w:t>政务实习岗位1167个、企业</w:t>
      </w:r>
      <w:r>
        <w:rPr>
          <w:rFonts w:hint="eastAsia" w:ascii="仿宋_GB2312" w:hAnsi="Times New Roman" w:eastAsia="仿宋_GB2312" w:cs="Times New Roman"/>
          <w:sz w:val="32"/>
          <w:szCs w:val="32"/>
        </w:rPr>
        <w:t>实习岗位</w:t>
      </w:r>
      <w:r>
        <w:rPr>
          <w:rFonts w:hint="eastAsia" w:ascii="仿宋_GB2312" w:hAnsi="Times New Roman" w:eastAsia="仿宋_GB2312" w:cs="Times New Roman"/>
          <w:sz w:val="32"/>
          <w:szCs w:val="32"/>
          <w:lang w:val="en-US" w:eastAsia="zh-CN"/>
        </w:rPr>
        <w:t>4254个，开展“‘就’在株洲有未来”就业游等职场体验活动759场，参与学生6000余人；举办</w:t>
      </w:r>
      <w:r>
        <w:rPr>
          <w:rFonts w:hint="default" w:ascii="仿宋_GB2312" w:hAnsi="Times New Roman" w:eastAsia="仿宋_GB2312" w:cs="Times New Roman"/>
          <w:sz w:val="32"/>
          <w:szCs w:val="32"/>
          <w:lang w:val="en-US" w:eastAsia="zh-CN"/>
        </w:rPr>
        <w:t>大学生就业引航宣讲等大型就业主题活动</w:t>
      </w:r>
      <w:r>
        <w:rPr>
          <w:rFonts w:hint="eastAsia" w:ascii="仿宋_GB2312" w:hAnsi="Times New Roman" w:eastAsia="仿宋_GB2312" w:cs="Times New Roman"/>
          <w:sz w:val="32"/>
          <w:szCs w:val="32"/>
          <w:lang w:val="en-US" w:eastAsia="zh-CN"/>
        </w:rPr>
        <w:t>13场次，助力青年培育正确择业就业观；成立校政企联盟，开展青年人才寒假“四季一年”、“智汇潇湘 才聚株洲”招才引智、</w:t>
      </w:r>
      <w:r>
        <w:rPr>
          <w:rFonts w:hint="default" w:ascii="仿宋_GB2312" w:hAnsi="Times New Roman" w:eastAsia="仿宋_GB2312" w:cs="Times New Roman"/>
          <w:sz w:val="32"/>
          <w:szCs w:val="32"/>
          <w:lang w:val="en" w:eastAsia="zh-CN"/>
        </w:rPr>
        <w:t>“名校学子进名城”</w:t>
      </w:r>
      <w:r>
        <w:rPr>
          <w:rFonts w:hint="eastAsia" w:ascii="仿宋_GB2312" w:hAnsi="Times New Roman" w:eastAsia="仿宋_GB2312" w:cs="Times New Roman"/>
          <w:sz w:val="32"/>
          <w:szCs w:val="32"/>
          <w:lang w:val="en-US" w:eastAsia="zh-CN"/>
        </w:rPr>
        <w:t>“返家乡”社会实践暨大学生暑期实践营等活动，为高校、企业、人才牵线搭桥；建立“株洲青年人才驿站”7家，为来株创业就业青年免费提供住宿服务。</w:t>
      </w:r>
    </w:p>
    <w:p>
      <w:pPr>
        <w:numPr>
          <w:ilvl w:val="0"/>
          <w:numId w:val="4"/>
        </w:numPr>
        <w:tabs>
          <w:tab w:val="left" w:pos="7560"/>
        </w:tabs>
        <w:adjustRightInd w:val="0"/>
        <w:snapToGrid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民政事物专项资金</w:t>
      </w:r>
    </w:p>
    <w:p>
      <w:pPr>
        <w:numPr>
          <w:ilvl w:val="0"/>
          <w:numId w:val="0"/>
        </w:numPr>
        <w:tabs>
          <w:tab w:val="left" w:pos="7560"/>
        </w:tabs>
        <w:adjustRightInd w:val="0"/>
        <w:snapToGrid w:val="0"/>
        <w:spacing w:line="560" w:lineRule="exact"/>
        <w:ind w:firstLine="640" w:firstLineChars="200"/>
        <w:rPr>
          <w:rFonts w:hint="eastAsia" w:ascii="仿宋_GB2312" w:hAnsi="Times New Roman" w:eastAsia="仿宋_GB2312" w:cs="Times New Roman"/>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7</w:t>
      </w:r>
      <w:r>
        <w:rPr>
          <w:rFonts w:hint="eastAsia" w:ascii="仿宋_GB2312" w:eastAsia="仿宋_GB2312"/>
          <w:sz w:val="32"/>
          <w:szCs w:val="32"/>
        </w:rPr>
        <w:t>万元，主要用于</w:t>
      </w:r>
      <w:r>
        <w:rPr>
          <w:rFonts w:hint="eastAsia" w:ascii="仿宋_GB2312" w:eastAsia="仿宋_GB2312"/>
          <w:sz w:val="32"/>
          <w:szCs w:val="32"/>
          <w:lang w:eastAsia="zh-CN"/>
        </w:rPr>
        <w:t>开展青少年活动、</w:t>
      </w:r>
      <w:r>
        <w:rPr>
          <w:rFonts w:hint="eastAsia" w:ascii="仿宋_GB2312" w:eastAsia="仿宋_GB2312"/>
          <w:sz w:val="32"/>
          <w:szCs w:val="32"/>
        </w:rPr>
        <w:t>驻会学生</w:t>
      </w:r>
      <w:r>
        <w:rPr>
          <w:rFonts w:hint="eastAsia" w:ascii="仿宋_GB2312" w:eastAsia="仿宋_GB2312"/>
          <w:sz w:val="32"/>
          <w:szCs w:val="32"/>
          <w:lang w:eastAsia="zh-CN"/>
        </w:rPr>
        <w:t>支出等</w:t>
      </w:r>
      <w:r>
        <w:rPr>
          <w:rFonts w:hint="eastAsia" w:ascii="仿宋_GB2312" w:eastAsia="仿宋_GB2312"/>
          <w:sz w:val="32"/>
          <w:szCs w:val="32"/>
        </w:rPr>
        <w:t>。项目实施及绩效情况：</w:t>
      </w:r>
      <w:r>
        <w:rPr>
          <w:rFonts w:hint="eastAsia" w:ascii="仿宋_GB2312" w:hAnsi="Times New Roman" w:eastAsia="仿宋_GB2312" w:cs="Times New Roman"/>
          <w:sz w:val="32"/>
          <w:szCs w:val="32"/>
          <w:lang w:val="en-US" w:eastAsia="zh-CN"/>
        </w:rPr>
        <w:t>紧扣为青年办实事，深入实施“青春湘伴”工程，内练“气质”，外增“颜值”，为青年创造宜居宜业成长环境，让城市对青年更友好深入人心。</w:t>
      </w:r>
    </w:p>
    <w:p>
      <w:pPr>
        <w:numPr>
          <w:ilvl w:val="0"/>
          <w:numId w:val="0"/>
        </w:numPr>
        <w:tabs>
          <w:tab w:val="left" w:pos="7560"/>
        </w:tabs>
        <w:adjustRightInd w:val="0"/>
        <w:snapToGrid w:val="0"/>
        <w:spacing w:line="560" w:lineRule="exact"/>
        <w:ind w:firstLine="640" w:firstLineChars="200"/>
        <w:rPr>
          <w:rFonts w:ascii="黑体" w:hAnsi="黑体" w:eastAsia="黑体" w:cs="黑体"/>
          <w:spacing w:val="9"/>
          <w:sz w:val="31"/>
          <w:szCs w:val="31"/>
        </w:rPr>
      </w:pPr>
      <w:r>
        <w:rPr>
          <w:rFonts w:hint="eastAsia" w:ascii="黑体" w:hAnsi="黑体" w:eastAsia="黑体"/>
          <w:sz w:val="32"/>
          <w:szCs w:val="32"/>
          <w:lang w:val="en-US" w:eastAsia="zh-CN"/>
        </w:rPr>
        <w:t>二</w:t>
      </w:r>
      <w:r>
        <w:rPr>
          <w:rFonts w:hint="eastAsia" w:ascii="黑体" w:hAnsi="黑体" w:eastAsia="黑体"/>
          <w:sz w:val="32"/>
          <w:szCs w:val="32"/>
        </w:rPr>
        <w:t>、</w:t>
      </w:r>
      <w:r>
        <w:rPr>
          <w:rFonts w:ascii="黑体" w:hAnsi="黑体" w:eastAsia="黑体" w:cs="黑体"/>
          <w:spacing w:val="9"/>
          <w:sz w:val="31"/>
          <w:szCs w:val="31"/>
        </w:rPr>
        <w:t>绩效自评结果拟应用和公开情况</w:t>
      </w:r>
    </w:p>
    <w:p>
      <w:pPr>
        <w:numPr>
          <w:ilvl w:val="0"/>
          <w:numId w:val="0"/>
        </w:num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2024年度部门整体支出绩效自评及项目支出绩效自评通过本单位门户网进行公开。</w:t>
      </w:r>
    </w:p>
    <w:p>
      <w:pPr>
        <w:tabs>
          <w:tab w:val="left" w:pos="7560"/>
        </w:tabs>
        <w:adjustRightInd w:val="0"/>
        <w:snapToGrid w:val="0"/>
        <w:spacing w:line="560" w:lineRule="exact"/>
        <w:ind w:firstLine="640" w:firstLineChars="200"/>
        <w:rPr>
          <w:rFonts w:hint="eastAsia" w:ascii="仿宋_GB2312" w:eastAsia="仿宋_GB2312"/>
          <w:sz w:val="32"/>
          <w:szCs w:val="32"/>
        </w:rPr>
      </w:pPr>
    </w:p>
    <w:p>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附件：1.2024年度部门整体支出绩效自评表</w:t>
      </w:r>
    </w:p>
    <w:p>
      <w:pPr>
        <w:tabs>
          <w:tab w:val="left" w:pos="7560"/>
        </w:tabs>
        <w:adjustRightInd w:val="0"/>
        <w:snapToGrid w:val="0"/>
        <w:spacing w:line="560" w:lineRule="exact"/>
        <w:ind w:firstLine="1600" w:firstLineChars="500"/>
        <w:rPr>
          <w:rFonts w:hint="eastAsia" w:ascii="仿宋_GB2312" w:eastAsia="仿宋_GB2312"/>
          <w:sz w:val="28"/>
          <w:szCs w:val="28"/>
        </w:rPr>
      </w:pPr>
      <w:r>
        <w:rPr>
          <w:rFonts w:hint="eastAsia" w:ascii="仿宋_GB2312" w:eastAsia="仿宋_GB2312"/>
          <w:sz w:val="32"/>
          <w:szCs w:val="32"/>
        </w:rPr>
        <w:t>2.2024年度项目支出绩效自评表</w:t>
      </w:r>
    </w:p>
    <w:p>
      <w:pPr>
        <w:pStyle w:val="15"/>
        <w:spacing w:line="600" w:lineRule="exact"/>
        <w:ind w:firstLine="640" w:firstLineChars="2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tbl>
      <w:tblPr>
        <w:tblW w:w="9936" w:type="dxa"/>
        <w:tblInd w:w="0" w:type="dxa"/>
        <w:shd w:val="clear"/>
        <w:tblLayout w:type="fixed"/>
        <w:tblCellMar>
          <w:top w:w="0" w:type="dxa"/>
          <w:left w:w="0" w:type="dxa"/>
          <w:bottom w:w="0" w:type="dxa"/>
          <w:right w:w="0" w:type="dxa"/>
        </w:tblCellMar>
      </w:tblPr>
      <w:tblGrid>
        <w:gridCol w:w="912"/>
        <w:gridCol w:w="948"/>
        <w:gridCol w:w="624"/>
        <w:gridCol w:w="1764"/>
        <w:gridCol w:w="1248"/>
        <w:gridCol w:w="1140"/>
        <w:gridCol w:w="864"/>
        <w:gridCol w:w="864"/>
        <w:gridCol w:w="1572"/>
      </w:tblGrid>
      <w:tr>
        <w:tblPrEx>
          <w:shd w:val="clear"/>
          <w:tblLayout w:type="fixed"/>
          <w:tblCellMar>
            <w:top w:w="0" w:type="dxa"/>
            <w:left w:w="0" w:type="dxa"/>
            <w:bottom w:w="0" w:type="dxa"/>
            <w:right w:w="0" w:type="dxa"/>
          </w:tblCellMar>
        </w:tblPrEx>
        <w:trPr>
          <w:trHeight w:val="720" w:hRule="atLeast"/>
        </w:trPr>
        <w:tc>
          <w:tcPr>
            <w:tcW w:w="9936"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仿宋_GB2312" w:eastAsia="仿宋_GB2312"/>
                <w:sz w:val="32"/>
                <w:szCs w:val="32"/>
              </w:rPr>
              <w:t>附件1</w:t>
            </w:r>
            <w:r>
              <w:rPr>
                <w:rFonts w:hint="eastAsia" w:ascii="仿宋_GB2312" w:eastAsia="仿宋_GB2312"/>
                <w:sz w:val="32"/>
                <w:szCs w:val="32"/>
                <w:lang w:val="en-US" w:eastAsia="zh-CN"/>
              </w:rPr>
              <w:t xml:space="preserve">              </w:t>
            </w:r>
            <w:r>
              <w:rPr>
                <w:rFonts w:hint="eastAsia" w:ascii="宋体" w:hAnsi="宋体" w:eastAsia="宋体" w:cs="宋体"/>
                <w:i w:val="0"/>
                <w:color w:val="000000"/>
                <w:kern w:val="0"/>
                <w:sz w:val="24"/>
                <w:szCs w:val="24"/>
                <w:u w:val="none"/>
                <w:bdr w:val="none" w:color="auto" w:sz="0" w:space="0"/>
                <w:lang w:val="en-US" w:eastAsia="zh-CN" w:bidi="ar"/>
              </w:rPr>
              <w:t>2024年度部门整体支出绩效自评表</w:t>
            </w:r>
          </w:p>
        </w:tc>
      </w:tr>
      <w:tr>
        <w:tblPrEx>
          <w:tblLayout w:type="fixed"/>
          <w:tblCellMar>
            <w:top w:w="0" w:type="dxa"/>
            <w:left w:w="0" w:type="dxa"/>
            <w:bottom w:w="0" w:type="dxa"/>
            <w:right w:w="0" w:type="dxa"/>
          </w:tblCellMar>
        </w:tblPrEx>
        <w:trPr>
          <w:trHeight w:val="510" w:hRule="atLeast"/>
        </w:trPr>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Style w:val="21"/>
                <w:bdr w:val="none" w:color="auto" w:sz="0" w:space="0"/>
                <w:lang w:val="en-US" w:eastAsia="zh-CN" w:bidi="ar"/>
              </w:rPr>
              <w:t>市级预算部门名称</w:t>
            </w:r>
          </w:p>
        </w:tc>
        <w:tc>
          <w:tcPr>
            <w:tcW w:w="9024" w:type="dxa"/>
            <w:gridSpan w:val="8"/>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中国共产主义青年团株洲市委员会　</w:t>
            </w:r>
          </w:p>
        </w:tc>
      </w:tr>
      <w:tr>
        <w:tblPrEx>
          <w:tblLayout w:type="fixed"/>
          <w:tblCellMar>
            <w:top w:w="0" w:type="dxa"/>
            <w:left w:w="0" w:type="dxa"/>
            <w:bottom w:w="0" w:type="dxa"/>
            <w:right w:w="0" w:type="dxa"/>
          </w:tblCellMar>
        </w:tblPrEx>
        <w:trPr>
          <w:trHeight w:val="510" w:hRule="atLeast"/>
        </w:trPr>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年度预算 申请     （万元）</w:t>
            </w:r>
          </w:p>
        </w:tc>
        <w:tc>
          <w:tcPr>
            <w:tcW w:w="157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年初预算数</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全年预算数</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全年执行数</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分值</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执行率</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得分</w:t>
            </w:r>
          </w:p>
        </w:tc>
      </w:tr>
      <w:tr>
        <w:tblPrEx>
          <w:tblLayout w:type="fixed"/>
          <w:tblCellMar>
            <w:top w:w="0" w:type="dxa"/>
            <w:left w:w="0" w:type="dxa"/>
            <w:bottom w:w="0" w:type="dxa"/>
            <w:right w:w="0" w:type="dxa"/>
          </w:tblCellMar>
        </w:tblPrEx>
        <w:trPr>
          <w:trHeight w:val="31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572"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年度资金总额</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360.5</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391.73</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391.73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108.66%</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r>
      <w:tr>
        <w:tblPrEx>
          <w:tblLayout w:type="fixed"/>
          <w:tblCellMar>
            <w:top w:w="0" w:type="dxa"/>
            <w:left w:w="0" w:type="dxa"/>
            <w:bottom w:w="0" w:type="dxa"/>
            <w:right w:w="0" w:type="dxa"/>
          </w:tblCellMar>
        </w:tblPrEx>
        <w:trPr>
          <w:trHeight w:val="31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按收入性质分：</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按支出性质分：</w:t>
            </w:r>
          </w:p>
        </w:tc>
      </w:tr>
      <w:tr>
        <w:tblPrEx>
          <w:tblLayout w:type="fixed"/>
          <w:tblCellMar>
            <w:top w:w="0" w:type="dxa"/>
            <w:left w:w="0" w:type="dxa"/>
            <w:bottom w:w="0" w:type="dxa"/>
            <w:right w:w="0" w:type="dxa"/>
          </w:tblCellMar>
        </w:tblPrEx>
        <w:trPr>
          <w:trHeight w:val="31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 xml:space="preserve">  其中：  一般公共预算：391.73</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其中：基本支出：289.74</w:t>
            </w:r>
          </w:p>
        </w:tc>
      </w:tr>
      <w:tr>
        <w:tblPrEx>
          <w:tblLayout w:type="fixed"/>
          <w:tblCellMar>
            <w:top w:w="0" w:type="dxa"/>
            <w:left w:w="0" w:type="dxa"/>
            <w:bottom w:w="0" w:type="dxa"/>
            <w:right w:w="0" w:type="dxa"/>
          </w:tblCellMar>
        </w:tblPrEx>
        <w:trPr>
          <w:trHeight w:val="31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政府性基金拨款：</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 xml:space="preserve">      项目支出：101.99</w:t>
            </w:r>
          </w:p>
        </w:tc>
      </w:tr>
      <w:tr>
        <w:tblPrEx>
          <w:tblLayout w:type="fixed"/>
          <w:tblCellMar>
            <w:top w:w="0" w:type="dxa"/>
            <w:left w:w="0" w:type="dxa"/>
            <w:bottom w:w="0" w:type="dxa"/>
            <w:right w:w="0" w:type="dxa"/>
          </w:tblCellMar>
        </w:tblPrEx>
        <w:trPr>
          <w:trHeight w:val="31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纳入专户管理的非税收入拨款：</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其他资金：</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年度总体 目标</w:t>
            </w: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预期目标</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实际完成情况</w:t>
            </w:r>
          </w:p>
        </w:tc>
      </w:tr>
      <w:tr>
        <w:tblPrEx>
          <w:tblLayout w:type="fixed"/>
          <w:tblCellMar>
            <w:top w:w="0" w:type="dxa"/>
            <w:left w:w="0" w:type="dxa"/>
            <w:bottom w:w="0" w:type="dxa"/>
            <w:right w:w="0" w:type="dxa"/>
          </w:tblCellMar>
        </w:tblPrEx>
        <w:trPr>
          <w:trHeight w:val="520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58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（一）抓实思想引领。全面贯彻党的二十大精神，落实团十九大目标任务，深入开展学习贯彻习近平新时代中国特色社会主义思想主题教育</w:t>
            </w:r>
            <w:r>
              <w:rPr>
                <w:rFonts w:hint="default" w:ascii="仿宋" w:hAnsi="仿宋" w:eastAsia="仿宋" w:cs="仿宋"/>
                <w:i w:val="0"/>
                <w:color w:val="000000"/>
                <w:kern w:val="0"/>
                <w:sz w:val="20"/>
                <w:szCs w:val="20"/>
                <w:u w:val="none"/>
                <w:bdr w:val="none" w:color="auto" w:sz="0" w:space="0"/>
                <w:lang w:val="en-US" w:eastAsia="zh-CN" w:bidi="ar"/>
              </w:rPr>
              <w:br w:type="textWrapping"/>
            </w:r>
            <w:r>
              <w:rPr>
                <w:rFonts w:hint="default" w:ascii="仿宋" w:hAnsi="仿宋" w:eastAsia="仿宋" w:cs="仿宋"/>
                <w:i w:val="0"/>
                <w:color w:val="000000"/>
                <w:kern w:val="0"/>
                <w:sz w:val="20"/>
                <w:szCs w:val="20"/>
                <w:u w:val="none"/>
                <w:bdr w:val="none" w:color="auto" w:sz="0" w:space="0"/>
                <w:lang w:val="en-US" w:eastAsia="zh-CN" w:bidi="ar"/>
              </w:rPr>
              <w:t>（二）筑牢考核基础。严格对标对表团省委考核指标，围绕党建带团建、年度主要工作等主要考核任务</w:t>
            </w:r>
            <w:r>
              <w:rPr>
                <w:rFonts w:hint="default" w:ascii="仿宋" w:hAnsi="仿宋" w:eastAsia="仿宋" w:cs="仿宋"/>
                <w:i w:val="0"/>
                <w:color w:val="000000"/>
                <w:kern w:val="0"/>
                <w:sz w:val="20"/>
                <w:szCs w:val="20"/>
                <w:u w:val="none"/>
                <w:bdr w:val="none" w:color="auto" w:sz="0" w:space="0"/>
                <w:lang w:val="en-US" w:eastAsia="zh-CN" w:bidi="ar"/>
              </w:rPr>
              <w:br w:type="textWrapping"/>
            </w:r>
            <w:r>
              <w:rPr>
                <w:rFonts w:hint="default" w:ascii="仿宋" w:hAnsi="仿宋" w:eastAsia="仿宋" w:cs="仿宋"/>
                <w:i w:val="0"/>
                <w:color w:val="000000"/>
                <w:kern w:val="0"/>
                <w:sz w:val="20"/>
                <w:szCs w:val="20"/>
                <w:u w:val="none"/>
                <w:bdr w:val="none" w:color="auto" w:sz="0" w:space="0"/>
                <w:lang w:val="en-US" w:eastAsia="zh-CN" w:bidi="ar"/>
              </w:rPr>
              <w:t>（三）实现品牌提质。以建设青年发展型城市为契机，持续开展“株洲@你”系列品牌活动，优化升级“小青桔”“河小青”“青趣分类”“七彩假期”等志愿服务品牌</w:t>
            </w:r>
            <w:r>
              <w:rPr>
                <w:rFonts w:hint="default" w:ascii="仿宋" w:hAnsi="仿宋" w:eastAsia="仿宋" w:cs="仿宋"/>
                <w:i w:val="0"/>
                <w:color w:val="000000"/>
                <w:kern w:val="0"/>
                <w:sz w:val="20"/>
                <w:szCs w:val="20"/>
                <w:u w:val="none"/>
                <w:bdr w:val="none" w:color="auto" w:sz="0" w:space="0"/>
                <w:lang w:val="en-US" w:eastAsia="zh-CN" w:bidi="ar"/>
              </w:rPr>
              <w:br w:type="textWrapping"/>
            </w:r>
            <w:r>
              <w:rPr>
                <w:rFonts w:hint="default" w:ascii="仿宋" w:hAnsi="仿宋" w:eastAsia="仿宋" w:cs="仿宋"/>
                <w:i w:val="0"/>
                <w:color w:val="000000"/>
                <w:kern w:val="0"/>
                <w:sz w:val="20"/>
                <w:szCs w:val="20"/>
                <w:u w:val="none"/>
                <w:bdr w:val="none" w:color="auto" w:sz="0" w:space="0"/>
                <w:lang w:val="en-US" w:eastAsia="zh-CN" w:bidi="ar"/>
              </w:rPr>
              <w:t>（四）深化全面从严治团。以“作风建设年”为抓手，深化“清廉共青团”建设；持续深入开展调研走访，切实提高调研走访的实用性、准确性、针对性</w:t>
            </w:r>
          </w:p>
        </w:tc>
        <w:tc>
          <w:tcPr>
            <w:tcW w:w="444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 xml:space="preserve">  深入学习宣传贯彻党的二十届三中全会精神、习近平总书记考察湖南重要讲话和指示精神，贯彻落实省委书记沈晓明在全省五四青年座谈会上讲话精神，紧扣“培育制造名城、建设幸福株洲”工作目标，以“建设青年发展型城市”为抓手，持续深化“四大工程”“十大实践育人行动”，组织力、引领力、服务力在建功中心大局中不断提升。团中央书记处第一书记阿东到株洲茶陵调研共青团工作并给予高度肯定，团省委和株洲市领导先后13次调研株洲共青团工作或出席相关活动，9次作出重要指示批示；“两企三新”三联工作模式入选团中央案例选编；荣获第十四届“挑战杯”秦创原中国大学生创业计划竞赛主体赛优秀组织奖；央媒、省媒报道推介株洲共青团工作548次，其中，3篇稿件上稿《中国共青团》杂志。</w:t>
            </w:r>
          </w:p>
        </w:tc>
      </w:tr>
      <w:tr>
        <w:tblPrEx>
          <w:shd w:val="clear"/>
          <w:tblLayout w:type="fixed"/>
          <w:tblCellMar>
            <w:top w:w="0" w:type="dxa"/>
            <w:left w:w="0" w:type="dxa"/>
            <w:bottom w:w="0" w:type="dxa"/>
            <w:right w:w="0" w:type="dxa"/>
          </w:tblCellMar>
        </w:tblPrEx>
        <w:trPr>
          <w:trHeight w:val="750" w:hRule="atLeast"/>
        </w:trPr>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绩效指标</w:t>
            </w:r>
          </w:p>
        </w:tc>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一级指标</w:t>
            </w:r>
          </w:p>
        </w:tc>
        <w:tc>
          <w:tcPr>
            <w:tcW w:w="6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二级指标</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三级指标</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实际完成值</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分值</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得分</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偏差原因分析及改进措施</w:t>
            </w:r>
          </w:p>
        </w:tc>
      </w:tr>
      <w:tr>
        <w:tblPrEx>
          <w:tblLayout w:type="fixed"/>
          <w:tblCellMar>
            <w:top w:w="0" w:type="dxa"/>
            <w:left w:w="0" w:type="dxa"/>
            <w:bottom w:w="0" w:type="dxa"/>
            <w:right w:w="0" w:type="dxa"/>
          </w:tblCellMar>
        </w:tblPrEx>
        <w:trPr>
          <w:trHeight w:val="51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产出指标(50分)</w:t>
            </w: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数量指标20</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赴高校开展宣讲</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20场</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26场</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举办青年企业家论坛</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50场</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50场</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高素质创新创业班等培训</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4场</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4场</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组建青年创业导师团</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60名</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80名</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培育青年电商人才</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1000人</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1000余人</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培育青年创新创业项目</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200个</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200个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专项扶持和跟踪培养青年科技工作者</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60名</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60名</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新建大学生实习见习基地</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26个</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26个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青年创业园区提质升级</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5个</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新建青年创新创业孵化基地</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30个</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30个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质量指标10</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聚焦创新创业</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见实效</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见实效</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大学生就业“金桥行动”</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深入实施促进</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深入实施促进</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青年创新创业能力</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提升</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提升</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高素质农民培育青年创新创业班</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株洲青年创业就业风采展示平台</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打造</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打造</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就业游等职场体验活动</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时效指标10</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青年发展型城市建设工作经费</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1年</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1年</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人才队伍建设专项经费</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1年</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1年</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民政事物专项资金</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1年</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1年</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成本指标10</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青年发展型城市建设</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人才队伍建设专项经费</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39.99万元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39.99万元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民政事物专项资金</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7万元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7万元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效益指标（30分）</w:t>
            </w: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经济效益指标10</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专项扶持和跟踪培养青年科技工作者</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360万元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360万元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发放创业担保贷款</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1302.83万元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1302.83万元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社会效益指标10</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举办中国青年助农年货节直播助农活动销售</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1亿元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1亿元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湘赣边乡村振兴人才集训营销售农特产品</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1800万元</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1800万元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5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生态效益指标5</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“小青桔”“河小青”专业化志愿服务队伍</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保护湘江</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保护湘江</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“3.12”植树节</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增加森林覆盖率</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增加森林覆盖率</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可持续影响指标5</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“小青桔”赛会志愿服务</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持续开展</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持续开展</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开展便民服务</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常态化</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常态化</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直播带货创新创业大赛</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持续举办第四届</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持续举办第四届</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5.20集体婚礼</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持续开展</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持续开展</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“学习明理”青少年示范性微宣讲视频</w:t>
            </w: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线上推出4期</w:t>
            </w: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线上推出4期</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满意度指标（10分）</w:t>
            </w:r>
          </w:p>
        </w:tc>
        <w:tc>
          <w:tcPr>
            <w:tcW w:w="62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服务对象满意度指标</w:t>
            </w: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社会公众满意度</w:t>
            </w:r>
          </w:p>
        </w:tc>
        <w:tc>
          <w:tcPr>
            <w:tcW w:w="12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96%</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4.8</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青少年满意度</w:t>
            </w:r>
          </w:p>
        </w:tc>
        <w:tc>
          <w:tcPr>
            <w:tcW w:w="124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98%</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4.9</w:t>
            </w:r>
          </w:p>
        </w:tc>
        <w:tc>
          <w:tcPr>
            <w:tcW w:w="15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1"/>
                <w:bdr w:val="none" w:color="auto" w:sz="0" w:space="0"/>
                <w:lang w:val="en-US" w:eastAsia="zh-CN" w:bidi="ar"/>
              </w:rPr>
              <w:t>总分</w:t>
            </w:r>
          </w:p>
        </w:tc>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99.7</w:t>
            </w:r>
          </w:p>
        </w:tc>
        <w:tc>
          <w:tcPr>
            <w:tcW w:w="15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285" w:hRule="atLeast"/>
        </w:trPr>
        <w:tc>
          <w:tcPr>
            <w:tcW w:w="9936" w:type="dxa"/>
            <w:gridSpan w:val="9"/>
            <w:tcBorders>
              <w:top w:val="single" w:color="000000" w:sz="4" w:space="0"/>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bdr w:val="none" w:color="auto" w:sz="0" w:space="0"/>
                <w:lang w:val="en-US" w:eastAsia="zh-CN" w:bidi="ar"/>
              </w:rPr>
              <w:t>填表人：彭媛  填报日期：2025-5-12    联系电话：28686568    单位负责人签字：刘辉</w:t>
            </w:r>
          </w:p>
        </w:tc>
      </w:tr>
    </w:tbl>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tbl>
      <w:tblPr>
        <w:tblW w:w="10020" w:type="dxa"/>
        <w:tblInd w:w="0" w:type="dxa"/>
        <w:shd w:val="clear"/>
        <w:tblLayout w:type="fixed"/>
        <w:tblCellMar>
          <w:top w:w="0" w:type="dxa"/>
          <w:left w:w="0" w:type="dxa"/>
          <w:bottom w:w="0" w:type="dxa"/>
          <w:right w:w="0" w:type="dxa"/>
        </w:tblCellMar>
      </w:tblPr>
      <w:tblGrid>
        <w:gridCol w:w="1080"/>
        <w:gridCol w:w="912"/>
        <w:gridCol w:w="912"/>
        <w:gridCol w:w="2088"/>
        <w:gridCol w:w="1164"/>
        <w:gridCol w:w="1272"/>
        <w:gridCol w:w="864"/>
        <w:gridCol w:w="864"/>
        <w:gridCol w:w="864"/>
      </w:tblGrid>
      <w:tr>
        <w:tblPrEx>
          <w:shd w:val="clear"/>
          <w:tblLayout w:type="fixed"/>
          <w:tblCellMar>
            <w:top w:w="0" w:type="dxa"/>
            <w:left w:w="0" w:type="dxa"/>
            <w:bottom w:w="0" w:type="dxa"/>
            <w:right w:w="0" w:type="dxa"/>
          </w:tblCellMar>
        </w:tblPrEx>
        <w:trPr>
          <w:trHeight w:val="780" w:hRule="atLeast"/>
        </w:trPr>
        <w:tc>
          <w:tcPr>
            <w:tcW w:w="10020"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ascii="方正大标宋简体" w:hAnsi="方正大标宋简体" w:eastAsia="方正大标宋简体" w:cs="方正大标宋简体"/>
                <w:i w:val="0"/>
                <w:color w:val="000000"/>
                <w:sz w:val="36"/>
                <w:szCs w:val="36"/>
                <w:u w:val="none"/>
              </w:rPr>
            </w:pPr>
            <w:r>
              <w:rPr>
                <w:rFonts w:hint="eastAsia" w:ascii="仿宋_GB2312" w:eastAsia="仿宋_GB2312"/>
                <w:sz w:val="32"/>
                <w:szCs w:val="32"/>
              </w:rPr>
              <w:t>附件</w:t>
            </w:r>
            <w:r>
              <w:rPr>
                <w:rFonts w:hint="eastAsia" w:ascii="仿宋_GB2312" w:eastAsia="仿宋_GB2312"/>
                <w:sz w:val="32"/>
                <w:szCs w:val="32"/>
                <w:lang w:val="en-US" w:eastAsia="zh-CN"/>
              </w:rPr>
              <w:t>2－1</w:t>
            </w:r>
            <w:r>
              <w:rPr>
                <w:rFonts w:hint="eastAsia" w:ascii="方正大标宋简体" w:hAnsi="方正大标宋简体" w:eastAsia="方正大标宋简体" w:cs="方正大标宋简体"/>
                <w:i w:val="0"/>
                <w:color w:val="000000"/>
                <w:kern w:val="0"/>
                <w:sz w:val="36"/>
                <w:szCs w:val="36"/>
                <w:u w:val="none"/>
                <w:bdr w:val="none" w:color="auto" w:sz="0" w:space="0"/>
                <w:lang w:val="en-US" w:eastAsia="zh-CN" w:bidi="ar"/>
              </w:rPr>
              <w:t xml:space="preserve">         </w:t>
            </w:r>
            <w:r>
              <w:rPr>
                <w:rFonts w:hint="default" w:ascii="方正大标宋简体" w:hAnsi="方正大标宋简体" w:eastAsia="方正大标宋简体" w:cs="方正大标宋简体"/>
                <w:i w:val="0"/>
                <w:color w:val="000000"/>
                <w:kern w:val="0"/>
                <w:sz w:val="36"/>
                <w:szCs w:val="36"/>
                <w:u w:val="none"/>
                <w:bdr w:val="none" w:color="auto" w:sz="0" w:space="0"/>
                <w:lang w:val="en-US" w:eastAsia="zh-CN" w:bidi="ar"/>
              </w:rPr>
              <w:t>2024年度项目支出绩效自评表</w:t>
            </w: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Style w:val="22"/>
                <w:bdr w:val="none" w:color="auto" w:sz="0" w:space="0"/>
                <w:lang w:val="en-US" w:eastAsia="zh-CN" w:bidi="ar"/>
              </w:rPr>
              <w:t>项目支   出名称</w:t>
            </w:r>
          </w:p>
        </w:tc>
        <w:tc>
          <w:tcPr>
            <w:tcW w:w="8940" w:type="dxa"/>
            <w:gridSpan w:val="8"/>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青年发展型城市建设</w:t>
            </w: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940" w:type="dxa"/>
            <w:gridSpan w:val="8"/>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主管部门</w:t>
            </w:r>
          </w:p>
        </w:tc>
        <w:tc>
          <w:tcPr>
            <w:tcW w:w="5076"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株洲市人民政府</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实施单位</w:t>
            </w:r>
          </w:p>
        </w:tc>
        <w:tc>
          <w:tcPr>
            <w:tcW w:w="2592"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中国共产主义青年团株洲市委员会</w:t>
            </w: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项目资金（万元）</w:t>
            </w:r>
          </w:p>
        </w:tc>
        <w:tc>
          <w:tcPr>
            <w:tcW w:w="1824"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年初</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全年</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全年</w:t>
            </w:r>
          </w:p>
        </w:tc>
        <w:tc>
          <w:tcPr>
            <w:tcW w:w="86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分值</w:t>
            </w:r>
          </w:p>
        </w:tc>
        <w:tc>
          <w:tcPr>
            <w:tcW w:w="86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执行率</w:t>
            </w:r>
          </w:p>
        </w:tc>
        <w:tc>
          <w:tcPr>
            <w:tcW w:w="864"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得分</w:t>
            </w: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824"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预算数</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预算数</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执行数</w:t>
            </w:r>
          </w:p>
        </w:tc>
        <w:tc>
          <w:tcPr>
            <w:tcW w:w="86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年度资金总额　</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其中：当年财政拨款　</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上年结转资金　</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824"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其他资金</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年度总体目标</w:t>
            </w:r>
          </w:p>
        </w:tc>
        <w:tc>
          <w:tcPr>
            <w:tcW w:w="5076"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预期目标</w:t>
            </w:r>
          </w:p>
        </w:tc>
        <w:tc>
          <w:tcPr>
            <w:tcW w:w="386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实际完成情况　</w:t>
            </w:r>
          </w:p>
        </w:tc>
      </w:tr>
      <w:tr>
        <w:tblPrEx>
          <w:tblLayout w:type="fixed"/>
          <w:tblCellMar>
            <w:top w:w="0" w:type="dxa"/>
            <w:left w:w="0" w:type="dxa"/>
            <w:bottom w:w="0" w:type="dxa"/>
            <w:right w:w="0" w:type="dxa"/>
          </w:tblCellMar>
        </w:tblPrEx>
        <w:trPr>
          <w:trHeight w:val="3264"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5076"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紧扣为青年办实事，深入实施“青春湘伴”工程，内练“气质”，外增“颜值”，为青年创造宜居宜业成长环境，让城市对青年更友好深入人心。助推城市更青春。</w:t>
            </w:r>
          </w:p>
        </w:tc>
        <w:tc>
          <w:tcPr>
            <w:tcW w:w="386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紧扣为青年办实事，深入实施“青春湘伴”工程，内练“气质”，外增“颜值”，为青年创造宜居宜业成长环境，让城市对青年更友好深入人心。助推城市更青春。全面贯彻青年优先发展理念，联合市政协举办“建设青年发展型城市，让青年与城市双向奔赴”株事好商量集中协商活动，形成专题报告，获市长专题批示；举办“话青年 话株洲 话发展”制造名城早餐会活动，市长与7位青年代表围绕建设青年发展型城市深入交流、共商对策；让赋能成长更贴心，交往交融更密切。</w:t>
            </w:r>
          </w:p>
        </w:tc>
      </w:tr>
      <w:tr>
        <w:tblPrEx>
          <w:tblLayout w:type="fixed"/>
          <w:tblCellMar>
            <w:top w:w="0" w:type="dxa"/>
            <w:left w:w="0" w:type="dxa"/>
            <w:bottom w:w="0" w:type="dxa"/>
            <w:right w:w="0" w:type="dxa"/>
          </w:tblCellMar>
        </w:tblPrEx>
        <w:trPr>
          <w:trHeight w:val="9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绩效指标</w:t>
            </w:r>
          </w:p>
        </w:tc>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一级指标</w:t>
            </w:r>
          </w:p>
        </w:tc>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二级指标</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三级指标</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年度指标值</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实际完成值</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分值</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得分</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偏差原因分析及改进措施</w:t>
            </w: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产出指标(50分)</w:t>
            </w:r>
          </w:p>
        </w:tc>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数量指标20</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培育青年电商人才</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1000人</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1000余人</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培育青年创新创业项目</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200个</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200个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青年创业园区提质升级</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5个</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新建青年创新创业孵化基地</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30个</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30个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青年创业项目一站式创业服务</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100个</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112个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特色青年发展型街区</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5个</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发放“五四青春畅享券”</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3万张</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3万张</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开设青年夜校</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19家</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19家</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开展青年交友活动</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23场</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23场</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设计开发公益课程</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11个</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11个</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质量指标20</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“青春湘伴”工程</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城市对青年</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更友好</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更友好</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话青年 话株洲 话发展”制造名城早餐会活动</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青年潮玩聚集地</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打造</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打造</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特色青年发展型街区</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重点打造</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重点打造</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青年文体旅消费新模式</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拓展</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拓展</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成本指标10</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青年发展型城市建设</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55万元</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55万元</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效益指标（30分</w:t>
            </w:r>
          </w:p>
        </w:tc>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社会效益指标15</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聚焦青年发展</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助推城市更青春</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助推城市更青春</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可持续影响指标15</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开展走访慰问关爱活动</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传递关心温暖青年群体</w:t>
            </w:r>
          </w:p>
        </w:tc>
        <w:tc>
          <w:tcPr>
            <w:tcW w:w="127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传递关心温暖青年群体</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满意度指标（10分）</w:t>
            </w:r>
          </w:p>
        </w:tc>
        <w:tc>
          <w:tcPr>
            <w:tcW w:w="912"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服务对象满意度指标</w:t>
            </w: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社会公众满意度</w:t>
            </w:r>
          </w:p>
        </w:tc>
        <w:tc>
          <w:tcPr>
            <w:tcW w:w="11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98%</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4.9</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12"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青少年满意度</w:t>
            </w:r>
          </w:p>
        </w:tc>
        <w:tc>
          <w:tcPr>
            <w:tcW w:w="11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127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96%</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4.8</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7428"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2"/>
                <w:bdr w:val="none" w:color="auto" w:sz="0" w:space="0"/>
                <w:lang w:val="en-US" w:eastAsia="zh-CN" w:bidi="ar"/>
              </w:rPr>
              <w:t>总分</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99.7</w:t>
            </w:r>
          </w:p>
        </w:tc>
        <w:tc>
          <w:tcPr>
            <w:tcW w:w="8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10020"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bdr w:val="none" w:color="auto" w:sz="0" w:space="0"/>
                <w:lang w:val="en-US" w:eastAsia="zh-CN" w:bidi="ar"/>
              </w:rPr>
              <w:t>填表人：彭媛  填报日期：2025-5-12    联系电话：28686568    单位负责人签字：刘辉</w:t>
            </w:r>
          </w:p>
        </w:tc>
      </w:tr>
    </w:tbl>
    <w:p>
      <w:pPr>
        <w:jc w:val="left"/>
        <w:rPr>
          <w:rFonts w:ascii="Times New Roman" w:hAnsi="Times New Roman" w:cs="Times New Roman"/>
          <w:color w:val="000000"/>
          <w:kern w:val="0"/>
          <w:sz w:val="32"/>
          <w:szCs w:val="32"/>
        </w:rPr>
      </w:pPr>
    </w:p>
    <w:p>
      <w:pPr>
        <w:pStyle w:val="2"/>
      </w:pPr>
    </w:p>
    <w:p/>
    <w:p>
      <w:pPr>
        <w:pStyle w:val="2"/>
      </w:pPr>
    </w:p>
    <w:p/>
    <w:p>
      <w:pPr>
        <w:pStyle w:val="2"/>
      </w:pPr>
    </w:p>
    <w:p/>
    <w:p>
      <w:pPr>
        <w:pStyle w:val="2"/>
      </w:pPr>
    </w:p>
    <w:p/>
    <w:p>
      <w:pPr>
        <w:pStyle w:val="2"/>
      </w:pPr>
    </w:p>
    <w:tbl>
      <w:tblPr>
        <w:tblW w:w="9516" w:type="dxa"/>
        <w:tblInd w:w="0" w:type="dxa"/>
        <w:shd w:val="clear"/>
        <w:tblLayout w:type="fixed"/>
        <w:tblCellMar>
          <w:top w:w="0" w:type="dxa"/>
          <w:left w:w="0" w:type="dxa"/>
          <w:bottom w:w="0" w:type="dxa"/>
          <w:right w:w="0" w:type="dxa"/>
        </w:tblCellMar>
      </w:tblPr>
      <w:tblGrid>
        <w:gridCol w:w="1080"/>
        <w:gridCol w:w="1080"/>
        <w:gridCol w:w="948"/>
        <w:gridCol w:w="1740"/>
        <w:gridCol w:w="1164"/>
        <w:gridCol w:w="876"/>
        <w:gridCol w:w="876"/>
        <w:gridCol w:w="876"/>
        <w:gridCol w:w="876"/>
      </w:tblGrid>
      <w:tr>
        <w:tblPrEx>
          <w:shd w:val="clear"/>
          <w:tblLayout w:type="fixed"/>
          <w:tblCellMar>
            <w:top w:w="0" w:type="dxa"/>
            <w:left w:w="0" w:type="dxa"/>
            <w:bottom w:w="0" w:type="dxa"/>
            <w:right w:w="0" w:type="dxa"/>
          </w:tblCellMar>
        </w:tblPrEx>
        <w:trPr>
          <w:trHeight w:val="780" w:hRule="atLeast"/>
        </w:trPr>
        <w:tc>
          <w:tcPr>
            <w:tcW w:w="9516"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ascii="方正大标宋简体" w:hAnsi="方正大标宋简体" w:eastAsia="方正大标宋简体" w:cs="方正大标宋简体"/>
                <w:i w:val="0"/>
                <w:color w:val="000000"/>
                <w:sz w:val="36"/>
                <w:szCs w:val="36"/>
                <w:u w:val="none"/>
              </w:rPr>
            </w:pPr>
            <w:r>
              <w:rPr>
                <w:rFonts w:hint="eastAsia" w:ascii="仿宋_GB2312" w:eastAsia="仿宋_GB2312"/>
                <w:sz w:val="32"/>
                <w:szCs w:val="32"/>
              </w:rPr>
              <w:t>附件</w:t>
            </w:r>
            <w:r>
              <w:rPr>
                <w:rFonts w:hint="eastAsia" w:ascii="仿宋_GB2312" w:eastAsia="仿宋_GB2312"/>
                <w:sz w:val="32"/>
                <w:szCs w:val="32"/>
                <w:lang w:val="en-US" w:eastAsia="zh-CN"/>
              </w:rPr>
              <w:t>2－2</w:t>
            </w:r>
            <w:r>
              <w:rPr>
                <w:rFonts w:hint="eastAsia" w:ascii="方正大标宋简体" w:hAnsi="方正大标宋简体" w:eastAsia="方正大标宋简体" w:cs="方正大标宋简体"/>
                <w:i w:val="0"/>
                <w:color w:val="000000"/>
                <w:kern w:val="0"/>
                <w:sz w:val="36"/>
                <w:szCs w:val="36"/>
                <w:u w:val="none"/>
                <w:lang w:val="en-US" w:eastAsia="zh-CN" w:bidi="ar"/>
              </w:rPr>
              <w:t xml:space="preserve">      </w:t>
            </w:r>
            <w:r>
              <w:rPr>
                <w:rFonts w:hint="default" w:ascii="方正大标宋简体" w:hAnsi="方正大标宋简体" w:eastAsia="方正大标宋简体" w:cs="方正大标宋简体"/>
                <w:i w:val="0"/>
                <w:color w:val="000000"/>
                <w:kern w:val="0"/>
                <w:sz w:val="36"/>
                <w:szCs w:val="36"/>
                <w:u w:val="none"/>
                <w:bdr w:val="none" w:color="auto" w:sz="0" w:space="0"/>
                <w:lang w:val="en-US" w:eastAsia="zh-CN" w:bidi="ar"/>
              </w:rPr>
              <w:t>2024年度项目支出绩效自评表</w:t>
            </w: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Style w:val="23"/>
                <w:bdr w:val="none" w:color="auto" w:sz="0" w:space="0"/>
                <w:lang w:val="en-US" w:eastAsia="zh-CN" w:bidi="ar"/>
              </w:rPr>
              <w:t>项目支   出名称</w:t>
            </w:r>
          </w:p>
        </w:tc>
        <w:tc>
          <w:tcPr>
            <w:tcW w:w="8436" w:type="dxa"/>
            <w:gridSpan w:val="8"/>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人才队伍建设专项经费</w:t>
            </w: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436" w:type="dxa"/>
            <w:gridSpan w:val="8"/>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主管部门</w:t>
            </w:r>
          </w:p>
        </w:tc>
        <w:tc>
          <w:tcPr>
            <w:tcW w:w="493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株洲市人民政府</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实施单位</w:t>
            </w:r>
          </w:p>
        </w:tc>
        <w:tc>
          <w:tcPr>
            <w:tcW w:w="2628"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中国共产主义青年团株洲市委员会</w:t>
            </w: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项目资金（万元）</w:t>
            </w:r>
          </w:p>
        </w:tc>
        <w:tc>
          <w:tcPr>
            <w:tcW w:w="2028"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年初</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全年</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全年</w:t>
            </w:r>
          </w:p>
        </w:tc>
        <w:tc>
          <w:tcPr>
            <w:tcW w:w="87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分值</w:t>
            </w:r>
          </w:p>
        </w:tc>
        <w:tc>
          <w:tcPr>
            <w:tcW w:w="87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执行率</w:t>
            </w:r>
          </w:p>
        </w:tc>
        <w:tc>
          <w:tcPr>
            <w:tcW w:w="876"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得分</w:t>
            </w: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28"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预算数</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预算数</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执行数</w:t>
            </w:r>
          </w:p>
        </w:tc>
        <w:tc>
          <w:tcPr>
            <w:tcW w:w="87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年度资金总额　</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39.99</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39.99</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其中：当年财政拨款　</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上年结转资金　</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028"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其他资金</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年度总体目标</w:t>
            </w:r>
          </w:p>
        </w:tc>
        <w:tc>
          <w:tcPr>
            <w:tcW w:w="493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预期目标</w:t>
            </w:r>
          </w:p>
        </w:tc>
        <w:tc>
          <w:tcPr>
            <w:tcW w:w="350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实际完成情况　</w:t>
            </w:r>
          </w:p>
        </w:tc>
      </w:tr>
      <w:tr>
        <w:tblPrEx>
          <w:tblLayout w:type="fixed"/>
          <w:tblCellMar>
            <w:top w:w="0" w:type="dxa"/>
            <w:left w:w="0" w:type="dxa"/>
            <w:bottom w:w="0" w:type="dxa"/>
            <w:right w:w="0" w:type="dxa"/>
          </w:tblCellMar>
        </w:tblPrEx>
        <w:trPr>
          <w:trHeight w:val="304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493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贯彻落实省委十二届七次全会关于支持大学生创新创业“七个一”工作专题部署，以“百万高校青年师生创业就业和千万外出务工人员返乡创业”两大规模创业就业行动为统揽，深入实施促进大学生就业“金桥行动”，构建青年创新创业教育、组织、平台、阵地、金融、宣传、就业帮扶服务于一体的“七位一体”工作格局。</w:t>
            </w:r>
          </w:p>
        </w:tc>
        <w:tc>
          <w:tcPr>
            <w:tcW w:w="350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贯彻落实省委十二届七次全会关于支持大学生创新创业“七个一”工作专题部署，以“百万高校青年师生创业就业和千万外出务工人员返乡创业”两大规模创业就业行动为统揽，深入实施促进大学生就业“金桥行动”，构建青年创新创业教育、组织、平台、阵地、金融、宣传、就业帮扶服务于一体的“七位一体”工作格局。</w:t>
            </w:r>
          </w:p>
        </w:tc>
      </w:tr>
      <w:tr>
        <w:tblPrEx>
          <w:tblLayout w:type="fixed"/>
          <w:tblCellMar>
            <w:top w:w="0" w:type="dxa"/>
            <w:left w:w="0" w:type="dxa"/>
            <w:bottom w:w="0" w:type="dxa"/>
            <w:right w:w="0" w:type="dxa"/>
          </w:tblCellMar>
        </w:tblPrEx>
        <w:trPr>
          <w:trHeight w:val="11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一级指标</w:t>
            </w:r>
          </w:p>
        </w:tc>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二级指标</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三级指标</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年度指标值</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实际完成值</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分值</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得分</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偏差原因分析及改进措施</w:t>
            </w: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产出指标(50分)</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数量指标20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赴高校开展宣讲</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20场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26场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举办青年企业家论坛</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50场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50场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高素质创新创业班等培训</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组建青年创业导师团</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60名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80名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为创业青年提供创业指导</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351名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351名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吸纳优秀青年企业家、创业青年</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219名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219名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推荐选树创业青年获荣誉</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19</w:t>
            </w:r>
            <w:r>
              <w:rPr>
                <w:rStyle w:val="24"/>
                <w:bdr w:val="none" w:color="auto" w:sz="0" w:space="0"/>
                <w:lang w:val="en-US" w:eastAsia="zh-CN" w:bidi="ar"/>
              </w:rPr>
              <w:t>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19</w:t>
            </w:r>
            <w:r>
              <w:rPr>
                <w:rStyle w:val="24"/>
                <w:bdr w:val="none" w:color="auto" w:sz="0" w:space="0"/>
                <w:lang w:val="en-US" w:eastAsia="zh-CN" w:bidi="ar"/>
              </w:rPr>
              <w:t>名</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招募西部计划志愿者</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23人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23人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质量指标20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促进大学生就业</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青年人才沙龙及青年企业家论坛等活动</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高素质农民培育青年创新创业班等培训</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株洲市青年企业家协会、株洲市青年创业者协会完成换届工作</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推动</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推动</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青年参加竞赛</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动员指导</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动员指导</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株洲市青年科技人才科创基金、专精特新基金</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推动设立</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推动设立</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智能科学研究院</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组建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组建</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成本指标10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人才队伍建设专项经费</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39.99万元</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39.99万元</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效益指标（30分）</w:t>
            </w:r>
          </w:p>
        </w:tc>
        <w:tc>
          <w:tcPr>
            <w:tcW w:w="948"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经济效益指标10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湘赣边乡村振兴人才集训营销售农特产品</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1800万元</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1800万元</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社会效益指标10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株洲青年创业就业风采展示平台</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打造</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打造</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可持续影响指标10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直播带货创新创业大赛</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持续举办第四届</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持续举办第四届</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9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“学习明理”青少年示范性微宣讲视频</w:t>
            </w:r>
          </w:p>
        </w:tc>
        <w:tc>
          <w:tcPr>
            <w:tcW w:w="116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线上推出4期</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线上推出4期</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满意度指标（10分）</w:t>
            </w:r>
          </w:p>
        </w:tc>
        <w:tc>
          <w:tcPr>
            <w:tcW w:w="94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服务对象满意度指标</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社会公众满意度</w:t>
            </w:r>
          </w:p>
        </w:tc>
        <w:tc>
          <w:tcPr>
            <w:tcW w:w="11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4.75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94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青少年满意度</w:t>
            </w:r>
          </w:p>
        </w:tc>
        <w:tc>
          <w:tcPr>
            <w:tcW w:w="116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4.75</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6888"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Style w:val="23"/>
                <w:bdr w:val="none" w:color="auto" w:sz="0" w:space="0"/>
                <w:lang w:val="en-US" w:eastAsia="zh-CN" w:bidi="ar"/>
              </w:rPr>
              <w:t>总分</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99.5</w:t>
            </w:r>
          </w:p>
        </w:tc>
        <w:tc>
          <w:tcPr>
            <w:tcW w:w="876"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516"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bdr w:val="none" w:color="auto" w:sz="0" w:space="0"/>
                <w:lang w:val="en-US" w:eastAsia="zh-CN" w:bidi="ar"/>
              </w:rPr>
              <w:t>填表人：彭媛  填报日期：2025-5-12    联系电话：28686568    单位负责人签字：刘辉</w:t>
            </w:r>
          </w:p>
        </w:tc>
      </w:tr>
    </w:tbl>
    <w:p/>
    <w:p>
      <w:pPr>
        <w:pStyle w:val="2"/>
      </w:pPr>
    </w:p>
    <w:p/>
    <w:tbl>
      <w:tblPr>
        <w:tblW w:w="9636" w:type="dxa"/>
        <w:tblInd w:w="0" w:type="dxa"/>
        <w:shd w:val="clear"/>
        <w:tblLayout w:type="fixed"/>
        <w:tblCellMar>
          <w:top w:w="0" w:type="dxa"/>
          <w:left w:w="0" w:type="dxa"/>
          <w:bottom w:w="0" w:type="dxa"/>
          <w:right w:w="0" w:type="dxa"/>
        </w:tblCellMar>
      </w:tblPr>
      <w:tblGrid>
        <w:gridCol w:w="1080"/>
        <w:gridCol w:w="1080"/>
        <w:gridCol w:w="1080"/>
        <w:gridCol w:w="1740"/>
        <w:gridCol w:w="1104"/>
        <w:gridCol w:w="888"/>
        <w:gridCol w:w="888"/>
        <w:gridCol w:w="888"/>
        <w:gridCol w:w="888"/>
      </w:tblGrid>
      <w:tr>
        <w:tblPrEx>
          <w:shd w:val="clear"/>
          <w:tblLayout w:type="fixed"/>
          <w:tblCellMar>
            <w:top w:w="0" w:type="dxa"/>
            <w:left w:w="0" w:type="dxa"/>
            <w:bottom w:w="0" w:type="dxa"/>
            <w:right w:w="0" w:type="dxa"/>
          </w:tblCellMar>
        </w:tblPrEx>
        <w:trPr>
          <w:trHeight w:val="780" w:hRule="atLeast"/>
        </w:trPr>
        <w:tc>
          <w:tcPr>
            <w:tcW w:w="9636"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ascii="方正大标宋简体" w:hAnsi="方正大标宋简体" w:eastAsia="方正大标宋简体" w:cs="方正大标宋简体"/>
                <w:i w:val="0"/>
                <w:color w:val="000000"/>
                <w:sz w:val="36"/>
                <w:szCs w:val="36"/>
                <w:u w:val="none"/>
              </w:rPr>
            </w:pPr>
            <w:r>
              <w:rPr>
                <w:rFonts w:hint="eastAsia" w:ascii="仿宋_GB2312" w:eastAsia="仿宋_GB2312"/>
                <w:sz w:val="32"/>
                <w:szCs w:val="32"/>
              </w:rPr>
              <w:t>附件</w:t>
            </w:r>
            <w:r>
              <w:rPr>
                <w:rFonts w:hint="eastAsia" w:ascii="仿宋_GB2312" w:eastAsia="仿宋_GB2312"/>
                <w:sz w:val="32"/>
                <w:szCs w:val="32"/>
                <w:lang w:val="en-US" w:eastAsia="zh-CN"/>
              </w:rPr>
              <w:t xml:space="preserve">2－3        </w:t>
            </w:r>
            <w:r>
              <w:rPr>
                <w:rFonts w:hint="default" w:ascii="方正大标宋简体" w:hAnsi="方正大标宋简体" w:eastAsia="方正大标宋简体" w:cs="方正大标宋简体"/>
                <w:i w:val="0"/>
                <w:color w:val="000000"/>
                <w:kern w:val="0"/>
                <w:sz w:val="36"/>
                <w:szCs w:val="36"/>
                <w:u w:val="none"/>
                <w:bdr w:val="none" w:color="auto" w:sz="0" w:space="0"/>
                <w:lang w:val="en-US" w:eastAsia="zh-CN" w:bidi="ar"/>
              </w:rPr>
              <w:t>2024年度项目支出绩效自评表</w:t>
            </w: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项目支   出名称</w:t>
            </w:r>
          </w:p>
        </w:tc>
        <w:tc>
          <w:tcPr>
            <w:tcW w:w="8556" w:type="dxa"/>
            <w:gridSpan w:val="8"/>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民政事物专项资金</w:t>
            </w: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556" w:type="dxa"/>
            <w:gridSpan w:val="8"/>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主管部门</w:t>
            </w:r>
          </w:p>
        </w:tc>
        <w:tc>
          <w:tcPr>
            <w:tcW w:w="500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株洲市人民政府</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实施单位</w:t>
            </w:r>
          </w:p>
        </w:tc>
        <w:tc>
          <w:tcPr>
            <w:tcW w:w="2664"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中国共产主义青年团株洲市委员会</w:t>
            </w: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项目资金（万元）</w:t>
            </w:r>
          </w:p>
        </w:tc>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年初</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全年</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全年</w:t>
            </w:r>
          </w:p>
        </w:tc>
        <w:tc>
          <w:tcPr>
            <w:tcW w:w="88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分值</w:t>
            </w:r>
          </w:p>
        </w:tc>
        <w:tc>
          <w:tcPr>
            <w:tcW w:w="88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执行率</w:t>
            </w:r>
          </w:p>
        </w:tc>
        <w:tc>
          <w:tcPr>
            <w:tcW w:w="888"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得分</w:t>
            </w: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预算数</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预算数</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执行数</w:t>
            </w:r>
          </w:p>
        </w:tc>
        <w:tc>
          <w:tcPr>
            <w:tcW w:w="88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年度资金总额　</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其中：当年财政拨款　</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上年结转资金　</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其他资金</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年度总体目标</w:t>
            </w:r>
          </w:p>
        </w:tc>
        <w:tc>
          <w:tcPr>
            <w:tcW w:w="500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预期目标</w:t>
            </w:r>
          </w:p>
        </w:tc>
        <w:tc>
          <w:tcPr>
            <w:tcW w:w="355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实际完成情况　</w:t>
            </w:r>
          </w:p>
        </w:tc>
      </w:tr>
      <w:tr>
        <w:tblPrEx>
          <w:tblLayout w:type="fixed"/>
          <w:tblCellMar>
            <w:top w:w="0" w:type="dxa"/>
            <w:left w:w="0" w:type="dxa"/>
            <w:bottom w:w="0" w:type="dxa"/>
            <w:right w:w="0" w:type="dxa"/>
          </w:tblCellMar>
        </w:tblPrEx>
        <w:trPr>
          <w:trHeight w:val="181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5004"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紧扣中心大局，深入实施“青春兴湘”工程，引导和动员广大团员青年在创新创效、乡村振兴、社会治理等“急难险重新”任务中冲锋在前、担当作为，激发创新创效青春动能。</w:t>
            </w:r>
          </w:p>
        </w:tc>
        <w:tc>
          <w:tcPr>
            <w:tcW w:w="355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紧扣中心大局，深入实施“青春兴湘”工程，引导和动员广大团员青年在创新创效、乡村振兴、社会治理等“急难险重新”任务中冲锋在前、担当作为，激发创新创效青春动能。</w:t>
            </w:r>
          </w:p>
        </w:tc>
      </w:tr>
      <w:tr>
        <w:tblPrEx>
          <w:tblLayout w:type="fixed"/>
          <w:tblCellMar>
            <w:top w:w="0" w:type="dxa"/>
            <w:left w:w="0" w:type="dxa"/>
            <w:bottom w:w="0" w:type="dxa"/>
            <w:right w:w="0" w:type="dxa"/>
          </w:tblCellMar>
        </w:tblPrEx>
        <w:trPr>
          <w:trHeight w:val="106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二级指标</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三级指标</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年度指标值</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实际完成值</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分值</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得分</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偏差原因分析及改进措施</w:t>
            </w: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产出指标(50分)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数量指标20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获评全国青年安全生产示范岗</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3家</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3家</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获评省级青年文明号</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21家</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21家</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活动中展现青春力量</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3102人</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3102人</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社区结对共建</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11个</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11个</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典型宣传推介</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21人</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21人</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捐建爱心少先队室</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1间</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1间</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送文具、体育用具、文创书籍</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3000套</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3000套</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开展集中学习</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24次</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24次</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新建“两企三新”团组</w:t>
            </w:r>
            <w:r>
              <w:rPr>
                <w:rFonts w:ascii="方正仿宋简体" w:hAnsi="方正仿宋简体" w:eastAsia="方正仿宋简体" w:cs="方正仿宋简体"/>
                <w:i w:val="0"/>
                <w:color w:val="000000"/>
                <w:kern w:val="0"/>
                <w:sz w:val="20"/>
                <w:szCs w:val="20"/>
                <w:u w:val="none"/>
                <w:bdr w:val="none" w:color="auto" w:sz="0" w:space="0"/>
                <w:lang w:val="en-US" w:eastAsia="zh-CN" w:bidi="ar"/>
              </w:rPr>
              <w:t>织</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26家</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26家</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质量指标20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“青春兴湘”工程</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青年“号手岗队”活动</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广泛开展</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广泛开展</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青年在“三个高地”建设中创先争优</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引领</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引领</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青年圆桌派、青年人才沙龙等活动</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w:t>
            </w:r>
            <w:r>
              <w:rPr>
                <w:rFonts w:hint="default" w:ascii="仿宋" w:hAnsi="仿宋" w:eastAsia="仿宋" w:cs="仿宋"/>
                <w:i w:val="0"/>
                <w:color w:val="000000"/>
                <w:kern w:val="0"/>
                <w:sz w:val="20"/>
                <w:szCs w:val="20"/>
                <w:u w:val="none"/>
                <w:bdr w:val="none" w:color="auto" w:sz="0" w:space="0"/>
                <w:lang w:val="en-US" w:eastAsia="zh-CN" w:bidi="ar"/>
              </w:rPr>
              <w:br w:type="textWrapping"/>
            </w:r>
            <w:r>
              <w:rPr>
                <w:rFonts w:hint="default" w:ascii="仿宋" w:hAnsi="仿宋" w:eastAsia="仿宋" w:cs="仿宋"/>
                <w:i w:val="0"/>
                <w:color w:val="000000"/>
                <w:kern w:val="0"/>
                <w:sz w:val="20"/>
                <w:szCs w:val="20"/>
                <w:u w:val="none"/>
                <w:bdr w:val="none" w:color="auto" w:sz="0" w:space="0"/>
                <w:lang w:val="en-US" w:eastAsia="zh-CN" w:bidi="ar"/>
              </w:rPr>
              <w:t>直播助农活动</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举办</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青年参与乡村文旅发展</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组织</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组织</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专业化志愿服务队伍</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培育</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培育</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3</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成本指标10</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民政事物专项资金</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7万元</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7万元</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效益指标（30分）</w:t>
            </w:r>
          </w:p>
        </w:tc>
        <w:tc>
          <w:tcPr>
            <w:tcW w:w="10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社会效益指标15</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带动株洲特色农产品销售额</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1亿元</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1亿元</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7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可持续影响指标15</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为青年科技人才搭建交流平台</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聚力株洲产业发展</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聚力株洲产业发展</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“青联组织服务千村”计划</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深入实施</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开展便民服务</w:t>
            </w:r>
          </w:p>
        </w:tc>
        <w:tc>
          <w:tcPr>
            <w:tcW w:w="110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常态化</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常态化</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1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服务对象满意度指标</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社会公众满意度</w:t>
            </w:r>
          </w:p>
        </w:tc>
        <w:tc>
          <w:tcPr>
            <w:tcW w:w="110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98%</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4.9</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青年满意度</w:t>
            </w:r>
          </w:p>
        </w:tc>
        <w:tc>
          <w:tcPr>
            <w:tcW w:w="1104"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96%</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5</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4.8</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仿宋" w:hAnsi="仿宋" w:eastAsia="仿宋" w:cs="仿宋"/>
                <w:i w:val="0"/>
                <w:color w:val="000000"/>
                <w:sz w:val="20"/>
                <w:szCs w:val="20"/>
                <w:u w:val="none"/>
              </w:rPr>
            </w:pPr>
          </w:p>
        </w:tc>
      </w:tr>
      <w:tr>
        <w:tblPrEx>
          <w:tblLayout w:type="fixed"/>
          <w:tblCellMar>
            <w:top w:w="0" w:type="dxa"/>
            <w:left w:w="0" w:type="dxa"/>
            <w:bottom w:w="0" w:type="dxa"/>
            <w:right w:w="0" w:type="dxa"/>
          </w:tblCellMar>
        </w:tblPrEx>
        <w:trPr>
          <w:trHeight w:val="315" w:hRule="atLeast"/>
        </w:trPr>
        <w:tc>
          <w:tcPr>
            <w:tcW w:w="6972"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总分</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0"/>
                <w:szCs w:val="20"/>
                <w:u w:val="none"/>
              </w:rPr>
            </w:pPr>
            <w:r>
              <w:rPr>
                <w:rFonts w:hint="default" w:ascii="仿宋" w:hAnsi="仿宋" w:eastAsia="仿宋" w:cs="仿宋"/>
                <w:i w:val="0"/>
                <w:color w:val="000000"/>
                <w:kern w:val="0"/>
                <w:sz w:val="20"/>
                <w:szCs w:val="20"/>
                <w:u w:val="none"/>
                <w:bdr w:val="none" w:color="auto" w:sz="0" w:space="0"/>
                <w:lang w:val="en-US" w:eastAsia="zh-CN" w:bidi="ar"/>
              </w:rPr>
              <w:t>99.7</w:t>
            </w:r>
          </w:p>
        </w:tc>
        <w:tc>
          <w:tcPr>
            <w:tcW w:w="888"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9636" w:type="dxa"/>
            <w:gridSpan w:val="9"/>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rPr>
            </w:pPr>
            <w:r>
              <w:rPr>
                <w:rFonts w:hint="default" w:ascii="仿宋" w:hAnsi="仿宋" w:eastAsia="仿宋" w:cs="仿宋"/>
                <w:i w:val="0"/>
                <w:color w:val="000000"/>
                <w:kern w:val="0"/>
                <w:sz w:val="22"/>
                <w:szCs w:val="22"/>
                <w:u w:val="none"/>
                <w:bdr w:val="none" w:color="auto" w:sz="0" w:space="0"/>
                <w:lang w:val="en-US" w:eastAsia="zh-CN" w:bidi="ar"/>
              </w:rPr>
              <w:t>填表人：彭媛  填报日期：2025-5-12    联系电话：28686568   单位负责人签字：刘辉</w:t>
            </w:r>
          </w:p>
        </w:tc>
      </w:tr>
    </w:tbl>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0000000000000000000"/>
    <w:charset w:val="00"/>
    <w:family w:val="auto"/>
    <w:pitch w:val="default"/>
    <w:sig w:usb0="00000000" w:usb1="00000000" w:usb2="00000000" w:usb3="00000000" w:csb0="00000000" w:csb1="00000000"/>
  </w:font>
  <w:font w:name="方正大标宋简体">
    <w:altName w:val="宋体"/>
    <w:panose1 w:val="00000000000000000000"/>
    <w:charset w:val="00"/>
    <w:family w:val="auto"/>
    <w:pitch w:val="default"/>
    <w:sig w:usb0="00000000" w:usb1="00000000" w:usb2="00000000" w:usb3="00000000" w:csb0="0000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pPr>
                  <w:pStyle w:val="7"/>
                </w:pPr>
                <w:r>
                  <w:fldChar w:fldCharType="begin"/>
                </w:r>
                <w:r>
                  <w:instrText xml:space="preserve"> PAGE  \* MERGEFORMAT </w:instrText>
                </w:r>
                <w:r>
                  <w:fldChar w:fldCharType="separate"/>
                </w:r>
                <w:r>
                  <w:t>23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2ACFF"/>
    <w:multiLevelType w:val="singleLevel"/>
    <w:tmpl w:val="8A92ACFF"/>
    <w:lvl w:ilvl="0" w:tentative="0">
      <w:start w:val="10"/>
      <w:numFmt w:val="decimal"/>
      <w:suff w:val="nothing"/>
      <w:lvlText w:val="%1、"/>
      <w:lvlJc w:val="left"/>
    </w:lvl>
  </w:abstractNum>
  <w:abstractNum w:abstractNumId="1">
    <w:nsid w:val="92967F93"/>
    <w:multiLevelType w:val="singleLevel"/>
    <w:tmpl w:val="92967F93"/>
    <w:lvl w:ilvl="0" w:tentative="0">
      <w:start w:val="2"/>
      <w:numFmt w:val="decimal"/>
      <w:suff w:val="nothing"/>
      <w:lvlText w:val="（%1）"/>
      <w:lvlJc w:val="left"/>
    </w:lvl>
  </w:abstractNum>
  <w:abstractNum w:abstractNumId="2">
    <w:nsid w:val="A67A4398"/>
    <w:multiLevelType w:val="singleLevel"/>
    <w:tmpl w:val="A67A4398"/>
    <w:lvl w:ilvl="0" w:tentative="0">
      <w:start w:val="3"/>
      <w:numFmt w:val="decimal"/>
      <w:suff w:val="nothing"/>
      <w:lvlText w:val="%1、"/>
      <w:lvlJc w:val="left"/>
    </w:lvl>
  </w:abstractNum>
  <w:abstractNum w:abstractNumId="3">
    <w:nsid w:val="31BFB162"/>
    <w:multiLevelType w:val="singleLevel"/>
    <w:tmpl w:val="31BFB162"/>
    <w:lvl w:ilvl="0" w:tentative="0">
      <w:start w:val="4"/>
      <w:numFmt w:val="chineseCounting"/>
      <w:suff w:val="space"/>
      <w:lvlText w:val="第%1部分"/>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27A5C"/>
    <w:rsid w:val="0003620C"/>
    <w:rsid w:val="00040CBC"/>
    <w:rsid w:val="000415B7"/>
    <w:rsid w:val="00041E3F"/>
    <w:rsid w:val="00051F51"/>
    <w:rsid w:val="00055DAA"/>
    <w:rsid w:val="00061F7B"/>
    <w:rsid w:val="000658A3"/>
    <w:rsid w:val="00074155"/>
    <w:rsid w:val="00080785"/>
    <w:rsid w:val="00084132"/>
    <w:rsid w:val="000A3F69"/>
    <w:rsid w:val="000B20F1"/>
    <w:rsid w:val="000C5742"/>
    <w:rsid w:val="00103957"/>
    <w:rsid w:val="00152C6D"/>
    <w:rsid w:val="00162D39"/>
    <w:rsid w:val="001678BD"/>
    <w:rsid w:val="00171903"/>
    <w:rsid w:val="00182373"/>
    <w:rsid w:val="00192B61"/>
    <w:rsid w:val="001A67DB"/>
    <w:rsid w:val="001B67D1"/>
    <w:rsid w:val="001C3C29"/>
    <w:rsid w:val="001D2B79"/>
    <w:rsid w:val="001D51E5"/>
    <w:rsid w:val="001E080D"/>
    <w:rsid w:val="001E53D0"/>
    <w:rsid w:val="001F0C3B"/>
    <w:rsid w:val="00202C82"/>
    <w:rsid w:val="00214427"/>
    <w:rsid w:val="00220689"/>
    <w:rsid w:val="00221AFD"/>
    <w:rsid w:val="00226CB7"/>
    <w:rsid w:val="002444E0"/>
    <w:rsid w:val="00252450"/>
    <w:rsid w:val="00264552"/>
    <w:rsid w:val="00264EF9"/>
    <w:rsid w:val="00265724"/>
    <w:rsid w:val="0027426B"/>
    <w:rsid w:val="00286A00"/>
    <w:rsid w:val="002870BD"/>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E34AE"/>
    <w:rsid w:val="004F11CB"/>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05B2"/>
    <w:rsid w:val="00651EEC"/>
    <w:rsid w:val="00660663"/>
    <w:rsid w:val="00686673"/>
    <w:rsid w:val="00691E8C"/>
    <w:rsid w:val="006A22C4"/>
    <w:rsid w:val="006A351B"/>
    <w:rsid w:val="006B0422"/>
    <w:rsid w:val="006B5E76"/>
    <w:rsid w:val="006C1B53"/>
    <w:rsid w:val="006D7730"/>
    <w:rsid w:val="006E5284"/>
    <w:rsid w:val="006F3EB5"/>
    <w:rsid w:val="006F56C8"/>
    <w:rsid w:val="00702E34"/>
    <w:rsid w:val="00704395"/>
    <w:rsid w:val="00710FE7"/>
    <w:rsid w:val="00717621"/>
    <w:rsid w:val="00720FF1"/>
    <w:rsid w:val="00727A53"/>
    <w:rsid w:val="0073141F"/>
    <w:rsid w:val="007502DE"/>
    <w:rsid w:val="00777424"/>
    <w:rsid w:val="00787B42"/>
    <w:rsid w:val="007C2A83"/>
    <w:rsid w:val="007C4539"/>
    <w:rsid w:val="007F3657"/>
    <w:rsid w:val="00810F0C"/>
    <w:rsid w:val="00811AA2"/>
    <w:rsid w:val="00812ED5"/>
    <w:rsid w:val="008277D9"/>
    <w:rsid w:val="00833081"/>
    <w:rsid w:val="0084478C"/>
    <w:rsid w:val="0086638C"/>
    <w:rsid w:val="008764FA"/>
    <w:rsid w:val="008A1079"/>
    <w:rsid w:val="008A3E8D"/>
    <w:rsid w:val="008A5055"/>
    <w:rsid w:val="008D17F4"/>
    <w:rsid w:val="009237C4"/>
    <w:rsid w:val="00944C48"/>
    <w:rsid w:val="00950252"/>
    <w:rsid w:val="00967F5D"/>
    <w:rsid w:val="009A0F95"/>
    <w:rsid w:val="009B19DB"/>
    <w:rsid w:val="009B3ADF"/>
    <w:rsid w:val="009C31C5"/>
    <w:rsid w:val="009C3B52"/>
    <w:rsid w:val="009E6817"/>
    <w:rsid w:val="009E6E9A"/>
    <w:rsid w:val="009F05EC"/>
    <w:rsid w:val="00A01D2B"/>
    <w:rsid w:val="00A1392A"/>
    <w:rsid w:val="00A42218"/>
    <w:rsid w:val="00A70249"/>
    <w:rsid w:val="00A70B02"/>
    <w:rsid w:val="00A71D9F"/>
    <w:rsid w:val="00A92E9F"/>
    <w:rsid w:val="00AB18FF"/>
    <w:rsid w:val="00AE3083"/>
    <w:rsid w:val="00B26269"/>
    <w:rsid w:val="00B33BEA"/>
    <w:rsid w:val="00B57C9F"/>
    <w:rsid w:val="00B63572"/>
    <w:rsid w:val="00B845B3"/>
    <w:rsid w:val="00B85D8B"/>
    <w:rsid w:val="00BB4A40"/>
    <w:rsid w:val="00BD6022"/>
    <w:rsid w:val="00BD6C3E"/>
    <w:rsid w:val="00BE3674"/>
    <w:rsid w:val="00BF7E04"/>
    <w:rsid w:val="00C10681"/>
    <w:rsid w:val="00C10822"/>
    <w:rsid w:val="00C15C89"/>
    <w:rsid w:val="00C27C0D"/>
    <w:rsid w:val="00C3049A"/>
    <w:rsid w:val="00C31B1E"/>
    <w:rsid w:val="00C32F2E"/>
    <w:rsid w:val="00C73888"/>
    <w:rsid w:val="00C77645"/>
    <w:rsid w:val="00CC4CC6"/>
    <w:rsid w:val="00CD5EDA"/>
    <w:rsid w:val="00CE04C3"/>
    <w:rsid w:val="00CE34BE"/>
    <w:rsid w:val="00CE76A0"/>
    <w:rsid w:val="00D148C6"/>
    <w:rsid w:val="00D17A8A"/>
    <w:rsid w:val="00D415BA"/>
    <w:rsid w:val="00D63780"/>
    <w:rsid w:val="00D644EE"/>
    <w:rsid w:val="00D817B5"/>
    <w:rsid w:val="00DD06FF"/>
    <w:rsid w:val="00DD5FE9"/>
    <w:rsid w:val="00E00C7A"/>
    <w:rsid w:val="00E321EE"/>
    <w:rsid w:val="00E37D6C"/>
    <w:rsid w:val="00E4188C"/>
    <w:rsid w:val="00E55B68"/>
    <w:rsid w:val="00E561AE"/>
    <w:rsid w:val="00E67BE6"/>
    <w:rsid w:val="00E8683C"/>
    <w:rsid w:val="00E92D8E"/>
    <w:rsid w:val="00EA2B72"/>
    <w:rsid w:val="00F34481"/>
    <w:rsid w:val="00F74360"/>
    <w:rsid w:val="00FB462F"/>
    <w:rsid w:val="00FE16FA"/>
    <w:rsid w:val="00FE1B3B"/>
    <w:rsid w:val="00FE328A"/>
    <w:rsid w:val="00FE5D72"/>
    <w:rsid w:val="00FE6055"/>
    <w:rsid w:val="00FE6269"/>
    <w:rsid w:val="00FF5CD6"/>
    <w:rsid w:val="018244D9"/>
    <w:rsid w:val="03820DC6"/>
    <w:rsid w:val="05EE0DEE"/>
    <w:rsid w:val="0EB82973"/>
    <w:rsid w:val="184D3037"/>
    <w:rsid w:val="1D97DEFF"/>
    <w:rsid w:val="1DFF72E5"/>
    <w:rsid w:val="1E1B42B7"/>
    <w:rsid w:val="1EFC6F07"/>
    <w:rsid w:val="20404454"/>
    <w:rsid w:val="2FDF85B8"/>
    <w:rsid w:val="2FFFEE04"/>
    <w:rsid w:val="34DF85B0"/>
    <w:rsid w:val="37C13A38"/>
    <w:rsid w:val="382734BF"/>
    <w:rsid w:val="38DA0086"/>
    <w:rsid w:val="3B393C7E"/>
    <w:rsid w:val="3B8F36BC"/>
    <w:rsid w:val="40FD2F23"/>
    <w:rsid w:val="43B800F3"/>
    <w:rsid w:val="491FF225"/>
    <w:rsid w:val="4B2F1FCD"/>
    <w:rsid w:val="4DB841F3"/>
    <w:rsid w:val="4F6B0F2B"/>
    <w:rsid w:val="4FFD214C"/>
    <w:rsid w:val="52403C1E"/>
    <w:rsid w:val="53E77541"/>
    <w:rsid w:val="5777D4F5"/>
    <w:rsid w:val="579B2C74"/>
    <w:rsid w:val="57F41038"/>
    <w:rsid w:val="59DD8326"/>
    <w:rsid w:val="5B710FBE"/>
    <w:rsid w:val="5DEF592A"/>
    <w:rsid w:val="5F1543D9"/>
    <w:rsid w:val="5FC6BB1E"/>
    <w:rsid w:val="5FD34AC5"/>
    <w:rsid w:val="5FF720F1"/>
    <w:rsid w:val="61677E2A"/>
    <w:rsid w:val="61856441"/>
    <w:rsid w:val="632075D7"/>
    <w:rsid w:val="63CB344D"/>
    <w:rsid w:val="659174D3"/>
    <w:rsid w:val="67FF5C0B"/>
    <w:rsid w:val="6EFC0924"/>
    <w:rsid w:val="6F0532E4"/>
    <w:rsid w:val="6FB74722"/>
    <w:rsid w:val="6FEF8B7E"/>
    <w:rsid w:val="71A6591B"/>
    <w:rsid w:val="737D59BA"/>
    <w:rsid w:val="74075409"/>
    <w:rsid w:val="77C37683"/>
    <w:rsid w:val="79D19834"/>
    <w:rsid w:val="79FF515B"/>
    <w:rsid w:val="7D244A1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line="413" w:lineRule="auto"/>
      <w:outlineLvl w:val="2"/>
    </w:pPr>
    <w:rPr>
      <w:rFonts w:ascii="Calibri" w:hAnsi="Calibri"/>
      <w:b/>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iPriority w:val="0"/>
    <w:pPr>
      <w:spacing w:line="400" w:lineRule="atLeast"/>
    </w:pPr>
    <w:rPr>
      <w:rFonts w:ascii="楷体_GB2312" w:eastAsia="楷体_GB2312"/>
      <w:sz w:val="32"/>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styleId="12">
    <w:name w:val="page number"/>
    <w:basedOn w:val="11"/>
    <w:uiPriority w:val="0"/>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6"/>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character" w:customStyle="1" w:styleId="21">
    <w:name w:val="font31"/>
    <w:basedOn w:val="11"/>
    <w:uiPriority w:val="0"/>
    <w:rPr>
      <w:rFonts w:hint="default" w:ascii="仿宋" w:hAnsi="仿宋" w:eastAsia="仿宋" w:cs="仿宋"/>
      <w:color w:val="000000"/>
      <w:sz w:val="20"/>
      <w:szCs w:val="20"/>
      <w:u w:val="none"/>
    </w:rPr>
  </w:style>
  <w:style w:type="character" w:customStyle="1" w:styleId="22">
    <w:name w:val="font51"/>
    <w:basedOn w:val="11"/>
    <w:uiPriority w:val="0"/>
    <w:rPr>
      <w:rFonts w:hint="default" w:ascii="仿宋" w:hAnsi="仿宋" w:eastAsia="仿宋" w:cs="仿宋"/>
      <w:color w:val="000000"/>
      <w:sz w:val="20"/>
      <w:szCs w:val="20"/>
      <w:u w:val="none"/>
    </w:rPr>
  </w:style>
  <w:style w:type="character" w:customStyle="1" w:styleId="23">
    <w:name w:val="font61"/>
    <w:basedOn w:val="11"/>
    <w:uiPriority w:val="0"/>
    <w:rPr>
      <w:rFonts w:hint="default" w:ascii="仿宋" w:hAnsi="仿宋" w:eastAsia="仿宋" w:cs="仿宋"/>
      <w:color w:val="000000"/>
      <w:sz w:val="20"/>
      <w:szCs w:val="20"/>
      <w:u w:val="none"/>
    </w:rPr>
  </w:style>
  <w:style w:type="character" w:customStyle="1" w:styleId="24">
    <w:name w:val="font41"/>
    <w:basedOn w:val="11"/>
    <w:uiPriority w:val="0"/>
    <w:rPr>
      <w:rFonts w:ascii="方正仿宋简体" w:hAnsi="方正仿宋简体" w:eastAsia="方正仿宋简体" w:cs="方正仿宋简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2282</Words>
  <Characters>13012</Characters>
  <Lines>108</Lines>
  <Paragraphs>30</Paragraphs>
  <TotalTime>14</TotalTime>
  <ScaleCrop>false</ScaleCrop>
  <LinksUpToDate>false</LinksUpToDate>
  <CharactersWithSpaces>15264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2025-09-10T03:50:45Z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BB7B6AA21D207914D6FDA268992A22D6</vt:lpwstr>
  </property>
  <property fmtid="{D5CDD505-2E9C-101B-9397-08002B2CF9AE}" pid="4" name="KSOTemplateDocerSaveRecord">
    <vt:lpwstr>eyJoZGlkIjoiZDIzNjJhODM2ODBjN2E5OWJmNDE3ZmFkMTk2YzQ5ZmYiLCJ1c2VySWQiOiIxNjkwODA3NDg1In0=</vt:lpwstr>
  </property>
</Properties>
</file>