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8113A">
      <w:pPr>
        <w:jc w:val="center"/>
        <w:rPr>
          <w:rFonts w:hint="eastAsia" w:ascii="黑体" w:hAnsi="黑体" w:eastAsia="黑体" w:cs="Arial"/>
          <w:bCs/>
          <w:sz w:val="44"/>
          <w:szCs w:val="44"/>
        </w:rPr>
      </w:pPr>
      <w:r>
        <w:rPr>
          <w:rFonts w:hint="eastAsia" w:ascii="黑体" w:hAnsi="黑体" w:eastAsia="黑体" w:cs="Arial"/>
          <w:bCs/>
          <w:sz w:val="44"/>
          <w:szCs w:val="44"/>
        </w:rPr>
        <w:t>茶陵</w:t>
      </w:r>
      <w:r>
        <w:rPr>
          <w:rFonts w:ascii="黑体" w:hAnsi="黑体" w:eastAsia="黑体" w:cs="Arial"/>
          <w:bCs/>
          <w:sz w:val="44"/>
          <w:szCs w:val="44"/>
        </w:rPr>
        <w:t>县预拌混凝土管理办法</w:t>
      </w:r>
    </w:p>
    <w:p w14:paraId="7D80A779">
      <w:pPr>
        <w:spacing w:line="560" w:lineRule="exact"/>
        <w:jc w:val="center"/>
        <w:rPr>
          <w:rFonts w:hint="eastAsia" w:ascii="黑体" w:hAnsi="宋体" w:eastAsia="黑体" w:cs="黑体"/>
          <w:color w:val="373737"/>
          <w:sz w:val="32"/>
          <w:szCs w:val="32"/>
          <w:shd w:val="clear" w:color="auto" w:fill="FFFFFF"/>
        </w:rPr>
      </w:pPr>
      <w:r>
        <w:rPr>
          <w:rFonts w:hint="eastAsia" w:ascii="仿宋_GB2312" w:hAnsi="仿宋_GB2312" w:eastAsia="仿宋_GB2312" w:cs="仿宋_GB2312"/>
          <w:sz w:val="40"/>
          <w:szCs w:val="40"/>
        </w:rPr>
        <w:t>（</w:t>
      </w:r>
      <w:r>
        <w:rPr>
          <w:rFonts w:hint="eastAsia" w:ascii="仿宋_GB2312" w:hAnsi="仿宋_GB2312" w:eastAsia="仿宋_GB2312" w:cs="仿宋_GB2312"/>
          <w:sz w:val="40"/>
          <w:szCs w:val="40"/>
          <w:lang w:val="en-US" w:eastAsia="zh-CN"/>
        </w:rPr>
        <w:t>征求意见</w:t>
      </w:r>
      <w:r>
        <w:rPr>
          <w:rFonts w:hint="eastAsia" w:ascii="仿宋_GB2312" w:hAnsi="仿宋_GB2312" w:eastAsia="仿宋_GB2312" w:cs="仿宋_GB2312"/>
          <w:sz w:val="40"/>
          <w:szCs w:val="40"/>
        </w:rPr>
        <w:t>稿）</w:t>
      </w:r>
    </w:p>
    <w:p w14:paraId="3B8DE7C0">
      <w:pPr>
        <w:pStyle w:val="10"/>
        <w:shd w:val="clear" w:color="auto" w:fill="FFFFFF"/>
        <w:spacing w:before="156" w:beforeLines="50" w:beforeAutospacing="0" w:after="156" w:afterLines="50" w:afterAutospacing="0"/>
        <w:jc w:val="center"/>
        <w:rPr>
          <w:rFonts w:hint="eastAsia" w:ascii="黑体" w:hAnsi="黑体" w:eastAsia="黑体" w:cs="黑体"/>
          <w:color w:val="000000"/>
          <w:sz w:val="32"/>
          <w:szCs w:val="32"/>
        </w:rPr>
      </w:pPr>
      <w:r>
        <w:rPr>
          <w:rFonts w:ascii="黑体" w:hAnsi="黑体" w:eastAsia="黑体" w:cs="黑体"/>
          <w:color w:val="000000"/>
          <w:sz w:val="32"/>
          <w:szCs w:val="32"/>
        </w:rPr>
        <w:t>第一章</w:t>
      </w:r>
      <w:r>
        <w:rPr>
          <w:rFonts w:ascii="Calibri" w:hAnsi="Calibri" w:eastAsia="黑体" w:cs="Calibri"/>
          <w:color w:val="000000"/>
          <w:sz w:val="32"/>
          <w:szCs w:val="32"/>
        </w:rPr>
        <w:t>  </w:t>
      </w:r>
      <w:r>
        <w:rPr>
          <w:rFonts w:hint="eastAsia" w:ascii="Calibri" w:hAnsi="Calibri" w:eastAsia="黑体" w:cs="Calibri"/>
          <w:color w:val="000000"/>
          <w:sz w:val="32"/>
          <w:szCs w:val="32"/>
        </w:rPr>
        <w:t xml:space="preserve"> </w:t>
      </w:r>
      <w:r>
        <w:rPr>
          <w:rFonts w:hint="eastAsia" w:ascii="黑体" w:hAnsi="黑体" w:eastAsia="黑体" w:cs="黑体"/>
          <w:color w:val="000000"/>
          <w:sz w:val="32"/>
          <w:szCs w:val="32"/>
        </w:rPr>
        <w:t>总</w:t>
      </w:r>
      <w:r>
        <w:rPr>
          <w:rFonts w:ascii="Calibri" w:hAnsi="Calibri" w:eastAsia="黑体" w:cs="Calibri"/>
          <w:color w:val="000000"/>
          <w:sz w:val="32"/>
          <w:szCs w:val="32"/>
        </w:rPr>
        <w:t> </w:t>
      </w:r>
      <w:r>
        <w:rPr>
          <w:rFonts w:hint="eastAsia" w:ascii="黑体" w:hAnsi="黑体" w:eastAsia="黑体" w:cs="黑体"/>
          <w:color w:val="000000"/>
          <w:sz w:val="32"/>
          <w:szCs w:val="32"/>
        </w:rPr>
        <w:t xml:space="preserve">   则</w:t>
      </w:r>
    </w:p>
    <w:p w14:paraId="72284759">
      <w:pPr>
        <w:widowControl/>
        <w:shd w:val="clear" w:color="auto" w:fill="FFFFFF"/>
        <w:spacing w:line="480" w:lineRule="auto"/>
        <w:ind w:firstLine="640" w:firstLineChars="200"/>
        <w:jc w:val="left"/>
        <w:rPr>
          <w:rFonts w:hint="eastAsia" w:ascii="微软雅黑" w:hAnsi="微软雅黑" w:eastAsia="微软雅黑" w:cs="微软雅黑"/>
          <w:color w:val="333333"/>
          <w:sz w:val="24"/>
        </w:rPr>
      </w:pPr>
      <w:r>
        <w:rPr>
          <w:rStyle w:val="14"/>
          <w:rFonts w:ascii="黑体" w:hAnsi="黑体" w:eastAsia="黑体" w:cs="楷体_GB2312"/>
          <w:b w:val="0"/>
          <w:bCs/>
          <w:color w:val="373737"/>
          <w:kern w:val="0"/>
          <w:sz w:val="32"/>
          <w:szCs w:val="32"/>
          <w:shd w:val="clear" w:color="auto" w:fill="FFFFFF"/>
          <w:lang w:bidi="ar"/>
        </w:rPr>
        <w:t>第一条</w:t>
      </w:r>
      <w:r>
        <w:rPr>
          <w:rFonts w:ascii="仿宋_GB2312" w:hAnsi="微软雅黑" w:eastAsia="仿宋_GB2312" w:cs="仿宋_GB2312"/>
          <w:color w:val="333333"/>
          <w:kern w:val="0"/>
          <w:sz w:val="32"/>
          <w:szCs w:val="32"/>
          <w:shd w:val="clear" w:color="auto" w:fill="FFFFFF"/>
          <w:lang w:bidi="ar"/>
        </w:rPr>
        <w:t>  为进一步规范</w:t>
      </w:r>
      <w:r>
        <w:rPr>
          <w:rFonts w:hint="eastAsia" w:ascii="仿宋_GB2312" w:hAnsi="微软雅黑" w:eastAsia="仿宋_GB2312" w:cs="仿宋_GB2312"/>
          <w:color w:val="333333"/>
          <w:kern w:val="0"/>
          <w:sz w:val="32"/>
          <w:szCs w:val="32"/>
          <w:shd w:val="clear" w:color="auto" w:fill="FFFFFF"/>
          <w:lang w:bidi="ar"/>
        </w:rPr>
        <w:t>我县</w:t>
      </w:r>
      <w:r>
        <w:rPr>
          <w:rFonts w:ascii="仿宋_GB2312" w:hAnsi="微软雅黑" w:eastAsia="仿宋_GB2312" w:cs="仿宋_GB2312"/>
          <w:color w:val="333333"/>
          <w:kern w:val="0"/>
          <w:sz w:val="32"/>
          <w:szCs w:val="32"/>
          <w:shd w:val="clear" w:color="auto" w:fill="FFFFFF"/>
          <w:lang w:bidi="ar"/>
        </w:rPr>
        <w:t>预拌混凝土的生产和使用管理，确保建设工程质量</w:t>
      </w:r>
      <w:r>
        <w:rPr>
          <w:rFonts w:hint="eastAsia" w:ascii="仿宋_GB2312" w:hAnsi="微软雅黑" w:eastAsia="仿宋_GB2312" w:cs="仿宋_GB2312"/>
          <w:color w:val="333333"/>
          <w:kern w:val="0"/>
          <w:sz w:val="32"/>
          <w:szCs w:val="32"/>
          <w:shd w:val="clear" w:color="auto" w:fill="FFFFFF"/>
          <w:lang w:bidi="ar"/>
        </w:rPr>
        <w:t>和安全</w:t>
      </w:r>
      <w:r>
        <w:rPr>
          <w:rFonts w:ascii="仿宋_GB2312" w:hAnsi="微软雅黑" w:eastAsia="仿宋_GB2312" w:cs="仿宋_GB2312"/>
          <w:color w:val="333333"/>
          <w:kern w:val="0"/>
          <w:sz w:val="32"/>
          <w:szCs w:val="32"/>
          <w:shd w:val="clear" w:color="auto" w:fill="FFFFFF"/>
          <w:lang w:bidi="ar"/>
        </w:rPr>
        <w:t>，</w:t>
      </w:r>
      <w:r>
        <w:rPr>
          <w:rFonts w:ascii="仿宋_GB2312" w:hAnsi="Times New Roman" w:eastAsia="仿宋_GB2312" w:cs="仿宋_GB2312"/>
          <w:color w:val="373737"/>
          <w:sz w:val="32"/>
          <w:szCs w:val="32"/>
          <w:shd w:val="clear" w:color="auto" w:fill="FFFFFF"/>
        </w:rPr>
        <w:t>节约资源，保护环境</w:t>
      </w:r>
      <w:r>
        <w:rPr>
          <w:rFonts w:hint="eastAsia" w:ascii="仿宋_GB2312" w:hAnsi="Times New Roman" w:eastAsia="仿宋_GB2312" w:cs="仿宋_GB2312"/>
          <w:color w:val="373737"/>
          <w:sz w:val="32"/>
          <w:szCs w:val="32"/>
          <w:shd w:val="clear" w:color="auto" w:fill="FFFFFF"/>
        </w:rPr>
        <w:t>，</w:t>
      </w:r>
      <w:r>
        <w:rPr>
          <w:rFonts w:ascii="仿宋_GB2312" w:hAnsi="微软雅黑" w:eastAsia="仿宋_GB2312" w:cs="仿宋_GB2312"/>
          <w:color w:val="333333"/>
          <w:kern w:val="0"/>
          <w:sz w:val="32"/>
          <w:szCs w:val="32"/>
          <w:shd w:val="clear" w:color="auto" w:fill="FFFFFF"/>
          <w:lang w:bidi="ar"/>
        </w:rPr>
        <w:t>根据《中华人民共和国建筑法》、《中华人民共和国循环经济促进法》、《建设工程质量管理条例》</w:t>
      </w:r>
      <w:r>
        <w:rPr>
          <w:rFonts w:hint="eastAsia" w:ascii="仿宋_GB2312" w:hAnsi="微软雅黑" w:eastAsia="仿宋_GB2312" w:cs="仿宋_GB2312"/>
          <w:color w:val="333333"/>
          <w:kern w:val="0"/>
          <w:sz w:val="32"/>
          <w:szCs w:val="32"/>
          <w:shd w:val="clear" w:color="auto" w:fill="FFFFFF"/>
          <w:lang w:bidi="ar"/>
        </w:rPr>
        <w:t>、</w:t>
      </w:r>
      <w:r>
        <w:rPr>
          <w:rFonts w:ascii="仿宋_GB2312" w:hAnsi="Times New Roman" w:eastAsia="仿宋_GB2312" w:cs="仿宋_GB2312"/>
          <w:color w:val="373737"/>
          <w:sz w:val="32"/>
          <w:szCs w:val="32"/>
          <w:shd w:val="clear" w:color="auto" w:fill="FFFFFF"/>
        </w:rPr>
        <w:t>《建筑业企业资质管理规定和资质标准实施意见》</w:t>
      </w:r>
      <w:r>
        <w:rPr>
          <w:rFonts w:hint="eastAsia" w:ascii="仿宋_GB2312" w:hAnsi="Times New Roman" w:eastAsia="仿宋_GB2312" w:cs="仿宋_GB2312"/>
          <w:color w:val="373737"/>
          <w:sz w:val="32"/>
          <w:szCs w:val="32"/>
          <w:shd w:val="clear" w:color="auto" w:fill="FFFFFF"/>
          <w:lang w:eastAsia="zh-CN"/>
        </w:rPr>
        <w:t>、</w:t>
      </w:r>
      <w:r>
        <w:rPr>
          <w:rFonts w:ascii="仿宋_GB2312" w:hAnsi="微软雅黑" w:eastAsia="仿宋_GB2312" w:cs="仿宋_GB2312"/>
          <w:color w:val="333333"/>
          <w:kern w:val="0"/>
          <w:sz w:val="32"/>
          <w:szCs w:val="32"/>
          <w:shd w:val="clear" w:color="auto" w:fill="FFFFFF"/>
          <w:lang w:bidi="ar"/>
        </w:rPr>
        <w:t>《湖南省散装水泥条例》</w:t>
      </w:r>
      <w:r>
        <w:rPr>
          <w:rFonts w:hint="eastAsia" w:ascii="仿宋_GB2312" w:hAnsi="微软雅黑" w:eastAsia="仿宋_GB2312" w:cs="仿宋_GB2312"/>
          <w:color w:val="333333"/>
          <w:kern w:val="0"/>
          <w:sz w:val="32"/>
          <w:szCs w:val="32"/>
          <w:shd w:val="clear" w:color="auto" w:fill="FFFFFF"/>
          <w:lang w:bidi="ar"/>
        </w:rPr>
        <w:t>、</w:t>
      </w:r>
      <w:r>
        <w:rPr>
          <w:rFonts w:hint="eastAsia" w:ascii="仿宋_GB2312" w:hAnsi="Times New Roman" w:eastAsia="仿宋_GB2312" w:cs="仿宋_GB2312"/>
          <w:color w:val="373737"/>
          <w:sz w:val="32"/>
          <w:szCs w:val="32"/>
          <w:shd w:val="clear" w:color="auto" w:fill="FFFFFF"/>
          <w:lang w:eastAsia="zh-CN"/>
        </w:rPr>
        <w:t>《</w:t>
      </w:r>
      <w:r>
        <w:rPr>
          <w:rFonts w:hint="eastAsia" w:ascii="仿宋_GB2312" w:hAnsi="Times New Roman" w:eastAsia="仿宋_GB2312" w:cs="仿宋_GB2312"/>
          <w:color w:val="373737"/>
          <w:sz w:val="32"/>
          <w:szCs w:val="32"/>
          <w:shd w:val="clear" w:color="auto" w:fill="FFFFFF"/>
          <w:lang w:val="en-US" w:eastAsia="zh-CN"/>
        </w:rPr>
        <w:t>湖南省预拌混凝土质量管理细则</w:t>
      </w:r>
      <w:r>
        <w:rPr>
          <w:rFonts w:hint="eastAsia" w:ascii="仿宋_GB2312" w:hAnsi="Times New Roman" w:eastAsia="仿宋_GB2312" w:cs="仿宋_GB2312"/>
          <w:color w:val="373737"/>
          <w:sz w:val="32"/>
          <w:szCs w:val="32"/>
          <w:shd w:val="clear" w:color="auto" w:fill="FFFFFF"/>
          <w:lang w:eastAsia="zh-CN"/>
        </w:rPr>
        <w:t>》</w:t>
      </w:r>
      <w:r>
        <w:rPr>
          <w:rFonts w:ascii="仿宋_GB2312" w:hAnsi="微软雅黑" w:eastAsia="仿宋_GB2312" w:cs="仿宋_GB2312"/>
          <w:color w:val="333333"/>
          <w:kern w:val="0"/>
          <w:sz w:val="32"/>
          <w:szCs w:val="32"/>
          <w:shd w:val="clear" w:color="auto" w:fill="FFFFFF"/>
          <w:lang w:bidi="ar"/>
        </w:rPr>
        <w:t>等法律法规</w:t>
      </w:r>
      <w:r>
        <w:rPr>
          <w:rFonts w:ascii="仿宋_GB2312" w:hAnsi="Times New Roman" w:eastAsia="仿宋_GB2312" w:cs="仿宋_GB2312"/>
          <w:color w:val="373737"/>
          <w:sz w:val="32"/>
          <w:szCs w:val="32"/>
          <w:shd w:val="clear" w:color="auto" w:fill="FFFFFF"/>
        </w:rPr>
        <w:t>，结合我县实际，特制定本办法。</w:t>
      </w:r>
    </w:p>
    <w:p w14:paraId="0E4622F6">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黑体" w:hAnsi="黑体" w:eastAsia="黑体" w:cs="仿宋_GB2312"/>
          <w:color w:val="333333"/>
          <w:kern w:val="0"/>
          <w:sz w:val="32"/>
          <w:szCs w:val="32"/>
          <w:shd w:val="clear" w:color="auto" w:fill="FFFFFF"/>
          <w:lang w:bidi="ar"/>
        </w:rPr>
        <w:t>第二条</w:t>
      </w:r>
      <w:r>
        <w:rPr>
          <w:rFonts w:ascii="仿宋_GB2312" w:hAnsi="微软雅黑" w:eastAsia="仿宋_GB2312" w:cs="仿宋_GB2312"/>
          <w:color w:val="333333"/>
          <w:kern w:val="0"/>
          <w:sz w:val="32"/>
          <w:szCs w:val="32"/>
          <w:shd w:val="clear" w:color="auto" w:fill="FFFFFF"/>
          <w:lang w:bidi="ar"/>
        </w:rPr>
        <w:t>  本</w:t>
      </w:r>
      <w:r>
        <w:rPr>
          <w:rFonts w:hint="eastAsia" w:ascii="仿宋_GB2312" w:hAnsi="微软雅黑" w:eastAsia="仿宋_GB2312" w:cs="仿宋_GB2312"/>
          <w:color w:val="333333"/>
          <w:kern w:val="0"/>
          <w:sz w:val="32"/>
          <w:szCs w:val="32"/>
          <w:shd w:val="clear" w:color="auto" w:fill="FFFFFF"/>
          <w:lang w:bidi="ar"/>
        </w:rPr>
        <w:t>县</w:t>
      </w:r>
      <w:r>
        <w:rPr>
          <w:rFonts w:ascii="仿宋_GB2312" w:hAnsi="微软雅黑" w:eastAsia="仿宋_GB2312" w:cs="仿宋_GB2312"/>
          <w:color w:val="333333"/>
          <w:kern w:val="0"/>
          <w:sz w:val="32"/>
          <w:szCs w:val="32"/>
          <w:shd w:val="clear" w:color="auto" w:fill="FFFFFF"/>
          <w:lang w:bidi="ar"/>
        </w:rPr>
        <w:t>行政区域内</w:t>
      </w:r>
      <w:r>
        <w:rPr>
          <w:rFonts w:hint="eastAsia" w:ascii="仿宋_GB2312" w:hAnsi="微软雅黑" w:eastAsia="仿宋_GB2312" w:cs="仿宋_GB2312"/>
          <w:color w:val="333333"/>
          <w:kern w:val="0"/>
          <w:sz w:val="32"/>
          <w:szCs w:val="32"/>
          <w:shd w:val="clear" w:color="auto" w:fill="FFFFFF"/>
          <w:lang w:bidi="ar"/>
        </w:rPr>
        <w:t>从事</w:t>
      </w:r>
      <w:r>
        <w:rPr>
          <w:rFonts w:ascii="仿宋_GB2312" w:hAnsi="微软雅黑" w:eastAsia="仿宋_GB2312" w:cs="仿宋_GB2312"/>
          <w:color w:val="333333"/>
          <w:kern w:val="0"/>
          <w:sz w:val="32"/>
          <w:szCs w:val="32"/>
          <w:shd w:val="clear" w:color="auto" w:fill="FFFFFF"/>
          <w:lang w:bidi="ar"/>
        </w:rPr>
        <w:t>预拌混凝土</w:t>
      </w:r>
      <w:r>
        <w:rPr>
          <w:rFonts w:hint="eastAsia" w:ascii="仿宋_GB2312" w:hAnsi="微软雅黑" w:eastAsia="仿宋_GB2312" w:cs="仿宋_GB2312"/>
          <w:color w:val="333333"/>
          <w:kern w:val="0"/>
          <w:sz w:val="32"/>
          <w:szCs w:val="32"/>
          <w:shd w:val="clear" w:color="auto" w:fill="FFFFFF"/>
          <w:lang w:bidi="ar"/>
        </w:rPr>
        <w:t>的</w:t>
      </w:r>
      <w:r>
        <w:rPr>
          <w:rFonts w:ascii="仿宋_GB2312" w:hAnsi="微软雅黑" w:eastAsia="仿宋_GB2312" w:cs="仿宋_GB2312"/>
          <w:color w:val="333333"/>
          <w:kern w:val="0"/>
          <w:sz w:val="32"/>
          <w:szCs w:val="32"/>
          <w:shd w:val="clear" w:color="auto" w:fill="FFFFFF"/>
          <w:lang w:bidi="ar"/>
        </w:rPr>
        <w:t>生产、销售、运输、使用及相关行政管理活动，适用本办法。</w:t>
      </w:r>
    </w:p>
    <w:p w14:paraId="33B7F423">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黑体" w:hAnsi="黑体" w:eastAsia="黑体" w:cs="仿宋_GB2312"/>
          <w:color w:val="333333"/>
          <w:kern w:val="0"/>
          <w:sz w:val="32"/>
          <w:szCs w:val="32"/>
          <w:shd w:val="clear" w:color="auto" w:fill="FFFFFF"/>
          <w:lang w:bidi="ar"/>
        </w:rPr>
        <w:t>第三条</w:t>
      </w:r>
      <w:r>
        <w:rPr>
          <w:rFonts w:ascii="仿宋_GB2312" w:hAnsi="微软雅黑" w:eastAsia="仿宋_GB2312" w:cs="仿宋_GB2312"/>
          <w:color w:val="333333"/>
          <w:kern w:val="0"/>
          <w:sz w:val="32"/>
          <w:szCs w:val="32"/>
          <w:shd w:val="clear" w:color="auto" w:fill="FFFFFF"/>
          <w:lang w:bidi="ar"/>
        </w:rPr>
        <w:t>  本办法所称预拌混凝土是指由水泥、集料、水以及根据需要掺入的外加剂和掺合料等成分，按一定比例专业拌制后，</w:t>
      </w:r>
      <w:r>
        <w:rPr>
          <w:rFonts w:ascii="仿宋_GB2312" w:hAnsi="Times New Roman" w:eastAsia="仿宋_GB2312" w:cs="仿宋_GB2312"/>
          <w:color w:val="373737"/>
          <w:sz w:val="32"/>
          <w:szCs w:val="32"/>
          <w:shd w:val="clear" w:color="auto" w:fill="FFFFFF"/>
        </w:rPr>
        <w:t>在混凝土生产企业搅拌站经科学配比、精确计量拌制后出售，采用专用运输特种车辆在规定的时间内运送至使用地点的混凝土拌合物。</w:t>
      </w:r>
    </w:p>
    <w:p w14:paraId="331DA21B">
      <w:pPr>
        <w:widowControl/>
        <w:shd w:val="clear" w:color="auto" w:fill="FFFFFF"/>
        <w:spacing w:line="450" w:lineRule="atLeast"/>
        <w:jc w:val="left"/>
        <w:rPr>
          <w:rFonts w:hint="eastAsia"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lang w:bidi="ar"/>
        </w:rPr>
        <w:t> </w:t>
      </w:r>
    </w:p>
    <w:p w14:paraId="1CBF810E">
      <w:pPr>
        <w:pStyle w:val="10"/>
        <w:shd w:val="clear" w:color="auto" w:fill="FFFFFF"/>
        <w:spacing w:before="156" w:beforeLines="50" w:beforeAutospacing="0" w:after="156" w:afterLines="50" w:afterAutospacing="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ascii="Calibri" w:hAnsi="Calibri" w:eastAsia="黑体" w:cs="Calibri"/>
          <w:color w:val="000000"/>
          <w:sz w:val="32"/>
          <w:szCs w:val="32"/>
        </w:rPr>
        <w:t>  </w:t>
      </w:r>
      <w:r>
        <w:rPr>
          <w:rFonts w:hint="eastAsia" w:ascii="Calibri" w:hAnsi="Calibri" w:eastAsia="黑体" w:cs="Calibri"/>
          <w:color w:val="000000"/>
          <w:sz w:val="32"/>
          <w:szCs w:val="32"/>
        </w:rPr>
        <w:t xml:space="preserve"> </w:t>
      </w:r>
      <w:r>
        <w:rPr>
          <w:rFonts w:hint="eastAsia" w:ascii="黑体" w:hAnsi="黑体" w:eastAsia="黑体" w:cs="黑体"/>
          <w:color w:val="000000"/>
          <w:sz w:val="32"/>
          <w:szCs w:val="32"/>
        </w:rPr>
        <w:t>职责分工</w:t>
      </w:r>
    </w:p>
    <w:p w14:paraId="513C6AF6">
      <w:pPr>
        <w:widowControl/>
        <w:shd w:val="clear" w:color="auto" w:fill="FFFFFF"/>
        <w:spacing w:line="450" w:lineRule="atLeast"/>
        <w:ind w:firstLine="640" w:firstLineChars="200"/>
        <w:jc w:val="left"/>
        <w:rPr>
          <w:rFonts w:ascii="仿宋_GB2312" w:hAnsi="Times New Roman" w:eastAsia="仿宋_GB2312" w:cs="仿宋_GB2312"/>
          <w:color w:val="373737"/>
          <w:sz w:val="32"/>
          <w:szCs w:val="32"/>
          <w:shd w:val="clear" w:color="auto" w:fill="FFFFFF"/>
        </w:rPr>
      </w:pPr>
      <w:r>
        <w:rPr>
          <w:rFonts w:ascii="黑体" w:hAnsi="黑体" w:eastAsia="黑体" w:cs="仿宋_GB2312"/>
          <w:color w:val="333333"/>
          <w:kern w:val="0"/>
          <w:sz w:val="32"/>
          <w:szCs w:val="32"/>
          <w:shd w:val="clear" w:color="auto" w:fill="FFFFFF"/>
          <w:lang w:bidi="ar"/>
        </w:rPr>
        <w:t>第四条</w:t>
      </w:r>
      <w:r>
        <w:rPr>
          <w:rFonts w:ascii="仿宋_GB2312" w:hAnsi="微软雅黑" w:eastAsia="仿宋_GB2312" w:cs="仿宋_GB2312"/>
          <w:color w:val="333333"/>
          <w:kern w:val="0"/>
          <w:sz w:val="32"/>
          <w:szCs w:val="32"/>
          <w:shd w:val="clear" w:color="auto" w:fill="FFFFFF"/>
          <w:lang w:bidi="ar"/>
        </w:rPr>
        <w:t>  </w:t>
      </w:r>
      <w:r>
        <w:rPr>
          <w:rFonts w:ascii="仿宋_GB2312" w:hAnsi="Times New Roman" w:eastAsia="仿宋_GB2312" w:cs="仿宋_GB2312"/>
          <w:color w:val="373737"/>
          <w:sz w:val="32"/>
          <w:szCs w:val="32"/>
          <w:shd w:val="clear" w:color="auto" w:fill="FFFFFF"/>
        </w:rPr>
        <w:t>县</w:t>
      </w:r>
      <w:r>
        <w:rPr>
          <w:rFonts w:hint="eastAsia" w:ascii="仿宋_GB2312" w:hAnsi="Times New Roman" w:eastAsia="仿宋_GB2312" w:cs="仿宋_GB2312"/>
          <w:color w:val="373737"/>
          <w:sz w:val="32"/>
          <w:szCs w:val="32"/>
          <w:shd w:val="clear" w:color="auto" w:fill="FFFFFF"/>
        </w:rPr>
        <w:t>住房和城乡建设局为全县预拌混凝土的行政主管部门，负责本管理办法的组织实施以及本行政区域内预拌混凝土的监督管理工作；负责</w:t>
      </w:r>
      <w:r>
        <w:rPr>
          <w:rFonts w:ascii="仿宋_GB2312" w:hAnsi="Times New Roman" w:eastAsia="仿宋_GB2312" w:cs="仿宋_GB2312"/>
          <w:color w:val="373737"/>
          <w:sz w:val="32"/>
          <w:szCs w:val="32"/>
          <w:shd w:val="clear" w:color="auto" w:fill="FFFFFF"/>
        </w:rPr>
        <w:t>编制</w:t>
      </w:r>
      <w:r>
        <w:rPr>
          <w:rFonts w:hint="eastAsia" w:ascii="仿宋_GB2312" w:hAnsi="Times New Roman" w:eastAsia="仿宋_GB2312" w:cs="仿宋_GB2312"/>
          <w:color w:val="373737"/>
          <w:sz w:val="32"/>
          <w:szCs w:val="32"/>
          <w:shd w:val="clear" w:color="auto" w:fill="FFFFFF"/>
        </w:rPr>
        <w:t>茶陵县</w:t>
      </w:r>
      <w:r>
        <w:rPr>
          <w:rFonts w:ascii="仿宋_GB2312" w:hAnsi="Times New Roman" w:eastAsia="仿宋_GB2312" w:cs="仿宋_GB2312"/>
          <w:color w:val="373737"/>
          <w:sz w:val="32"/>
          <w:szCs w:val="32"/>
          <w:shd w:val="clear" w:color="auto" w:fill="FFFFFF"/>
        </w:rPr>
        <w:t>预拌混凝土行业发展专项规划</w:t>
      </w:r>
      <w:r>
        <w:rPr>
          <w:rFonts w:hint="eastAsia" w:ascii="仿宋_GB2312" w:hAnsi="Times New Roman" w:eastAsia="仿宋_GB2312" w:cs="仿宋_GB2312"/>
          <w:color w:val="373737"/>
          <w:sz w:val="32"/>
          <w:szCs w:val="32"/>
          <w:shd w:val="clear" w:color="auto" w:fill="FFFFFF"/>
        </w:rPr>
        <w:t>；负责预拌混凝土专业承包资质办理、延续、变更受理工作。</w:t>
      </w:r>
    </w:p>
    <w:p w14:paraId="15E042CD">
      <w:pPr>
        <w:widowControl/>
        <w:shd w:val="clear" w:color="auto" w:fill="FFFFFF"/>
        <w:spacing w:line="450" w:lineRule="atLeast"/>
        <w:ind w:firstLine="640" w:firstLineChars="200"/>
        <w:jc w:val="left"/>
        <w:rPr>
          <w:rFonts w:ascii="仿宋_GB2312" w:hAnsi="Times New Roman" w:eastAsia="仿宋_GB2312" w:cs="仿宋_GB2312"/>
          <w:color w:val="373737"/>
          <w:sz w:val="32"/>
          <w:szCs w:val="32"/>
          <w:shd w:val="clear" w:color="auto" w:fill="FFFFFF"/>
        </w:rPr>
      </w:pPr>
      <w:r>
        <w:rPr>
          <w:rFonts w:hint="eastAsia" w:ascii="仿宋_GB2312" w:hAnsi="Times New Roman" w:eastAsia="仿宋_GB2312" w:cs="仿宋_GB2312"/>
          <w:color w:val="373737"/>
          <w:sz w:val="32"/>
          <w:szCs w:val="32"/>
          <w:shd w:val="clear" w:color="auto" w:fill="FFFFFF"/>
        </w:rPr>
        <w:t>县建设工程质量安全监督站受住房和城乡建设局委托，负责全县范围内预拌混凝土生产、运输、使用过程中的质量安全监督管理工作。</w:t>
      </w:r>
    </w:p>
    <w:p w14:paraId="67DD8A7D">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黑体" w:hAnsi="黑体" w:eastAsia="黑体" w:cs="仿宋_GB2312"/>
          <w:color w:val="333333"/>
          <w:kern w:val="0"/>
          <w:sz w:val="32"/>
          <w:szCs w:val="32"/>
          <w:shd w:val="clear" w:color="auto" w:fill="FFFFFF"/>
          <w:lang w:bidi="ar"/>
        </w:rPr>
        <w:t>第五条</w:t>
      </w:r>
      <w:r>
        <w:rPr>
          <w:rFonts w:ascii="仿宋_GB2312" w:hAnsi="微软雅黑" w:eastAsia="仿宋_GB2312" w:cs="仿宋_GB2312"/>
          <w:color w:val="333333"/>
          <w:kern w:val="0"/>
          <w:sz w:val="32"/>
          <w:szCs w:val="32"/>
          <w:shd w:val="clear" w:color="auto" w:fill="FFFFFF"/>
          <w:lang w:bidi="ar"/>
        </w:rPr>
        <w:t>  </w:t>
      </w:r>
      <w:r>
        <w:rPr>
          <w:rFonts w:ascii="仿宋_GB2312" w:hAnsi="Times New Roman" w:eastAsia="仿宋_GB2312" w:cs="仿宋_GB2312"/>
          <w:color w:val="373737"/>
          <w:sz w:val="32"/>
          <w:szCs w:val="32"/>
          <w:shd w:val="clear" w:color="auto" w:fill="FFFFFF"/>
        </w:rPr>
        <w:t>县自然资源局负责</w:t>
      </w:r>
      <w:r>
        <w:rPr>
          <w:rFonts w:hint="eastAsia" w:ascii="仿宋_GB2312" w:hAnsi="Times New Roman" w:eastAsia="仿宋_GB2312" w:cs="仿宋_GB2312"/>
          <w:color w:val="373737"/>
          <w:sz w:val="32"/>
          <w:szCs w:val="32"/>
          <w:shd w:val="clear" w:color="auto" w:fill="FFFFFF"/>
        </w:rPr>
        <w:t>预拌混凝土搅拌站的</w:t>
      </w:r>
      <w:r>
        <w:rPr>
          <w:rFonts w:hint="eastAsia" w:ascii="仿宋_GB2312" w:hAnsi="Times New Roman" w:eastAsia="仿宋_GB2312" w:cs="仿宋_GB2312"/>
          <w:color w:val="373737"/>
          <w:sz w:val="32"/>
          <w:szCs w:val="32"/>
          <w:shd w:val="clear" w:color="auto" w:fill="FFFFFF"/>
          <w:lang w:val="en-US" w:eastAsia="zh-CN"/>
        </w:rPr>
        <w:t>国土空间规划编制审批、</w:t>
      </w:r>
      <w:r>
        <w:rPr>
          <w:rFonts w:hint="eastAsia" w:ascii="仿宋_GB2312" w:hAnsi="Times New Roman" w:eastAsia="仿宋_GB2312" w:cs="仿宋_GB2312"/>
          <w:color w:val="373737"/>
          <w:sz w:val="32"/>
          <w:szCs w:val="32"/>
          <w:shd w:val="clear" w:color="auto" w:fill="FFFFFF"/>
        </w:rPr>
        <w:t>规划选址审批、国土用地</w:t>
      </w:r>
      <w:r>
        <w:rPr>
          <w:rFonts w:hint="eastAsia" w:ascii="仿宋_GB2312" w:hAnsi="Times New Roman" w:eastAsia="仿宋_GB2312" w:cs="仿宋_GB2312"/>
          <w:color w:val="373737"/>
          <w:sz w:val="32"/>
          <w:szCs w:val="32"/>
          <w:shd w:val="clear" w:color="auto" w:fill="FFFFFF"/>
          <w:lang w:val="en-US" w:eastAsia="zh-CN"/>
        </w:rPr>
        <w:t>报批</w:t>
      </w:r>
      <w:r>
        <w:rPr>
          <w:rFonts w:hint="eastAsia" w:ascii="仿宋_GB2312" w:hAnsi="Times New Roman" w:eastAsia="仿宋_GB2312" w:cs="仿宋_GB2312"/>
          <w:color w:val="373737"/>
          <w:sz w:val="32"/>
          <w:szCs w:val="32"/>
          <w:shd w:val="clear" w:color="auto" w:fill="FFFFFF"/>
        </w:rPr>
        <w:t>审批工作；</w:t>
      </w:r>
      <w:r>
        <w:rPr>
          <w:rFonts w:ascii="仿宋_GB2312" w:hAnsi="Times New Roman" w:eastAsia="仿宋_GB2312" w:cs="仿宋_GB2312"/>
          <w:color w:val="373737"/>
          <w:sz w:val="32"/>
          <w:szCs w:val="32"/>
          <w:shd w:val="clear" w:color="auto" w:fill="FFFFFF"/>
        </w:rPr>
        <w:t>开展</w:t>
      </w:r>
      <w:r>
        <w:rPr>
          <w:rFonts w:hint="eastAsia" w:ascii="仿宋_GB2312" w:hAnsi="Times New Roman" w:eastAsia="仿宋_GB2312" w:cs="仿宋_GB2312"/>
          <w:color w:val="373737"/>
          <w:sz w:val="32"/>
          <w:szCs w:val="32"/>
          <w:shd w:val="clear" w:color="auto" w:fill="FFFFFF"/>
        </w:rPr>
        <w:t>预拌混凝土搅拌站</w:t>
      </w:r>
      <w:r>
        <w:rPr>
          <w:rFonts w:ascii="仿宋_GB2312" w:hAnsi="Times New Roman" w:eastAsia="仿宋_GB2312" w:cs="仿宋_GB2312"/>
          <w:color w:val="373737"/>
          <w:sz w:val="32"/>
          <w:szCs w:val="32"/>
          <w:shd w:val="clear" w:color="auto" w:fill="FFFFFF"/>
        </w:rPr>
        <w:t>违法</w:t>
      </w:r>
      <w:r>
        <w:rPr>
          <w:rFonts w:hint="eastAsia" w:ascii="仿宋_GB2312" w:hAnsi="Times New Roman" w:eastAsia="仿宋_GB2312" w:cs="仿宋_GB2312"/>
          <w:color w:val="373737"/>
          <w:sz w:val="32"/>
          <w:szCs w:val="32"/>
          <w:shd w:val="clear" w:color="auto" w:fill="FFFFFF"/>
        </w:rPr>
        <w:t>用地</w:t>
      </w:r>
      <w:r>
        <w:rPr>
          <w:rFonts w:ascii="仿宋_GB2312" w:hAnsi="Times New Roman" w:eastAsia="仿宋_GB2312" w:cs="仿宋_GB2312"/>
          <w:color w:val="373737"/>
          <w:sz w:val="32"/>
          <w:szCs w:val="32"/>
          <w:shd w:val="clear" w:color="auto" w:fill="FFFFFF"/>
        </w:rPr>
        <w:t>行政执法等工作</w:t>
      </w:r>
      <w:r>
        <w:rPr>
          <w:rFonts w:hint="eastAsia" w:ascii="仿宋_GB2312" w:hAnsi="Times New Roman" w:eastAsia="仿宋_GB2312" w:cs="仿宋_GB2312"/>
          <w:color w:val="373737"/>
          <w:sz w:val="32"/>
          <w:szCs w:val="32"/>
          <w:shd w:val="clear" w:color="auto" w:fill="FFFFFF"/>
        </w:rPr>
        <w:t>。</w:t>
      </w:r>
    </w:p>
    <w:p w14:paraId="3916DB97">
      <w:pPr>
        <w:pStyle w:val="10"/>
        <w:widowControl/>
        <w:shd w:val="clear" w:color="auto" w:fill="FFFFFF"/>
        <w:spacing w:beforeAutospacing="0" w:afterAutospacing="0" w:line="600" w:lineRule="atLeast"/>
        <w:ind w:firstLine="640" w:firstLineChars="200"/>
        <w:rPr>
          <w:rFonts w:hint="eastAsia" w:ascii="微软雅黑" w:hAnsi="微软雅黑" w:eastAsia="微软雅黑" w:cs="微软雅黑"/>
          <w:color w:val="333333"/>
        </w:rPr>
      </w:pPr>
      <w:r>
        <w:rPr>
          <w:rFonts w:ascii="黑体" w:hAnsi="黑体" w:eastAsia="黑体" w:cs="仿宋_GB2312"/>
          <w:color w:val="333333"/>
          <w:sz w:val="32"/>
          <w:szCs w:val="32"/>
          <w:shd w:val="clear" w:color="auto" w:fill="FFFFFF"/>
          <w:lang w:bidi="ar"/>
        </w:rPr>
        <w:t>第六条</w:t>
      </w:r>
      <w:r>
        <w:rPr>
          <w:rFonts w:ascii="仿宋_GB2312" w:hAnsi="微软雅黑" w:eastAsia="仿宋_GB2312" w:cs="仿宋_GB2312"/>
          <w:b/>
          <w:bCs/>
          <w:color w:val="333333"/>
          <w:sz w:val="32"/>
          <w:szCs w:val="32"/>
          <w:shd w:val="clear" w:color="auto" w:fill="FFFFFF"/>
          <w:lang w:bidi="ar"/>
        </w:rPr>
        <w:t>  </w:t>
      </w:r>
      <w:r>
        <w:rPr>
          <w:rFonts w:hint="eastAsia" w:ascii="仿宋_GB2312" w:hAnsi="Times New Roman" w:eastAsia="仿宋_GB2312" w:cs="仿宋_GB2312"/>
          <w:color w:val="373737"/>
          <w:sz w:val="32"/>
          <w:szCs w:val="32"/>
          <w:shd w:val="clear" w:color="auto" w:fill="FFFFFF"/>
        </w:rPr>
        <w:t>县交通运输局负责办理预拌混凝土运输车辆《道路运输证》；负责预拌混凝土搅拌站运输车辆的超限、超载治理等工作。</w:t>
      </w:r>
    </w:p>
    <w:p w14:paraId="3CF30533">
      <w:pPr>
        <w:widowControl/>
        <w:shd w:val="clear" w:color="auto" w:fill="FFFFFF"/>
        <w:spacing w:line="450" w:lineRule="atLeast"/>
        <w:ind w:firstLine="640" w:firstLineChars="200"/>
        <w:jc w:val="left"/>
        <w:rPr>
          <w:rFonts w:ascii="仿宋_GB2312" w:hAnsi="Times New Roman" w:eastAsia="仿宋_GB2312" w:cs="仿宋_GB2312"/>
          <w:color w:val="373737"/>
          <w:sz w:val="32"/>
          <w:szCs w:val="32"/>
          <w:shd w:val="clear" w:color="auto" w:fill="FFFFFF"/>
        </w:rPr>
      </w:pPr>
      <w:r>
        <w:rPr>
          <w:rFonts w:ascii="黑体" w:hAnsi="黑体" w:eastAsia="黑体" w:cs="仿宋_GB2312"/>
          <w:color w:val="333333"/>
          <w:kern w:val="0"/>
          <w:sz w:val="32"/>
          <w:szCs w:val="32"/>
          <w:shd w:val="clear" w:color="auto" w:fill="FFFFFF"/>
          <w:lang w:bidi="ar"/>
        </w:rPr>
        <w:t>第七条</w:t>
      </w:r>
      <w:r>
        <w:rPr>
          <w:rFonts w:ascii="仿宋_GB2312" w:hAnsi="微软雅黑" w:eastAsia="仿宋_GB2312" w:cs="仿宋_GB2312"/>
          <w:b/>
          <w:bCs/>
          <w:color w:val="333333"/>
          <w:kern w:val="0"/>
          <w:sz w:val="32"/>
          <w:szCs w:val="32"/>
          <w:shd w:val="clear" w:color="auto" w:fill="FFFFFF"/>
          <w:lang w:bidi="ar"/>
        </w:rPr>
        <w:t> </w:t>
      </w:r>
      <w:r>
        <w:rPr>
          <w:rFonts w:ascii="仿宋_GB2312" w:hAnsi="微软雅黑" w:eastAsia="仿宋_GB2312" w:cs="仿宋_GB2312"/>
          <w:color w:val="333333"/>
          <w:kern w:val="0"/>
          <w:sz w:val="32"/>
          <w:szCs w:val="32"/>
          <w:shd w:val="clear" w:color="auto" w:fill="FFFFFF"/>
          <w:lang w:bidi="ar"/>
        </w:rPr>
        <w:t> </w:t>
      </w:r>
      <w:r>
        <w:rPr>
          <w:rFonts w:hint="eastAsia" w:ascii="仿宋_GB2312" w:hAnsi="Times New Roman" w:eastAsia="仿宋_GB2312" w:cs="仿宋_GB2312"/>
          <w:color w:val="373737"/>
          <w:sz w:val="32"/>
          <w:szCs w:val="32"/>
          <w:shd w:val="clear" w:color="auto" w:fill="FFFFFF"/>
        </w:rPr>
        <w:t>市生态环境局茶陵分局负责依法对预拌混凝土生产建设项目的环境影响评价文件进行审批，并做好</w:t>
      </w:r>
      <w:r>
        <w:rPr>
          <w:rFonts w:hint="eastAsia" w:ascii="仿宋_GB2312" w:hAnsi="Times New Roman" w:eastAsia="仿宋_GB2312" w:cs="仿宋_GB2312"/>
          <w:color w:val="373737"/>
          <w:sz w:val="32"/>
          <w:szCs w:val="32"/>
          <w:shd w:val="clear" w:color="auto" w:fill="FFFFFF"/>
          <w:lang w:val="en-US" w:eastAsia="zh-CN"/>
        </w:rPr>
        <w:t>混凝土</w:t>
      </w:r>
      <w:r>
        <w:rPr>
          <w:rFonts w:hint="eastAsia" w:ascii="仿宋_GB2312" w:hAnsi="Times New Roman" w:eastAsia="仿宋_GB2312" w:cs="仿宋_GB2312"/>
          <w:color w:val="373737"/>
          <w:sz w:val="32"/>
          <w:szCs w:val="32"/>
          <w:shd w:val="clear" w:color="auto" w:fill="FFFFFF"/>
        </w:rPr>
        <w:t>投产后的</w:t>
      </w:r>
      <w:r>
        <w:rPr>
          <w:rFonts w:hint="eastAsia" w:ascii="仿宋_GB2312" w:hAnsi="Times New Roman" w:eastAsia="仿宋_GB2312" w:cs="仿宋_GB2312"/>
          <w:color w:val="373737"/>
          <w:sz w:val="32"/>
          <w:szCs w:val="32"/>
          <w:shd w:val="clear" w:color="auto" w:fill="FFFFFF"/>
          <w:lang w:val="en-US" w:eastAsia="zh-CN"/>
        </w:rPr>
        <w:t>生态环境</w:t>
      </w:r>
      <w:r>
        <w:rPr>
          <w:rFonts w:hint="eastAsia" w:ascii="仿宋_GB2312" w:hAnsi="Times New Roman" w:eastAsia="仿宋_GB2312" w:cs="仿宋_GB2312"/>
          <w:color w:val="373737"/>
          <w:sz w:val="32"/>
          <w:szCs w:val="32"/>
          <w:shd w:val="clear" w:color="auto" w:fill="FFFFFF"/>
        </w:rPr>
        <w:t>监督管理工作。</w:t>
      </w:r>
    </w:p>
    <w:p w14:paraId="521B4B18">
      <w:pPr>
        <w:pStyle w:val="10"/>
        <w:widowControl/>
        <w:shd w:val="clear" w:color="auto" w:fill="FFFFFF"/>
        <w:spacing w:beforeAutospacing="0" w:afterAutospacing="0" w:line="600" w:lineRule="atLeast"/>
        <w:ind w:firstLine="640" w:firstLineChars="200"/>
        <w:rPr>
          <w:rFonts w:hint="eastAsia" w:ascii="仿宋_GB2312" w:hAnsi="微软雅黑" w:eastAsia="仿宋_GB2312" w:cs="仿宋_GB2312"/>
          <w:color w:val="333333"/>
          <w:sz w:val="32"/>
          <w:szCs w:val="32"/>
          <w:shd w:val="clear" w:color="auto" w:fill="FFFFFF"/>
          <w:lang w:bidi="ar"/>
        </w:rPr>
      </w:pPr>
      <w:r>
        <w:rPr>
          <w:rFonts w:ascii="黑体" w:hAnsi="黑体" w:eastAsia="黑体" w:cs="仿宋_GB2312"/>
          <w:color w:val="333333"/>
          <w:sz w:val="32"/>
          <w:szCs w:val="32"/>
          <w:shd w:val="clear" w:color="auto" w:fill="FFFFFF"/>
          <w:lang w:bidi="ar"/>
        </w:rPr>
        <w:t>第八条</w:t>
      </w:r>
      <w:r>
        <w:rPr>
          <w:rFonts w:hint="eastAsia" w:ascii="仿宋_GB2312" w:hAnsi="微软雅黑" w:eastAsia="仿宋_GB2312" w:cs="仿宋_GB2312"/>
          <w:color w:val="333333"/>
          <w:sz w:val="32"/>
          <w:szCs w:val="32"/>
          <w:shd w:val="clear" w:color="auto" w:fill="FFFFFF"/>
          <w:lang w:bidi="ar"/>
        </w:rPr>
        <w:t xml:space="preserve"> </w:t>
      </w:r>
      <w:r>
        <w:rPr>
          <w:rFonts w:ascii="仿宋_GB2312" w:hAnsi="Times New Roman" w:eastAsia="仿宋_GB2312" w:cs="仿宋_GB2312"/>
          <w:color w:val="373737"/>
          <w:sz w:val="32"/>
          <w:szCs w:val="32"/>
          <w:shd w:val="clear" w:color="auto" w:fill="FFFFFF"/>
        </w:rPr>
        <w:t>县</w:t>
      </w:r>
      <w:r>
        <w:rPr>
          <w:rFonts w:hint="eastAsia" w:ascii="仿宋_GB2312" w:hAnsi="Times New Roman" w:eastAsia="仿宋_GB2312" w:cs="仿宋_GB2312"/>
          <w:color w:val="373737"/>
          <w:sz w:val="32"/>
          <w:szCs w:val="32"/>
          <w:shd w:val="clear" w:color="auto" w:fill="FFFFFF"/>
        </w:rPr>
        <w:t>市场监督管理</w:t>
      </w:r>
      <w:r>
        <w:rPr>
          <w:rFonts w:ascii="仿宋_GB2312" w:hAnsi="Times New Roman" w:eastAsia="仿宋_GB2312" w:cs="仿宋_GB2312"/>
          <w:color w:val="373737"/>
          <w:sz w:val="32"/>
          <w:szCs w:val="32"/>
          <w:shd w:val="clear" w:color="auto" w:fill="FFFFFF"/>
        </w:rPr>
        <w:t>局负责</w:t>
      </w:r>
      <w:r>
        <w:rPr>
          <w:rFonts w:hint="eastAsia" w:ascii="仿宋_GB2312" w:hAnsi="Times New Roman" w:eastAsia="仿宋_GB2312" w:cs="仿宋_GB2312"/>
          <w:color w:val="373737"/>
          <w:sz w:val="32"/>
          <w:szCs w:val="32"/>
          <w:shd w:val="clear" w:color="auto" w:fill="FFFFFF"/>
        </w:rPr>
        <w:t>全</w:t>
      </w:r>
      <w:r>
        <w:rPr>
          <w:rFonts w:ascii="仿宋_GB2312" w:hAnsi="Times New Roman" w:eastAsia="仿宋_GB2312" w:cs="仿宋_GB2312"/>
          <w:color w:val="373737"/>
          <w:sz w:val="32"/>
          <w:szCs w:val="32"/>
          <w:shd w:val="clear" w:color="auto" w:fill="FFFFFF"/>
        </w:rPr>
        <w:t>县预拌混凝土搅拌站</w:t>
      </w:r>
      <w:r>
        <w:rPr>
          <w:rFonts w:hint="eastAsia" w:ascii="仿宋_GB2312" w:hAnsi="Times New Roman" w:eastAsia="仿宋_GB2312" w:cs="仿宋_GB2312"/>
          <w:color w:val="373737"/>
          <w:sz w:val="32"/>
          <w:szCs w:val="32"/>
          <w:shd w:val="clear" w:color="auto" w:fill="FFFFFF"/>
        </w:rPr>
        <w:t>企业注册登记</w:t>
      </w:r>
      <w:r>
        <w:rPr>
          <w:rFonts w:hint="eastAsia" w:ascii="仿宋_GB2312" w:hAnsi="Times New Roman" w:eastAsia="仿宋_GB2312" w:cs="仿宋_GB2312"/>
          <w:color w:val="373737"/>
          <w:sz w:val="32"/>
          <w:szCs w:val="32"/>
          <w:shd w:val="clear" w:color="auto" w:fill="FFFFFF"/>
          <w:lang w:val="en-US" w:eastAsia="zh-CN"/>
        </w:rPr>
        <w:t>工作</w:t>
      </w:r>
      <w:r>
        <w:rPr>
          <w:rFonts w:hint="eastAsia" w:ascii="仿宋_GB2312" w:hAnsi="Times New Roman" w:eastAsia="仿宋_GB2312" w:cs="仿宋_GB2312"/>
          <w:color w:val="373737"/>
          <w:sz w:val="32"/>
          <w:szCs w:val="32"/>
          <w:shd w:val="clear" w:color="auto" w:fill="FFFFFF"/>
        </w:rPr>
        <w:t>；负责</w:t>
      </w:r>
      <w:r>
        <w:rPr>
          <w:rFonts w:ascii="仿宋_GB2312" w:hAnsi="Times New Roman" w:eastAsia="仿宋_GB2312" w:cs="仿宋_GB2312"/>
          <w:color w:val="373737"/>
          <w:sz w:val="32"/>
          <w:szCs w:val="32"/>
          <w:shd w:val="clear" w:color="auto" w:fill="FFFFFF"/>
        </w:rPr>
        <w:t>特种设备安全检查</w:t>
      </w:r>
      <w:r>
        <w:rPr>
          <w:rFonts w:hint="eastAsia" w:ascii="仿宋_GB2312" w:hAnsi="Times New Roman" w:eastAsia="仿宋_GB2312" w:cs="仿宋_GB2312"/>
          <w:color w:val="373737"/>
          <w:sz w:val="32"/>
          <w:szCs w:val="32"/>
          <w:shd w:val="clear" w:color="auto" w:fill="FFFFFF"/>
        </w:rPr>
        <w:t>；负责预拌混凝土企业</w:t>
      </w:r>
      <w:r>
        <w:rPr>
          <w:rFonts w:ascii="仿宋_GB2312" w:hAnsi="Times New Roman" w:eastAsia="仿宋_GB2312" w:cs="仿宋_GB2312"/>
          <w:color w:val="373737"/>
          <w:sz w:val="32"/>
          <w:szCs w:val="32"/>
          <w:shd w:val="clear" w:color="auto" w:fill="FFFFFF"/>
        </w:rPr>
        <w:t>产品质量抽查</w:t>
      </w:r>
      <w:r>
        <w:rPr>
          <w:rFonts w:hint="eastAsia" w:ascii="仿宋_GB2312" w:hAnsi="Times New Roman" w:eastAsia="仿宋_GB2312" w:cs="仿宋_GB2312"/>
          <w:color w:val="373737"/>
          <w:sz w:val="32"/>
          <w:szCs w:val="32"/>
          <w:shd w:val="clear" w:color="auto" w:fill="FFFFFF"/>
        </w:rPr>
        <w:t>工作</w:t>
      </w:r>
      <w:r>
        <w:rPr>
          <w:rFonts w:ascii="仿宋_GB2312" w:hAnsi="Times New Roman" w:eastAsia="仿宋_GB2312" w:cs="仿宋_GB2312"/>
          <w:color w:val="373737"/>
          <w:sz w:val="32"/>
          <w:szCs w:val="32"/>
          <w:shd w:val="clear" w:color="auto" w:fill="FFFFFF"/>
        </w:rPr>
        <w:t>。</w:t>
      </w:r>
    </w:p>
    <w:p w14:paraId="7C1CC230">
      <w:pPr>
        <w:pStyle w:val="10"/>
        <w:widowControl/>
        <w:shd w:val="clear" w:color="auto" w:fill="FFFFFF"/>
        <w:spacing w:beforeAutospacing="0" w:afterAutospacing="0" w:line="600" w:lineRule="atLeast"/>
        <w:ind w:firstLine="640" w:firstLineChars="200"/>
        <w:rPr>
          <w:rFonts w:hint="eastAsia" w:ascii="仿宋_GB2312" w:hAnsi="微软雅黑" w:eastAsia="仿宋_GB2312" w:cs="仿宋_GB2312"/>
          <w:color w:val="333333"/>
          <w:sz w:val="32"/>
          <w:szCs w:val="32"/>
          <w:shd w:val="clear" w:color="auto" w:fill="FFFFFF"/>
          <w:lang w:bidi="ar"/>
        </w:rPr>
      </w:pPr>
      <w:r>
        <w:rPr>
          <w:rFonts w:ascii="黑体" w:hAnsi="黑体" w:eastAsia="黑体" w:cs="仿宋_GB2312"/>
          <w:color w:val="333333"/>
          <w:sz w:val="32"/>
          <w:szCs w:val="32"/>
          <w:shd w:val="clear" w:color="auto" w:fill="FFFFFF"/>
          <w:lang w:bidi="ar"/>
        </w:rPr>
        <w:t>第</w:t>
      </w:r>
      <w:r>
        <w:rPr>
          <w:rFonts w:hint="eastAsia" w:ascii="黑体" w:hAnsi="黑体" w:eastAsia="黑体" w:cs="仿宋_GB2312"/>
          <w:color w:val="333333"/>
          <w:sz w:val="32"/>
          <w:szCs w:val="32"/>
          <w:shd w:val="clear" w:color="auto" w:fill="FFFFFF"/>
          <w:lang w:bidi="ar"/>
        </w:rPr>
        <w:t>九</w:t>
      </w:r>
      <w:r>
        <w:rPr>
          <w:rFonts w:ascii="黑体" w:hAnsi="黑体" w:eastAsia="黑体" w:cs="仿宋_GB2312"/>
          <w:color w:val="333333"/>
          <w:sz w:val="32"/>
          <w:szCs w:val="32"/>
          <w:shd w:val="clear" w:color="auto" w:fill="FFFFFF"/>
          <w:lang w:bidi="ar"/>
        </w:rPr>
        <w:t>条</w:t>
      </w:r>
      <w:r>
        <w:rPr>
          <w:rFonts w:hint="eastAsia" w:ascii="仿宋_GB2312" w:hAnsi="微软雅黑" w:eastAsia="仿宋_GB2312" w:cs="仿宋_GB2312"/>
          <w:color w:val="333333"/>
          <w:sz w:val="32"/>
          <w:szCs w:val="32"/>
          <w:shd w:val="clear" w:color="auto" w:fill="FFFFFF"/>
          <w:lang w:bidi="ar"/>
        </w:rPr>
        <w:t xml:space="preserve"> </w:t>
      </w:r>
      <w:r>
        <w:rPr>
          <w:rFonts w:ascii="仿宋_GB2312" w:hAnsi="Times New Roman" w:eastAsia="仿宋_GB2312" w:cs="仿宋_GB2312"/>
          <w:color w:val="373737"/>
          <w:sz w:val="32"/>
          <w:szCs w:val="32"/>
          <w:shd w:val="clear" w:color="auto" w:fill="FFFFFF"/>
        </w:rPr>
        <w:t>县林业局负责对预拌混凝土搅拌站涉及林地占用的审核审批</w:t>
      </w:r>
      <w:r>
        <w:rPr>
          <w:rFonts w:hint="eastAsia" w:ascii="仿宋_GB2312" w:hAnsi="Times New Roman" w:eastAsia="仿宋_GB2312" w:cs="仿宋_GB2312"/>
          <w:color w:val="373737"/>
          <w:sz w:val="32"/>
          <w:szCs w:val="32"/>
          <w:shd w:val="clear" w:color="auto" w:fill="FFFFFF"/>
        </w:rPr>
        <w:t>；</w:t>
      </w:r>
      <w:r>
        <w:rPr>
          <w:rFonts w:ascii="仿宋_GB2312" w:hAnsi="Times New Roman" w:eastAsia="仿宋_GB2312" w:cs="仿宋_GB2312"/>
          <w:color w:val="373737"/>
          <w:sz w:val="32"/>
          <w:szCs w:val="32"/>
          <w:shd w:val="clear" w:color="auto" w:fill="FFFFFF"/>
        </w:rPr>
        <w:t>对预拌混凝土搅拌站违法占用林地的</w:t>
      </w:r>
      <w:r>
        <w:rPr>
          <w:rFonts w:hint="eastAsia" w:ascii="仿宋_GB2312" w:hAnsi="Times New Roman" w:eastAsia="仿宋_GB2312" w:cs="仿宋_GB2312"/>
          <w:color w:val="373737"/>
          <w:sz w:val="32"/>
          <w:szCs w:val="32"/>
          <w:shd w:val="clear" w:color="auto" w:fill="FFFFFF"/>
        </w:rPr>
        <w:t>行为</w:t>
      </w:r>
      <w:r>
        <w:rPr>
          <w:rFonts w:ascii="仿宋_GB2312" w:hAnsi="Times New Roman" w:eastAsia="仿宋_GB2312" w:cs="仿宋_GB2312"/>
          <w:color w:val="373737"/>
          <w:sz w:val="32"/>
          <w:szCs w:val="32"/>
          <w:shd w:val="clear" w:color="auto" w:fill="FFFFFF"/>
        </w:rPr>
        <w:t>开展执法工作。</w:t>
      </w:r>
    </w:p>
    <w:p w14:paraId="7652AFE8">
      <w:pPr>
        <w:widowControl/>
        <w:shd w:val="clear" w:color="auto" w:fill="FFFFFF"/>
        <w:spacing w:line="450" w:lineRule="atLeas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ascii="黑体" w:hAnsi="黑体" w:eastAsia="黑体" w:cs="仿宋_GB2312"/>
          <w:color w:val="333333"/>
          <w:kern w:val="0"/>
          <w:sz w:val="32"/>
          <w:szCs w:val="32"/>
          <w:shd w:val="clear" w:color="auto" w:fill="FFFFFF"/>
          <w:lang w:bidi="ar"/>
        </w:rPr>
        <w:t>第</w:t>
      </w:r>
      <w:r>
        <w:rPr>
          <w:rFonts w:hint="eastAsia" w:ascii="黑体" w:hAnsi="黑体" w:eastAsia="黑体" w:cs="仿宋_GB2312"/>
          <w:color w:val="333333"/>
          <w:kern w:val="0"/>
          <w:sz w:val="32"/>
          <w:szCs w:val="32"/>
          <w:shd w:val="clear" w:color="auto" w:fill="FFFFFF"/>
          <w:lang w:bidi="ar"/>
        </w:rPr>
        <w:t>十</w:t>
      </w:r>
      <w:r>
        <w:rPr>
          <w:rFonts w:ascii="黑体" w:hAnsi="黑体" w:eastAsia="黑体" w:cs="仿宋_GB2312"/>
          <w:color w:val="333333"/>
          <w:kern w:val="0"/>
          <w:sz w:val="32"/>
          <w:szCs w:val="32"/>
          <w:shd w:val="clear" w:color="auto" w:fill="FFFFFF"/>
          <w:lang w:bidi="ar"/>
        </w:rPr>
        <w:t>条</w:t>
      </w:r>
      <w:r>
        <w:rPr>
          <w:rFonts w:ascii="仿宋_GB2312" w:hAnsi="微软雅黑" w:eastAsia="仿宋_GB2312" w:cs="仿宋_GB2312"/>
          <w:color w:val="333333"/>
          <w:kern w:val="0"/>
          <w:sz w:val="32"/>
          <w:szCs w:val="32"/>
          <w:shd w:val="clear" w:color="auto" w:fill="FFFFFF"/>
          <w:lang w:bidi="ar"/>
        </w:rPr>
        <w:t> </w:t>
      </w:r>
      <w:r>
        <w:rPr>
          <w:rFonts w:hint="eastAsia" w:ascii="仿宋_GB2312" w:hAnsi="微软雅黑" w:eastAsia="仿宋_GB2312" w:cs="仿宋_GB2312"/>
          <w:color w:val="333333"/>
          <w:kern w:val="0"/>
          <w:sz w:val="32"/>
          <w:szCs w:val="32"/>
          <w:shd w:val="clear" w:color="auto" w:fill="FFFFFF"/>
          <w:lang w:bidi="ar"/>
        </w:rPr>
        <w:t xml:space="preserve"> 县</w:t>
      </w:r>
      <w:r>
        <w:rPr>
          <w:rFonts w:ascii="仿宋_GB2312" w:hAnsi="微软雅黑" w:eastAsia="仿宋_GB2312" w:cs="仿宋_GB2312"/>
          <w:color w:val="333333"/>
          <w:kern w:val="0"/>
          <w:sz w:val="32"/>
          <w:szCs w:val="32"/>
          <w:shd w:val="clear" w:color="auto" w:fill="FFFFFF"/>
          <w:lang w:bidi="ar"/>
        </w:rPr>
        <w:t>发改、</w:t>
      </w:r>
      <w:r>
        <w:rPr>
          <w:rFonts w:hint="eastAsia" w:ascii="仿宋_GB2312" w:hAnsi="微软雅黑" w:eastAsia="仿宋_GB2312" w:cs="仿宋_GB2312"/>
          <w:color w:val="333333"/>
          <w:kern w:val="0"/>
          <w:sz w:val="32"/>
          <w:szCs w:val="32"/>
          <w:shd w:val="clear" w:color="auto" w:fill="FFFFFF"/>
          <w:lang w:bidi="ar"/>
        </w:rPr>
        <w:t>应急</w:t>
      </w:r>
      <w:r>
        <w:rPr>
          <w:rFonts w:ascii="仿宋_GB2312" w:hAnsi="微软雅黑" w:eastAsia="仿宋_GB2312" w:cs="仿宋_GB2312"/>
          <w:color w:val="333333"/>
          <w:kern w:val="0"/>
          <w:sz w:val="32"/>
          <w:szCs w:val="32"/>
          <w:shd w:val="clear" w:color="auto" w:fill="FFFFFF"/>
          <w:lang w:bidi="ar"/>
        </w:rPr>
        <w:t>、</w:t>
      </w:r>
      <w:r>
        <w:rPr>
          <w:rFonts w:hint="eastAsia" w:ascii="仿宋_GB2312" w:hAnsi="微软雅黑" w:eastAsia="仿宋_GB2312" w:cs="仿宋_GB2312"/>
          <w:color w:val="333333"/>
          <w:kern w:val="0"/>
          <w:sz w:val="32"/>
          <w:szCs w:val="32"/>
          <w:shd w:val="clear" w:color="auto" w:fill="FFFFFF"/>
          <w:lang w:bidi="ar"/>
        </w:rPr>
        <w:t>科工</w:t>
      </w:r>
      <w:r>
        <w:rPr>
          <w:rFonts w:ascii="仿宋_GB2312" w:hAnsi="微软雅黑" w:eastAsia="仿宋_GB2312" w:cs="仿宋_GB2312"/>
          <w:color w:val="333333"/>
          <w:kern w:val="0"/>
          <w:sz w:val="32"/>
          <w:szCs w:val="32"/>
          <w:shd w:val="clear" w:color="auto" w:fill="FFFFFF"/>
          <w:lang w:bidi="ar"/>
        </w:rPr>
        <w:t>、</w:t>
      </w:r>
      <w:r>
        <w:rPr>
          <w:rFonts w:hint="eastAsia" w:ascii="仿宋_GB2312" w:hAnsi="微软雅黑" w:eastAsia="仿宋_GB2312" w:cs="仿宋_GB2312"/>
          <w:color w:val="333333"/>
          <w:kern w:val="0"/>
          <w:sz w:val="32"/>
          <w:szCs w:val="32"/>
          <w:shd w:val="clear" w:color="auto" w:fill="FFFFFF"/>
          <w:lang w:bidi="ar"/>
        </w:rPr>
        <w:t>交警、</w:t>
      </w:r>
      <w:r>
        <w:rPr>
          <w:rFonts w:ascii="仿宋_GB2312" w:hAnsi="微软雅黑" w:eastAsia="仿宋_GB2312" w:cs="仿宋_GB2312"/>
          <w:color w:val="333333"/>
          <w:kern w:val="0"/>
          <w:sz w:val="32"/>
          <w:szCs w:val="32"/>
          <w:shd w:val="clear" w:color="auto" w:fill="FFFFFF"/>
          <w:lang w:bidi="ar"/>
        </w:rPr>
        <w:t>城管等部门按照各自职责，配合做好预拌混凝土管理工作。</w:t>
      </w:r>
    </w:p>
    <w:p w14:paraId="5D335CE0">
      <w:pPr>
        <w:widowControl/>
        <w:shd w:val="clear" w:color="auto" w:fill="FFFFFF"/>
        <w:spacing w:line="450" w:lineRule="atLeas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hint="eastAsia" w:ascii="黑体" w:hAnsi="黑体" w:eastAsia="黑体" w:cs="仿宋_GB2312"/>
          <w:color w:val="333333"/>
          <w:kern w:val="0"/>
          <w:sz w:val="32"/>
          <w:szCs w:val="32"/>
          <w:shd w:val="clear" w:color="auto" w:fill="FFFFFF"/>
          <w:lang w:bidi="ar"/>
        </w:rPr>
        <w:t>第十一条</w:t>
      </w:r>
      <w:r>
        <w:rPr>
          <w:rFonts w:hint="eastAsia" w:ascii="仿宋_GB2312" w:hAnsi="微软雅黑" w:eastAsia="仿宋_GB2312" w:cs="仿宋_GB2312"/>
          <w:color w:val="333333"/>
          <w:kern w:val="0"/>
          <w:sz w:val="32"/>
          <w:szCs w:val="32"/>
          <w:shd w:val="clear" w:color="auto" w:fill="FFFFFF"/>
          <w:lang w:bidi="ar"/>
        </w:rPr>
        <w:t xml:space="preserve"> </w:t>
      </w:r>
      <w:r>
        <w:rPr>
          <w:rFonts w:ascii="仿宋_GB2312" w:hAnsi="Times New Roman" w:eastAsia="仿宋_GB2312" w:cs="仿宋_GB2312"/>
          <w:color w:val="373737"/>
          <w:sz w:val="32"/>
          <w:szCs w:val="32"/>
          <w:shd w:val="clear" w:color="auto" w:fill="FFFFFF"/>
        </w:rPr>
        <w:t>各乡镇（街道、办事处）落实属地责任，</w:t>
      </w:r>
      <w:r>
        <w:rPr>
          <w:rFonts w:hint="eastAsia" w:ascii="仿宋_GB2312" w:hAnsi="Times New Roman" w:eastAsia="仿宋_GB2312" w:cs="仿宋_GB2312"/>
          <w:color w:val="373737"/>
          <w:sz w:val="32"/>
          <w:szCs w:val="32"/>
          <w:shd w:val="clear" w:color="auto" w:fill="FFFFFF"/>
        </w:rPr>
        <w:t>负责指导本辖区内预拌混凝土搅拌站选址工作；</w:t>
      </w:r>
      <w:r>
        <w:rPr>
          <w:rFonts w:ascii="仿宋_GB2312" w:hAnsi="Times New Roman" w:eastAsia="仿宋_GB2312" w:cs="仿宋_GB2312"/>
          <w:color w:val="373737"/>
          <w:sz w:val="32"/>
          <w:szCs w:val="32"/>
          <w:shd w:val="clear" w:color="auto" w:fill="FFFFFF"/>
        </w:rPr>
        <w:t>负责</w:t>
      </w:r>
      <w:r>
        <w:rPr>
          <w:rFonts w:hint="eastAsia" w:ascii="仿宋_GB2312" w:hAnsi="Times New Roman" w:eastAsia="仿宋_GB2312" w:cs="仿宋_GB2312"/>
          <w:color w:val="373737"/>
          <w:sz w:val="32"/>
          <w:szCs w:val="32"/>
          <w:shd w:val="clear" w:color="auto" w:fill="FFFFFF"/>
        </w:rPr>
        <w:t>督促辖区内预拌混凝土搅拌站点选址、申报、手续办理等</w:t>
      </w:r>
      <w:r>
        <w:rPr>
          <w:rFonts w:ascii="仿宋_GB2312" w:hAnsi="Times New Roman" w:eastAsia="仿宋_GB2312" w:cs="仿宋_GB2312"/>
          <w:color w:val="373737"/>
          <w:sz w:val="32"/>
          <w:szCs w:val="32"/>
          <w:shd w:val="clear" w:color="auto" w:fill="FFFFFF"/>
        </w:rPr>
        <w:t>工作</w:t>
      </w:r>
      <w:r>
        <w:rPr>
          <w:rFonts w:hint="eastAsia" w:ascii="仿宋_GB2312" w:hAnsi="Times New Roman" w:eastAsia="仿宋_GB2312" w:cs="仿宋_GB2312"/>
          <w:color w:val="373737"/>
          <w:sz w:val="32"/>
          <w:szCs w:val="32"/>
          <w:shd w:val="clear" w:color="auto" w:fill="FFFFFF"/>
        </w:rPr>
        <w:t>；负责</w:t>
      </w:r>
      <w:r>
        <w:rPr>
          <w:rFonts w:ascii="仿宋_GB2312" w:hAnsi="Times New Roman" w:eastAsia="仿宋_GB2312" w:cs="仿宋_GB2312"/>
          <w:color w:val="373737"/>
          <w:sz w:val="32"/>
          <w:szCs w:val="32"/>
          <w:shd w:val="clear" w:color="auto" w:fill="FFFFFF"/>
        </w:rPr>
        <w:t>对</w:t>
      </w:r>
      <w:r>
        <w:rPr>
          <w:rFonts w:hint="eastAsia" w:ascii="仿宋_GB2312" w:hAnsi="Times New Roman" w:eastAsia="仿宋_GB2312" w:cs="仿宋_GB2312"/>
          <w:color w:val="373737"/>
          <w:sz w:val="32"/>
          <w:szCs w:val="32"/>
          <w:shd w:val="clear" w:color="auto" w:fill="FFFFFF"/>
        </w:rPr>
        <w:t>预拌混凝土搅拌站</w:t>
      </w:r>
      <w:r>
        <w:rPr>
          <w:rFonts w:ascii="仿宋_GB2312" w:hAnsi="Times New Roman" w:eastAsia="仿宋_GB2312" w:cs="仿宋_GB2312"/>
          <w:color w:val="373737"/>
          <w:sz w:val="32"/>
          <w:szCs w:val="32"/>
          <w:shd w:val="clear" w:color="auto" w:fill="FFFFFF"/>
        </w:rPr>
        <w:t>的安全</w:t>
      </w:r>
      <w:r>
        <w:rPr>
          <w:rFonts w:hint="eastAsia" w:ascii="仿宋_GB2312" w:hAnsi="Times New Roman" w:eastAsia="仿宋_GB2312" w:cs="仿宋_GB2312"/>
          <w:color w:val="373737"/>
          <w:sz w:val="32"/>
          <w:szCs w:val="32"/>
          <w:shd w:val="clear" w:color="auto" w:fill="FFFFFF"/>
        </w:rPr>
        <w:t>生产</w:t>
      </w:r>
      <w:r>
        <w:rPr>
          <w:rFonts w:ascii="仿宋_GB2312" w:hAnsi="Times New Roman" w:eastAsia="仿宋_GB2312" w:cs="仿宋_GB2312"/>
          <w:color w:val="373737"/>
          <w:sz w:val="32"/>
          <w:szCs w:val="32"/>
          <w:shd w:val="clear" w:color="auto" w:fill="FFFFFF"/>
        </w:rPr>
        <w:t>进行日常</w:t>
      </w:r>
      <w:r>
        <w:rPr>
          <w:rFonts w:hint="eastAsia" w:ascii="仿宋_GB2312" w:hAnsi="Times New Roman" w:eastAsia="仿宋_GB2312" w:cs="仿宋_GB2312"/>
          <w:color w:val="373737"/>
          <w:sz w:val="32"/>
          <w:szCs w:val="32"/>
          <w:shd w:val="clear" w:color="auto" w:fill="FFFFFF"/>
        </w:rPr>
        <w:t>巡查</w:t>
      </w:r>
      <w:r>
        <w:rPr>
          <w:rFonts w:ascii="仿宋_GB2312" w:hAnsi="Times New Roman" w:eastAsia="仿宋_GB2312" w:cs="仿宋_GB2312"/>
          <w:color w:val="373737"/>
          <w:sz w:val="32"/>
          <w:szCs w:val="32"/>
          <w:shd w:val="clear" w:color="auto" w:fill="FFFFFF"/>
        </w:rPr>
        <w:t>，</w:t>
      </w:r>
      <w:r>
        <w:rPr>
          <w:rFonts w:hint="eastAsia" w:ascii="仿宋_GB2312" w:hAnsi="Times New Roman" w:eastAsia="仿宋_GB2312" w:cs="仿宋_GB2312"/>
          <w:color w:val="373737"/>
          <w:sz w:val="32"/>
          <w:szCs w:val="32"/>
          <w:shd w:val="clear" w:color="auto" w:fill="FFFFFF"/>
        </w:rPr>
        <w:t>发现问题及时上报各职能部门；负责</w:t>
      </w:r>
      <w:r>
        <w:rPr>
          <w:rFonts w:ascii="仿宋_GB2312" w:hAnsi="Times New Roman" w:eastAsia="仿宋_GB2312" w:cs="仿宋_GB2312"/>
          <w:color w:val="373737"/>
          <w:sz w:val="32"/>
          <w:szCs w:val="32"/>
          <w:shd w:val="clear" w:color="auto" w:fill="FFFFFF"/>
        </w:rPr>
        <w:t>开展</w:t>
      </w:r>
      <w:r>
        <w:rPr>
          <w:rFonts w:hint="eastAsia" w:ascii="仿宋_GB2312" w:hAnsi="Times New Roman" w:eastAsia="仿宋_GB2312" w:cs="仿宋_GB2312"/>
          <w:color w:val="373737"/>
          <w:sz w:val="32"/>
          <w:szCs w:val="32"/>
          <w:shd w:val="clear" w:color="auto" w:fill="FFFFFF"/>
        </w:rPr>
        <w:t>安全生产</w:t>
      </w:r>
      <w:r>
        <w:rPr>
          <w:rFonts w:ascii="仿宋_GB2312" w:hAnsi="Times New Roman" w:eastAsia="仿宋_GB2312" w:cs="仿宋_GB2312"/>
          <w:color w:val="373737"/>
          <w:sz w:val="32"/>
          <w:szCs w:val="32"/>
          <w:shd w:val="clear" w:color="auto" w:fill="FFFFFF"/>
        </w:rPr>
        <w:t>有关法律法规和安全知识的宣传，</w:t>
      </w:r>
      <w:r>
        <w:rPr>
          <w:rFonts w:hint="eastAsia" w:ascii="仿宋_GB2312" w:hAnsi="Times New Roman" w:eastAsia="仿宋_GB2312" w:cs="仿宋_GB2312"/>
          <w:color w:val="373737"/>
          <w:sz w:val="32"/>
          <w:szCs w:val="32"/>
          <w:shd w:val="clear" w:color="auto" w:fill="FFFFFF"/>
        </w:rPr>
        <w:t>联系</w:t>
      </w:r>
      <w:r>
        <w:rPr>
          <w:rFonts w:hint="eastAsia" w:ascii="仿宋_GB2312" w:hAnsi="Times New Roman" w:eastAsia="仿宋_GB2312" w:cs="仿宋_GB2312"/>
          <w:color w:val="373737"/>
          <w:sz w:val="32"/>
          <w:szCs w:val="32"/>
          <w:shd w:val="clear" w:color="auto" w:fill="FFFFFF"/>
          <w:lang w:val="en-US" w:eastAsia="zh-CN"/>
        </w:rPr>
        <w:t>并协助</w:t>
      </w:r>
      <w:r>
        <w:rPr>
          <w:rFonts w:hint="eastAsia" w:ascii="仿宋_GB2312" w:hAnsi="Times New Roman" w:eastAsia="仿宋_GB2312" w:cs="仿宋_GB2312"/>
          <w:color w:val="373737"/>
          <w:sz w:val="32"/>
          <w:szCs w:val="32"/>
          <w:shd w:val="clear" w:color="auto" w:fill="FFFFFF"/>
        </w:rPr>
        <w:t>各职能部门</w:t>
      </w:r>
      <w:r>
        <w:rPr>
          <w:rFonts w:ascii="仿宋_GB2312" w:hAnsi="Times New Roman" w:eastAsia="仿宋_GB2312" w:cs="仿宋_GB2312"/>
          <w:color w:val="373737"/>
          <w:sz w:val="32"/>
          <w:szCs w:val="32"/>
          <w:shd w:val="clear" w:color="auto" w:fill="FFFFFF"/>
        </w:rPr>
        <w:t>制止</w:t>
      </w:r>
      <w:r>
        <w:rPr>
          <w:rFonts w:hint="eastAsia" w:ascii="仿宋_GB2312" w:hAnsi="Times New Roman" w:eastAsia="仿宋_GB2312" w:cs="仿宋_GB2312"/>
          <w:color w:val="373737"/>
          <w:sz w:val="32"/>
          <w:szCs w:val="32"/>
          <w:shd w:val="clear" w:color="auto" w:fill="FFFFFF"/>
        </w:rPr>
        <w:t>预拌混凝土搅拌站</w:t>
      </w:r>
      <w:r>
        <w:rPr>
          <w:rFonts w:ascii="仿宋_GB2312" w:hAnsi="Times New Roman" w:eastAsia="仿宋_GB2312" w:cs="仿宋_GB2312"/>
          <w:color w:val="373737"/>
          <w:sz w:val="32"/>
          <w:szCs w:val="32"/>
          <w:shd w:val="clear" w:color="auto" w:fill="FFFFFF"/>
        </w:rPr>
        <w:t>违法建设和其他危害</w:t>
      </w:r>
      <w:r>
        <w:rPr>
          <w:rFonts w:hint="eastAsia" w:ascii="仿宋_GB2312" w:hAnsi="Times New Roman" w:eastAsia="仿宋_GB2312" w:cs="仿宋_GB2312"/>
          <w:color w:val="373737"/>
          <w:sz w:val="32"/>
          <w:szCs w:val="32"/>
          <w:shd w:val="clear" w:color="auto" w:fill="FFFFFF"/>
        </w:rPr>
        <w:t>生产质量安全</w:t>
      </w:r>
      <w:r>
        <w:rPr>
          <w:rFonts w:ascii="仿宋_GB2312" w:hAnsi="Times New Roman" w:eastAsia="仿宋_GB2312" w:cs="仿宋_GB2312"/>
          <w:color w:val="373737"/>
          <w:sz w:val="32"/>
          <w:szCs w:val="32"/>
          <w:shd w:val="clear" w:color="auto" w:fill="FFFFFF"/>
        </w:rPr>
        <w:t>的行为</w:t>
      </w:r>
      <w:r>
        <w:rPr>
          <w:rFonts w:hint="eastAsia" w:ascii="仿宋_GB2312" w:hAnsi="Times New Roman" w:eastAsia="仿宋_GB2312" w:cs="仿宋_GB2312"/>
          <w:color w:val="373737"/>
          <w:sz w:val="32"/>
          <w:szCs w:val="32"/>
          <w:shd w:val="clear" w:color="auto" w:fill="FFFFFF"/>
        </w:rPr>
        <w:t>。</w:t>
      </w:r>
    </w:p>
    <w:p w14:paraId="167EF87C">
      <w:pPr>
        <w:widowControl/>
        <w:shd w:val="clear" w:color="auto" w:fill="FFFFFF"/>
        <w:spacing w:line="450" w:lineRule="atLeast"/>
        <w:jc w:val="left"/>
        <w:rPr>
          <w:rFonts w:hint="eastAsia"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lang w:bidi="ar"/>
        </w:rPr>
        <w:t> </w:t>
      </w:r>
    </w:p>
    <w:p w14:paraId="017340C5">
      <w:pPr>
        <w:pStyle w:val="10"/>
        <w:shd w:val="clear" w:color="auto" w:fill="FFFFFF"/>
        <w:spacing w:before="156" w:beforeLines="50" w:beforeAutospacing="0" w:after="156" w:afterLines="50" w:afterAutospacing="0"/>
        <w:jc w:val="center"/>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第三章 </w:t>
      </w:r>
      <w:r>
        <w:rPr>
          <w:rFonts w:ascii="Calibri" w:hAnsi="Calibri" w:eastAsia="黑体" w:cs="Calibri"/>
          <w:color w:val="000000"/>
          <w:sz w:val="32"/>
          <w:szCs w:val="32"/>
        </w:rPr>
        <w:t>  </w:t>
      </w:r>
      <w:r>
        <w:rPr>
          <w:rFonts w:hint="eastAsia" w:ascii="黑体" w:hAnsi="黑体" w:eastAsia="黑体" w:cs="黑体"/>
          <w:color w:val="000000"/>
          <w:sz w:val="32"/>
          <w:szCs w:val="32"/>
        </w:rPr>
        <w:t>生产管理</w:t>
      </w:r>
    </w:p>
    <w:p w14:paraId="0B77C984">
      <w:pPr>
        <w:widowControl/>
        <w:shd w:val="clear" w:color="auto" w:fill="FFFFFF"/>
        <w:spacing w:line="450" w:lineRule="atLeas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ascii="黑体" w:hAnsi="黑体" w:eastAsia="黑体" w:cs="仿宋_GB2312"/>
          <w:color w:val="333333"/>
          <w:kern w:val="0"/>
          <w:sz w:val="32"/>
          <w:szCs w:val="32"/>
          <w:shd w:val="clear" w:color="auto" w:fill="FFFFFF"/>
          <w:lang w:bidi="ar"/>
        </w:rPr>
        <w:t>第</w:t>
      </w:r>
      <w:r>
        <w:rPr>
          <w:rFonts w:hint="eastAsia" w:ascii="黑体" w:hAnsi="黑体" w:eastAsia="黑体" w:cs="仿宋_GB2312"/>
          <w:color w:val="333333"/>
          <w:kern w:val="0"/>
          <w:sz w:val="32"/>
          <w:szCs w:val="32"/>
          <w:shd w:val="clear" w:color="auto" w:fill="FFFFFF"/>
          <w:lang w:bidi="ar"/>
        </w:rPr>
        <w:t>十二</w:t>
      </w:r>
      <w:r>
        <w:rPr>
          <w:rFonts w:ascii="黑体" w:hAnsi="黑体" w:eastAsia="黑体" w:cs="仿宋_GB2312"/>
          <w:color w:val="333333"/>
          <w:kern w:val="0"/>
          <w:sz w:val="32"/>
          <w:szCs w:val="32"/>
          <w:shd w:val="clear" w:color="auto" w:fill="FFFFFF"/>
          <w:lang w:bidi="ar"/>
        </w:rPr>
        <w:t>条</w:t>
      </w:r>
      <w:r>
        <w:rPr>
          <w:rFonts w:ascii="仿宋_GB2312" w:hAnsi="微软雅黑" w:eastAsia="仿宋_GB2312" w:cs="仿宋_GB2312"/>
          <w:color w:val="333333"/>
          <w:kern w:val="0"/>
          <w:sz w:val="32"/>
          <w:szCs w:val="32"/>
          <w:shd w:val="clear" w:color="auto" w:fill="FFFFFF"/>
          <w:lang w:bidi="ar"/>
        </w:rPr>
        <w:t>  预拌混凝土生产点的设立，应当符合相关法律法规、城市规划、土地利用规划、</w:t>
      </w:r>
      <w:r>
        <w:rPr>
          <w:rFonts w:hint="eastAsia" w:ascii="仿宋_GB2312" w:hAnsi="微软雅黑" w:eastAsia="仿宋_GB2312" w:cs="仿宋_GB2312"/>
          <w:color w:val="333333"/>
          <w:kern w:val="0"/>
          <w:sz w:val="32"/>
          <w:szCs w:val="32"/>
          <w:shd w:val="clear" w:color="auto" w:fill="FFFFFF"/>
          <w:lang w:bidi="ar"/>
        </w:rPr>
        <w:t>环境保护</w:t>
      </w:r>
      <w:r>
        <w:rPr>
          <w:rFonts w:ascii="仿宋_GB2312" w:hAnsi="微软雅黑" w:eastAsia="仿宋_GB2312" w:cs="仿宋_GB2312"/>
          <w:color w:val="333333"/>
          <w:kern w:val="0"/>
          <w:sz w:val="32"/>
          <w:szCs w:val="32"/>
          <w:shd w:val="clear" w:color="auto" w:fill="FFFFFF"/>
          <w:lang w:bidi="ar"/>
        </w:rPr>
        <w:t>和</w:t>
      </w:r>
      <w:r>
        <w:rPr>
          <w:rFonts w:ascii="仿宋_GB2312" w:hAnsi="Times New Roman" w:eastAsia="仿宋_GB2312" w:cs="仿宋_GB2312"/>
          <w:color w:val="373737"/>
          <w:sz w:val="32"/>
          <w:szCs w:val="32"/>
          <w:shd w:val="clear" w:color="auto" w:fill="FFFFFF"/>
        </w:rPr>
        <w:t>《</w:t>
      </w:r>
      <w:r>
        <w:rPr>
          <w:rFonts w:hint="eastAsia" w:ascii="仿宋_GB2312" w:hAnsi="Times New Roman" w:eastAsia="仿宋_GB2312" w:cs="仿宋_GB2312"/>
          <w:color w:val="373737"/>
          <w:sz w:val="32"/>
          <w:szCs w:val="32"/>
          <w:shd w:val="clear" w:color="auto" w:fill="FFFFFF"/>
        </w:rPr>
        <w:t>茶陵</w:t>
      </w:r>
      <w:r>
        <w:rPr>
          <w:rFonts w:ascii="仿宋_GB2312" w:hAnsi="Times New Roman" w:eastAsia="仿宋_GB2312" w:cs="仿宋_GB2312"/>
          <w:color w:val="373737"/>
          <w:sz w:val="32"/>
          <w:szCs w:val="32"/>
          <w:shd w:val="clear" w:color="auto" w:fill="FFFFFF"/>
        </w:rPr>
        <w:t>县预拌混凝土行业发展规划（</w:t>
      </w:r>
      <w:r>
        <w:rPr>
          <w:rFonts w:ascii="Times New Roman" w:hAnsi="Times New Roman" w:eastAsia="微软雅黑" w:cs="Times New Roman"/>
          <w:color w:val="373737"/>
          <w:sz w:val="32"/>
          <w:szCs w:val="32"/>
          <w:shd w:val="clear" w:color="auto" w:fill="FFFFFF"/>
        </w:rPr>
        <w:t>202</w:t>
      </w:r>
      <w:r>
        <w:rPr>
          <w:rFonts w:hint="eastAsia" w:ascii="Times New Roman" w:hAnsi="Times New Roman" w:eastAsia="微软雅黑" w:cs="Times New Roman"/>
          <w:color w:val="373737"/>
          <w:sz w:val="32"/>
          <w:szCs w:val="32"/>
          <w:shd w:val="clear" w:color="auto" w:fill="FFFFFF"/>
        </w:rPr>
        <w:t>5</w:t>
      </w:r>
      <w:r>
        <w:rPr>
          <w:rFonts w:ascii="Times New Roman" w:hAnsi="Times New Roman" w:eastAsia="微软雅黑" w:cs="Times New Roman"/>
          <w:color w:val="373737"/>
          <w:sz w:val="32"/>
          <w:szCs w:val="32"/>
          <w:shd w:val="clear" w:color="auto" w:fill="FFFFFF"/>
        </w:rPr>
        <w:t>—20</w:t>
      </w:r>
      <w:r>
        <w:rPr>
          <w:rFonts w:hint="eastAsia" w:ascii="Times New Roman" w:hAnsi="Times New Roman" w:eastAsia="微软雅黑" w:cs="Times New Roman"/>
          <w:color w:val="373737"/>
          <w:sz w:val="32"/>
          <w:szCs w:val="32"/>
          <w:shd w:val="clear" w:color="auto" w:fill="FFFFFF"/>
        </w:rPr>
        <w:t>29</w:t>
      </w:r>
      <w:r>
        <w:rPr>
          <w:rFonts w:ascii="仿宋_GB2312" w:hAnsi="Times New Roman" w:eastAsia="仿宋_GB2312" w:cs="仿宋_GB2312"/>
          <w:color w:val="373737"/>
          <w:sz w:val="32"/>
          <w:szCs w:val="32"/>
          <w:shd w:val="clear" w:color="auto" w:fill="FFFFFF"/>
        </w:rPr>
        <w:t>）》</w:t>
      </w:r>
      <w:r>
        <w:rPr>
          <w:rFonts w:ascii="仿宋_GB2312" w:hAnsi="微软雅黑" w:eastAsia="仿宋_GB2312" w:cs="仿宋_GB2312"/>
          <w:color w:val="333333"/>
          <w:kern w:val="0"/>
          <w:sz w:val="32"/>
          <w:szCs w:val="32"/>
          <w:shd w:val="clear" w:color="auto" w:fill="FFFFFF"/>
          <w:lang w:bidi="ar"/>
        </w:rPr>
        <w:t>的要求</w:t>
      </w:r>
      <w:r>
        <w:rPr>
          <w:rFonts w:hint="eastAsia" w:ascii="仿宋_GB2312" w:hAnsi="微软雅黑" w:eastAsia="仿宋_GB2312" w:cs="仿宋_GB2312"/>
          <w:color w:val="333333"/>
          <w:kern w:val="0"/>
          <w:sz w:val="32"/>
          <w:szCs w:val="32"/>
          <w:shd w:val="clear" w:color="auto" w:fill="FFFFFF"/>
          <w:lang w:bidi="ar"/>
        </w:rPr>
        <w:t>，办理</w:t>
      </w:r>
      <w:bookmarkStart w:id="0" w:name="_GoBack"/>
      <w:bookmarkEnd w:id="0"/>
      <w:r>
        <w:rPr>
          <w:rFonts w:hint="eastAsia" w:ascii="仿宋_GB2312" w:hAnsi="微软雅黑" w:eastAsia="仿宋_GB2312" w:cs="仿宋_GB2312"/>
          <w:color w:val="333333"/>
          <w:kern w:val="0"/>
          <w:sz w:val="32"/>
          <w:szCs w:val="32"/>
          <w:shd w:val="clear" w:color="auto" w:fill="FFFFFF"/>
          <w:lang w:bidi="ar"/>
        </w:rPr>
        <w:t>好各相关职能部门的手续，</w:t>
      </w:r>
      <w:r>
        <w:rPr>
          <w:rFonts w:hint="eastAsia" w:ascii="仿宋_GB2312" w:hAnsi="微软雅黑" w:eastAsia="仿宋_GB2312" w:cs="仿宋_GB2312"/>
          <w:color w:val="333333"/>
          <w:kern w:val="0"/>
          <w:sz w:val="32"/>
          <w:szCs w:val="32"/>
          <w:shd w:val="clear" w:color="auto" w:fill="FFFFFF"/>
          <w:lang w:val="en-US" w:eastAsia="zh-CN" w:bidi="ar"/>
        </w:rPr>
        <w:t>由</w:t>
      </w:r>
      <w:r>
        <w:rPr>
          <w:rFonts w:hint="eastAsia" w:ascii="仿宋_GB2312" w:hAnsi="微软雅黑" w:eastAsia="仿宋_GB2312" w:cs="仿宋_GB2312"/>
          <w:color w:val="333333"/>
          <w:kern w:val="0"/>
          <w:sz w:val="32"/>
          <w:szCs w:val="32"/>
          <w:shd w:val="clear" w:color="auto" w:fill="FFFFFF"/>
          <w:lang w:bidi="ar"/>
        </w:rPr>
        <w:t>各职能部门在联合审批表签字盖章</w:t>
      </w:r>
      <w:r>
        <w:rPr>
          <w:rFonts w:hint="eastAsia" w:ascii="仿宋_GB2312" w:hAnsi="微软雅黑" w:eastAsia="仿宋_GB2312" w:cs="仿宋_GB2312"/>
          <w:color w:val="333333"/>
          <w:kern w:val="0"/>
          <w:sz w:val="32"/>
          <w:szCs w:val="32"/>
          <w:shd w:val="clear" w:color="auto" w:fill="FFFFFF"/>
          <w:lang w:val="en-US" w:eastAsia="zh-CN" w:bidi="ar"/>
        </w:rPr>
        <w:t>后</w:t>
      </w:r>
      <w:r>
        <w:rPr>
          <w:rFonts w:hint="eastAsia" w:ascii="仿宋_GB2312" w:hAnsi="微软雅黑" w:eastAsia="仿宋_GB2312" w:cs="仿宋_GB2312"/>
          <w:color w:val="333333"/>
          <w:kern w:val="0"/>
          <w:sz w:val="32"/>
          <w:szCs w:val="32"/>
          <w:shd w:val="clear" w:color="auto" w:fill="FFFFFF"/>
          <w:lang w:bidi="ar"/>
        </w:rPr>
        <w:t>（具体详见附件1），方可投入建设生产</w:t>
      </w:r>
      <w:r>
        <w:rPr>
          <w:rFonts w:ascii="仿宋_GB2312" w:hAnsi="微软雅黑" w:eastAsia="仿宋_GB2312" w:cs="仿宋_GB2312"/>
          <w:color w:val="333333"/>
          <w:kern w:val="0"/>
          <w:sz w:val="32"/>
          <w:szCs w:val="32"/>
          <w:shd w:val="clear" w:color="auto" w:fill="FFFFFF"/>
          <w:lang w:bidi="ar"/>
        </w:rPr>
        <w:t>。</w:t>
      </w:r>
    </w:p>
    <w:p w14:paraId="7A8A4E18">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仿宋_GB2312" w:hAnsi="Times New Roman" w:eastAsia="仿宋_GB2312" w:cs="仿宋_GB2312"/>
          <w:color w:val="373737"/>
          <w:sz w:val="32"/>
          <w:szCs w:val="32"/>
          <w:shd w:val="clear" w:color="auto" w:fill="FFFFFF"/>
        </w:rPr>
        <w:t>新建</w:t>
      </w:r>
      <w:r>
        <w:rPr>
          <w:rFonts w:hint="eastAsia" w:ascii="仿宋_GB2312" w:hAnsi="Times New Roman" w:eastAsia="仿宋_GB2312" w:cs="仿宋_GB2312"/>
          <w:color w:val="373737"/>
          <w:sz w:val="32"/>
          <w:szCs w:val="32"/>
          <w:shd w:val="clear" w:color="auto" w:fill="FFFFFF"/>
        </w:rPr>
        <w:t>、迁建</w:t>
      </w:r>
      <w:r>
        <w:rPr>
          <w:rFonts w:ascii="仿宋_GB2312" w:hAnsi="Times New Roman" w:eastAsia="仿宋_GB2312" w:cs="仿宋_GB2312"/>
          <w:color w:val="373737"/>
          <w:sz w:val="32"/>
          <w:szCs w:val="32"/>
          <w:shd w:val="clear" w:color="auto" w:fill="FFFFFF"/>
        </w:rPr>
        <w:t>预拌混凝土站的建设用地、经营权</w:t>
      </w:r>
      <w:r>
        <w:rPr>
          <w:rFonts w:hint="eastAsia" w:ascii="仿宋_GB2312" w:hAnsi="Times New Roman" w:eastAsia="仿宋_GB2312" w:cs="仿宋_GB2312"/>
          <w:color w:val="373737"/>
          <w:sz w:val="32"/>
          <w:szCs w:val="32"/>
          <w:shd w:val="clear" w:color="auto" w:fill="FFFFFF"/>
        </w:rPr>
        <w:t>可</w:t>
      </w:r>
      <w:r>
        <w:rPr>
          <w:rFonts w:ascii="仿宋_GB2312" w:hAnsi="Times New Roman" w:eastAsia="仿宋_GB2312" w:cs="仿宋_GB2312"/>
          <w:color w:val="373737"/>
          <w:sz w:val="32"/>
          <w:szCs w:val="32"/>
          <w:shd w:val="clear" w:color="auto" w:fill="FFFFFF"/>
        </w:rPr>
        <w:t>通过公开招、拍、挂方式取得。</w:t>
      </w:r>
    </w:p>
    <w:p w14:paraId="2FCEAB70">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黑体" w:hAnsi="黑体" w:eastAsia="黑体" w:cs="仿宋_GB2312"/>
          <w:color w:val="333333"/>
          <w:kern w:val="0"/>
          <w:sz w:val="32"/>
          <w:szCs w:val="32"/>
          <w:shd w:val="clear" w:color="auto" w:fill="FFFFFF"/>
          <w:lang w:bidi="ar"/>
        </w:rPr>
        <w:t>第十</w:t>
      </w:r>
      <w:r>
        <w:rPr>
          <w:rFonts w:hint="eastAsia" w:ascii="黑体" w:hAnsi="黑体" w:eastAsia="黑体" w:cs="仿宋_GB2312"/>
          <w:color w:val="333333"/>
          <w:kern w:val="0"/>
          <w:sz w:val="32"/>
          <w:szCs w:val="32"/>
          <w:shd w:val="clear" w:color="auto" w:fill="FFFFFF"/>
          <w:lang w:bidi="ar"/>
        </w:rPr>
        <w:t>三</w:t>
      </w:r>
      <w:r>
        <w:rPr>
          <w:rFonts w:ascii="黑体" w:hAnsi="黑体" w:eastAsia="黑体" w:cs="仿宋_GB2312"/>
          <w:color w:val="333333"/>
          <w:kern w:val="0"/>
          <w:sz w:val="32"/>
          <w:szCs w:val="32"/>
          <w:shd w:val="clear" w:color="auto" w:fill="FFFFFF"/>
          <w:lang w:bidi="ar"/>
        </w:rPr>
        <w:t>条</w:t>
      </w:r>
      <w:r>
        <w:rPr>
          <w:rFonts w:hint="eastAsia" w:ascii="仿宋_GB2312" w:hAnsi="微软雅黑" w:eastAsia="仿宋_GB2312" w:cs="仿宋_GB2312"/>
          <w:b/>
          <w:bCs/>
          <w:color w:val="333333"/>
          <w:kern w:val="0"/>
          <w:sz w:val="32"/>
          <w:szCs w:val="32"/>
          <w:shd w:val="clear" w:color="auto" w:fill="FFFFFF"/>
          <w:lang w:bidi="ar"/>
        </w:rPr>
        <w:t xml:space="preserve"> </w:t>
      </w:r>
      <w:r>
        <w:rPr>
          <w:rFonts w:ascii="仿宋_GB2312" w:hAnsi="微软雅黑" w:eastAsia="仿宋_GB2312" w:cs="仿宋_GB2312"/>
          <w:color w:val="333333"/>
          <w:kern w:val="0"/>
          <w:sz w:val="32"/>
          <w:szCs w:val="32"/>
          <w:shd w:val="clear" w:color="auto" w:fill="FFFFFF"/>
          <w:lang w:bidi="ar"/>
        </w:rPr>
        <w:t>预拌混凝土生产企业应当按照规定取得相应资质，未获得相应资质的企业不得向社会供应混凝土</w:t>
      </w:r>
      <w:r>
        <w:rPr>
          <w:rFonts w:hint="eastAsia" w:ascii="仿宋_GB2312" w:hAnsi="微软雅黑" w:eastAsia="仿宋_GB2312" w:cs="仿宋_GB2312"/>
          <w:color w:val="333333"/>
          <w:kern w:val="0"/>
          <w:sz w:val="32"/>
          <w:szCs w:val="32"/>
          <w:shd w:val="clear" w:color="auto" w:fill="FFFFFF"/>
          <w:lang w:bidi="ar"/>
        </w:rPr>
        <w:t>。</w:t>
      </w:r>
    </w:p>
    <w:p w14:paraId="2693A162">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lang w:bidi="ar"/>
        </w:rPr>
        <w:t>依法取得预拌混凝土生产资质的生产企业不得转借资质，不得允许其他单位和个人以本单位名义从事生产经营活动，不得擅自设立分站或以分站的名义生产预拌混凝土。</w:t>
      </w:r>
    </w:p>
    <w:p w14:paraId="08A30133">
      <w:pPr>
        <w:widowControl/>
        <w:shd w:val="clear" w:color="auto" w:fill="FFFFFF"/>
        <w:spacing w:line="450" w:lineRule="atLeas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ascii="黑体" w:hAnsi="黑体" w:eastAsia="黑体" w:cs="仿宋_GB2312"/>
          <w:color w:val="333333"/>
          <w:kern w:val="0"/>
          <w:sz w:val="32"/>
          <w:szCs w:val="32"/>
          <w:shd w:val="clear" w:color="auto" w:fill="FFFFFF"/>
          <w:lang w:bidi="ar"/>
        </w:rPr>
        <w:t>第十</w:t>
      </w:r>
      <w:r>
        <w:rPr>
          <w:rFonts w:hint="eastAsia" w:ascii="黑体" w:hAnsi="黑体" w:eastAsia="黑体" w:cs="仿宋_GB2312"/>
          <w:color w:val="333333"/>
          <w:kern w:val="0"/>
          <w:sz w:val="32"/>
          <w:szCs w:val="32"/>
          <w:shd w:val="clear" w:color="auto" w:fill="FFFFFF"/>
          <w:lang w:bidi="ar"/>
        </w:rPr>
        <w:t>四</w:t>
      </w:r>
      <w:r>
        <w:rPr>
          <w:rFonts w:ascii="黑体" w:hAnsi="黑体" w:eastAsia="黑体" w:cs="仿宋_GB2312"/>
          <w:color w:val="333333"/>
          <w:kern w:val="0"/>
          <w:sz w:val="32"/>
          <w:szCs w:val="32"/>
          <w:shd w:val="clear" w:color="auto" w:fill="FFFFFF"/>
          <w:lang w:bidi="ar"/>
        </w:rPr>
        <w:t>条</w:t>
      </w:r>
      <w:r>
        <w:rPr>
          <w:rFonts w:ascii="仿宋_GB2312" w:hAnsi="微软雅黑" w:eastAsia="仿宋_GB2312" w:cs="仿宋_GB2312"/>
          <w:color w:val="333333"/>
          <w:kern w:val="0"/>
          <w:sz w:val="32"/>
          <w:szCs w:val="32"/>
          <w:shd w:val="clear" w:color="auto" w:fill="FFFFFF"/>
          <w:lang w:bidi="ar"/>
        </w:rPr>
        <w:t>  预拌混凝土生产企业应当建立健全</w:t>
      </w:r>
      <w:r>
        <w:rPr>
          <w:rFonts w:ascii="仿宋_GB2312" w:hAnsi="Times New Roman" w:eastAsia="仿宋_GB2312" w:cs="仿宋_GB2312"/>
          <w:color w:val="373737"/>
          <w:sz w:val="32"/>
          <w:szCs w:val="32"/>
          <w:shd w:val="clear" w:color="auto" w:fill="FFFFFF"/>
        </w:rPr>
        <w:t>预拌混凝土生产</w:t>
      </w:r>
      <w:r>
        <w:rPr>
          <w:rFonts w:ascii="仿宋_GB2312" w:hAnsi="微软雅黑" w:eastAsia="仿宋_GB2312" w:cs="仿宋_GB2312"/>
          <w:color w:val="333333"/>
          <w:kern w:val="0"/>
          <w:sz w:val="32"/>
          <w:szCs w:val="32"/>
          <w:shd w:val="clear" w:color="auto" w:fill="FFFFFF"/>
          <w:lang w:bidi="ar"/>
        </w:rPr>
        <w:t>质量保证体系，</w:t>
      </w:r>
      <w:r>
        <w:rPr>
          <w:rFonts w:ascii="仿宋_GB2312" w:hAnsi="Times New Roman" w:eastAsia="仿宋_GB2312" w:cs="仿宋_GB2312"/>
          <w:color w:val="373737"/>
          <w:sz w:val="32"/>
          <w:szCs w:val="32"/>
          <w:shd w:val="clear" w:color="auto" w:fill="FFFFFF"/>
        </w:rPr>
        <w:t>在标准化管理、计量管理、工序控制、质量检验等方面严格执行国家产品标准《预拌混凝土》（</w:t>
      </w:r>
      <w:r>
        <w:rPr>
          <w:rFonts w:ascii="Times New Roman" w:hAnsi="Times New Roman" w:eastAsia="微软雅黑" w:cs="Times New Roman"/>
          <w:color w:val="373737"/>
          <w:sz w:val="32"/>
          <w:szCs w:val="32"/>
          <w:shd w:val="clear" w:color="auto" w:fill="FFFFFF"/>
        </w:rPr>
        <w:t>GB/T14902</w:t>
      </w:r>
      <w:r>
        <w:rPr>
          <w:rFonts w:ascii="仿宋_GB2312" w:hAnsi="Times New Roman" w:eastAsia="仿宋_GB2312" w:cs="仿宋_GB2312"/>
          <w:color w:val="373737"/>
          <w:sz w:val="32"/>
          <w:szCs w:val="32"/>
          <w:shd w:val="clear" w:color="auto" w:fill="FFFFFF"/>
        </w:rPr>
        <w:t>）等有关标准规范的规定。</w:t>
      </w:r>
    </w:p>
    <w:p w14:paraId="7071B7C6">
      <w:pPr>
        <w:pStyle w:val="10"/>
        <w:widowControl/>
        <w:shd w:val="clear" w:color="auto" w:fill="FFFFFF"/>
        <w:spacing w:beforeAutospacing="0" w:afterAutospacing="0" w:line="600" w:lineRule="atLeast"/>
        <w:ind w:firstLine="640" w:firstLineChars="200"/>
        <w:rPr>
          <w:rFonts w:hint="eastAsia" w:ascii="微软雅黑" w:hAnsi="微软雅黑" w:eastAsia="微软雅黑" w:cs="微软雅黑"/>
          <w:color w:val="333333"/>
        </w:rPr>
      </w:pPr>
      <w:r>
        <w:rPr>
          <w:rFonts w:ascii="黑体" w:hAnsi="黑体" w:eastAsia="黑体" w:cs="仿宋_GB2312"/>
          <w:color w:val="333333"/>
          <w:sz w:val="32"/>
          <w:szCs w:val="32"/>
          <w:shd w:val="clear" w:color="auto" w:fill="FFFFFF"/>
          <w:lang w:bidi="ar"/>
        </w:rPr>
        <w:t>第十</w:t>
      </w:r>
      <w:r>
        <w:rPr>
          <w:rFonts w:hint="eastAsia" w:ascii="黑体" w:hAnsi="黑体" w:eastAsia="黑体" w:cs="仿宋_GB2312"/>
          <w:color w:val="333333"/>
          <w:sz w:val="32"/>
          <w:szCs w:val="32"/>
          <w:shd w:val="clear" w:color="auto" w:fill="FFFFFF"/>
          <w:lang w:bidi="ar"/>
        </w:rPr>
        <w:t>五</w:t>
      </w:r>
      <w:r>
        <w:rPr>
          <w:rFonts w:ascii="黑体" w:hAnsi="黑体" w:eastAsia="黑体" w:cs="仿宋_GB2312"/>
          <w:color w:val="333333"/>
          <w:sz w:val="32"/>
          <w:szCs w:val="32"/>
          <w:shd w:val="clear" w:color="auto" w:fill="FFFFFF"/>
          <w:lang w:bidi="ar"/>
        </w:rPr>
        <w:t>条</w:t>
      </w:r>
      <w:r>
        <w:rPr>
          <w:rFonts w:ascii="仿宋_GB2312" w:hAnsi="微软雅黑" w:eastAsia="仿宋_GB2312" w:cs="仿宋_GB2312"/>
          <w:color w:val="333333"/>
          <w:sz w:val="32"/>
          <w:szCs w:val="32"/>
          <w:shd w:val="clear" w:color="auto" w:fill="FFFFFF"/>
          <w:lang w:bidi="ar"/>
        </w:rPr>
        <w:t>  </w:t>
      </w:r>
      <w:r>
        <w:rPr>
          <w:rFonts w:ascii="仿宋_GB2312" w:hAnsi="Times New Roman" w:eastAsia="仿宋_GB2312" w:cs="仿宋_GB2312"/>
          <w:color w:val="373737"/>
          <w:sz w:val="32"/>
          <w:szCs w:val="32"/>
          <w:shd w:val="clear" w:color="auto" w:fill="FFFFFF"/>
        </w:rPr>
        <w:t>预拌混凝土生产企业应当加强对生产预拌混凝土的原材料质量管理，建立预拌混凝土所用原材料检验检测的档案管理制度。对所有使用的原材料按不同规格、批次及批量进行检验检测。原材料检验检测不合格的，不得用于生产。</w:t>
      </w:r>
    </w:p>
    <w:p w14:paraId="55A41440">
      <w:pPr>
        <w:widowControl/>
        <w:shd w:val="clear" w:color="auto" w:fill="FFFFFF"/>
        <w:spacing w:line="450" w:lineRule="atLeas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ascii="黑体" w:hAnsi="黑体" w:eastAsia="黑体" w:cs="仿宋_GB2312"/>
          <w:color w:val="333333"/>
          <w:kern w:val="0"/>
          <w:sz w:val="32"/>
          <w:szCs w:val="32"/>
          <w:shd w:val="clear" w:color="auto" w:fill="FFFFFF"/>
          <w:lang w:bidi="ar"/>
        </w:rPr>
        <w:t>第十</w:t>
      </w:r>
      <w:r>
        <w:rPr>
          <w:rFonts w:hint="eastAsia" w:ascii="黑体" w:hAnsi="黑体" w:eastAsia="黑体" w:cs="仿宋_GB2312"/>
          <w:color w:val="333333"/>
          <w:kern w:val="0"/>
          <w:sz w:val="32"/>
          <w:szCs w:val="32"/>
          <w:shd w:val="clear" w:color="auto" w:fill="FFFFFF"/>
          <w:lang w:bidi="ar"/>
        </w:rPr>
        <w:t>六</w:t>
      </w:r>
      <w:r>
        <w:rPr>
          <w:rFonts w:ascii="黑体" w:hAnsi="黑体" w:eastAsia="黑体" w:cs="仿宋_GB2312"/>
          <w:color w:val="333333"/>
          <w:kern w:val="0"/>
          <w:sz w:val="32"/>
          <w:szCs w:val="32"/>
          <w:shd w:val="clear" w:color="auto" w:fill="FFFFFF"/>
          <w:lang w:bidi="ar"/>
        </w:rPr>
        <w:t>条</w:t>
      </w:r>
      <w:r>
        <w:rPr>
          <w:rFonts w:ascii="仿宋_GB2312" w:hAnsi="微软雅黑" w:eastAsia="仿宋_GB2312" w:cs="仿宋_GB2312"/>
          <w:color w:val="333333"/>
          <w:kern w:val="0"/>
          <w:sz w:val="32"/>
          <w:szCs w:val="32"/>
          <w:shd w:val="clear" w:color="auto" w:fill="FFFFFF"/>
          <w:lang w:bidi="ar"/>
        </w:rPr>
        <w:t>  </w:t>
      </w:r>
      <w:r>
        <w:rPr>
          <w:rFonts w:hint="eastAsia" w:ascii="仿宋_GB2312" w:hAnsi="微软雅黑" w:eastAsia="仿宋_GB2312" w:cs="仿宋_GB2312"/>
          <w:color w:val="333333"/>
          <w:kern w:val="0"/>
          <w:sz w:val="32"/>
          <w:szCs w:val="32"/>
          <w:shd w:val="clear" w:color="auto" w:fill="FFFFFF"/>
          <w:lang w:bidi="ar"/>
        </w:rPr>
        <w:t>县</w:t>
      </w:r>
      <w:r>
        <w:rPr>
          <w:rFonts w:ascii="仿宋_GB2312" w:hAnsi="微软雅黑" w:eastAsia="仿宋_GB2312" w:cs="仿宋_GB2312"/>
          <w:color w:val="333333"/>
          <w:kern w:val="0"/>
          <w:sz w:val="32"/>
          <w:szCs w:val="32"/>
          <w:shd w:val="clear" w:color="auto" w:fill="FFFFFF"/>
          <w:lang w:bidi="ar"/>
        </w:rPr>
        <w:t>住房</w:t>
      </w:r>
      <w:r>
        <w:rPr>
          <w:rFonts w:hint="eastAsia" w:ascii="仿宋_GB2312" w:hAnsi="微软雅黑" w:eastAsia="仿宋_GB2312" w:cs="仿宋_GB2312"/>
          <w:color w:val="333333"/>
          <w:kern w:val="0"/>
          <w:sz w:val="32"/>
          <w:szCs w:val="32"/>
          <w:shd w:val="clear" w:color="auto" w:fill="FFFFFF"/>
          <w:lang w:val="en-US" w:eastAsia="zh-CN" w:bidi="ar"/>
        </w:rPr>
        <w:t>和</w:t>
      </w:r>
      <w:r>
        <w:rPr>
          <w:rFonts w:ascii="仿宋_GB2312" w:hAnsi="微软雅黑" w:eastAsia="仿宋_GB2312" w:cs="仿宋_GB2312"/>
          <w:color w:val="333333"/>
          <w:kern w:val="0"/>
          <w:sz w:val="32"/>
          <w:szCs w:val="32"/>
          <w:shd w:val="clear" w:color="auto" w:fill="FFFFFF"/>
          <w:lang w:bidi="ar"/>
        </w:rPr>
        <w:t>城乡建设局应当加强对预拌混凝土生产企业的管理,定期对预拌混凝土生产企业的产品进行质量抽查，抽查结果及时通过新闻媒体公布，对使用不合格原材料、不按有关标准及技术规定生产的企业，责令限期改正。</w:t>
      </w:r>
    </w:p>
    <w:p w14:paraId="12A9B5B1">
      <w:pPr>
        <w:pStyle w:val="10"/>
        <w:widowControl/>
        <w:shd w:val="clear" w:color="auto" w:fill="FFFFFF"/>
        <w:spacing w:beforeAutospacing="0" w:afterAutospacing="0" w:line="600" w:lineRule="atLeast"/>
        <w:ind w:firstLine="640" w:firstLineChars="200"/>
        <w:rPr>
          <w:rFonts w:hint="eastAsia" w:ascii="仿宋_GB2312" w:hAnsi="微软雅黑" w:eastAsia="仿宋_GB2312" w:cs="仿宋_GB2312"/>
          <w:color w:val="333333"/>
          <w:sz w:val="32"/>
          <w:szCs w:val="32"/>
          <w:shd w:val="clear" w:color="auto" w:fill="FFFFFF"/>
          <w:lang w:bidi="ar"/>
        </w:rPr>
      </w:pPr>
      <w:r>
        <w:rPr>
          <w:rFonts w:ascii="仿宋_GB2312" w:hAnsi="Times New Roman" w:eastAsia="仿宋_GB2312" w:cs="仿宋_GB2312"/>
          <w:color w:val="373737"/>
          <w:sz w:val="32"/>
          <w:szCs w:val="32"/>
          <w:shd w:val="clear" w:color="auto" w:fill="FFFFFF"/>
        </w:rPr>
        <w:t>预拌混凝土生产企业在停业整顿期间及整改期限内不得生产、销售混凝土及制品。</w:t>
      </w:r>
    </w:p>
    <w:p w14:paraId="13AC03FF">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黑体" w:hAnsi="黑体" w:eastAsia="黑体" w:cs="仿宋_GB2312"/>
          <w:color w:val="333333"/>
          <w:kern w:val="0"/>
          <w:sz w:val="32"/>
          <w:szCs w:val="32"/>
          <w:shd w:val="clear" w:color="auto" w:fill="FFFFFF"/>
          <w:lang w:bidi="ar"/>
        </w:rPr>
        <w:t>第十</w:t>
      </w:r>
      <w:r>
        <w:rPr>
          <w:rFonts w:hint="eastAsia" w:ascii="黑体" w:hAnsi="黑体" w:eastAsia="黑体" w:cs="仿宋_GB2312"/>
          <w:color w:val="333333"/>
          <w:kern w:val="0"/>
          <w:sz w:val="32"/>
          <w:szCs w:val="32"/>
          <w:shd w:val="clear" w:color="auto" w:fill="FFFFFF"/>
          <w:lang w:bidi="ar"/>
        </w:rPr>
        <w:t>七</w:t>
      </w:r>
      <w:r>
        <w:rPr>
          <w:rFonts w:ascii="黑体" w:hAnsi="黑体" w:eastAsia="黑体" w:cs="仿宋_GB2312"/>
          <w:color w:val="333333"/>
          <w:kern w:val="0"/>
          <w:sz w:val="32"/>
          <w:szCs w:val="32"/>
          <w:shd w:val="clear" w:color="auto" w:fill="FFFFFF"/>
          <w:lang w:bidi="ar"/>
        </w:rPr>
        <w:t>条</w:t>
      </w:r>
      <w:r>
        <w:rPr>
          <w:rFonts w:ascii="仿宋_GB2312" w:hAnsi="微软雅黑" w:eastAsia="仿宋_GB2312" w:cs="仿宋_GB2312"/>
          <w:color w:val="333333"/>
          <w:kern w:val="0"/>
          <w:sz w:val="32"/>
          <w:szCs w:val="32"/>
          <w:shd w:val="clear" w:color="auto" w:fill="FFFFFF"/>
          <w:lang w:bidi="ar"/>
        </w:rPr>
        <w:t>  预拌混凝土生产企业应当按时向</w:t>
      </w:r>
      <w:r>
        <w:rPr>
          <w:rFonts w:hint="eastAsia" w:ascii="仿宋_GB2312" w:hAnsi="微软雅黑" w:eastAsia="仿宋_GB2312" w:cs="仿宋_GB2312"/>
          <w:color w:val="333333"/>
          <w:kern w:val="0"/>
          <w:sz w:val="32"/>
          <w:szCs w:val="32"/>
          <w:shd w:val="clear" w:color="auto" w:fill="FFFFFF"/>
          <w:lang w:bidi="ar"/>
        </w:rPr>
        <w:t>县住房和城乡建设局</w:t>
      </w:r>
      <w:r>
        <w:rPr>
          <w:rFonts w:ascii="仿宋_GB2312" w:hAnsi="微软雅黑" w:eastAsia="仿宋_GB2312" w:cs="仿宋_GB2312"/>
          <w:color w:val="333333"/>
          <w:kern w:val="0"/>
          <w:sz w:val="32"/>
          <w:szCs w:val="32"/>
          <w:shd w:val="clear" w:color="auto" w:fill="FFFFFF"/>
          <w:lang w:bidi="ar"/>
        </w:rPr>
        <w:t>报送统计报表。</w:t>
      </w:r>
    </w:p>
    <w:p w14:paraId="4922060F">
      <w:pPr>
        <w:widowControl/>
        <w:shd w:val="clear" w:color="auto" w:fill="FFFFFF"/>
        <w:spacing w:line="450" w:lineRule="atLeast"/>
        <w:jc w:val="left"/>
        <w:rPr>
          <w:rFonts w:hint="eastAsia" w:ascii="微软雅黑" w:hAnsi="微软雅黑" w:eastAsia="仿宋_GB2312" w:cs="微软雅黑"/>
          <w:color w:val="333333"/>
          <w:sz w:val="24"/>
        </w:rPr>
      </w:pPr>
      <w:r>
        <w:rPr>
          <w:rFonts w:ascii="仿宋_GB2312" w:hAnsi="微软雅黑" w:eastAsia="仿宋_GB2312" w:cs="仿宋_GB2312"/>
          <w:color w:val="333333"/>
          <w:kern w:val="0"/>
          <w:sz w:val="32"/>
          <w:szCs w:val="32"/>
          <w:shd w:val="clear" w:color="auto" w:fill="FFFFFF"/>
          <w:lang w:bidi="ar"/>
        </w:rPr>
        <w:t> </w:t>
      </w:r>
      <w:r>
        <w:rPr>
          <w:rFonts w:hint="eastAsia" w:ascii="仿宋_GB2312" w:hAnsi="微软雅黑" w:eastAsia="仿宋_GB2312" w:cs="仿宋_GB2312"/>
          <w:color w:val="333333"/>
          <w:kern w:val="0"/>
          <w:sz w:val="32"/>
          <w:szCs w:val="32"/>
          <w:shd w:val="clear" w:color="auto" w:fill="FFFFFF"/>
          <w:lang w:bidi="ar"/>
        </w:rPr>
        <w:tab/>
      </w:r>
    </w:p>
    <w:p w14:paraId="4E432E0A">
      <w:pPr>
        <w:pStyle w:val="10"/>
        <w:shd w:val="clear" w:color="auto" w:fill="FFFFFF"/>
        <w:spacing w:before="156" w:beforeLines="50" w:beforeAutospacing="0" w:after="156" w:afterLines="50" w:afterAutospacing="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ascii="Calibri" w:hAnsi="Calibri" w:eastAsia="黑体" w:cs="Calibri"/>
          <w:color w:val="000000"/>
          <w:sz w:val="32"/>
          <w:szCs w:val="32"/>
        </w:rPr>
        <w:t> </w:t>
      </w:r>
      <w:r>
        <w:rPr>
          <w:rFonts w:hint="eastAsia" w:ascii="Calibri" w:hAnsi="Calibri" w:eastAsia="黑体" w:cs="Calibri"/>
          <w:color w:val="000000"/>
          <w:sz w:val="32"/>
          <w:szCs w:val="32"/>
        </w:rPr>
        <w:t xml:space="preserve"> </w:t>
      </w:r>
      <w:r>
        <w:rPr>
          <w:rFonts w:hint="eastAsia" w:ascii="黑体" w:hAnsi="黑体" w:eastAsia="黑体" w:cs="黑体"/>
          <w:color w:val="000000"/>
          <w:sz w:val="32"/>
          <w:szCs w:val="32"/>
        </w:rPr>
        <w:t>销售和运输管理</w:t>
      </w:r>
    </w:p>
    <w:p w14:paraId="3024226E">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黑体" w:hAnsi="黑体" w:eastAsia="黑体" w:cs="仿宋_GB2312"/>
          <w:color w:val="333333"/>
          <w:kern w:val="0"/>
          <w:sz w:val="32"/>
          <w:szCs w:val="32"/>
          <w:shd w:val="clear" w:color="auto" w:fill="FFFFFF"/>
          <w:lang w:bidi="ar"/>
        </w:rPr>
        <w:t>第十</w:t>
      </w:r>
      <w:r>
        <w:rPr>
          <w:rFonts w:hint="eastAsia" w:ascii="黑体" w:hAnsi="黑体" w:eastAsia="黑体" w:cs="仿宋_GB2312"/>
          <w:color w:val="333333"/>
          <w:kern w:val="0"/>
          <w:sz w:val="32"/>
          <w:szCs w:val="32"/>
          <w:shd w:val="clear" w:color="auto" w:fill="FFFFFF"/>
          <w:lang w:bidi="ar"/>
        </w:rPr>
        <w:t>八</w:t>
      </w:r>
      <w:r>
        <w:rPr>
          <w:rFonts w:ascii="黑体" w:hAnsi="黑体" w:eastAsia="黑体" w:cs="仿宋_GB2312"/>
          <w:color w:val="333333"/>
          <w:kern w:val="0"/>
          <w:sz w:val="32"/>
          <w:szCs w:val="32"/>
          <w:shd w:val="clear" w:color="auto" w:fill="FFFFFF"/>
          <w:lang w:bidi="ar"/>
        </w:rPr>
        <w:t>条</w:t>
      </w:r>
      <w:r>
        <w:rPr>
          <w:rFonts w:ascii="仿宋_GB2312" w:hAnsi="微软雅黑" w:eastAsia="仿宋_GB2312" w:cs="仿宋_GB2312"/>
          <w:color w:val="333333"/>
          <w:kern w:val="0"/>
          <w:sz w:val="32"/>
          <w:szCs w:val="32"/>
          <w:shd w:val="clear" w:color="auto" w:fill="FFFFFF"/>
          <w:lang w:bidi="ar"/>
        </w:rPr>
        <w:t>  </w:t>
      </w:r>
      <w:r>
        <w:rPr>
          <w:rFonts w:hint="eastAsia" w:ascii="仿宋_GB2312" w:hAnsi="微软雅黑" w:eastAsia="仿宋_GB2312" w:cs="仿宋_GB2312"/>
          <w:color w:val="333333"/>
          <w:kern w:val="0"/>
          <w:sz w:val="32"/>
          <w:szCs w:val="32"/>
          <w:shd w:val="clear" w:color="auto" w:fill="FFFFFF"/>
          <w:lang w:bidi="ar"/>
        </w:rPr>
        <w:t>预拌混凝土生产企业应当向使用单位或用户提供生产资质证书、企业营业执照等有关资料，其产品应当达到国家和行业产品技术规定的质量要求，并出具有合法资质检测机构认可的合格证明。</w:t>
      </w:r>
    </w:p>
    <w:p w14:paraId="7549968C">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黑体" w:hAnsi="黑体" w:eastAsia="黑体" w:cs="仿宋_GB2312"/>
          <w:color w:val="333333"/>
          <w:kern w:val="0"/>
          <w:sz w:val="32"/>
          <w:szCs w:val="32"/>
          <w:shd w:val="clear" w:color="auto" w:fill="FFFFFF"/>
          <w:lang w:bidi="ar"/>
        </w:rPr>
        <w:t>第十</w:t>
      </w:r>
      <w:r>
        <w:rPr>
          <w:rFonts w:hint="eastAsia" w:ascii="黑体" w:hAnsi="黑体" w:eastAsia="黑体" w:cs="仿宋_GB2312"/>
          <w:color w:val="333333"/>
          <w:kern w:val="0"/>
          <w:sz w:val="32"/>
          <w:szCs w:val="32"/>
          <w:shd w:val="clear" w:color="auto" w:fill="FFFFFF"/>
          <w:lang w:bidi="ar"/>
        </w:rPr>
        <w:t>九</w:t>
      </w:r>
      <w:r>
        <w:rPr>
          <w:rFonts w:ascii="黑体" w:hAnsi="黑体" w:eastAsia="黑体" w:cs="仿宋_GB2312"/>
          <w:color w:val="333333"/>
          <w:kern w:val="0"/>
          <w:sz w:val="32"/>
          <w:szCs w:val="32"/>
          <w:shd w:val="clear" w:color="auto" w:fill="FFFFFF"/>
          <w:lang w:bidi="ar"/>
        </w:rPr>
        <w:t>条</w:t>
      </w:r>
      <w:r>
        <w:rPr>
          <w:rFonts w:ascii="仿宋_GB2312" w:hAnsi="微软雅黑" w:eastAsia="仿宋_GB2312" w:cs="仿宋_GB2312"/>
          <w:color w:val="333333"/>
          <w:kern w:val="0"/>
          <w:sz w:val="32"/>
          <w:szCs w:val="32"/>
          <w:shd w:val="clear" w:color="auto" w:fill="FFFFFF"/>
          <w:lang w:bidi="ar"/>
        </w:rPr>
        <w:t>  </w:t>
      </w:r>
      <w:r>
        <w:rPr>
          <w:rFonts w:hint="eastAsia" w:ascii="仿宋_GB2312" w:hAnsi="微软雅黑" w:eastAsia="仿宋_GB2312" w:cs="仿宋_GB2312"/>
          <w:color w:val="333333"/>
          <w:kern w:val="0"/>
          <w:sz w:val="32"/>
          <w:szCs w:val="32"/>
          <w:shd w:val="clear" w:color="auto" w:fill="FFFFFF"/>
          <w:lang w:bidi="ar"/>
        </w:rPr>
        <w:t>县</w:t>
      </w:r>
      <w:r>
        <w:rPr>
          <w:rFonts w:ascii="仿宋_GB2312" w:hAnsi="微软雅黑" w:eastAsia="仿宋_GB2312" w:cs="仿宋_GB2312"/>
          <w:color w:val="333333"/>
          <w:kern w:val="0"/>
          <w:sz w:val="32"/>
          <w:szCs w:val="32"/>
          <w:shd w:val="clear" w:color="auto" w:fill="FFFFFF"/>
          <w:lang w:bidi="ar"/>
        </w:rPr>
        <w:t>住房</w:t>
      </w:r>
      <w:r>
        <w:rPr>
          <w:rFonts w:hint="eastAsia" w:ascii="仿宋_GB2312" w:hAnsi="微软雅黑" w:eastAsia="仿宋_GB2312" w:cs="仿宋_GB2312"/>
          <w:color w:val="333333"/>
          <w:kern w:val="0"/>
          <w:sz w:val="32"/>
          <w:szCs w:val="32"/>
          <w:shd w:val="clear" w:color="auto" w:fill="FFFFFF"/>
          <w:lang w:bidi="ar"/>
        </w:rPr>
        <w:t>和</w:t>
      </w:r>
      <w:r>
        <w:rPr>
          <w:rFonts w:ascii="仿宋_GB2312" w:hAnsi="微软雅黑" w:eastAsia="仿宋_GB2312" w:cs="仿宋_GB2312"/>
          <w:color w:val="333333"/>
          <w:kern w:val="0"/>
          <w:sz w:val="32"/>
          <w:szCs w:val="32"/>
          <w:shd w:val="clear" w:color="auto" w:fill="FFFFFF"/>
          <w:lang w:bidi="ar"/>
        </w:rPr>
        <w:t>城乡建设局</w:t>
      </w:r>
      <w:r>
        <w:rPr>
          <w:rFonts w:ascii="仿宋_GB2312" w:hAnsi="Times New Roman" w:eastAsia="仿宋_GB2312" w:cs="仿宋_GB2312"/>
          <w:color w:val="373737"/>
          <w:sz w:val="32"/>
          <w:szCs w:val="32"/>
          <w:shd w:val="clear" w:color="auto" w:fill="FFFFFF"/>
        </w:rPr>
        <w:t>按照有关规定定期发布</w:t>
      </w:r>
      <w:r>
        <w:rPr>
          <w:rFonts w:ascii="仿宋_GB2312" w:hAnsi="微软雅黑" w:eastAsia="仿宋_GB2312" w:cs="仿宋_GB2312"/>
          <w:color w:val="333333"/>
          <w:kern w:val="0"/>
          <w:sz w:val="32"/>
          <w:szCs w:val="32"/>
          <w:shd w:val="clear" w:color="auto" w:fill="FFFFFF"/>
          <w:lang w:bidi="ar"/>
        </w:rPr>
        <w:t>预拌混凝土</w:t>
      </w:r>
      <w:r>
        <w:rPr>
          <w:rFonts w:hint="eastAsia" w:ascii="仿宋_GB2312" w:hAnsi="微软雅黑" w:eastAsia="仿宋_GB2312" w:cs="仿宋_GB2312"/>
          <w:color w:val="333333"/>
          <w:kern w:val="0"/>
          <w:sz w:val="32"/>
          <w:szCs w:val="32"/>
          <w:shd w:val="clear" w:color="auto" w:fill="FFFFFF"/>
          <w:lang w:bidi="ar"/>
        </w:rPr>
        <w:t>价格信息</w:t>
      </w:r>
      <w:r>
        <w:rPr>
          <w:rFonts w:ascii="仿宋_GB2312" w:hAnsi="微软雅黑" w:eastAsia="仿宋_GB2312" w:cs="仿宋_GB2312"/>
          <w:color w:val="333333"/>
          <w:kern w:val="0"/>
          <w:sz w:val="32"/>
          <w:szCs w:val="32"/>
          <w:shd w:val="clear" w:color="auto" w:fill="FFFFFF"/>
          <w:lang w:bidi="ar"/>
        </w:rPr>
        <w:t>，</w:t>
      </w:r>
      <w:r>
        <w:rPr>
          <w:rFonts w:ascii="仿宋_GB2312" w:hAnsi="Times New Roman" w:eastAsia="仿宋_GB2312" w:cs="仿宋_GB2312"/>
          <w:color w:val="373737"/>
          <w:sz w:val="32"/>
          <w:szCs w:val="32"/>
          <w:shd w:val="clear" w:color="auto" w:fill="FFFFFF"/>
        </w:rPr>
        <w:t>预拌混凝土生产和使用单位参照执行</w:t>
      </w:r>
      <w:r>
        <w:rPr>
          <w:rFonts w:hint="eastAsia" w:ascii="仿宋_GB2312" w:hAnsi="Times New Roman" w:eastAsia="仿宋_GB2312" w:cs="仿宋_GB2312"/>
          <w:color w:val="373737"/>
          <w:sz w:val="32"/>
          <w:szCs w:val="32"/>
          <w:shd w:val="clear" w:color="auto" w:fill="FFFFFF"/>
        </w:rPr>
        <w:t>，</w:t>
      </w:r>
      <w:r>
        <w:rPr>
          <w:rFonts w:ascii="仿宋_GB2312" w:hAnsi="Times New Roman" w:eastAsia="仿宋_GB2312" w:cs="仿宋_GB2312"/>
          <w:color w:val="373737"/>
          <w:sz w:val="32"/>
          <w:szCs w:val="32"/>
          <w:shd w:val="clear" w:color="auto" w:fill="FFFFFF"/>
        </w:rPr>
        <w:t>不得恶意抬价或压价销售。</w:t>
      </w:r>
    </w:p>
    <w:p w14:paraId="232168BB">
      <w:pPr>
        <w:widowControl/>
        <w:shd w:val="clear" w:color="auto" w:fill="FFFFFF"/>
        <w:spacing w:line="450" w:lineRule="atLeas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ascii="黑体" w:hAnsi="黑体" w:eastAsia="黑体" w:cs="仿宋_GB2312"/>
          <w:color w:val="333333"/>
          <w:kern w:val="0"/>
          <w:sz w:val="32"/>
          <w:szCs w:val="32"/>
          <w:shd w:val="clear" w:color="auto" w:fill="FFFFFF"/>
          <w:lang w:bidi="ar"/>
        </w:rPr>
        <w:t>第</w:t>
      </w:r>
      <w:r>
        <w:rPr>
          <w:rFonts w:hint="eastAsia" w:ascii="黑体" w:hAnsi="黑体" w:eastAsia="黑体" w:cs="仿宋_GB2312"/>
          <w:color w:val="333333"/>
          <w:kern w:val="0"/>
          <w:sz w:val="32"/>
          <w:szCs w:val="32"/>
          <w:shd w:val="clear" w:color="auto" w:fill="FFFFFF"/>
          <w:lang w:bidi="ar"/>
        </w:rPr>
        <w:t>二</w:t>
      </w:r>
      <w:r>
        <w:rPr>
          <w:rFonts w:ascii="黑体" w:hAnsi="黑体" w:eastAsia="黑体" w:cs="仿宋_GB2312"/>
          <w:color w:val="333333"/>
          <w:kern w:val="0"/>
          <w:sz w:val="32"/>
          <w:szCs w:val="32"/>
          <w:shd w:val="clear" w:color="auto" w:fill="FFFFFF"/>
          <w:lang w:bidi="ar"/>
        </w:rPr>
        <w:t>十条</w:t>
      </w:r>
      <w:r>
        <w:rPr>
          <w:rFonts w:ascii="仿宋_GB2312" w:hAnsi="微软雅黑" w:eastAsia="仿宋_GB2312" w:cs="仿宋_GB2312"/>
          <w:color w:val="333333"/>
          <w:kern w:val="0"/>
          <w:sz w:val="32"/>
          <w:szCs w:val="32"/>
          <w:shd w:val="clear" w:color="auto" w:fill="FFFFFF"/>
          <w:lang w:bidi="ar"/>
        </w:rPr>
        <w:t>  预拌混凝土</w:t>
      </w:r>
      <w:r>
        <w:rPr>
          <w:rFonts w:hint="eastAsia" w:ascii="仿宋_GB2312" w:hAnsi="微软雅黑" w:eastAsia="仿宋_GB2312" w:cs="仿宋_GB2312"/>
          <w:color w:val="333333"/>
          <w:kern w:val="0"/>
          <w:sz w:val="32"/>
          <w:szCs w:val="32"/>
          <w:shd w:val="clear" w:color="auto" w:fill="FFFFFF"/>
          <w:lang w:bidi="ar"/>
        </w:rPr>
        <w:t>企业应加强</w:t>
      </w:r>
      <w:r>
        <w:rPr>
          <w:rFonts w:ascii="仿宋_GB2312" w:hAnsi="Times New Roman" w:eastAsia="仿宋_GB2312" w:cs="仿宋_GB2312"/>
          <w:color w:val="373737"/>
          <w:sz w:val="32"/>
          <w:szCs w:val="32"/>
          <w:shd w:val="clear" w:color="auto" w:fill="FFFFFF"/>
        </w:rPr>
        <w:t>对混凝土专用运输车辆</w:t>
      </w:r>
      <w:r>
        <w:rPr>
          <w:rFonts w:hint="eastAsia" w:ascii="仿宋_GB2312" w:hAnsi="Times New Roman" w:eastAsia="仿宋_GB2312" w:cs="仿宋_GB2312"/>
          <w:color w:val="373737"/>
          <w:sz w:val="32"/>
          <w:szCs w:val="32"/>
          <w:shd w:val="clear" w:color="auto" w:fill="FFFFFF"/>
        </w:rPr>
        <w:t>的检查与保养，混凝土</w:t>
      </w:r>
      <w:r>
        <w:rPr>
          <w:rFonts w:ascii="仿宋_GB2312" w:hAnsi="微软雅黑" w:eastAsia="仿宋_GB2312" w:cs="仿宋_GB2312"/>
          <w:color w:val="333333"/>
          <w:kern w:val="0"/>
          <w:sz w:val="32"/>
          <w:szCs w:val="32"/>
          <w:shd w:val="clear" w:color="auto" w:fill="FFFFFF"/>
          <w:lang w:bidi="ar"/>
        </w:rPr>
        <w:t>运输车辆应当保证车况良好、车容整洁，</w:t>
      </w:r>
      <w:r>
        <w:rPr>
          <w:rFonts w:hint="eastAsia" w:ascii="仿宋_GB2312" w:hAnsi="微软雅黑" w:eastAsia="仿宋_GB2312" w:cs="仿宋_GB2312"/>
          <w:color w:val="333333"/>
          <w:kern w:val="0"/>
          <w:sz w:val="32"/>
          <w:szCs w:val="32"/>
          <w:shd w:val="clear" w:color="auto" w:fill="FFFFFF"/>
          <w:lang w:val="en-US" w:eastAsia="zh-CN" w:bidi="ar"/>
        </w:rPr>
        <w:t>严禁超载，</w:t>
      </w:r>
      <w:r>
        <w:rPr>
          <w:rFonts w:ascii="仿宋_GB2312" w:hAnsi="微软雅黑" w:eastAsia="仿宋_GB2312" w:cs="仿宋_GB2312"/>
          <w:color w:val="333333"/>
          <w:kern w:val="0"/>
          <w:sz w:val="32"/>
          <w:szCs w:val="32"/>
          <w:shd w:val="clear" w:color="auto" w:fill="FFFFFF"/>
          <w:lang w:bidi="ar"/>
        </w:rPr>
        <w:t>运输过程中</w:t>
      </w:r>
      <w:r>
        <w:rPr>
          <w:rFonts w:hint="eastAsia" w:ascii="仿宋_GB2312" w:hAnsi="微软雅黑" w:eastAsia="仿宋_GB2312" w:cs="仿宋_GB2312"/>
          <w:color w:val="333333"/>
          <w:kern w:val="0"/>
          <w:sz w:val="32"/>
          <w:szCs w:val="32"/>
          <w:shd w:val="clear" w:color="auto" w:fill="FFFFFF"/>
          <w:lang w:bidi="ar"/>
        </w:rPr>
        <w:t>应</w:t>
      </w:r>
      <w:r>
        <w:rPr>
          <w:rFonts w:ascii="仿宋_GB2312" w:hAnsi="微软雅黑" w:eastAsia="仿宋_GB2312" w:cs="仿宋_GB2312"/>
          <w:color w:val="333333"/>
          <w:kern w:val="0"/>
          <w:sz w:val="32"/>
          <w:szCs w:val="32"/>
          <w:shd w:val="clear" w:color="auto" w:fill="FFFFFF"/>
          <w:lang w:bidi="ar"/>
        </w:rPr>
        <w:t>采取相应的防渗漏、防扬散、防噪音等污染防治措施。</w:t>
      </w:r>
    </w:p>
    <w:p w14:paraId="7B69FED0">
      <w:pPr>
        <w:pStyle w:val="10"/>
        <w:widowControl/>
        <w:shd w:val="clear" w:color="auto" w:fill="FFFFFF"/>
        <w:spacing w:beforeAutospacing="0" w:afterAutospacing="0" w:line="600" w:lineRule="atLeast"/>
        <w:ind w:firstLine="640" w:firstLineChars="200"/>
        <w:rPr>
          <w:rFonts w:ascii="仿宋_GB2312" w:hAnsi="Times New Roman" w:eastAsia="仿宋_GB2312" w:cs="仿宋_GB2312"/>
          <w:color w:val="373737"/>
          <w:sz w:val="32"/>
          <w:szCs w:val="32"/>
          <w:shd w:val="clear" w:color="auto" w:fill="FFFFFF"/>
        </w:rPr>
      </w:pPr>
      <w:r>
        <w:rPr>
          <w:rFonts w:ascii="仿宋_GB2312" w:hAnsi="Times New Roman" w:eastAsia="仿宋_GB2312" w:cs="仿宋_GB2312"/>
          <w:color w:val="373737"/>
          <w:sz w:val="32"/>
          <w:szCs w:val="32"/>
          <w:shd w:val="clear" w:color="auto" w:fill="FFFFFF"/>
        </w:rPr>
        <w:t>预拌混凝土企业应切实加强对驾驶员</w:t>
      </w:r>
      <w:r>
        <w:rPr>
          <w:rFonts w:hint="eastAsia" w:ascii="仿宋_GB2312" w:hAnsi="Times New Roman" w:eastAsia="仿宋_GB2312" w:cs="仿宋_GB2312"/>
          <w:color w:val="373737"/>
          <w:sz w:val="32"/>
          <w:szCs w:val="32"/>
          <w:shd w:val="clear" w:color="auto" w:fill="FFFFFF"/>
        </w:rPr>
        <w:t>安全</w:t>
      </w:r>
      <w:r>
        <w:rPr>
          <w:rFonts w:ascii="仿宋_GB2312" w:hAnsi="Times New Roman" w:eastAsia="仿宋_GB2312" w:cs="仿宋_GB2312"/>
          <w:color w:val="373737"/>
          <w:sz w:val="32"/>
          <w:szCs w:val="32"/>
          <w:shd w:val="clear" w:color="auto" w:fill="FFFFFF"/>
        </w:rPr>
        <w:t>文明驾驶的宣传、学习、教育，保证</w:t>
      </w:r>
      <w:r>
        <w:rPr>
          <w:rFonts w:hint="eastAsia" w:ascii="仿宋_GB2312" w:hAnsi="Times New Roman" w:eastAsia="仿宋_GB2312" w:cs="仿宋_GB2312"/>
          <w:color w:val="373737"/>
          <w:sz w:val="32"/>
          <w:szCs w:val="32"/>
          <w:shd w:val="clear" w:color="auto" w:fill="FFFFFF"/>
        </w:rPr>
        <w:t>混凝土运输</w:t>
      </w:r>
      <w:r>
        <w:rPr>
          <w:rFonts w:ascii="仿宋_GB2312" w:hAnsi="Times New Roman" w:eastAsia="仿宋_GB2312" w:cs="仿宋_GB2312"/>
          <w:color w:val="373737"/>
          <w:sz w:val="32"/>
          <w:szCs w:val="32"/>
          <w:shd w:val="clear" w:color="auto" w:fill="FFFFFF"/>
        </w:rPr>
        <w:t>安全。</w:t>
      </w:r>
    </w:p>
    <w:p w14:paraId="53E33699">
      <w:pPr>
        <w:widowControl/>
        <w:shd w:val="clear" w:color="auto" w:fill="FFFFFF"/>
        <w:spacing w:line="450" w:lineRule="atLeast"/>
        <w:ind w:firstLine="640" w:firstLineChars="200"/>
        <w:jc w:val="left"/>
        <w:rPr>
          <w:rFonts w:ascii="仿宋_GB2312" w:hAnsi="Times New Roman" w:eastAsia="仿宋_GB2312" w:cs="仿宋_GB2312"/>
          <w:color w:val="373737"/>
          <w:sz w:val="32"/>
          <w:szCs w:val="32"/>
          <w:shd w:val="clear" w:color="auto" w:fill="FFFFFF"/>
        </w:rPr>
      </w:pPr>
      <w:r>
        <w:rPr>
          <w:rFonts w:ascii="黑体" w:hAnsi="黑体" w:eastAsia="黑体" w:cs="仿宋_GB2312"/>
          <w:color w:val="333333"/>
          <w:kern w:val="0"/>
          <w:sz w:val="32"/>
          <w:szCs w:val="32"/>
          <w:shd w:val="clear" w:color="auto" w:fill="FFFFFF"/>
          <w:lang w:bidi="ar"/>
        </w:rPr>
        <w:t>第</w:t>
      </w:r>
      <w:r>
        <w:rPr>
          <w:rFonts w:hint="eastAsia" w:ascii="黑体" w:hAnsi="黑体" w:eastAsia="黑体" w:cs="仿宋_GB2312"/>
          <w:color w:val="333333"/>
          <w:kern w:val="0"/>
          <w:sz w:val="32"/>
          <w:szCs w:val="32"/>
          <w:shd w:val="clear" w:color="auto" w:fill="FFFFFF"/>
          <w:lang w:bidi="ar"/>
        </w:rPr>
        <w:t>二十一</w:t>
      </w:r>
      <w:r>
        <w:rPr>
          <w:rFonts w:ascii="黑体" w:hAnsi="黑体" w:eastAsia="黑体" w:cs="仿宋_GB2312"/>
          <w:color w:val="333333"/>
          <w:kern w:val="0"/>
          <w:sz w:val="32"/>
          <w:szCs w:val="32"/>
          <w:shd w:val="clear" w:color="auto" w:fill="FFFFFF"/>
          <w:lang w:bidi="ar"/>
        </w:rPr>
        <w:t>条</w:t>
      </w:r>
      <w:r>
        <w:rPr>
          <w:rFonts w:ascii="仿宋_GB2312" w:hAnsi="微软雅黑" w:eastAsia="仿宋_GB2312" w:cs="仿宋_GB2312"/>
          <w:color w:val="333333"/>
          <w:kern w:val="0"/>
          <w:sz w:val="32"/>
          <w:szCs w:val="32"/>
          <w:shd w:val="clear" w:color="auto" w:fill="FFFFFF"/>
          <w:lang w:bidi="ar"/>
        </w:rPr>
        <w:t>  </w:t>
      </w:r>
      <w:r>
        <w:rPr>
          <w:rFonts w:ascii="仿宋_GB2312" w:hAnsi="Times New Roman" w:eastAsia="仿宋_GB2312" w:cs="仿宋_GB2312"/>
          <w:color w:val="373737"/>
          <w:sz w:val="32"/>
          <w:szCs w:val="32"/>
          <w:shd w:val="clear" w:color="auto" w:fill="FFFFFF"/>
        </w:rPr>
        <w:t>在城区道路需占道施工的，</w:t>
      </w:r>
      <w:r>
        <w:rPr>
          <w:rFonts w:hint="eastAsia" w:ascii="仿宋_GB2312" w:hAnsi="Times New Roman" w:eastAsia="仿宋_GB2312" w:cs="仿宋_GB2312"/>
          <w:color w:val="373737"/>
          <w:sz w:val="32"/>
          <w:szCs w:val="32"/>
          <w:shd w:val="clear" w:color="auto" w:fill="FFFFFF"/>
        </w:rPr>
        <w:t>预拌混凝土生产企业应配合</w:t>
      </w:r>
      <w:r>
        <w:rPr>
          <w:rFonts w:ascii="仿宋_GB2312" w:hAnsi="Times New Roman" w:eastAsia="仿宋_GB2312" w:cs="仿宋_GB2312"/>
          <w:color w:val="373737"/>
          <w:sz w:val="32"/>
          <w:szCs w:val="32"/>
          <w:shd w:val="clear" w:color="auto" w:fill="FFFFFF"/>
        </w:rPr>
        <w:t>施工作业单位按照有关规定</w:t>
      </w:r>
      <w:r>
        <w:rPr>
          <w:rFonts w:hint="eastAsia" w:ascii="仿宋_GB2312" w:hAnsi="Times New Roman" w:eastAsia="仿宋_GB2312" w:cs="仿宋_GB2312"/>
          <w:color w:val="373737"/>
          <w:sz w:val="32"/>
          <w:szCs w:val="32"/>
          <w:shd w:val="clear" w:color="auto" w:fill="FFFFFF"/>
          <w:lang w:val="en-US" w:eastAsia="zh-CN"/>
        </w:rPr>
        <w:t>履行审批手续（含闭禁区），</w:t>
      </w:r>
      <w:r>
        <w:rPr>
          <w:rFonts w:ascii="仿宋_GB2312" w:hAnsi="Times New Roman" w:eastAsia="仿宋_GB2312" w:cs="仿宋_GB2312"/>
          <w:color w:val="373737"/>
          <w:sz w:val="32"/>
          <w:szCs w:val="32"/>
          <w:shd w:val="clear" w:color="auto" w:fill="FFFFFF"/>
        </w:rPr>
        <w:t>设置</w:t>
      </w:r>
      <w:r>
        <w:rPr>
          <w:rFonts w:hint="eastAsia" w:ascii="仿宋_GB2312" w:hAnsi="Times New Roman" w:eastAsia="仿宋_GB2312" w:cs="仿宋_GB2312"/>
          <w:color w:val="373737"/>
          <w:sz w:val="32"/>
          <w:szCs w:val="32"/>
          <w:shd w:val="clear" w:color="auto" w:fill="FFFFFF"/>
        </w:rPr>
        <w:t>好</w:t>
      </w:r>
      <w:r>
        <w:rPr>
          <w:rFonts w:ascii="仿宋_GB2312" w:hAnsi="Times New Roman" w:eastAsia="仿宋_GB2312" w:cs="仿宋_GB2312"/>
          <w:color w:val="373737"/>
          <w:sz w:val="32"/>
          <w:szCs w:val="32"/>
          <w:shd w:val="clear" w:color="auto" w:fill="FFFFFF"/>
        </w:rPr>
        <w:t>安全警示标志，采取</w:t>
      </w:r>
      <w:r>
        <w:rPr>
          <w:rFonts w:hint="eastAsia" w:ascii="仿宋_GB2312" w:hAnsi="Times New Roman" w:eastAsia="仿宋_GB2312" w:cs="仿宋_GB2312"/>
          <w:color w:val="373737"/>
          <w:sz w:val="32"/>
          <w:szCs w:val="32"/>
          <w:shd w:val="clear" w:color="auto" w:fill="FFFFFF"/>
        </w:rPr>
        <w:t>相应</w:t>
      </w:r>
      <w:r>
        <w:rPr>
          <w:rFonts w:ascii="仿宋_GB2312" w:hAnsi="Times New Roman" w:eastAsia="仿宋_GB2312" w:cs="仿宋_GB2312"/>
          <w:color w:val="373737"/>
          <w:sz w:val="32"/>
          <w:szCs w:val="32"/>
          <w:shd w:val="clear" w:color="auto" w:fill="FFFFFF"/>
        </w:rPr>
        <w:t>防护措施，施工作业完毕后，应当迅速消除道路上的障碍物，消除安全隐患。</w:t>
      </w:r>
    </w:p>
    <w:p w14:paraId="59CA6ACB">
      <w:pPr>
        <w:widowControl/>
        <w:shd w:val="clear" w:color="auto" w:fill="FFFFFF"/>
        <w:spacing w:line="450" w:lineRule="atLeast"/>
        <w:jc w:val="left"/>
        <w:rPr>
          <w:rFonts w:hint="eastAsia" w:ascii="微软雅黑" w:hAnsi="微软雅黑" w:eastAsia="微软雅黑" w:cs="微软雅黑"/>
          <w:color w:val="333333"/>
          <w:sz w:val="24"/>
        </w:rPr>
      </w:pPr>
    </w:p>
    <w:p w14:paraId="70F5A735">
      <w:pPr>
        <w:pStyle w:val="10"/>
        <w:shd w:val="clear" w:color="auto" w:fill="FFFFFF"/>
        <w:spacing w:before="156" w:beforeLines="50" w:beforeAutospacing="0" w:after="156" w:afterLines="50" w:afterAutospacing="0"/>
        <w:jc w:val="center"/>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第五章 </w:t>
      </w:r>
      <w:r>
        <w:rPr>
          <w:rFonts w:ascii="Calibri" w:hAnsi="Calibri" w:eastAsia="黑体" w:cs="Calibri"/>
          <w:color w:val="000000"/>
          <w:sz w:val="32"/>
          <w:szCs w:val="32"/>
        </w:rPr>
        <w:t> </w:t>
      </w:r>
      <w:r>
        <w:rPr>
          <w:rFonts w:hint="eastAsia" w:ascii="黑体" w:hAnsi="黑体" w:eastAsia="黑体" w:cs="黑体"/>
          <w:color w:val="000000"/>
          <w:sz w:val="32"/>
          <w:szCs w:val="32"/>
        </w:rPr>
        <w:t>使用管理</w:t>
      </w:r>
    </w:p>
    <w:p w14:paraId="1A20EC7B">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黑体" w:hAnsi="黑体" w:eastAsia="黑体" w:cs="仿宋_GB2312"/>
          <w:color w:val="333333"/>
          <w:kern w:val="0"/>
          <w:sz w:val="32"/>
          <w:szCs w:val="32"/>
          <w:shd w:val="clear" w:color="auto" w:fill="FFFFFF"/>
          <w:lang w:bidi="ar"/>
        </w:rPr>
        <w:t>第</w:t>
      </w:r>
      <w:r>
        <w:rPr>
          <w:rFonts w:hint="eastAsia" w:ascii="黑体" w:hAnsi="黑体" w:eastAsia="黑体" w:cs="仿宋_GB2312"/>
          <w:color w:val="333333"/>
          <w:kern w:val="0"/>
          <w:sz w:val="32"/>
          <w:szCs w:val="32"/>
          <w:shd w:val="clear" w:color="auto" w:fill="FFFFFF"/>
          <w:lang w:bidi="ar"/>
        </w:rPr>
        <w:t>二十二</w:t>
      </w:r>
      <w:r>
        <w:rPr>
          <w:rFonts w:ascii="黑体" w:hAnsi="黑体" w:eastAsia="黑体" w:cs="仿宋_GB2312"/>
          <w:color w:val="333333"/>
          <w:kern w:val="0"/>
          <w:sz w:val="32"/>
          <w:szCs w:val="32"/>
          <w:shd w:val="clear" w:color="auto" w:fill="FFFFFF"/>
          <w:lang w:bidi="ar"/>
        </w:rPr>
        <w:t>条</w:t>
      </w:r>
      <w:r>
        <w:rPr>
          <w:rFonts w:ascii="仿宋_GB2312" w:hAnsi="微软雅黑" w:eastAsia="仿宋_GB2312" w:cs="仿宋_GB2312"/>
          <w:color w:val="333333"/>
          <w:kern w:val="0"/>
          <w:sz w:val="32"/>
          <w:szCs w:val="32"/>
          <w:shd w:val="clear" w:color="auto" w:fill="FFFFFF"/>
          <w:lang w:bidi="ar"/>
        </w:rPr>
        <w:t>  本</w:t>
      </w:r>
      <w:r>
        <w:rPr>
          <w:rFonts w:hint="eastAsia" w:ascii="仿宋_GB2312" w:hAnsi="微软雅黑" w:eastAsia="仿宋_GB2312" w:cs="仿宋_GB2312"/>
          <w:color w:val="333333"/>
          <w:kern w:val="0"/>
          <w:sz w:val="32"/>
          <w:szCs w:val="32"/>
          <w:shd w:val="clear" w:color="auto" w:fill="FFFFFF"/>
          <w:lang w:bidi="ar"/>
        </w:rPr>
        <w:t>县</w:t>
      </w:r>
      <w:r>
        <w:rPr>
          <w:rFonts w:ascii="仿宋_GB2312" w:hAnsi="微软雅黑" w:eastAsia="仿宋_GB2312" w:cs="仿宋_GB2312"/>
          <w:color w:val="333333"/>
          <w:kern w:val="0"/>
          <w:sz w:val="32"/>
          <w:szCs w:val="32"/>
          <w:shd w:val="clear" w:color="auto" w:fill="FFFFFF"/>
          <w:lang w:bidi="ar"/>
        </w:rPr>
        <w:t>城市规划区范围内的建设工程项目，应当使用预拌混凝土，禁止现场机器搅拌混凝土，但抢险救灾等紧急情况除外。</w:t>
      </w:r>
    </w:p>
    <w:p w14:paraId="257EAE9C">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lang w:bidi="ar"/>
        </w:rPr>
        <w:t>有下列情形之一的，经</w:t>
      </w:r>
      <w:r>
        <w:rPr>
          <w:rFonts w:hint="eastAsia" w:ascii="仿宋_GB2312" w:hAnsi="微软雅黑" w:eastAsia="仿宋_GB2312" w:cs="仿宋_GB2312"/>
          <w:color w:val="333333"/>
          <w:kern w:val="0"/>
          <w:sz w:val="32"/>
          <w:szCs w:val="32"/>
          <w:shd w:val="clear" w:color="auto" w:fill="FFFFFF"/>
          <w:lang w:bidi="ar"/>
        </w:rPr>
        <w:t>建设单位</w:t>
      </w:r>
      <w:r>
        <w:rPr>
          <w:rFonts w:ascii="仿宋_GB2312" w:hAnsi="微软雅黑" w:eastAsia="仿宋_GB2312" w:cs="仿宋_GB2312"/>
          <w:color w:val="333333"/>
          <w:kern w:val="0"/>
          <w:sz w:val="32"/>
          <w:szCs w:val="32"/>
          <w:shd w:val="clear" w:color="auto" w:fill="FFFFFF"/>
          <w:lang w:bidi="ar"/>
        </w:rPr>
        <w:t>书面报告</w:t>
      </w:r>
      <w:r>
        <w:rPr>
          <w:rFonts w:hint="eastAsia" w:ascii="仿宋_GB2312" w:hAnsi="微软雅黑" w:eastAsia="仿宋_GB2312" w:cs="仿宋_GB2312"/>
          <w:color w:val="333333"/>
          <w:kern w:val="0"/>
          <w:sz w:val="32"/>
          <w:szCs w:val="32"/>
          <w:shd w:val="clear" w:color="auto" w:fill="FFFFFF"/>
          <w:lang w:bidi="ar"/>
        </w:rPr>
        <w:t>县</w:t>
      </w:r>
      <w:r>
        <w:rPr>
          <w:rFonts w:ascii="仿宋_GB2312" w:hAnsi="微软雅黑" w:eastAsia="仿宋_GB2312" w:cs="仿宋_GB2312"/>
          <w:color w:val="333333"/>
          <w:kern w:val="0"/>
          <w:sz w:val="32"/>
          <w:szCs w:val="32"/>
          <w:shd w:val="clear" w:color="auto" w:fill="FFFFFF"/>
          <w:lang w:bidi="ar"/>
        </w:rPr>
        <w:t>住房</w:t>
      </w:r>
      <w:r>
        <w:rPr>
          <w:rFonts w:hint="eastAsia" w:ascii="仿宋_GB2312" w:hAnsi="微软雅黑" w:eastAsia="仿宋_GB2312" w:cs="仿宋_GB2312"/>
          <w:color w:val="333333"/>
          <w:kern w:val="0"/>
          <w:sz w:val="32"/>
          <w:szCs w:val="32"/>
          <w:shd w:val="clear" w:color="auto" w:fill="FFFFFF"/>
          <w:lang w:val="en-US" w:eastAsia="zh-CN" w:bidi="ar"/>
        </w:rPr>
        <w:t>和</w:t>
      </w:r>
      <w:r>
        <w:rPr>
          <w:rFonts w:ascii="仿宋_GB2312" w:hAnsi="微软雅黑" w:eastAsia="仿宋_GB2312" w:cs="仿宋_GB2312"/>
          <w:color w:val="333333"/>
          <w:kern w:val="0"/>
          <w:sz w:val="32"/>
          <w:szCs w:val="32"/>
          <w:shd w:val="clear" w:color="auto" w:fill="FFFFFF"/>
          <w:lang w:bidi="ar"/>
        </w:rPr>
        <w:t>城乡建设局，符合环境保护、市容环境卫生和文明施工等要求的，可以现场机器搅拌混凝土：</w:t>
      </w:r>
    </w:p>
    <w:p w14:paraId="304AB00E">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lang w:bidi="ar"/>
        </w:rPr>
        <w:t>（一）预拌混凝土专用车辆无法到达施工现场的；</w:t>
      </w:r>
    </w:p>
    <w:p w14:paraId="38C601D7">
      <w:pPr>
        <w:widowControl/>
        <w:shd w:val="clear" w:color="auto" w:fill="FFFFFF"/>
        <w:spacing w:line="450" w:lineRule="atLeas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ascii="仿宋_GB2312" w:hAnsi="微软雅黑" w:eastAsia="仿宋_GB2312" w:cs="仿宋_GB2312"/>
          <w:color w:val="333333"/>
          <w:kern w:val="0"/>
          <w:sz w:val="32"/>
          <w:szCs w:val="32"/>
          <w:shd w:val="clear" w:color="auto" w:fill="FFFFFF"/>
          <w:lang w:bidi="ar"/>
        </w:rPr>
        <w:t>（二）施工现场三十公里以内没有预拌混凝土供应</w:t>
      </w:r>
      <w:r>
        <w:rPr>
          <w:rFonts w:hint="eastAsia" w:ascii="仿宋_GB2312" w:hAnsi="微软雅黑" w:eastAsia="仿宋_GB2312" w:cs="仿宋_GB2312"/>
          <w:color w:val="333333"/>
          <w:kern w:val="0"/>
          <w:sz w:val="32"/>
          <w:szCs w:val="32"/>
          <w:shd w:val="clear" w:color="auto" w:fill="FFFFFF"/>
          <w:lang w:bidi="ar"/>
        </w:rPr>
        <w:t>的；</w:t>
      </w:r>
    </w:p>
    <w:p w14:paraId="1EEA238A">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lang w:bidi="ar"/>
        </w:rPr>
        <w:t>（三）使用特种混凝土的。</w:t>
      </w:r>
    </w:p>
    <w:p w14:paraId="2029E271">
      <w:pPr>
        <w:pStyle w:val="10"/>
        <w:shd w:val="clear" w:color="auto" w:fill="FFFFFF"/>
        <w:spacing w:beforeAutospacing="0" w:afterAutospacing="0"/>
        <w:ind w:firstLine="640" w:firstLineChars="200"/>
        <w:jc w:val="both"/>
        <w:rPr>
          <w:rFonts w:hint="eastAsia" w:ascii="仿宋_GB2312" w:hAnsi="微软雅黑" w:eastAsia="仿宋_GB2312" w:cs="仿宋_GB2312"/>
          <w:color w:val="333333"/>
          <w:sz w:val="32"/>
          <w:szCs w:val="32"/>
          <w:shd w:val="clear" w:color="auto" w:fill="FFFFFF"/>
          <w:lang w:bidi="ar"/>
        </w:rPr>
      </w:pPr>
      <w:r>
        <w:rPr>
          <w:rFonts w:ascii="黑体" w:hAnsi="黑体" w:eastAsia="黑体" w:cs="仿宋_GB2312"/>
          <w:color w:val="333333"/>
          <w:sz w:val="32"/>
          <w:szCs w:val="32"/>
          <w:shd w:val="clear" w:color="auto" w:fill="FFFFFF"/>
          <w:lang w:bidi="ar"/>
        </w:rPr>
        <w:t>第二十</w:t>
      </w:r>
      <w:r>
        <w:rPr>
          <w:rFonts w:hint="eastAsia" w:ascii="黑体" w:hAnsi="黑体" w:eastAsia="黑体" w:cs="仿宋_GB2312"/>
          <w:color w:val="333333"/>
          <w:sz w:val="32"/>
          <w:szCs w:val="32"/>
          <w:shd w:val="clear" w:color="auto" w:fill="FFFFFF"/>
          <w:lang w:bidi="ar"/>
        </w:rPr>
        <w:t>三</w:t>
      </w:r>
      <w:r>
        <w:rPr>
          <w:rFonts w:ascii="黑体" w:hAnsi="黑体" w:eastAsia="黑体" w:cs="仿宋_GB2312"/>
          <w:color w:val="333333"/>
          <w:sz w:val="32"/>
          <w:szCs w:val="32"/>
          <w:shd w:val="clear" w:color="auto" w:fill="FFFFFF"/>
          <w:lang w:bidi="ar"/>
        </w:rPr>
        <w:t>条</w:t>
      </w:r>
      <w:r>
        <w:rPr>
          <w:rFonts w:ascii="仿宋_GB2312" w:hAnsi="微软雅黑" w:eastAsia="仿宋_GB2312" w:cs="仿宋_GB2312"/>
          <w:color w:val="333333"/>
          <w:sz w:val="32"/>
          <w:szCs w:val="32"/>
          <w:shd w:val="clear" w:color="auto" w:fill="FFFFFF"/>
          <w:lang w:bidi="ar"/>
        </w:rPr>
        <w:t>  预拌混凝土生产企业应根据《预拌混凝土》（GB/T14902）和《混凝土结构工程施工质量验收规范》（GB50204）等技术标准规范和合同的规定对出厂的预拌混凝土质量进行出厂检验，检验检测结果存档备查。坍落度、拌合物性能等不符合要求的，预拌混凝土不得出厂。生产企业在供应预拌混凝土时应向采购及使用单位提供下列出厂资料：</w:t>
      </w:r>
    </w:p>
    <w:p w14:paraId="4B15E0A6">
      <w:pPr>
        <w:pStyle w:val="10"/>
        <w:shd w:val="clear" w:color="auto" w:fill="FFFFFF"/>
        <w:spacing w:beforeAutospacing="0" w:afterAutospacing="0"/>
        <w:ind w:firstLine="640" w:firstLineChars="200"/>
        <w:jc w:val="both"/>
        <w:rPr>
          <w:rFonts w:hint="eastAsia" w:ascii="仿宋_GB2312" w:hAnsi="微软雅黑" w:eastAsia="仿宋_GB2312" w:cs="仿宋_GB2312"/>
          <w:color w:val="333333"/>
          <w:sz w:val="32"/>
          <w:szCs w:val="32"/>
          <w:shd w:val="clear" w:color="auto" w:fill="FFFFFF"/>
          <w:lang w:bidi="ar"/>
        </w:rPr>
      </w:pPr>
      <w:r>
        <w:rPr>
          <w:rFonts w:ascii="仿宋_GB2312" w:hAnsi="微软雅黑" w:eastAsia="仿宋_GB2312" w:cs="仿宋_GB2312"/>
          <w:color w:val="333333"/>
          <w:sz w:val="32"/>
          <w:szCs w:val="32"/>
          <w:shd w:val="clear" w:color="auto" w:fill="FFFFFF"/>
          <w:lang w:bidi="ar"/>
        </w:rPr>
        <w:t>1. 原材料检验检测、验证检测报告及生产配合比报告；</w:t>
      </w:r>
    </w:p>
    <w:p w14:paraId="3827BE22">
      <w:pPr>
        <w:pStyle w:val="10"/>
        <w:shd w:val="clear" w:color="auto" w:fill="FFFFFF"/>
        <w:spacing w:beforeAutospacing="0" w:afterAutospacing="0"/>
        <w:ind w:firstLine="640" w:firstLineChars="200"/>
        <w:jc w:val="both"/>
        <w:rPr>
          <w:rFonts w:hint="eastAsia" w:ascii="仿宋_GB2312" w:hAnsi="微软雅黑" w:eastAsia="仿宋_GB2312" w:cs="仿宋_GB2312"/>
          <w:color w:val="333333"/>
          <w:sz w:val="32"/>
          <w:szCs w:val="32"/>
          <w:shd w:val="clear" w:color="auto" w:fill="FFFFFF"/>
          <w:lang w:bidi="ar"/>
        </w:rPr>
      </w:pPr>
      <w:r>
        <w:rPr>
          <w:rFonts w:ascii="仿宋_GB2312" w:hAnsi="微软雅黑" w:eastAsia="仿宋_GB2312" w:cs="仿宋_GB2312"/>
          <w:color w:val="333333"/>
          <w:sz w:val="32"/>
          <w:szCs w:val="32"/>
          <w:shd w:val="clear" w:color="auto" w:fill="FFFFFF"/>
          <w:lang w:bidi="ar"/>
        </w:rPr>
        <w:t>2. 预拌混凝土供货单及预拌混凝土出厂合格证。</w:t>
      </w:r>
    </w:p>
    <w:p w14:paraId="66C1DA22">
      <w:pPr>
        <w:pStyle w:val="10"/>
        <w:shd w:val="clear" w:color="auto" w:fill="FFFFFF"/>
        <w:spacing w:beforeAutospacing="0" w:afterAutospacing="0"/>
        <w:ind w:firstLine="640" w:firstLineChars="200"/>
        <w:jc w:val="both"/>
        <w:rPr>
          <w:rFonts w:hint="eastAsia" w:ascii="仿宋_GB2312" w:hAnsi="微软雅黑" w:eastAsia="仿宋_GB2312" w:cs="仿宋_GB2312"/>
          <w:color w:val="333333"/>
          <w:sz w:val="32"/>
          <w:szCs w:val="32"/>
          <w:shd w:val="clear" w:color="auto" w:fill="FFFFFF"/>
          <w:lang w:bidi="ar"/>
        </w:rPr>
      </w:pPr>
      <w:r>
        <w:rPr>
          <w:rFonts w:ascii="仿宋_GB2312" w:hAnsi="微软雅黑" w:eastAsia="仿宋_GB2312" w:cs="仿宋_GB2312"/>
          <w:color w:val="333333"/>
          <w:sz w:val="32"/>
          <w:szCs w:val="32"/>
          <w:shd w:val="clear" w:color="auto" w:fill="FFFFFF"/>
          <w:lang w:bidi="ar"/>
        </w:rPr>
        <w:t>预拌混凝土供货单应做到一车一单，随预拌混凝土送料车送达工地，作为预拌混凝土交货验收的依据，其中到达时间及卸料完毕时间应由采购单位在施工现场如实填写。预拌混凝土出厂合格证应按出厂时间即时签发。</w:t>
      </w:r>
    </w:p>
    <w:p w14:paraId="52BAB664">
      <w:pPr>
        <w:widowControl/>
        <w:shd w:val="clear" w:color="auto" w:fill="FFFFFF"/>
        <w:spacing w:line="450" w:lineRule="atLeast"/>
        <w:ind w:firstLine="640" w:firstLineChars="200"/>
        <w:jc w:val="left"/>
        <w:rPr>
          <w:rFonts w:ascii="仿宋_GB2312" w:hAnsi="Times New Roman" w:eastAsia="仿宋_GB2312" w:cs="仿宋_GB2312"/>
          <w:color w:val="373737"/>
          <w:sz w:val="32"/>
          <w:szCs w:val="32"/>
          <w:shd w:val="clear" w:color="auto" w:fill="FFFFFF"/>
        </w:rPr>
      </w:pPr>
      <w:r>
        <w:rPr>
          <w:rFonts w:ascii="黑体" w:hAnsi="黑体" w:eastAsia="黑体" w:cs="仿宋_GB2312"/>
          <w:color w:val="333333"/>
          <w:kern w:val="0"/>
          <w:sz w:val="32"/>
          <w:szCs w:val="32"/>
          <w:shd w:val="clear" w:color="auto" w:fill="FFFFFF"/>
          <w:lang w:bidi="ar"/>
        </w:rPr>
        <w:t>第二十</w:t>
      </w:r>
      <w:r>
        <w:rPr>
          <w:rFonts w:hint="eastAsia" w:ascii="黑体" w:hAnsi="黑体" w:eastAsia="黑体" w:cs="仿宋_GB2312"/>
          <w:color w:val="333333"/>
          <w:kern w:val="0"/>
          <w:sz w:val="32"/>
          <w:szCs w:val="32"/>
          <w:shd w:val="clear" w:color="auto" w:fill="FFFFFF"/>
          <w:lang w:bidi="ar"/>
        </w:rPr>
        <w:t>四</w:t>
      </w:r>
      <w:r>
        <w:rPr>
          <w:rFonts w:ascii="黑体" w:hAnsi="黑体" w:eastAsia="黑体" w:cs="仿宋_GB2312"/>
          <w:color w:val="333333"/>
          <w:kern w:val="0"/>
          <w:sz w:val="32"/>
          <w:szCs w:val="32"/>
          <w:shd w:val="clear" w:color="auto" w:fill="FFFFFF"/>
          <w:lang w:bidi="ar"/>
        </w:rPr>
        <w:t>条</w:t>
      </w:r>
      <w:r>
        <w:rPr>
          <w:rFonts w:hint="eastAsia" w:ascii="黑体" w:hAnsi="黑体" w:eastAsia="黑体" w:cs="仿宋_GB2312"/>
          <w:color w:val="333333"/>
          <w:kern w:val="0"/>
          <w:sz w:val="32"/>
          <w:szCs w:val="32"/>
          <w:shd w:val="clear" w:color="auto" w:fill="FFFFFF"/>
          <w:lang w:bidi="ar"/>
        </w:rPr>
        <w:t xml:space="preserve"> </w:t>
      </w:r>
      <w:r>
        <w:rPr>
          <w:rFonts w:ascii="仿宋_GB2312" w:hAnsi="Times New Roman" w:eastAsia="仿宋_GB2312" w:cs="仿宋_GB2312"/>
          <w:color w:val="373737"/>
          <w:sz w:val="32"/>
          <w:szCs w:val="32"/>
          <w:shd w:val="clear" w:color="auto" w:fill="FFFFFF"/>
        </w:rPr>
        <w:t>预拌混凝土</w:t>
      </w:r>
      <w:r>
        <w:rPr>
          <w:rFonts w:ascii="Droid Sans Armenian" w:hAnsi="Droid Sans Armenian" w:eastAsia="仿宋_GB2312" w:cs="Droid Sans Armenian"/>
          <w:color w:val="000000"/>
          <w:kern w:val="0"/>
          <w:sz w:val="32"/>
          <w:szCs w:val="32"/>
        </w:rPr>
        <w:t>生产</w:t>
      </w:r>
      <w:r>
        <w:rPr>
          <w:rFonts w:ascii="仿宋_GB2312" w:hAnsi="Times New Roman" w:eastAsia="仿宋_GB2312" w:cs="仿宋_GB2312"/>
          <w:color w:val="373737"/>
          <w:sz w:val="32"/>
          <w:szCs w:val="32"/>
          <w:shd w:val="clear" w:color="auto" w:fill="FFFFFF"/>
        </w:rPr>
        <w:t>企业如对所提供预拌混凝土的浇注和养护有特殊要求的，应对施工单位作出书面技术交底，施工、监理单位应将交底文件存档，并按照交底要求组织施工。</w:t>
      </w:r>
    </w:p>
    <w:p w14:paraId="12BDAF28">
      <w:pPr>
        <w:pStyle w:val="10"/>
        <w:shd w:val="clear" w:color="auto" w:fill="FFFFFF"/>
        <w:spacing w:beforeAutospacing="0" w:afterAutospacing="0"/>
        <w:ind w:firstLine="640" w:firstLineChars="200"/>
        <w:jc w:val="both"/>
        <w:rPr>
          <w:rFonts w:ascii="仿宋_GB2312" w:hAnsi="Times New Roman" w:eastAsia="仿宋_GB2312" w:cs="仿宋_GB2312"/>
          <w:color w:val="373737"/>
          <w:kern w:val="2"/>
          <w:sz w:val="32"/>
          <w:szCs w:val="32"/>
          <w:shd w:val="clear" w:color="auto" w:fill="FFFFFF"/>
        </w:rPr>
      </w:pPr>
      <w:r>
        <w:rPr>
          <w:rFonts w:ascii="黑体" w:hAnsi="黑体" w:eastAsia="黑体" w:cs="仿宋_GB2312"/>
          <w:color w:val="333333"/>
          <w:sz w:val="32"/>
          <w:szCs w:val="32"/>
          <w:shd w:val="clear" w:color="auto" w:fill="FFFFFF"/>
          <w:lang w:bidi="ar"/>
        </w:rPr>
        <w:t>第二十</w:t>
      </w:r>
      <w:r>
        <w:rPr>
          <w:rFonts w:hint="eastAsia" w:ascii="黑体" w:hAnsi="黑体" w:eastAsia="黑体" w:cs="仿宋_GB2312"/>
          <w:color w:val="333333"/>
          <w:sz w:val="32"/>
          <w:szCs w:val="32"/>
          <w:shd w:val="clear" w:color="auto" w:fill="FFFFFF"/>
          <w:lang w:bidi="ar"/>
        </w:rPr>
        <w:t>五</w:t>
      </w:r>
      <w:r>
        <w:rPr>
          <w:rFonts w:ascii="黑体" w:hAnsi="黑体" w:eastAsia="黑体" w:cs="仿宋_GB2312"/>
          <w:color w:val="333333"/>
          <w:sz w:val="32"/>
          <w:szCs w:val="32"/>
          <w:shd w:val="clear" w:color="auto" w:fill="FFFFFF"/>
          <w:lang w:bidi="ar"/>
        </w:rPr>
        <w:t>条</w:t>
      </w:r>
      <w:r>
        <w:rPr>
          <w:rFonts w:hint="eastAsia" w:ascii="黑体" w:hAnsi="黑体" w:eastAsia="黑体" w:cs="仿宋_GB2312"/>
          <w:color w:val="333333"/>
          <w:sz w:val="32"/>
          <w:szCs w:val="32"/>
          <w:shd w:val="clear" w:color="auto" w:fill="FFFFFF"/>
          <w:lang w:bidi="ar"/>
        </w:rPr>
        <w:t xml:space="preserve"> </w:t>
      </w:r>
      <w:r>
        <w:rPr>
          <w:rFonts w:ascii="仿宋_GB2312" w:hAnsi="Times New Roman" w:eastAsia="仿宋_GB2312" w:cs="仿宋_GB2312"/>
          <w:color w:val="373737"/>
          <w:kern w:val="2"/>
          <w:sz w:val="32"/>
          <w:szCs w:val="32"/>
          <w:shd w:val="clear" w:color="auto" w:fill="FFFFFF"/>
        </w:rPr>
        <w:t>施工单位应根据预拌混凝土的使用要求制定混凝土的浇筑、养护及拆模等方案，做好施工组织工作，严格按《混凝土结构工程施工质量验收规范》（GB50204）和相关现行标准规范要求及经审批的专项施工方案进行现场混凝土浇筑、养护。</w:t>
      </w:r>
    </w:p>
    <w:p w14:paraId="68479829">
      <w:pPr>
        <w:pStyle w:val="10"/>
        <w:shd w:val="clear" w:color="auto" w:fill="FFFFFF"/>
        <w:spacing w:beforeAutospacing="0" w:afterAutospacing="0"/>
        <w:ind w:firstLine="640" w:firstLineChars="200"/>
        <w:jc w:val="both"/>
        <w:rPr>
          <w:rFonts w:ascii="仿宋_GB2312" w:hAnsi="Times New Roman" w:eastAsia="仿宋_GB2312" w:cs="仿宋_GB2312"/>
          <w:color w:val="373737"/>
          <w:kern w:val="2"/>
          <w:sz w:val="32"/>
          <w:szCs w:val="32"/>
          <w:shd w:val="clear" w:color="auto" w:fill="FFFFFF"/>
        </w:rPr>
      </w:pPr>
      <w:r>
        <w:rPr>
          <w:rFonts w:ascii="仿宋_GB2312" w:hAnsi="Times New Roman" w:eastAsia="仿宋_GB2312" w:cs="仿宋_GB2312"/>
          <w:color w:val="373737"/>
          <w:kern w:val="2"/>
          <w:sz w:val="32"/>
          <w:szCs w:val="32"/>
          <w:shd w:val="clear" w:color="auto" w:fill="FFFFFF"/>
        </w:rPr>
        <w:t>预拌混凝土在运输、泵送和浇筑过程中严禁加水，严禁将已经初凝的混凝土用于建筑工程。</w:t>
      </w:r>
    </w:p>
    <w:p w14:paraId="7D397FC7">
      <w:pPr>
        <w:pStyle w:val="10"/>
        <w:shd w:val="clear" w:color="auto" w:fill="FFFFFF"/>
        <w:spacing w:beforeAutospacing="0" w:afterAutospacing="0"/>
        <w:ind w:firstLine="640" w:firstLineChars="200"/>
        <w:jc w:val="both"/>
        <w:rPr>
          <w:rFonts w:ascii="仿宋_GB2312" w:hAnsi="Times New Roman" w:eastAsia="仿宋_GB2312" w:cs="仿宋_GB2312"/>
          <w:color w:val="373737"/>
          <w:kern w:val="2"/>
          <w:sz w:val="32"/>
          <w:szCs w:val="32"/>
          <w:shd w:val="clear" w:color="auto" w:fill="FFFFFF"/>
        </w:rPr>
      </w:pPr>
      <w:r>
        <w:rPr>
          <w:rFonts w:ascii="仿宋_GB2312" w:hAnsi="Times New Roman" w:eastAsia="仿宋_GB2312" w:cs="仿宋_GB2312"/>
          <w:color w:val="373737"/>
          <w:kern w:val="2"/>
          <w:sz w:val="32"/>
          <w:szCs w:val="32"/>
          <w:shd w:val="clear" w:color="auto" w:fill="FFFFFF"/>
        </w:rPr>
        <w:t>施工单位应加强对混凝土机械的进场验收、使用以及操作人员的安全教育培训交底等安全管理工作，防止发生生产安全事故。</w:t>
      </w:r>
    </w:p>
    <w:p w14:paraId="097CE940">
      <w:pPr>
        <w:widowControl/>
        <w:shd w:val="clear" w:color="auto" w:fill="FFFFFF"/>
        <w:spacing w:line="450" w:lineRule="atLeas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ascii="黑体" w:hAnsi="黑体" w:eastAsia="黑体" w:cs="仿宋_GB2312"/>
          <w:color w:val="333333"/>
          <w:kern w:val="0"/>
          <w:sz w:val="32"/>
          <w:szCs w:val="32"/>
          <w:shd w:val="clear" w:color="auto" w:fill="FFFFFF"/>
          <w:lang w:bidi="ar"/>
        </w:rPr>
        <w:t>第二十</w:t>
      </w:r>
      <w:r>
        <w:rPr>
          <w:rFonts w:hint="eastAsia" w:ascii="黑体" w:hAnsi="黑体" w:eastAsia="黑体" w:cs="仿宋_GB2312"/>
          <w:color w:val="333333"/>
          <w:kern w:val="0"/>
          <w:sz w:val="32"/>
          <w:szCs w:val="32"/>
          <w:shd w:val="clear" w:color="auto" w:fill="FFFFFF"/>
          <w:lang w:bidi="ar"/>
        </w:rPr>
        <w:t>六</w:t>
      </w:r>
      <w:r>
        <w:rPr>
          <w:rFonts w:ascii="黑体" w:hAnsi="黑体" w:eastAsia="黑体" w:cs="仿宋_GB2312"/>
          <w:color w:val="333333"/>
          <w:kern w:val="0"/>
          <w:sz w:val="32"/>
          <w:szCs w:val="32"/>
          <w:shd w:val="clear" w:color="auto" w:fill="FFFFFF"/>
          <w:lang w:bidi="ar"/>
        </w:rPr>
        <w:t>条</w:t>
      </w:r>
      <w:r>
        <w:rPr>
          <w:rFonts w:hint="eastAsia" w:ascii="黑体" w:hAnsi="黑体" w:eastAsia="黑体" w:cs="仿宋_GB2312"/>
          <w:color w:val="333333"/>
          <w:kern w:val="0"/>
          <w:sz w:val="32"/>
          <w:szCs w:val="32"/>
          <w:shd w:val="clear" w:color="auto" w:fill="FFFFFF"/>
          <w:lang w:bidi="ar"/>
        </w:rPr>
        <w:t xml:space="preserve"> </w:t>
      </w:r>
      <w:r>
        <w:rPr>
          <w:rFonts w:ascii="仿宋_GB2312" w:hAnsi="微软雅黑" w:eastAsia="仿宋_GB2312" w:cs="仿宋_GB2312"/>
          <w:color w:val="333333"/>
          <w:kern w:val="0"/>
          <w:sz w:val="32"/>
          <w:szCs w:val="32"/>
          <w:shd w:val="clear" w:color="auto" w:fill="FFFFFF"/>
          <w:lang w:bidi="ar"/>
        </w:rPr>
        <w:t>监理单位应当加强对施工单位使用预拌混凝土的情况监督，发现违反规定现场机器搅拌混凝土或者使用不合格预拌混凝土的，予以制止，制止无效的，及时向</w:t>
      </w:r>
      <w:r>
        <w:rPr>
          <w:rFonts w:hint="eastAsia" w:ascii="仿宋_GB2312" w:hAnsi="微软雅黑" w:eastAsia="仿宋_GB2312" w:cs="仿宋_GB2312"/>
          <w:color w:val="333333"/>
          <w:kern w:val="0"/>
          <w:sz w:val="32"/>
          <w:szCs w:val="32"/>
          <w:shd w:val="clear" w:color="auto" w:fill="FFFFFF"/>
          <w:lang w:bidi="ar"/>
        </w:rPr>
        <w:t>县</w:t>
      </w:r>
      <w:r>
        <w:rPr>
          <w:rFonts w:ascii="仿宋_GB2312" w:hAnsi="微软雅黑" w:eastAsia="仿宋_GB2312" w:cs="仿宋_GB2312"/>
          <w:color w:val="333333"/>
          <w:kern w:val="0"/>
          <w:sz w:val="32"/>
          <w:szCs w:val="32"/>
          <w:shd w:val="clear" w:color="auto" w:fill="FFFFFF"/>
          <w:lang w:bidi="ar"/>
        </w:rPr>
        <w:t>住房</w:t>
      </w:r>
      <w:r>
        <w:rPr>
          <w:rFonts w:hint="eastAsia" w:ascii="仿宋_GB2312" w:hAnsi="微软雅黑" w:eastAsia="仿宋_GB2312" w:cs="仿宋_GB2312"/>
          <w:color w:val="333333"/>
          <w:kern w:val="0"/>
          <w:sz w:val="32"/>
          <w:szCs w:val="32"/>
          <w:shd w:val="clear" w:color="auto" w:fill="FFFFFF"/>
          <w:lang w:val="en-US" w:eastAsia="zh-CN" w:bidi="ar"/>
        </w:rPr>
        <w:t>和</w:t>
      </w:r>
      <w:r>
        <w:rPr>
          <w:rFonts w:ascii="仿宋_GB2312" w:hAnsi="微软雅黑" w:eastAsia="仿宋_GB2312" w:cs="仿宋_GB2312"/>
          <w:color w:val="333333"/>
          <w:kern w:val="0"/>
          <w:sz w:val="32"/>
          <w:szCs w:val="32"/>
          <w:shd w:val="clear" w:color="auto" w:fill="FFFFFF"/>
          <w:lang w:bidi="ar"/>
        </w:rPr>
        <w:t>城乡建设局报告。</w:t>
      </w:r>
    </w:p>
    <w:p w14:paraId="404A5A20">
      <w:pPr>
        <w:widowControl/>
        <w:shd w:val="clear" w:color="auto" w:fill="FFFFFF"/>
        <w:spacing w:line="450" w:lineRule="atLeast"/>
        <w:ind w:firstLine="640" w:firstLineChars="200"/>
        <w:jc w:val="left"/>
        <w:rPr>
          <w:rFonts w:hint="eastAsia" w:ascii="仿宋_GB2312" w:hAnsi="微软雅黑" w:eastAsia="黑体" w:cs="仿宋_GB2312"/>
          <w:color w:val="333333"/>
          <w:kern w:val="0"/>
          <w:sz w:val="32"/>
          <w:szCs w:val="32"/>
          <w:shd w:val="clear" w:color="auto" w:fill="FFFFFF"/>
          <w:lang w:bidi="ar"/>
        </w:rPr>
      </w:pPr>
      <w:r>
        <w:rPr>
          <w:rFonts w:ascii="黑体" w:hAnsi="黑体" w:eastAsia="黑体" w:cs="仿宋_GB2312"/>
          <w:color w:val="333333"/>
          <w:kern w:val="0"/>
          <w:sz w:val="32"/>
          <w:szCs w:val="32"/>
          <w:shd w:val="clear" w:color="auto" w:fill="FFFFFF"/>
          <w:lang w:bidi="ar"/>
        </w:rPr>
        <w:t>第二十</w:t>
      </w:r>
      <w:r>
        <w:rPr>
          <w:rFonts w:hint="eastAsia" w:ascii="黑体" w:hAnsi="黑体" w:eastAsia="黑体" w:cs="仿宋_GB2312"/>
          <w:color w:val="333333"/>
          <w:kern w:val="0"/>
          <w:sz w:val="32"/>
          <w:szCs w:val="32"/>
          <w:shd w:val="clear" w:color="auto" w:fill="FFFFFF"/>
          <w:lang w:bidi="ar"/>
        </w:rPr>
        <w:t>七</w:t>
      </w:r>
      <w:r>
        <w:rPr>
          <w:rFonts w:ascii="黑体" w:hAnsi="黑体" w:eastAsia="黑体" w:cs="仿宋_GB2312"/>
          <w:color w:val="333333"/>
          <w:kern w:val="0"/>
          <w:sz w:val="32"/>
          <w:szCs w:val="32"/>
          <w:shd w:val="clear" w:color="auto" w:fill="FFFFFF"/>
          <w:lang w:bidi="ar"/>
        </w:rPr>
        <w:t>条</w:t>
      </w:r>
      <w:r>
        <w:rPr>
          <w:rFonts w:hint="eastAsia" w:ascii="黑体" w:hAnsi="黑体" w:eastAsia="黑体" w:cs="仿宋_GB2312"/>
          <w:color w:val="333333"/>
          <w:kern w:val="0"/>
          <w:sz w:val="32"/>
          <w:szCs w:val="32"/>
          <w:shd w:val="clear" w:color="auto" w:fill="FFFFFF"/>
          <w:lang w:bidi="ar"/>
        </w:rPr>
        <w:t xml:space="preserve"> </w:t>
      </w:r>
      <w:r>
        <w:rPr>
          <w:rFonts w:ascii="仿宋_GB2312" w:hAnsi="微软雅黑" w:eastAsia="仿宋_GB2312" w:cs="仿宋_GB2312"/>
          <w:color w:val="333333"/>
          <w:kern w:val="0"/>
          <w:sz w:val="32"/>
          <w:szCs w:val="32"/>
          <w:shd w:val="clear" w:color="auto" w:fill="FFFFFF"/>
          <w:lang w:bidi="ar"/>
        </w:rPr>
        <w:t>工程完工时，施工单位应及时收集预拌混凝土质量控制资料，一并纳入工程质保资料。</w:t>
      </w:r>
    </w:p>
    <w:p w14:paraId="41A93783">
      <w:pPr>
        <w:widowControl/>
        <w:shd w:val="clear" w:color="auto" w:fill="FFFFFF"/>
        <w:spacing w:line="450" w:lineRule="atLeast"/>
        <w:jc w:val="left"/>
        <w:rPr>
          <w:rFonts w:hint="eastAsia" w:ascii="微软雅黑" w:hAnsi="微软雅黑" w:eastAsia="微软雅黑" w:cs="微软雅黑"/>
          <w:color w:val="333333"/>
          <w:sz w:val="24"/>
        </w:rPr>
      </w:pPr>
    </w:p>
    <w:p w14:paraId="3229D795">
      <w:pPr>
        <w:pStyle w:val="10"/>
        <w:shd w:val="clear" w:color="auto" w:fill="FFFFFF"/>
        <w:spacing w:before="156" w:beforeLines="50" w:beforeAutospacing="0" w:after="156" w:afterLines="50" w:afterAutospacing="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ascii="Calibri" w:hAnsi="Calibri" w:eastAsia="黑体" w:cs="Calibri"/>
          <w:color w:val="000000"/>
          <w:sz w:val="32"/>
          <w:szCs w:val="32"/>
        </w:rPr>
        <w:t> </w:t>
      </w:r>
      <w:r>
        <w:rPr>
          <w:rFonts w:hint="eastAsia" w:ascii="Calibri" w:hAnsi="Calibri" w:eastAsia="黑体" w:cs="Calibri"/>
          <w:color w:val="000000"/>
          <w:sz w:val="32"/>
          <w:szCs w:val="32"/>
        </w:rPr>
        <w:t xml:space="preserve"> </w:t>
      </w:r>
      <w:r>
        <w:rPr>
          <w:rFonts w:hint="eastAsia" w:ascii="黑体" w:hAnsi="黑体" w:eastAsia="黑体" w:cs="黑体"/>
          <w:color w:val="000000"/>
          <w:sz w:val="32"/>
          <w:szCs w:val="32"/>
        </w:rPr>
        <w:t>法律责任</w:t>
      </w:r>
    </w:p>
    <w:p w14:paraId="7D882A32">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黑体" w:hAnsi="黑体" w:eastAsia="黑体" w:cs="仿宋_GB2312"/>
          <w:color w:val="333333"/>
          <w:kern w:val="0"/>
          <w:sz w:val="32"/>
          <w:szCs w:val="32"/>
          <w:shd w:val="clear" w:color="auto" w:fill="FFFFFF"/>
          <w:lang w:bidi="ar"/>
        </w:rPr>
        <w:t>第二十</w:t>
      </w:r>
      <w:r>
        <w:rPr>
          <w:rFonts w:hint="eastAsia" w:ascii="黑体" w:hAnsi="黑体" w:eastAsia="黑体" w:cs="仿宋_GB2312"/>
          <w:color w:val="333333"/>
          <w:kern w:val="0"/>
          <w:sz w:val="32"/>
          <w:szCs w:val="32"/>
          <w:shd w:val="clear" w:color="auto" w:fill="FFFFFF"/>
          <w:lang w:bidi="ar"/>
        </w:rPr>
        <w:t>八</w:t>
      </w:r>
      <w:r>
        <w:rPr>
          <w:rFonts w:ascii="黑体" w:hAnsi="黑体" w:eastAsia="黑体" w:cs="仿宋_GB2312"/>
          <w:color w:val="333333"/>
          <w:kern w:val="0"/>
          <w:sz w:val="32"/>
          <w:szCs w:val="32"/>
          <w:shd w:val="clear" w:color="auto" w:fill="FFFFFF"/>
          <w:lang w:bidi="ar"/>
        </w:rPr>
        <w:t>条</w:t>
      </w:r>
      <w:r>
        <w:rPr>
          <w:rFonts w:ascii="仿宋_GB2312" w:hAnsi="微软雅黑" w:eastAsia="仿宋_GB2312" w:cs="仿宋_GB2312"/>
          <w:color w:val="333333"/>
          <w:kern w:val="0"/>
          <w:sz w:val="32"/>
          <w:szCs w:val="32"/>
          <w:shd w:val="clear" w:color="auto" w:fill="FFFFFF"/>
          <w:lang w:bidi="ar"/>
        </w:rPr>
        <w:t>  违反本办法相关规定的，由</w:t>
      </w:r>
      <w:r>
        <w:rPr>
          <w:rFonts w:hint="eastAsia" w:ascii="仿宋_GB2312" w:hAnsi="微软雅黑" w:eastAsia="仿宋_GB2312" w:cs="仿宋_GB2312"/>
          <w:color w:val="333333"/>
          <w:kern w:val="0"/>
          <w:sz w:val="32"/>
          <w:szCs w:val="32"/>
          <w:shd w:val="clear" w:color="auto" w:fill="FFFFFF"/>
          <w:lang w:bidi="ar"/>
        </w:rPr>
        <w:t>县</w:t>
      </w:r>
      <w:r>
        <w:rPr>
          <w:rFonts w:ascii="仿宋_GB2312" w:hAnsi="微软雅黑" w:eastAsia="仿宋_GB2312" w:cs="仿宋_GB2312"/>
          <w:color w:val="333333"/>
          <w:kern w:val="0"/>
          <w:sz w:val="32"/>
          <w:szCs w:val="32"/>
          <w:shd w:val="clear" w:color="auto" w:fill="FFFFFF"/>
          <w:lang w:bidi="ar"/>
        </w:rPr>
        <w:t>住房</w:t>
      </w:r>
      <w:r>
        <w:rPr>
          <w:rFonts w:hint="eastAsia" w:ascii="仿宋_GB2312" w:hAnsi="微软雅黑" w:eastAsia="仿宋_GB2312" w:cs="仿宋_GB2312"/>
          <w:color w:val="333333"/>
          <w:kern w:val="0"/>
          <w:sz w:val="32"/>
          <w:szCs w:val="32"/>
          <w:shd w:val="clear" w:color="auto" w:fill="FFFFFF"/>
          <w:lang w:val="en-US" w:eastAsia="zh-CN" w:bidi="ar"/>
        </w:rPr>
        <w:t>和</w:t>
      </w:r>
      <w:r>
        <w:rPr>
          <w:rFonts w:ascii="仿宋_GB2312" w:hAnsi="微软雅黑" w:eastAsia="仿宋_GB2312" w:cs="仿宋_GB2312"/>
          <w:color w:val="333333"/>
          <w:kern w:val="0"/>
          <w:sz w:val="32"/>
          <w:szCs w:val="32"/>
          <w:shd w:val="clear" w:color="auto" w:fill="FFFFFF"/>
          <w:lang w:bidi="ar"/>
        </w:rPr>
        <w:t>城乡建设局和其他有关部门依照法律、法规予以处罚，构成犯罪的，依法追究刑事责任。</w:t>
      </w:r>
    </w:p>
    <w:p w14:paraId="5FFA8191">
      <w:pPr>
        <w:widowControl/>
        <w:shd w:val="clear" w:color="auto" w:fill="FFFFFF"/>
        <w:spacing w:line="450" w:lineRule="atLeast"/>
        <w:ind w:firstLine="640" w:firstLineChars="200"/>
        <w:jc w:val="left"/>
        <w:rPr>
          <w:rFonts w:hint="eastAsia" w:ascii="微软雅黑" w:hAnsi="微软雅黑" w:eastAsia="微软雅黑" w:cs="微软雅黑"/>
          <w:color w:val="333333"/>
          <w:sz w:val="24"/>
        </w:rPr>
      </w:pPr>
      <w:r>
        <w:rPr>
          <w:rFonts w:ascii="黑体" w:hAnsi="黑体" w:eastAsia="黑体" w:cs="仿宋_GB2312"/>
          <w:color w:val="333333"/>
          <w:kern w:val="0"/>
          <w:sz w:val="32"/>
          <w:szCs w:val="32"/>
          <w:shd w:val="clear" w:color="auto" w:fill="FFFFFF"/>
          <w:lang w:bidi="ar"/>
        </w:rPr>
        <w:t>第二十</w:t>
      </w:r>
      <w:r>
        <w:rPr>
          <w:rFonts w:hint="eastAsia" w:ascii="黑体" w:hAnsi="黑体" w:eastAsia="黑体" w:cs="仿宋_GB2312"/>
          <w:color w:val="333333"/>
          <w:kern w:val="0"/>
          <w:sz w:val="32"/>
          <w:szCs w:val="32"/>
          <w:shd w:val="clear" w:color="auto" w:fill="FFFFFF"/>
          <w:lang w:bidi="ar"/>
        </w:rPr>
        <w:t>九</w:t>
      </w:r>
      <w:r>
        <w:rPr>
          <w:rFonts w:ascii="黑体" w:hAnsi="黑体" w:eastAsia="黑体" w:cs="仿宋_GB2312"/>
          <w:color w:val="333333"/>
          <w:kern w:val="0"/>
          <w:sz w:val="32"/>
          <w:szCs w:val="32"/>
          <w:shd w:val="clear" w:color="auto" w:fill="FFFFFF"/>
          <w:lang w:bidi="ar"/>
        </w:rPr>
        <w:t>条</w:t>
      </w:r>
      <w:r>
        <w:rPr>
          <w:rFonts w:ascii="仿宋_GB2312" w:hAnsi="微软雅黑" w:eastAsia="仿宋_GB2312" w:cs="仿宋_GB2312"/>
          <w:color w:val="333333"/>
          <w:kern w:val="0"/>
          <w:sz w:val="32"/>
          <w:szCs w:val="32"/>
          <w:shd w:val="clear" w:color="auto" w:fill="FFFFFF"/>
          <w:lang w:bidi="ar"/>
        </w:rPr>
        <w:t>  </w:t>
      </w:r>
      <w:r>
        <w:rPr>
          <w:rFonts w:hint="eastAsia" w:ascii="仿宋_GB2312" w:hAnsi="微软雅黑" w:eastAsia="仿宋_GB2312" w:cs="仿宋_GB2312"/>
          <w:color w:val="333333"/>
          <w:kern w:val="0"/>
          <w:sz w:val="32"/>
          <w:szCs w:val="32"/>
          <w:shd w:val="clear" w:color="auto" w:fill="FFFFFF"/>
          <w:lang w:val="en-US" w:eastAsia="zh-CN" w:bidi="ar"/>
        </w:rPr>
        <w:t>凡</w:t>
      </w:r>
      <w:r>
        <w:rPr>
          <w:rFonts w:ascii="仿宋_GB2312" w:hAnsi="微软雅黑" w:eastAsia="仿宋_GB2312" w:cs="仿宋_GB2312"/>
          <w:color w:val="333333"/>
          <w:kern w:val="0"/>
          <w:sz w:val="32"/>
          <w:szCs w:val="32"/>
          <w:shd w:val="clear" w:color="auto" w:fill="FFFFFF"/>
          <w:lang w:bidi="ar"/>
        </w:rPr>
        <w:t>从事预拌混凝土管理的工作人员应当依法履行职责，不得玩忽职守、滥用职权、徇私舞弊。</w:t>
      </w:r>
    </w:p>
    <w:p w14:paraId="05590718">
      <w:pPr>
        <w:widowControl/>
        <w:shd w:val="clear" w:color="auto" w:fill="FFFFFF"/>
        <w:spacing w:line="450" w:lineRule="atLeast"/>
        <w:jc w:val="left"/>
        <w:rPr>
          <w:rFonts w:hint="eastAsia" w:ascii="仿宋_GB2312" w:hAnsi="微软雅黑" w:eastAsia="仿宋_GB2312" w:cs="仿宋_GB2312"/>
          <w:color w:val="333333"/>
          <w:kern w:val="0"/>
          <w:sz w:val="32"/>
          <w:szCs w:val="32"/>
          <w:shd w:val="clear" w:color="auto" w:fill="FFFFFF"/>
          <w:lang w:bidi="ar"/>
        </w:rPr>
      </w:pPr>
      <w:r>
        <w:rPr>
          <w:rFonts w:ascii="仿宋_GB2312" w:hAnsi="微软雅黑" w:eastAsia="仿宋_GB2312" w:cs="仿宋_GB2312"/>
          <w:color w:val="333333"/>
          <w:kern w:val="0"/>
          <w:sz w:val="32"/>
          <w:szCs w:val="32"/>
          <w:shd w:val="clear" w:color="auto" w:fill="FFFFFF"/>
          <w:lang w:bidi="ar"/>
        </w:rPr>
        <w:t> </w:t>
      </w:r>
    </w:p>
    <w:p w14:paraId="286BBA66">
      <w:pPr>
        <w:pStyle w:val="10"/>
        <w:shd w:val="clear" w:color="auto" w:fill="FFFFFF"/>
        <w:spacing w:before="156" w:beforeLines="50" w:beforeAutospacing="0" w:after="156" w:afterLines="50" w:afterAutospacing="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ascii="Calibri" w:hAnsi="Calibri" w:eastAsia="黑体" w:cs="Calibri"/>
          <w:color w:val="000000"/>
          <w:sz w:val="32"/>
          <w:szCs w:val="32"/>
        </w:rPr>
        <w:t> </w:t>
      </w:r>
      <w:r>
        <w:rPr>
          <w:rFonts w:hint="eastAsia" w:ascii="Calibri" w:hAnsi="Calibri" w:eastAsia="黑体" w:cs="Calibri"/>
          <w:color w:val="000000"/>
          <w:sz w:val="32"/>
          <w:szCs w:val="32"/>
        </w:rPr>
        <w:t xml:space="preserve"> </w:t>
      </w:r>
      <w:r>
        <w:rPr>
          <w:rFonts w:hint="eastAsia" w:ascii="黑体" w:hAnsi="黑体" w:eastAsia="黑体" w:cs="黑体"/>
          <w:color w:val="000000"/>
          <w:sz w:val="32"/>
          <w:szCs w:val="32"/>
        </w:rPr>
        <w:t xml:space="preserve">附 </w:t>
      </w:r>
      <w:r>
        <w:rPr>
          <w:rFonts w:ascii="Calibri" w:hAnsi="Calibri" w:eastAsia="黑体" w:cs="Calibri"/>
          <w:color w:val="000000"/>
          <w:sz w:val="32"/>
          <w:szCs w:val="32"/>
        </w:rPr>
        <w:t> </w:t>
      </w:r>
      <w:r>
        <w:rPr>
          <w:rFonts w:hint="eastAsia" w:ascii="黑体" w:hAnsi="黑体" w:eastAsia="黑体" w:cs="黑体"/>
          <w:color w:val="000000"/>
          <w:sz w:val="32"/>
          <w:szCs w:val="32"/>
        </w:rPr>
        <w:t>则</w:t>
      </w:r>
    </w:p>
    <w:p w14:paraId="280AB887">
      <w:pPr>
        <w:widowControl/>
        <w:shd w:val="clear" w:color="auto" w:fill="FFFFFF"/>
        <w:spacing w:line="450" w:lineRule="atLeast"/>
        <w:ind w:firstLine="640" w:firstLineChars="200"/>
        <w:jc w:val="left"/>
        <w:rPr>
          <w:rFonts w:hint="default" w:ascii="微软雅黑" w:hAnsi="微软雅黑" w:eastAsia="仿宋_GB2312" w:cs="微软雅黑"/>
          <w:color w:val="333333"/>
          <w:sz w:val="24"/>
          <w:lang w:val="en-US" w:eastAsia="zh-CN"/>
        </w:rPr>
      </w:pPr>
      <w:r>
        <w:rPr>
          <w:rFonts w:ascii="黑体" w:hAnsi="黑体" w:eastAsia="黑体" w:cs="仿宋_GB2312"/>
          <w:color w:val="333333"/>
          <w:kern w:val="0"/>
          <w:sz w:val="32"/>
          <w:szCs w:val="32"/>
          <w:shd w:val="clear" w:color="auto" w:fill="FFFFFF"/>
          <w:lang w:bidi="ar"/>
        </w:rPr>
        <w:t>第</w:t>
      </w:r>
      <w:r>
        <w:rPr>
          <w:rFonts w:hint="eastAsia" w:ascii="黑体" w:hAnsi="黑体" w:eastAsia="黑体" w:cs="仿宋_GB2312"/>
          <w:color w:val="333333"/>
          <w:kern w:val="0"/>
          <w:sz w:val="32"/>
          <w:szCs w:val="32"/>
          <w:shd w:val="clear" w:color="auto" w:fill="FFFFFF"/>
          <w:lang w:bidi="ar"/>
        </w:rPr>
        <w:t>三十</w:t>
      </w:r>
      <w:r>
        <w:rPr>
          <w:rFonts w:ascii="黑体" w:hAnsi="黑体" w:eastAsia="黑体" w:cs="仿宋_GB2312"/>
          <w:color w:val="333333"/>
          <w:kern w:val="0"/>
          <w:sz w:val="32"/>
          <w:szCs w:val="32"/>
          <w:shd w:val="clear" w:color="auto" w:fill="FFFFFF"/>
          <w:lang w:bidi="ar"/>
        </w:rPr>
        <w:t>条</w:t>
      </w:r>
      <w:r>
        <w:rPr>
          <w:rFonts w:ascii="仿宋_GB2312" w:hAnsi="微软雅黑" w:eastAsia="仿宋_GB2312" w:cs="仿宋_GB2312"/>
          <w:color w:val="333333"/>
          <w:kern w:val="0"/>
          <w:sz w:val="32"/>
          <w:szCs w:val="32"/>
          <w:shd w:val="clear" w:color="auto" w:fill="FFFFFF"/>
          <w:lang w:bidi="ar"/>
        </w:rPr>
        <w:t>  本办法自公布之日起施行</w:t>
      </w:r>
      <w:r>
        <w:rPr>
          <w:rFonts w:hint="eastAsia" w:ascii="仿宋_GB2312" w:hAnsi="微软雅黑" w:eastAsia="仿宋_GB2312" w:cs="仿宋_GB2312"/>
          <w:color w:val="333333"/>
          <w:kern w:val="0"/>
          <w:sz w:val="32"/>
          <w:szCs w:val="32"/>
          <w:shd w:val="clear" w:color="auto" w:fill="FFFFFF"/>
          <w:lang w:eastAsia="zh-CN" w:bidi="ar"/>
        </w:rPr>
        <w:t>，</w:t>
      </w:r>
      <w:r>
        <w:rPr>
          <w:rFonts w:hint="eastAsia" w:ascii="仿宋_GB2312" w:hAnsi="微软雅黑" w:eastAsia="仿宋_GB2312" w:cs="仿宋_GB2312"/>
          <w:color w:val="333333"/>
          <w:kern w:val="0"/>
          <w:sz w:val="32"/>
          <w:szCs w:val="32"/>
          <w:shd w:val="clear" w:color="auto" w:fill="FFFFFF"/>
          <w:lang w:val="en-US" w:eastAsia="zh-CN" w:bidi="ar"/>
        </w:rPr>
        <w:t>有效期5年。</w:t>
      </w:r>
    </w:p>
    <w:p w14:paraId="7D0C5E35">
      <w:pPr>
        <w:widowControl/>
        <w:shd w:val="clear" w:color="auto" w:fill="FFFFFF"/>
        <w:spacing w:line="450" w:lineRule="atLeast"/>
        <w:jc w:val="left"/>
        <w:rPr>
          <w:rFonts w:hint="eastAsia" w:ascii="仿宋_GB2312" w:hAnsi="微软雅黑" w:eastAsia="仿宋_GB2312" w:cs="仿宋_GB2312"/>
          <w:color w:val="333333"/>
          <w:kern w:val="0"/>
          <w:sz w:val="32"/>
          <w:szCs w:val="32"/>
          <w:shd w:val="clear" w:color="auto" w:fill="FFFFFF"/>
          <w:lang w:bidi="ar"/>
        </w:rPr>
      </w:pPr>
    </w:p>
    <w:p w14:paraId="5E8712F5">
      <w:pPr>
        <w:widowControl/>
        <w:shd w:val="clear" w:color="auto" w:fill="FFFFFF"/>
        <w:spacing w:line="450" w:lineRule="atLeas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color w:val="333333"/>
          <w:kern w:val="0"/>
          <w:sz w:val="32"/>
          <w:szCs w:val="32"/>
          <w:shd w:val="clear" w:color="auto" w:fill="FFFFFF"/>
          <w:lang w:bidi="ar"/>
        </w:rPr>
        <w:t>附件1：茶陵县预拌混凝土搅拌站开设联合审批表</w:t>
      </w:r>
    </w:p>
    <w:p w14:paraId="2E85F6BB">
      <w:pPr>
        <w:adjustRightInd w:val="0"/>
        <w:snapToGrid w:val="0"/>
        <w:spacing w:line="570" w:lineRule="exact"/>
        <w:rPr>
          <w:rFonts w:hint="eastAsia" w:ascii="仿宋" w:hAnsi="仿宋" w:eastAsia="仿宋" w:cs="仿宋"/>
          <w:bCs/>
          <w:sz w:val="32"/>
          <w:szCs w:val="32"/>
        </w:rPr>
      </w:pPr>
    </w:p>
    <w:p w14:paraId="4136A2DC">
      <w:pPr>
        <w:adjustRightInd w:val="0"/>
        <w:snapToGrid w:val="0"/>
        <w:spacing w:line="570" w:lineRule="exact"/>
        <w:rPr>
          <w:rFonts w:hint="eastAsia" w:ascii="仿宋" w:hAnsi="仿宋" w:eastAsia="仿宋" w:cs="仿宋"/>
          <w:bCs/>
          <w:sz w:val="32"/>
          <w:szCs w:val="32"/>
        </w:rPr>
      </w:pPr>
    </w:p>
    <w:p w14:paraId="0C6A9DA4">
      <w:pPr>
        <w:adjustRightInd w:val="0"/>
        <w:snapToGrid w:val="0"/>
        <w:spacing w:line="570" w:lineRule="exact"/>
        <w:rPr>
          <w:rFonts w:hint="eastAsia" w:ascii="仿宋" w:hAnsi="仿宋" w:eastAsia="仿宋" w:cs="仿宋"/>
          <w:bCs/>
          <w:sz w:val="32"/>
          <w:szCs w:val="32"/>
        </w:rPr>
      </w:pPr>
    </w:p>
    <w:p w14:paraId="5381F409">
      <w:pPr>
        <w:adjustRightInd w:val="0"/>
        <w:snapToGrid w:val="0"/>
        <w:spacing w:line="570" w:lineRule="exact"/>
        <w:rPr>
          <w:rFonts w:hint="eastAsia" w:ascii="仿宋" w:hAnsi="仿宋" w:eastAsia="仿宋" w:cs="仿宋"/>
          <w:bCs/>
          <w:sz w:val="32"/>
          <w:szCs w:val="32"/>
        </w:rPr>
      </w:pPr>
    </w:p>
    <w:p w14:paraId="6691F1EC">
      <w:pPr>
        <w:adjustRightInd w:val="0"/>
        <w:snapToGrid w:val="0"/>
        <w:spacing w:line="570" w:lineRule="exact"/>
        <w:rPr>
          <w:rFonts w:hint="eastAsia" w:ascii="仿宋" w:hAnsi="仿宋" w:eastAsia="仿宋" w:cs="仿宋"/>
          <w:bCs/>
          <w:sz w:val="32"/>
          <w:szCs w:val="32"/>
        </w:rPr>
      </w:pPr>
    </w:p>
    <w:p w14:paraId="2DF17381">
      <w:pPr>
        <w:adjustRightInd w:val="0"/>
        <w:snapToGrid w:val="0"/>
        <w:spacing w:line="570" w:lineRule="exact"/>
        <w:rPr>
          <w:rFonts w:hint="eastAsia" w:ascii="仿宋" w:hAnsi="仿宋" w:eastAsia="仿宋" w:cs="仿宋"/>
          <w:bCs/>
          <w:sz w:val="32"/>
          <w:szCs w:val="32"/>
        </w:rPr>
      </w:pPr>
    </w:p>
    <w:p w14:paraId="0D1BFBC8">
      <w:pPr>
        <w:adjustRightInd w:val="0"/>
        <w:snapToGrid w:val="0"/>
        <w:spacing w:line="570" w:lineRule="exact"/>
        <w:rPr>
          <w:rFonts w:hint="eastAsia" w:ascii="仿宋" w:hAnsi="仿宋" w:eastAsia="仿宋" w:cs="仿宋"/>
          <w:bCs/>
          <w:sz w:val="32"/>
          <w:szCs w:val="32"/>
        </w:rPr>
      </w:pPr>
    </w:p>
    <w:p w14:paraId="6C6F800F">
      <w:pPr>
        <w:adjustRightInd w:val="0"/>
        <w:snapToGrid w:val="0"/>
        <w:spacing w:line="570" w:lineRule="exact"/>
        <w:rPr>
          <w:rFonts w:hint="eastAsia" w:ascii="仿宋" w:hAnsi="仿宋" w:eastAsia="仿宋" w:cs="仿宋"/>
          <w:bCs/>
          <w:sz w:val="32"/>
          <w:szCs w:val="32"/>
        </w:rPr>
      </w:pPr>
    </w:p>
    <w:p w14:paraId="5760A1F5">
      <w:pPr>
        <w:adjustRightInd w:val="0"/>
        <w:snapToGrid w:val="0"/>
        <w:spacing w:line="570" w:lineRule="exact"/>
        <w:rPr>
          <w:rFonts w:hint="eastAsia" w:ascii="仿宋" w:hAnsi="仿宋" w:eastAsia="仿宋" w:cs="仿宋"/>
          <w:bCs/>
          <w:sz w:val="32"/>
          <w:szCs w:val="32"/>
        </w:rPr>
      </w:pPr>
    </w:p>
    <w:p w14:paraId="08A0209D">
      <w:pPr>
        <w:adjustRightInd w:val="0"/>
        <w:snapToGrid w:val="0"/>
        <w:spacing w:line="570" w:lineRule="exact"/>
        <w:rPr>
          <w:rFonts w:hint="eastAsia" w:ascii="仿宋" w:hAnsi="仿宋" w:eastAsia="仿宋" w:cs="仿宋"/>
          <w:bCs/>
          <w:sz w:val="32"/>
          <w:szCs w:val="32"/>
        </w:rPr>
      </w:pPr>
    </w:p>
    <w:p w14:paraId="0164CB36">
      <w:pPr>
        <w:adjustRightInd w:val="0"/>
        <w:snapToGrid w:val="0"/>
        <w:spacing w:line="570" w:lineRule="exact"/>
        <w:rPr>
          <w:rFonts w:hint="eastAsia" w:ascii="仿宋" w:hAnsi="仿宋" w:eastAsia="仿宋" w:cs="仿宋"/>
          <w:bCs/>
          <w:sz w:val="32"/>
          <w:szCs w:val="32"/>
        </w:rPr>
      </w:pPr>
    </w:p>
    <w:p w14:paraId="61FF5733">
      <w:pPr>
        <w:adjustRightInd w:val="0"/>
        <w:snapToGrid w:val="0"/>
        <w:spacing w:line="570" w:lineRule="exact"/>
        <w:rPr>
          <w:rFonts w:hint="eastAsia" w:ascii="仿宋" w:hAnsi="仿宋" w:eastAsia="仿宋" w:cs="仿宋"/>
          <w:bCs/>
          <w:sz w:val="32"/>
          <w:szCs w:val="32"/>
        </w:rPr>
      </w:pPr>
    </w:p>
    <w:p w14:paraId="665D124A">
      <w:pPr>
        <w:pStyle w:val="3"/>
        <w:ind w:firstLine="0" w:firstLineChars="0"/>
        <w:rPr>
          <w:rFonts w:hint="eastAsia" w:ascii="仿宋_GB2312" w:hAnsi="微软雅黑" w:eastAsia="仿宋_GB2312" w:cs="仿宋_GB2312"/>
          <w:color w:val="333333"/>
          <w:kern w:val="0"/>
          <w:szCs w:val="32"/>
          <w:shd w:val="clear" w:color="auto" w:fill="FFFFFF"/>
          <w:lang w:bidi="ar"/>
        </w:rPr>
      </w:pPr>
      <w:r>
        <w:rPr>
          <w:rFonts w:ascii="Times New Roman" w:hAnsi="Times New Roman" w:cs="Times New Roman"/>
          <w:bCs/>
        </w:rPr>
        <w:t>附件</w:t>
      </w:r>
      <w:r>
        <w:rPr>
          <w:rFonts w:hint="eastAsia" w:ascii="Times New Roman" w:hAnsi="Times New Roman" w:cs="Times New Roman"/>
          <w:bCs/>
        </w:rPr>
        <w:t>1</w:t>
      </w:r>
    </w:p>
    <w:p w14:paraId="246A7F6E">
      <w:pPr>
        <w:jc w:val="center"/>
        <w:rPr>
          <w:rFonts w:hint="eastAsia" w:ascii="宋体" w:hAnsi="宋体" w:eastAsia="宋体" w:cs="宋体"/>
          <w:b/>
          <w:bCs/>
          <w:sz w:val="30"/>
          <w:szCs w:val="30"/>
        </w:rPr>
      </w:pPr>
      <w:r>
        <w:rPr>
          <w:rFonts w:hint="eastAsia" w:ascii="宋体" w:hAnsi="宋体" w:eastAsia="宋体" w:cs="宋体"/>
          <w:b/>
          <w:bCs/>
          <w:sz w:val="30"/>
          <w:szCs w:val="30"/>
        </w:rPr>
        <w:t>茶陵县预拌混凝土搅拌站开设联合审批表</w:t>
      </w:r>
    </w:p>
    <w:tbl>
      <w:tblPr>
        <w:tblStyle w:val="11"/>
        <w:tblW w:w="8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71"/>
        <w:gridCol w:w="497"/>
        <w:gridCol w:w="793"/>
        <w:gridCol w:w="218"/>
        <w:gridCol w:w="982"/>
        <w:gridCol w:w="1143"/>
        <w:gridCol w:w="495"/>
        <w:gridCol w:w="724"/>
        <w:gridCol w:w="431"/>
        <w:gridCol w:w="912"/>
        <w:gridCol w:w="1171"/>
      </w:tblGrid>
      <w:tr w14:paraId="3E69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40" w:type="dxa"/>
            <w:vMerge w:val="restart"/>
            <w:vAlign w:val="center"/>
          </w:tcPr>
          <w:p w14:paraId="1C4BB00F">
            <w:pPr>
              <w:jc w:val="center"/>
              <w:rPr>
                <w:rFonts w:hint="eastAsia" w:ascii="宋体" w:hAnsi="宋体" w:eastAsia="宋体" w:cs="宋体"/>
                <w:sz w:val="22"/>
                <w:szCs w:val="22"/>
              </w:rPr>
            </w:pPr>
            <w:r>
              <w:rPr>
                <w:rFonts w:hint="eastAsia" w:ascii="宋体" w:hAnsi="宋体" w:eastAsia="宋体" w:cs="宋体"/>
                <w:sz w:val="22"/>
                <w:szCs w:val="22"/>
              </w:rPr>
              <w:t>拟建</w:t>
            </w:r>
          </w:p>
          <w:p w14:paraId="07B8F1FE">
            <w:pPr>
              <w:jc w:val="center"/>
              <w:rPr>
                <w:rFonts w:hint="eastAsia" w:ascii="宋体" w:hAnsi="宋体" w:eastAsia="宋体" w:cs="宋体"/>
                <w:sz w:val="22"/>
                <w:szCs w:val="22"/>
              </w:rPr>
            </w:pPr>
            <w:r>
              <w:rPr>
                <w:rFonts w:hint="eastAsia" w:ascii="宋体" w:hAnsi="宋体" w:eastAsia="宋体" w:cs="宋体"/>
                <w:sz w:val="22"/>
                <w:szCs w:val="22"/>
              </w:rPr>
              <w:t>预拌混凝土搅拌站基本情况</w:t>
            </w:r>
          </w:p>
        </w:tc>
        <w:tc>
          <w:tcPr>
            <w:tcW w:w="1461" w:type="dxa"/>
            <w:gridSpan w:val="3"/>
            <w:vAlign w:val="center"/>
          </w:tcPr>
          <w:p w14:paraId="057D319A">
            <w:pPr>
              <w:jc w:val="center"/>
              <w:rPr>
                <w:rFonts w:hint="eastAsia" w:ascii="宋体" w:hAnsi="宋体" w:eastAsia="宋体" w:cs="宋体"/>
                <w:sz w:val="22"/>
                <w:szCs w:val="22"/>
              </w:rPr>
            </w:pPr>
            <w:r>
              <w:rPr>
                <w:rFonts w:hint="eastAsia" w:ascii="宋体" w:hAnsi="宋体" w:eastAsia="宋体" w:cs="宋体"/>
                <w:sz w:val="22"/>
                <w:szCs w:val="22"/>
              </w:rPr>
              <w:t>企业名称</w:t>
            </w:r>
            <w:r>
              <w:rPr>
                <w:rFonts w:hint="eastAsia" w:ascii="宋体" w:hAnsi="宋体" w:eastAsia="宋体" w:cs="宋体"/>
                <w:sz w:val="22"/>
                <w:szCs w:val="22"/>
              </w:rPr>
              <w:br w:type="textWrapping"/>
            </w:r>
            <w:r>
              <w:rPr>
                <w:rFonts w:hint="eastAsia" w:ascii="宋体" w:hAnsi="宋体" w:eastAsia="宋体" w:cs="宋体"/>
                <w:sz w:val="22"/>
                <w:szCs w:val="22"/>
              </w:rPr>
              <w:t>（搅拌站名）</w:t>
            </w:r>
          </w:p>
        </w:tc>
        <w:tc>
          <w:tcPr>
            <w:tcW w:w="2838" w:type="dxa"/>
            <w:gridSpan w:val="4"/>
            <w:vAlign w:val="center"/>
          </w:tcPr>
          <w:p w14:paraId="186D7FD6">
            <w:pPr>
              <w:jc w:val="right"/>
              <w:rPr>
                <w:rFonts w:hint="eastAsia" w:ascii="宋体" w:hAnsi="宋体" w:eastAsia="宋体" w:cs="宋体"/>
                <w:sz w:val="22"/>
                <w:szCs w:val="22"/>
              </w:rPr>
            </w:pPr>
          </w:p>
        </w:tc>
        <w:tc>
          <w:tcPr>
            <w:tcW w:w="724" w:type="dxa"/>
            <w:vAlign w:val="center"/>
          </w:tcPr>
          <w:p w14:paraId="36CB7CA1">
            <w:pPr>
              <w:jc w:val="center"/>
              <w:rPr>
                <w:rFonts w:hint="eastAsia" w:ascii="宋体" w:hAnsi="宋体" w:eastAsia="宋体" w:cs="宋体"/>
                <w:sz w:val="22"/>
                <w:szCs w:val="22"/>
              </w:rPr>
            </w:pPr>
            <w:r>
              <w:rPr>
                <w:rFonts w:hint="eastAsia" w:ascii="宋体" w:hAnsi="宋体" w:eastAsia="宋体" w:cs="宋体"/>
                <w:sz w:val="22"/>
                <w:szCs w:val="22"/>
              </w:rPr>
              <w:t>企业地址</w:t>
            </w:r>
          </w:p>
        </w:tc>
        <w:tc>
          <w:tcPr>
            <w:tcW w:w="2514" w:type="dxa"/>
            <w:gridSpan w:val="3"/>
            <w:vAlign w:val="center"/>
          </w:tcPr>
          <w:p w14:paraId="575139FD">
            <w:pPr>
              <w:jc w:val="center"/>
              <w:rPr>
                <w:rFonts w:hint="eastAsia" w:ascii="宋体" w:hAnsi="宋体" w:eastAsia="宋体" w:cs="宋体"/>
                <w:sz w:val="22"/>
                <w:szCs w:val="22"/>
              </w:rPr>
            </w:pPr>
          </w:p>
        </w:tc>
      </w:tr>
      <w:tr w14:paraId="4794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0" w:type="dxa"/>
            <w:vMerge w:val="continue"/>
            <w:vAlign w:val="center"/>
          </w:tcPr>
          <w:p w14:paraId="3A41B1FE">
            <w:pPr>
              <w:jc w:val="center"/>
              <w:rPr>
                <w:rFonts w:hint="eastAsia" w:ascii="宋体" w:hAnsi="宋体" w:eastAsia="宋体" w:cs="宋体"/>
                <w:sz w:val="22"/>
                <w:szCs w:val="22"/>
              </w:rPr>
            </w:pPr>
          </w:p>
        </w:tc>
        <w:tc>
          <w:tcPr>
            <w:tcW w:w="668" w:type="dxa"/>
            <w:gridSpan w:val="2"/>
            <w:vMerge w:val="restart"/>
            <w:vAlign w:val="center"/>
          </w:tcPr>
          <w:p w14:paraId="615DAB80">
            <w:pPr>
              <w:jc w:val="center"/>
              <w:rPr>
                <w:rFonts w:hint="eastAsia" w:ascii="宋体" w:hAnsi="宋体" w:eastAsia="宋体" w:cs="宋体"/>
                <w:sz w:val="22"/>
                <w:szCs w:val="22"/>
              </w:rPr>
            </w:pPr>
            <w:r>
              <w:rPr>
                <w:rFonts w:hint="eastAsia" w:ascii="宋体" w:hAnsi="宋体" w:eastAsia="宋体" w:cs="宋体"/>
                <w:sz w:val="22"/>
                <w:szCs w:val="22"/>
              </w:rPr>
              <w:t>四至</w:t>
            </w:r>
          </w:p>
        </w:tc>
        <w:tc>
          <w:tcPr>
            <w:tcW w:w="4786" w:type="dxa"/>
            <w:gridSpan w:val="7"/>
            <w:vAlign w:val="center"/>
          </w:tcPr>
          <w:p w14:paraId="7DC9EB03">
            <w:pPr>
              <w:rPr>
                <w:rFonts w:hint="eastAsia" w:ascii="宋体" w:hAnsi="宋体" w:eastAsia="宋体" w:cs="宋体"/>
                <w:sz w:val="22"/>
                <w:szCs w:val="22"/>
              </w:rPr>
            </w:pPr>
            <w:r>
              <w:rPr>
                <w:rFonts w:hint="eastAsia" w:ascii="宋体" w:hAnsi="宋体" w:eastAsia="宋体" w:cs="宋体"/>
                <w:sz w:val="22"/>
                <w:szCs w:val="22"/>
              </w:rPr>
              <w:t>东至：                  南至：</w:t>
            </w:r>
          </w:p>
        </w:tc>
        <w:tc>
          <w:tcPr>
            <w:tcW w:w="2083" w:type="dxa"/>
            <w:gridSpan w:val="2"/>
            <w:vMerge w:val="restart"/>
            <w:vAlign w:val="center"/>
          </w:tcPr>
          <w:p w14:paraId="46ECA627">
            <w:pPr>
              <w:rPr>
                <w:rFonts w:hint="eastAsia" w:ascii="宋体" w:hAnsi="宋体" w:eastAsia="宋体" w:cs="宋体"/>
                <w:sz w:val="22"/>
                <w:szCs w:val="22"/>
              </w:rPr>
            </w:pPr>
            <w:r>
              <w:rPr>
                <w:rFonts w:hint="eastAsia" w:ascii="宋体" w:hAnsi="宋体" w:eastAsia="宋体" w:cs="宋体"/>
                <w:sz w:val="22"/>
                <w:szCs w:val="22"/>
              </w:rPr>
              <w:t>性质：1.原址翻建</w:t>
            </w:r>
          </w:p>
          <w:p w14:paraId="19BF5F33">
            <w:pPr>
              <w:ind w:firstLine="660" w:firstLineChars="300"/>
              <w:rPr>
                <w:rFonts w:hint="eastAsia" w:ascii="宋体" w:hAnsi="宋体" w:eastAsia="宋体" w:cs="宋体"/>
                <w:sz w:val="22"/>
                <w:szCs w:val="22"/>
              </w:rPr>
            </w:pPr>
            <w:r>
              <w:rPr>
                <w:rFonts w:hint="eastAsia" w:ascii="宋体" w:hAnsi="宋体" w:eastAsia="宋体" w:cs="宋体"/>
                <w:sz w:val="22"/>
                <w:szCs w:val="22"/>
              </w:rPr>
              <w:t>2.改扩建</w:t>
            </w:r>
          </w:p>
          <w:p w14:paraId="299C9918">
            <w:pPr>
              <w:ind w:firstLine="660" w:firstLineChars="300"/>
              <w:rPr>
                <w:rFonts w:hint="eastAsia" w:ascii="宋体" w:hAnsi="宋体" w:eastAsia="宋体" w:cs="宋体"/>
                <w:sz w:val="22"/>
                <w:szCs w:val="22"/>
              </w:rPr>
            </w:pPr>
            <w:r>
              <w:rPr>
                <w:rFonts w:hint="eastAsia" w:ascii="宋体" w:hAnsi="宋体" w:eastAsia="宋体" w:cs="宋体"/>
                <w:sz w:val="22"/>
                <w:szCs w:val="22"/>
              </w:rPr>
              <w:t>3.异址新建</w:t>
            </w:r>
          </w:p>
        </w:tc>
      </w:tr>
      <w:tr w14:paraId="5A46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0" w:type="dxa"/>
            <w:vMerge w:val="continue"/>
            <w:vAlign w:val="center"/>
          </w:tcPr>
          <w:p w14:paraId="3CFFD2B3">
            <w:pPr>
              <w:jc w:val="center"/>
              <w:rPr>
                <w:rFonts w:hint="eastAsia" w:ascii="宋体" w:hAnsi="宋体" w:eastAsia="宋体" w:cs="宋体"/>
                <w:sz w:val="22"/>
                <w:szCs w:val="22"/>
              </w:rPr>
            </w:pPr>
          </w:p>
        </w:tc>
        <w:tc>
          <w:tcPr>
            <w:tcW w:w="668" w:type="dxa"/>
            <w:gridSpan w:val="2"/>
            <w:vMerge w:val="continue"/>
            <w:vAlign w:val="center"/>
          </w:tcPr>
          <w:p w14:paraId="29686FCD">
            <w:pPr>
              <w:jc w:val="center"/>
              <w:rPr>
                <w:rFonts w:hint="eastAsia" w:ascii="宋体" w:hAnsi="宋体" w:eastAsia="宋体" w:cs="宋体"/>
                <w:sz w:val="22"/>
                <w:szCs w:val="22"/>
              </w:rPr>
            </w:pPr>
          </w:p>
        </w:tc>
        <w:tc>
          <w:tcPr>
            <w:tcW w:w="4786" w:type="dxa"/>
            <w:gridSpan w:val="7"/>
            <w:vAlign w:val="center"/>
          </w:tcPr>
          <w:p w14:paraId="68971E54">
            <w:pPr>
              <w:rPr>
                <w:rFonts w:hint="eastAsia" w:ascii="宋体" w:hAnsi="宋体" w:eastAsia="宋体" w:cs="宋体"/>
                <w:sz w:val="22"/>
                <w:szCs w:val="22"/>
              </w:rPr>
            </w:pPr>
            <w:r>
              <w:rPr>
                <w:rFonts w:hint="eastAsia" w:ascii="宋体" w:hAnsi="宋体" w:eastAsia="宋体" w:cs="宋体"/>
                <w:sz w:val="22"/>
                <w:szCs w:val="22"/>
              </w:rPr>
              <w:t>西至：                  北至：</w:t>
            </w:r>
          </w:p>
        </w:tc>
        <w:tc>
          <w:tcPr>
            <w:tcW w:w="2083" w:type="dxa"/>
            <w:gridSpan w:val="2"/>
            <w:vMerge w:val="continue"/>
            <w:vAlign w:val="center"/>
          </w:tcPr>
          <w:p w14:paraId="09DD1033">
            <w:pPr>
              <w:rPr>
                <w:rFonts w:hint="eastAsia" w:ascii="宋体" w:hAnsi="宋体" w:eastAsia="宋体" w:cs="宋体"/>
                <w:sz w:val="22"/>
                <w:szCs w:val="22"/>
              </w:rPr>
            </w:pPr>
          </w:p>
        </w:tc>
      </w:tr>
      <w:tr w14:paraId="5807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940" w:type="dxa"/>
            <w:vMerge w:val="continue"/>
            <w:vAlign w:val="center"/>
          </w:tcPr>
          <w:p w14:paraId="336B7A85">
            <w:pPr>
              <w:jc w:val="center"/>
              <w:rPr>
                <w:rFonts w:hint="eastAsia" w:ascii="宋体" w:hAnsi="宋体" w:eastAsia="宋体" w:cs="宋体"/>
                <w:sz w:val="22"/>
                <w:szCs w:val="22"/>
              </w:rPr>
            </w:pPr>
          </w:p>
        </w:tc>
        <w:tc>
          <w:tcPr>
            <w:tcW w:w="668" w:type="dxa"/>
            <w:gridSpan w:val="2"/>
            <w:vAlign w:val="center"/>
          </w:tcPr>
          <w:p w14:paraId="1502B506">
            <w:pPr>
              <w:jc w:val="center"/>
              <w:rPr>
                <w:rFonts w:hint="eastAsia" w:ascii="宋体" w:hAnsi="宋体" w:eastAsia="宋体" w:cs="宋体"/>
                <w:sz w:val="22"/>
                <w:szCs w:val="22"/>
              </w:rPr>
            </w:pPr>
            <w:r>
              <w:rPr>
                <w:rFonts w:hint="eastAsia" w:ascii="宋体" w:hAnsi="宋体" w:eastAsia="宋体" w:cs="宋体"/>
                <w:sz w:val="22"/>
                <w:szCs w:val="22"/>
              </w:rPr>
              <w:t>地类</w:t>
            </w:r>
          </w:p>
        </w:tc>
        <w:tc>
          <w:tcPr>
            <w:tcW w:w="4786" w:type="dxa"/>
            <w:gridSpan w:val="7"/>
            <w:vAlign w:val="center"/>
          </w:tcPr>
          <w:p w14:paraId="25AF8A5C">
            <w:pPr>
              <w:rPr>
                <w:rFonts w:hint="eastAsia" w:ascii="宋体" w:hAnsi="宋体" w:eastAsia="宋体" w:cs="宋体"/>
                <w:sz w:val="22"/>
                <w:szCs w:val="22"/>
              </w:rPr>
            </w:pPr>
            <w:r>
              <w:rPr>
                <w:rFonts w:hint="eastAsia" w:ascii="宋体" w:hAnsi="宋体" w:eastAsia="宋体" w:cs="宋体"/>
                <w:sz w:val="22"/>
                <w:szCs w:val="22"/>
              </w:rPr>
              <w:t>1.建设用地         2.未利用地</w:t>
            </w:r>
          </w:p>
          <w:p w14:paraId="1CA724D2">
            <w:pPr>
              <w:rPr>
                <w:rFonts w:hint="eastAsia" w:ascii="宋体" w:hAnsi="宋体" w:eastAsia="宋体" w:cs="宋体"/>
                <w:sz w:val="22"/>
                <w:szCs w:val="22"/>
              </w:rPr>
            </w:pPr>
            <w:r>
              <w:rPr>
                <w:rFonts w:hint="eastAsia" w:ascii="宋体" w:hAnsi="宋体" w:eastAsia="宋体" w:cs="宋体"/>
                <w:sz w:val="22"/>
                <w:szCs w:val="22"/>
              </w:rPr>
              <w:t>3.农用地（耕地、林地、草地、其它______）</w:t>
            </w:r>
          </w:p>
        </w:tc>
        <w:tc>
          <w:tcPr>
            <w:tcW w:w="2083" w:type="dxa"/>
            <w:gridSpan w:val="2"/>
            <w:vMerge w:val="continue"/>
            <w:vAlign w:val="center"/>
          </w:tcPr>
          <w:p w14:paraId="3F929300">
            <w:pPr>
              <w:rPr>
                <w:rFonts w:hint="eastAsia" w:ascii="宋体" w:hAnsi="宋体" w:eastAsia="宋体" w:cs="宋体"/>
                <w:sz w:val="22"/>
                <w:szCs w:val="22"/>
              </w:rPr>
            </w:pPr>
          </w:p>
        </w:tc>
      </w:tr>
      <w:tr w14:paraId="4BDB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40" w:type="dxa"/>
            <w:vMerge w:val="continue"/>
            <w:vAlign w:val="center"/>
          </w:tcPr>
          <w:p w14:paraId="5E33FD14">
            <w:pPr>
              <w:jc w:val="center"/>
              <w:rPr>
                <w:rFonts w:hint="eastAsia" w:ascii="宋体" w:hAnsi="宋体" w:eastAsia="宋体" w:cs="宋体"/>
                <w:sz w:val="22"/>
                <w:szCs w:val="22"/>
              </w:rPr>
            </w:pPr>
          </w:p>
        </w:tc>
        <w:tc>
          <w:tcPr>
            <w:tcW w:w="1679" w:type="dxa"/>
            <w:gridSpan w:val="4"/>
            <w:vAlign w:val="center"/>
          </w:tcPr>
          <w:p w14:paraId="6F9B6EBE">
            <w:pPr>
              <w:jc w:val="center"/>
              <w:rPr>
                <w:rFonts w:hint="eastAsia" w:ascii="宋体" w:hAnsi="宋体" w:eastAsia="宋体" w:cs="宋体"/>
                <w:sz w:val="22"/>
                <w:szCs w:val="22"/>
              </w:rPr>
            </w:pPr>
            <w:r>
              <w:rPr>
                <w:rFonts w:hint="eastAsia" w:ascii="宋体" w:hAnsi="宋体" w:eastAsia="宋体" w:cs="宋体"/>
                <w:sz w:val="22"/>
                <w:szCs w:val="22"/>
              </w:rPr>
              <w:t>搅拌站</w:t>
            </w:r>
          </w:p>
          <w:p w14:paraId="0765A95A">
            <w:pPr>
              <w:jc w:val="center"/>
              <w:rPr>
                <w:rFonts w:hint="eastAsia" w:ascii="宋体" w:hAnsi="宋体" w:eastAsia="宋体" w:cs="宋体"/>
                <w:sz w:val="22"/>
                <w:szCs w:val="22"/>
              </w:rPr>
            </w:pPr>
            <w:r>
              <w:rPr>
                <w:rFonts w:hint="eastAsia" w:ascii="宋体" w:hAnsi="宋体" w:eastAsia="宋体" w:cs="宋体"/>
                <w:sz w:val="22"/>
                <w:szCs w:val="22"/>
              </w:rPr>
              <w:t>建筑面积</w:t>
            </w:r>
          </w:p>
        </w:tc>
        <w:tc>
          <w:tcPr>
            <w:tcW w:w="982" w:type="dxa"/>
            <w:vAlign w:val="center"/>
          </w:tcPr>
          <w:p w14:paraId="5C5E6FC7">
            <w:pPr>
              <w:jc w:val="right"/>
              <w:rPr>
                <w:rFonts w:hint="eastAsia" w:ascii="宋体" w:hAnsi="宋体" w:eastAsia="宋体" w:cs="宋体"/>
                <w:sz w:val="22"/>
                <w:szCs w:val="22"/>
              </w:rPr>
            </w:pPr>
            <w:r>
              <w:rPr>
                <w:rFonts w:hint="eastAsia" w:ascii="宋体" w:hAnsi="宋体" w:eastAsia="宋体" w:cs="宋体"/>
                <w:sz w:val="22"/>
                <w:szCs w:val="22"/>
              </w:rPr>
              <w:t>m</w:t>
            </w:r>
            <w:r>
              <w:rPr>
                <w:rFonts w:hint="eastAsia" w:ascii="宋体" w:hAnsi="宋体" w:eastAsia="宋体" w:cs="宋体"/>
                <w:sz w:val="22"/>
                <w:szCs w:val="22"/>
                <w:vertAlign w:val="superscript"/>
              </w:rPr>
              <w:t>2</w:t>
            </w:r>
          </w:p>
        </w:tc>
        <w:tc>
          <w:tcPr>
            <w:tcW w:w="1143" w:type="dxa"/>
            <w:vAlign w:val="center"/>
          </w:tcPr>
          <w:p w14:paraId="16AF3459">
            <w:pPr>
              <w:jc w:val="center"/>
              <w:rPr>
                <w:rFonts w:hint="eastAsia" w:ascii="宋体" w:hAnsi="宋体" w:eastAsia="宋体" w:cs="宋体"/>
                <w:sz w:val="22"/>
                <w:szCs w:val="22"/>
              </w:rPr>
            </w:pPr>
            <w:r>
              <w:rPr>
                <w:rFonts w:hint="eastAsia" w:ascii="宋体" w:hAnsi="宋体" w:eastAsia="宋体" w:cs="宋体"/>
                <w:sz w:val="22"/>
                <w:szCs w:val="22"/>
              </w:rPr>
              <w:t>注册资本</w:t>
            </w:r>
          </w:p>
        </w:tc>
        <w:tc>
          <w:tcPr>
            <w:tcW w:w="1650" w:type="dxa"/>
            <w:gridSpan w:val="3"/>
            <w:vAlign w:val="center"/>
          </w:tcPr>
          <w:p w14:paraId="23DB0383">
            <w:pPr>
              <w:ind w:left="440" w:hanging="440" w:hangingChars="200"/>
              <w:rPr>
                <w:rFonts w:hint="eastAsia" w:ascii="宋体" w:hAnsi="宋体" w:eastAsia="宋体" w:cs="宋体"/>
                <w:sz w:val="22"/>
                <w:szCs w:val="22"/>
              </w:rPr>
            </w:pPr>
            <w:r>
              <w:rPr>
                <w:rFonts w:hint="eastAsia" w:ascii="宋体" w:hAnsi="宋体" w:eastAsia="宋体" w:cs="宋体"/>
                <w:sz w:val="22"/>
                <w:szCs w:val="22"/>
              </w:rPr>
              <w:t xml:space="preserve">         万元</w:t>
            </w:r>
          </w:p>
        </w:tc>
        <w:tc>
          <w:tcPr>
            <w:tcW w:w="912" w:type="dxa"/>
            <w:vAlign w:val="center"/>
          </w:tcPr>
          <w:p w14:paraId="1B5FB633">
            <w:pPr>
              <w:jc w:val="center"/>
              <w:rPr>
                <w:rFonts w:hint="eastAsia" w:ascii="宋体" w:hAnsi="宋体" w:eastAsia="宋体" w:cs="宋体"/>
                <w:sz w:val="22"/>
                <w:szCs w:val="22"/>
              </w:rPr>
            </w:pPr>
            <w:r>
              <w:rPr>
                <w:rFonts w:hint="eastAsia" w:ascii="宋体" w:hAnsi="宋体" w:eastAsia="宋体" w:cs="宋体"/>
                <w:sz w:val="22"/>
                <w:szCs w:val="22"/>
              </w:rPr>
              <w:t>设计</w:t>
            </w:r>
          </w:p>
          <w:p w14:paraId="040E42D0">
            <w:pPr>
              <w:jc w:val="center"/>
              <w:rPr>
                <w:rFonts w:hint="eastAsia" w:ascii="宋体" w:hAnsi="宋体" w:eastAsia="宋体" w:cs="宋体"/>
                <w:sz w:val="22"/>
                <w:szCs w:val="22"/>
              </w:rPr>
            </w:pPr>
            <w:r>
              <w:rPr>
                <w:rFonts w:hint="eastAsia" w:ascii="宋体" w:hAnsi="宋体" w:eastAsia="宋体" w:cs="宋体"/>
                <w:sz w:val="22"/>
                <w:szCs w:val="22"/>
              </w:rPr>
              <w:t>产能</w:t>
            </w:r>
          </w:p>
        </w:tc>
        <w:tc>
          <w:tcPr>
            <w:tcW w:w="1171" w:type="dxa"/>
            <w:vAlign w:val="center"/>
          </w:tcPr>
          <w:p w14:paraId="1C138688">
            <w:pPr>
              <w:jc w:val="right"/>
              <w:rPr>
                <w:rFonts w:hint="eastAsia" w:ascii="宋体" w:hAnsi="宋体" w:eastAsia="宋体" w:cs="宋体"/>
                <w:sz w:val="22"/>
                <w:szCs w:val="22"/>
              </w:rPr>
            </w:pPr>
            <w:r>
              <w:rPr>
                <w:rFonts w:hint="eastAsia" w:ascii="宋体" w:hAnsi="宋体" w:eastAsia="宋体" w:cs="宋体"/>
                <w:sz w:val="22"/>
                <w:szCs w:val="22"/>
              </w:rPr>
              <w:t>万m³</w:t>
            </w:r>
          </w:p>
        </w:tc>
      </w:tr>
      <w:tr w14:paraId="268B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40" w:type="dxa"/>
            <w:vMerge w:val="continue"/>
            <w:vAlign w:val="center"/>
          </w:tcPr>
          <w:p w14:paraId="5B6AECCA">
            <w:pPr>
              <w:jc w:val="center"/>
              <w:rPr>
                <w:rFonts w:hint="eastAsia" w:ascii="宋体" w:hAnsi="宋体" w:eastAsia="宋体" w:cs="宋体"/>
                <w:sz w:val="22"/>
                <w:szCs w:val="22"/>
              </w:rPr>
            </w:pPr>
          </w:p>
        </w:tc>
        <w:tc>
          <w:tcPr>
            <w:tcW w:w="1679" w:type="dxa"/>
            <w:gridSpan w:val="4"/>
            <w:vAlign w:val="center"/>
          </w:tcPr>
          <w:p w14:paraId="6F3D4986">
            <w:pPr>
              <w:jc w:val="center"/>
              <w:rPr>
                <w:rFonts w:hint="eastAsia" w:ascii="宋体" w:hAnsi="宋体" w:eastAsia="宋体" w:cs="宋体"/>
                <w:sz w:val="22"/>
                <w:szCs w:val="22"/>
              </w:rPr>
            </w:pPr>
            <w:r>
              <w:rPr>
                <w:rFonts w:hint="eastAsia" w:ascii="宋体" w:hAnsi="宋体" w:eastAsia="宋体" w:cs="宋体"/>
                <w:sz w:val="22"/>
                <w:szCs w:val="22"/>
              </w:rPr>
              <w:t>搅拌设备型号</w:t>
            </w:r>
          </w:p>
        </w:tc>
        <w:tc>
          <w:tcPr>
            <w:tcW w:w="982" w:type="dxa"/>
            <w:vAlign w:val="center"/>
          </w:tcPr>
          <w:p w14:paraId="3E67A910">
            <w:pPr>
              <w:ind w:firstLine="220" w:firstLineChars="100"/>
              <w:jc w:val="right"/>
              <w:rPr>
                <w:rFonts w:hint="eastAsia" w:ascii="宋体" w:hAnsi="宋体" w:eastAsia="宋体" w:cs="宋体"/>
                <w:sz w:val="22"/>
                <w:szCs w:val="22"/>
              </w:rPr>
            </w:pPr>
            <w:r>
              <w:rPr>
                <w:rFonts w:hint="eastAsia" w:ascii="宋体" w:hAnsi="宋体" w:eastAsia="宋体" w:cs="宋体"/>
                <w:sz w:val="22"/>
                <w:szCs w:val="22"/>
              </w:rPr>
              <w:t>型</w:t>
            </w:r>
          </w:p>
        </w:tc>
        <w:tc>
          <w:tcPr>
            <w:tcW w:w="1143" w:type="dxa"/>
            <w:vAlign w:val="center"/>
          </w:tcPr>
          <w:p w14:paraId="298EA73C">
            <w:pPr>
              <w:jc w:val="center"/>
              <w:rPr>
                <w:rFonts w:hint="eastAsia" w:ascii="宋体" w:hAnsi="宋体" w:eastAsia="宋体" w:cs="宋体"/>
                <w:sz w:val="22"/>
                <w:szCs w:val="22"/>
              </w:rPr>
            </w:pPr>
            <w:r>
              <w:rPr>
                <w:rFonts w:hint="eastAsia" w:ascii="宋体" w:hAnsi="宋体" w:eastAsia="宋体" w:cs="宋体"/>
                <w:sz w:val="22"/>
                <w:szCs w:val="22"/>
              </w:rPr>
              <w:t>混凝土</w:t>
            </w:r>
          </w:p>
          <w:p w14:paraId="66EF0C61">
            <w:pPr>
              <w:jc w:val="center"/>
              <w:rPr>
                <w:rFonts w:hint="eastAsia" w:ascii="宋体" w:hAnsi="宋体" w:eastAsia="宋体" w:cs="宋体"/>
                <w:sz w:val="22"/>
                <w:szCs w:val="22"/>
              </w:rPr>
            </w:pPr>
            <w:r>
              <w:rPr>
                <w:rFonts w:hint="eastAsia" w:ascii="宋体" w:hAnsi="宋体" w:eastAsia="宋体" w:cs="宋体"/>
                <w:sz w:val="22"/>
                <w:szCs w:val="22"/>
              </w:rPr>
              <w:t>运输车辆</w:t>
            </w:r>
          </w:p>
        </w:tc>
        <w:tc>
          <w:tcPr>
            <w:tcW w:w="1650" w:type="dxa"/>
            <w:gridSpan w:val="3"/>
            <w:vAlign w:val="center"/>
          </w:tcPr>
          <w:p w14:paraId="067A77F0">
            <w:pPr>
              <w:ind w:firstLine="1100" w:firstLineChars="500"/>
              <w:rPr>
                <w:rFonts w:hint="eastAsia" w:ascii="宋体" w:hAnsi="宋体" w:eastAsia="宋体" w:cs="宋体"/>
                <w:sz w:val="22"/>
                <w:szCs w:val="22"/>
              </w:rPr>
            </w:pPr>
            <w:r>
              <w:rPr>
                <w:rFonts w:hint="eastAsia" w:ascii="宋体" w:hAnsi="宋体" w:eastAsia="宋体" w:cs="宋体"/>
                <w:sz w:val="22"/>
                <w:szCs w:val="22"/>
              </w:rPr>
              <w:t>台</w:t>
            </w:r>
          </w:p>
        </w:tc>
        <w:tc>
          <w:tcPr>
            <w:tcW w:w="912" w:type="dxa"/>
            <w:vAlign w:val="center"/>
          </w:tcPr>
          <w:p w14:paraId="194D77EE">
            <w:pPr>
              <w:jc w:val="center"/>
              <w:rPr>
                <w:rFonts w:hint="eastAsia" w:ascii="宋体" w:hAnsi="宋体" w:eastAsia="宋体" w:cs="宋体"/>
                <w:sz w:val="22"/>
                <w:szCs w:val="22"/>
              </w:rPr>
            </w:pPr>
            <w:r>
              <w:rPr>
                <w:rFonts w:hint="eastAsia" w:ascii="宋体" w:hAnsi="宋体" w:eastAsia="宋体" w:cs="宋体"/>
                <w:sz w:val="22"/>
                <w:szCs w:val="22"/>
              </w:rPr>
              <w:t>混凝土</w:t>
            </w:r>
          </w:p>
          <w:p w14:paraId="7FFEDDDE">
            <w:pPr>
              <w:jc w:val="center"/>
              <w:rPr>
                <w:rFonts w:hint="eastAsia" w:ascii="宋体" w:hAnsi="宋体" w:eastAsia="宋体" w:cs="宋体"/>
                <w:sz w:val="22"/>
                <w:szCs w:val="22"/>
              </w:rPr>
            </w:pPr>
            <w:r>
              <w:rPr>
                <w:rFonts w:hint="eastAsia" w:ascii="宋体" w:hAnsi="宋体" w:eastAsia="宋体" w:cs="宋体"/>
                <w:sz w:val="22"/>
                <w:szCs w:val="22"/>
              </w:rPr>
              <w:t>输送泵</w:t>
            </w:r>
          </w:p>
        </w:tc>
        <w:tc>
          <w:tcPr>
            <w:tcW w:w="1171" w:type="dxa"/>
            <w:vAlign w:val="center"/>
          </w:tcPr>
          <w:p w14:paraId="1C9A6529">
            <w:pPr>
              <w:ind w:left="440" w:hanging="440" w:hangingChars="200"/>
              <w:rPr>
                <w:rFonts w:hint="eastAsia" w:ascii="宋体" w:hAnsi="宋体" w:eastAsia="宋体" w:cs="宋体"/>
                <w:sz w:val="22"/>
                <w:szCs w:val="22"/>
              </w:rPr>
            </w:pPr>
            <w:r>
              <w:rPr>
                <w:rFonts w:hint="eastAsia" w:ascii="宋体" w:hAnsi="宋体" w:eastAsia="宋体" w:cs="宋体"/>
                <w:sz w:val="22"/>
                <w:szCs w:val="22"/>
              </w:rPr>
              <w:t xml:space="preserve">     台</w:t>
            </w:r>
          </w:p>
        </w:tc>
      </w:tr>
      <w:tr w14:paraId="2A48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0" w:type="dxa"/>
            <w:vMerge w:val="restart"/>
            <w:vAlign w:val="center"/>
          </w:tcPr>
          <w:p w14:paraId="5BB7E8AB">
            <w:pPr>
              <w:jc w:val="center"/>
              <w:rPr>
                <w:rFonts w:hint="eastAsia" w:ascii="宋体" w:hAnsi="宋体" w:eastAsia="宋体" w:cs="宋体"/>
                <w:sz w:val="22"/>
                <w:szCs w:val="22"/>
              </w:rPr>
            </w:pPr>
            <w:r>
              <w:rPr>
                <w:rFonts w:hint="eastAsia" w:ascii="宋体" w:hAnsi="宋体" w:eastAsia="宋体" w:cs="宋体"/>
                <w:sz w:val="22"/>
                <w:szCs w:val="22"/>
              </w:rPr>
              <w:t>申请企业法人信息</w:t>
            </w:r>
          </w:p>
        </w:tc>
        <w:tc>
          <w:tcPr>
            <w:tcW w:w="1679" w:type="dxa"/>
            <w:gridSpan w:val="4"/>
            <w:vAlign w:val="center"/>
          </w:tcPr>
          <w:p w14:paraId="3965E181">
            <w:pPr>
              <w:jc w:val="center"/>
              <w:rPr>
                <w:rFonts w:hint="eastAsia" w:ascii="宋体" w:hAnsi="宋体" w:eastAsia="宋体" w:cs="宋体"/>
                <w:sz w:val="22"/>
                <w:szCs w:val="22"/>
              </w:rPr>
            </w:pPr>
            <w:r>
              <w:rPr>
                <w:rFonts w:hint="eastAsia" w:ascii="宋体" w:hAnsi="宋体" w:eastAsia="宋体" w:cs="宋体"/>
                <w:sz w:val="22"/>
                <w:szCs w:val="22"/>
              </w:rPr>
              <w:t>姓名</w:t>
            </w:r>
          </w:p>
        </w:tc>
        <w:tc>
          <w:tcPr>
            <w:tcW w:w="2125" w:type="dxa"/>
            <w:gridSpan w:val="2"/>
            <w:vAlign w:val="center"/>
          </w:tcPr>
          <w:p w14:paraId="654298FD">
            <w:pPr>
              <w:jc w:val="center"/>
              <w:rPr>
                <w:rFonts w:hint="eastAsia" w:ascii="宋体" w:hAnsi="宋体" w:eastAsia="宋体" w:cs="宋体"/>
                <w:sz w:val="22"/>
                <w:szCs w:val="22"/>
              </w:rPr>
            </w:pPr>
            <w:r>
              <w:rPr>
                <w:rFonts w:hint="eastAsia" w:ascii="宋体" w:hAnsi="宋体" w:eastAsia="宋体" w:cs="宋体"/>
                <w:sz w:val="22"/>
                <w:szCs w:val="22"/>
              </w:rPr>
              <w:t>身份证号</w:t>
            </w:r>
          </w:p>
        </w:tc>
        <w:tc>
          <w:tcPr>
            <w:tcW w:w="1650" w:type="dxa"/>
            <w:gridSpan w:val="3"/>
            <w:vAlign w:val="center"/>
          </w:tcPr>
          <w:p w14:paraId="46F41AC5">
            <w:pPr>
              <w:jc w:val="center"/>
              <w:rPr>
                <w:rFonts w:hint="eastAsia" w:ascii="宋体" w:hAnsi="宋体" w:eastAsia="宋体" w:cs="宋体"/>
                <w:sz w:val="22"/>
                <w:szCs w:val="22"/>
              </w:rPr>
            </w:pPr>
            <w:r>
              <w:rPr>
                <w:rFonts w:hint="eastAsia" w:ascii="宋体" w:hAnsi="宋体" w:eastAsia="宋体" w:cs="宋体"/>
                <w:sz w:val="22"/>
                <w:szCs w:val="22"/>
              </w:rPr>
              <w:t>住址</w:t>
            </w:r>
          </w:p>
        </w:tc>
        <w:tc>
          <w:tcPr>
            <w:tcW w:w="2083" w:type="dxa"/>
            <w:gridSpan w:val="2"/>
            <w:vAlign w:val="center"/>
          </w:tcPr>
          <w:p w14:paraId="1661355C">
            <w:pPr>
              <w:ind w:left="440" w:hanging="440" w:hangingChars="200"/>
              <w:jc w:val="center"/>
              <w:rPr>
                <w:rFonts w:hint="eastAsia" w:ascii="宋体" w:hAnsi="宋体" w:eastAsia="宋体" w:cs="宋体"/>
                <w:sz w:val="22"/>
                <w:szCs w:val="22"/>
              </w:rPr>
            </w:pPr>
            <w:r>
              <w:rPr>
                <w:rFonts w:hint="eastAsia" w:ascii="宋体" w:hAnsi="宋体" w:eastAsia="宋体" w:cs="宋体"/>
                <w:sz w:val="22"/>
                <w:szCs w:val="22"/>
              </w:rPr>
              <w:t>联系方式</w:t>
            </w:r>
          </w:p>
        </w:tc>
      </w:tr>
      <w:tr w14:paraId="4487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40" w:type="dxa"/>
            <w:vMerge w:val="continue"/>
            <w:vAlign w:val="center"/>
          </w:tcPr>
          <w:p w14:paraId="04B95D21">
            <w:pPr>
              <w:jc w:val="center"/>
              <w:rPr>
                <w:rFonts w:hint="eastAsia" w:ascii="宋体" w:hAnsi="宋体" w:eastAsia="宋体" w:cs="宋体"/>
                <w:sz w:val="22"/>
                <w:szCs w:val="22"/>
              </w:rPr>
            </w:pPr>
          </w:p>
        </w:tc>
        <w:tc>
          <w:tcPr>
            <w:tcW w:w="1679" w:type="dxa"/>
            <w:gridSpan w:val="4"/>
            <w:vAlign w:val="center"/>
          </w:tcPr>
          <w:p w14:paraId="56366F23">
            <w:pPr>
              <w:jc w:val="center"/>
              <w:rPr>
                <w:rFonts w:hint="eastAsia" w:ascii="宋体" w:hAnsi="宋体" w:eastAsia="宋体" w:cs="宋体"/>
                <w:sz w:val="22"/>
                <w:szCs w:val="22"/>
              </w:rPr>
            </w:pPr>
          </w:p>
        </w:tc>
        <w:tc>
          <w:tcPr>
            <w:tcW w:w="2125" w:type="dxa"/>
            <w:gridSpan w:val="2"/>
            <w:vAlign w:val="center"/>
          </w:tcPr>
          <w:p w14:paraId="5461DC53">
            <w:pPr>
              <w:jc w:val="center"/>
              <w:rPr>
                <w:rFonts w:hint="eastAsia" w:ascii="宋体" w:hAnsi="宋体" w:eastAsia="宋体" w:cs="宋体"/>
                <w:sz w:val="22"/>
                <w:szCs w:val="22"/>
              </w:rPr>
            </w:pPr>
          </w:p>
        </w:tc>
        <w:tc>
          <w:tcPr>
            <w:tcW w:w="1650" w:type="dxa"/>
            <w:gridSpan w:val="3"/>
            <w:vAlign w:val="center"/>
          </w:tcPr>
          <w:p w14:paraId="494E2DC0">
            <w:pPr>
              <w:jc w:val="center"/>
              <w:rPr>
                <w:rFonts w:hint="eastAsia" w:ascii="宋体" w:hAnsi="宋体" w:eastAsia="宋体" w:cs="宋体"/>
                <w:sz w:val="22"/>
                <w:szCs w:val="22"/>
              </w:rPr>
            </w:pPr>
          </w:p>
        </w:tc>
        <w:tc>
          <w:tcPr>
            <w:tcW w:w="2083" w:type="dxa"/>
            <w:gridSpan w:val="2"/>
            <w:vAlign w:val="center"/>
          </w:tcPr>
          <w:p w14:paraId="0011C38C">
            <w:pPr>
              <w:ind w:left="440" w:hanging="440" w:hangingChars="200"/>
              <w:jc w:val="center"/>
              <w:rPr>
                <w:rFonts w:hint="eastAsia" w:ascii="宋体" w:hAnsi="宋体" w:eastAsia="宋体" w:cs="宋体"/>
                <w:sz w:val="22"/>
                <w:szCs w:val="22"/>
              </w:rPr>
            </w:pPr>
          </w:p>
        </w:tc>
      </w:tr>
      <w:tr w14:paraId="2254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1111" w:type="dxa"/>
            <w:gridSpan w:val="2"/>
            <w:vAlign w:val="center"/>
          </w:tcPr>
          <w:p w14:paraId="2C843A71">
            <w:pPr>
              <w:spacing w:line="500" w:lineRule="exact"/>
              <w:rPr>
                <w:rFonts w:hint="eastAsia" w:ascii="宋体" w:hAnsi="宋体" w:eastAsia="宋体" w:cs="宋体"/>
                <w:sz w:val="22"/>
                <w:szCs w:val="22"/>
              </w:rPr>
            </w:pPr>
            <w:r>
              <w:rPr>
                <w:rFonts w:hint="eastAsia" w:ascii="宋体" w:hAnsi="宋体" w:eastAsia="宋体" w:cs="宋体"/>
                <w:sz w:val="22"/>
                <w:szCs w:val="22"/>
              </w:rPr>
              <w:t>乡镇政府</w:t>
            </w:r>
          </w:p>
          <w:p w14:paraId="57298B75">
            <w:pPr>
              <w:spacing w:line="500" w:lineRule="exact"/>
              <w:rPr>
                <w:rFonts w:hint="eastAsia" w:ascii="宋体" w:hAnsi="宋体" w:eastAsia="宋体" w:cs="宋体"/>
                <w:sz w:val="22"/>
                <w:szCs w:val="22"/>
              </w:rPr>
            </w:pPr>
            <w:r>
              <w:rPr>
                <w:rFonts w:hint="eastAsia" w:ascii="宋体" w:hAnsi="宋体" w:eastAsia="宋体" w:cs="宋体"/>
                <w:sz w:val="22"/>
                <w:szCs w:val="22"/>
              </w:rPr>
              <w:t>审核意见</w:t>
            </w:r>
          </w:p>
        </w:tc>
        <w:tc>
          <w:tcPr>
            <w:tcW w:w="7366" w:type="dxa"/>
            <w:gridSpan w:val="10"/>
            <w:vAlign w:val="bottom"/>
          </w:tcPr>
          <w:p w14:paraId="2E9F4EF8">
            <w:pPr>
              <w:rPr>
                <w:rFonts w:hint="eastAsia" w:ascii="宋体" w:hAnsi="宋体" w:eastAsia="宋体" w:cs="宋体"/>
                <w:szCs w:val="21"/>
              </w:rPr>
            </w:pPr>
            <w:r>
              <w:rPr>
                <w:rFonts w:hint="eastAsia" w:ascii="宋体" w:hAnsi="宋体" w:eastAsia="宋体" w:cs="宋体"/>
                <w:sz w:val="22"/>
                <w:szCs w:val="22"/>
              </w:rPr>
              <w:t xml:space="preserve">                 </w:t>
            </w:r>
            <w:r>
              <w:rPr>
                <w:rFonts w:hint="eastAsia" w:ascii="宋体" w:hAnsi="宋体" w:eastAsia="宋体" w:cs="宋体"/>
                <w:szCs w:val="21"/>
              </w:rPr>
              <w:t xml:space="preserve">                     （盖章）</w:t>
            </w:r>
          </w:p>
          <w:p w14:paraId="358C7818">
            <w:pPr>
              <w:ind w:firstLine="210" w:firstLineChars="100"/>
              <w:rPr>
                <w:rFonts w:hint="eastAsia" w:ascii="宋体" w:hAnsi="宋体" w:eastAsia="宋体" w:cs="宋体"/>
                <w:sz w:val="22"/>
                <w:szCs w:val="22"/>
              </w:rPr>
            </w:pPr>
            <w:r>
              <w:rPr>
                <w:rFonts w:hint="eastAsia" w:ascii="宋体" w:hAnsi="宋体" w:eastAsia="宋体" w:cs="宋体"/>
                <w:szCs w:val="21"/>
              </w:rPr>
              <w:t>负责人：                                    年    月   日</w:t>
            </w:r>
          </w:p>
        </w:tc>
      </w:tr>
      <w:tr w14:paraId="1467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1111" w:type="dxa"/>
            <w:gridSpan w:val="2"/>
            <w:vAlign w:val="center"/>
          </w:tcPr>
          <w:p w14:paraId="793816B2">
            <w:pPr>
              <w:spacing w:line="500" w:lineRule="exact"/>
              <w:rPr>
                <w:rFonts w:hint="eastAsia" w:ascii="宋体" w:hAnsi="宋体" w:eastAsia="宋体" w:cs="宋体"/>
                <w:sz w:val="22"/>
                <w:szCs w:val="22"/>
              </w:rPr>
            </w:pPr>
            <w:r>
              <w:rPr>
                <w:rFonts w:hint="eastAsia" w:ascii="宋体" w:hAnsi="宋体" w:eastAsia="宋体" w:cs="宋体"/>
                <w:sz w:val="22"/>
                <w:szCs w:val="22"/>
              </w:rPr>
              <w:t>自然资源</w:t>
            </w:r>
          </w:p>
          <w:p w14:paraId="37F9ED13">
            <w:pPr>
              <w:spacing w:line="500" w:lineRule="exact"/>
              <w:rPr>
                <w:rFonts w:hint="eastAsia" w:ascii="宋体" w:hAnsi="宋体" w:eastAsia="宋体" w:cs="宋体"/>
                <w:sz w:val="22"/>
                <w:szCs w:val="22"/>
              </w:rPr>
            </w:pPr>
            <w:r>
              <w:rPr>
                <w:rFonts w:hint="eastAsia" w:ascii="宋体" w:hAnsi="宋体" w:eastAsia="宋体" w:cs="宋体"/>
                <w:sz w:val="22"/>
                <w:szCs w:val="22"/>
              </w:rPr>
              <w:t>部门意见</w:t>
            </w:r>
          </w:p>
        </w:tc>
        <w:tc>
          <w:tcPr>
            <w:tcW w:w="7366" w:type="dxa"/>
            <w:gridSpan w:val="10"/>
            <w:vAlign w:val="bottom"/>
          </w:tcPr>
          <w:p w14:paraId="3C9B51BE">
            <w:pPr>
              <w:ind w:firstLine="3990" w:firstLineChars="1900"/>
              <w:rPr>
                <w:rFonts w:hint="eastAsia" w:ascii="宋体" w:hAnsi="宋体" w:eastAsia="宋体" w:cs="宋体"/>
                <w:szCs w:val="21"/>
              </w:rPr>
            </w:pPr>
            <w:r>
              <w:rPr>
                <w:rFonts w:hint="eastAsia" w:ascii="宋体" w:hAnsi="宋体" w:eastAsia="宋体" w:cs="宋体"/>
                <w:szCs w:val="21"/>
              </w:rPr>
              <w:t>（盖章）</w:t>
            </w:r>
          </w:p>
          <w:p w14:paraId="2D9AA775">
            <w:pPr>
              <w:rPr>
                <w:rFonts w:hint="eastAsia" w:ascii="宋体" w:hAnsi="宋体" w:eastAsia="宋体" w:cs="宋体"/>
                <w:sz w:val="22"/>
                <w:szCs w:val="22"/>
              </w:rPr>
            </w:pPr>
            <w:r>
              <w:rPr>
                <w:rFonts w:hint="eastAsia" w:ascii="宋体" w:hAnsi="宋体" w:eastAsia="宋体" w:cs="宋体"/>
                <w:szCs w:val="21"/>
              </w:rPr>
              <w:t>负责人：                                   年    月   日</w:t>
            </w:r>
          </w:p>
        </w:tc>
      </w:tr>
      <w:tr w14:paraId="4385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1111" w:type="dxa"/>
            <w:gridSpan w:val="2"/>
            <w:vAlign w:val="center"/>
          </w:tcPr>
          <w:p w14:paraId="141990AB">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林业</w:t>
            </w:r>
          </w:p>
          <w:p w14:paraId="2D3B2A15">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部门意见</w:t>
            </w:r>
          </w:p>
        </w:tc>
        <w:tc>
          <w:tcPr>
            <w:tcW w:w="7366" w:type="dxa"/>
            <w:gridSpan w:val="10"/>
            <w:vAlign w:val="bottom"/>
          </w:tcPr>
          <w:p w14:paraId="01D0DFB8">
            <w:pPr>
              <w:ind w:firstLine="3990" w:firstLineChars="1900"/>
              <w:rPr>
                <w:rFonts w:hint="eastAsia" w:ascii="宋体" w:hAnsi="宋体" w:eastAsia="宋体" w:cs="宋体"/>
                <w:szCs w:val="21"/>
              </w:rPr>
            </w:pPr>
            <w:r>
              <w:rPr>
                <w:rFonts w:hint="eastAsia" w:ascii="宋体" w:hAnsi="宋体" w:eastAsia="宋体" w:cs="宋体"/>
                <w:szCs w:val="21"/>
              </w:rPr>
              <w:t>（盖章）</w:t>
            </w:r>
          </w:p>
          <w:p w14:paraId="0E5C41E5">
            <w:pPr>
              <w:rPr>
                <w:rFonts w:hint="eastAsia" w:ascii="宋体" w:hAnsi="宋体" w:eastAsia="宋体" w:cs="宋体"/>
                <w:sz w:val="22"/>
                <w:szCs w:val="22"/>
              </w:rPr>
            </w:pPr>
            <w:r>
              <w:rPr>
                <w:rFonts w:hint="eastAsia" w:ascii="宋体" w:hAnsi="宋体" w:eastAsia="宋体" w:cs="宋体"/>
                <w:szCs w:val="21"/>
              </w:rPr>
              <w:t>负责人：                                   年    月   日</w:t>
            </w:r>
          </w:p>
        </w:tc>
      </w:tr>
      <w:tr w14:paraId="4F7C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1111" w:type="dxa"/>
            <w:gridSpan w:val="2"/>
            <w:vAlign w:val="center"/>
          </w:tcPr>
          <w:p w14:paraId="608B3C71">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发改</w:t>
            </w:r>
          </w:p>
          <w:p w14:paraId="002981FB">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部门意见</w:t>
            </w:r>
          </w:p>
        </w:tc>
        <w:tc>
          <w:tcPr>
            <w:tcW w:w="7366" w:type="dxa"/>
            <w:gridSpan w:val="10"/>
            <w:vAlign w:val="bottom"/>
          </w:tcPr>
          <w:p w14:paraId="7FB66B0B">
            <w:pPr>
              <w:ind w:firstLine="3990" w:firstLineChars="1900"/>
              <w:rPr>
                <w:rFonts w:hint="eastAsia" w:ascii="宋体" w:hAnsi="宋体" w:eastAsia="宋体" w:cs="宋体"/>
                <w:szCs w:val="21"/>
              </w:rPr>
            </w:pPr>
            <w:r>
              <w:rPr>
                <w:rFonts w:hint="eastAsia" w:ascii="宋体" w:hAnsi="宋体" w:eastAsia="宋体" w:cs="宋体"/>
                <w:szCs w:val="21"/>
              </w:rPr>
              <w:t>（盖章）</w:t>
            </w:r>
          </w:p>
          <w:p w14:paraId="7B6A2C0E">
            <w:pPr>
              <w:rPr>
                <w:rFonts w:hint="eastAsia" w:ascii="宋体" w:hAnsi="宋体" w:eastAsia="宋体" w:cs="宋体"/>
                <w:sz w:val="22"/>
                <w:szCs w:val="22"/>
              </w:rPr>
            </w:pPr>
            <w:r>
              <w:rPr>
                <w:rFonts w:hint="eastAsia" w:ascii="宋体" w:hAnsi="宋体" w:eastAsia="宋体" w:cs="宋体"/>
                <w:szCs w:val="21"/>
              </w:rPr>
              <w:t>负责人：                                   年    月   日</w:t>
            </w:r>
          </w:p>
        </w:tc>
      </w:tr>
      <w:tr w14:paraId="466C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1111" w:type="dxa"/>
            <w:gridSpan w:val="2"/>
            <w:vAlign w:val="center"/>
          </w:tcPr>
          <w:p w14:paraId="7FC04DEF">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生态环境部门意见</w:t>
            </w:r>
          </w:p>
        </w:tc>
        <w:tc>
          <w:tcPr>
            <w:tcW w:w="7366" w:type="dxa"/>
            <w:gridSpan w:val="10"/>
            <w:vAlign w:val="bottom"/>
          </w:tcPr>
          <w:p w14:paraId="7F759884">
            <w:pPr>
              <w:ind w:firstLine="3990" w:firstLineChars="1900"/>
              <w:rPr>
                <w:rFonts w:hint="eastAsia" w:ascii="宋体" w:hAnsi="宋体" w:eastAsia="宋体" w:cs="宋体"/>
                <w:szCs w:val="21"/>
              </w:rPr>
            </w:pPr>
            <w:r>
              <w:rPr>
                <w:rFonts w:hint="eastAsia" w:ascii="宋体" w:hAnsi="宋体" w:eastAsia="宋体" w:cs="宋体"/>
                <w:szCs w:val="21"/>
              </w:rPr>
              <w:t>（盖章）</w:t>
            </w:r>
          </w:p>
          <w:p w14:paraId="6374A347">
            <w:pPr>
              <w:rPr>
                <w:rFonts w:hint="eastAsia" w:ascii="宋体" w:hAnsi="宋体" w:eastAsia="宋体" w:cs="宋体"/>
                <w:sz w:val="22"/>
                <w:szCs w:val="22"/>
              </w:rPr>
            </w:pPr>
            <w:r>
              <w:rPr>
                <w:rFonts w:hint="eastAsia" w:ascii="宋体" w:hAnsi="宋体" w:eastAsia="宋体" w:cs="宋体"/>
                <w:szCs w:val="21"/>
              </w:rPr>
              <w:t>负责人：                                   年    月   日</w:t>
            </w:r>
          </w:p>
        </w:tc>
      </w:tr>
      <w:tr w14:paraId="1C7D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1111" w:type="dxa"/>
            <w:gridSpan w:val="2"/>
            <w:vAlign w:val="center"/>
          </w:tcPr>
          <w:p w14:paraId="1873A3BC">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市场监督部门意见</w:t>
            </w:r>
          </w:p>
        </w:tc>
        <w:tc>
          <w:tcPr>
            <w:tcW w:w="7366" w:type="dxa"/>
            <w:gridSpan w:val="10"/>
            <w:vAlign w:val="bottom"/>
          </w:tcPr>
          <w:p w14:paraId="13BF4F5E">
            <w:pPr>
              <w:ind w:firstLine="3990" w:firstLineChars="1900"/>
              <w:rPr>
                <w:rFonts w:hint="eastAsia" w:ascii="宋体" w:hAnsi="宋体" w:eastAsia="宋体" w:cs="宋体"/>
                <w:szCs w:val="21"/>
              </w:rPr>
            </w:pPr>
            <w:r>
              <w:rPr>
                <w:rFonts w:hint="eastAsia" w:ascii="宋体" w:hAnsi="宋体" w:eastAsia="宋体" w:cs="宋体"/>
                <w:szCs w:val="21"/>
              </w:rPr>
              <w:t>（盖章）</w:t>
            </w:r>
          </w:p>
          <w:p w14:paraId="0C3167A1">
            <w:pPr>
              <w:rPr>
                <w:rFonts w:hint="eastAsia" w:ascii="宋体" w:hAnsi="宋体" w:eastAsia="宋体" w:cs="宋体"/>
                <w:sz w:val="22"/>
                <w:szCs w:val="22"/>
              </w:rPr>
            </w:pPr>
            <w:r>
              <w:rPr>
                <w:rFonts w:hint="eastAsia" w:ascii="宋体" w:hAnsi="宋体" w:eastAsia="宋体" w:cs="宋体"/>
                <w:szCs w:val="21"/>
              </w:rPr>
              <w:t>负责人：                                   年    月   日</w:t>
            </w:r>
          </w:p>
        </w:tc>
      </w:tr>
      <w:tr w14:paraId="6EE0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1111" w:type="dxa"/>
            <w:gridSpan w:val="2"/>
            <w:vAlign w:val="center"/>
          </w:tcPr>
          <w:p w14:paraId="16453140">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住建</w:t>
            </w:r>
          </w:p>
          <w:p w14:paraId="2B4D9C8A">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部门意见</w:t>
            </w:r>
          </w:p>
        </w:tc>
        <w:tc>
          <w:tcPr>
            <w:tcW w:w="7366" w:type="dxa"/>
            <w:gridSpan w:val="10"/>
            <w:vAlign w:val="bottom"/>
          </w:tcPr>
          <w:p w14:paraId="7C6F49FB">
            <w:pPr>
              <w:ind w:firstLine="3990" w:firstLineChars="1900"/>
              <w:rPr>
                <w:rFonts w:hint="eastAsia" w:ascii="宋体" w:hAnsi="宋体" w:eastAsia="宋体" w:cs="宋体"/>
                <w:szCs w:val="21"/>
              </w:rPr>
            </w:pPr>
            <w:r>
              <w:rPr>
                <w:rFonts w:hint="eastAsia" w:ascii="宋体" w:hAnsi="宋体" w:eastAsia="宋体" w:cs="宋体"/>
                <w:szCs w:val="21"/>
              </w:rPr>
              <w:t>（盖章）</w:t>
            </w:r>
          </w:p>
          <w:p w14:paraId="4C07D58B">
            <w:pPr>
              <w:rPr>
                <w:rFonts w:hint="eastAsia" w:ascii="宋体" w:hAnsi="宋体" w:eastAsia="宋体" w:cs="宋体"/>
                <w:sz w:val="22"/>
                <w:szCs w:val="22"/>
              </w:rPr>
            </w:pPr>
            <w:r>
              <w:rPr>
                <w:rFonts w:hint="eastAsia" w:ascii="宋体" w:hAnsi="宋体" w:eastAsia="宋体" w:cs="宋体"/>
                <w:szCs w:val="21"/>
              </w:rPr>
              <w:t>负责人：                                   年    月   日</w:t>
            </w:r>
          </w:p>
        </w:tc>
      </w:tr>
    </w:tbl>
    <w:p w14:paraId="21A3CAB4">
      <w:pPr>
        <w:widowControl/>
        <w:shd w:val="clear" w:color="auto" w:fill="FFFFFF"/>
        <w:spacing w:line="450" w:lineRule="atLeast"/>
        <w:jc w:val="left"/>
        <w:rPr>
          <w:rFonts w:hint="eastAsia" w:ascii="仿宋_GB2312" w:hAnsi="微软雅黑" w:eastAsia="仿宋_GB2312" w:cs="仿宋_GB2312"/>
          <w:color w:val="333333"/>
          <w:kern w:val="0"/>
          <w:sz w:val="32"/>
          <w:szCs w:val="32"/>
          <w:shd w:val="clear" w:color="auto" w:fill="FFFFFF"/>
          <w:lang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roid Sans Armenian">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3000509000000000000"/>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0A90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2C6E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092C6E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80D"/>
    <w:rsid w:val="000969AD"/>
    <w:rsid w:val="000C43A5"/>
    <w:rsid w:val="00167014"/>
    <w:rsid w:val="0018018E"/>
    <w:rsid w:val="00180677"/>
    <w:rsid w:val="00185323"/>
    <w:rsid w:val="00195075"/>
    <w:rsid w:val="001B4767"/>
    <w:rsid w:val="001C591C"/>
    <w:rsid w:val="001D52E1"/>
    <w:rsid w:val="0021585E"/>
    <w:rsid w:val="00230101"/>
    <w:rsid w:val="00277AE3"/>
    <w:rsid w:val="002C7224"/>
    <w:rsid w:val="002D163B"/>
    <w:rsid w:val="002E336F"/>
    <w:rsid w:val="0030071E"/>
    <w:rsid w:val="003F561B"/>
    <w:rsid w:val="00413A73"/>
    <w:rsid w:val="00474319"/>
    <w:rsid w:val="0048347B"/>
    <w:rsid w:val="004A46D2"/>
    <w:rsid w:val="004A4F13"/>
    <w:rsid w:val="004B7963"/>
    <w:rsid w:val="0050499C"/>
    <w:rsid w:val="005612FB"/>
    <w:rsid w:val="00606D8B"/>
    <w:rsid w:val="00646F83"/>
    <w:rsid w:val="006E4FA6"/>
    <w:rsid w:val="00757B9E"/>
    <w:rsid w:val="00764D09"/>
    <w:rsid w:val="007D49AA"/>
    <w:rsid w:val="007D625F"/>
    <w:rsid w:val="00820CE9"/>
    <w:rsid w:val="008322BB"/>
    <w:rsid w:val="0087179E"/>
    <w:rsid w:val="00891E16"/>
    <w:rsid w:val="009167CD"/>
    <w:rsid w:val="0094542D"/>
    <w:rsid w:val="00961D31"/>
    <w:rsid w:val="009702E8"/>
    <w:rsid w:val="009D7029"/>
    <w:rsid w:val="00A010BF"/>
    <w:rsid w:val="00A327D4"/>
    <w:rsid w:val="00A434EC"/>
    <w:rsid w:val="00A5060A"/>
    <w:rsid w:val="00A953A2"/>
    <w:rsid w:val="00AA5173"/>
    <w:rsid w:val="00AC09D4"/>
    <w:rsid w:val="00B37C1C"/>
    <w:rsid w:val="00B912B9"/>
    <w:rsid w:val="00BD1183"/>
    <w:rsid w:val="00BE5ED6"/>
    <w:rsid w:val="00BF0CFC"/>
    <w:rsid w:val="00BF2519"/>
    <w:rsid w:val="00BF6581"/>
    <w:rsid w:val="00C03F92"/>
    <w:rsid w:val="00C2380D"/>
    <w:rsid w:val="00C615A8"/>
    <w:rsid w:val="00C75835"/>
    <w:rsid w:val="00CA1D44"/>
    <w:rsid w:val="00CB550B"/>
    <w:rsid w:val="00CD2DFA"/>
    <w:rsid w:val="00CE223B"/>
    <w:rsid w:val="00D0327A"/>
    <w:rsid w:val="00D072C7"/>
    <w:rsid w:val="00D355A3"/>
    <w:rsid w:val="00D37480"/>
    <w:rsid w:val="00DF09E0"/>
    <w:rsid w:val="00E442B6"/>
    <w:rsid w:val="00E55B1C"/>
    <w:rsid w:val="00E671E2"/>
    <w:rsid w:val="00E85178"/>
    <w:rsid w:val="00EA3E8C"/>
    <w:rsid w:val="00EC58D8"/>
    <w:rsid w:val="00FA13C2"/>
    <w:rsid w:val="00FF198A"/>
    <w:rsid w:val="010A478A"/>
    <w:rsid w:val="01227D26"/>
    <w:rsid w:val="01325A8F"/>
    <w:rsid w:val="016D6AC7"/>
    <w:rsid w:val="01883901"/>
    <w:rsid w:val="01A60730"/>
    <w:rsid w:val="01BA61B0"/>
    <w:rsid w:val="01C56903"/>
    <w:rsid w:val="01F33470"/>
    <w:rsid w:val="022E44A8"/>
    <w:rsid w:val="025F0B06"/>
    <w:rsid w:val="025F5C72"/>
    <w:rsid w:val="0284056C"/>
    <w:rsid w:val="02BE582C"/>
    <w:rsid w:val="03165668"/>
    <w:rsid w:val="031E276F"/>
    <w:rsid w:val="0321400D"/>
    <w:rsid w:val="03AF33C7"/>
    <w:rsid w:val="03D12A14"/>
    <w:rsid w:val="03DB0660"/>
    <w:rsid w:val="03DF1D64"/>
    <w:rsid w:val="040D1833"/>
    <w:rsid w:val="045A1585"/>
    <w:rsid w:val="04A42800"/>
    <w:rsid w:val="04C410F4"/>
    <w:rsid w:val="04E62E18"/>
    <w:rsid w:val="04ED064B"/>
    <w:rsid w:val="04F75026"/>
    <w:rsid w:val="056326BB"/>
    <w:rsid w:val="05880374"/>
    <w:rsid w:val="05A625A8"/>
    <w:rsid w:val="05C173E2"/>
    <w:rsid w:val="05CC0260"/>
    <w:rsid w:val="05E01F5E"/>
    <w:rsid w:val="060666B9"/>
    <w:rsid w:val="0624009C"/>
    <w:rsid w:val="06253E14"/>
    <w:rsid w:val="06905732"/>
    <w:rsid w:val="069D1BFD"/>
    <w:rsid w:val="06C90C44"/>
    <w:rsid w:val="06D33870"/>
    <w:rsid w:val="06D73361"/>
    <w:rsid w:val="07267E44"/>
    <w:rsid w:val="072F4F4B"/>
    <w:rsid w:val="07A1571D"/>
    <w:rsid w:val="07BE62CF"/>
    <w:rsid w:val="07D433FC"/>
    <w:rsid w:val="080D690E"/>
    <w:rsid w:val="0828199A"/>
    <w:rsid w:val="08487F22"/>
    <w:rsid w:val="08510EF1"/>
    <w:rsid w:val="086329D2"/>
    <w:rsid w:val="086C7AD9"/>
    <w:rsid w:val="087B41C0"/>
    <w:rsid w:val="087D7F38"/>
    <w:rsid w:val="08C47915"/>
    <w:rsid w:val="08D77648"/>
    <w:rsid w:val="09271C52"/>
    <w:rsid w:val="09AF4121"/>
    <w:rsid w:val="09D5345C"/>
    <w:rsid w:val="0A0D0E47"/>
    <w:rsid w:val="0A110938"/>
    <w:rsid w:val="0A5D3B7D"/>
    <w:rsid w:val="0B354AFA"/>
    <w:rsid w:val="0B5C3E34"/>
    <w:rsid w:val="0B835865"/>
    <w:rsid w:val="0B957346"/>
    <w:rsid w:val="0B95778F"/>
    <w:rsid w:val="0BA13F3D"/>
    <w:rsid w:val="0BC83278"/>
    <w:rsid w:val="0BEB7391"/>
    <w:rsid w:val="0BFA53FB"/>
    <w:rsid w:val="0C880C59"/>
    <w:rsid w:val="0CC53C5B"/>
    <w:rsid w:val="0D0B5B12"/>
    <w:rsid w:val="0D6A0728"/>
    <w:rsid w:val="0D7865A5"/>
    <w:rsid w:val="0DA41AC3"/>
    <w:rsid w:val="0DD028B8"/>
    <w:rsid w:val="0DEB76F2"/>
    <w:rsid w:val="0DF50570"/>
    <w:rsid w:val="0E0662D9"/>
    <w:rsid w:val="0E0F1632"/>
    <w:rsid w:val="0E43308A"/>
    <w:rsid w:val="0E651252"/>
    <w:rsid w:val="0EA33B28"/>
    <w:rsid w:val="0EB9334C"/>
    <w:rsid w:val="0EEF6D6E"/>
    <w:rsid w:val="0F274759"/>
    <w:rsid w:val="0F825E34"/>
    <w:rsid w:val="0F8C280E"/>
    <w:rsid w:val="0FE4390B"/>
    <w:rsid w:val="0FF54858"/>
    <w:rsid w:val="10233173"/>
    <w:rsid w:val="104A6951"/>
    <w:rsid w:val="10637A13"/>
    <w:rsid w:val="1077526D"/>
    <w:rsid w:val="108F25B6"/>
    <w:rsid w:val="10B62239"/>
    <w:rsid w:val="10EA5A3E"/>
    <w:rsid w:val="112453F4"/>
    <w:rsid w:val="115E1367"/>
    <w:rsid w:val="117B0D8C"/>
    <w:rsid w:val="11867E5D"/>
    <w:rsid w:val="11B06C88"/>
    <w:rsid w:val="11D32976"/>
    <w:rsid w:val="11DF131B"/>
    <w:rsid w:val="11E15093"/>
    <w:rsid w:val="11F50B3F"/>
    <w:rsid w:val="121E0096"/>
    <w:rsid w:val="1230601B"/>
    <w:rsid w:val="123553DF"/>
    <w:rsid w:val="123E4294"/>
    <w:rsid w:val="124B311E"/>
    <w:rsid w:val="12541D09"/>
    <w:rsid w:val="12661A3D"/>
    <w:rsid w:val="126857B5"/>
    <w:rsid w:val="1283614B"/>
    <w:rsid w:val="128B14A3"/>
    <w:rsid w:val="12C329EB"/>
    <w:rsid w:val="12D634FB"/>
    <w:rsid w:val="12D70244"/>
    <w:rsid w:val="132536A6"/>
    <w:rsid w:val="138403CC"/>
    <w:rsid w:val="142E0338"/>
    <w:rsid w:val="144162BD"/>
    <w:rsid w:val="14A64372"/>
    <w:rsid w:val="14B7032D"/>
    <w:rsid w:val="14BE16BC"/>
    <w:rsid w:val="15520056"/>
    <w:rsid w:val="155B515D"/>
    <w:rsid w:val="156100F4"/>
    <w:rsid w:val="1562473D"/>
    <w:rsid w:val="15655FDB"/>
    <w:rsid w:val="1594066F"/>
    <w:rsid w:val="15D62A35"/>
    <w:rsid w:val="15F86E50"/>
    <w:rsid w:val="165D4F05"/>
    <w:rsid w:val="16685D83"/>
    <w:rsid w:val="17242A2C"/>
    <w:rsid w:val="17702E89"/>
    <w:rsid w:val="17771FF6"/>
    <w:rsid w:val="17A27073"/>
    <w:rsid w:val="1800023D"/>
    <w:rsid w:val="18194E5B"/>
    <w:rsid w:val="1881137E"/>
    <w:rsid w:val="18A4506D"/>
    <w:rsid w:val="18E37943"/>
    <w:rsid w:val="19072C73"/>
    <w:rsid w:val="1941466A"/>
    <w:rsid w:val="194B54E8"/>
    <w:rsid w:val="19565185"/>
    <w:rsid w:val="198A7DBF"/>
    <w:rsid w:val="19B23C41"/>
    <w:rsid w:val="19C86B39"/>
    <w:rsid w:val="19EA2F53"/>
    <w:rsid w:val="1A6B4094"/>
    <w:rsid w:val="1A846F04"/>
    <w:rsid w:val="1AD80FFE"/>
    <w:rsid w:val="1AF23E6D"/>
    <w:rsid w:val="1B222279"/>
    <w:rsid w:val="1B2E6E70"/>
    <w:rsid w:val="1B3B1CB8"/>
    <w:rsid w:val="1B43291B"/>
    <w:rsid w:val="1B4D379A"/>
    <w:rsid w:val="1B4D72F6"/>
    <w:rsid w:val="1B642331"/>
    <w:rsid w:val="1B8076CB"/>
    <w:rsid w:val="1B99253B"/>
    <w:rsid w:val="1B9C0929"/>
    <w:rsid w:val="1C13053F"/>
    <w:rsid w:val="1C2257C1"/>
    <w:rsid w:val="1C3E1334"/>
    <w:rsid w:val="1C4701E9"/>
    <w:rsid w:val="1C612624"/>
    <w:rsid w:val="1C6C5EA1"/>
    <w:rsid w:val="1C752FA8"/>
    <w:rsid w:val="1C7A236C"/>
    <w:rsid w:val="1C7B60E4"/>
    <w:rsid w:val="1C97FBD5"/>
    <w:rsid w:val="1CDA105D"/>
    <w:rsid w:val="1D7C3EC2"/>
    <w:rsid w:val="1DCD2970"/>
    <w:rsid w:val="1DE101C9"/>
    <w:rsid w:val="1E0C793C"/>
    <w:rsid w:val="1E15334A"/>
    <w:rsid w:val="1E1B36DB"/>
    <w:rsid w:val="1E312EFF"/>
    <w:rsid w:val="1E7D4396"/>
    <w:rsid w:val="1E8079E2"/>
    <w:rsid w:val="1F90634B"/>
    <w:rsid w:val="1F9A0F77"/>
    <w:rsid w:val="1FB02549"/>
    <w:rsid w:val="1FB262C1"/>
    <w:rsid w:val="1FD61FB0"/>
    <w:rsid w:val="200F7270"/>
    <w:rsid w:val="20111B5A"/>
    <w:rsid w:val="204F3B10"/>
    <w:rsid w:val="20B16579"/>
    <w:rsid w:val="20D65FDF"/>
    <w:rsid w:val="20DE6C42"/>
    <w:rsid w:val="20FA1CCE"/>
    <w:rsid w:val="215238B8"/>
    <w:rsid w:val="216435EB"/>
    <w:rsid w:val="21822D59"/>
    <w:rsid w:val="21D6350E"/>
    <w:rsid w:val="21E32762"/>
    <w:rsid w:val="221A1EFC"/>
    <w:rsid w:val="22561186"/>
    <w:rsid w:val="22F4099F"/>
    <w:rsid w:val="232006F0"/>
    <w:rsid w:val="23201794"/>
    <w:rsid w:val="23503E27"/>
    <w:rsid w:val="237C2E6E"/>
    <w:rsid w:val="237D2742"/>
    <w:rsid w:val="23C91E2B"/>
    <w:rsid w:val="23F23130"/>
    <w:rsid w:val="246758CC"/>
    <w:rsid w:val="246A0F18"/>
    <w:rsid w:val="247022A7"/>
    <w:rsid w:val="24A26904"/>
    <w:rsid w:val="24C06D8A"/>
    <w:rsid w:val="24FD7FDE"/>
    <w:rsid w:val="253D487F"/>
    <w:rsid w:val="25631B7F"/>
    <w:rsid w:val="256E67E6"/>
    <w:rsid w:val="256F76F4"/>
    <w:rsid w:val="258C4EBE"/>
    <w:rsid w:val="25965D3D"/>
    <w:rsid w:val="259F2E44"/>
    <w:rsid w:val="25BC39F6"/>
    <w:rsid w:val="25F018F1"/>
    <w:rsid w:val="25F211C5"/>
    <w:rsid w:val="26301CEE"/>
    <w:rsid w:val="267A11BB"/>
    <w:rsid w:val="269B591D"/>
    <w:rsid w:val="26CD578F"/>
    <w:rsid w:val="26FD2518"/>
    <w:rsid w:val="27271343"/>
    <w:rsid w:val="272E0923"/>
    <w:rsid w:val="27D52B4D"/>
    <w:rsid w:val="27FC457D"/>
    <w:rsid w:val="285C14C0"/>
    <w:rsid w:val="28737DA7"/>
    <w:rsid w:val="287C121A"/>
    <w:rsid w:val="28C64B8B"/>
    <w:rsid w:val="28CD5F1A"/>
    <w:rsid w:val="28D15A0A"/>
    <w:rsid w:val="28DC615D"/>
    <w:rsid w:val="2900009D"/>
    <w:rsid w:val="291E0523"/>
    <w:rsid w:val="29511E01"/>
    <w:rsid w:val="29B11398"/>
    <w:rsid w:val="29C42E79"/>
    <w:rsid w:val="29DA08EE"/>
    <w:rsid w:val="29EF3C6E"/>
    <w:rsid w:val="2A461AE0"/>
    <w:rsid w:val="2A9E191C"/>
    <w:rsid w:val="2AF7102C"/>
    <w:rsid w:val="2B1E480B"/>
    <w:rsid w:val="2B23372E"/>
    <w:rsid w:val="2B3109E2"/>
    <w:rsid w:val="2B4D3342"/>
    <w:rsid w:val="2B8A1EA0"/>
    <w:rsid w:val="2BAC1E16"/>
    <w:rsid w:val="2BBE7D9C"/>
    <w:rsid w:val="2BDA4B92"/>
    <w:rsid w:val="2BE47802"/>
    <w:rsid w:val="2C0559CB"/>
    <w:rsid w:val="2C0D087E"/>
    <w:rsid w:val="2C424529"/>
    <w:rsid w:val="2C4C35F9"/>
    <w:rsid w:val="2CFB12A7"/>
    <w:rsid w:val="2D1C2FCC"/>
    <w:rsid w:val="2D6F5C56"/>
    <w:rsid w:val="2D83129D"/>
    <w:rsid w:val="2D92328E"/>
    <w:rsid w:val="2DB41456"/>
    <w:rsid w:val="2DC95120"/>
    <w:rsid w:val="2E1A39AF"/>
    <w:rsid w:val="2E2760CC"/>
    <w:rsid w:val="2EBC05C2"/>
    <w:rsid w:val="2F34284F"/>
    <w:rsid w:val="2F77098D"/>
    <w:rsid w:val="2FC55B9D"/>
    <w:rsid w:val="2FCC0F88"/>
    <w:rsid w:val="2FDD2EE6"/>
    <w:rsid w:val="30142680"/>
    <w:rsid w:val="303625F7"/>
    <w:rsid w:val="30420F9B"/>
    <w:rsid w:val="30514255"/>
    <w:rsid w:val="306C6018"/>
    <w:rsid w:val="30801AC4"/>
    <w:rsid w:val="30980BBB"/>
    <w:rsid w:val="30AE0FFA"/>
    <w:rsid w:val="30B139AA"/>
    <w:rsid w:val="30B874AF"/>
    <w:rsid w:val="30EB518F"/>
    <w:rsid w:val="310C5404"/>
    <w:rsid w:val="31490108"/>
    <w:rsid w:val="318B0720"/>
    <w:rsid w:val="31C53C32"/>
    <w:rsid w:val="31D125D7"/>
    <w:rsid w:val="31D369AC"/>
    <w:rsid w:val="31D9148B"/>
    <w:rsid w:val="3200110E"/>
    <w:rsid w:val="32132BEF"/>
    <w:rsid w:val="32904240"/>
    <w:rsid w:val="32A0644D"/>
    <w:rsid w:val="32A970B0"/>
    <w:rsid w:val="32CE2FBA"/>
    <w:rsid w:val="32F347CF"/>
    <w:rsid w:val="32F91D0B"/>
    <w:rsid w:val="33096AF0"/>
    <w:rsid w:val="331F3BC1"/>
    <w:rsid w:val="33661445"/>
    <w:rsid w:val="338F44F8"/>
    <w:rsid w:val="33950015"/>
    <w:rsid w:val="33E83C08"/>
    <w:rsid w:val="33EF31E8"/>
    <w:rsid w:val="33F60F96"/>
    <w:rsid w:val="340C5B48"/>
    <w:rsid w:val="342C7F98"/>
    <w:rsid w:val="3434509F"/>
    <w:rsid w:val="344057F2"/>
    <w:rsid w:val="348A2F11"/>
    <w:rsid w:val="348A4CBF"/>
    <w:rsid w:val="349B6ECC"/>
    <w:rsid w:val="34AF4725"/>
    <w:rsid w:val="34DB376C"/>
    <w:rsid w:val="34E97C37"/>
    <w:rsid w:val="34F12F90"/>
    <w:rsid w:val="34F605A6"/>
    <w:rsid w:val="350672C8"/>
    <w:rsid w:val="35352E7D"/>
    <w:rsid w:val="35616DB9"/>
    <w:rsid w:val="35731BF7"/>
    <w:rsid w:val="359E6C74"/>
    <w:rsid w:val="35AF5AAB"/>
    <w:rsid w:val="35E548A3"/>
    <w:rsid w:val="36097A13"/>
    <w:rsid w:val="36356EAC"/>
    <w:rsid w:val="36435A6D"/>
    <w:rsid w:val="365C4930"/>
    <w:rsid w:val="366559E4"/>
    <w:rsid w:val="36BB3856"/>
    <w:rsid w:val="36FF1994"/>
    <w:rsid w:val="3748158D"/>
    <w:rsid w:val="375515B4"/>
    <w:rsid w:val="37CE75B8"/>
    <w:rsid w:val="37DB6092"/>
    <w:rsid w:val="37F05781"/>
    <w:rsid w:val="3801798E"/>
    <w:rsid w:val="38107BD1"/>
    <w:rsid w:val="3814321D"/>
    <w:rsid w:val="38433B03"/>
    <w:rsid w:val="386B4E07"/>
    <w:rsid w:val="38B60778"/>
    <w:rsid w:val="38EC5F48"/>
    <w:rsid w:val="38EE1CC0"/>
    <w:rsid w:val="391D25A6"/>
    <w:rsid w:val="39253208"/>
    <w:rsid w:val="395104A1"/>
    <w:rsid w:val="397A17A6"/>
    <w:rsid w:val="39A95BE7"/>
    <w:rsid w:val="39B60304"/>
    <w:rsid w:val="39F41558"/>
    <w:rsid w:val="39FF7EFD"/>
    <w:rsid w:val="3A00614F"/>
    <w:rsid w:val="3A2A4F7A"/>
    <w:rsid w:val="3A43603C"/>
    <w:rsid w:val="3AAC17D9"/>
    <w:rsid w:val="3AC86541"/>
    <w:rsid w:val="3AEA4709"/>
    <w:rsid w:val="3AFD268F"/>
    <w:rsid w:val="3B2E0A9A"/>
    <w:rsid w:val="3B3B4F65"/>
    <w:rsid w:val="3B4F0A10"/>
    <w:rsid w:val="3B547DD5"/>
    <w:rsid w:val="3BCC3E0F"/>
    <w:rsid w:val="3C395948"/>
    <w:rsid w:val="3C3A6FCB"/>
    <w:rsid w:val="3C6D55F2"/>
    <w:rsid w:val="3CC64D02"/>
    <w:rsid w:val="3CF67395"/>
    <w:rsid w:val="3D0C6BB9"/>
    <w:rsid w:val="3D7B5AED"/>
    <w:rsid w:val="3DB86D41"/>
    <w:rsid w:val="3DC2196D"/>
    <w:rsid w:val="3DF31B27"/>
    <w:rsid w:val="3E6D18D9"/>
    <w:rsid w:val="3E9C21BE"/>
    <w:rsid w:val="3EA572C5"/>
    <w:rsid w:val="3EB412B6"/>
    <w:rsid w:val="3EBF7C5B"/>
    <w:rsid w:val="3EC62D97"/>
    <w:rsid w:val="3EC75002"/>
    <w:rsid w:val="3ED2798E"/>
    <w:rsid w:val="3F073ADC"/>
    <w:rsid w:val="3F185CE9"/>
    <w:rsid w:val="3F1E2BD3"/>
    <w:rsid w:val="3FC4377B"/>
    <w:rsid w:val="3FC90D91"/>
    <w:rsid w:val="3FCF2120"/>
    <w:rsid w:val="3FD87871"/>
    <w:rsid w:val="406609BE"/>
    <w:rsid w:val="40776A3F"/>
    <w:rsid w:val="409A272E"/>
    <w:rsid w:val="40C81049"/>
    <w:rsid w:val="40E57E4D"/>
    <w:rsid w:val="40FC0CF2"/>
    <w:rsid w:val="410D4CAE"/>
    <w:rsid w:val="414C7ECC"/>
    <w:rsid w:val="41717932"/>
    <w:rsid w:val="418D5DEE"/>
    <w:rsid w:val="41984EBF"/>
    <w:rsid w:val="41BF6CCF"/>
    <w:rsid w:val="41C2018E"/>
    <w:rsid w:val="41D103D1"/>
    <w:rsid w:val="41FE425C"/>
    <w:rsid w:val="424B0183"/>
    <w:rsid w:val="42976F25"/>
    <w:rsid w:val="42C43A92"/>
    <w:rsid w:val="433E55F2"/>
    <w:rsid w:val="436D5ED7"/>
    <w:rsid w:val="444924A1"/>
    <w:rsid w:val="445350CD"/>
    <w:rsid w:val="448C05DF"/>
    <w:rsid w:val="44F3065E"/>
    <w:rsid w:val="44FF0DB1"/>
    <w:rsid w:val="455410FD"/>
    <w:rsid w:val="4554734F"/>
    <w:rsid w:val="45603F46"/>
    <w:rsid w:val="45A32084"/>
    <w:rsid w:val="45A57BAB"/>
    <w:rsid w:val="46146ADE"/>
    <w:rsid w:val="461D3BE5"/>
    <w:rsid w:val="4629258A"/>
    <w:rsid w:val="46426D37"/>
    <w:rsid w:val="468974CC"/>
    <w:rsid w:val="46C6602A"/>
    <w:rsid w:val="46D87B0C"/>
    <w:rsid w:val="46FD7572"/>
    <w:rsid w:val="47347438"/>
    <w:rsid w:val="4743767B"/>
    <w:rsid w:val="478A52AA"/>
    <w:rsid w:val="4812704D"/>
    <w:rsid w:val="484F3305"/>
    <w:rsid w:val="487D4E0F"/>
    <w:rsid w:val="48965ED0"/>
    <w:rsid w:val="48DC14EC"/>
    <w:rsid w:val="49064E04"/>
    <w:rsid w:val="49137521"/>
    <w:rsid w:val="492D2391"/>
    <w:rsid w:val="493279A7"/>
    <w:rsid w:val="49543DC1"/>
    <w:rsid w:val="49641B2B"/>
    <w:rsid w:val="496B2EB9"/>
    <w:rsid w:val="498D72D3"/>
    <w:rsid w:val="49B04D70"/>
    <w:rsid w:val="49DC5B65"/>
    <w:rsid w:val="49E06E1C"/>
    <w:rsid w:val="49EB7B56"/>
    <w:rsid w:val="4A431740"/>
    <w:rsid w:val="4A7E6C1C"/>
    <w:rsid w:val="4AA77F21"/>
    <w:rsid w:val="4B257098"/>
    <w:rsid w:val="4BA821A3"/>
    <w:rsid w:val="4BC27510"/>
    <w:rsid w:val="4BEB02E1"/>
    <w:rsid w:val="4C3E72B8"/>
    <w:rsid w:val="4C771B75"/>
    <w:rsid w:val="4C79769B"/>
    <w:rsid w:val="4CA74208"/>
    <w:rsid w:val="4CE03BBE"/>
    <w:rsid w:val="4CE30FB8"/>
    <w:rsid w:val="4D565C2E"/>
    <w:rsid w:val="4DAB1AD6"/>
    <w:rsid w:val="4DAB41CC"/>
    <w:rsid w:val="4DAE5A6A"/>
    <w:rsid w:val="4DEB45C9"/>
    <w:rsid w:val="4E2D4BE1"/>
    <w:rsid w:val="4E760336"/>
    <w:rsid w:val="4EAC3D58"/>
    <w:rsid w:val="4EC07FC0"/>
    <w:rsid w:val="4ECE0172"/>
    <w:rsid w:val="4EF74037"/>
    <w:rsid w:val="4F1F277C"/>
    <w:rsid w:val="4F245FE4"/>
    <w:rsid w:val="4F3D70A6"/>
    <w:rsid w:val="4F5D5052"/>
    <w:rsid w:val="4F6665FD"/>
    <w:rsid w:val="4FC9093A"/>
    <w:rsid w:val="4FDC241B"/>
    <w:rsid w:val="4FE15C83"/>
    <w:rsid w:val="4FE45773"/>
    <w:rsid w:val="4FF77255"/>
    <w:rsid w:val="50377F99"/>
    <w:rsid w:val="503E4E84"/>
    <w:rsid w:val="507B573E"/>
    <w:rsid w:val="507B7E86"/>
    <w:rsid w:val="50BD049E"/>
    <w:rsid w:val="50F46AC0"/>
    <w:rsid w:val="51136310"/>
    <w:rsid w:val="51167BAE"/>
    <w:rsid w:val="515E32DF"/>
    <w:rsid w:val="51864D34"/>
    <w:rsid w:val="51B00003"/>
    <w:rsid w:val="51C63383"/>
    <w:rsid w:val="520143BB"/>
    <w:rsid w:val="521265C8"/>
    <w:rsid w:val="523C1897"/>
    <w:rsid w:val="5257047F"/>
    <w:rsid w:val="527A5F1B"/>
    <w:rsid w:val="527B62CC"/>
    <w:rsid w:val="52DE6C32"/>
    <w:rsid w:val="52E141EC"/>
    <w:rsid w:val="530F48B5"/>
    <w:rsid w:val="533407C0"/>
    <w:rsid w:val="539D6365"/>
    <w:rsid w:val="53B37937"/>
    <w:rsid w:val="53F35F85"/>
    <w:rsid w:val="540B1521"/>
    <w:rsid w:val="54244390"/>
    <w:rsid w:val="546D5D37"/>
    <w:rsid w:val="54B971CF"/>
    <w:rsid w:val="54DA7145"/>
    <w:rsid w:val="55452810"/>
    <w:rsid w:val="55564A1D"/>
    <w:rsid w:val="5578760F"/>
    <w:rsid w:val="557C1FAA"/>
    <w:rsid w:val="55986DE4"/>
    <w:rsid w:val="561A3C9D"/>
    <w:rsid w:val="56372AA1"/>
    <w:rsid w:val="56777341"/>
    <w:rsid w:val="5684380C"/>
    <w:rsid w:val="56BE0ACC"/>
    <w:rsid w:val="571C3A45"/>
    <w:rsid w:val="573C40E7"/>
    <w:rsid w:val="578A4E52"/>
    <w:rsid w:val="57B7551B"/>
    <w:rsid w:val="57D367F9"/>
    <w:rsid w:val="58871392"/>
    <w:rsid w:val="58953AAF"/>
    <w:rsid w:val="58EA204C"/>
    <w:rsid w:val="59554FEC"/>
    <w:rsid w:val="597162CA"/>
    <w:rsid w:val="59814033"/>
    <w:rsid w:val="598B6C60"/>
    <w:rsid w:val="59AD6BD6"/>
    <w:rsid w:val="59DB1995"/>
    <w:rsid w:val="59E545C2"/>
    <w:rsid w:val="59FE7432"/>
    <w:rsid w:val="5A24333C"/>
    <w:rsid w:val="5A2E41BB"/>
    <w:rsid w:val="5A2E7D17"/>
    <w:rsid w:val="5A7C4F26"/>
    <w:rsid w:val="5AC16DDD"/>
    <w:rsid w:val="5ADF7263"/>
    <w:rsid w:val="5AFF7905"/>
    <w:rsid w:val="5B1909C7"/>
    <w:rsid w:val="5B1A64ED"/>
    <w:rsid w:val="5B8D6CBF"/>
    <w:rsid w:val="5BC16969"/>
    <w:rsid w:val="5BEC60DC"/>
    <w:rsid w:val="5C1D0043"/>
    <w:rsid w:val="5C45759A"/>
    <w:rsid w:val="5C4A4BB0"/>
    <w:rsid w:val="5C734107"/>
    <w:rsid w:val="5C91458D"/>
    <w:rsid w:val="5C9B365E"/>
    <w:rsid w:val="5CC606DB"/>
    <w:rsid w:val="5D5E4DB7"/>
    <w:rsid w:val="5D66733F"/>
    <w:rsid w:val="5D6D4FFA"/>
    <w:rsid w:val="5D746389"/>
    <w:rsid w:val="5DBE13B2"/>
    <w:rsid w:val="5DBF512A"/>
    <w:rsid w:val="5DCB1D21"/>
    <w:rsid w:val="5DDE3802"/>
    <w:rsid w:val="5DE0757A"/>
    <w:rsid w:val="5E257683"/>
    <w:rsid w:val="5E3B0C54"/>
    <w:rsid w:val="5E4915C3"/>
    <w:rsid w:val="5E624433"/>
    <w:rsid w:val="5E9F11E3"/>
    <w:rsid w:val="5EB86749"/>
    <w:rsid w:val="5EE035AA"/>
    <w:rsid w:val="5EFD2476"/>
    <w:rsid w:val="5F3538F6"/>
    <w:rsid w:val="5F672B4E"/>
    <w:rsid w:val="5FC133DB"/>
    <w:rsid w:val="5FC3459E"/>
    <w:rsid w:val="5FD924D3"/>
    <w:rsid w:val="600F2399"/>
    <w:rsid w:val="603C295B"/>
    <w:rsid w:val="606D5311"/>
    <w:rsid w:val="608A1A1F"/>
    <w:rsid w:val="60954895"/>
    <w:rsid w:val="60D809DC"/>
    <w:rsid w:val="61534507"/>
    <w:rsid w:val="615362B5"/>
    <w:rsid w:val="6162299C"/>
    <w:rsid w:val="618172C6"/>
    <w:rsid w:val="6186668A"/>
    <w:rsid w:val="61AD1E69"/>
    <w:rsid w:val="61C074B2"/>
    <w:rsid w:val="61C15914"/>
    <w:rsid w:val="61D373F6"/>
    <w:rsid w:val="61EE5FDE"/>
    <w:rsid w:val="621974FF"/>
    <w:rsid w:val="62500A46"/>
    <w:rsid w:val="629628FD"/>
    <w:rsid w:val="634A37EB"/>
    <w:rsid w:val="634B193A"/>
    <w:rsid w:val="63612F0B"/>
    <w:rsid w:val="63E92F01"/>
    <w:rsid w:val="640146EE"/>
    <w:rsid w:val="64216B3E"/>
    <w:rsid w:val="64460353"/>
    <w:rsid w:val="646D1D84"/>
    <w:rsid w:val="64AE2BB3"/>
    <w:rsid w:val="64DE058B"/>
    <w:rsid w:val="65000502"/>
    <w:rsid w:val="65055B18"/>
    <w:rsid w:val="650F4BE9"/>
    <w:rsid w:val="65150451"/>
    <w:rsid w:val="653F727C"/>
    <w:rsid w:val="65905D2A"/>
    <w:rsid w:val="659F5F6D"/>
    <w:rsid w:val="65AB4911"/>
    <w:rsid w:val="65AE4402"/>
    <w:rsid w:val="66096406"/>
    <w:rsid w:val="664663E8"/>
    <w:rsid w:val="665B6338"/>
    <w:rsid w:val="66A16E18"/>
    <w:rsid w:val="66A80E51"/>
    <w:rsid w:val="66AF21DF"/>
    <w:rsid w:val="66D30817"/>
    <w:rsid w:val="66DD449A"/>
    <w:rsid w:val="670B6594"/>
    <w:rsid w:val="67584625"/>
    <w:rsid w:val="67E418C9"/>
    <w:rsid w:val="6813679E"/>
    <w:rsid w:val="68802085"/>
    <w:rsid w:val="68D91796"/>
    <w:rsid w:val="68EC14C9"/>
    <w:rsid w:val="691427CE"/>
    <w:rsid w:val="694035C3"/>
    <w:rsid w:val="695D4175"/>
    <w:rsid w:val="696E0130"/>
    <w:rsid w:val="69B33D95"/>
    <w:rsid w:val="69F51ADD"/>
    <w:rsid w:val="6A22716C"/>
    <w:rsid w:val="6A817BA0"/>
    <w:rsid w:val="6A855425"/>
    <w:rsid w:val="6AD541DF"/>
    <w:rsid w:val="6AF9611F"/>
    <w:rsid w:val="6B0625EA"/>
    <w:rsid w:val="6B8C0D41"/>
    <w:rsid w:val="6BAA7419"/>
    <w:rsid w:val="6BB817B7"/>
    <w:rsid w:val="6BBD0EFB"/>
    <w:rsid w:val="6C950AE3"/>
    <w:rsid w:val="6CEE3336"/>
    <w:rsid w:val="6D6D06FE"/>
    <w:rsid w:val="6D747CDF"/>
    <w:rsid w:val="6DAA3701"/>
    <w:rsid w:val="6DD93FE6"/>
    <w:rsid w:val="6DDB0705"/>
    <w:rsid w:val="6DDE33AA"/>
    <w:rsid w:val="6DE94229"/>
    <w:rsid w:val="6DEF55B7"/>
    <w:rsid w:val="6DF1132F"/>
    <w:rsid w:val="6E076DA5"/>
    <w:rsid w:val="6E160D96"/>
    <w:rsid w:val="6E49116B"/>
    <w:rsid w:val="6E4E0530"/>
    <w:rsid w:val="6E557B10"/>
    <w:rsid w:val="6EB15CAB"/>
    <w:rsid w:val="6F1F6ECD"/>
    <w:rsid w:val="6F4B4A6F"/>
    <w:rsid w:val="6F9D176F"/>
    <w:rsid w:val="6FBD596D"/>
    <w:rsid w:val="700A492A"/>
    <w:rsid w:val="701337DF"/>
    <w:rsid w:val="702345F2"/>
    <w:rsid w:val="70377729"/>
    <w:rsid w:val="70383246"/>
    <w:rsid w:val="709D754D"/>
    <w:rsid w:val="70E60EF4"/>
    <w:rsid w:val="714D0F73"/>
    <w:rsid w:val="71724535"/>
    <w:rsid w:val="71810C1C"/>
    <w:rsid w:val="718F50E7"/>
    <w:rsid w:val="71DD22F7"/>
    <w:rsid w:val="71E35433"/>
    <w:rsid w:val="71EF3DD8"/>
    <w:rsid w:val="724C22FA"/>
    <w:rsid w:val="72516841"/>
    <w:rsid w:val="72933146"/>
    <w:rsid w:val="733C4DFB"/>
    <w:rsid w:val="73A66718"/>
    <w:rsid w:val="73AD7AA7"/>
    <w:rsid w:val="73E84F83"/>
    <w:rsid w:val="74033B6B"/>
    <w:rsid w:val="74416441"/>
    <w:rsid w:val="748051BB"/>
    <w:rsid w:val="74884070"/>
    <w:rsid w:val="74A4534E"/>
    <w:rsid w:val="74AA2238"/>
    <w:rsid w:val="74DA3934"/>
    <w:rsid w:val="74DB6895"/>
    <w:rsid w:val="74DF1EE2"/>
    <w:rsid w:val="74E05C5A"/>
    <w:rsid w:val="751A5610"/>
    <w:rsid w:val="75A66EA3"/>
    <w:rsid w:val="76257DC8"/>
    <w:rsid w:val="766964A3"/>
    <w:rsid w:val="766F3739"/>
    <w:rsid w:val="76BB24DB"/>
    <w:rsid w:val="77163BB5"/>
    <w:rsid w:val="77167266"/>
    <w:rsid w:val="775F730A"/>
    <w:rsid w:val="779D6084"/>
    <w:rsid w:val="77C90C27"/>
    <w:rsid w:val="77EE068E"/>
    <w:rsid w:val="77FE2FC7"/>
    <w:rsid w:val="781C51FB"/>
    <w:rsid w:val="78424338"/>
    <w:rsid w:val="788F3C1F"/>
    <w:rsid w:val="78D67AA0"/>
    <w:rsid w:val="78DB3308"/>
    <w:rsid w:val="78E33F6B"/>
    <w:rsid w:val="78EF290F"/>
    <w:rsid w:val="792E3438"/>
    <w:rsid w:val="793547C6"/>
    <w:rsid w:val="79515378"/>
    <w:rsid w:val="79984D55"/>
    <w:rsid w:val="799A287B"/>
    <w:rsid w:val="79C21DD2"/>
    <w:rsid w:val="79DA536E"/>
    <w:rsid w:val="7A0F2BA3"/>
    <w:rsid w:val="7A2B3E1B"/>
    <w:rsid w:val="7A652E89"/>
    <w:rsid w:val="7A8D23E0"/>
    <w:rsid w:val="7AEF4139"/>
    <w:rsid w:val="7AF67F85"/>
    <w:rsid w:val="7B825CBD"/>
    <w:rsid w:val="7BC938EC"/>
    <w:rsid w:val="7BD61B65"/>
    <w:rsid w:val="7BEC1388"/>
    <w:rsid w:val="7BFC781D"/>
    <w:rsid w:val="7C6B6751"/>
    <w:rsid w:val="7C7170B5"/>
    <w:rsid w:val="7C75137E"/>
    <w:rsid w:val="7C9B7036"/>
    <w:rsid w:val="7CFE75C5"/>
    <w:rsid w:val="7DCB56F9"/>
    <w:rsid w:val="7DD722F0"/>
    <w:rsid w:val="7E0724A9"/>
    <w:rsid w:val="7E152E18"/>
    <w:rsid w:val="7E1C7D03"/>
    <w:rsid w:val="7E3A63DB"/>
    <w:rsid w:val="7E631DD5"/>
    <w:rsid w:val="7E655B4E"/>
    <w:rsid w:val="7EFE565A"/>
    <w:rsid w:val="7F0D1D41"/>
    <w:rsid w:val="7F482D79"/>
    <w:rsid w:val="7F686F78"/>
    <w:rsid w:val="7F7F142A"/>
    <w:rsid w:val="7FC05959"/>
    <w:rsid w:val="9BF9F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overflowPunct w:val="0"/>
      <w:spacing w:line="570" w:lineRule="exact"/>
      <w:jc w:val="center"/>
      <w:outlineLvl w:val="0"/>
    </w:pPr>
    <w:rPr>
      <w:rFonts w:ascii="Times New Roman" w:hAnsi="Times New Roman" w:eastAsia="方正小标宋简体" w:cs="Times New Roman"/>
      <w:kern w:val="44"/>
      <w:sz w:val="44"/>
    </w:rPr>
  </w:style>
  <w:style w:type="paragraph" w:styleId="3">
    <w:name w:val="heading 2"/>
    <w:basedOn w:val="1"/>
    <w:next w:val="1"/>
    <w:unhideWhenUsed/>
    <w:qFormat/>
    <w:uiPriority w:val="0"/>
    <w:pPr>
      <w:overflowPunct w:val="0"/>
      <w:spacing w:line="570" w:lineRule="exact"/>
      <w:ind w:firstLine="880" w:firstLineChars="200"/>
      <w:outlineLvl w:val="1"/>
    </w:pPr>
    <w:rPr>
      <w:rFonts w:ascii="Arial" w:hAnsi="Arial" w:eastAsia="黑体"/>
      <w:sz w:val="32"/>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next w:val="6"/>
    <w:semiHidden/>
    <w:qFormat/>
    <w:uiPriority w:val="0"/>
    <w:pPr>
      <w:snapToGrid w:val="0"/>
      <w:jc w:val="left"/>
    </w:pPr>
    <w:rPr>
      <w:rFonts w:ascii="Times New Roman" w:hAnsi="Times New Roman" w:eastAsia="宋体" w:cs="Times New Roman"/>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1165</Words>
  <Characters>1173</Characters>
  <Lines>28</Lines>
  <Paragraphs>8</Paragraphs>
  <TotalTime>15</TotalTime>
  <ScaleCrop>false</ScaleCrop>
  <LinksUpToDate>false</LinksUpToDate>
  <CharactersWithSpaces>1209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2025-05-07T01:09:00Z</dcterms:created>
  <dc:creator>ZJJ-123</dc:creator>
  <cp:lastModifiedBy>斑驳记忆</cp:lastModifiedBy>
  <cp:lastPrinted>2025-08-05T03:29:00Z</cp:lastPrinted>
  <dcterms:modified xsi:type="dcterms:W3CDTF">2025-09-29T02:00:09Z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eyJoZGlkIjoiYmYzZjIzMmNkOTJjNDkyM2FiOGNjN2VlMTgzNDYwNDMiLCJ1c2VySWQiOiI1MjAwNDkyMzYifQ==</vt:lpwstr>
  </property>
  <property fmtid="{D5CDD505-2E9C-101B-9397-08002B2CF9AE}" pid="4" name="ICV">
    <vt:lpwstr>A4DCBA139049430E98AF1F7EEB096EFD_13</vt:lpwstr>
  </property>
</Properties>
</file>