
<file path=[Content_Types].xml><?xml version="1.0" encoding="utf-8"?>
<Types xmlns="http://schemas.openxmlformats.org/package/2006/content-types">
  <Default Extension="xml" ContentType="application/xml"/>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EE62E9">
      <w:pPr>
        <w:pStyle w:val="16"/>
        <w:jc w:val="both"/>
        <w:rPr>
          <w:rFonts w:hAnsi="黑体"/>
          <w:sz w:val="36"/>
          <w:szCs w:val="36"/>
        </w:rPr>
      </w:pPr>
      <w:r>
        <w:rPr>
          <w:rFonts w:hint="eastAsia" w:hAnsi="黑体"/>
          <w:sz w:val="36"/>
          <w:szCs w:val="36"/>
        </w:rPr>
        <w:t>附件1</w:t>
      </w:r>
    </w:p>
    <w:p w14:paraId="02879915">
      <w:pPr>
        <w:pStyle w:val="16"/>
        <w:jc w:val="center"/>
        <w:rPr>
          <w:rFonts w:ascii="Times New Roman" w:hAnsi="Times New Roman" w:cs="Times New Roman"/>
          <w:sz w:val="56"/>
          <w:szCs w:val="56"/>
        </w:rPr>
      </w:pPr>
    </w:p>
    <w:p w14:paraId="67A5FC27">
      <w:pPr>
        <w:pStyle w:val="16"/>
        <w:jc w:val="center"/>
        <w:rPr>
          <w:rFonts w:ascii="Times New Roman" w:hAnsi="Times New Roman" w:cs="Times New Roman"/>
          <w:sz w:val="84"/>
          <w:szCs w:val="84"/>
        </w:rPr>
      </w:pPr>
    </w:p>
    <w:p w14:paraId="6D213981">
      <w:pPr>
        <w:pStyle w:val="16"/>
        <w:jc w:val="center"/>
        <w:rPr>
          <w:rFonts w:ascii="Times New Roman" w:hAnsi="Times New Roman" w:cs="Times New Roman"/>
          <w:sz w:val="84"/>
          <w:szCs w:val="84"/>
        </w:rPr>
      </w:pPr>
    </w:p>
    <w:p w14:paraId="3A573A68">
      <w:pPr>
        <w:pStyle w:val="16"/>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3DB474EC">
      <w:pPr>
        <w:pStyle w:val="16"/>
        <w:jc w:val="center"/>
        <w:rPr>
          <w:rFonts w:hint="eastAsia" w:ascii="Times New Roman" w:hAnsi="Times New Roman" w:eastAsia="方正小标宋简体" w:cs="Times New Roman"/>
          <w:sz w:val="72"/>
          <w:szCs w:val="72"/>
          <w:lang w:val="en-US" w:eastAsia="zh-CN"/>
        </w:rPr>
      </w:pPr>
      <w:r>
        <w:rPr>
          <w:rFonts w:hint="eastAsia" w:ascii="Times New Roman" w:hAnsi="Times New Roman" w:eastAsia="方正小标宋简体" w:cs="Times New Roman"/>
          <w:sz w:val="72"/>
          <w:szCs w:val="72"/>
          <w:lang w:val="en-US" w:eastAsia="zh-CN"/>
        </w:rPr>
        <w:t>株洲市全民健身服务中心</w:t>
      </w:r>
    </w:p>
    <w:p w14:paraId="16FD0FF8">
      <w:pPr>
        <w:pStyle w:val="16"/>
        <w:jc w:val="cente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r>
        <w:rPr>
          <w:rFonts w:ascii="Times New Roman" w:hAnsi="Times New Roman" w:eastAsia="方正小标宋简体" w:cs="Times New Roman"/>
          <w:sz w:val="72"/>
          <w:szCs w:val="72"/>
        </w:rPr>
        <w:t>部门决算</w:t>
      </w:r>
    </w:p>
    <w:p w14:paraId="1BBA2718">
      <w:pPr>
        <w:pStyle w:val="16"/>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4B6CC020">
      <w:pPr>
        <w:pStyle w:val="16"/>
        <w:spacing w:line="600" w:lineRule="exact"/>
        <w:jc w:val="both"/>
        <w:rPr>
          <w:rFonts w:ascii="Times New Roman" w:hAnsi="Times New Roman" w:cs="Times New Roman"/>
          <w:b/>
          <w:sz w:val="36"/>
          <w:szCs w:val="28"/>
        </w:rPr>
      </w:pPr>
    </w:p>
    <w:p w14:paraId="756DCC06">
      <w:pPr>
        <w:pStyle w:val="16"/>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1C717EEA">
      <w:pPr>
        <w:pStyle w:val="16"/>
        <w:spacing w:line="600" w:lineRule="exact"/>
        <w:jc w:val="center"/>
        <w:rPr>
          <w:rFonts w:ascii="Times New Roman" w:hAnsi="Times New Roman" w:cs="Times New Roman"/>
          <w:b/>
          <w:sz w:val="36"/>
          <w:szCs w:val="28"/>
        </w:rPr>
      </w:pPr>
    </w:p>
    <w:p w14:paraId="040C9807">
      <w:pPr>
        <w:pStyle w:val="16"/>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第一部分</w:t>
      </w:r>
      <w:r>
        <w:rPr>
          <w:rFonts w:hint="eastAsia" w:ascii="Times New Roman" w:hAnsi="Times New Roman" w:cs="Times New Roman"/>
          <w:bCs/>
          <w:sz w:val="32"/>
          <w:szCs w:val="32"/>
          <w:lang w:val="en-US" w:eastAsia="zh-CN"/>
        </w:rPr>
        <w:t xml:space="preserve"> 株洲市全民健身服务中心概</w:t>
      </w:r>
      <w:r>
        <w:rPr>
          <w:rFonts w:ascii="Times New Roman" w:hAnsi="Times New Roman" w:cs="Times New Roman"/>
          <w:bCs/>
          <w:sz w:val="32"/>
          <w:szCs w:val="32"/>
        </w:rPr>
        <w:t>况</w:t>
      </w:r>
    </w:p>
    <w:p w14:paraId="2DED0256">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4A081236">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3C4DF889">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0DC13EF3">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21C80431">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10CF373C">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4791E17C">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3C4FAC21">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62235B3E">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0B31F59E">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5089BE83">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63FF923C">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36609291">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602E7540">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7C59AF4A">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2E09681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1B51818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1B0649D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73941C29">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1F5038F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0300BC0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0B9AC83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6D37148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045E8E4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7218928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3D72A3CB">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238C6A45">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528CACA0">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47BC5275">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7AFF89FD">
      <w:pPr>
        <w:pStyle w:val="16"/>
        <w:spacing w:line="600" w:lineRule="exact"/>
        <w:rPr>
          <w:rFonts w:ascii="Times New Roman" w:hAnsi="Times New Roman" w:cs="Times New Roman"/>
          <w:bCs/>
          <w:sz w:val="28"/>
          <w:szCs w:val="28"/>
        </w:rPr>
      </w:pPr>
    </w:p>
    <w:p w14:paraId="680BD617">
      <w:pPr>
        <w:jc w:val="center"/>
        <w:rPr>
          <w:rFonts w:ascii="Times New Roman" w:hAnsi="Times New Roman" w:cs="Times New Roman"/>
          <w:sz w:val="72"/>
          <w:szCs w:val="72"/>
        </w:rPr>
      </w:pPr>
    </w:p>
    <w:p w14:paraId="0F7A30E4">
      <w:pPr>
        <w:jc w:val="center"/>
        <w:rPr>
          <w:rFonts w:ascii="Times New Roman" w:hAnsi="Times New Roman" w:cs="Times New Roman"/>
          <w:sz w:val="72"/>
          <w:szCs w:val="72"/>
        </w:rPr>
      </w:pPr>
    </w:p>
    <w:p w14:paraId="07A4D48F">
      <w:pPr>
        <w:jc w:val="center"/>
        <w:rPr>
          <w:rFonts w:ascii="Times New Roman" w:hAnsi="Times New Roman" w:cs="Times New Roman"/>
          <w:sz w:val="72"/>
          <w:szCs w:val="72"/>
        </w:rPr>
      </w:pPr>
    </w:p>
    <w:p w14:paraId="762AC757">
      <w:pPr>
        <w:pStyle w:val="9"/>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6C36F55E">
      <w:pPr>
        <w:rPr>
          <w:rFonts w:ascii="Times New Roman" w:hAnsi="Times New Roman" w:eastAsia="方正小标宋_GBK" w:cs="Times New Roman"/>
          <w:sz w:val="72"/>
          <w:szCs w:val="72"/>
        </w:rPr>
      </w:pPr>
    </w:p>
    <w:p w14:paraId="2F524D97">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6A7037AE">
      <w:pPr>
        <w:pStyle w:val="16"/>
        <w:spacing w:line="360" w:lineRule="auto"/>
        <w:jc w:val="center"/>
        <w:rPr>
          <w:rFonts w:hint="eastAsia" w:ascii="Times New Roman" w:hAnsi="Times New Roman" w:eastAsia="方正小标宋_GBK" w:cs="Times New Roman"/>
          <w:sz w:val="52"/>
          <w:szCs w:val="52"/>
          <w:lang w:val="en-US" w:eastAsia="zh-CN"/>
        </w:rPr>
      </w:pPr>
      <w:r>
        <w:rPr>
          <w:rFonts w:hint="eastAsia" w:ascii="Times New Roman" w:hAnsi="Times New Roman" w:eastAsia="方正小标宋_GBK" w:cs="Times New Roman"/>
          <w:sz w:val="52"/>
          <w:szCs w:val="52"/>
          <w:lang w:val="en-US" w:eastAsia="zh-CN"/>
        </w:rPr>
        <w:t>株洲市全民健身服务中心</w:t>
      </w:r>
    </w:p>
    <w:p w14:paraId="3857219F">
      <w:pPr>
        <w:pStyle w:val="16"/>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val="en-US" w:eastAsia="zh-CN"/>
        </w:rPr>
        <w:t>单位</w:t>
      </w:r>
      <w:r>
        <w:rPr>
          <w:rFonts w:ascii="Times New Roman" w:hAnsi="Times New Roman" w:eastAsia="方正小标宋_GBK" w:cs="Times New Roman"/>
          <w:sz w:val="52"/>
          <w:szCs w:val="52"/>
        </w:rPr>
        <w:t>概况</w:t>
      </w:r>
    </w:p>
    <w:p w14:paraId="3BC0A23B">
      <w:pPr>
        <w:pStyle w:val="5"/>
        <w:ind w:left="0" w:leftChars="0" w:firstLine="0" w:firstLineChars="0"/>
        <w:rPr>
          <w:rFonts w:ascii="Times New Roman" w:hAnsi="Times New Roman" w:cs="Times New Roman"/>
        </w:rPr>
      </w:pPr>
    </w:p>
    <w:p w14:paraId="7913261A">
      <w:pPr>
        <w:pStyle w:val="17"/>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1D23C2F8">
      <w:pPr>
        <w:snapToGrid w:val="0"/>
        <w:spacing w:line="56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（一）负责市全民健身活动的指导服务工作；</w:t>
      </w:r>
    </w:p>
    <w:p w14:paraId="31E7E921">
      <w:pPr>
        <w:snapToGrid w:val="0"/>
        <w:spacing w:line="56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（二）承接、承办和组织国内外体育赛事、文体活动、群体活动和公益性体育培训工作。</w:t>
      </w:r>
    </w:p>
    <w:p w14:paraId="6CEECE2D">
      <w:pPr>
        <w:snapToGrid w:val="0"/>
        <w:spacing w:line="56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（三）负责市本级公共体育场馆的运作、管理和维护工作；</w:t>
      </w:r>
    </w:p>
    <w:p w14:paraId="0D171415">
      <w:pPr>
        <w:snapToGrid w:val="0"/>
        <w:spacing w:line="560" w:lineRule="exact"/>
        <w:ind w:firstLine="640" w:firstLineChars="200"/>
        <w:rPr>
          <w:rFonts w:ascii="仿宋_GB2312" w:hAnsi="宋体" w:eastAsia="仿宋_GB2312"/>
          <w:color w:val="auto"/>
          <w:sz w:val="28"/>
          <w:szCs w:val="32"/>
        </w:rPr>
      </w:pPr>
      <w:r>
        <w:rPr>
          <w:rFonts w:hint="eastAsia" w:ascii="仿宋_GB2312" w:hAnsi="仿宋" w:eastAsia="仿宋_GB2312"/>
          <w:color w:val="auto"/>
          <w:sz w:val="32"/>
          <w:szCs w:val="32"/>
        </w:rPr>
        <w:t>（四）承办市文化旅游广电体育局交办的其他工作。</w:t>
      </w:r>
    </w:p>
    <w:p w14:paraId="7F880607">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11A6FA64">
      <w:pPr>
        <w:tabs>
          <w:tab w:val="left" w:pos="7560"/>
        </w:tabs>
        <w:adjustRightInd w:val="0"/>
        <w:snapToGrid w:val="0"/>
        <w:spacing w:line="560" w:lineRule="exact"/>
        <w:ind w:firstLine="640" w:firstLineChars="200"/>
        <w:jc w:val="left"/>
        <w:rPr>
          <w:rFonts w:ascii="仿宋_GB2312" w:hAnsi="宋体" w:eastAsia="仿宋_GB2312"/>
          <w:bCs/>
          <w:color w:val="auto"/>
          <w:kern w:val="0"/>
          <w:sz w:val="32"/>
          <w:szCs w:val="32"/>
        </w:rPr>
      </w:pPr>
      <w:r>
        <w:rPr>
          <w:rFonts w:ascii="Times New Roman" w:hAnsi="Times New Roman" w:eastAsia="仿宋_GB2312" w:cs="Times New Roman"/>
          <w:bCs/>
          <w:kern w:val="0"/>
          <w:sz w:val="32"/>
          <w:szCs w:val="32"/>
        </w:rPr>
        <w:t>（一）内设机构设置。</w:t>
      </w:r>
      <w:r>
        <w:rPr>
          <w:rFonts w:hint="eastAsia" w:ascii="仿宋_GB2312" w:eastAsia="仿宋_GB2312"/>
          <w:color w:val="auto"/>
          <w:sz w:val="32"/>
          <w:szCs w:val="32"/>
        </w:rPr>
        <w:t>本单位为</w:t>
      </w:r>
      <w:r>
        <w:rPr>
          <w:rFonts w:hint="eastAsia" w:ascii="仿宋" w:hAnsi="仿宋" w:eastAsia="仿宋" w:cs="仿宋"/>
          <w:color w:val="auto"/>
          <w:sz w:val="32"/>
          <w:szCs w:val="32"/>
        </w:rPr>
        <w:t>株洲市文化旅游广电体育</w:t>
      </w:r>
      <w:r>
        <w:rPr>
          <w:rFonts w:hint="eastAsia" w:ascii="仿宋_GB2312" w:eastAsia="仿宋_GB2312"/>
          <w:color w:val="auto"/>
          <w:sz w:val="32"/>
          <w:szCs w:val="32"/>
        </w:rPr>
        <w:t>局下属二级预算单位，属于副处级全额拨款公益一类事业单位，事业编制人数为16人，实有编制人数</w:t>
      </w:r>
      <w:r>
        <w:rPr>
          <w:rFonts w:hint="eastAsia" w:ascii="仿宋_GB2312" w:eastAsia="仿宋_GB2312"/>
          <w:color w:val="auto"/>
          <w:sz w:val="32"/>
          <w:szCs w:val="32"/>
          <w:lang w:val="en-US" w:eastAsia="zh-CN"/>
        </w:rPr>
        <w:t>18</w:t>
      </w:r>
      <w:r>
        <w:rPr>
          <w:rFonts w:hint="eastAsia" w:ascii="仿宋_GB2312" w:eastAsia="仿宋_GB2312"/>
          <w:color w:val="auto"/>
          <w:sz w:val="32"/>
          <w:szCs w:val="32"/>
        </w:rPr>
        <w:t>人。内设科室4个，分别为：</w:t>
      </w:r>
      <w:r>
        <w:rPr>
          <w:rFonts w:hint="eastAsia" w:ascii="仿宋" w:hAnsi="仿宋" w:eastAsia="仿宋"/>
          <w:color w:val="auto"/>
          <w:sz w:val="32"/>
          <w:szCs w:val="32"/>
        </w:rPr>
        <w:t>办公室、场馆设备科、场馆运行科、业务指导科。</w:t>
      </w:r>
    </w:p>
    <w:p w14:paraId="5D6F8A3B">
      <w:pPr>
        <w:widowControl/>
        <w:spacing w:line="600" w:lineRule="exact"/>
        <w:ind w:firstLine="640" w:firstLineChars="200"/>
        <w:rPr>
          <w:rFonts w:hint="eastAsia" w:ascii="仿宋_GB2312" w:hAnsi="宋体" w:eastAsia="仿宋_GB2312"/>
          <w:bCs/>
          <w:color w:val="auto"/>
          <w:kern w:val="0"/>
          <w:sz w:val="32"/>
          <w:szCs w:val="32"/>
        </w:rPr>
      </w:pPr>
      <w:r>
        <w:rPr>
          <w:rFonts w:ascii="Times New Roman" w:hAnsi="Times New Roman" w:eastAsia="仿宋_GB2312" w:cs="Times New Roman"/>
          <w:bCs/>
          <w:kern w:val="0"/>
          <w:sz w:val="32"/>
          <w:szCs w:val="32"/>
        </w:rPr>
        <w:t>（二）决算单位构成。</w:t>
      </w:r>
      <w:r>
        <w:rPr>
          <w:rFonts w:hint="eastAsia" w:ascii="仿宋_GB2312" w:hAnsi="宋体" w:eastAsia="仿宋_GB2312"/>
          <w:bCs/>
          <w:color w:val="auto"/>
          <w:kern w:val="0"/>
          <w:sz w:val="32"/>
          <w:szCs w:val="32"/>
        </w:rPr>
        <w:t>本单位无独立核算的下属单位，202</w:t>
      </w:r>
      <w:r>
        <w:rPr>
          <w:rFonts w:hint="eastAsia" w:ascii="仿宋_GB2312" w:hAnsi="宋体" w:eastAsia="仿宋_GB2312"/>
          <w:bCs/>
          <w:color w:val="auto"/>
          <w:kern w:val="0"/>
          <w:sz w:val="32"/>
          <w:szCs w:val="32"/>
          <w:lang w:val="en-US" w:eastAsia="zh-CN"/>
        </w:rPr>
        <w:t>4</w:t>
      </w:r>
      <w:r>
        <w:rPr>
          <w:rFonts w:hint="eastAsia" w:ascii="仿宋_GB2312" w:hAnsi="宋体" w:eastAsia="仿宋_GB2312"/>
          <w:bCs/>
          <w:color w:val="auto"/>
          <w:kern w:val="0"/>
          <w:sz w:val="32"/>
          <w:szCs w:val="32"/>
        </w:rPr>
        <w:t>年度部门决算汇总公开单位仅包括株洲市全民健身服务中心本级。</w:t>
      </w:r>
    </w:p>
    <w:p w14:paraId="52F0AD8A">
      <w:pPr>
        <w:widowControl/>
        <w:spacing w:line="600" w:lineRule="exact"/>
        <w:ind w:firstLine="640" w:firstLineChars="200"/>
        <w:rPr>
          <w:rFonts w:ascii="Times New Roman" w:hAnsi="Times New Roman" w:eastAsia="仿宋_GB2312" w:cs="Times New Roman"/>
          <w:bCs/>
          <w:kern w:val="0"/>
          <w:sz w:val="32"/>
          <w:szCs w:val="32"/>
        </w:rPr>
      </w:pPr>
    </w:p>
    <w:p w14:paraId="085768A2">
      <w:pPr>
        <w:jc w:val="left"/>
        <w:rPr>
          <w:rFonts w:ascii="Times New Roman" w:hAnsi="Times New Roman" w:eastAsia="仿宋_GB2312" w:cs="Times New Roman"/>
          <w:sz w:val="28"/>
          <w:szCs w:val="32"/>
        </w:rPr>
      </w:pPr>
    </w:p>
    <w:p w14:paraId="6810BFB3">
      <w:pPr>
        <w:jc w:val="center"/>
        <w:rPr>
          <w:rFonts w:ascii="Times New Roman" w:hAnsi="Times New Roman" w:eastAsia="黑体" w:cs="Times New Roman"/>
          <w:sz w:val="28"/>
          <w:szCs w:val="28"/>
        </w:rPr>
      </w:pPr>
    </w:p>
    <w:p w14:paraId="5460F39D">
      <w:pPr>
        <w:jc w:val="center"/>
        <w:rPr>
          <w:rFonts w:ascii="Times New Roman" w:hAnsi="Times New Roman" w:eastAsia="黑体" w:cs="Times New Roman"/>
          <w:sz w:val="28"/>
          <w:szCs w:val="28"/>
        </w:rPr>
      </w:pPr>
    </w:p>
    <w:p w14:paraId="1E16CD59">
      <w:pPr>
        <w:jc w:val="center"/>
        <w:rPr>
          <w:rFonts w:ascii="Times New Roman" w:hAnsi="Times New Roman" w:eastAsia="黑体" w:cs="Times New Roman"/>
          <w:sz w:val="28"/>
          <w:szCs w:val="28"/>
        </w:rPr>
      </w:pPr>
    </w:p>
    <w:p w14:paraId="5F5250B9">
      <w:pPr>
        <w:jc w:val="center"/>
        <w:rPr>
          <w:rFonts w:ascii="Times New Roman" w:hAnsi="Times New Roman" w:eastAsia="黑体" w:cs="Times New Roman"/>
          <w:sz w:val="28"/>
          <w:szCs w:val="28"/>
        </w:rPr>
      </w:pPr>
    </w:p>
    <w:p w14:paraId="48F9EB4C">
      <w:pPr>
        <w:jc w:val="center"/>
        <w:rPr>
          <w:rFonts w:ascii="Times New Roman" w:hAnsi="Times New Roman" w:eastAsia="黑体" w:cs="Times New Roman"/>
          <w:sz w:val="28"/>
          <w:szCs w:val="28"/>
        </w:rPr>
      </w:pPr>
    </w:p>
    <w:p w14:paraId="5A71E373">
      <w:pPr>
        <w:pStyle w:val="9"/>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031C1F44">
      <w:pPr>
        <w:pStyle w:val="16"/>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67FF19F8">
      <w:pPr>
        <w:rPr>
          <w:rFonts w:ascii="Times New Roman" w:hAnsi="Times New Roman" w:eastAsia="华文中宋" w:cs="Times New Roman"/>
          <w:color w:val="000000"/>
          <w:sz w:val="32"/>
          <w:szCs w:val="32"/>
        </w:rPr>
      </w:pPr>
      <w:r>
        <w:drawing>
          <wp:inline distT="0" distB="0" distL="114300" distR="114300">
            <wp:extent cx="8315960" cy="5386070"/>
            <wp:effectExtent l="0" t="0" r="889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a:stretch>
                      <a:fillRect/>
                    </a:stretch>
                  </pic:blipFill>
                  <pic:spPr>
                    <a:xfrm>
                      <a:off x="0" y="0"/>
                      <a:ext cx="8315960" cy="5386070"/>
                    </a:xfrm>
                    <a:prstGeom prst="rect">
                      <a:avLst/>
                    </a:prstGeom>
                    <a:noFill/>
                    <a:ln>
                      <a:noFill/>
                    </a:ln>
                  </pic:spPr>
                </pic:pic>
              </a:graphicData>
            </a:graphic>
          </wp:inline>
        </w:drawing>
      </w:r>
      <w:r>
        <w:rPr>
          <w:rFonts w:ascii="Times New Roman" w:hAnsi="Times New Roman" w:eastAsia="华文中宋" w:cs="Times New Roman"/>
          <w:color w:val="000000"/>
          <w:sz w:val="32"/>
          <w:szCs w:val="32"/>
        </w:rPr>
        <w:br w:type="page"/>
      </w:r>
    </w:p>
    <w:p w14:paraId="1F5020F9">
      <w:pPr>
        <w:widowControl/>
        <w:spacing w:line="400" w:lineRule="exact"/>
        <w:jc w:val="center"/>
        <w:textAlignment w:val="center"/>
        <w:rPr>
          <w:rFonts w:ascii="Times New Roman" w:hAnsi="Times New Roman" w:eastAsia="黑体" w:cs="Times New Roman"/>
          <w:color w:val="000000"/>
          <w:kern w:val="0"/>
          <w:sz w:val="32"/>
          <w:szCs w:val="32"/>
          <w:lang w:bidi="ar"/>
        </w:rPr>
      </w:pPr>
    </w:p>
    <w:p w14:paraId="0652C15A">
      <w:pPr>
        <w:pStyle w:val="2"/>
        <w:rPr>
          <w:rFonts w:ascii="Times New Roman" w:hAnsi="Times New Roman" w:eastAsia="黑体" w:cs="Times New Roman"/>
          <w:color w:val="000000"/>
          <w:kern w:val="0"/>
          <w:sz w:val="32"/>
          <w:szCs w:val="32"/>
          <w:lang w:bidi="ar"/>
        </w:rPr>
      </w:pPr>
    </w:p>
    <w:p w14:paraId="5858DE5F">
      <w:pPr>
        <w:rPr>
          <w:rFonts w:ascii="Times New Roman" w:hAnsi="Times New Roman" w:eastAsia="黑体" w:cs="Times New Roman"/>
          <w:color w:val="000000"/>
          <w:kern w:val="0"/>
          <w:sz w:val="32"/>
          <w:szCs w:val="32"/>
          <w:lang w:bidi="ar"/>
        </w:rPr>
      </w:pPr>
      <w:r>
        <w:drawing>
          <wp:inline distT="0" distB="0" distL="114300" distR="114300">
            <wp:extent cx="8881745" cy="3598545"/>
            <wp:effectExtent l="0" t="0" r="14605" b="190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8"/>
                    <a:stretch>
                      <a:fillRect/>
                    </a:stretch>
                  </pic:blipFill>
                  <pic:spPr>
                    <a:xfrm>
                      <a:off x="0" y="0"/>
                      <a:ext cx="8881745" cy="3598545"/>
                    </a:xfrm>
                    <a:prstGeom prst="rect">
                      <a:avLst/>
                    </a:prstGeom>
                    <a:noFill/>
                    <a:ln>
                      <a:noFill/>
                    </a:ln>
                  </pic:spPr>
                </pic:pic>
              </a:graphicData>
            </a:graphic>
          </wp:inline>
        </w:drawing>
      </w:r>
    </w:p>
    <w:p w14:paraId="3155EF27">
      <w:pPr>
        <w:pStyle w:val="2"/>
        <w:rPr>
          <w:rFonts w:ascii="Times New Roman" w:hAnsi="Times New Roman" w:eastAsia="黑体" w:cs="Times New Roman"/>
          <w:color w:val="000000"/>
          <w:kern w:val="0"/>
          <w:sz w:val="32"/>
          <w:szCs w:val="32"/>
          <w:lang w:bidi="ar"/>
        </w:rPr>
      </w:pPr>
    </w:p>
    <w:p w14:paraId="740F28E2">
      <w:pPr>
        <w:rPr>
          <w:rFonts w:ascii="Times New Roman" w:hAnsi="Times New Roman" w:eastAsia="黑体" w:cs="Times New Roman"/>
          <w:color w:val="000000"/>
          <w:kern w:val="0"/>
          <w:sz w:val="32"/>
          <w:szCs w:val="32"/>
          <w:lang w:bidi="ar"/>
        </w:rPr>
      </w:pPr>
    </w:p>
    <w:p w14:paraId="4C382338">
      <w:pPr>
        <w:pStyle w:val="2"/>
        <w:rPr>
          <w:rFonts w:ascii="Times New Roman" w:hAnsi="Times New Roman" w:eastAsia="黑体" w:cs="Times New Roman"/>
          <w:color w:val="000000"/>
          <w:kern w:val="0"/>
          <w:sz w:val="32"/>
          <w:szCs w:val="32"/>
          <w:lang w:bidi="ar"/>
        </w:rPr>
      </w:pPr>
    </w:p>
    <w:p w14:paraId="66011DB3">
      <w:pPr>
        <w:rPr>
          <w:rFonts w:ascii="Times New Roman" w:hAnsi="Times New Roman" w:eastAsia="黑体" w:cs="Times New Roman"/>
          <w:color w:val="000000"/>
          <w:kern w:val="0"/>
          <w:sz w:val="32"/>
          <w:szCs w:val="32"/>
          <w:lang w:bidi="ar"/>
        </w:rPr>
      </w:pPr>
    </w:p>
    <w:p w14:paraId="5C72FF86">
      <w:pPr>
        <w:pStyle w:val="2"/>
        <w:rPr>
          <w:rFonts w:ascii="Times New Roman" w:hAnsi="Times New Roman" w:eastAsia="黑体" w:cs="Times New Roman"/>
          <w:color w:val="000000"/>
          <w:kern w:val="0"/>
          <w:sz w:val="32"/>
          <w:szCs w:val="32"/>
          <w:lang w:bidi="ar"/>
        </w:rPr>
      </w:pPr>
    </w:p>
    <w:p w14:paraId="56D4BF04">
      <w:pPr>
        <w:rPr>
          <w:rFonts w:ascii="Times New Roman" w:hAnsi="Times New Roman" w:eastAsia="黑体" w:cs="Times New Roman"/>
          <w:color w:val="000000"/>
          <w:kern w:val="0"/>
          <w:sz w:val="32"/>
          <w:szCs w:val="32"/>
          <w:lang w:bidi="ar"/>
        </w:rPr>
      </w:pPr>
      <w:r>
        <w:drawing>
          <wp:inline distT="0" distB="0" distL="114300" distR="114300">
            <wp:extent cx="8891270" cy="3928745"/>
            <wp:effectExtent l="0" t="0" r="5080" b="1460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9"/>
                    <a:stretch>
                      <a:fillRect/>
                    </a:stretch>
                  </pic:blipFill>
                  <pic:spPr>
                    <a:xfrm>
                      <a:off x="0" y="0"/>
                      <a:ext cx="8891270" cy="3928745"/>
                    </a:xfrm>
                    <a:prstGeom prst="rect">
                      <a:avLst/>
                    </a:prstGeom>
                    <a:noFill/>
                    <a:ln>
                      <a:noFill/>
                    </a:ln>
                  </pic:spPr>
                </pic:pic>
              </a:graphicData>
            </a:graphic>
          </wp:inline>
        </w:drawing>
      </w:r>
    </w:p>
    <w:p w14:paraId="732CC6CC">
      <w:pPr>
        <w:pStyle w:val="2"/>
        <w:rPr>
          <w:rFonts w:ascii="Times New Roman" w:hAnsi="Times New Roman" w:eastAsia="黑体" w:cs="Times New Roman"/>
          <w:color w:val="000000"/>
          <w:kern w:val="0"/>
          <w:sz w:val="32"/>
          <w:szCs w:val="32"/>
          <w:lang w:bidi="ar"/>
        </w:rPr>
      </w:pPr>
    </w:p>
    <w:p w14:paraId="57C1BEB8">
      <w:pPr>
        <w:rPr>
          <w:rFonts w:ascii="Times New Roman" w:hAnsi="Times New Roman" w:eastAsia="黑体" w:cs="Times New Roman"/>
          <w:color w:val="000000"/>
          <w:kern w:val="0"/>
          <w:sz w:val="32"/>
          <w:szCs w:val="32"/>
          <w:lang w:bidi="ar"/>
        </w:rPr>
      </w:pPr>
    </w:p>
    <w:p w14:paraId="36E27383">
      <w:pPr>
        <w:rPr>
          <w:rFonts w:ascii="Times New Roman" w:hAnsi="Times New Roman" w:eastAsia="黑体" w:cs="Times New Roman"/>
          <w:color w:val="000000"/>
          <w:kern w:val="0"/>
          <w:sz w:val="32"/>
          <w:szCs w:val="32"/>
          <w:lang w:bidi="ar"/>
        </w:rPr>
      </w:pPr>
    </w:p>
    <w:p w14:paraId="0564DD35">
      <w:pPr>
        <w:pStyle w:val="2"/>
        <w:rPr>
          <w:rFonts w:ascii="Times New Roman" w:hAnsi="Times New Roman" w:eastAsia="黑体" w:cs="Times New Roman"/>
          <w:color w:val="000000"/>
          <w:kern w:val="0"/>
          <w:sz w:val="32"/>
          <w:szCs w:val="32"/>
          <w:lang w:bidi="ar"/>
        </w:rPr>
      </w:pPr>
      <w:r>
        <w:drawing>
          <wp:inline distT="0" distB="0" distL="114300" distR="114300">
            <wp:extent cx="8886190" cy="6656705"/>
            <wp:effectExtent l="0" t="0" r="10160" b="1079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20"/>
                    <a:stretch>
                      <a:fillRect/>
                    </a:stretch>
                  </pic:blipFill>
                  <pic:spPr>
                    <a:xfrm>
                      <a:off x="0" y="0"/>
                      <a:ext cx="8886190" cy="6656705"/>
                    </a:xfrm>
                    <a:prstGeom prst="rect">
                      <a:avLst/>
                    </a:prstGeom>
                    <a:noFill/>
                    <a:ln>
                      <a:noFill/>
                    </a:ln>
                  </pic:spPr>
                </pic:pic>
              </a:graphicData>
            </a:graphic>
          </wp:inline>
        </w:drawing>
      </w:r>
    </w:p>
    <w:p w14:paraId="6AFB3B75">
      <w:pPr>
        <w:rPr>
          <w:rFonts w:ascii="Times New Roman" w:hAnsi="Times New Roman" w:eastAsia="黑体" w:cs="Times New Roman"/>
          <w:color w:val="000000"/>
          <w:kern w:val="0"/>
          <w:sz w:val="32"/>
          <w:szCs w:val="32"/>
          <w:lang w:bidi="ar"/>
        </w:rPr>
      </w:pPr>
      <w:r>
        <w:drawing>
          <wp:inline distT="0" distB="0" distL="114300" distR="114300">
            <wp:extent cx="9013825" cy="4210050"/>
            <wp:effectExtent l="0" t="0" r="15875" b="0"/>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21"/>
                    <a:stretch>
                      <a:fillRect/>
                    </a:stretch>
                  </pic:blipFill>
                  <pic:spPr>
                    <a:xfrm>
                      <a:off x="0" y="0"/>
                      <a:ext cx="9013825" cy="4210050"/>
                    </a:xfrm>
                    <a:prstGeom prst="rect">
                      <a:avLst/>
                    </a:prstGeom>
                    <a:noFill/>
                    <a:ln>
                      <a:noFill/>
                    </a:ln>
                  </pic:spPr>
                </pic:pic>
              </a:graphicData>
            </a:graphic>
          </wp:inline>
        </w:drawing>
      </w:r>
    </w:p>
    <w:p w14:paraId="696EA842">
      <w:pPr>
        <w:pStyle w:val="2"/>
        <w:rPr>
          <w:rFonts w:ascii="Times New Roman" w:hAnsi="Times New Roman" w:eastAsia="黑体" w:cs="Times New Roman"/>
          <w:color w:val="000000"/>
          <w:kern w:val="0"/>
          <w:sz w:val="32"/>
          <w:szCs w:val="32"/>
          <w:lang w:bidi="ar"/>
        </w:rPr>
      </w:pPr>
    </w:p>
    <w:p w14:paraId="320C464F">
      <w:pPr>
        <w:rPr>
          <w:rFonts w:ascii="Times New Roman" w:hAnsi="Times New Roman" w:eastAsia="黑体" w:cs="Times New Roman"/>
          <w:color w:val="000000"/>
          <w:kern w:val="0"/>
          <w:sz w:val="32"/>
          <w:szCs w:val="32"/>
          <w:lang w:bidi="ar"/>
        </w:rPr>
      </w:pPr>
    </w:p>
    <w:p w14:paraId="20CE7C74">
      <w:pPr>
        <w:pStyle w:val="2"/>
        <w:rPr>
          <w:rFonts w:ascii="Times New Roman" w:hAnsi="Times New Roman" w:eastAsia="黑体" w:cs="Times New Roman"/>
          <w:color w:val="000000"/>
          <w:kern w:val="0"/>
          <w:sz w:val="32"/>
          <w:szCs w:val="32"/>
          <w:lang w:bidi="ar"/>
        </w:rPr>
      </w:pPr>
    </w:p>
    <w:p w14:paraId="0A168750">
      <w:pPr>
        <w:rPr>
          <w:rFonts w:ascii="Times New Roman" w:hAnsi="Times New Roman" w:eastAsia="黑体" w:cs="Times New Roman"/>
          <w:color w:val="000000"/>
          <w:kern w:val="0"/>
          <w:sz w:val="32"/>
          <w:szCs w:val="32"/>
          <w:lang w:bidi="ar"/>
        </w:rPr>
      </w:pPr>
    </w:p>
    <w:p w14:paraId="1A78E604">
      <w:pPr>
        <w:pStyle w:val="2"/>
        <w:rPr>
          <w:rFonts w:ascii="Times New Roman" w:hAnsi="Times New Roman" w:eastAsia="黑体" w:cs="Times New Roman"/>
          <w:color w:val="000000"/>
          <w:kern w:val="0"/>
          <w:sz w:val="32"/>
          <w:szCs w:val="32"/>
          <w:lang w:bidi="ar"/>
        </w:rPr>
      </w:pPr>
      <w:r>
        <w:drawing>
          <wp:inline distT="0" distB="0" distL="114300" distR="114300">
            <wp:extent cx="8892540" cy="5226685"/>
            <wp:effectExtent l="0" t="0" r="3810" b="12065"/>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22"/>
                    <a:stretch>
                      <a:fillRect/>
                    </a:stretch>
                  </pic:blipFill>
                  <pic:spPr>
                    <a:xfrm>
                      <a:off x="0" y="0"/>
                      <a:ext cx="8892540" cy="5226685"/>
                    </a:xfrm>
                    <a:prstGeom prst="rect">
                      <a:avLst/>
                    </a:prstGeom>
                    <a:noFill/>
                    <a:ln>
                      <a:noFill/>
                    </a:ln>
                  </pic:spPr>
                </pic:pic>
              </a:graphicData>
            </a:graphic>
          </wp:inline>
        </w:drawing>
      </w:r>
    </w:p>
    <w:p w14:paraId="2EAEAD24">
      <w:pPr>
        <w:rPr>
          <w:rFonts w:ascii="Times New Roman" w:hAnsi="Times New Roman" w:eastAsia="黑体" w:cs="Times New Roman"/>
          <w:color w:val="000000"/>
          <w:kern w:val="0"/>
          <w:sz w:val="32"/>
          <w:szCs w:val="32"/>
          <w:lang w:bidi="ar"/>
        </w:rPr>
      </w:pPr>
    </w:p>
    <w:p w14:paraId="2FED81B9">
      <w:pPr>
        <w:pStyle w:val="2"/>
        <w:rPr>
          <w:rFonts w:ascii="Times New Roman" w:hAnsi="Times New Roman" w:eastAsia="黑体" w:cs="Times New Roman"/>
          <w:color w:val="000000"/>
          <w:kern w:val="0"/>
          <w:sz w:val="32"/>
          <w:szCs w:val="32"/>
          <w:lang w:bidi="ar"/>
        </w:rPr>
      </w:pPr>
      <w:r>
        <w:drawing>
          <wp:inline distT="0" distB="0" distL="114300" distR="114300">
            <wp:extent cx="8885555" cy="1986280"/>
            <wp:effectExtent l="0" t="0" r="10795" b="13970"/>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23"/>
                    <a:stretch>
                      <a:fillRect/>
                    </a:stretch>
                  </pic:blipFill>
                  <pic:spPr>
                    <a:xfrm>
                      <a:off x="0" y="0"/>
                      <a:ext cx="8885555" cy="1986280"/>
                    </a:xfrm>
                    <a:prstGeom prst="rect">
                      <a:avLst/>
                    </a:prstGeom>
                    <a:noFill/>
                    <a:ln>
                      <a:noFill/>
                    </a:ln>
                  </pic:spPr>
                </pic:pic>
              </a:graphicData>
            </a:graphic>
          </wp:inline>
        </w:drawing>
      </w:r>
    </w:p>
    <w:p w14:paraId="7B78E514">
      <w:pPr>
        <w:pStyle w:val="2"/>
      </w:pPr>
    </w:p>
    <w:p w14:paraId="7333242D">
      <w:pPr>
        <w:pStyle w:val="2"/>
        <w:rPr>
          <w:rFonts w:ascii="Times New Roman" w:hAnsi="Times New Roman" w:eastAsia="黑体" w:cs="Times New Roman"/>
          <w:color w:val="000000"/>
          <w:kern w:val="0"/>
          <w:sz w:val="32"/>
          <w:szCs w:val="32"/>
          <w:lang w:bidi="ar"/>
        </w:rPr>
      </w:pPr>
    </w:p>
    <w:p w14:paraId="7FA36B1F"/>
    <w:p w14:paraId="077A6AF3">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bookmarkEnd w:id="1"/>
    <w:p w14:paraId="14684BF5">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p>
    <w:p w14:paraId="61C7A658">
      <w:pPr>
        <w:widowControl/>
        <w:spacing w:after="120"/>
        <w:jc w:val="center"/>
        <w:textAlignment w:val="center"/>
        <w:rPr>
          <w:rFonts w:ascii="Times New Roman" w:hAnsi="Times New Roman" w:eastAsia="黑体" w:cs="Times New Roman"/>
          <w:color w:val="000000"/>
          <w:kern w:val="0"/>
          <w:sz w:val="36"/>
          <w:szCs w:val="36"/>
          <w:lang w:bidi="ar"/>
        </w:rPr>
      </w:pPr>
    </w:p>
    <w:p w14:paraId="34DCE679">
      <w:pPr>
        <w:widowControl/>
        <w:spacing w:after="120"/>
        <w:jc w:val="center"/>
        <w:textAlignment w:val="center"/>
        <w:rPr>
          <w:rFonts w:ascii="Times New Roman" w:hAnsi="Times New Roman" w:eastAsia="黑体" w:cs="Times New Roman"/>
          <w:color w:val="000000"/>
          <w:kern w:val="0"/>
          <w:sz w:val="36"/>
          <w:szCs w:val="36"/>
          <w:lang w:bidi="ar"/>
        </w:rPr>
      </w:pPr>
    </w:p>
    <w:p w14:paraId="62EA96BC">
      <w:pPr>
        <w:widowControl/>
        <w:spacing w:after="120"/>
        <w:jc w:val="center"/>
        <w:textAlignment w:val="center"/>
        <w:rPr>
          <w:rFonts w:ascii="Times New Roman" w:hAnsi="Times New Roman" w:eastAsia="黑体" w:cs="Times New Roman"/>
          <w:color w:val="000000"/>
          <w:kern w:val="0"/>
          <w:sz w:val="36"/>
          <w:szCs w:val="36"/>
          <w:lang w:bidi="ar"/>
        </w:rPr>
      </w:pPr>
    </w:p>
    <w:p w14:paraId="539171B6">
      <w:pPr>
        <w:widowControl/>
        <w:spacing w:after="120"/>
        <w:jc w:val="center"/>
        <w:textAlignment w:val="center"/>
        <w:rPr>
          <w:rFonts w:ascii="Times New Roman" w:hAnsi="Times New Roman" w:eastAsia="黑体" w:cs="Times New Roman"/>
          <w:color w:val="000000"/>
          <w:kern w:val="0"/>
          <w:sz w:val="36"/>
          <w:szCs w:val="36"/>
          <w:lang w:bidi="ar"/>
        </w:rPr>
      </w:pPr>
    </w:p>
    <w:p w14:paraId="346133CA">
      <w:pPr>
        <w:widowControl/>
        <w:spacing w:after="120"/>
        <w:jc w:val="center"/>
        <w:textAlignment w:val="center"/>
        <w:rPr>
          <w:rFonts w:ascii="Times New Roman" w:hAnsi="Times New Roman" w:eastAsia="黑体" w:cs="Times New Roman"/>
          <w:color w:val="000000"/>
          <w:kern w:val="0"/>
          <w:sz w:val="36"/>
          <w:szCs w:val="36"/>
          <w:lang w:bidi="ar"/>
        </w:rPr>
      </w:pPr>
    </w:p>
    <w:p w14:paraId="0ED347E0">
      <w:pPr>
        <w:widowControl/>
        <w:spacing w:after="120"/>
        <w:jc w:val="center"/>
        <w:textAlignment w:val="center"/>
        <w:rPr>
          <w:rFonts w:ascii="Times New Roman" w:hAnsi="Times New Roman" w:eastAsia="黑体" w:cs="Times New Roman"/>
          <w:color w:val="000000"/>
          <w:kern w:val="0"/>
          <w:sz w:val="36"/>
          <w:szCs w:val="36"/>
          <w:lang w:bidi="ar"/>
        </w:rPr>
      </w:pPr>
      <w:r>
        <w:drawing>
          <wp:inline distT="0" distB="0" distL="114300" distR="114300">
            <wp:extent cx="7324725" cy="2133600"/>
            <wp:effectExtent l="0" t="0" r="9525" b="0"/>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24"/>
                    <a:stretch>
                      <a:fillRect/>
                    </a:stretch>
                  </pic:blipFill>
                  <pic:spPr>
                    <a:xfrm>
                      <a:off x="0" y="0"/>
                      <a:ext cx="7324725" cy="2133600"/>
                    </a:xfrm>
                    <a:prstGeom prst="rect">
                      <a:avLst/>
                    </a:prstGeom>
                    <a:noFill/>
                    <a:ln>
                      <a:noFill/>
                    </a:ln>
                  </pic:spPr>
                </pic:pic>
              </a:graphicData>
            </a:graphic>
          </wp:inline>
        </w:drawing>
      </w:r>
    </w:p>
    <w:p w14:paraId="605B5AD4">
      <w:pPr>
        <w:widowControl/>
        <w:spacing w:after="120"/>
        <w:jc w:val="center"/>
        <w:textAlignment w:val="center"/>
        <w:rPr>
          <w:rFonts w:ascii="Times New Roman" w:hAnsi="Times New Roman" w:eastAsia="黑体" w:cs="Times New Roman"/>
          <w:color w:val="000000"/>
          <w:kern w:val="0"/>
          <w:sz w:val="36"/>
          <w:szCs w:val="36"/>
          <w:lang w:bidi="ar"/>
        </w:rPr>
      </w:pPr>
    </w:p>
    <w:p w14:paraId="0B8A3DE3">
      <w:pPr>
        <w:widowControl/>
        <w:spacing w:after="120"/>
        <w:jc w:val="center"/>
        <w:textAlignment w:val="center"/>
        <w:rPr>
          <w:rFonts w:ascii="Times New Roman" w:hAnsi="Times New Roman" w:eastAsia="黑体" w:cs="Times New Roman"/>
          <w:color w:val="000000"/>
          <w:kern w:val="0"/>
          <w:sz w:val="36"/>
          <w:szCs w:val="36"/>
          <w:lang w:bidi="ar"/>
        </w:rPr>
      </w:pPr>
    </w:p>
    <w:p w14:paraId="350DD449">
      <w:pPr>
        <w:widowControl/>
        <w:spacing w:after="120"/>
        <w:jc w:val="center"/>
        <w:textAlignment w:val="center"/>
        <w:rPr>
          <w:rFonts w:ascii="Times New Roman" w:hAnsi="Times New Roman" w:eastAsia="黑体" w:cs="Times New Roman"/>
          <w:color w:val="000000"/>
          <w:kern w:val="0"/>
          <w:sz w:val="36"/>
          <w:szCs w:val="36"/>
          <w:lang w:bidi="ar"/>
        </w:rPr>
      </w:pPr>
    </w:p>
    <w:p w14:paraId="534C620F">
      <w:pPr>
        <w:pStyle w:val="2"/>
        <w:rPr>
          <w:rFonts w:ascii="Times New Roman" w:hAnsi="Times New Roman" w:eastAsia="黑体" w:cs="Times New Roman"/>
          <w:color w:val="000000"/>
          <w:kern w:val="0"/>
          <w:sz w:val="36"/>
          <w:szCs w:val="36"/>
          <w:lang w:bidi="ar"/>
        </w:rPr>
      </w:pPr>
    </w:p>
    <w:p w14:paraId="5867870B">
      <w:pPr>
        <w:rPr>
          <w:rFonts w:ascii="Times New Roman" w:hAnsi="Times New Roman" w:eastAsia="黑体" w:cs="Times New Roman"/>
          <w:color w:val="000000"/>
          <w:kern w:val="0"/>
          <w:sz w:val="36"/>
          <w:szCs w:val="36"/>
          <w:lang w:bidi="ar"/>
        </w:rPr>
      </w:pPr>
    </w:p>
    <w:p w14:paraId="15101A45">
      <w:pPr>
        <w:pStyle w:val="2"/>
        <w:rPr>
          <w:rFonts w:ascii="Times New Roman" w:hAnsi="Times New Roman" w:eastAsia="黑体" w:cs="Times New Roman"/>
          <w:color w:val="000000"/>
          <w:kern w:val="0"/>
          <w:sz w:val="36"/>
          <w:szCs w:val="36"/>
          <w:lang w:bidi="ar"/>
        </w:rPr>
      </w:pPr>
    </w:p>
    <w:p w14:paraId="68B7E3F9">
      <w:pPr>
        <w:rPr>
          <w:rFonts w:ascii="Times New Roman" w:hAnsi="Times New Roman" w:eastAsia="黑体" w:cs="Times New Roman"/>
          <w:color w:val="000000"/>
          <w:kern w:val="0"/>
          <w:sz w:val="36"/>
          <w:szCs w:val="36"/>
          <w:lang w:bidi="ar"/>
        </w:rPr>
      </w:pPr>
    </w:p>
    <w:p w14:paraId="565A2884">
      <w:pPr>
        <w:pStyle w:val="2"/>
        <w:rPr>
          <w:rFonts w:ascii="Times New Roman" w:hAnsi="Times New Roman" w:eastAsia="黑体" w:cs="Times New Roman"/>
          <w:color w:val="000000"/>
          <w:kern w:val="0"/>
          <w:sz w:val="36"/>
          <w:szCs w:val="36"/>
          <w:lang w:bidi="ar"/>
        </w:rPr>
      </w:pPr>
    </w:p>
    <w:p w14:paraId="2D6418FF">
      <w:pPr>
        <w:rPr>
          <w:rFonts w:ascii="Times New Roman" w:hAnsi="Times New Roman" w:eastAsia="黑体" w:cs="Times New Roman"/>
          <w:color w:val="000000"/>
          <w:kern w:val="0"/>
          <w:sz w:val="36"/>
          <w:szCs w:val="36"/>
          <w:lang w:bidi="ar"/>
        </w:rPr>
      </w:pPr>
      <w:r>
        <w:drawing>
          <wp:inline distT="0" distB="0" distL="114300" distR="114300">
            <wp:extent cx="8890635" cy="1840865"/>
            <wp:effectExtent l="0" t="0" r="5715" b="6985"/>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25"/>
                    <a:stretch>
                      <a:fillRect/>
                    </a:stretch>
                  </pic:blipFill>
                  <pic:spPr>
                    <a:xfrm>
                      <a:off x="0" y="0"/>
                      <a:ext cx="8890635" cy="1840865"/>
                    </a:xfrm>
                    <a:prstGeom prst="rect">
                      <a:avLst/>
                    </a:prstGeom>
                    <a:noFill/>
                    <a:ln>
                      <a:noFill/>
                    </a:ln>
                  </pic:spPr>
                </pic:pic>
              </a:graphicData>
            </a:graphic>
          </wp:inline>
        </w:drawing>
      </w:r>
    </w:p>
    <w:p w14:paraId="67B87D62">
      <w:pPr>
        <w:pStyle w:val="2"/>
        <w:rPr>
          <w:rFonts w:ascii="Times New Roman" w:hAnsi="Times New Roman" w:eastAsia="黑体" w:cs="Times New Roman"/>
          <w:color w:val="000000"/>
          <w:kern w:val="0"/>
          <w:sz w:val="36"/>
          <w:szCs w:val="36"/>
          <w:lang w:bidi="ar"/>
        </w:rPr>
      </w:pPr>
    </w:p>
    <w:p w14:paraId="4ADCE090">
      <w:pPr>
        <w:rPr>
          <w:rFonts w:ascii="Times New Roman" w:hAnsi="Times New Roman" w:eastAsia="黑体" w:cs="Times New Roman"/>
          <w:color w:val="000000"/>
          <w:kern w:val="0"/>
          <w:sz w:val="36"/>
          <w:szCs w:val="36"/>
          <w:lang w:bidi="ar"/>
        </w:rPr>
      </w:pPr>
    </w:p>
    <w:bookmarkEnd w:id="2"/>
    <w:p w14:paraId="158F3282">
      <w:pPr>
        <w:autoSpaceDE w:val="0"/>
        <w:autoSpaceDN w:val="0"/>
        <w:adjustRightInd w:val="0"/>
        <w:ind w:left="315" w:leftChars="150"/>
        <w:jc w:val="left"/>
        <w:rPr>
          <w:rFonts w:ascii="Times New Roman" w:hAnsi="Times New Roman" w:eastAsia="宋体" w:cs="Times New Roman"/>
          <w:kern w:val="0"/>
          <w:sz w:val="24"/>
          <w:szCs w:val="24"/>
        </w:rPr>
      </w:pPr>
    </w:p>
    <w:p w14:paraId="7DE4D30A">
      <w:pPr>
        <w:autoSpaceDE w:val="0"/>
        <w:autoSpaceDN w:val="0"/>
        <w:adjustRightInd w:val="0"/>
        <w:ind w:left="315" w:leftChars="150"/>
        <w:jc w:val="left"/>
        <w:rPr>
          <w:rFonts w:ascii="Times New Roman" w:hAnsi="Times New Roman" w:eastAsia="宋体" w:cs="Times New Roman"/>
          <w:kern w:val="0"/>
          <w:sz w:val="24"/>
          <w:szCs w:val="24"/>
        </w:rPr>
      </w:pPr>
    </w:p>
    <w:p w14:paraId="39D050F5">
      <w:pPr>
        <w:autoSpaceDE w:val="0"/>
        <w:autoSpaceDN w:val="0"/>
        <w:adjustRightInd w:val="0"/>
        <w:ind w:left="315" w:leftChars="150"/>
        <w:jc w:val="left"/>
        <w:rPr>
          <w:rFonts w:ascii="Times New Roman" w:hAnsi="Times New Roman" w:eastAsia="宋体" w:cs="Times New Roman"/>
          <w:kern w:val="0"/>
          <w:sz w:val="24"/>
          <w:szCs w:val="24"/>
        </w:rPr>
      </w:pPr>
    </w:p>
    <w:p w14:paraId="4CF97B94">
      <w:pPr>
        <w:autoSpaceDE w:val="0"/>
        <w:autoSpaceDN w:val="0"/>
        <w:adjustRightInd w:val="0"/>
        <w:ind w:left="315" w:leftChars="150"/>
        <w:jc w:val="left"/>
        <w:rPr>
          <w:rFonts w:ascii="Times New Roman" w:hAnsi="Times New Roman" w:eastAsia="宋体" w:cs="Times New Roman"/>
          <w:kern w:val="0"/>
          <w:sz w:val="24"/>
          <w:szCs w:val="24"/>
        </w:rPr>
      </w:pPr>
    </w:p>
    <w:p w14:paraId="04C8865F">
      <w:pPr>
        <w:autoSpaceDE w:val="0"/>
        <w:autoSpaceDN w:val="0"/>
        <w:adjustRightInd w:val="0"/>
        <w:ind w:left="315" w:leftChars="150"/>
        <w:jc w:val="left"/>
        <w:rPr>
          <w:rFonts w:ascii="Times New Roman" w:hAnsi="Times New Roman" w:eastAsia="宋体" w:cs="Times New Roman"/>
          <w:kern w:val="0"/>
          <w:sz w:val="24"/>
          <w:szCs w:val="24"/>
        </w:rPr>
      </w:pPr>
    </w:p>
    <w:p w14:paraId="441435B3">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3A0A93C2">
      <w:pPr>
        <w:pStyle w:val="16"/>
        <w:rPr>
          <w:rFonts w:ascii="Times New Roman" w:hAnsi="Times New Roman" w:cs="Times New Roman"/>
          <w:sz w:val="72"/>
          <w:szCs w:val="72"/>
        </w:rPr>
      </w:pPr>
    </w:p>
    <w:p w14:paraId="1EA7FAAD">
      <w:pPr>
        <w:pStyle w:val="16"/>
        <w:rPr>
          <w:rFonts w:ascii="Times New Roman" w:hAnsi="Times New Roman" w:cs="Times New Roman"/>
          <w:sz w:val="72"/>
          <w:szCs w:val="72"/>
        </w:rPr>
      </w:pPr>
    </w:p>
    <w:p w14:paraId="54821AF4">
      <w:pPr>
        <w:pStyle w:val="16"/>
        <w:rPr>
          <w:rFonts w:ascii="Times New Roman" w:hAnsi="Times New Roman" w:cs="Times New Roman"/>
          <w:sz w:val="72"/>
          <w:szCs w:val="72"/>
        </w:rPr>
      </w:pPr>
    </w:p>
    <w:p w14:paraId="3683AB88">
      <w:pPr>
        <w:pStyle w:val="16"/>
        <w:jc w:val="center"/>
        <w:rPr>
          <w:rFonts w:ascii="Times New Roman" w:hAnsi="Times New Roman" w:cs="Times New Roman"/>
          <w:sz w:val="72"/>
          <w:szCs w:val="72"/>
        </w:rPr>
      </w:pPr>
    </w:p>
    <w:p w14:paraId="16C230E2">
      <w:pPr>
        <w:pStyle w:val="16"/>
        <w:jc w:val="center"/>
        <w:rPr>
          <w:rFonts w:ascii="Times New Roman" w:hAnsi="Times New Roman" w:eastAsia="方正小标宋_GBK" w:cs="Times New Roman"/>
          <w:sz w:val="72"/>
          <w:szCs w:val="72"/>
        </w:rPr>
      </w:pPr>
    </w:p>
    <w:p w14:paraId="25574A26">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1415BB08">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7F91F636">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08549F4B">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20886431">
      <w:pPr>
        <w:pStyle w:val="16"/>
        <w:overflowPunct w:val="0"/>
        <w:autoSpaceDE/>
        <w:autoSpaceDN/>
        <w:spacing w:line="600" w:lineRule="exact"/>
        <w:ind w:firstLine="640" w:firstLineChars="200"/>
        <w:jc w:val="both"/>
        <w:rPr>
          <w:rFonts w:hint="eastAsia" w:ascii="仿宋_GB2312" w:hAnsi="宋体" w:eastAsia="仿宋_GB2312"/>
          <w:color w:val="auto"/>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1452.26</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69.65</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%，主要是因为</w:t>
      </w:r>
      <w:r>
        <w:rPr>
          <w:rFonts w:hint="eastAsia" w:ascii="仿宋_GB2312" w:hAnsi="宋体" w:eastAsia="仿宋_GB2312"/>
          <w:color w:val="auto"/>
          <w:sz w:val="32"/>
          <w:szCs w:val="32"/>
          <w:lang w:val="en-US" w:eastAsia="zh-CN"/>
        </w:rPr>
        <w:t>增加了体彩公益金。</w:t>
      </w:r>
    </w:p>
    <w:p w14:paraId="44C85486">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4D4DCB7A">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1452.26</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1452.26</w:t>
      </w:r>
      <w:r>
        <w:rPr>
          <w:rFonts w:ascii="Times New Roman" w:hAnsi="Times New Roman" w:eastAsia="仿宋_GB2312" w:cs="Times New Roman"/>
          <w:sz w:val="32"/>
          <w:szCs w:val="32"/>
        </w:rPr>
        <w:t>X万元，占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158B3202">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35F48377">
      <w:pPr>
        <w:pStyle w:val="16"/>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宋体" w:eastAsia="仿宋_GB2312"/>
          <w:color w:val="auto"/>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1452.26</w:t>
      </w:r>
      <w:r>
        <w:rPr>
          <w:rFonts w:ascii="Times New Roman" w:hAnsi="Times New Roman" w:eastAsia="仿宋_GB2312" w:cs="Times New Roman"/>
          <w:sz w:val="32"/>
          <w:szCs w:val="32"/>
        </w:rPr>
        <w:t>万元，其中：</w:t>
      </w:r>
      <w:r>
        <w:rPr>
          <w:rFonts w:hint="eastAsia" w:ascii="仿宋_GB2312" w:hAnsi="宋体" w:eastAsia="仿宋_GB2312"/>
          <w:color w:val="auto"/>
          <w:sz w:val="32"/>
          <w:szCs w:val="32"/>
        </w:rPr>
        <w:t>其中：基本支出</w:t>
      </w:r>
      <w:r>
        <w:rPr>
          <w:rFonts w:hint="eastAsia" w:ascii="仿宋_GB2312" w:hAnsi="宋体" w:eastAsia="仿宋_GB2312"/>
          <w:color w:val="auto"/>
          <w:sz w:val="32"/>
          <w:szCs w:val="32"/>
          <w:lang w:val="en-US" w:eastAsia="zh-CN"/>
        </w:rPr>
        <w:t>818.02</w:t>
      </w:r>
      <w:r>
        <w:rPr>
          <w:rFonts w:hint="eastAsia" w:ascii="仿宋_GB2312" w:hAnsi="宋体" w:eastAsia="仿宋_GB2312"/>
          <w:color w:val="auto"/>
          <w:sz w:val="32"/>
          <w:szCs w:val="32"/>
        </w:rPr>
        <w:t>万元，占</w:t>
      </w:r>
      <w:r>
        <w:rPr>
          <w:rFonts w:hint="eastAsia" w:ascii="仿宋_GB2312" w:hAnsi="宋体" w:eastAsia="仿宋_GB2312"/>
          <w:color w:val="auto"/>
          <w:sz w:val="32"/>
          <w:szCs w:val="32"/>
          <w:lang w:val="en-US" w:eastAsia="zh-CN"/>
        </w:rPr>
        <w:t>56.33</w:t>
      </w:r>
      <w:r>
        <w:rPr>
          <w:rFonts w:hint="eastAsia" w:ascii="仿宋_GB2312" w:hAnsi="宋体" w:eastAsia="仿宋_GB2312"/>
          <w:color w:val="auto"/>
          <w:sz w:val="32"/>
          <w:szCs w:val="32"/>
        </w:rPr>
        <w:t>%；项目支出</w:t>
      </w:r>
      <w:r>
        <w:rPr>
          <w:rFonts w:hint="eastAsia" w:ascii="仿宋_GB2312" w:hAnsi="宋体" w:eastAsia="仿宋_GB2312"/>
          <w:color w:val="auto"/>
          <w:sz w:val="32"/>
          <w:szCs w:val="32"/>
          <w:lang w:val="en-US" w:eastAsia="zh-CN"/>
        </w:rPr>
        <w:t>634.23</w:t>
      </w:r>
      <w:r>
        <w:rPr>
          <w:rFonts w:hint="eastAsia" w:ascii="仿宋_GB2312" w:hAnsi="宋体" w:eastAsia="仿宋_GB2312"/>
          <w:color w:val="auto"/>
          <w:sz w:val="32"/>
          <w:szCs w:val="32"/>
        </w:rPr>
        <w:t>万元，占</w:t>
      </w:r>
      <w:r>
        <w:rPr>
          <w:rFonts w:hint="eastAsia" w:ascii="仿宋_GB2312" w:hAnsi="宋体" w:eastAsia="仿宋_GB2312"/>
          <w:color w:val="auto"/>
          <w:sz w:val="32"/>
          <w:szCs w:val="32"/>
          <w:lang w:val="en-US" w:eastAsia="zh-CN"/>
        </w:rPr>
        <w:t>43.67</w:t>
      </w:r>
      <w:r>
        <w:rPr>
          <w:rFonts w:hint="eastAsia" w:ascii="仿宋_GB2312" w:hAnsi="宋体" w:eastAsia="仿宋_GB2312"/>
          <w:color w:val="auto"/>
          <w:sz w:val="32"/>
          <w:szCs w:val="32"/>
        </w:rPr>
        <w:t>%。</w:t>
      </w:r>
    </w:p>
    <w:p w14:paraId="5E812435">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15A9B218">
      <w:pPr>
        <w:pStyle w:val="16"/>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1452.26</w:t>
      </w:r>
      <w:r>
        <w:rPr>
          <w:rFonts w:ascii="Times New Roman" w:hAnsi="Times New Roman" w:eastAsia="仿宋_GB2312" w:cs="Times New Roman"/>
          <w:sz w:val="32"/>
          <w:szCs w:val="32"/>
        </w:rPr>
        <w:t>万元，与上年相比，</w:t>
      </w:r>
      <w:r>
        <w:rPr>
          <w:rFonts w:hint="eastAsia" w:ascii="仿宋_GB2312" w:hAnsi="宋体" w:eastAsia="仿宋_GB2312"/>
          <w:color w:val="auto"/>
          <w:sz w:val="32"/>
          <w:szCs w:val="32"/>
          <w:lang w:val="en-US" w:eastAsia="zh-CN"/>
        </w:rPr>
        <w:t>增加</w:t>
      </w:r>
      <w:r>
        <w:rPr>
          <w:rFonts w:hint="eastAsia" w:ascii="仿宋_GB2312" w:hAnsi="宋体" w:eastAsia="仿宋_GB2312"/>
          <w:color w:val="auto"/>
          <w:sz w:val="32"/>
          <w:szCs w:val="32"/>
        </w:rPr>
        <w:t>6</w:t>
      </w:r>
      <w:r>
        <w:rPr>
          <w:rFonts w:hint="eastAsia" w:ascii="仿宋_GB2312" w:hAnsi="宋体" w:eastAsia="仿宋_GB2312"/>
          <w:color w:val="auto"/>
          <w:sz w:val="32"/>
          <w:szCs w:val="32"/>
          <w:lang w:val="en-US" w:eastAsia="zh-CN"/>
        </w:rPr>
        <w:t>9.65</w:t>
      </w:r>
      <w:r>
        <w:rPr>
          <w:rFonts w:hint="eastAsia" w:ascii="仿宋_GB2312" w:hAnsi="宋体" w:eastAsia="仿宋_GB2312"/>
          <w:color w:val="auto"/>
          <w:sz w:val="32"/>
          <w:szCs w:val="32"/>
        </w:rPr>
        <w:t>万元,</w:t>
      </w:r>
      <w:r>
        <w:rPr>
          <w:rFonts w:hint="eastAsia" w:ascii="仿宋_GB2312" w:hAnsi="宋体" w:eastAsia="仿宋_GB2312"/>
          <w:color w:val="auto"/>
          <w:sz w:val="32"/>
          <w:szCs w:val="32"/>
          <w:lang w:val="en-US" w:eastAsia="zh-CN"/>
        </w:rPr>
        <w:t>增加5</w:t>
      </w:r>
      <w:r>
        <w:rPr>
          <w:rFonts w:hint="eastAsia" w:ascii="仿宋_GB2312" w:hAnsi="宋体" w:eastAsia="仿宋_GB2312"/>
          <w:color w:val="auto"/>
          <w:sz w:val="32"/>
          <w:szCs w:val="32"/>
        </w:rPr>
        <w:t>%，主要是因为</w:t>
      </w:r>
      <w:r>
        <w:rPr>
          <w:rFonts w:hint="eastAsia" w:ascii="仿宋_GB2312" w:hAnsi="宋体" w:eastAsia="仿宋_GB2312"/>
          <w:color w:val="auto"/>
          <w:sz w:val="32"/>
          <w:szCs w:val="32"/>
          <w:lang w:val="en-US" w:eastAsia="zh-CN"/>
        </w:rPr>
        <w:t>增加了体彩公益金。</w:t>
      </w:r>
    </w:p>
    <w:p w14:paraId="79B319E1">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109B4716">
      <w:pPr>
        <w:pStyle w:val="16"/>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525D666F">
      <w:pPr>
        <w:pStyle w:val="16"/>
        <w:overflowPunct w:val="0"/>
        <w:autoSpaceDE/>
        <w:autoSpaceDN/>
        <w:spacing w:line="600" w:lineRule="exact"/>
        <w:ind w:firstLine="640" w:firstLineChars="200"/>
        <w:jc w:val="both"/>
        <w:rPr>
          <w:rFonts w:hint="eastAsia" w:ascii="仿宋_GB2312" w:hAnsi="宋体" w:eastAsia="仿宋_GB2312"/>
          <w:color w:val="auto"/>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1452.26</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69.65</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%，主要是因为</w:t>
      </w:r>
      <w:r>
        <w:rPr>
          <w:rFonts w:hint="eastAsia" w:ascii="仿宋_GB2312" w:hAnsi="宋体" w:eastAsia="仿宋_GB2312"/>
          <w:color w:val="auto"/>
          <w:sz w:val="32"/>
          <w:szCs w:val="32"/>
          <w:lang w:val="en-US" w:eastAsia="zh-CN"/>
        </w:rPr>
        <w:t>增加了体彩公益金。</w:t>
      </w:r>
    </w:p>
    <w:p w14:paraId="064A68EF">
      <w:pPr>
        <w:pStyle w:val="16"/>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70264F36">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1322.02</w:t>
      </w:r>
      <w:r>
        <w:rPr>
          <w:rFonts w:ascii="Times New Roman" w:hAnsi="Times New Roman" w:eastAsia="仿宋_GB2312" w:cs="Times New Roman"/>
          <w:sz w:val="32"/>
          <w:szCs w:val="32"/>
        </w:rPr>
        <w:t>万元，主要用于以下方面：</w:t>
      </w:r>
      <w:r>
        <w:rPr>
          <w:rFonts w:hint="eastAsia" w:ascii="Times New Roman" w:hAnsi="Times New Roman" w:eastAsia="仿宋_GB2312" w:cs="Times New Roman"/>
          <w:sz w:val="32"/>
          <w:szCs w:val="32"/>
        </w:rPr>
        <w:t>文化旅游体育与传媒支出</w:t>
      </w:r>
      <w:r>
        <w:rPr>
          <w:rFonts w:hint="eastAsia" w:ascii="Times New Roman" w:hAnsi="Times New Roman" w:eastAsia="仿宋_GB2312" w:cs="Times New Roman"/>
          <w:sz w:val="32"/>
          <w:szCs w:val="32"/>
          <w:lang w:val="en-US" w:eastAsia="zh-CN"/>
        </w:rPr>
        <w:t>1189.74</w:t>
      </w:r>
      <w:r>
        <w:rPr>
          <w:rFonts w:hint="eastAsia"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89.99%</w:t>
      </w:r>
      <w:r>
        <w:rPr>
          <w:rFonts w:hint="eastAsia" w:ascii="Times New Roman" w:hAnsi="Times New Roman" w:eastAsia="仿宋_GB2312" w:cs="Times New Roman"/>
          <w:sz w:val="32"/>
          <w:szCs w:val="32"/>
        </w:rPr>
        <w:t>；社会保障和就业支出</w:t>
      </w:r>
      <w:r>
        <w:rPr>
          <w:rFonts w:hint="eastAsia" w:ascii="Times New Roman" w:hAnsi="Times New Roman" w:eastAsia="仿宋_GB2312" w:cs="Times New Roman"/>
          <w:sz w:val="32"/>
          <w:szCs w:val="32"/>
          <w:lang w:val="en-US" w:eastAsia="zh-CN"/>
        </w:rPr>
        <w:t>48.94</w:t>
      </w:r>
      <w:r>
        <w:rPr>
          <w:rFonts w:hint="eastAsia"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3.7</w:t>
      </w:r>
      <w:r>
        <w:rPr>
          <w:rFonts w:hint="eastAsia" w:ascii="Times New Roman" w:hAnsi="Times New Roman" w:eastAsia="仿宋_GB2312" w:cs="Times New Roman"/>
          <w:sz w:val="32"/>
          <w:szCs w:val="32"/>
        </w:rPr>
        <w:t>%；卫生健康支出</w:t>
      </w:r>
      <w:r>
        <w:rPr>
          <w:rFonts w:hint="eastAsia" w:ascii="Times New Roman" w:hAnsi="Times New Roman" w:eastAsia="仿宋_GB2312" w:cs="Times New Roman"/>
          <w:sz w:val="32"/>
          <w:szCs w:val="32"/>
          <w:lang w:val="en-US" w:eastAsia="zh-CN"/>
        </w:rPr>
        <w:t>33.06</w:t>
      </w:r>
      <w:r>
        <w:rPr>
          <w:rFonts w:hint="eastAsia"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2.5</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城乡社区支出25万元，占1.89%；</w:t>
      </w:r>
      <w:r>
        <w:rPr>
          <w:rFonts w:hint="eastAsia" w:ascii="Times New Roman" w:hAnsi="Times New Roman" w:eastAsia="仿宋_GB2312" w:cs="Times New Roman"/>
          <w:sz w:val="32"/>
          <w:szCs w:val="32"/>
        </w:rPr>
        <w:t>住房保障支出</w:t>
      </w:r>
      <w:r>
        <w:rPr>
          <w:rFonts w:hint="eastAsia" w:ascii="Times New Roman" w:hAnsi="Times New Roman" w:eastAsia="仿宋_GB2312" w:cs="Times New Roman"/>
          <w:sz w:val="32"/>
          <w:szCs w:val="32"/>
          <w:lang w:val="en-US" w:eastAsia="zh-CN"/>
        </w:rPr>
        <w:t>25.28</w:t>
      </w:r>
      <w:r>
        <w:rPr>
          <w:rFonts w:hint="eastAsia" w:ascii="Times New Roman" w:hAnsi="Times New Roman" w:eastAsia="仿宋_GB2312" w:cs="Times New Roman"/>
          <w:sz w:val="32"/>
          <w:szCs w:val="32"/>
        </w:rPr>
        <w:t>万元，占1.</w:t>
      </w:r>
      <w:r>
        <w:rPr>
          <w:rFonts w:hint="eastAsia" w:ascii="Times New Roman" w:hAnsi="Times New Roman" w:eastAsia="仿宋_GB2312" w:cs="Times New Roman"/>
          <w:sz w:val="32"/>
          <w:szCs w:val="32"/>
          <w:lang w:val="en-US" w:eastAsia="zh-CN"/>
        </w:rPr>
        <w:t>91</w:t>
      </w:r>
      <w:r>
        <w:rPr>
          <w:rFonts w:hint="eastAsia" w:ascii="Times New Roman" w:hAnsi="Times New Roman" w:eastAsia="仿宋_GB2312" w:cs="Times New Roman"/>
          <w:sz w:val="32"/>
          <w:szCs w:val="32"/>
        </w:rPr>
        <w:t>%。</w:t>
      </w:r>
    </w:p>
    <w:p w14:paraId="071B2F25">
      <w:pPr>
        <w:pStyle w:val="16"/>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03DE6BB4">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812.24</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1322.02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162.76%</w:t>
      </w:r>
      <w:r>
        <w:rPr>
          <w:rFonts w:ascii="Times New Roman" w:hAnsi="Times New Roman" w:eastAsia="仿宋_GB2312" w:cs="Times New Roman"/>
          <w:sz w:val="32"/>
          <w:szCs w:val="32"/>
        </w:rPr>
        <w:t>，其中：</w:t>
      </w:r>
    </w:p>
    <w:p w14:paraId="5B9474F6">
      <w:pPr>
        <w:pStyle w:val="16"/>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ascii="仿宋_GB2312" w:hAnsi="宋体" w:eastAsia="仿宋_GB2312"/>
          <w:color w:val="auto"/>
          <w:sz w:val="32"/>
          <w:szCs w:val="32"/>
        </w:rPr>
      </w:pPr>
      <w:r>
        <w:rPr>
          <w:rFonts w:hint="eastAsia" w:ascii="仿宋_GB2312" w:hAnsi="宋体" w:eastAsia="仿宋_GB2312"/>
          <w:color w:val="auto"/>
          <w:sz w:val="32"/>
          <w:szCs w:val="32"/>
        </w:rPr>
        <w:t>1、文化旅游体育与传媒支出（类）</w:t>
      </w:r>
      <w:r>
        <w:rPr>
          <w:rFonts w:hint="eastAsia" w:ascii="仿宋_GB2312" w:hAnsi="宋体" w:eastAsia="仿宋_GB2312"/>
          <w:color w:val="auto"/>
          <w:sz w:val="32"/>
          <w:szCs w:val="32"/>
          <w:lang w:val="en-US" w:eastAsia="zh-CN"/>
        </w:rPr>
        <w:t>文化和旅游</w:t>
      </w:r>
      <w:r>
        <w:rPr>
          <w:rFonts w:hint="eastAsia" w:ascii="仿宋_GB2312" w:hAnsi="宋体" w:eastAsia="仿宋_GB2312"/>
          <w:color w:val="auto"/>
          <w:sz w:val="32"/>
          <w:szCs w:val="32"/>
        </w:rPr>
        <w:t>（款）</w:t>
      </w:r>
      <w:r>
        <w:rPr>
          <w:rFonts w:hint="eastAsia" w:ascii="仿宋_GB2312" w:hAnsi="宋体" w:eastAsia="仿宋_GB2312"/>
          <w:color w:val="auto"/>
          <w:sz w:val="32"/>
          <w:szCs w:val="32"/>
          <w:lang w:val="en-US" w:eastAsia="zh-CN"/>
        </w:rPr>
        <w:t>其他文化和旅游支出</w:t>
      </w:r>
      <w:r>
        <w:rPr>
          <w:rFonts w:hint="eastAsia" w:ascii="仿宋_GB2312" w:hAnsi="宋体" w:eastAsia="仿宋_GB2312"/>
          <w:color w:val="auto"/>
          <w:sz w:val="32"/>
          <w:szCs w:val="32"/>
        </w:rPr>
        <w:t>（项）。</w:t>
      </w:r>
    </w:p>
    <w:p w14:paraId="156577C0">
      <w:pPr>
        <w:pStyle w:val="16"/>
        <w:keepNext w:val="0"/>
        <w:keepLines w:val="0"/>
        <w:pageBreakBefore w:val="0"/>
        <w:widowControl w:val="0"/>
        <w:kinsoku/>
        <w:wordWrap/>
        <w:overflowPunct/>
        <w:topLinePunct w:val="0"/>
        <w:autoSpaceDE w:val="0"/>
        <w:autoSpaceDN w:val="0"/>
        <w:bidi w:val="0"/>
        <w:adjustRightInd w:val="0"/>
        <w:snapToGrid/>
        <w:spacing w:line="560" w:lineRule="exact"/>
        <w:ind w:left="630"/>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rPr>
        <w:t>年初预算为</w:t>
      </w:r>
      <w:r>
        <w:rPr>
          <w:rFonts w:hint="eastAsia" w:ascii="仿宋_GB2312" w:hAnsi="宋体" w:eastAsia="仿宋_GB2312"/>
          <w:color w:val="auto"/>
          <w:sz w:val="32"/>
          <w:szCs w:val="32"/>
          <w:lang w:val="en-US" w:eastAsia="zh-CN"/>
        </w:rPr>
        <w:t>0</w:t>
      </w:r>
      <w:r>
        <w:rPr>
          <w:rFonts w:hint="eastAsia" w:ascii="仿宋_GB2312" w:hAnsi="宋体" w:eastAsia="仿宋_GB2312"/>
          <w:color w:val="auto"/>
          <w:sz w:val="32"/>
          <w:szCs w:val="32"/>
        </w:rPr>
        <w:t>万元，支出决算为</w:t>
      </w:r>
      <w:r>
        <w:rPr>
          <w:rFonts w:hint="eastAsia" w:ascii="仿宋_GB2312" w:hAnsi="宋体" w:eastAsia="仿宋_GB2312"/>
          <w:color w:val="auto"/>
          <w:sz w:val="32"/>
          <w:szCs w:val="32"/>
          <w:lang w:val="en-US" w:eastAsia="zh-CN"/>
        </w:rPr>
        <w:t>33.58</w:t>
      </w:r>
      <w:r>
        <w:rPr>
          <w:rFonts w:hint="eastAsia" w:ascii="仿宋_GB2312" w:hAnsi="宋体" w:eastAsia="仿宋_GB2312"/>
          <w:color w:val="auto"/>
          <w:sz w:val="32"/>
          <w:szCs w:val="32"/>
        </w:rPr>
        <w:t>万元，</w:t>
      </w:r>
      <w:r>
        <w:rPr>
          <w:rFonts w:hint="eastAsia" w:ascii="仿宋_GB2312" w:hAnsi="宋体" w:eastAsia="仿宋_GB2312"/>
          <w:color w:val="auto"/>
          <w:sz w:val="32"/>
          <w:szCs w:val="32"/>
          <w:lang w:val="en-US" w:eastAsia="zh-CN"/>
        </w:rPr>
        <w:t>支</w:t>
      </w:r>
      <w:r>
        <w:rPr>
          <w:rFonts w:hint="eastAsia" w:ascii="仿宋_GB2312" w:hAnsi="宋体" w:eastAsia="仿宋_GB2312"/>
          <w:color w:val="auto"/>
          <w:sz w:val="32"/>
          <w:szCs w:val="32"/>
        </w:rPr>
        <w:t>出决算数</w:t>
      </w:r>
      <w:r>
        <w:rPr>
          <w:rFonts w:hint="eastAsia" w:ascii="仿宋_GB2312" w:hAnsi="宋体" w:eastAsia="仿宋_GB2312"/>
          <w:color w:val="auto"/>
          <w:sz w:val="32"/>
          <w:szCs w:val="32"/>
          <w:lang w:val="en-US" w:eastAsia="zh-CN"/>
        </w:rPr>
        <w:t>大</w:t>
      </w:r>
    </w:p>
    <w:p w14:paraId="18B89154">
      <w:pPr>
        <w:pStyle w:val="16"/>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于</w:t>
      </w:r>
      <w:r>
        <w:rPr>
          <w:rFonts w:hint="eastAsia" w:ascii="仿宋_GB2312" w:hAnsi="宋体" w:eastAsia="仿宋_GB2312"/>
          <w:color w:val="auto"/>
          <w:sz w:val="32"/>
          <w:szCs w:val="32"/>
        </w:rPr>
        <w:t>年初预算数的主要原因是：增加了精品广场管理维护补助经费</w:t>
      </w:r>
      <w:r>
        <w:rPr>
          <w:rFonts w:hint="eastAsia" w:ascii="仿宋_GB2312" w:hAnsi="宋体" w:eastAsia="仿宋_GB2312"/>
          <w:color w:val="auto"/>
          <w:sz w:val="32"/>
          <w:szCs w:val="32"/>
          <w:lang w:val="en-US" w:eastAsia="zh-CN"/>
        </w:rPr>
        <w:t>及退休人员补缴的职工基本医疗保险缴费。</w:t>
      </w:r>
    </w:p>
    <w:p w14:paraId="39C8A96A">
      <w:pPr>
        <w:pStyle w:val="16"/>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textAlignment w:val="auto"/>
        <w:rPr>
          <w:rFonts w:ascii="仿宋_GB2312" w:hAnsi="宋体" w:eastAsia="仿宋_GB2312"/>
          <w:color w:val="auto"/>
          <w:sz w:val="32"/>
          <w:szCs w:val="32"/>
        </w:rPr>
      </w:pPr>
      <w:r>
        <w:rPr>
          <w:rFonts w:hint="eastAsia" w:ascii="仿宋_GB2312" w:hAnsi="宋体" w:eastAsia="仿宋_GB2312"/>
          <w:color w:val="auto"/>
          <w:sz w:val="32"/>
          <w:szCs w:val="32"/>
          <w:lang w:val="en-US" w:eastAsia="zh-CN"/>
        </w:rPr>
        <w:t>2、</w:t>
      </w:r>
      <w:r>
        <w:rPr>
          <w:rFonts w:hint="eastAsia" w:ascii="仿宋_GB2312" w:hAnsi="宋体" w:eastAsia="仿宋_GB2312"/>
          <w:color w:val="auto"/>
          <w:sz w:val="32"/>
          <w:szCs w:val="32"/>
        </w:rPr>
        <w:t>文化旅游体育与传媒支出（类）</w:t>
      </w:r>
      <w:r>
        <w:rPr>
          <w:rFonts w:hint="eastAsia" w:ascii="仿宋_GB2312" w:hAnsi="宋体" w:eastAsia="仿宋_GB2312"/>
          <w:color w:val="auto"/>
          <w:sz w:val="32"/>
          <w:szCs w:val="32"/>
          <w:lang w:val="en-US" w:eastAsia="zh-CN"/>
        </w:rPr>
        <w:t>体育</w:t>
      </w:r>
      <w:r>
        <w:rPr>
          <w:rFonts w:hint="eastAsia" w:ascii="仿宋_GB2312" w:hAnsi="宋体" w:eastAsia="仿宋_GB2312"/>
          <w:color w:val="auto"/>
          <w:sz w:val="32"/>
          <w:szCs w:val="32"/>
        </w:rPr>
        <w:t>（款）</w:t>
      </w:r>
      <w:r>
        <w:rPr>
          <w:rFonts w:hint="eastAsia" w:ascii="仿宋_GB2312" w:hAnsi="宋体" w:eastAsia="仿宋_GB2312"/>
          <w:color w:val="auto"/>
          <w:sz w:val="32"/>
          <w:szCs w:val="32"/>
          <w:lang w:val="en-US" w:eastAsia="zh-CN"/>
        </w:rPr>
        <w:t>体育场馆</w:t>
      </w:r>
      <w:r>
        <w:rPr>
          <w:rFonts w:hint="eastAsia" w:ascii="仿宋_GB2312" w:hAnsi="宋体" w:eastAsia="仿宋_GB2312"/>
          <w:color w:val="auto"/>
          <w:sz w:val="32"/>
          <w:szCs w:val="32"/>
        </w:rPr>
        <w:t>（项）。</w:t>
      </w:r>
    </w:p>
    <w:p w14:paraId="344FC132">
      <w:pPr>
        <w:pStyle w:val="16"/>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年初预算为</w:t>
      </w:r>
      <w:r>
        <w:rPr>
          <w:rFonts w:hint="eastAsia" w:ascii="仿宋_GB2312" w:hAnsi="宋体" w:eastAsia="仿宋_GB2312"/>
          <w:color w:val="auto"/>
          <w:sz w:val="32"/>
          <w:szCs w:val="32"/>
          <w:lang w:val="en-US" w:eastAsia="zh-CN"/>
        </w:rPr>
        <w:t>703.48</w:t>
      </w:r>
      <w:r>
        <w:rPr>
          <w:rFonts w:hint="eastAsia" w:ascii="仿宋_GB2312" w:hAnsi="宋体" w:eastAsia="仿宋_GB2312"/>
          <w:color w:val="auto"/>
          <w:sz w:val="32"/>
          <w:szCs w:val="32"/>
        </w:rPr>
        <w:t>万元，支出决算</w:t>
      </w:r>
      <w:r>
        <w:rPr>
          <w:rFonts w:hint="eastAsia" w:ascii="仿宋_GB2312" w:hAnsi="宋体" w:eastAsia="仿宋_GB2312"/>
          <w:color w:val="auto"/>
          <w:sz w:val="32"/>
          <w:szCs w:val="32"/>
          <w:lang w:val="en-US" w:eastAsia="zh-CN"/>
        </w:rPr>
        <w:t>1096.17</w:t>
      </w:r>
      <w:r>
        <w:rPr>
          <w:rFonts w:hint="eastAsia" w:ascii="仿宋_GB2312" w:hAnsi="宋体" w:eastAsia="仿宋_GB2312"/>
          <w:color w:val="auto"/>
          <w:sz w:val="32"/>
          <w:szCs w:val="32"/>
        </w:rPr>
        <w:t>万元，完成年初预</w:t>
      </w:r>
      <w:r>
        <w:rPr>
          <w:rFonts w:hint="eastAsia" w:ascii="仿宋_GB2312" w:hAnsi="宋体" w:eastAsia="仿宋_GB2312"/>
          <w:color w:val="auto"/>
          <w:sz w:val="32"/>
          <w:szCs w:val="32"/>
          <w:lang w:val="en-US" w:eastAsia="zh-CN"/>
        </w:rPr>
        <w:t>算的155.82%，支出</w:t>
      </w:r>
      <w:r>
        <w:rPr>
          <w:rFonts w:hint="eastAsia" w:ascii="仿宋_GB2312" w:hAnsi="宋体" w:eastAsia="仿宋_GB2312"/>
          <w:color w:val="auto"/>
          <w:sz w:val="32"/>
          <w:szCs w:val="32"/>
        </w:rPr>
        <w:t>决数大于年初预算数的主要原因是：增加了</w:t>
      </w:r>
      <w:r>
        <w:rPr>
          <w:rFonts w:hint="eastAsia" w:ascii="仿宋_GB2312" w:hAnsi="宋体" w:eastAsia="仿宋_GB2312"/>
          <w:color w:val="auto"/>
          <w:sz w:val="32"/>
          <w:szCs w:val="32"/>
          <w:lang w:val="en-US" w:eastAsia="zh-CN"/>
        </w:rPr>
        <w:t>公共体育场馆免费低收费开放补助资金</w:t>
      </w:r>
      <w:r>
        <w:rPr>
          <w:rFonts w:hint="eastAsia" w:ascii="仿宋_GB2312" w:hAnsi="宋体" w:eastAsia="仿宋_GB2312"/>
          <w:color w:val="auto"/>
          <w:sz w:val="32"/>
          <w:szCs w:val="32"/>
          <w:lang w:eastAsia="zh-CN"/>
        </w:rPr>
        <w:t>。</w:t>
      </w:r>
    </w:p>
    <w:p w14:paraId="21DA7B82">
      <w:pPr>
        <w:pStyle w:val="16"/>
        <w:keepNext w:val="0"/>
        <w:keepLines w:val="0"/>
        <w:pageBreakBefore w:val="0"/>
        <w:widowControl w:val="0"/>
        <w:numPr>
          <w:ilvl w:val="0"/>
          <w:numId w:val="1"/>
        </w:numPr>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文化旅游体育与传媒支出（类）</w:t>
      </w:r>
      <w:r>
        <w:rPr>
          <w:rFonts w:hint="eastAsia" w:ascii="仿宋_GB2312" w:hAnsi="宋体" w:eastAsia="仿宋_GB2312"/>
          <w:color w:val="auto"/>
          <w:sz w:val="32"/>
          <w:szCs w:val="32"/>
          <w:lang w:val="en-US" w:eastAsia="zh-CN"/>
        </w:rPr>
        <w:t>其他文化旅游体育与传媒支出（款）其他文化旅游体育与传媒支出</w:t>
      </w:r>
      <w:r>
        <w:rPr>
          <w:rFonts w:hint="eastAsia" w:ascii="仿宋_GB2312" w:hAnsi="宋体" w:eastAsia="仿宋_GB2312"/>
          <w:color w:val="auto"/>
          <w:sz w:val="32"/>
          <w:szCs w:val="32"/>
        </w:rPr>
        <w:t>（项）。</w:t>
      </w:r>
    </w:p>
    <w:p w14:paraId="2A8C5CC5">
      <w:pPr>
        <w:pStyle w:val="16"/>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rPr>
        <w:t>年初预算为</w:t>
      </w:r>
      <w:r>
        <w:rPr>
          <w:rFonts w:hint="eastAsia" w:ascii="仿宋_GB2312" w:hAnsi="宋体" w:eastAsia="仿宋_GB2312"/>
          <w:color w:val="auto"/>
          <w:sz w:val="32"/>
          <w:szCs w:val="32"/>
          <w:lang w:val="en-US" w:eastAsia="zh-CN"/>
        </w:rPr>
        <w:t>0</w:t>
      </w:r>
      <w:r>
        <w:rPr>
          <w:rFonts w:hint="eastAsia" w:ascii="仿宋_GB2312" w:hAnsi="宋体" w:eastAsia="仿宋_GB2312"/>
          <w:color w:val="auto"/>
          <w:sz w:val="32"/>
          <w:szCs w:val="32"/>
        </w:rPr>
        <w:t>万元，支出决算为</w:t>
      </w:r>
      <w:r>
        <w:rPr>
          <w:rFonts w:hint="eastAsia" w:ascii="仿宋_GB2312" w:hAnsi="宋体" w:eastAsia="仿宋_GB2312"/>
          <w:color w:val="auto"/>
          <w:sz w:val="32"/>
          <w:szCs w:val="32"/>
          <w:lang w:val="en-US" w:eastAsia="zh-CN"/>
        </w:rPr>
        <w:t>60</w:t>
      </w:r>
      <w:r>
        <w:rPr>
          <w:rFonts w:hint="eastAsia" w:ascii="仿宋_GB2312" w:hAnsi="宋体" w:eastAsia="仿宋_GB2312"/>
          <w:color w:val="auto"/>
          <w:sz w:val="32"/>
          <w:szCs w:val="32"/>
        </w:rPr>
        <w:t>万元，</w:t>
      </w:r>
      <w:r>
        <w:rPr>
          <w:rFonts w:hint="eastAsia" w:ascii="仿宋_GB2312" w:hAnsi="宋体" w:eastAsia="仿宋_GB2312"/>
          <w:color w:val="auto"/>
          <w:sz w:val="32"/>
          <w:szCs w:val="32"/>
          <w:lang w:val="en-US" w:eastAsia="zh-CN"/>
        </w:rPr>
        <w:t>支</w:t>
      </w:r>
      <w:r>
        <w:rPr>
          <w:rFonts w:hint="eastAsia" w:ascii="仿宋_GB2312" w:hAnsi="宋体" w:eastAsia="仿宋_GB2312"/>
          <w:color w:val="auto"/>
          <w:sz w:val="32"/>
          <w:szCs w:val="32"/>
        </w:rPr>
        <w:t>出决算数</w:t>
      </w:r>
      <w:r>
        <w:rPr>
          <w:rFonts w:hint="eastAsia" w:ascii="仿宋_GB2312" w:hAnsi="宋体" w:eastAsia="仿宋_GB2312"/>
          <w:color w:val="auto"/>
          <w:sz w:val="32"/>
          <w:szCs w:val="32"/>
          <w:lang w:val="en-US" w:eastAsia="zh-CN"/>
        </w:rPr>
        <w:t>大于年</w:t>
      </w:r>
      <w:r>
        <w:rPr>
          <w:rFonts w:hint="eastAsia" w:ascii="仿宋_GB2312" w:hAnsi="宋体" w:eastAsia="仿宋_GB2312"/>
          <w:color w:val="auto"/>
          <w:sz w:val="32"/>
          <w:szCs w:val="32"/>
        </w:rPr>
        <w:t>初预算数的主要原因是：</w:t>
      </w:r>
      <w:r>
        <w:rPr>
          <w:rFonts w:hint="eastAsia" w:ascii="仿宋_GB2312" w:hAnsi="宋体" w:eastAsia="仿宋_GB2312"/>
          <w:color w:val="auto"/>
          <w:sz w:val="32"/>
          <w:szCs w:val="32"/>
          <w:lang w:val="en-US" w:eastAsia="zh-CN"/>
        </w:rPr>
        <w:t>增加了自来水公司水费。</w:t>
      </w:r>
    </w:p>
    <w:p w14:paraId="2832B8C9">
      <w:pPr>
        <w:pStyle w:val="16"/>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textAlignment w:val="auto"/>
        <w:rPr>
          <w:rFonts w:ascii="仿宋_GB2312" w:hAnsi="宋体" w:eastAsia="仿宋_GB2312"/>
          <w:color w:val="auto"/>
          <w:sz w:val="32"/>
          <w:szCs w:val="32"/>
        </w:rPr>
      </w:pP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社会保障和就业支出（类）行政事业单位养老支出（款）事业单位离退休（项）。</w:t>
      </w:r>
    </w:p>
    <w:p w14:paraId="1B2588B1">
      <w:pPr>
        <w:pStyle w:val="16"/>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年初预算为</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万元，支出决算为</w:t>
      </w:r>
      <w:r>
        <w:rPr>
          <w:rFonts w:hint="eastAsia" w:ascii="仿宋_GB2312" w:hAnsi="宋体" w:eastAsia="仿宋_GB2312"/>
          <w:color w:val="auto"/>
          <w:sz w:val="32"/>
          <w:szCs w:val="32"/>
          <w:lang w:val="en-US" w:eastAsia="zh-CN"/>
        </w:rPr>
        <w:t>2.17</w:t>
      </w:r>
      <w:r>
        <w:rPr>
          <w:rFonts w:hint="eastAsia" w:ascii="仿宋_GB2312" w:hAnsi="宋体" w:eastAsia="仿宋_GB2312"/>
          <w:color w:val="auto"/>
          <w:sz w:val="32"/>
          <w:szCs w:val="32"/>
        </w:rPr>
        <w:t>万元，完成年初</w:t>
      </w:r>
      <w:r>
        <w:rPr>
          <w:rFonts w:hint="eastAsia" w:ascii="仿宋_GB2312" w:hAnsi="宋体" w:eastAsia="仿宋_GB2312"/>
          <w:color w:val="auto"/>
          <w:sz w:val="32"/>
          <w:szCs w:val="32"/>
          <w:lang w:val="en-US" w:eastAsia="zh-CN"/>
        </w:rPr>
        <w:t>算的54.25%，支</w:t>
      </w:r>
      <w:r>
        <w:rPr>
          <w:rFonts w:hint="eastAsia" w:ascii="仿宋_GB2312" w:hAnsi="宋体" w:eastAsia="仿宋_GB2312"/>
          <w:color w:val="auto"/>
          <w:sz w:val="32"/>
          <w:szCs w:val="32"/>
        </w:rPr>
        <w:t>出决算数</w:t>
      </w:r>
      <w:r>
        <w:rPr>
          <w:rFonts w:hint="eastAsia" w:ascii="仿宋_GB2312" w:hAnsi="宋体" w:eastAsia="仿宋_GB2312"/>
          <w:color w:val="auto"/>
          <w:sz w:val="32"/>
          <w:szCs w:val="32"/>
          <w:lang w:val="en-US" w:eastAsia="zh-CN"/>
        </w:rPr>
        <w:t>小于年</w:t>
      </w:r>
      <w:r>
        <w:rPr>
          <w:rFonts w:hint="eastAsia" w:ascii="仿宋_GB2312" w:hAnsi="宋体" w:eastAsia="仿宋_GB2312"/>
          <w:color w:val="auto"/>
          <w:sz w:val="32"/>
          <w:szCs w:val="32"/>
        </w:rPr>
        <w:t>初预算数的主要原因是：</w:t>
      </w:r>
      <w:r>
        <w:rPr>
          <w:rFonts w:hint="eastAsia" w:ascii="仿宋_GB2312" w:hAnsi="宋体" w:eastAsia="仿宋_GB2312"/>
          <w:color w:val="auto"/>
          <w:sz w:val="32"/>
          <w:szCs w:val="32"/>
          <w:lang w:val="en-US" w:eastAsia="zh-CN"/>
        </w:rPr>
        <w:t>2024年有1名退休人员死亡。</w:t>
      </w:r>
    </w:p>
    <w:p w14:paraId="086C629C">
      <w:pPr>
        <w:pStyle w:val="16"/>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textAlignment w:val="auto"/>
        <w:rPr>
          <w:rFonts w:ascii="仿宋_GB2312" w:hAnsi="宋体" w:eastAsia="仿宋_GB2312"/>
          <w:color w:val="auto"/>
          <w:sz w:val="32"/>
          <w:szCs w:val="32"/>
        </w:rPr>
      </w:pP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社会保障和就业支出（类）行政事业单位养老支出（款）机关事业单位基本养老保险缴费支出（项）。</w:t>
      </w:r>
    </w:p>
    <w:p w14:paraId="339FEA63">
      <w:pPr>
        <w:pStyle w:val="16"/>
        <w:keepNext w:val="0"/>
        <w:keepLines w:val="0"/>
        <w:pageBreakBefore w:val="0"/>
        <w:widowControl w:val="0"/>
        <w:kinsoku/>
        <w:wordWrap/>
        <w:overflowPunct/>
        <w:topLinePunct w:val="0"/>
        <w:autoSpaceDE w:val="0"/>
        <w:autoSpaceDN w:val="0"/>
        <w:bidi w:val="0"/>
        <w:adjustRightInd w:val="0"/>
        <w:snapToGrid/>
        <w:spacing w:line="560" w:lineRule="exact"/>
        <w:ind w:left="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年初预算为</w:t>
      </w:r>
      <w:r>
        <w:rPr>
          <w:rFonts w:hint="eastAsia" w:ascii="仿宋_GB2312" w:hAnsi="宋体" w:eastAsia="仿宋_GB2312"/>
          <w:color w:val="auto"/>
          <w:sz w:val="32"/>
          <w:szCs w:val="32"/>
          <w:lang w:val="en-US" w:eastAsia="zh-CN"/>
        </w:rPr>
        <w:t>29.88</w:t>
      </w:r>
      <w:r>
        <w:rPr>
          <w:rFonts w:hint="eastAsia" w:ascii="仿宋_GB2312" w:hAnsi="宋体" w:eastAsia="仿宋_GB2312"/>
          <w:color w:val="auto"/>
          <w:sz w:val="32"/>
          <w:szCs w:val="32"/>
        </w:rPr>
        <w:t>万元，支出决算为2</w:t>
      </w:r>
      <w:r>
        <w:rPr>
          <w:rFonts w:hint="eastAsia" w:ascii="仿宋_GB2312" w:hAnsi="宋体" w:eastAsia="仿宋_GB2312"/>
          <w:color w:val="auto"/>
          <w:sz w:val="32"/>
          <w:szCs w:val="32"/>
          <w:lang w:val="en-US" w:eastAsia="zh-CN"/>
        </w:rPr>
        <w:t>9.44</w:t>
      </w:r>
      <w:r>
        <w:rPr>
          <w:rFonts w:hint="eastAsia" w:ascii="仿宋_GB2312" w:hAnsi="宋体" w:eastAsia="仿宋_GB2312"/>
          <w:color w:val="auto"/>
          <w:sz w:val="32"/>
          <w:szCs w:val="32"/>
        </w:rPr>
        <w:t>万元，完成年初</w:t>
      </w:r>
    </w:p>
    <w:p w14:paraId="038CEADE">
      <w:pPr>
        <w:pStyle w:val="16"/>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lang w:val="en-US" w:eastAsia="zh-CN"/>
        </w:rPr>
        <w:t>预</w:t>
      </w:r>
      <w:r>
        <w:rPr>
          <w:rFonts w:hint="eastAsia" w:ascii="仿宋_GB2312" w:hAnsi="宋体" w:eastAsia="仿宋_GB2312"/>
          <w:color w:val="auto"/>
          <w:sz w:val="32"/>
          <w:szCs w:val="32"/>
        </w:rPr>
        <w:t>算的</w:t>
      </w:r>
      <w:r>
        <w:rPr>
          <w:rFonts w:hint="eastAsia" w:ascii="仿宋_GB2312" w:hAnsi="宋体" w:eastAsia="仿宋_GB2312"/>
          <w:color w:val="auto"/>
          <w:sz w:val="32"/>
          <w:szCs w:val="32"/>
          <w:lang w:val="en-US" w:eastAsia="zh-CN"/>
        </w:rPr>
        <w:t>98.53</w:t>
      </w:r>
      <w:r>
        <w:rPr>
          <w:rFonts w:hint="eastAsia" w:ascii="仿宋_GB2312" w:hAnsi="宋体" w:eastAsia="仿宋_GB2312"/>
          <w:color w:val="auto"/>
          <w:sz w:val="32"/>
          <w:szCs w:val="32"/>
        </w:rPr>
        <w:t>%</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支出决算</w:t>
      </w:r>
      <w:r>
        <w:rPr>
          <w:rFonts w:hint="eastAsia" w:ascii="仿宋_GB2312" w:hAnsi="宋体" w:eastAsia="仿宋_GB2312"/>
          <w:color w:val="auto"/>
          <w:sz w:val="32"/>
          <w:szCs w:val="32"/>
          <w:lang w:val="en-US" w:eastAsia="zh-CN"/>
        </w:rPr>
        <w:t>数</w:t>
      </w:r>
      <w:r>
        <w:rPr>
          <w:rFonts w:hint="eastAsia" w:ascii="仿宋_GB2312" w:hAnsi="宋体" w:eastAsia="仿宋_GB2312"/>
          <w:color w:val="auto"/>
          <w:sz w:val="32"/>
          <w:szCs w:val="32"/>
        </w:rPr>
        <w:t>小于年初预算数的主要原因是：人员异动，导致减少。</w:t>
      </w:r>
    </w:p>
    <w:p w14:paraId="2D93E3EA">
      <w:pPr>
        <w:pStyle w:val="16"/>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社会保障和就业支出（类）行政事业单位养老保险支出（款）</w:t>
      </w:r>
      <w:r>
        <w:rPr>
          <w:rFonts w:hint="eastAsia" w:ascii="仿宋_GB2312" w:hAnsi="宋体" w:eastAsia="仿宋_GB2312"/>
          <w:color w:val="auto"/>
          <w:sz w:val="32"/>
          <w:szCs w:val="32"/>
          <w:lang w:val="en-US" w:eastAsia="zh-CN"/>
        </w:rPr>
        <w:t>机关事业单位职业年金缴费支出（项）。</w:t>
      </w:r>
    </w:p>
    <w:p w14:paraId="46486548">
      <w:pPr>
        <w:pStyle w:val="16"/>
        <w:keepNext w:val="0"/>
        <w:keepLines w:val="0"/>
        <w:pageBreakBefore w:val="0"/>
        <w:widowControl w:val="0"/>
        <w:kinsoku/>
        <w:wordWrap/>
        <w:overflowPunct/>
        <w:topLinePunct w:val="0"/>
        <w:autoSpaceDE w:val="0"/>
        <w:autoSpaceDN w:val="0"/>
        <w:bidi w:val="0"/>
        <w:adjustRightInd w:val="0"/>
        <w:snapToGrid/>
        <w:spacing w:line="560" w:lineRule="exact"/>
        <w:ind w:left="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年初预算为</w:t>
      </w:r>
      <w:r>
        <w:rPr>
          <w:rFonts w:hint="eastAsia" w:ascii="仿宋_GB2312" w:hAnsi="宋体" w:eastAsia="仿宋_GB2312"/>
          <w:color w:val="auto"/>
          <w:sz w:val="32"/>
          <w:szCs w:val="32"/>
          <w:lang w:val="en-US" w:eastAsia="zh-CN"/>
        </w:rPr>
        <w:t>14.94</w:t>
      </w:r>
      <w:r>
        <w:rPr>
          <w:rFonts w:hint="eastAsia" w:ascii="仿宋_GB2312" w:hAnsi="宋体" w:eastAsia="仿宋_GB2312"/>
          <w:color w:val="auto"/>
          <w:sz w:val="32"/>
          <w:szCs w:val="32"/>
        </w:rPr>
        <w:t>万元，支出决算为</w:t>
      </w:r>
      <w:r>
        <w:rPr>
          <w:rFonts w:hint="eastAsia" w:ascii="仿宋_GB2312" w:hAnsi="宋体" w:eastAsia="仿宋_GB2312"/>
          <w:color w:val="auto"/>
          <w:sz w:val="32"/>
          <w:szCs w:val="32"/>
          <w:lang w:val="en-US" w:eastAsia="zh-CN"/>
        </w:rPr>
        <w:t>14.72</w:t>
      </w:r>
      <w:r>
        <w:rPr>
          <w:rFonts w:hint="eastAsia" w:ascii="仿宋_GB2312" w:hAnsi="宋体" w:eastAsia="仿宋_GB2312"/>
          <w:color w:val="auto"/>
          <w:sz w:val="32"/>
          <w:szCs w:val="32"/>
        </w:rPr>
        <w:t>万元，完成年初</w:t>
      </w:r>
    </w:p>
    <w:p w14:paraId="22684569">
      <w:pPr>
        <w:pStyle w:val="16"/>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val="en-US" w:eastAsia="zh-CN"/>
        </w:rPr>
        <w:t>预</w:t>
      </w:r>
      <w:r>
        <w:rPr>
          <w:rFonts w:hint="eastAsia" w:ascii="仿宋_GB2312" w:hAnsi="宋体" w:eastAsia="仿宋_GB2312"/>
          <w:color w:val="auto"/>
          <w:sz w:val="32"/>
          <w:szCs w:val="32"/>
        </w:rPr>
        <w:t>算的</w:t>
      </w:r>
      <w:r>
        <w:rPr>
          <w:rFonts w:hint="eastAsia" w:ascii="仿宋_GB2312" w:hAnsi="宋体" w:eastAsia="仿宋_GB2312"/>
          <w:color w:val="auto"/>
          <w:sz w:val="32"/>
          <w:szCs w:val="32"/>
          <w:lang w:val="en-US" w:eastAsia="zh-CN"/>
        </w:rPr>
        <w:t>98.53</w:t>
      </w:r>
      <w:r>
        <w:rPr>
          <w:rFonts w:hint="eastAsia" w:ascii="仿宋_GB2312" w:hAnsi="宋体" w:eastAsia="仿宋_GB2312"/>
          <w:color w:val="auto"/>
          <w:sz w:val="32"/>
          <w:szCs w:val="32"/>
        </w:rPr>
        <w:t>%</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支出决算</w:t>
      </w:r>
      <w:r>
        <w:rPr>
          <w:rFonts w:hint="eastAsia" w:ascii="仿宋_GB2312" w:hAnsi="宋体" w:eastAsia="仿宋_GB2312"/>
          <w:color w:val="auto"/>
          <w:sz w:val="32"/>
          <w:szCs w:val="32"/>
          <w:lang w:val="en-US" w:eastAsia="zh-CN"/>
        </w:rPr>
        <w:t>数</w:t>
      </w:r>
      <w:r>
        <w:rPr>
          <w:rFonts w:hint="eastAsia" w:ascii="仿宋_GB2312" w:hAnsi="宋体" w:eastAsia="仿宋_GB2312"/>
          <w:color w:val="auto"/>
          <w:sz w:val="32"/>
          <w:szCs w:val="32"/>
        </w:rPr>
        <w:t>小于年初预算数的主要原因是：人员异动，导致减少。</w:t>
      </w:r>
    </w:p>
    <w:p w14:paraId="559CD52F">
      <w:pPr>
        <w:pStyle w:val="16"/>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630" w:leftChars="0"/>
        <w:textAlignment w:val="auto"/>
        <w:rPr>
          <w:rFonts w:ascii="仿宋_GB2312" w:hAnsi="宋体" w:eastAsia="仿宋_GB2312"/>
          <w:color w:val="auto"/>
          <w:sz w:val="32"/>
          <w:szCs w:val="32"/>
        </w:rPr>
      </w:pPr>
      <w:r>
        <w:rPr>
          <w:rFonts w:hint="eastAsia" w:ascii="仿宋_GB2312" w:hAnsi="宋体" w:eastAsia="仿宋_GB2312"/>
          <w:color w:val="auto"/>
          <w:sz w:val="32"/>
          <w:szCs w:val="32"/>
          <w:lang w:val="en-US" w:eastAsia="zh-CN"/>
        </w:rPr>
        <w:t>7、</w:t>
      </w:r>
      <w:r>
        <w:rPr>
          <w:rFonts w:hint="eastAsia" w:ascii="仿宋_GB2312" w:hAnsi="宋体" w:eastAsia="仿宋_GB2312"/>
          <w:color w:val="auto"/>
          <w:sz w:val="32"/>
          <w:szCs w:val="32"/>
        </w:rPr>
        <w:t>社会保障和就业支出（类）</w:t>
      </w:r>
      <w:r>
        <w:rPr>
          <w:rFonts w:hint="eastAsia" w:ascii="仿宋_GB2312" w:hAnsi="宋体" w:eastAsia="仿宋_GB2312"/>
          <w:color w:val="auto"/>
          <w:sz w:val="32"/>
          <w:szCs w:val="32"/>
          <w:lang w:val="en-US" w:eastAsia="zh-CN"/>
        </w:rPr>
        <w:t>抚恤</w:t>
      </w:r>
      <w:r>
        <w:rPr>
          <w:rFonts w:hint="eastAsia" w:ascii="仿宋_GB2312" w:hAnsi="宋体" w:eastAsia="仿宋_GB2312"/>
          <w:color w:val="auto"/>
          <w:sz w:val="32"/>
          <w:szCs w:val="32"/>
        </w:rPr>
        <w:t>（款）</w:t>
      </w:r>
      <w:r>
        <w:rPr>
          <w:rFonts w:hint="eastAsia" w:ascii="仿宋_GB2312" w:hAnsi="宋体" w:eastAsia="仿宋_GB2312"/>
          <w:color w:val="auto"/>
          <w:sz w:val="32"/>
          <w:szCs w:val="32"/>
          <w:lang w:val="en-US" w:eastAsia="zh-CN"/>
        </w:rPr>
        <w:t>死亡抚恤</w:t>
      </w:r>
      <w:r>
        <w:rPr>
          <w:rFonts w:hint="eastAsia" w:ascii="仿宋_GB2312" w:hAnsi="宋体" w:eastAsia="仿宋_GB2312"/>
          <w:color w:val="auto"/>
          <w:sz w:val="32"/>
          <w:szCs w:val="32"/>
        </w:rPr>
        <w:t>（项）。</w:t>
      </w:r>
    </w:p>
    <w:p w14:paraId="19DE88B5">
      <w:pPr>
        <w:pStyle w:val="16"/>
        <w:keepNext w:val="0"/>
        <w:keepLines w:val="0"/>
        <w:pageBreakBefore w:val="0"/>
        <w:widowControl w:val="0"/>
        <w:kinsoku/>
        <w:wordWrap/>
        <w:overflowPunct/>
        <w:topLinePunct w:val="0"/>
        <w:autoSpaceDE w:val="0"/>
        <w:autoSpaceDN w:val="0"/>
        <w:bidi w:val="0"/>
        <w:adjustRightInd w:val="0"/>
        <w:snapToGrid/>
        <w:spacing w:line="560" w:lineRule="exact"/>
        <w:ind w:left="630"/>
        <w:textAlignment w:val="auto"/>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rPr>
        <w:t>年初预算为</w:t>
      </w:r>
      <w:r>
        <w:rPr>
          <w:rFonts w:hint="eastAsia" w:ascii="仿宋_GB2312" w:hAnsi="宋体" w:eastAsia="仿宋_GB2312"/>
          <w:color w:val="auto"/>
          <w:sz w:val="32"/>
          <w:szCs w:val="32"/>
          <w:lang w:val="en-US" w:eastAsia="zh-CN"/>
        </w:rPr>
        <w:t>0</w:t>
      </w:r>
      <w:r>
        <w:rPr>
          <w:rFonts w:hint="eastAsia" w:ascii="仿宋_GB2312" w:hAnsi="宋体" w:eastAsia="仿宋_GB2312"/>
          <w:color w:val="auto"/>
          <w:sz w:val="32"/>
          <w:szCs w:val="32"/>
        </w:rPr>
        <w:t>万元，支出决算为</w:t>
      </w:r>
      <w:r>
        <w:rPr>
          <w:rFonts w:hint="eastAsia" w:ascii="仿宋_GB2312" w:hAnsi="宋体" w:eastAsia="仿宋_GB2312"/>
          <w:color w:val="auto"/>
          <w:sz w:val="32"/>
          <w:szCs w:val="32"/>
          <w:lang w:val="en-US" w:eastAsia="zh-CN"/>
        </w:rPr>
        <w:t>2.61</w:t>
      </w:r>
      <w:r>
        <w:rPr>
          <w:rFonts w:hint="eastAsia" w:ascii="仿宋_GB2312" w:hAnsi="宋体" w:eastAsia="仿宋_GB2312"/>
          <w:color w:val="auto"/>
          <w:sz w:val="32"/>
          <w:szCs w:val="32"/>
        </w:rPr>
        <w:t>万元，支出决算数</w:t>
      </w:r>
      <w:r>
        <w:rPr>
          <w:rFonts w:hint="eastAsia" w:ascii="仿宋_GB2312" w:hAnsi="宋体" w:eastAsia="仿宋_GB2312"/>
          <w:color w:val="auto"/>
          <w:sz w:val="32"/>
          <w:szCs w:val="32"/>
          <w:lang w:val="en-US" w:eastAsia="zh-CN"/>
        </w:rPr>
        <w:t>大于</w:t>
      </w:r>
    </w:p>
    <w:p w14:paraId="6EA3B38A">
      <w:pPr>
        <w:pStyle w:val="16"/>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rPr>
        <w:t>年初预算数的主要原因是：人员</w:t>
      </w:r>
      <w:r>
        <w:rPr>
          <w:rFonts w:hint="eastAsia" w:ascii="仿宋_GB2312" w:hAnsi="宋体" w:eastAsia="仿宋_GB2312"/>
          <w:color w:val="auto"/>
          <w:sz w:val="32"/>
          <w:szCs w:val="32"/>
          <w:lang w:val="en-US" w:eastAsia="zh-CN"/>
        </w:rPr>
        <w:t>去世</w:t>
      </w:r>
      <w:r>
        <w:rPr>
          <w:rFonts w:hint="eastAsia" w:ascii="仿宋_GB2312" w:hAnsi="宋体" w:eastAsia="仿宋_GB2312"/>
          <w:color w:val="auto"/>
          <w:sz w:val="32"/>
          <w:szCs w:val="32"/>
        </w:rPr>
        <w:t>，导致</w:t>
      </w:r>
      <w:r>
        <w:rPr>
          <w:rFonts w:hint="eastAsia" w:ascii="仿宋_GB2312" w:hAnsi="宋体" w:eastAsia="仿宋_GB2312"/>
          <w:color w:val="auto"/>
          <w:sz w:val="32"/>
          <w:szCs w:val="32"/>
          <w:lang w:val="en-US" w:eastAsia="zh-CN"/>
        </w:rPr>
        <w:t>增加</w:t>
      </w:r>
      <w:r>
        <w:rPr>
          <w:rFonts w:hint="eastAsia" w:ascii="仿宋_GB2312" w:hAnsi="宋体" w:eastAsia="仿宋_GB2312"/>
          <w:color w:val="auto"/>
          <w:sz w:val="32"/>
          <w:szCs w:val="32"/>
        </w:rPr>
        <w:t>。</w:t>
      </w:r>
    </w:p>
    <w:p w14:paraId="2E7C00AD">
      <w:pPr>
        <w:pStyle w:val="16"/>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lang w:val="en-US" w:eastAsia="zh-CN"/>
        </w:rPr>
        <w:t>8、</w:t>
      </w:r>
      <w:r>
        <w:rPr>
          <w:rFonts w:hint="eastAsia" w:ascii="仿宋_GB2312" w:hAnsi="宋体" w:eastAsia="仿宋_GB2312"/>
          <w:color w:val="auto"/>
          <w:sz w:val="32"/>
          <w:szCs w:val="32"/>
        </w:rPr>
        <w:t>卫生健康支出（类）行政事业单位医疗（款）事业单</w:t>
      </w:r>
      <w:r>
        <w:rPr>
          <w:rFonts w:hint="eastAsia" w:ascii="仿宋_GB2312" w:hAnsi="宋体" w:eastAsia="仿宋_GB2312"/>
          <w:color w:val="auto"/>
          <w:sz w:val="32"/>
          <w:szCs w:val="32"/>
          <w:lang w:val="en-US" w:eastAsia="zh-CN"/>
        </w:rPr>
        <w:t>位</w:t>
      </w:r>
    </w:p>
    <w:p w14:paraId="2FFB1291">
      <w:pPr>
        <w:pStyle w:val="16"/>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textAlignment w:val="auto"/>
        <w:rPr>
          <w:rFonts w:ascii="仿宋_GB2312" w:hAnsi="宋体" w:eastAsia="仿宋_GB2312"/>
          <w:color w:val="auto"/>
          <w:sz w:val="32"/>
          <w:szCs w:val="32"/>
        </w:rPr>
      </w:pPr>
      <w:r>
        <w:rPr>
          <w:rFonts w:hint="eastAsia" w:ascii="仿宋_GB2312" w:hAnsi="宋体" w:eastAsia="仿宋_GB2312"/>
          <w:color w:val="auto"/>
          <w:sz w:val="32"/>
          <w:szCs w:val="32"/>
        </w:rPr>
        <w:t>医疗（项）。</w:t>
      </w:r>
    </w:p>
    <w:p w14:paraId="3F4A74DD">
      <w:pPr>
        <w:pStyle w:val="16"/>
        <w:keepNext w:val="0"/>
        <w:keepLines w:val="0"/>
        <w:pageBreakBefore w:val="0"/>
        <w:widowControl w:val="0"/>
        <w:kinsoku/>
        <w:wordWrap/>
        <w:overflowPunct/>
        <w:topLinePunct w:val="0"/>
        <w:autoSpaceDE w:val="0"/>
        <w:autoSpaceDN w:val="0"/>
        <w:bidi w:val="0"/>
        <w:adjustRightInd w:val="0"/>
        <w:snapToGrid/>
        <w:spacing w:line="560" w:lineRule="exact"/>
        <w:ind w:left="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年初预算为</w:t>
      </w:r>
      <w:r>
        <w:rPr>
          <w:rFonts w:hint="eastAsia" w:ascii="仿宋_GB2312" w:hAnsi="宋体" w:eastAsia="仿宋_GB2312"/>
          <w:color w:val="auto"/>
          <w:sz w:val="32"/>
          <w:szCs w:val="32"/>
          <w:lang w:val="en-US" w:eastAsia="zh-CN"/>
        </w:rPr>
        <w:t>34.65</w:t>
      </w:r>
      <w:r>
        <w:rPr>
          <w:rFonts w:hint="eastAsia" w:ascii="仿宋_GB2312" w:hAnsi="宋体" w:eastAsia="仿宋_GB2312"/>
          <w:color w:val="auto"/>
          <w:sz w:val="32"/>
          <w:szCs w:val="32"/>
        </w:rPr>
        <w:t>万元，支出决算为</w:t>
      </w:r>
      <w:r>
        <w:rPr>
          <w:rFonts w:hint="eastAsia" w:ascii="仿宋_GB2312" w:hAnsi="宋体" w:eastAsia="仿宋_GB2312"/>
          <w:color w:val="auto"/>
          <w:sz w:val="32"/>
          <w:szCs w:val="32"/>
          <w:lang w:val="en-US" w:eastAsia="zh-CN"/>
        </w:rPr>
        <w:t>33.06</w:t>
      </w:r>
      <w:r>
        <w:rPr>
          <w:rFonts w:hint="eastAsia" w:ascii="仿宋_GB2312" w:hAnsi="宋体" w:eastAsia="仿宋_GB2312"/>
          <w:color w:val="auto"/>
          <w:sz w:val="32"/>
          <w:szCs w:val="32"/>
        </w:rPr>
        <w:t>万元，完成年初</w:t>
      </w:r>
    </w:p>
    <w:p w14:paraId="494CF7FF">
      <w:pPr>
        <w:pStyle w:val="16"/>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lang w:val="en-US" w:eastAsia="zh-CN"/>
        </w:rPr>
        <w:t>预</w:t>
      </w:r>
      <w:r>
        <w:rPr>
          <w:rFonts w:hint="eastAsia" w:ascii="仿宋_GB2312" w:hAnsi="宋体" w:eastAsia="仿宋_GB2312"/>
          <w:color w:val="auto"/>
          <w:sz w:val="32"/>
          <w:szCs w:val="32"/>
        </w:rPr>
        <w:t>算的</w:t>
      </w:r>
      <w:r>
        <w:rPr>
          <w:rFonts w:hint="eastAsia" w:ascii="仿宋_GB2312" w:hAnsi="宋体" w:eastAsia="仿宋_GB2312"/>
          <w:color w:val="auto"/>
          <w:sz w:val="32"/>
          <w:szCs w:val="32"/>
          <w:lang w:val="en-US" w:eastAsia="zh-CN"/>
        </w:rPr>
        <w:t>95.41</w:t>
      </w:r>
      <w:r>
        <w:rPr>
          <w:rFonts w:hint="eastAsia" w:ascii="仿宋_GB2312" w:hAnsi="宋体" w:eastAsia="仿宋_GB2312"/>
          <w:color w:val="auto"/>
          <w:sz w:val="32"/>
          <w:szCs w:val="32"/>
        </w:rPr>
        <w:t>%</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支出决算</w:t>
      </w:r>
      <w:r>
        <w:rPr>
          <w:rFonts w:hint="eastAsia" w:ascii="仿宋_GB2312" w:hAnsi="宋体" w:eastAsia="仿宋_GB2312"/>
          <w:color w:val="auto"/>
          <w:sz w:val="32"/>
          <w:szCs w:val="32"/>
          <w:lang w:val="en-US" w:eastAsia="zh-CN"/>
        </w:rPr>
        <w:t>数</w:t>
      </w:r>
      <w:r>
        <w:rPr>
          <w:rFonts w:hint="eastAsia" w:ascii="仿宋_GB2312" w:hAnsi="宋体" w:eastAsia="仿宋_GB2312"/>
          <w:color w:val="auto"/>
          <w:sz w:val="32"/>
          <w:szCs w:val="32"/>
        </w:rPr>
        <w:t>小于年预算数的主要原因是：人员异动，导致减少。</w:t>
      </w:r>
    </w:p>
    <w:p w14:paraId="09175B0F">
      <w:pPr>
        <w:pStyle w:val="16"/>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atLeast"/>
        <w:ind w:firstLine="640" w:firstLineChars="200"/>
        <w:textAlignment w:val="auto"/>
        <w:rPr>
          <w:rFonts w:ascii="仿宋_GB2312" w:hAnsi="宋体" w:eastAsia="仿宋_GB2312"/>
          <w:color w:val="auto"/>
          <w:sz w:val="32"/>
          <w:szCs w:val="32"/>
        </w:rPr>
      </w:pPr>
      <w:r>
        <w:rPr>
          <w:rFonts w:hint="eastAsia" w:ascii="仿宋_GB2312" w:hAnsi="宋体" w:eastAsia="仿宋_GB2312"/>
          <w:color w:val="auto"/>
          <w:sz w:val="32"/>
          <w:szCs w:val="32"/>
          <w:lang w:val="en-US" w:eastAsia="zh-CN"/>
        </w:rPr>
        <w:t>9、</w:t>
      </w:r>
      <w:r>
        <w:rPr>
          <w:rFonts w:hint="eastAsia" w:ascii="仿宋_GB2312" w:hAnsi="宋体" w:eastAsia="仿宋_GB2312"/>
          <w:color w:val="auto"/>
          <w:sz w:val="32"/>
          <w:szCs w:val="32"/>
        </w:rPr>
        <w:t>卫生健康支出（类）行政事业单位医疗（款）</w:t>
      </w:r>
      <w:r>
        <w:rPr>
          <w:rFonts w:hint="eastAsia" w:ascii="仿宋_GB2312" w:hAnsi="宋体" w:eastAsia="仿宋_GB2312"/>
          <w:color w:val="auto"/>
          <w:sz w:val="32"/>
          <w:szCs w:val="32"/>
          <w:lang w:val="en-US" w:eastAsia="zh-CN"/>
        </w:rPr>
        <w:t>公务员医疗补助（</w:t>
      </w:r>
      <w:r>
        <w:rPr>
          <w:rFonts w:hint="eastAsia" w:ascii="仿宋_GB2312" w:hAnsi="宋体" w:eastAsia="仿宋_GB2312"/>
          <w:color w:val="auto"/>
          <w:sz w:val="32"/>
          <w:szCs w:val="32"/>
        </w:rPr>
        <w:t>项）。</w:t>
      </w:r>
    </w:p>
    <w:p w14:paraId="0648167B">
      <w:pPr>
        <w:pStyle w:val="16"/>
        <w:keepNext w:val="0"/>
        <w:keepLines w:val="0"/>
        <w:pageBreakBefore w:val="0"/>
        <w:widowControl w:val="0"/>
        <w:kinsoku/>
        <w:wordWrap/>
        <w:overflowPunct/>
        <w:topLinePunct w:val="0"/>
        <w:autoSpaceDE w:val="0"/>
        <w:autoSpaceDN w:val="0"/>
        <w:bidi w:val="0"/>
        <w:adjustRightInd w:val="0"/>
        <w:snapToGrid/>
        <w:spacing w:line="560" w:lineRule="exact"/>
        <w:ind w:left="630"/>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rPr>
        <w:t>年初预算为</w:t>
      </w:r>
      <w:r>
        <w:rPr>
          <w:rFonts w:hint="eastAsia" w:ascii="仿宋_GB2312" w:hAnsi="宋体" w:eastAsia="仿宋_GB2312"/>
          <w:color w:val="auto"/>
          <w:sz w:val="32"/>
          <w:szCs w:val="32"/>
          <w:lang w:val="en-US" w:eastAsia="zh-CN"/>
        </w:rPr>
        <w:t>7.14</w:t>
      </w:r>
      <w:r>
        <w:rPr>
          <w:rFonts w:hint="eastAsia" w:ascii="仿宋_GB2312" w:hAnsi="宋体" w:eastAsia="仿宋_GB2312"/>
          <w:color w:val="auto"/>
          <w:sz w:val="32"/>
          <w:szCs w:val="32"/>
        </w:rPr>
        <w:t>万元，支出决算为</w:t>
      </w:r>
      <w:r>
        <w:rPr>
          <w:rFonts w:hint="eastAsia" w:ascii="仿宋_GB2312" w:hAnsi="宋体" w:eastAsia="仿宋_GB2312"/>
          <w:color w:val="auto"/>
          <w:sz w:val="32"/>
          <w:szCs w:val="32"/>
          <w:lang w:val="en-US" w:eastAsia="zh-CN"/>
        </w:rPr>
        <w:t>7.01</w:t>
      </w:r>
      <w:r>
        <w:rPr>
          <w:rFonts w:hint="eastAsia" w:ascii="仿宋_GB2312" w:hAnsi="宋体" w:eastAsia="仿宋_GB2312"/>
          <w:color w:val="auto"/>
          <w:sz w:val="32"/>
          <w:szCs w:val="32"/>
        </w:rPr>
        <w:t>万元，完成年初</w:t>
      </w:r>
      <w:r>
        <w:rPr>
          <w:rFonts w:hint="eastAsia" w:ascii="仿宋_GB2312" w:hAnsi="宋体" w:eastAsia="仿宋_GB2312"/>
          <w:color w:val="auto"/>
          <w:sz w:val="32"/>
          <w:szCs w:val="32"/>
          <w:lang w:val="en-US" w:eastAsia="zh-CN"/>
        </w:rPr>
        <w:t>预</w:t>
      </w:r>
    </w:p>
    <w:p w14:paraId="70E011FD">
      <w:pPr>
        <w:pStyle w:val="16"/>
        <w:keepNext w:val="0"/>
        <w:keepLines w:val="0"/>
        <w:pageBreakBefore w:val="0"/>
        <w:widowControl w:val="0"/>
        <w:kinsoku/>
        <w:wordWrap/>
        <w:overflowPunct/>
        <w:topLinePunct w:val="0"/>
        <w:autoSpaceDE w:val="0"/>
        <w:autoSpaceDN w:val="0"/>
        <w:bidi w:val="0"/>
        <w:adjustRightInd w:val="0"/>
        <w:snapToGrid/>
        <w:spacing w:line="560" w:lineRule="atLeast"/>
        <w:textAlignment w:val="auto"/>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rPr>
        <w:t>算的</w:t>
      </w:r>
      <w:r>
        <w:rPr>
          <w:rFonts w:hint="eastAsia" w:ascii="仿宋_GB2312" w:hAnsi="宋体" w:eastAsia="仿宋_GB2312"/>
          <w:color w:val="auto"/>
          <w:sz w:val="32"/>
          <w:szCs w:val="32"/>
          <w:lang w:val="en-US" w:eastAsia="zh-CN"/>
        </w:rPr>
        <w:t>98.18</w:t>
      </w:r>
      <w:r>
        <w:rPr>
          <w:rFonts w:hint="eastAsia" w:ascii="仿宋_GB2312" w:hAnsi="宋体" w:eastAsia="仿宋_GB2312"/>
          <w:color w:val="auto"/>
          <w:sz w:val="32"/>
          <w:szCs w:val="32"/>
        </w:rPr>
        <w:t>%</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支出决小于年初预算数的主要原因是：人员异动，导致减少。</w:t>
      </w:r>
    </w:p>
    <w:p w14:paraId="5D10FD27">
      <w:pPr>
        <w:pStyle w:val="16"/>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atLeast"/>
        <w:ind w:left="3190" w:leftChars="300" w:hanging="2560" w:hangingChars="800"/>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rPr>
        <w:t>卫生健康支出（类）行政事业单位医疗（款）</w:t>
      </w:r>
      <w:r>
        <w:rPr>
          <w:rFonts w:hint="eastAsia" w:ascii="仿宋_GB2312" w:hAnsi="宋体" w:eastAsia="仿宋_GB2312"/>
          <w:color w:val="auto"/>
          <w:sz w:val="32"/>
          <w:szCs w:val="32"/>
          <w:lang w:val="en-US" w:eastAsia="zh-CN"/>
        </w:rPr>
        <w:t xml:space="preserve">其他  </w:t>
      </w:r>
    </w:p>
    <w:p w14:paraId="71CEC4CC">
      <w:pPr>
        <w:pStyle w:val="16"/>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atLeast"/>
        <w:ind w:leftChars="-500" w:firstLine="1280" w:firstLineChars="4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lang w:val="en-US" w:eastAsia="zh-CN"/>
        </w:rPr>
        <w:t>行政事业单位医疗支出（</w:t>
      </w:r>
      <w:r>
        <w:rPr>
          <w:rFonts w:hint="eastAsia" w:ascii="仿宋_GB2312" w:hAnsi="宋体" w:eastAsia="仿宋_GB2312"/>
          <w:color w:val="auto"/>
          <w:sz w:val="32"/>
          <w:szCs w:val="32"/>
        </w:rPr>
        <w:t>项）。</w:t>
      </w:r>
    </w:p>
    <w:p w14:paraId="63056266">
      <w:pPr>
        <w:pStyle w:val="16"/>
        <w:keepNext w:val="0"/>
        <w:keepLines w:val="0"/>
        <w:pageBreakBefore w:val="0"/>
        <w:widowControl w:val="0"/>
        <w:kinsoku/>
        <w:wordWrap/>
        <w:overflowPunct/>
        <w:topLinePunct w:val="0"/>
        <w:autoSpaceDE w:val="0"/>
        <w:autoSpaceDN w:val="0"/>
        <w:bidi w:val="0"/>
        <w:adjustRightInd w:val="0"/>
        <w:snapToGrid/>
        <w:spacing w:line="560" w:lineRule="exact"/>
        <w:ind w:left="950" w:leftChars="300" w:hanging="320" w:hangingChars="1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年初预算为</w:t>
      </w:r>
      <w:r>
        <w:rPr>
          <w:rFonts w:hint="eastAsia" w:ascii="仿宋_GB2312" w:hAnsi="宋体" w:eastAsia="仿宋_GB2312"/>
          <w:color w:val="auto"/>
          <w:sz w:val="32"/>
          <w:szCs w:val="32"/>
          <w:lang w:val="en-US" w:eastAsia="zh-CN"/>
        </w:rPr>
        <w:t>15.09</w:t>
      </w:r>
      <w:r>
        <w:rPr>
          <w:rFonts w:hint="eastAsia" w:ascii="仿宋_GB2312" w:hAnsi="宋体" w:eastAsia="仿宋_GB2312"/>
          <w:color w:val="auto"/>
          <w:sz w:val="32"/>
          <w:szCs w:val="32"/>
        </w:rPr>
        <w:t>万元，支出决算为</w:t>
      </w:r>
      <w:r>
        <w:rPr>
          <w:rFonts w:hint="eastAsia" w:ascii="仿宋_GB2312" w:hAnsi="宋体" w:eastAsia="仿宋_GB2312"/>
          <w:color w:val="auto"/>
          <w:sz w:val="32"/>
          <w:szCs w:val="32"/>
          <w:lang w:val="en-US" w:eastAsia="zh-CN"/>
        </w:rPr>
        <w:t>13.63</w:t>
      </w:r>
      <w:r>
        <w:rPr>
          <w:rFonts w:hint="eastAsia" w:ascii="仿宋_GB2312" w:hAnsi="宋体" w:eastAsia="仿宋_GB2312"/>
          <w:color w:val="auto"/>
          <w:sz w:val="32"/>
          <w:szCs w:val="32"/>
        </w:rPr>
        <w:t>万元，完成年初</w:t>
      </w:r>
      <w:r>
        <w:rPr>
          <w:rFonts w:hint="eastAsia" w:ascii="仿宋_GB2312" w:hAnsi="宋体" w:eastAsia="仿宋_GB2312"/>
          <w:color w:val="auto"/>
          <w:sz w:val="32"/>
          <w:szCs w:val="32"/>
          <w:lang w:val="en-US" w:eastAsia="zh-CN"/>
        </w:rPr>
        <w:t>预</w:t>
      </w:r>
      <w:r>
        <w:rPr>
          <w:rFonts w:hint="eastAsia" w:ascii="仿宋_GB2312" w:hAnsi="宋体" w:eastAsia="仿宋_GB2312"/>
          <w:color w:val="auto"/>
          <w:sz w:val="32"/>
          <w:szCs w:val="32"/>
        </w:rPr>
        <w:t>算的</w:t>
      </w:r>
    </w:p>
    <w:p w14:paraId="1E714170">
      <w:pPr>
        <w:pStyle w:val="16"/>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lang w:val="en-US" w:eastAsia="zh-CN"/>
        </w:rPr>
        <w:t>90.32</w:t>
      </w:r>
      <w:r>
        <w:rPr>
          <w:rFonts w:hint="eastAsia" w:ascii="仿宋_GB2312" w:hAnsi="宋体" w:eastAsia="仿宋_GB2312"/>
          <w:color w:val="auto"/>
          <w:sz w:val="32"/>
          <w:szCs w:val="32"/>
        </w:rPr>
        <w:t>%</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支出决小于年初预算数的主要原因是：人员异动，导致减少。</w:t>
      </w:r>
    </w:p>
    <w:p w14:paraId="77A7AF57">
      <w:pPr>
        <w:pStyle w:val="16"/>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atLeast"/>
        <w:ind w:left="3190" w:leftChars="300" w:hanging="2560" w:hangingChars="800"/>
        <w:textAlignment w:val="auto"/>
        <w:rPr>
          <w:rFonts w:ascii="仿宋_GB2312" w:hAnsi="宋体" w:eastAsia="仿宋_GB2312"/>
          <w:color w:val="auto"/>
          <w:sz w:val="32"/>
          <w:szCs w:val="32"/>
        </w:rPr>
      </w:pPr>
      <w:r>
        <w:rPr>
          <w:rFonts w:hint="eastAsia" w:ascii="仿宋_GB2312" w:hAnsi="宋体" w:eastAsia="仿宋_GB2312"/>
          <w:color w:val="auto"/>
          <w:sz w:val="32"/>
          <w:szCs w:val="32"/>
        </w:rPr>
        <w:t>住房保障支出（类）</w:t>
      </w:r>
      <w:r>
        <w:rPr>
          <w:rFonts w:hint="eastAsia" w:ascii="仿宋_GB2312" w:hAnsi="宋体" w:eastAsia="仿宋_GB2312"/>
          <w:color w:val="auto"/>
          <w:sz w:val="32"/>
          <w:szCs w:val="32"/>
          <w:lang w:val="en-US" w:eastAsia="zh-CN"/>
        </w:rPr>
        <w:t>住房改革支出</w:t>
      </w:r>
      <w:r>
        <w:rPr>
          <w:rFonts w:hint="eastAsia" w:ascii="仿宋_GB2312" w:hAnsi="宋体" w:eastAsia="仿宋_GB2312"/>
          <w:color w:val="auto"/>
          <w:sz w:val="32"/>
          <w:szCs w:val="32"/>
        </w:rPr>
        <w:t>（款）住房公积金（项）。</w:t>
      </w:r>
    </w:p>
    <w:p w14:paraId="368480B0">
      <w:pPr>
        <w:pStyle w:val="16"/>
        <w:keepNext w:val="0"/>
        <w:keepLines w:val="0"/>
        <w:pageBreakBefore w:val="0"/>
        <w:widowControl w:val="0"/>
        <w:kinsoku/>
        <w:wordWrap/>
        <w:overflowPunct/>
        <w:topLinePunct w:val="0"/>
        <w:autoSpaceDE w:val="0"/>
        <w:autoSpaceDN w:val="0"/>
        <w:bidi w:val="0"/>
        <w:adjustRightInd w:val="0"/>
        <w:snapToGrid/>
        <w:spacing w:line="560" w:lineRule="atLeast"/>
        <w:ind w:firstLine="640" w:firstLineChars="200"/>
        <w:textAlignment w:val="auto"/>
        <w:rPr>
          <w:rFonts w:hint="default" w:ascii="仿宋_GB2312" w:hAnsi="宋体" w:eastAsia="仿宋_GB2312"/>
          <w:color w:val="FF0000"/>
          <w:sz w:val="32"/>
          <w:szCs w:val="32"/>
          <w:lang w:val="en-US" w:eastAsia="zh-CN"/>
        </w:rPr>
      </w:pPr>
      <w:r>
        <w:rPr>
          <w:rFonts w:hint="eastAsia" w:ascii="仿宋_GB2312" w:hAnsi="宋体" w:eastAsia="仿宋_GB2312"/>
          <w:color w:val="auto"/>
          <w:sz w:val="32"/>
          <w:szCs w:val="32"/>
        </w:rPr>
        <w:t>年初预算为2</w:t>
      </w:r>
      <w:r>
        <w:rPr>
          <w:rFonts w:hint="eastAsia" w:ascii="仿宋_GB2312" w:hAnsi="宋体" w:eastAsia="仿宋_GB2312"/>
          <w:color w:val="auto"/>
          <w:sz w:val="32"/>
          <w:szCs w:val="32"/>
          <w:lang w:val="en-US" w:eastAsia="zh-CN"/>
        </w:rPr>
        <w:t>5.28</w:t>
      </w:r>
      <w:r>
        <w:rPr>
          <w:rFonts w:hint="eastAsia" w:ascii="仿宋_GB2312" w:hAnsi="宋体" w:eastAsia="仿宋_GB2312"/>
          <w:color w:val="auto"/>
          <w:sz w:val="32"/>
          <w:szCs w:val="32"/>
        </w:rPr>
        <w:t>万元，支出决算为2</w:t>
      </w:r>
      <w:r>
        <w:rPr>
          <w:rFonts w:hint="eastAsia" w:ascii="仿宋_GB2312" w:hAnsi="宋体" w:eastAsia="仿宋_GB2312"/>
          <w:color w:val="auto"/>
          <w:sz w:val="32"/>
          <w:szCs w:val="32"/>
          <w:lang w:val="en-US" w:eastAsia="zh-CN"/>
        </w:rPr>
        <w:t>5.28</w:t>
      </w:r>
      <w:r>
        <w:rPr>
          <w:rFonts w:hint="eastAsia" w:ascii="仿宋_GB2312" w:hAnsi="宋体" w:eastAsia="仿宋_GB2312"/>
          <w:color w:val="auto"/>
          <w:sz w:val="32"/>
          <w:szCs w:val="32"/>
        </w:rPr>
        <w:t>万元</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完成年初预算的</w:t>
      </w:r>
      <w:r>
        <w:rPr>
          <w:rFonts w:hint="eastAsia" w:ascii="仿宋_GB2312" w:hAnsi="宋体" w:eastAsia="仿宋_GB2312"/>
          <w:color w:val="auto"/>
          <w:sz w:val="32"/>
          <w:szCs w:val="32"/>
          <w:lang w:val="en-US" w:eastAsia="zh-CN"/>
        </w:rPr>
        <w:t>100</w:t>
      </w:r>
      <w:r>
        <w:rPr>
          <w:rFonts w:hint="eastAsia" w:ascii="仿宋_GB2312" w:hAnsi="宋体" w:eastAsia="仿宋_GB2312"/>
          <w:color w:val="auto"/>
          <w:sz w:val="32"/>
          <w:szCs w:val="32"/>
        </w:rPr>
        <w:t>%</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支出决算</w:t>
      </w:r>
      <w:r>
        <w:rPr>
          <w:rFonts w:hint="eastAsia" w:ascii="仿宋_GB2312" w:hAnsi="宋体" w:eastAsia="仿宋_GB2312"/>
          <w:color w:val="auto"/>
          <w:sz w:val="32"/>
          <w:szCs w:val="32"/>
          <w:lang w:val="en-US" w:eastAsia="zh-CN"/>
        </w:rPr>
        <w:t>数等</w:t>
      </w:r>
      <w:r>
        <w:rPr>
          <w:rFonts w:hint="eastAsia" w:ascii="仿宋_GB2312" w:hAnsi="宋体" w:eastAsia="仿宋_GB2312"/>
          <w:color w:val="auto"/>
          <w:sz w:val="32"/>
          <w:szCs w:val="32"/>
        </w:rPr>
        <w:t>于年预算数</w:t>
      </w:r>
      <w:r>
        <w:rPr>
          <w:rFonts w:hint="eastAsia" w:ascii="仿宋_GB2312" w:hAnsi="宋体" w:eastAsia="仿宋_GB2312"/>
          <w:color w:val="auto"/>
          <w:sz w:val="32"/>
          <w:szCs w:val="32"/>
          <w:lang w:eastAsia="zh-CN"/>
        </w:rPr>
        <w:t>。</w:t>
      </w:r>
    </w:p>
    <w:p w14:paraId="3D6754AA">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4DCD01AF">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818.02</w:t>
      </w:r>
      <w:r>
        <w:rPr>
          <w:rFonts w:ascii="Times New Roman" w:hAnsi="Times New Roman" w:eastAsia="仿宋_GB2312" w:cs="Times New Roman"/>
          <w:sz w:val="32"/>
          <w:szCs w:val="32"/>
        </w:rPr>
        <w:t>万元，其中：</w:t>
      </w:r>
    </w:p>
    <w:p w14:paraId="5C64A8D1">
      <w:pPr>
        <w:pStyle w:val="16"/>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textAlignment w:val="auto"/>
        <w:rPr>
          <w:rFonts w:ascii="仿宋_GB2312" w:hAnsi="宋体" w:eastAsia="仿宋_GB2312"/>
          <w:color w:val="auto"/>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332.31</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40.62</w:t>
      </w:r>
      <w:r>
        <w:rPr>
          <w:rFonts w:ascii="Times New Roman" w:hAnsi="Times New Roman" w:eastAsia="仿宋_GB2312" w:cs="Times New Roman"/>
          <w:sz w:val="32"/>
          <w:szCs w:val="32"/>
        </w:rPr>
        <w:t>%,主要包括</w:t>
      </w:r>
      <w:r>
        <w:rPr>
          <w:rFonts w:hint="eastAsia" w:ascii="仿宋_GB2312" w:hAnsi="宋体" w:eastAsia="仿宋_GB2312"/>
          <w:color w:val="auto"/>
          <w:sz w:val="32"/>
          <w:szCs w:val="32"/>
        </w:rPr>
        <w:t>基本工资、</w:t>
      </w:r>
      <w:r>
        <w:rPr>
          <w:rFonts w:hint="eastAsia" w:ascii="仿宋_GB2312" w:hAnsi="宋体" w:eastAsia="仿宋_GB2312"/>
          <w:color w:val="auto"/>
          <w:sz w:val="32"/>
          <w:szCs w:val="32"/>
          <w:lang w:val="en-US" w:eastAsia="zh-CN"/>
        </w:rPr>
        <w:t>津贴补贴、</w:t>
      </w:r>
      <w:r>
        <w:rPr>
          <w:rFonts w:hint="eastAsia" w:ascii="仿宋_GB2312" w:hAnsi="宋体" w:eastAsia="仿宋_GB2312"/>
          <w:color w:val="auto"/>
          <w:sz w:val="32"/>
          <w:szCs w:val="32"/>
        </w:rPr>
        <w:t>奖金、机关事业单位基本养老保险缴费、职业年金缴费</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职工基本医疗保险</w:t>
      </w:r>
      <w:r>
        <w:rPr>
          <w:rFonts w:hint="eastAsia" w:ascii="仿宋_GB2312" w:hAnsi="宋体" w:eastAsia="仿宋_GB2312"/>
          <w:color w:val="auto"/>
          <w:sz w:val="32"/>
          <w:szCs w:val="32"/>
        </w:rPr>
        <w:t>缴费、</w:t>
      </w:r>
      <w:r>
        <w:rPr>
          <w:rFonts w:hint="eastAsia" w:ascii="仿宋_GB2312" w:hAnsi="宋体" w:eastAsia="仿宋_GB2312"/>
          <w:color w:val="auto"/>
          <w:sz w:val="32"/>
          <w:szCs w:val="32"/>
          <w:lang w:val="en-US" w:eastAsia="zh-CN"/>
        </w:rPr>
        <w:t>其他社会保险缴费、</w:t>
      </w:r>
      <w:r>
        <w:rPr>
          <w:rFonts w:hint="eastAsia" w:ascii="仿宋_GB2312" w:hAnsi="宋体" w:eastAsia="仿宋_GB2312"/>
          <w:color w:val="auto"/>
          <w:sz w:val="32"/>
          <w:szCs w:val="32"/>
        </w:rPr>
        <w:t>住房公积金、医疗费、</w:t>
      </w:r>
      <w:r>
        <w:rPr>
          <w:rFonts w:hint="eastAsia" w:ascii="仿宋_GB2312" w:hAnsi="宋体" w:eastAsia="仿宋_GB2312"/>
          <w:color w:val="auto"/>
          <w:sz w:val="32"/>
          <w:szCs w:val="32"/>
          <w:lang w:val="en-US" w:eastAsia="zh-CN"/>
        </w:rPr>
        <w:t>抚恤金</w:t>
      </w:r>
      <w:r>
        <w:rPr>
          <w:rFonts w:hint="eastAsia" w:ascii="仿宋_GB2312" w:hAnsi="宋体" w:eastAsia="仿宋_GB2312"/>
          <w:color w:val="auto"/>
          <w:sz w:val="32"/>
          <w:szCs w:val="32"/>
        </w:rPr>
        <w:t>、</w:t>
      </w:r>
      <w:r>
        <w:rPr>
          <w:rFonts w:hint="eastAsia" w:ascii="仿宋_GB2312" w:hAnsi="宋体" w:eastAsia="仿宋_GB2312"/>
          <w:color w:val="auto"/>
          <w:sz w:val="32"/>
          <w:szCs w:val="32"/>
          <w:lang w:val="en-US" w:eastAsia="zh-CN"/>
        </w:rPr>
        <w:t>生活补助、医疗费</w:t>
      </w:r>
      <w:r>
        <w:rPr>
          <w:rFonts w:hint="eastAsia" w:ascii="仿宋_GB2312" w:hAnsi="宋体" w:eastAsia="仿宋_GB2312"/>
          <w:color w:val="auto"/>
          <w:sz w:val="32"/>
          <w:szCs w:val="32"/>
        </w:rPr>
        <w:t>补助；</w:t>
      </w: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485.72</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59.38</w:t>
      </w:r>
      <w:r>
        <w:rPr>
          <w:rFonts w:ascii="Times New Roman" w:hAnsi="Times New Roman" w:eastAsia="仿宋_GB2312" w:cs="Times New Roman"/>
          <w:sz w:val="32"/>
          <w:szCs w:val="32"/>
        </w:rPr>
        <w:t>%，主要包括</w:t>
      </w:r>
      <w:r>
        <w:rPr>
          <w:rFonts w:hint="eastAsia" w:ascii="仿宋_GB2312" w:hAnsi="宋体" w:eastAsia="仿宋_GB2312"/>
          <w:color w:val="auto"/>
          <w:sz w:val="32"/>
          <w:szCs w:val="32"/>
        </w:rPr>
        <w:t>办公费、</w:t>
      </w:r>
      <w:r>
        <w:rPr>
          <w:rFonts w:hint="eastAsia" w:ascii="仿宋_GB2312" w:hAnsi="宋体" w:eastAsia="仿宋_GB2312"/>
          <w:color w:val="auto"/>
          <w:sz w:val="32"/>
          <w:szCs w:val="32"/>
          <w:lang w:val="en-US" w:eastAsia="zh-CN"/>
        </w:rPr>
        <w:t>水费、电费、</w:t>
      </w:r>
      <w:r>
        <w:rPr>
          <w:rFonts w:hint="eastAsia" w:ascii="仿宋_GB2312" w:hAnsi="宋体" w:eastAsia="仿宋_GB2312"/>
          <w:color w:val="auto"/>
          <w:sz w:val="32"/>
          <w:szCs w:val="32"/>
        </w:rPr>
        <w:t>邮电费、物业管理费、差旅费、维修（护）费、培训费、公务接待费、专用材料费、劳务费、委托业务费、工会经费、福利费、其他交通费用、其他商品和服务支出、办公设备购置、专用设备购置。</w:t>
      </w:r>
    </w:p>
    <w:p w14:paraId="62C6C1DE">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七、财政拨款“三公”经费支出决算情况说明</w:t>
      </w:r>
    </w:p>
    <w:p w14:paraId="7E5EAB9A">
      <w:pPr>
        <w:pStyle w:val="16"/>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20E23BB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ascii="仿宋_GB2312" w:hAnsi="宋体" w:eastAsia="仿宋_GB2312"/>
          <w:color w:val="auto"/>
          <w:sz w:val="32"/>
          <w:szCs w:val="32"/>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0.6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50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0.2</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25</w:t>
      </w:r>
      <w:r>
        <w:rPr>
          <w:rFonts w:ascii="Times New Roman" w:hAnsi="Times New Roman" w:eastAsia="仿宋_GB2312" w:cs="Times New Roman"/>
          <w:sz w:val="32"/>
          <w:szCs w:val="32"/>
        </w:rPr>
        <w:t>%。决算数小于预算数的主要原因是</w:t>
      </w:r>
      <w:r>
        <w:rPr>
          <w:rFonts w:ascii="仿宋_GB2312" w:hAnsi="宋体" w:eastAsia="仿宋_GB2312" w:cs="仿宋_GB2312"/>
          <w:color w:val="auto"/>
          <w:kern w:val="0"/>
          <w:sz w:val="31"/>
          <w:szCs w:val="31"/>
          <w:lang w:val="en-US" w:eastAsia="zh-CN" w:bidi="ar"/>
        </w:rPr>
        <w:t xml:space="preserve">学习考察体育场馆运营、场地管理、 </w:t>
      </w:r>
      <w:r>
        <w:rPr>
          <w:rFonts w:hint="eastAsia" w:ascii="仿宋_GB2312" w:hAnsi="宋体" w:eastAsia="仿宋_GB2312" w:cs="仿宋_GB2312"/>
          <w:color w:val="auto"/>
          <w:kern w:val="0"/>
          <w:sz w:val="31"/>
          <w:szCs w:val="31"/>
          <w:lang w:val="en-US" w:eastAsia="zh-CN" w:bidi="ar"/>
        </w:rPr>
        <w:t>对外开放等方面的先进经验的交流学习有所减少。</w:t>
      </w:r>
    </w:p>
    <w:p w14:paraId="2E71B25F">
      <w:pPr>
        <w:pStyle w:val="16"/>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106D4C10">
      <w:pPr>
        <w:pStyle w:val="16"/>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w:t>
      </w:r>
      <w:r>
        <w:rPr>
          <w:rFonts w:hint="eastAsia" w:ascii="Times New Roman" w:hAnsi="Times New Roman" w:eastAsia="仿宋_GB2312" w:cs="Times New Roman"/>
          <w:sz w:val="32"/>
          <w:szCs w:val="32"/>
          <w:lang w:val="en-US" w:eastAsia="zh-CN"/>
        </w:rPr>
        <w:t>持平。</w:t>
      </w:r>
    </w:p>
    <w:p w14:paraId="58FA4198">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w:t>
      </w:r>
      <w:r>
        <w:rPr>
          <w:rFonts w:hint="eastAsia" w:ascii="Times New Roman" w:hAnsi="Times New Roman" w:eastAsia="仿宋_GB2312" w:cs="Times New Roman"/>
          <w:sz w:val="32"/>
          <w:szCs w:val="32"/>
          <w:lang w:val="en-US" w:eastAsia="zh-CN"/>
        </w:rPr>
        <w:t>持平。</w:t>
      </w:r>
      <w:r>
        <w:rPr>
          <w:rFonts w:ascii="Times New Roman" w:hAnsi="Times New Roman" w:eastAsia="仿宋_GB2312" w:cs="Times New Roman"/>
          <w:sz w:val="32"/>
          <w:szCs w:val="32"/>
        </w:rPr>
        <w:t>其中：</w:t>
      </w:r>
    </w:p>
    <w:p w14:paraId="61DCC566">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w:t>
      </w:r>
      <w:r>
        <w:rPr>
          <w:rFonts w:hint="eastAsia" w:ascii="Times New Roman" w:hAnsi="Times New Roman" w:eastAsia="仿宋_GB2312" w:cs="Times New Roman"/>
          <w:sz w:val="32"/>
          <w:szCs w:val="32"/>
          <w:lang w:val="en-US" w:eastAsia="zh-CN"/>
        </w:rPr>
        <w:t>持平。</w:t>
      </w:r>
    </w:p>
    <w:p w14:paraId="52ABDAF5">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仿宋_GB2312" w:hAnsi="宋体" w:eastAsia="仿宋_GB2312"/>
          <w:color w:val="auto"/>
          <w:sz w:val="32"/>
          <w:szCs w:val="32"/>
          <w:lang w:val="en-US" w:eastAsia="zh-CN"/>
        </w:rPr>
        <w:t>与上年持平</w:t>
      </w:r>
      <w:r>
        <w:rPr>
          <w:rFonts w:hint="eastAsia" w:ascii="仿宋_GB2312" w:hAnsi="宋体" w:eastAsia="仿宋_GB2312"/>
          <w:color w:val="auto"/>
          <w:sz w:val="32"/>
          <w:szCs w:val="32"/>
        </w:rPr>
        <w:t>。</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p>
    <w:p w14:paraId="259AEC5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0.6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50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0.2</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25%</w:t>
      </w:r>
      <w:r>
        <w:rPr>
          <w:rFonts w:ascii="Times New Roman" w:hAnsi="Times New Roman" w:eastAsia="仿宋_GB2312" w:cs="Times New Roman"/>
          <w:sz w:val="32"/>
          <w:szCs w:val="32"/>
        </w:rPr>
        <w:t>。决算数小于预算数的主要原因是</w:t>
      </w:r>
      <w:r>
        <w:rPr>
          <w:rFonts w:ascii="仿宋_GB2312" w:hAnsi="宋体" w:eastAsia="仿宋_GB2312" w:cs="仿宋_GB2312"/>
          <w:color w:val="auto"/>
          <w:kern w:val="0"/>
          <w:sz w:val="31"/>
          <w:szCs w:val="31"/>
          <w:lang w:val="en-US" w:eastAsia="zh-CN" w:bidi="ar"/>
        </w:rPr>
        <w:t xml:space="preserve">学习考察体育场馆运营、场地管理、 </w:t>
      </w:r>
      <w:r>
        <w:rPr>
          <w:rFonts w:hint="eastAsia" w:ascii="仿宋_GB2312" w:hAnsi="宋体" w:eastAsia="仿宋_GB2312" w:cs="仿宋_GB2312"/>
          <w:color w:val="auto"/>
          <w:kern w:val="0"/>
          <w:sz w:val="31"/>
          <w:szCs w:val="31"/>
          <w:lang w:val="en-US" w:eastAsia="zh-CN" w:bidi="ar"/>
        </w:rPr>
        <w:t>对外开放等方面的先进经验的交流学习有所减少。</w:t>
      </w:r>
      <w:r>
        <w:rPr>
          <w:rFonts w:ascii="Times New Roman" w:hAnsi="Times New Roman" w:eastAsia="仿宋_GB2312" w:cs="Times New Roman"/>
          <w:color w:val="auto"/>
          <w:sz w:val="32"/>
          <w:szCs w:val="32"/>
        </w:rPr>
        <w:t>2024年度共接待来访团组</w:t>
      </w:r>
      <w:r>
        <w:rPr>
          <w:rFonts w:hint="eastAsia" w:ascii="Times New Roman" w:hAnsi="Times New Roman" w:eastAsia="仿宋_GB2312" w:cs="Times New Roman"/>
          <w:color w:val="auto"/>
          <w:sz w:val="32"/>
          <w:szCs w:val="32"/>
          <w:lang w:val="en-US" w:eastAsia="zh-CN"/>
        </w:rPr>
        <w:t>5</w:t>
      </w:r>
      <w:r>
        <w:rPr>
          <w:rFonts w:ascii="Times New Roman" w:hAnsi="Times New Roman" w:eastAsia="仿宋_GB2312" w:cs="Times New Roman"/>
          <w:color w:val="auto"/>
          <w:sz w:val="32"/>
          <w:szCs w:val="32"/>
        </w:rPr>
        <w:t>个、来宾</w:t>
      </w:r>
      <w:r>
        <w:rPr>
          <w:rFonts w:hint="eastAsia" w:ascii="Times New Roman" w:hAnsi="Times New Roman" w:eastAsia="仿宋_GB2312" w:cs="Times New Roman"/>
          <w:color w:val="auto"/>
          <w:sz w:val="32"/>
          <w:szCs w:val="32"/>
          <w:lang w:val="en-US" w:eastAsia="zh-CN"/>
        </w:rPr>
        <w:t>27</w:t>
      </w:r>
      <w:r>
        <w:rPr>
          <w:rFonts w:ascii="Times New Roman" w:hAnsi="Times New Roman" w:eastAsia="仿宋_GB2312" w:cs="Times New Roman"/>
          <w:color w:val="auto"/>
          <w:sz w:val="32"/>
          <w:szCs w:val="32"/>
        </w:rPr>
        <w:t>人次，</w:t>
      </w:r>
      <w:r>
        <w:rPr>
          <w:rFonts w:hint="eastAsia" w:ascii="仿宋_GB2312" w:hAnsi="宋体" w:eastAsia="仿宋_GB2312"/>
          <w:color w:val="auto"/>
          <w:sz w:val="32"/>
          <w:szCs w:val="32"/>
        </w:rPr>
        <w:t>主要是考察学习发生的接待支出</w:t>
      </w:r>
      <w:r>
        <w:rPr>
          <w:rFonts w:ascii="Times New Roman" w:hAnsi="Times New Roman" w:eastAsia="仿宋_GB2312" w:cs="Times New Roman"/>
          <w:color w:val="auto"/>
          <w:sz w:val="32"/>
          <w:szCs w:val="32"/>
        </w:rPr>
        <w:t>。</w:t>
      </w:r>
    </w:p>
    <w:p w14:paraId="7FFFB6C2">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520766E7">
      <w:pPr>
        <w:pStyle w:val="16"/>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190</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仿宋_GB2312" w:hAnsi="宋体" w:eastAsia="仿宋_GB2312"/>
          <w:sz w:val="32"/>
          <w:szCs w:val="32"/>
          <w:lang w:val="en-US" w:eastAsia="zh-CN"/>
        </w:rPr>
        <w:t>130.24</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130.24</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59.76</w:t>
      </w:r>
      <w:r>
        <w:rPr>
          <w:rFonts w:ascii="Times New Roman" w:hAnsi="Times New Roman" w:eastAsia="仿宋_GB2312" w:cs="Times New Roman"/>
          <w:sz w:val="32"/>
          <w:szCs w:val="32"/>
        </w:rPr>
        <w:t>元。具体情况如下：</w:t>
      </w:r>
    </w:p>
    <w:p w14:paraId="529F7CCE">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其他支出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彩票公益金安排的支出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用于体育事业的彩票公益金支出</w:t>
      </w:r>
      <w:r>
        <w:rPr>
          <w:rFonts w:ascii="Times New Roman" w:hAnsi="Times New Roman" w:eastAsia="仿宋_GB2312" w:cs="Times New Roman"/>
          <w:sz w:val="32"/>
          <w:szCs w:val="32"/>
        </w:rPr>
        <w:t>（项）。</w:t>
      </w:r>
    </w:p>
    <w:p w14:paraId="154C22CC">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130.24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130.24</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年中追加的体彩公益金。</w:t>
      </w:r>
    </w:p>
    <w:p w14:paraId="37AB6781">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36AB595C">
      <w:pPr>
        <w:keepNext w:val="0"/>
        <w:keepLines w:val="0"/>
        <w:pageBreakBefore w:val="0"/>
        <w:widowControl/>
        <w:suppressLineNumbers w:val="0"/>
        <w:kinsoku/>
        <w:wordWrap/>
        <w:overflowPunct/>
        <w:topLinePunct w:val="0"/>
        <w:bidi w:val="0"/>
        <w:snapToGrid/>
        <w:spacing w:line="560" w:lineRule="exact"/>
        <w:ind w:firstLine="640" w:firstLineChars="200"/>
        <w:jc w:val="left"/>
        <w:textAlignment w:val="auto"/>
        <w:rPr>
          <w:color w:val="auto"/>
        </w:rPr>
      </w:pPr>
      <w:r>
        <w:rPr>
          <w:rFonts w:ascii="Times New Roman" w:hAnsi="Times New Roman" w:eastAsia="仿宋_GB2312" w:cs="Times New Roman"/>
          <w:color w:val="000000"/>
          <w:kern w:val="0"/>
          <w:sz w:val="32"/>
          <w:szCs w:val="32"/>
          <w:lang w:val="en-US" w:eastAsia="zh-CN" w:bidi="ar-SA"/>
        </w:rPr>
        <w:t>机关运行经费是指行政单位和参照公务员法管理的事</w:t>
      </w:r>
      <w:r>
        <w:rPr>
          <w:rFonts w:hint="eastAsia" w:ascii="Times New Roman" w:hAnsi="Times New Roman" w:eastAsia="仿宋_GB2312" w:cs="Times New Roman"/>
          <w:color w:val="000000"/>
          <w:kern w:val="0"/>
          <w:sz w:val="32"/>
          <w:szCs w:val="32"/>
          <w:lang w:val="en-US" w:eastAsia="zh-CN" w:bidi="ar-SA"/>
        </w:rPr>
        <w:t>业</w:t>
      </w:r>
      <w:r>
        <w:rPr>
          <w:rFonts w:ascii="Times New Roman" w:hAnsi="Times New Roman" w:eastAsia="仿宋_GB2312" w:cs="Times New Roman"/>
          <w:color w:val="000000"/>
          <w:kern w:val="0"/>
          <w:sz w:val="32"/>
          <w:szCs w:val="32"/>
          <w:lang w:val="en-US" w:eastAsia="zh-CN" w:bidi="ar-SA"/>
        </w:rPr>
        <w:t>单</w:t>
      </w:r>
      <w:r>
        <w:rPr>
          <w:rFonts w:hint="eastAsia" w:ascii="仿宋_GB2312" w:hAnsi="宋体" w:eastAsia="仿宋_GB2312" w:cs="仿宋_GB2312"/>
          <w:color w:val="auto"/>
          <w:kern w:val="0"/>
          <w:sz w:val="31"/>
          <w:szCs w:val="31"/>
          <w:lang w:val="en-US" w:eastAsia="zh-CN" w:bidi="ar"/>
        </w:rPr>
        <w:t xml:space="preserve">位使用一般公共预算财政拨款安排的基本支出中的日常公用经费支出。本单位为财政补助事业单位,不属于机关运行经费计算范围。 </w:t>
      </w:r>
    </w:p>
    <w:p w14:paraId="63485B8B">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239D0E77">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p>
    <w:p w14:paraId="41E495ED">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ascii="Times New Roman" w:hAnsi="Times New Roman" w:eastAsia="仿宋_GB2312" w:cs="Times New Roman"/>
          <w:sz w:val="32"/>
          <w:szCs w:val="32"/>
        </w:rPr>
      </w:pPr>
      <w:r>
        <w:rPr>
          <w:rFonts w:ascii="仿宋_GB2312" w:hAnsi="宋体" w:eastAsia="仿宋_GB2312" w:cs="仿宋_GB2312"/>
          <w:color w:val="auto"/>
          <w:kern w:val="0"/>
          <w:sz w:val="31"/>
          <w:szCs w:val="31"/>
          <w:lang w:val="en-US" w:eastAsia="zh-CN" w:bidi="ar"/>
        </w:rPr>
        <w:t>本单位未召开三类会议</w:t>
      </w:r>
      <w:r>
        <w:rPr>
          <w:rFonts w:hint="eastAsia" w:ascii="仿宋_GB2312" w:hAnsi="宋体" w:eastAsia="仿宋_GB2312" w:cs="仿宋_GB2312"/>
          <w:color w:val="auto"/>
          <w:kern w:val="0"/>
          <w:sz w:val="31"/>
          <w:szCs w:val="31"/>
          <w:lang w:val="en-US" w:eastAsia="zh-CN" w:bidi="ar"/>
        </w:rPr>
        <w:t>。</w:t>
      </w:r>
    </w:p>
    <w:p w14:paraId="3F955BB2">
      <w:pPr>
        <w:pStyle w:val="16"/>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开支培训费</w:t>
      </w:r>
      <w:r>
        <w:rPr>
          <w:rFonts w:hint="eastAsia" w:ascii="Times New Roman" w:hAnsi="Times New Roman" w:eastAsia="仿宋_GB2312" w:cs="Times New Roman"/>
          <w:color w:val="auto"/>
          <w:sz w:val="32"/>
          <w:szCs w:val="32"/>
          <w:lang w:val="en-US" w:eastAsia="zh-CN"/>
        </w:rPr>
        <w:t>0.18</w:t>
      </w:r>
      <w:r>
        <w:rPr>
          <w:rFonts w:ascii="Times New Roman" w:hAnsi="Times New Roman" w:eastAsia="仿宋_GB2312" w:cs="Times New Roman"/>
          <w:color w:val="auto"/>
          <w:sz w:val="32"/>
          <w:szCs w:val="32"/>
        </w:rPr>
        <w:t>万元，用于开展</w:t>
      </w:r>
      <w:r>
        <w:rPr>
          <w:rFonts w:hint="eastAsia" w:ascii="Times New Roman" w:hAnsi="Times New Roman" w:eastAsia="仿宋_GB2312" w:cs="Times New Roman"/>
          <w:color w:val="auto"/>
          <w:sz w:val="32"/>
          <w:szCs w:val="32"/>
          <w:lang w:val="en-US" w:eastAsia="zh-CN"/>
        </w:rPr>
        <w:t>继续教育</w:t>
      </w:r>
      <w:r>
        <w:rPr>
          <w:rFonts w:ascii="Times New Roman" w:hAnsi="Times New Roman" w:eastAsia="仿宋_GB2312" w:cs="Times New Roman"/>
          <w:color w:val="auto"/>
          <w:sz w:val="32"/>
          <w:szCs w:val="32"/>
        </w:rPr>
        <w:t>培训，人数</w:t>
      </w:r>
      <w:r>
        <w:rPr>
          <w:rFonts w:hint="eastAsia" w:ascii="Times New Roman" w:hAnsi="Times New Roman" w:eastAsia="仿宋_GB2312" w:cs="Times New Roman"/>
          <w:color w:val="auto"/>
          <w:sz w:val="32"/>
          <w:szCs w:val="32"/>
          <w:lang w:val="en-US" w:eastAsia="zh-CN"/>
        </w:rPr>
        <w:t>5</w:t>
      </w:r>
      <w:r>
        <w:rPr>
          <w:rFonts w:ascii="Times New Roman" w:hAnsi="Times New Roman" w:eastAsia="仿宋_GB2312" w:cs="Times New Roman"/>
          <w:color w:val="auto"/>
          <w:sz w:val="32"/>
          <w:szCs w:val="32"/>
        </w:rPr>
        <w:t>人，内容为</w:t>
      </w:r>
      <w:r>
        <w:rPr>
          <w:rFonts w:hint="eastAsia" w:ascii="Times New Roman" w:hAnsi="Times New Roman" w:eastAsia="仿宋_GB2312" w:cs="Times New Roman"/>
          <w:color w:val="auto"/>
          <w:sz w:val="32"/>
          <w:szCs w:val="32"/>
          <w:lang w:val="en-US" w:eastAsia="zh-CN"/>
        </w:rPr>
        <w:t>专业人员学习。</w:t>
      </w:r>
    </w:p>
    <w:p w14:paraId="0EB8633F">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48A04F55">
      <w:pPr>
        <w:pStyle w:val="16"/>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649.68</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127.22</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148.87</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373.59</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649.68</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649.68</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19.58</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22.92</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57.5</w:t>
      </w:r>
      <w:r>
        <w:rPr>
          <w:rFonts w:ascii="Times New Roman" w:hAnsi="Times New Roman" w:eastAsia="仿宋_GB2312" w:cs="Times New Roman"/>
          <w:color w:val="auto"/>
          <w:sz w:val="32"/>
          <w:szCs w:val="32"/>
        </w:rPr>
        <w:t>%。</w:t>
      </w:r>
    </w:p>
    <w:p w14:paraId="1E1C1A76">
      <w:pPr>
        <w:pStyle w:val="16"/>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7A3ABA1D">
      <w:pPr>
        <w:pStyle w:val="16"/>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台。</w:t>
      </w:r>
    </w:p>
    <w:p w14:paraId="4E831E1F">
      <w:pPr>
        <w:pStyle w:val="16"/>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6D3C0A2E">
      <w:pPr>
        <w:overflowPunct w:val="0"/>
        <w:spacing w:line="60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（一）绩效评价工作开展情况。</w:t>
      </w:r>
    </w:p>
    <w:p w14:paraId="704DF54F">
      <w:pP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1322.02</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1322.02</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190</w:t>
      </w:r>
      <w:r>
        <w:rPr>
          <w:rFonts w:ascii="Times New Roman" w:hAnsi="Times New Roman" w:eastAsia="仿宋_GB2312" w:cs="Times New Roman"/>
          <w:kern w:val="0"/>
          <w:sz w:val="32"/>
          <w:szCs w:val="32"/>
        </w:rPr>
        <w:t>万元，</w:t>
      </w:r>
      <w:r>
        <w:rPr>
          <w:rFonts w:hint="eastAsia" w:ascii="Times New Roman" w:hAnsi="Times New Roman" w:eastAsia="仿宋_GB2312" w:cs="Times New Roman"/>
          <w:kern w:val="0"/>
          <w:sz w:val="32"/>
          <w:szCs w:val="32"/>
          <w:lang w:val="en-US" w:eastAsia="zh-CN"/>
        </w:rPr>
        <w:t>支出130.24万元，</w:t>
      </w:r>
      <w:r>
        <w:rPr>
          <w:rFonts w:ascii="Times New Roman" w:hAnsi="Times New Roman" w:eastAsia="仿宋_GB2312" w:cs="Times New Roman"/>
          <w:kern w:val="0"/>
          <w:sz w:val="32"/>
          <w:szCs w:val="32"/>
        </w:rPr>
        <w:t>占政府性基金预算支出总额的</w:t>
      </w:r>
      <w:r>
        <w:rPr>
          <w:rFonts w:hint="eastAsia" w:ascii="Times New Roman" w:hAnsi="Times New Roman" w:eastAsia="仿宋_GB2312" w:cs="Times New Roman"/>
          <w:kern w:val="0"/>
          <w:sz w:val="32"/>
          <w:szCs w:val="32"/>
          <w:lang w:val="en-US" w:eastAsia="zh-CN"/>
        </w:rPr>
        <w:t>68.55</w:t>
      </w:r>
      <w:r>
        <w:rPr>
          <w:rFonts w:ascii="Times New Roman" w:hAnsi="Times New Roman" w:eastAsia="仿宋_GB2312" w:cs="Times New Roman"/>
          <w:kern w:val="0"/>
          <w:sz w:val="32"/>
          <w:szCs w:val="32"/>
        </w:rPr>
        <w:t>%；</w:t>
      </w:r>
    </w:p>
    <w:p w14:paraId="60511C7B">
      <w:pPr>
        <w:numPr>
          <w:ilvl w:val="0"/>
          <w:numId w:val="3"/>
        </w:numPr>
        <w:overflowPunct w:val="0"/>
        <w:spacing w:line="60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绩效评价结果。</w:t>
      </w:r>
    </w:p>
    <w:p w14:paraId="3BA5B0BC">
      <w:pPr>
        <w:numPr>
          <w:ilvl w:val="0"/>
          <w:numId w:val="0"/>
        </w:numP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1522.33</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1452.26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95.4</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9.54</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优</w:t>
      </w:r>
      <w:r>
        <w:rPr>
          <w:rFonts w:ascii="Times New Roman" w:hAnsi="Times New Roman" w:eastAsia="仿宋_GB2312" w:cs="Times New Roman"/>
          <w:sz w:val="32"/>
          <w:szCs w:val="32"/>
        </w:rPr>
        <w:t>”。绩效目标完成情况：一是</w:t>
      </w:r>
      <w:r>
        <w:rPr>
          <w:rFonts w:hint="eastAsia" w:ascii="Times New Roman" w:hAnsi="Times New Roman" w:eastAsia="仿宋_GB2312" w:cs="Times New Roman"/>
          <w:sz w:val="32"/>
          <w:szCs w:val="32"/>
          <w:lang w:val="en-US" w:eastAsia="zh-CN"/>
        </w:rPr>
        <w:t>核心业务指标达成率较高</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lang w:val="en-US" w:eastAsia="zh-CN"/>
        </w:rPr>
        <w:t>综合效益符合预期</w:t>
      </w:r>
      <w:r>
        <w:rPr>
          <w:rFonts w:ascii="Times New Roman" w:hAnsi="Times New Roman" w:eastAsia="仿宋_GB2312" w:cs="Times New Roman"/>
          <w:sz w:val="32"/>
          <w:szCs w:val="32"/>
        </w:rPr>
        <w:t>。发现的主要问题及原因：一是</w:t>
      </w:r>
      <w:r>
        <w:rPr>
          <w:rFonts w:hint="eastAsia" w:ascii="Times New Roman" w:hAnsi="Times New Roman" w:eastAsia="仿宋_GB2312" w:cs="Times New Roman"/>
          <w:sz w:val="32"/>
          <w:szCs w:val="32"/>
          <w:lang w:val="en-US" w:eastAsia="zh-CN"/>
        </w:rPr>
        <w:t>预算执行精准度有待提升</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lang w:val="en-US" w:eastAsia="zh-CN"/>
        </w:rPr>
        <w:t>绩效目标细化程度不足</w:t>
      </w:r>
      <w:r>
        <w:rPr>
          <w:rFonts w:ascii="Times New Roman" w:hAnsi="Times New Roman" w:eastAsia="仿宋_GB2312" w:cs="Times New Roman"/>
          <w:sz w:val="32"/>
          <w:szCs w:val="32"/>
        </w:rPr>
        <w:t>。下一步改进措施：一是</w:t>
      </w:r>
      <w:r>
        <w:rPr>
          <w:rFonts w:hint="eastAsia" w:ascii="Times New Roman" w:hAnsi="Times New Roman" w:eastAsia="仿宋_GB2312" w:cs="Times New Roman"/>
          <w:sz w:val="32"/>
          <w:szCs w:val="32"/>
          <w:lang w:val="en-US" w:eastAsia="zh-CN"/>
        </w:rPr>
        <w:t>提升预算编制精准性</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lang w:val="en-US" w:eastAsia="zh-CN"/>
        </w:rPr>
        <w:t>优化绩效目标设置</w:t>
      </w:r>
      <w:r>
        <w:rPr>
          <w:rFonts w:ascii="Times New Roman" w:hAnsi="Times New Roman" w:eastAsia="仿宋_GB2312" w:cs="Times New Roman"/>
          <w:sz w:val="32"/>
          <w:szCs w:val="32"/>
        </w:rPr>
        <w:t>。</w:t>
      </w:r>
    </w:p>
    <w:p w14:paraId="0AFEC7E8">
      <w:pPr>
        <w:pStyle w:val="16"/>
        <w:overflowPunct w:val="0"/>
        <w:autoSpaceDE/>
        <w:autoSpaceDN/>
        <w:spacing w:line="600" w:lineRule="exact"/>
        <w:ind w:firstLine="643" w:firstLineChars="200"/>
        <w:jc w:val="both"/>
        <w:rPr>
          <w:rFonts w:ascii="Times New Roman" w:hAnsi="Times New Roman" w:eastAsia="楷体_GB2312" w:cs="Times New Roman"/>
          <w:b/>
          <w:bCs/>
          <w:color w:val="auto"/>
          <w:kern w:val="2"/>
          <w:sz w:val="32"/>
          <w:szCs w:val="32"/>
        </w:rPr>
      </w:pPr>
      <w:r>
        <w:rPr>
          <w:rFonts w:ascii="Times New Roman" w:hAnsi="Times New Roman" w:eastAsia="楷体_GB2312" w:cs="Times New Roman"/>
          <w:b/>
          <w:bCs/>
          <w:color w:val="auto"/>
          <w:kern w:val="2"/>
          <w:sz w:val="32"/>
          <w:szCs w:val="32"/>
        </w:rPr>
        <w:t>（三）评价结果应用情况。</w:t>
      </w:r>
    </w:p>
    <w:p w14:paraId="00D75BAE">
      <w:pPr>
        <w:pStyle w:val="16"/>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1. 预算安排优化</w:t>
      </w:r>
    </w:p>
    <w:p w14:paraId="5F1309B6">
      <w:pPr>
        <w:pStyle w:val="16"/>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针对绩效自评“优”的整体支出，2025年预算在保障现有项目稳定运行的基础上，对重点业务板块适当增加预算倾斜，确保核心职能持续高效发挥；对于部门评价涉及的项目，结合其绩效完成情况，精准匹配预算资源，提升预算分配的科学性。</w:t>
      </w:r>
    </w:p>
    <w:p w14:paraId="14D5DA92">
      <w:pPr>
        <w:pStyle w:val="16"/>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rPr>
        <w:t> 资金管理强化</w:t>
      </w:r>
    </w:p>
    <w:p w14:paraId="3CBC1FDC">
      <w:pPr>
        <w:pStyle w:val="16"/>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建立“绩效评价-资金管理”联动机制，2025年将完善资金动态监控平台，对资金使用的全流程进行跟踪，特别是针对以往存在偏差的环节，增设资金使用效率考核指标，确保资金使用合规、高效；同时简化资金审批流程，提升资金周转速度。</w:t>
      </w:r>
    </w:p>
    <w:p w14:paraId="3F67A4AE">
      <w:pPr>
        <w:pStyle w:val="16"/>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rPr>
        <w:t>. 制度建设完善</w:t>
      </w:r>
    </w:p>
    <w:p w14:paraId="2CA7355C">
      <w:pPr>
        <w:pStyle w:val="16"/>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依据绩效目标细化程度不足的问题</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明确绩效目标编制的细则、流程及责任主体，同时组织开展多轮业务培训，提升财务、业务人员在预算编制、绩效目标设置等方面的专业能力，从制度和能力层面保障评价结果的有效应用。</w:t>
      </w:r>
    </w:p>
    <w:p w14:paraId="5A1D5845">
      <w:pPr>
        <w:pStyle w:val="16"/>
        <w:jc w:val="both"/>
        <w:rPr>
          <w:rFonts w:ascii="Times New Roman" w:hAnsi="Times New Roman" w:cs="Times New Roman"/>
          <w:sz w:val="72"/>
          <w:szCs w:val="72"/>
        </w:rPr>
      </w:pPr>
    </w:p>
    <w:p w14:paraId="2B55D0CC">
      <w:pPr>
        <w:pStyle w:val="16"/>
        <w:jc w:val="both"/>
        <w:rPr>
          <w:rFonts w:ascii="Times New Roman" w:hAnsi="Times New Roman" w:cs="Times New Roman"/>
          <w:sz w:val="72"/>
          <w:szCs w:val="72"/>
        </w:rPr>
      </w:pPr>
    </w:p>
    <w:p w14:paraId="309CA5CC">
      <w:pPr>
        <w:pStyle w:val="16"/>
        <w:jc w:val="both"/>
        <w:rPr>
          <w:rFonts w:ascii="Times New Roman" w:hAnsi="Times New Roman" w:cs="Times New Roman"/>
          <w:sz w:val="72"/>
          <w:szCs w:val="72"/>
        </w:rPr>
      </w:pPr>
    </w:p>
    <w:p w14:paraId="17A9F8E4">
      <w:pPr>
        <w:pStyle w:val="16"/>
        <w:jc w:val="both"/>
        <w:rPr>
          <w:rFonts w:ascii="Times New Roman" w:hAnsi="Times New Roman" w:cs="Times New Roman"/>
          <w:sz w:val="72"/>
          <w:szCs w:val="72"/>
        </w:rPr>
      </w:pPr>
    </w:p>
    <w:p w14:paraId="73246E72">
      <w:pPr>
        <w:pStyle w:val="16"/>
        <w:jc w:val="both"/>
        <w:rPr>
          <w:rFonts w:ascii="Times New Roman" w:hAnsi="Times New Roman" w:cs="Times New Roman"/>
          <w:sz w:val="72"/>
          <w:szCs w:val="72"/>
        </w:rPr>
      </w:pPr>
    </w:p>
    <w:p w14:paraId="67500F34">
      <w:pPr>
        <w:pStyle w:val="16"/>
        <w:jc w:val="both"/>
        <w:rPr>
          <w:rFonts w:ascii="Times New Roman" w:hAnsi="Times New Roman" w:cs="Times New Roman"/>
          <w:sz w:val="72"/>
          <w:szCs w:val="72"/>
        </w:rPr>
      </w:pPr>
    </w:p>
    <w:p w14:paraId="663F08AC">
      <w:pPr>
        <w:pStyle w:val="16"/>
        <w:jc w:val="both"/>
        <w:rPr>
          <w:rFonts w:ascii="Times New Roman" w:hAnsi="Times New Roman" w:cs="Times New Roman"/>
          <w:sz w:val="72"/>
          <w:szCs w:val="72"/>
        </w:rPr>
      </w:pPr>
    </w:p>
    <w:p w14:paraId="103B3BB9">
      <w:pPr>
        <w:pStyle w:val="16"/>
        <w:jc w:val="both"/>
        <w:rPr>
          <w:rFonts w:ascii="Times New Roman" w:hAnsi="Times New Roman" w:cs="Times New Roman"/>
          <w:sz w:val="72"/>
          <w:szCs w:val="72"/>
        </w:rPr>
      </w:pPr>
    </w:p>
    <w:p w14:paraId="47CE5232">
      <w:pPr>
        <w:pStyle w:val="16"/>
        <w:jc w:val="both"/>
        <w:rPr>
          <w:rFonts w:ascii="Times New Roman" w:hAnsi="Times New Roman" w:cs="Times New Roman"/>
          <w:sz w:val="72"/>
          <w:szCs w:val="72"/>
        </w:rPr>
      </w:pPr>
    </w:p>
    <w:p w14:paraId="36D55CAE">
      <w:pPr>
        <w:pStyle w:val="16"/>
        <w:jc w:val="both"/>
        <w:rPr>
          <w:rFonts w:ascii="Times New Roman" w:hAnsi="Times New Roman" w:cs="Times New Roman"/>
          <w:sz w:val="72"/>
          <w:szCs w:val="72"/>
        </w:rPr>
      </w:pPr>
    </w:p>
    <w:p w14:paraId="1904DC43">
      <w:pPr>
        <w:pStyle w:val="16"/>
        <w:jc w:val="both"/>
        <w:rPr>
          <w:rFonts w:ascii="Times New Roman" w:hAnsi="Times New Roman" w:cs="Times New Roman"/>
          <w:sz w:val="72"/>
          <w:szCs w:val="72"/>
        </w:rPr>
      </w:pPr>
    </w:p>
    <w:p w14:paraId="79230F11">
      <w:pPr>
        <w:pStyle w:val="16"/>
        <w:jc w:val="both"/>
        <w:rPr>
          <w:rFonts w:ascii="Times New Roman" w:hAnsi="Times New Roman" w:cs="Times New Roman"/>
          <w:sz w:val="72"/>
          <w:szCs w:val="72"/>
        </w:rPr>
      </w:pPr>
    </w:p>
    <w:p w14:paraId="5D1CFF55">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601DDF35">
      <w:pPr>
        <w:widowControl/>
        <w:jc w:val="left"/>
        <w:rPr>
          <w:rFonts w:ascii="Times New Roman" w:hAnsi="Times New Roman" w:cs="Times New Roman"/>
          <w:color w:val="000000"/>
          <w:kern w:val="0"/>
          <w:sz w:val="32"/>
          <w:szCs w:val="32"/>
        </w:rPr>
      </w:pPr>
    </w:p>
    <w:p w14:paraId="5ECD0E07">
      <w:pPr>
        <w:spacing w:line="560" w:lineRule="exact"/>
        <w:jc w:val="left"/>
        <w:rPr>
          <w:rFonts w:ascii="仿宋_GB2312" w:hAnsi="宋体" w:eastAsia="仿宋_GB2312" w:cs="黑体"/>
          <w:color w:val="auto"/>
          <w:kern w:val="0"/>
          <w:sz w:val="32"/>
          <w:szCs w:val="32"/>
        </w:rPr>
      </w:pPr>
      <w:r>
        <w:rPr>
          <w:rFonts w:hint="eastAsia" w:ascii="方正小标宋简体" w:eastAsia="方正小标宋简体" w:cs="黑体"/>
          <w:color w:val="auto"/>
          <w:kern w:val="0"/>
          <w:sz w:val="72"/>
          <w:szCs w:val="72"/>
        </w:rPr>
        <w:t xml:space="preserve"> </w:t>
      </w:r>
      <w:r>
        <w:rPr>
          <w:rFonts w:hint="eastAsia" w:ascii="仿宋_GB2312" w:hAnsi="宋体" w:eastAsia="仿宋_GB2312" w:cs="黑体"/>
          <w:color w:val="auto"/>
          <w:kern w:val="0"/>
          <w:sz w:val="32"/>
          <w:szCs w:val="32"/>
        </w:rPr>
        <w:t>一、财政拨款收入：指单位从同级财政部门取得的财政预算资金。</w:t>
      </w:r>
    </w:p>
    <w:p w14:paraId="5149C1D5">
      <w:pPr>
        <w:spacing w:line="560" w:lineRule="exact"/>
        <w:ind w:firstLine="640" w:firstLineChars="200"/>
        <w:jc w:val="left"/>
        <w:rPr>
          <w:rFonts w:ascii="仿宋_GB2312" w:hAnsi="宋体" w:eastAsia="仿宋_GB2312" w:cs="黑体"/>
          <w:color w:val="auto"/>
          <w:kern w:val="0"/>
          <w:sz w:val="32"/>
          <w:szCs w:val="32"/>
        </w:rPr>
      </w:pPr>
      <w:r>
        <w:rPr>
          <w:rFonts w:hint="eastAsia" w:ascii="仿宋_GB2312" w:hAnsi="宋体" w:eastAsia="仿宋_GB2312" w:cs="黑体"/>
          <w:color w:val="auto"/>
          <w:kern w:val="0"/>
          <w:sz w:val="32"/>
          <w:szCs w:val="32"/>
        </w:rPr>
        <w:t>二、事业收入：指事业单位开展专业业务活动及辅助活动取得的收入。</w:t>
      </w:r>
    </w:p>
    <w:p w14:paraId="5D49D953">
      <w:pPr>
        <w:spacing w:line="560" w:lineRule="exact"/>
        <w:ind w:firstLine="640" w:firstLineChars="200"/>
        <w:jc w:val="left"/>
        <w:rPr>
          <w:rFonts w:ascii="仿宋_GB2312" w:hAnsi="宋体" w:eastAsia="仿宋_GB2312" w:cs="黑体"/>
          <w:color w:val="auto"/>
          <w:kern w:val="0"/>
          <w:sz w:val="32"/>
          <w:szCs w:val="32"/>
        </w:rPr>
      </w:pPr>
      <w:r>
        <w:rPr>
          <w:rFonts w:hint="eastAsia" w:ascii="仿宋_GB2312" w:hAnsi="宋体" w:eastAsia="仿宋_GB2312" w:cs="黑体"/>
          <w:color w:val="auto"/>
          <w:kern w:val="0"/>
          <w:sz w:val="32"/>
          <w:szCs w:val="32"/>
        </w:rPr>
        <w:t>三、经营收入：指事业单位在专业业务活动及其辅助活动之外开展非独立核算经营活动取得的收入。</w:t>
      </w:r>
    </w:p>
    <w:p w14:paraId="41A6950F">
      <w:pPr>
        <w:spacing w:line="560" w:lineRule="exact"/>
        <w:ind w:firstLine="640" w:firstLineChars="200"/>
        <w:jc w:val="left"/>
        <w:rPr>
          <w:rFonts w:ascii="仿宋_GB2312" w:hAnsi="宋体" w:eastAsia="仿宋_GB2312" w:cs="黑体"/>
          <w:color w:val="auto"/>
          <w:kern w:val="0"/>
          <w:sz w:val="32"/>
          <w:szCs w:val="32"/>
        </w:rPr>
      </w:pPr>
      <w:r>
        <w:rPr>
          <w:rFonts w:hint="eastAsia" w:ascii="仿宋_GB2312" w:hAnsi="宋体" w:eastAsia="仿宋_GB2312" w:cs="黑体"/>
          <w:color w:val="auto"/>
          <w:kern w:val="0"/>
          <w:sz w:val="32"/>
          <w:szCs w:val="32"/>
        </w:rPr>
        <w:t>四、其他收入：指单位取得的除上述收入以外的各项收入。</w:t>
      </w:r>
    </w:p>
    <w:p w14:paraId="63356E4A">
      <w:pPr>
        <w:spacing w:line="560" w:lineRule="exact"/>
        <w:ind w:firstLine="640" w:firstLineChars="200"/>
        <w:jc w:val="left"/>
        <w:rPr>
          <w:rFonts w:ascii="仿宋_GB2312" w:hAnsi="宋体" w:eastAsia="仿宋_GB2312" w:cs="黑体"/>
          <w:color w:val="auto"/>
          <w:kern w:val="0"/>
          <w:sz w:val="32"/>
          <w:szCs w:val="32"/>
        </w:rPr>
      </w:pPr>
      <w:r>
        <w:rPr>
          <w:rFonts w:hint="eastAsia" w:ascii="仿宋_GB2312" w:hAnsi="宋体" w:eastAsia="仿宋_GB2312" w:cs="黑体"/>
          <w:color w:val="auto"/>
          <w:kern w:val="0"/>
          <w:sz w:val="32"/>
          <w:szCs w:val="32"/>
        </w:rPr>
        <w:t>五、使用非财政拨款结余：指事业单位使用以前年度积累的非财政拨款结余弥补当年收支差额的金额。</w:t>
      </w:r>
    </w:p>
    <w:p w14:paraId="733CD95C">
      <w:pPr>
        <w:spacing w:line="560" w:lineRule="exact"/>
        <w:ind w:firstLine="640" w:firstLineChars="200"/>
        <w:jc w:val="left"/>
        <w:rPr>
          <w:rFonts w:ascii="仿宋_GB2312" w:hAnsi="宋体" w:eastAsia="仿宋_GB2312" w:cs="黑体"/>
          <w:color w:val="auto"/>
          <w:kern w:val="0"/>
          <w:sz w:val="32"/>
          <w:szCs w:val="32"/>
        </w:rPr>
      </w:pPr>
      <w:r>
        <w:rPr>
          <w:rFonts w:hint="eastAsia" w:ascii="仿宋_GB2312" w:hAnsi="宋体" w:eastAsia="仿宋_GB2312" w:cs="黑体"/>
          <w:color w:val="auto"/>
          <w:kern w:val="0"/>
          <w:sz w:val="32"/>
          <w:szCs w:val="32"/>
        </w:rPr>
        <w:t>六、年初结转和结余：指单位以前年度尚未完成、结转到本年仍按原规定用途继续使用的资金，或项目已完成等产生的结余资金。</w:t>
      </w:r>
    </w:p>
    <w:p w14:paraId="4A910C89">
      <w:pPr>
        <w:spacing w:line="560" w:lineRule="exact"/>
        <w:ind w:firstLine="640" w:firstLineChars="200"/>
        <w:jc w:val="left"/>
        <w:rPr>
          <w:rFonts w:hint="eastAsia" w:ascii="仿宋_GB2312" w:hAnsi="宋体" w:eastAsia="仿宋_GB2312" w:cs="黑体"/>
          <w:color w:val="auto"/>
          <w:kern w:val="0"/>
          <w:sz w:val="32"/>
          <w:szCs w:val="32"/>
        </w:rPr>
      </w:pPr>
      <w:r>
        <w:rPr>
          <w:rFonts w:hint="eastAsia" w:ascii="仿宋_GB2312" w:hAnsi="宋体" w:eastAsia="仿宋_GB2312" w:cs="黑体"/>
          <w:color w:val="auto"/>
          <w:kern w:val="0"/>
          <w:sz w:val="32"/>
          <w:szCs w:val="32"/>
        </w:rPr>
        <w:t>七、“三公经费”支出：纳入市财政预算管理的“三公经费”，是指用财政拨款安排的因公出国（境）、公务用车购置及运行和公务接待费。其中， 因公出国（境）反映单位公务出国（境）的国际旅费、国外城市间交通费、住宿费、伙食费、培训费、公杂费等支出；公务用车购置及运行费反映单位公务用车车辆购置支出（含车辆购置税）、燃料费、维修费、过路过桥费、保险费等支出；公务接待费反映单位按规定开支的各项公务接待（含外宾接待）支出。</w:t>
      </w:r>
    </w:p>
    <w:p w14:paraId="60481E7B">
      <w:pPr>
        <w:spacing w:line="560" w:lineRule="exact"/>
        <w:ind w:firstLine="640" w:firstLineChars="200"/>
        <w:jc w:val="left"/>
        <w:rPr>
          <w:rFonts w:hint="eastAsia" w:ascii="仿宋_GB2312" w:hAnsi="宋体" w:eastAsia="仿宋_GB2312" w:cs="黑体"/>
          <w:color w:val="auto"/>
          <w:kern w:val="0"/>
          <w:sz w:val="32"/>
          <w:szCs w:val="32"/>
        </w:rPr>
      </w:pPr>
      <w:r>
        <w:rPr>
          <w:rFonts w:hint="eastAsia" w:ascii="仿宋_GB2312" w:hAnsi="宋体" w:eastAsia="仿宋_GB2312" w:cs="黑体"/>
          <w:color w:val="auto"/>
          <w:kern w:val="0"/>
          <w:sz w:val="32"/>
          <w:szCs w:val="32"/>
        </w:rPr>
        <w:t>八、机关运行经费：指为保障行政单位（包括参照公务员法管理的事业单位）运行用于购买货物和服务的各项资金，包括办公费、印刷费、邮电费、差旅费、会议费、日常维修费、专用材料及一般设备购置费、办公用房水电费、取暖费、物业管理费、公务用车运行维护费以及其他费用。</w:t>
      </w:r>
    </w:p>
    <w:p w14:paraId="5395D8EC">
      <w:pPr>
        <w:spacing w:line="560" w:lineRule="exact"/>
        <w:ind w:firstLine="640" w:firstLineChars="200"/>
        <w:jc w:val="left"/>
        <w:rPr>
          <w:rFonts w:ascii="Times New Roman" w:hAnsi="Times New Roman" w:cs="Times New Roman"/>
          <w:sz w:val="72"/>
          <w:szCs w:val="72"/>
        </w:rPr>
      </w:pPr>
      <w:r>
        <w:rPr>
          <w:rFonts w:hint="eastAsia" w:ascii="仿宋_GB2312" w:hAnsi="宋体" w:eastAsia="仿宋_GB2312" w:cs="黑体"/>
          <w:color w:val="auto"/>
          <w:kern w:val="0"/>
          <w:sz w:val="32"/>
          <w:szCs w:val="32"/>
        </w:rPr>
        <w:br w:type="page"/>
      </w:r>
    </w:p>
    <w:p w14:paraId="7537B3A7">
      <w:pPr>
        <w:pStyle w:val="16"/>
        <w:spacing w:line="360" w:lineRule="auto"/>
        <w:jc w:val="center"/>
        <w:rPr>
          <w:rFonts w:ascii="Times New Roman" w:hAnsi="Times New Roman" w:cs="Times New Roman"/>
          <w:sz w:val="72"/>
          <w:szCs w:val="72"/>
        </w:rPr>
      </w:pPr>
      <w:r>
        <w:rPr>
          <w:rFonts w:ascii="Times New Roman" w:hAnsi="Times New Roman" w:eastAsia="方正小标宋_GBK" w:cs="Times New Roman"/>
          <w:sz w:val="52"/>
          <w:szCs w:val="52"/>
        </w:rPr>
        <w:t>第五部分   附 件</w:t>
      </w:r>
    </w:p>
    <w:p w14:paraId="49985F6F">
      <w:pPr>
        <w:jc w:val="center"/>
        <w:rPr>
          <w:rFonts w:hint="eastAsia" w:ascii="方正小标宋简体" w:eastAsia="方正小标宋简体"/>
          <w:sz w:val="40"/>
          <w:szCs w:val="32"/>
          <w:lang w:val="en-US" w:eastAsia="zh-CN"/>
        </w:rPr>
      </w:pPr>
      <w:r>
        <w:rPr>
          <w:rFonts w:hint="eastAsia" w:ascii="方正小标宋简体" w:eastAsia="方正小标宋简体"/>
          <w:sz w:val="40"/>
          <w:szCs w:val="32"/>
        </w:rPr>
        <w:t>202</w:t>
      </w:r>
      <w:r>
        <w:rPr>
          <w:rFonts w:hint="eastAsia" w:ascii="方正小标宋简体" w:eastAsia="方正小标宋简体"/>
          <w:sz w:val="40"/>
          <w:szCs w:val="32"/>
          <w:lang w:val="en-US" w:eastAsia="zh-CN"/>
        </w:rPr>
        <w:t>4</w:t>
      </w:r>
      <w:r>
        <w:rPr>
          <w:rFonts w:hint="eastAsia" w:ascii="方正小标宋简体" w:eastAsia="方正小标宋简体"/>
          <w:sz w:val="40"/>
          <w:szCs w:val="32"/>
        </w:rPr>
        <w:t>年度</w:t>
      </w:r>
      <w:r>
        <w:rPr>
          <w:rFonts w:hint="eastAsia" w:ascii="方正小标宋简体" w:eastAsia="方正小标宋简体"/>
          <w:sz w:val="40"/>
          <w:szCs w:val="32"/>
          <w:lang w:val="en-US" w:eastAsia="zh-CN"/>
        </w:rPr>
        <w:t>株洲市全民健身服务中心</w:t>
      </w:r>
    </w:p>
    <w:p w14:paraId="1707EB91">
      <w:pPr>
        <w:jc w:val="center"/>
        <w:rPr>
          <w:rFonts w:ascii="Arial"/>
          <w:sz w:val="21"/>
        </w:rPr>
      </w:pPr>
      <w:r>
        <w:rPr>
          <w:rFonts w:hint="eastAsia" w:ascii="方正小标宋简体" w:eastAsia="方正小标宋简体"/>
          <w:sz w:val="40"/>
          <w:szCs w:val="32"/>
        </w:rPr>
        <w:t>整体支出绩效自评报告</w:t>
      </w:r>
    </w:p>
    <w:p w14:paraId="3A0F2482">
      <w:pPr>
        <w:spacing w:line="245" w:lineRule="auto"/>
        <w:rPr>
          <w:rFonts w:ascii="Arial"/>
          <w:sz w:val="21"/>
        </w:rPr>
      </w:pPr>
    </w:p>
    <w:p w14:paraId="2E363288">
      <w:pPr>
        <w:keepNext w:val="0"/>
        <w:keepLines w:val="0"/>
        <w:pageBreakBefore w:val="0"/>
        <w:widowControl/>
        <w:overflowPunct/>
        <w:bidi w:val="0"/>
        <w:spacing w:before="101" w:line="500" w:lineRule="exact"/>
        <w:ind w:left="638"/>
        <w:rPr>
          <w:rFonts w:ascii="黑体" w:hAnsi="黑体" w:eastAsia="黑体" w:cs="黑体"/>
          <w:sz w:val="31"/>
          <w:szCs w:val="31"/>
        </w:rPr>
      </w:pPr>
      <w:r>
        <w:rPr>
          <w:rFonts w:ascii="黑体" w:hAnsi="黑体" w:eastAsia="黑体" w:cs="黑体"/>
          <w:spacing w:val="8"/>
          <w:sz w:val="31"/>
          <w:szCs w:val="31"/>
        </w:rPr>
        <w:t>一、部门（单位）基本情况</w:t>
      </w:r>
    </w:p>
    <w:p w14:paraId="3E76747C">
      <w:pPr>
        <w:keepNext w:val="0"/>
        <w:keepLines w:val="0"/>
        <w:pageBreakBefore w:val="0"/>
        <w:widowControl/>
        <w:overflowPunct/>
        <w:bidi w:val="0"/>
        <w:snapToGrid w:val="0"/>
        <w:spacing w:line="500" w:lineRule="exact"/>
        <w:ind w:firstLine="643" w:firstLineChars="200"/>
        <w:rPr>
          <w:rFonts w:hint="eastAsia" w:ascii="仿宋_GB2312" w:hAnsi="仿宋" w:eastAsia="仿宋_GB2312"/>
          <w:b/>
          <w:sz w:val="32"/>
          <w:szCs w:val="32"/>
        </w:rPr>
      </w:pPr>
      <w:r>
        <w:rPr>
          <w:rFonts w:hint="eastAsia" w:ascii="仿宋_GB2312" w:hAnsi="仿宋" w:eastAsia="仿宋_GB2312"/>
          <w:b/>
          <w:sz w:val="32"/>
          <w:szCs w:val="32"/>
        </w:rPr>
        <w:t>1．单位主要职能</w:t>
      </w:r>
    </w:p>
    <w:p w14:paraId="39F8E19C">
      <w:pPr>
        <w:keepNext w:val="0"/>
        <w:keepLines w:val="0"/>
        <w:pageBreakBefore w:val="0"/>
        <w:widowControl/>
        <w:overflowPunct/>
        <w:bidi w:val="0"/>
        <w:snapToGrid w:val="0"/>
        <w:spacing w:line="5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（一）负责市全民健身活动的指导服务工作；</w:t>
      </w:r>
    </w:p>
    <w:p w14:paraId="1E1D6C4D">
      <w:pPr>
        <w:keepNext w:val="0"/>
        <w:keepLines w:val="0"/>
        <w:pageBreakBefore w:val="0"/>
        <w:widowControl/>
        <w:overflowPunct/>
        <w:bidi w:val="0"/>
        <w:snapToGrid w:val="0"/>
        <w:spacing w:line="5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（二）承接、承办和组织国内外体育赛事、文体活动、群体活动和公益性体育培训工作。</w:t>
      </w:r>
    </w:p>
    <w:p w14:paraId="295306F8">
      <w:pPr>
        <w:keepNext w:val="0"/>
        <w:keepLines w:val="0"/>
        <w:pageBreakBefore w:val="0"/>
        <w:widowControl/>
        <w:overflowPunct/>
        <w:bidi w:val="0"/>
        <w:snapToGrid w:val="0"/>
        <w:spacing w:line="50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rPr>
        <w:t>（三）负责市本级公共体育场馆的运作、管理和维护工作</w:t>
      </w:r>
      <w:r>
        <w:rPr>
          <w:rFonts w:hint="eastAsia" w:ascii="仿宋_GB2312" w:hAnsi="仿宋" w:eastAsia="仿宋_GB2312"/>
          <w:sz w:val="32"/>
          <w:szCs w:val="32"/>
          <w:lang w:eastAsia="zh-CN"/>
        </w:rPr>
        <w:t>；</w:t>
      </w:r>
    </w:p>
    <w:p w14:paraId="4175DFF3">
      <w:pPr>
        <w:keepNext w:val="0"/>
        <w:keepLines w:val="0"/>
        <w:pageBreakBefore w:val="0"/>
        <w:widowControl/>
        <w:overflowPunct/>
        <w:bidi w:val="0"/>
        <w:snapToGrid w:val="0"/>
        <w:spacing w:line="5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（四）承办</w:t>
      </w:r>
      <w:r>
        <w:rPr>
          <w:rFonts w:hint="eastAsia" w:ascii="仿宋_GB2312" w:hAnsi="仿宋" w:eastAsia="仿宋_GB2312"/>
          <w:color w:val="auto"/>
          <w:sz w:val="32"/>
          <w:szCs w:val="32"/>
        </w:rPr>
        <w:t>市文化旅游广电体育局交办的</w:t>
      </w:r>
      <w:r>
        <w:rPr>
          <w:rFonts w:hint="eastAsia" w:ascii="仿宋_GB2312" w:hAnsi="仿宋" w:eastAsia="仿宋_GB2312"/>
          <w:sz w:val="32"/>
          <w:szCs w:val="32"/>
        </w:rPr>
        <w:t>其他工作。</w:t>
      </w:r>
    </w:p>
    <w:p w14:paraId="27B420B0">
      <w:pPr>
        <w:keepNext w:val="0"/>
        <w:keepLines w:val="0"/>
        <w:pageBreakBefore w:val="0"/>
        <w:widowControl/>
        <w:overflowPunct/>
        <w:bidi w:val="0"/>
        <w:spacing w:line="500" w:lineRule="exact"/>
        <w:ind w:firstLine="643" w:firstLineChars="200"/>
        <w:rPr>
          <w:rFonts w:hint="eastAsia" w:ascii="仿宋_GB2312" w:hAnsi="宋体" w:eastAsia="仿宋_GB2312"/>
          <w:b/>
          <w:sz w:val="32"/>
          <w:szCs w:val="32"/>
        </w:rPr>
      </w:pPr>
      <w:r>
        <w:rPr>
          <w:rFonts w:hint="eastAsia" w:ascii="仿宋_GB2312" w:hAnsi="宋体" w:eastAsia="仿宋_GB2312"/>
          <w:b/>
          <w:sz w:val="32"/>
          <w:szCs w:val="32"/>
        </w:rPr>
        <w:t>2.单位机构、人员情况</w:t>
      </w:r>
    </w:p>
    <w:p w14:paraId="68E7B0F1">
      <w:pPr>
        <w:pStyle w:val="22"/>
        <w:keepNext w:val="0"/>
        <w:keepLines w:val="0"/>
        <w:pageBreakBefore w:val="0"/>
        <w:widowControl/>
        <w:overflowPunct/>
        <w:bidi w:val="0"/>
        <w:spacing w:line="500" w:lineRule="exact"/>
        <w:ind w:firstLine="640"/>
        <w:rPr>
          <w:rFonts w:hint="eastAsia" w:ascii="仿宋_GB2312" w:hAnsi="仿宋" w:eastAsia="仿宋_GB2312" w:cs="仿宋"/>
          <w:sz w:val="32"/>
          <w:szCs w:val="32"/>
        </w:rPr>
      </w:pPr>
      <w:r>
        <w:rPr>
          <w:rFonts w:hint="eastAsia" w:ascii="仿宋_GB2312" w:eastAsia="仿宋_GB2312"/>
          <w:sz w:val="32"/>
          <w:szCs w:val="32"/>
        </w:rPr>
        <w:t> 本单位为</w:t>
      </w:r>
      <w:r>
        <w:rPr>
          <w:rFonts w:hint="eastAsia" w:ascii="仿宋" w:hAnsi="仿宋" w:eastAsia="仿宋" w:cs="仿宋"/>
          <w:sz w:val="32"/>
          <w:szCs w:val="32"/>
        </w:rPr>
        <w:t>株洲市文化旅游广电体育</w:t>
      </w:r>
      <w:r>
        <w:rPr>
          <w:rFonts w:hint="eastAsia" w:ascii="仿宋_GB2312" w:eastAsia="仿宋_GB2312"/>
          <w:sz w:val="32"/>
          <w:szCs w:val="32"/>
        </w:rPr>
        <w:t>局下属二级预算单位，属于</w:t>
      </w:r>
      <w:r>
        <w:rPr>
          <w:rFonts w:hint="eastAsia" w:ascii="仿宋_GB2312" w:eastAsia="仿宋_GB2312"/>
          <w:color w:val="auto"/>
          <w:sz w:val="32"/>
          <w:szCs w:val="32"/>
        </w:rPr>
        <w:t>副处级全额拨款公益一类事业</w:t>
      </w:r>
      <w:r>
        <w:rPr>
          <w:rFonts w:hint="eastAsia" w:ascii="仿宋_GB2312" w:eastAsia="仿宋_GB2312"/>
          <w:sz w:val="32"/>
          <w:szCs w:val="32"/>
        </w:rPr>
        <w:t>单位。</w:t>
      </w:r>
      <w:r>
        <w:rPr>
          <w:rFonts w:hint="eastAsia" w:ascii="仿宋_GB2312" w:hAnsi="仿宋" w:eastAsia="仿宋_GB2312" w:cs="仿宋"/>
          <w:color w:val="auto"/>
          <w:sz w:val="32"/>
          <w:szCs w:val="32"/>
        </w:rPr>
        <w:t>202</w:t>
      </w:r>
      <w:r>
        <w:rPr>
          <w:rFonts w:hint="eastAsia" w:ascii="仿宋_GB2312" w:hAnsi="仿宋" w:eastAsia="仿宋_GB2312" w:cs="仿宋"/>
          <w:color w:val="auto"/>
          <w:sz w:val="32"/>
          <w:szCs w:val="32"/>
          <w:lang w:val="en-US" w:eastAsia="zh-CN"/>
        </w:rPr>
        <w:t>4</w:t>
      </w:r>
      <w:r>
        <w:rPr>
          <w:rFonts w:hint="eastAsia" w:ascii="仿宋_GB2312" w:hAnsi="仿宋" w:eastAsia="仿宋_GB2312" w:cs="仿宋"/>
          <w:color w:val="auto"/>
          <w:sz w:val="32"/>
          <w:szCs w:val="32"/>
        </w:rPr>
        <w:t>年末</w:t>
      </w:r>
      <w:r>
        <w:rPr>
          <w:rFonts w:hint="eastAsia" w:ascii="仿宋_GB2312" w:eastAsia="仿宋_GB2312"/>
          <w:sz w:val="32"/>
          <w:szCs w:val="32"/>
        </w:rPr>
        <w:t>事业编制人数为16人，实有编制人数1</w:t>
      </w:r>
      <w:r>
        <w:rPr>
          <w:rFonts w:hint="eastAsia" w:ascii="仿宋_GB2312" w:eastAsia="仿宋_GB2312"/>
          <w:sz w:val="32"/>
          <w:szCs w:val="32"/>
          <w:lang w:val="en-US" w:eastAsia="zh-CN"/>
        </w:rPr>
        <w:t>8</w:t>
      </w:r>
      <w:r>
        <w:rPr>
          <w:rFonts w:hint="eastAsia" w:ascii="仿宋_GB2312" w:eastAsia="仿宋_GB2312"/>
          <w:sz w:val="32"/>
          <w:szCs w:val="32"/>
        </w:rPr>
        <w:t>人、</w:t>
      </w:r>
      <w:r>
        <w:rPr>
          <w:rFonts w:hint="eastAsia" w:ascii="仿宋_GB2312" w:hAnsi="仿宋" w:eastAsia="仿宋_GB2312" w:cs="仿宋"/>
          <w:sz w:val="32"/>
          <w:szCs w:val="32"/>
        </w:rPr>
        <w:t>退休人员2人。</w:t>
      </w:r>
    </w:p>
    <w:p w14:paraId="75A56566">
      <w:pPr>
        <w:keepNext w:val="0"/>
        <w:keepLines w:val="0"/>
        <w:pageBreakBefore w:val="0"/>
        <w:widowControl/>
        <w:overflowPunct/>
        <w:bidi w:val="0"/>
        <w:spacing w:line="500" w:lineRule="exact"/>
        <w:ind w:left="638"/>
        <w:rPr>
          <w:rFonts w:ascii="黑体" w:hAnsi="黑体" w:eastAsia="黑体" w:cs="黑体"/>
          <w:sz w:val="31"/>
          <w:szCs w:val="31"/>
        </w:rPr>
      </w:pPr>
      <w:r>
        <w:rPr>
          <w:rFonts w:ascii="黑体" w:hAnsi="黑体" w:eastAsia="黑体" w:cs="黑体"/>
          <w:spacing w:val="8"/>
          <w:sz w:val="31"/>
          <w:szCs w:val="31"/>
        </w:rPr>
        <w:t>二、一般公共预算支出情况</w:t>
      </w:r>
    </w:p>
    <w:p w14:paraId="53F2D4E6">
      <w:pPr>
        <w:keepNext w:val="0"/>
        <w:keepLines w:val="0"/>
        <w:pageBreakBefore w:val="0"/>
        <w:widowControl/>
        <w:tabs>
          <w:tab w:val="left" w:pos="7560"/>
        </w:tabs>
        <w:overflowPunct/>
        <w:bidi w:val="0"/>
        <w:adjustRightInd w:val="0"/>
        <w:snapToGrid w:val="0"/>
        <w:spacing w:line="500" w:lineRule="exact"/>
        <w:ind w:firstLine="640" w:firstLineChars="200"/>
        <w:jc w:val="left"/>
        <w:rPr>
          <w:rFonts w:hint="eastAsia" w:ascii="楷体_GB2312" w:eastAsia="楷体_GB2312"/>
          <w:sz w:val="32"/>
          <w:szCs w:val="32"/>
        </w:rPr>
      </w:pPr>
      <w:r>
        <w:rPr>
          <w:rFonts w:hint="eastAsia" w:ascii="楷体_GB2312" w:eastAsia="楷体_GB2312"/>
          <w:sz w:val="32"/>
          <w:szCs w:val="32"/>
        </w:rPr>
        <w:t>（一）基本支出情况</w:t>
      </w:r>
    </w:p>
    <w:p w14:paraId="5D15D84A">
      <w:pPr>
        <w:keepNext w:val="0"/>
        <w:keepLines w:val="0"/>
        <w:pageBreakBefore w:val="0"/>
        <w:widowControl/>
        <w:overflowPunct/>
        <w:bidi w:val="0"/>
        <w:spacing w:line="500" w:lineRule="exact"/>
        <w:ind w:firstLine="800" w:firstLineChars="250"/>
        <w:rPr>
          <w:rFonts w:hint="eastAsia" w:ascii="仿宋" w:hAnsi="仿宋" w:eastAsia="仿宋" w:cs="仿宋"/>
          <w:sz w:val="32"/>
          <w:szCs w:val="32"/>
        </w:rPr>
      </w:pPr>
      <w:r>
        <w:rPr>
          <w:rFonts w:hint="eastAsia" w:ascii="仿宋" w:hAnsi="仿宋" w:eastAsia="仿宋" w:cs="仿宋"/>
          <w:sz w:val="32"/>
          <w:szCs w:val="32"/>
        </w:rPr>
        <w:t>(1)基本支出中工资福利支出</w:t>
      </w:r>
      <w:r>
        <w:rPr>
          <w:rFonts w:hint="eastAsia" w:ascii="仿宋" w:hAnsi="仿宋" w:eastAsia="仿宋" w:cs="仿宋"/>
          <w:sz w:val="32"/>
          <w:szCs w:val="32"/>
          <w:lang w:val="en-US" w:eastAsia="zh-CN"/>
        </w:rPr>
        <w:t>327.05</w:t>
      </w:r>
      <w:r>
        <w:rPr>
          <w:rFonts w:hint="eastAsia" w:ascii="仿宋" w:hAnsi="仿宋" w:eastAsia="仿宋" w:cs="仿宋"/>
          <w:sz w:val="32"/>
          <w:szCs w:val="32"/>
        </w:rPr>
        <w:t>万元。</w:t>
      </w:r>
    </w:p>
    <w:p w14:paraId="63A17697">
      <w:pPr>
        <w:keepNext w:val="0"/>
        <w:keepLines w:val="0"/>
        <w:pageBreakBefore w:val="0"/>
        <w:widowControl/>
        <w:overflowPunct/>
        <w:bidi w:val="0"/>
        <w:spacing w:line="500" w:lineRule="exact"/>
        <w:ind w:firstLine="800" w:firstLineChars="250"/>
        <w:rPr>
          <w:rFonts w:hint="eastAsia" w:ascii="仿宋" w:hAnsi="仿宋" w:eastAsia="仿宋" w:cs="仿宋"/>
          <w:sz w:val="32"/>
          <w:szCs w:val="32"/>
        </w:rPr>
      </w:pPr>
      <w:r>
        <w:rPr>
          <w:rFonts w:hint="eastAsia" w:ascii="仿宋" w:hAnsi="仿宋" w:eastAsia="仿宋" w:cs="仿宋"/>
          <w:sz w:val="32"/>
          <w:szCs w:val="32"/>
        </w:rPr>
        <w:t>(2)基本支出中商品和服务支</w:t>
      </w:r>
      <w:r>
        <w:rPr>
          <w:rFonts w:hint="eastAsia" w:ascii="仿宋" w:hAnsi="仿宋" w:eastAsia="仿宋" w:cs="仿宋"/>
          <w:sz w:val="32"/>
          <w:szCs w:val="32"/>
          <w:lang w:val="en-US" w:eastAsia="zh-CN"/>
        </w:rPr>
        <w:t>464.02</w:t>
      </w:r>
      <w:r>
        <w:rPr>
          <w:rFonts w:hint="eastAsia" w:ascii="仿宋" w:hAnsi="仿宋" w:eastAsia="仿宋" w:cs="仿宋"/>
          <w:sz w:val="32"/>
          <w:szCs w:val="32"/>
        </w:rPr>
        <w:t>万元，其中：</w:t>
      </w:r>
    </w:p>
    <w:p w14:paraId="23B4D6B8">
      <w:pPr>
        <w:keepNext w:val="0"/>
        <w:keepLines w:val="0"/>
        <w:pageBreakBefore w:val="0"/>
        <w:widowControl/>
        <w:overflowPunct/>
        <w:bidi w:val="0"/>
        <w:spacing w:line="500" w:lineRule="exact"/>
        <w:ind w:firstLine="960" w:firstLineChars="300"/>
        <w:rPr>
          <w:rFonts w:hint="eastAsia" w:ascii="仿宋" w:hAnsi="仿宋" w:eastAsia="仿宋" w:cs="仿宋"/>
          <w:sz w:val="32"/>
          <w:szCs w:val="32"/>
        </w:rPr>
      </w:pPr>
      <w:r>
        <w:rPr>
          <w:rFonts w:hint="eastAsia" w:ascii="仿宋" w:hAnsi="仿宋" w:eastAsia="仿宋" w:cs="仿宋"/>
          <w:sz w:val="32"/>
          <w:szCs w:val="32"/>
        </w:rPr>
        <w:t>办公费</w:t>
      </w:r>
      <w:r>
        <w:rPr>
          <w:rFonts w:hint="eastAsia" w:ascii="仿宋" w:hAnsi="仿宋" w:eastAsia="仿宋" w:cs="仿宋"/>
          <w:sz w:val="32"/>
          <w:szCs w:val="32"/>
          <w:lang w:val="en-US" w:eastAsia="zh-CN"/>
        </w:rPr>
        <w:t>5</w:t>
      </w:r>
      <w:r>
        <w:rPr>
          <w:rFonts w:hint="eastAsia" w:ascii="仿宋" w:hAnsi="仿宋" w:eastAsia="仿宋" w:cs="仿宋"/>
          <w:sz w:val="32"/>
          <w:szCs w:val="32"/>
        </w:rPr>
        <w:t>万元，</w:t>
      </w:r>
      <w:r>
        <w:rPr>
          <w:rFonts w:hint="eastAsia" w:ascii="仿宋" w:hAnsi="仿宋" w:eastAsia="仿宋" w:cs="仿宋"/>
          <w:sz w:val="32"/>
          <w:szCs w:val="32"/>
          <w:lang w:val="en-US" w:eastAsia="zh-CN"/>
        </w:rPr>
        <w:t>水费1万元，电费10.05万元，</w:t>
      </w:r>
      <w:r>
        <w:rPr>
          <w:rFonts w:hint="eastAsia" w:ascii="仿宋" w:hAnsi="仿宋" w:eastAsia="仿宋" w:cs="仿宋"/>
          <w:sz w:val="32"/>
          <w:szCs w:val="32"/>
        </w:rPr>
        <w:t>邮电费</w:t>
      </w:r>
      <w:r>
        <w:rPr>
          <w:rFonts w:hint="eastAsia" w:ascii="仿宋" w:hAnsi="仿宋" w:eastAsia="仿宋" w:cs="仿宋"/>
          <w:sz w:val="32"/>
          <w:szCs w:val="32"/>
          <w:lang w:val="en-US" w:eastAsia="zh-CN"/>
        </w:rPr>
        <w:t>5.51</w:t>
      </w:r>
      <w:r>
        <w:rPr>
          <w:rFonts w:hint="eastAsia" w:ascii="仿宋" w:hAnsi="仿宋" w:eastAsia="仿宋" w:cs="仿宋"/>
          <w:sz w:val="32"/>
          <w:szCs w:val="32"/>
        </w:rPr>
        <w:t>万元，物业管理费</w:t>
      </w:r>
      <w:r>
        <w:rPr>
          <w:rFonts w:hint="eastAsia" w:ascii="仿宋" w:hAnsi="仿宋" w:eastAsia="仿宋" w:cs="仿宋"/>
          <w:sz w:val="32"/>
          <w:szCs w:val="32"/>
          <w:lang w:val="en-US" w:eastAsia="zh-CN"/>
        </w:rPr>
        <w:t>149.73</w:t>
      </w:r>
      <w:r>
        <w:rPr>
          <w:rFonts w:hint="eastAsia" w:ascii="仿宋" w:hAnsi="仿宋" w:eastAsia="仿宋" w:cs="仿宋"/>
          <w:sz w:val="32"/>
          <w:szCs w:val="32"/>
        </w:rPr>
        <w:t>万元，差旅费</w:t>
      </w:r>
      <w:r>
        <w:rPr>
          <w:rFonts w:hint="eastAsia" w:ascii="仿宋" w:hAnsi="仿宋" w:eastAsia="仿宋" w:cs="仿宋"/>
          <w:sz w:val="32"/>
          <w:szCs w:val="32"/>
          <w:lang w:val="en-US" w:eastAsia="zh-CN"/>
        </w:rPr>
        <w:t>3.7</w:t>
      </w:r>
      <w:r>
        <w:rPr>
          <w:rFonts w:hint="eastAsia" w:ascii="仿宋" w:hAnsi="仿宋" w:eastAsia="仿宋" w:cs="仿宋"/>
          <w:sz w:val="32"/>
          <w:szCs w:val="32"/>
        </w:rPr>
        <w:t>万元，维修（护）费</w:t>
      </w:r>
      <w:r>
        <w:rPr>
          <w:rFonts w:hint="eastAsia" w:ascii="仿宋" w:hAnsi="仿宋" w:eastAsia="仿宋" w:cs="仿宋"/>
          <w:sz w:val="32"/>
          <w:szCs w:val="32"/>
          <w:lang w:val="en-US" w:eastAsia="zh-CN"/>
        </w:rPr>
        <w:t>65.22</w:t>
      </w:r>
      <w:r>
        <w:rPr>
          <w:rFonts w:hint="eastAsia" w:ascii="仿宋" w:hAnsi="仿宋" w:eastAsia="仿宋" w:cs="仿宋"/>
          <w:sz w:val="32"/>
          <w:szCs w:val="32"/>
        </w:rPr>
        <w:t>万元，</w:t>
      </w:r>
      <w:r>
        <w:rPr>
          <w:rFonts w:hint="eastAsia" w:ascii="仿宋" w:hAnsi="仿宋" w:eastAsia="仿宋" w:cs="仿宋"/>
          <w:sz w:val="32"/>
          <w:szCs w:val="32"/>
          <w:lang w:val="en-US" w:eastAsia="zh-CN"/>
        </w:rPr>
        <w:t>培训费0.18万元，</w:t>
      </w:r>
      <w:r>
        <w:rPr>
          <w:rFonts w:hint="eastAsia" w:ascii="仿宋" w:hAnsi="仿宋" w:eastAsia="仿宋" w:cs="仿宋"/>
          <w:sz w:val="32"/>
          <w:szCs w:val="32"/>
        </w:rPr>
        <w:t>公务接待费0.</w:t>
      </w:r>
      <w:r>
        <w:rPr>
          <w:rFonts w:hint="eastAsia" w:ascii="仿宋" w:hAnsi="仿宋" w:eastAsia="仿宋" w:cs="仿宋"/>
          <w:sz w:val="32"/>
          <w:szCs w:val="32"/>
          <w:lang w:val="en-US" w:eastAsia="zh-CN"/>
        </w:rPr>
        <w:t>3</w:t>
      </w:r>
      <w:r>
        <w:rPr>
          <w:rFonts w:hint="eastAsia" w:ascii="仿宋" w:hAnsi="仿宋" w:eastAsia="仿宋" w:cs="仿宋"/>
          <w:sz w:val="32"/>
          <w:szCs w:val="32"/>
        </w:rPr>
        <w:t>万元，专用材料费</w:t>
      </w:r>
      <w:r>
        <w:rPr>
          <w:rFonts w:hint="eastAsia" w:ascii="仿宋" w:hAnsi="仿宋" w:eastAsia="仿宋" w:cs="仿宋"/>
          <w:sz w:val="32"/>
          <w:szCs w:val="32"/>
          <w:lang w:val="en-US" w:eastAsia="zh-CN"/>
        </w:rPr>
        <w:t>10.65</w:t>
      </w:r>
      <w:r>
        <w:rPr>
          <w:rFonts w:hint="eastAsia" w:ascii="仿宋" w:hAnsi="仿宋" w:eastAsia="仿宋" w:cs="仿宋"/>
          <w:sz w:val="32"/>
          <w:szCs w:val="32"/>
        </w:rPr>
        <w:t>万元，劳务费5</w:t>
      </w:r>
      <w:r>
        <w:rPr>
          <w:rFonts w:hint="eastAsia" w:ascii="仿宋" w:hAnsi="仿宋" w:eastAsia="仿宋" w:cs="仿宋"/>
          <w:sz w:val="32"/>
          <w:szCs w:val="32"/>
          <w:lang w:val="en-US" w:eastAsia="zh-CN"/>
        </w:rPr>
        <w:t>3.92</w:t>
      </w:r>
      <w:r>
        <w:rPr>
          <w:rFonts w:hint="eastAsia" w:ascii="仿宋" w:hAnsi="仿宋" w:eastAsia="仿宋" w:cs="仿宋"/>
          <w:sz w:val="32"/>
          <w:szCs w:val="32"/>
        </w:rPr>
        <w:t>万元，委托业务费</w:t>
      </w:r>
      <w:r>
        <w:rPr>
          <w:rFonts w:hint="eastAsia" w:ascii="仿宋" w:hAnsi="仿宋" w:eastAsia="仿宋" w:cs="仿宋"/>
          <w:sz w:val="32"/>
          <w:szCs w:val="32"/>
          <w:lang w:val="en-US" w:eastAsia="zh-CN"/>
        </w:rPr>
        <w:t>58.13</w:t>
      </w:r>
      <w:r>
        <w:rPr>
          <w:rFonts w:hint="eastAsia" w:ascii="仿宋" w:hAnsi="仿宋" w:eastAsia="仿宋" w:cs="仿宋"/>
          <w:sz w:val="32"/>
          <w:szCs w:val="32"/>
        </w:rPr>
        <w:t>万元，工会经费</w:t>
      </w:r>
      <w:r>
        <w:rPr>
          <w:rFonts w:hint="eastAsia" w:ascii="仿宋" w:hAnsi="仿宋" w:eastAsia="仿宋" w:cs="仿宋"/>
          <w:sz w:val="32"/>
          <w:szCs w:val="32"/>
          <w:lang w:val="en-US" w:eastAsia="zh-CN"/>
        </w:rPr>
        <w:t>8.56</w:t>
      </w:r>
      <w:r>
        <w:rPr>
          <w:rFonts w:hint="eastAsia" w:ascii="仿宋" w:hAnsi="仿宋" w:eastAsia="仿宋" w:cs="仿宋"/>
          <w:sz w:val="32"/>
          <w:szCs w:val="32"/>
        </w:rPr>
        <w:t>万元，福利费</w:t>
      </w:r>
      <w:r>
        <w:rPr>
          <w:rFonts w:hint="eastAsia" w:ascii="仿宋" w:hAnsi="仿宋" w:eastAsia="仿宋" w:cs="仿宋"/>
          <w:sz w:val="32"/>
          <w:szCs w:val="32"/>
          <w:lang w:val="en-US" w:eastAsia="zh-CN"/>
        </w:rPr>
        <w:t>23.48</w:t>
      </w:r>
      <w:r>
        <w:rPr>
          <w:rFonts w:hint="eastAsia" w:ascii="仿宋" w:hAnsi="仿宋" w:eastAsia="仿宋" w:cs="仿宋"/>
          <w:sz w:val="32"/>
          <w:szCs w:val="32"/>
        </w:rPr>
        <w:t>元，其他交通费</w:t>
      </w:r>
      <w:r>
        <w:rPr>
          <w:rFonts w:hint="eastAsia" w:ascii="仿宋" w:hAnsi="仿宋" w:eastAsia="仿宋" w:cs="仿宋"/>
          <w:sz w:val="32"/>
          <w:szCs w:val="32"/>
          <w:lang w:val="en-US" w:eastAsia="zh-CN"/>
        </w:rPr>
        <w:t>10.51</w:t>
      </w:r>
      <w:r>
        <w:rPr>
          <w:rFonts w:hint="eastAsia" w:ascii="仿宋" w:hAnsi="仿宋" w:eastAsia="仿宋" w:cs="仿宋"/>
          <w:sz w:val="32"/>
          <w:szCs w:val="32"/>
        </w:rPr>
        <w:t>万元</w:t>
      </w:r>
      <w:r>
        <w:rPr>
          <w:rFonts w:hint="eastAsia" w:ascii="仿宋" w:hAnsi="仿宋" w:eastAsia="仿宋" w:cs="仿宋"/>
          <w:sz w:val="32"/>
          <w:szCs w:val="32"/>
          <w:lang w:val="en-US" w:eastAsia="zh-CN"/>
        </w:rPr>
        <w:t>，</w:t>
      </w:r>
      <w:r>
        <w:rPr>
          <w:rFonts w:hint="eastAsia" w:ascii="仿宋" w:hAnsi="仿宋" w:eastAsia="仿宋" w:cs="仿宋"/>
          <w:sz w:val="32"/>
          <w:szCs w:val="32"/>
        </w:rPr>
        <w:t>其他商品和服务支出</w:t>
      </w:r>
      <w:r>
        <w:rPr>
          <w:rFonts w:hint="eastAsia" w:ascii="仿宋" w:hAnsi="仿宋" w:eastAsia="仿宋" w:cs="仿宋"/>
          <w:sz w:val="32"/>
          <w:szCs w:val="32"/>
          <w:lang w:val="en-US" w:eastAsia="zh-CN"/>
        </w:rPr>
        <w:t>58.08</w:t>
      </w:r>
      <w:r>
        <w:rPr>
          <w:rFonts w:hint="eastAsia" w:ascii="仿宋" w:hAnsi="仿宋" w:eastAsia="仿宋" w:cs="仿宋"/>
          <w:sz w:val="32"/>
          <w:szCs w:val="32"/>
        </w:rPr>
        <w:t>万元。</w:t>
      </w:r>
    </w:p>
    <w:p w14:paraId="4E132306">
      <w:pPr>
        <w:keepNext w:val="0"/>
        <w:keepLines w:val="0"/>
        <w:pageBreakBefore w:val="0"/>
        <w:widowControl/>
        <w:overflowPunct/>
        <w:bidi w:val="0"/>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（3）基本支出中对个人和家庭补助支出</w:t>
      </w:r>
      <w:r>
        <w:rPr>
          <w:rFonts w:hint="eastAsia" w:ascii="仿宋" w:hAnsi="仿宋" w:eastAsia="仿宋" w:cs="仿宋"/>
          <w:sz w:val="32"/>
          <w:szCs w:val="32"/>
          <w:lang w:val="en-US" w:eastAsia="zh-CN"/>
        </w:rPr>
        <w:t>5.26</w:t>
      </w:r>
      <w:r>
        <w:rPr>
          <w:rFonts w:hint="eastAsia" w:ascii="仿宋" w:hAnsi="仿宋" w:eastAsia="仿宋" w:cs="仿宋"/>
          <w:sz w:val="32"/>
          <w:szCs w:val="32"/>
        </w:rPr>
        <w:t>万元。</w:t>
      </w:r>
    </w:p>
    <w:p w14:paraId="52097CF9">
      <w:pPr>
        <w:keepNext w:val="0"/>
        <w:keepLines w:val="0"/>
        <w:pageBreakBefore w:val="0"/>
        <w:widowControl/>
        <w:overflowPunct/>
        <w:bidi w:val="0"/>
        <w:spacing w:line="500" w:lineRule="exact"/>
        <w:ind w:firstLine="800" w:firstLineChars="250"/>
        <w:rPr>
          <w:rFonts w:hint="eastAsia" w:ascii="楷体_GB2312" w:eastAsia="楷体_GB2312"/>
          <w:sz w:val="32"/>
          <w:szCs w:val="32"/>
        </w:rPr>
      </w:pPr>
      <w:r>
        <w:rPr>
          <w:rFonts w:hint="eastAsia" w:ascii="仿宋" w:hAnsi="仿宋" w:eastAsia="仿宋" w:cs="仿宋"/>
          <w:sz w:val="32"/>
          <w:szCs w:val="32"/>
        </w:rPr>
        <w:t>(4) 基本支出中其他资本性支出</w:t>
      </w:r>
      <w:r>
        <w:rPr>
          <w:rFonts w:hint="eastAsia" w:ascii="仿宋" w:hAnsi="仿宋" w:eastAsia="仿宋" w:cs="仿宋"/>
          <w:sz w:val="32"/>
          <w:szCs w:val="32"/>
          <w:lang w:val="en-US" w:eastAsia="zh-CN"/>
        </w:rPr>
        <w:t>21.7</w:t>
      </w:r>
      <w:r>
        <w:rPr>
          <w:rFonts w:hint="eastAsia" w:ascii="仿宋" w:hAnsi="仿宋" w:eastAsia="仿宋" w:cs="仿宋"/>
          <w:sz w:val="32"/>
          <w:szCs w:val="32"/>
        </w:rPr>
        <w:t>万元。</w:t>
      </w:r>
    </w:p>
    <w:p w14:paraId="4AB6F1D2">
      <w:pPr>
        <w:keepNext w:val="0"/>
        <w:keepLines w:val="0"/>
        <w:pageBreakBefore w:val="0"/>
        <w:widowControl/>
        <w:numPr>
          <w:ilvl w:val="0"/>
          <w:numId w:val="4"/>
        </w:numPr>
        <w:tabs>
          <w:tab w:val="left" w:pos="7560"/>
        </w:tabs>
        <w:overflowPunct/>
        <w:bidi w:val="0"/>
        <w:adjustRightInd w:val="0"/>
        <w:snapToGrid w:val="0"/>
        <w:spacing w:line="500" w:lineRule="exact"/>
        <w:ind w:firstLine="640" w:firstLineChars="200"/>
        <w:jc w:val="left"/>
        <w:rPr>
          <w:rFonts w:hint="eastAsia" w:ascii="楷体_GB2312" w:eastAsia="楷体_GB2312"/>
          <w:sz w:val="32"/>
          <w:szCs w:val="32"/>
        </w:rPr>
      </w:pPr>
      <w:r>
        <w:rPr>
          <w:rFonts w:hint="eastAsia" w:ascii="楷体_GB2312" w:eastAsia="楷体_GB2312"/>
          <w:sz w:val="32"/>
          <w:szCs w:val="32"/>
        </w:rPr>
        <w:t>项目支出情况</w:t>
      </w:r>
    </w:p>
    <w:p w14:paraId="75D6BD49">
      <w:pPr>
        <w:keepNext w:val="0"/>
        <w:keepLines w:val="0"/>
        <w:pageBreakBefore w:val="0"/>
        <w:widowControl/>
        <w:overflowPunct/>
        <w:bidi w:val="0"/>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(1)项目支出中商品服务支出</w:t>
      </w:r>
      <w:r>
        <w:rPr>
          <w:rFonts w:hint="eastAsia" w:ascii="仿宋" w:hAnsi="仿宋" w:eastAsia="仿宋" w:cs="仿宋"/>
          <w:sz w:val="32"/>
          <w:szCs w:val="32"/>
          <w:lang w:val="en-US" w:eastAsia="zh-CN"/>
        </w:rPr>
        <w:t>618.14</w:t>
      </w:r>
      <w:r>
        <w:rPr>
          <w:rFonts w:hint="eastAsia" w:ascii="仿宋" w:hAnsi="仿宋" w:eastAsia="仿宋" w:cs="仿宋"/>
          <w:sz w:val="32"/>
          <w:szCs w:val="32"/>
        </w:rPr>
        <w:t>万元，其中：水费</w:t>
      </w:r>
      <w:r>
        <w:rPr>
          <w:rFonts w:hint="eastAsia" w:ascii="仿宋" w:hAnsi="仿宋" w:eastAsia="仿宋" w:cs="仿宋"/>
          <w:sz w:val="32"/>
          <w:szCs w:val="32"/>
          <w:lang w:val="en-US" w:eastAsia="zh-CN"/>
        </w:rPr>
        <w:t>71</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rPr>
        <w:t>电费</w:t>
      </w:r>
      <w:r>
        <w:rPr>
          <w:rFonts w:hint="eastAsia" w:ascii="仿宋" w:hAnsi="仿宋" w:eastAsia="仿宋" w:cs="仿宋"/>
          <w:sz w:val="32"/>
          <w:szCs w:val="32"/>
          <w:lang w:val="en-US" w:eastAsia="zh-CN"/>
        </w:rPr>
        <w:t>40.93</w:t>
      </w:r>
      <w:r>
        <w:rPr>
          <w:rFonts w:hint="eastAsia" w:ascii="仿宋" w:hAnsi="仿宋" w:eastAsia="仿宋" w:cs="仿宋"/>
          <w:sz w:val="32"/>
          <w:szCs w:val="32"/>
        </w:rPr>
        <w:t>万元，物业管理费1</w:t>
      </w:r>
      <w:r>
        <w:rPr>
          <w:rFonts w:hint="eastAsia" w:ascii="仿宋" w:hAnsi="仿宋" w:eastAsia="仿宋" w:cs="仿宋"/>
          <w:sz w:val="32"/>
          <w:szCs w:val="32"/>
          <w:lang w:val="en-US" w:eastAsia="zh-CN"/>
        </w:rPr>
        <w:t>13.41</w:t>
      </w:r>
      <w:r>
        <w:rPr>
          <w:rFonts w:hint="eastAsia" w:ascii="仿宋" w:hAnsi="仿宋" w:eastAsia="仿宋" w:cs="仿宋"/>
          <w:sz w:val="32"/>
          <w:szCs w:val="32"/>
        </w:rPr>
        <w:t>万元，维修（护）费</w:t>
      </w:r>
      <w:r>
        <w:rPr>
          <w:rFonts w:hint="eastAsia" w:ascii="仿宋" w:hAnsi="仿宋" w:eastAsia="仿宋" w:cs="仿宋"/>
          <w:sz w:val="32"/>
          <w:szCs w:val="32"/>
          <w:lang w:val="en-US" w:eastAsia="zh-CN"/>
        </w:rPr>
        <w:t>93.87万元，租赁费26.74万元，</w:t>
      </w:r>
      <w:r>
        <w:rPr>
          <w:rFonts w:hint="eastAsia" w:ascii="仿宋" w:hAnsi="仿宋" w:eastAsia="仿宋" w:cs="仿宋"/>
          <w:sz w:val="32"/>
          <w:szCs w:val="32"/>
        </w:rPr>
        <w:t>专用材料费</w:t>
      </w:r>
      <w:r>
        <w:rPr>
          <w:rFonts w:hint="eastAsia" w:ascii="仿宋" w:hAnsi="仿宋" w:eastAsia="仿宋" w:cs="仿宋"/>
          <w:sz w:val="32"/>
          <w:szCs w:val="32"/>
          <w:lang w:val="en-US" w:eastAsia="zh-CN"/>
        </w:rPr>
        <w:t>16.34</w:t>
      </w:r>
      <w:r>
        <w:rPr>
          <w:rFonts w:hint="eastAsia" w:ascii="仿宋" w:hAnsi="仿宋" w:eastAsia="仿宋" w:cs="仿宋"/>
          <w:sz w:val="32"/>
          <w:szCs w:val="32"/>
        </w:rPr>
        <w:t>万元，劳务费</w:t>
      </w:r>
      <w:r>
        <w:rPr>
          <w:rFonts w:hint="eastAsia" w:ascii="仿宋" w:hAnsi="仿宋" w:eastAsia="仿宋" w:cs="仿宋"/>
          <w:sz w:val="32"/>
          <w:szCs w:val="32"/>
          <w:lang w:val="en-US" w:eastAsia="zh-CN"/>
        </w:rPr>
        <w:t>69.25</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rPr>
        <w:t>委托业务费</w:t>
      </w:r>
      <w:r>
        <w:rPr>
          <w:rFonts w:hint="eastAsia" w:ascii="仿宋" w:hAnsi="仿宋" w:eastAsia="仿宋" w:cs="仿宋"/>
          <w:sz w:val="32"/>
          <w:szCs w:val="32"/>
          <w:lang w:val="en-US" w:eastAsia="zh-CN"/>
        </w:rPr>
        <w:t>85.9</w:t>
      </w:r>
      <w:r>
        <w:rPr>
          <w:rFonts w:hint="eastAsia" w:ascii="仿宋" w:hAnsi="仿宋" w:eastAsia="仿宋" w:cs="仿宋"/>
          <w:sz w:val="32"/>
          <w:szCs w:val="32"/>
        </w:rPr>
        <w:t>万元，其他商品和服务支出1</w:t>
      </w:r>
      <w:r>
        <w:rPr>
          <w:rFonts w:hint="eastAsia" w:ascii="仿宋" w:hAnsi="仿宋" w:eastAsia="仿宋" w:cs="仿宋"/>
          <w:sz w:val="32"/>
          <w:szCs w:val="32"/>
          <w:lang w:val="en-US" w:eastAsia="zh-CN"/>
        </w:rPr>
        <w:t>00.7</w:t>
      </w:r>
      <w:r>
        <w:rPr>
          <w:rFonts w:hint="eastAsia" w:ascii="仿宋" w:hAnsi="仿宋" w:eastAsia="仿宋" w:cs="仿宋"/>
          <w:sz w:val="32"/>
          <w:szCs w:val="32"/>
        </w:rPr>
        <w:t>万元。</w:t>
      </w:r>
    </w:p>
    <w:p w14:paraId="28845F8D">
      <w:pPr>
        <w:keepNext w:val="0"/>
        <w:keepLines w:val="0"/>
        <w:pageBreakBefore w:val="0"/>
        <w:widowControl/>
        <w:numPr>
          <w:ilvl w:val="0"/>
          <w:numId w:val="0"/>
        </w:numPr>
        <w:tabs>
          <w:tab w:val="left" w:pos="7560"/>
        </w:tabs>
        <w:overflowPunct/>
        <w:bidi w:val="0"/>
        <w:adjustRightInd w:val="0"/>
        <w:snapToGrid w:val="0"/>
        <w:spacing w:line="5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(2)项目支出中其他资本性支出1</w:t>
      </w:r>
      <w:r>
        <w:rPr>
          <w:rFonts w:hint="eastAsia" w:ascii="仿宋" w:hAnsi="仿宋" w:eastAsia="仿宋" w:cs="仿宋"/>
          <w:sz w:val="32"/>
          <w:szCs w:val="32"/>
          <w:lang w:val="en-US" w:eastAsia="zh-CN"/>
        </w:rPr>
        <w:t>6.1</w:t>
      </w:r>
      <w:r>
        <w:rPr>
          <w:rFonts w:hint="eastAsia" w:ascii="仿宋" w:hAnsi="仿宋" w:eastAsia="仿宋" w:cs="仿宋"/>
          <w:sz w:val="32"/>
          <w:szCs w:val="32"/>
        </w:rPr>
        <w:t>万元。</w:t>
      </w:r>
    </w:p>
    <w:p w14:paraId="55ECE5C1">
      <w:pPr>
        <w:keepNext w:val="0"/>
        <w:keepLines w:val="0"/>
        <w:pageBreakBefore w:val="0"/>
        <w:widowControl/>
        <w:numPr>
          <w:ilvl w:val="0"/>
          <w:numId w:val="0"/>
        </w:numPr>
        <w:tabs>
          <w:tab w:val="left" w:pos="7560"/>
        </w:tabs>
        <w:overflowPunct/>
        <w:bidi w:val="0"/>
        <w:adjustRightInd w:val="0"/>
        <w:snapToGrid w:val="0"/>
        <w:spacing w:line="500" w:lineRule="exact"/>
        <w:ind w:firstLine="652" w:firstLineChars="200"/>
        <w:jc w:val="left"/>
        <w:rPr>
          <w:rFonts w:ascii="黑体" w:hAnsi="黑体" w:eastAsia="黑体" w:cs="黑体"/>
          <w:spacing w:val="8"/>
          <w:sz w:val="31"/>
          <w:szCs w:val="31"/>
        </w:rPr>
      </w:pPr>
      <w:r>
        <w:rPr>
          <w:rFonts w:ascii="黑体" w:hAnsi="黑体" w:eastAsia="黑体" w:cs="黑体"/>
          <w:spacing w:val="8"/>
          <w:sz w:val="31"/>
          <w:szCs w:val="31"/>
        </w:rPr>
        <w:t>三、政府性基金预算支出情况</w:t>
      </w:r>
    </w:p>
    <w:p w14:paraId="1D976DBC">
      <w:pPr>
        <w:keepNext w:val="0"/>
        <w:keepLines w:val="0"/>
        <w:pageBreakBefore w:val="0"/>
        <w:widowControl/>
        <w:overflowPunct/>
        <w:bidi w:val="0"/>
        <w:spacing w:line="5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用于体育事业的彩票公益金中商品服务支出</w:t>
      </w:r>
      <w:r>
        <w:rPr>
          <w:rFonts w:hint="eastAsia" w:ascii="仿宋" w:hAnsi="仿宋" w:eastAsia="仿宋" w:cs="仿宋"/>
          <w:sz w:val="32"/>
          <w:szCs w:val="32"/>
          <w:lang w:val="en-US" w:eastAsia="zh-CN"/>
        </w:rPr>
        <w:t>114.14</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rPr>
        <w:t>其中：</w:t>
      </w:r>
      <w:r>
        <w:rPr>
          <w:rFonts w:hint="eastAsia" w:ascii="仿宋" w:hAnsi="仿宋" w:eastAsia="仿宋" w:cs="仿宋"/>
          <w:sz w:val="32"/>
          <w:szCs w:val="32"/>
          <w:lang w:val="en-US" w:eastAsia="zh-CN"/>
        </w:rPr>
        <w:t>物业管理费9.5万元，</w:t>
      </w:r>
      <w:r>
        <w:rPr>
          <w:rFonts w:hint="eastAsia" w:ascii="仿宋" w:hAnsi="仿宋" w:eastAsia="仿宋" w:cs="仿宋"/>
          <w:sz w:val="32"/>
          <w:szCs w:val="32"/>
        </w:rPr>
        <w:t>维修（护）费</w:t>
      </w:r>
      <w:r>
        <w:rPr>
          <w:rFonts w:hint="eastAsia" w:ascii="仿宋" w:hAnsi="仿宋" w:eastAsia="仿宋" w:cs="仿宋"/>
          <w:sz w:val="32"/>
          <w:szCs w:val="32"/>
          <w:lang w:val="en-US" w:eastAsia="zh-CN"/>
        </w:rPr>
        <w:t>42.37万元，租赁费26.74万元，专用材料费9.7万元，</w:t>
      </w:r>
      <w:r>
        <w:rPr>
          <w:rFonts w:hint="eastAsia" w:ascii="仿宋" w:hAnsi="仿宋" w:eastAsia="仿宋" w:cs="仿宋"/>
          <w:sz w:val="32"/>
          <w:szCs w:val="32"/>
        </w:rPr>
        <w:t>其他商品和服务支出</w:t>
      </w:r>
      <w:r>
        <w:rPr>
          <w:rFonts w:hint="eastAsia" w:ascii="仿宋" w:hAnsi="仿宋" w:eastAsia="仿宋" w:cs="仿宋"/>
          <w:sz w:val="32"/>
          <w:szCs w:val="32"/>
          <w:lang w:val="en-US" w:eastAsia="zh-CN"/>
        </w:rPr>
        <w:t>25.83万元。</w:t>
      </w:r>
    </w:p>
    <w:p w14:paraId="71E7F6CA">
      <w:pPr>
        <w:keepNext w:val="0"/>
        <w:keepLines w:val="0"/>
        <w:pageBreakBefore w:val="0"/>
        <w:widowControl/>
        <w:overflowPunct/>
        <w:bidi w:val="0"/>
        <w:spacing w:line="50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w:t>
      </w:r>
      <w:r>
        <w:rPr>
          <w:rFonts w:hint="eastAsia" w:ascii="仿宋" w:hAnsi="仿宋" w:eastAsia="仿宋" w:cs="仿宋"/>
          <w:sz w:val="32"/>
          <w:szCs w:val="32"/>
          <w:lang w:val="en-US" w:eastAsia="zh-CN"/>
        </w:rPr>
        <w:t>2）</w:t>
      </w:r>
      <w:r>
        <w:rPr>
          <w:rFonts w:hint="eastAsia" w:ascii="仿宋" w:hAnsi="仿宋" w:eastAsia="仿宋" w:cs="仿宋"/>
          <w:sz w:val="32"/>
          <w:szCs w:val="32"/>
        </w:rPr>
        <w:t>用于体育事业的彩票公益金中其他资本性支出</w:t>
      </w:r>
      <w:r>
        <w:rPr>
          <w:rFonts w:hint="eastAsia" w:ascii="仿宋" w:hAnsi="仿宋" w:eastAsia="仿宋" w:cs="仿宋"/>
          <w:sz w:val="32"/>
          <w:szCs w:val="32"/>
          <w:lang w:val="en-US" w:eastAsia="zh-CN"/>
        </w:rPr>
        <w:t>16.1万元。</w:t>
      </w:r>
    </w:p>
    <w:p w14:paraId="378D9C6D">
      <w:pPr>
        <w:keepNext w:val="0"/>
        <w:keepLines w:val="0"/>
        <w:pageBreakBefore w:val="0"/>
        <w:widowControl/>
        <w:overflowPunct/>
        <w:bidi w:val="0"/>
        <w:spacing w:before="219" w:line="500" w:lineRule="exact"/>
        <w:ind w:left="651"/>
        <w:rPr>
          <w:rFonts w:ascii="黑体" w:hAnsi="黑体" w:eastAsia="黑体" w:cs="黑体"/>
          <w:spacing w:val="7"/>
          <w:sz w:val="31"/>
          <w:szCs w:val="31"/>
        </w:rPr>
      </w:pPr>
      <w:r>
        <w:rPr>
          <w:rFonts w:ascii="黑体" w:hAnsi="黑体" w:eastAsia="黑体" w:cs="黑体"/>
          <w:spacing w:val="7"/>
          <w:sz w:val="31"/>
          <w:szCs w:val="31"/>
        </w:rPr>
        <w:t>四、国有资本经营预算支出情况</w:t>
      </w:r>
    </w:p>
    <w:p w14:paraId="000F419C">
      <w:pPr>
        <w:pStyle w:val="2"/>
        <w:keepNext w:val="0"/>
        <w:keepLines w:val="0"/>
        <w:pageBreakBefore w:val="0"/>
        <w:widowControl/>
        <w:overflowPunct/>
        <w:bidi w:val="0"/>
        <w:spacing w:line="500" w:lineRule="exact"/>
        <w:ind w:firstLine="960" w:firstLineChars="300"/>
        <w:rPr>
          <w:rFonts w:hint="eastAsia" w:eastAsia="宋体"/>
          <w:b w:val="0"/>
          <w:bCs w:val="0"/>
          <w:color w:val="auto"/>
          <w:lang w:eastAsia="zh-CN"/>
        </w:rPr>
      </w:pPr>
      <w:r>
        <w:rPr>
          <w:rFonts w:hint="eastAsia" w:ascii="仿宋_GB2312" w:hAnsi="宋体" w:eastAsia="仿宋_GB2312"/>
          <w:b w:val="0"/>
          <w:bCs w:val="0"/>
          <w:color w:val="auto"/>
          <w:sz w:val="32"/>
          <w:szCs w:val="32"/>
          <w:lang w:val="en-US" w:eastAsia="zh-CN"/>
        </w:rPr>
        <w:t>无</w:t>
      </w:r>
    </w:p>
    <w:p w14:paraId="14A2ADF8">
      <w:pPr>
        <w:keepNext w:val="0"/>
        <w:keepLines w:val="0"/>
        <w:pageBreakBefore w:val="0"/>
        <w:widowControl/>
        <w:numPr>
          <w:ilvl w:val="0"/>
          <w:numId w:val="5"/>
        </w:numPr>
        <w:overflowPunct/>
        <w:bidi w:val="0"/>
        <w:spacing w:before="219" w:line="500" w:lineRule="exact"/>
        <w:ind w:left="641"/>
        <w:rPr>
          <w:rFonts w:ascii="黑体" w:hAnsi="黑体" w:eastAsia="黑体" w:cs="黑体"/>
          <w:spacing w:val="8"/>
          <w:sz w:val="31"/>
          <w:szCs w:val="31"/>
        </w:rPr>
      </w:pPr>
      <w:r>
        <w:rPr>
          <w:rFonts w:ascii="黑体" w:hAnsi="黑体" w:eastAsia="黑体" w:cs="黑体"/>
          <w:spacing w:val="8"/>
          <w:sz w:val="31"/>
          <w:szCs w:val="31"/>
        </w:rPr>
        <w:t>社会保险基金预算支出情况</w:t>
      </w:r>
    </w:p>
    <w:p w14:paraId="4F442121">
      <w:pPr>
        <w:pStyle w:val="2"/>
        <w:keepNext w:val="0"/>
        <w:keepLines w:val="0"/>
        <w:pageBreakBefore w:val="0"/>
        <w:widowControl/>
        <w:overflowPunct/>
        <w:bidi w:val="0"/>
        <w:spacing w:line="500" w:lineRule="exact"/>
        <w:ind w:firstLine="960" w:firstLineChars="300"/>
        <w:rPr>
          <w:rFonts w:hint="eastAsia" w:eastAsia="宋体"/>
          <w:b w:val="0"/>
          <w:bCs w:val="0"/>
          <w:color w:val="auto"/>
          <w:lang w:eastAsia="zh-CN"/>
        </w:rPr>
      </w:pPr>
      <w:r>
        <w:rPr>
          <w:rFonts w:hint="eastAsia" w:ascii="仿宋_GB2312" w:hAnsi="宋体" w:eastAsia="仿宋_GB2312"/>
          <w:b w:val="0"/>
          <w:bCs w:val="0"/>
          <w:color w:val="auto"/>
          <w:sz w:val="32"/>
          <w:szCs w:val="32"/>
          <w:lang w:val="en-US" w:eastAsia="zh-CN"/>
        </w:rPr>
        <w:t>无</w:t>
      </w:r>
    </w:p>
    <w:p w14:paraId="660EFC69">
      <w:pPr>
        <w:keepNext w:val="0"/>
        <w:keepLines w:val="0"/>
        <w:pageBreakBefore w:val="0"/>
        <w:widowControl/>
        <w:overflowPunct/>
        <w:bidi w:val="0"/>
        <w:spacing w:before="219" w:line="500" w:lineRule="exact"/>
        <w:ind w:left="643"/>
        <w:rPr>
          <w:rFonts w:ascii="黑体" w:hAnsi="黑体" w:eastAsia="黑体" w:cs="黑体"/>
          <w:sz w:val="31"/>
          <w:szCs w:val="31"/>
        </w:rPr>
      </w:pPr>
      <w:r>
        <w:rPr>
          <w:rFonts w:ascii="黑体" w:hAnsi="黑体" w:eastAsia="黑体" w:cs="黑体"/>
          <w:spacing w:val="8"/>
          <w:sz w:val="31"/>
          <w:szCs w:val="31"/>
        </w:rPr>
        <w:t>六、资金使用及绩效情况（包含单位管理的公共专项）</w:t>
      </w:r>
    </w:p>
    <w:p w14:paraId="54C68DCD">
      <w:pPr>
        <w:pStyle w:val="3"/>
        <w:keepNext w:val="0"/>
        <w:keepLines w:val="0"/>
        <w:pageBreakBefore w:val="0"/>
        <w:widowControl/>
        <w:overflowPunct/>
        <w:bidi w:val="0"/>
        <w:spacing w:before="220" w:line="500" w:lineRule="exact"/>
        <w:ind w:left="646"/>
      </w:pPr>
      <w:r>
        <w:rPr>
          <w:spacing w:val="7"/>
        </w:rPr>
        <w:t>（一）整体支出绩效情况</w:t>
      </w:r>
    </w:p>
    <w:p w14:paraId="59ED396E">
      <w:pPr>
        <w:pStyle w:val="10"/>
        <w:keepNext w:val="0"/>
        <w:keepLines w:val="0"/>
        <w:pageBreakBefore w:val="0"/>
        <w:widowControl/>
        <w:suppressLineNumbers w:val="0"/>
        <w:shd w:val="clear" w:color="auto" w:fill="FFFFFF"/>
        <w:kinsoku/>
        <w:wordWrap w:val="0"/>
        <w:overflowPunct/>
        <w:topLinePunct/>
        <w:autoSpaceDE/>
        <w:autoSpaceDN/>
        <w:bidi w:val="0"/>
        <w:adjustRightInd/>
        <w:snapToGrid/>
        <w:spacing w:beforeAutospacing="0" w:afterAutospacing="0" w:line="500" w:lineRule="exact"/>
        <w:ind w:left="0" w:right="0" w:firstLine="640"/>
        <w:jc w:val="both"/>
        <w:textAlignment w:val="auto"/>
        <w:rPr>
          <w:rFonts w:hint="eastAsia" w:ascii="仿宋" w:hAnsi="仿宋" w:eastAsia="仿宋" w:cs="仿宋"/>
          <w:sz w:val="32"/>
          <w:szCs w:val="32"/>
        </w:rPr>
      </w:pPr>
      <w:r>
        <w:rPr>
          <w:rFonts w:hint="eastAsia" w:ascii="仿宋" w:hAnsi="仿宋" w:eastAsia="仿宋" w:cs="仿宋"/>
          <w:sz w:val="32"/>
          <w:szCs w:val="32"/>
        </w:rPr>
        <w:t>本年支出合</w:t>
      </w:r>
      <w:r>
        <w:rPr>
          <w:rFonts w:hint="eastAsia" w:ascii="仿宋" w:hAnsi="仿宋" w:eastAsia="仿宋" w:cs="仿宋"/>
          <w:sz w:val="32"/>
          <w:szCs w:val="32"/>
          <w:lang w:val="en-US" w:eastAsia="zh-CN"/>
        </w:rPr>
        <w:t>计1452.25</w:t>
      </w:r>
      <w:r>
        <w:rPr>
          <w:rFonts w:hint="eastAsia" w:ascii="仿宋" w:hAnsi="仿宋" w:eastAsia="仿宋" w:cs="仿宋"/>
          <w:sz w:val="32"/>
          <w:szCs w:val="32"/>
        </w:rPr>
        <w:t>万元，其中：基本支出</w:t>
      </w:r>
      <w:r>
        <w:rPr>
          <w:rFonts w:hint="eastAsia" w:ascii="仿宋" w:hAnsi="仿宋" w:eastAsia="仿宋" w:cs="仿宋"/>
          <w:sz w:val="32"/>
          <w:szCs w:val="32"/>
          <w:lang w:val="en-US" w:eastAsia="zh-CN"/>
        </w:rPr>
        <w:t>818.02</w:t>
      </w:r>
      <w:r>
        <w:rPr>
          <w:rFonts w:hint="eastAsia" w:ascii="仿宋" w:hAnsi="仿宋" w:eastAsia="仿宋" w:cs="仿宋"/>
          <w:sz w:val="32"/>
          <w:szCs w:val="32"/>
        </w:rPr>
        <w:t>万元，项目支出</w:t>
      </w:r>
      <w:r>
        <w:rPr>
          <w:rFonts w:hint="eastAsia" w:ascii="仿宋" w:hAnsi="仿宋" w:eastAsia="仿宋" w:cs="仿宋"/>
          <w:sz w:val="32"/>
          <w:szCs w:val="32"/>
          <w:lang w:val="en-US" w:eastAsia="zh-CN"/>
        </w:rPr>
        <w:t>634.23</w:t>
      </w:r>
      <w:r>
        <w:rPr>
          <w:rFonts w:hint="eastAsia" w:ascii="仿宋" w:hAnsi="仿宋" w:eastAsia="仿宋" w:cs="仿宋"/>
          <w:sz w:val="32"/>
          <w:szCs w:val="32"/>
        </w:rPr>
        <w:t>万元。当年取得的主要事业成就：</w:t>
      </w:r>
    </w:p>
    <w:p w14:paraId="2627CB84">
      <w:pPr>
        <w:pStyle w:val="10"/>
        <w:keepNext w:val="0"/>
        <w:keepLines w:val="0"/>
        <w:pageBreakBefore w:val="0"/>
        <w:widowControl/>
        <w:suppressLineNumbers w:val="0"/>
        <w:shd w:val="clear" w:color="auto" w:fill="FFFFFF"/>
        <w:kinsoku/>
        <w:wordWrap w:val="0"/>
        <w:overflowPunct/>
        <w:topLinePunct/>
        <w:autoSpaceDE/>
        <w:autoSpaceDN/>
        <w:bidi w:val="0"/>
        <w:adjustRightInd/>
        <w:snapToGrid/>
        <w:spacing w:beforeAutospacing="0" w:afterAutospacing="0" w:line="500" w:lineRule="exact"/>
        <w:ind w:left="0" w:right="0" w:firstLine="64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1.惠民服务。</w:t>
      </w:r>
      <w:r>
        <w:rPr>
          <w:rFonts w:hint="eastAsia" w:ascii="仿宋" w:hAnsi="仿宋" w:eastAsia="仿宋" w:cs="仿宋"/>
          <w:sz w:val="32"/>
          <w:szCs w:val="32"/>
          <w:lang w:val="en-US" w:eastAsia="zh-CN"/>
        </w:rPr>
        <w:t>切实做好场馆免费低收费开放、公益培训、体质监测工作，充分保障了文体中心惠民政策落到实处。截止目前，统计完成免费低收费接待88万人次，开展运动技能、科学健身免费体育培训人数：18970人次、约1897课时，完成免费国民体质监测超10121人次。获得2024年度公共体育场馆免费低收费开放服务评价等次第一，湖南省十佳体育场馆。</w:t>
      </w:r>
    </w:p>
    <w:p w14:paraId="6137E576">
      <w:pPr>
        <w:pStyle w:val="10"/>
        <w:keepNext w:val="0"/>
        <w:keepLines w:val="0"/>
        <w:pageBreakBefore w:val="0"/>
        <w:widowControl/>
        <w:suppressLineNumbers w:val="0"/>
        <w:shd w:val="clear" w:color="auto" w:fill="FFFFFF"/>
        <w:kinsoku/>
        <w:wordWrap w:val="0"/>
        <w:overflowPunct/>
        <w:topLinePunct/>
        <w:autoSpaceDE/>
        <w:autoSpaceDN/>
        <w:bidi w:val="0"/>
        <w:adjustRightInd/>
        <w:snapToGrid/>
        <w:spacing w:beforeAutospacing="0" w:afterAutospacing="0" w:line="500" w:lineRule="exact"/>
        <w:ind w:left="0" w:right="0" w:firstLine="64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2.场馆运行。</w:t>
      </w:r>
      <w:r>
        <w:rPr>
          <w:rFonts w:hint="eastAsia" w:ascii="仿宋" w:hAnsi="仿宋" w:eastAsia="仿宋" w:cs="仿宋"/>
          <w:sz w:val="32"/>
          <w:szCs w:val="32"/>
          <w:lang w:val="en-US" w:eastAsia="zh-CN"/>
        </w:rPr>
        <w:t>采取政府引导、企业协会运营的模式，所属的一场三馆及部分配套功能房均面向社会开放，大力引进现代化体育娱乐项目，出租率达到70%，较好的完成了非税任务，也给市民提供更全面的体育娱乐场所，从而吸引更多市民参与到全民健身活动中来。</w:t>
      </w:r>
    </w:p>
    <w:p w14:paraId="6E1707C3">
      <w:pPr>
        <w:pStyle w:val="10"/>
        <w:keepNext w:val="0"/>
        <w:keepLines w:val="0"/>
        <w:pageBreakBefore w:val="0"/>
        <w:widowControl/>
        <w:suppressLineNumbers w:val="0"/>
        <w:shd w:val="clear" w:color="auto" w:fill="FFFFFF"/>
        <w:kinsoku/>
        <w:wordWrap w:val="0"/>
        <w:overflowPunct/>
        <w:topLinePunct/>
        <w:autoSpaceDE/>
        <w:autoSpaceDN/>
        <w:bidi w:val="0"/>
        <w:adjustRightInd/>
        <w:snapToGrid/>
        <w:spacing w:beforeAutospacing="0" w:afterAutospacing="0" w:line="500" w:lineRule="exact"/>
        <w:ind w:left="0" w:right="0" w:firstLine="64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3.赛事活动。</w:t>
      </w:r>
      <w:r>
        <w:rPr>
          <w:rFonts w:hint="eastAsia" w:ascii="仿宋" w:hAnsi="仿宋" w:eastAsia="仿宋" w:cs="仿宋"/>
          <w:sz w:val="32"/>
          <w:szCs w:val="32"/>
          <w:lang w:val="en-US" w:eastAsia="zh-CN"/>
        </w:rPr>
        <w:t>配合成功举办多场大型体育赛事和全民健身活动，如2024年第三十六届全国中老年羽毛球邀请赛</w:t>
      </w:r>
      <w:r>
        <w:rPr>
          <w:rFonts w:hint="default" w:ascii="仿宋" w:hAnsi="仿宋" w:eastAsia="仿宋" w:cs="仿宋"/>
          <w:sz w:val="32"/>
          <w:szCs w:val="32"/>
          <w:lang w:val="en-US" w:eastAsia="zh-CN"/>
        </w:rPr>
        <w:t>、2024年株洲“厂BA”篮球锦标赛、第一届全国全民健身大赛（华中区湖南省）广场舞比赛等</w:t>
      </w:r>
      <w:r>
        <w:rPr>
          <w:rFonts w:hint="eastAsia" w:ascii="仿宋" w:hAnsi="仿宋" w:eastAsia="仿宋" w:cs="仿宋"/>
          <w:sz w:val="32"/>
          <w:szCs w:val="32"/>
          <w:lang w:val="en-US" w:eastAsia="zh-CN"/>
        </w:rPr>
        <w:t>一系列有影响力的赛事活动，吸引众多市民参与</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截止目前，全年承接举办各类赛事活动共计103</w:t>
      </w:r>
      <w:r>
        <w:rPr>
          <w:rFonts w:hint="default" w:ascii="仿宋" w:hAnsi="仿宋" w:eastAsia="仿宋" w:cs="仿宋"/>
          <w:sz w:val="32"/>
          <w:szCs w:val="32"/>
          <w:lang w:val="en-US" w:eastAsia="zh-CN"/>
        </w:rPr>
        <w:t>场</w:t>
      </w:r>
      <w:r>
        <w:rPr>
          <w:rFonts w:hint="eastAsia" w:ascii="仿宋" w:hAnsi="仿宋" w:eastAsia="仿宋" w:cs="仿宋"/>
          <w:sz w:val="32"/>
          <w:szCs w:val="32"/>
          <w:lang w:val="en-US" w:eastAsia="zh-CN"/>
        </w:rPr>
        <w:t>次，参与</w:t>
      </w:r>
      <w:r>
        <w:rPr>
          <w:rFonts w:hint="default" w:ascii="仿宋" w:hAnsi="仿宋" w:eastAsia="仿宋" w:cs="仿宋"/>
          <w:sz w:val="32"/>
          <w:szCs w:val="32"/>
          <w:lang w:val="en-US" w:eastAsia="zh-CN"/>
        </w:rPr>
        <w:t>人数</w:t>
      </w:r>
      <w:r>
        <w:rPr>
          <w:rFonts w:hint="eastAsia" w:ascii="仿宋" w:hAnsi="仿宋" w:eastAsia="仿宋" w:cs="仿宋"/>
          <w:sz w:val="32"/>
          <w:szCs w:val="32"/>
          <w:lang w:val="en-US" w:eastAsia="zh-CN"/>
        </w:rPr>
        <w:t>401970</w:t>
      </w:r>
      <w:r>
        <w:rPr>
          <w:rFonts w:hint="default" w:ascii="仿宋" w:hAnsi="仿宋" w:eastAsia="仿宋" w:cs="仿宋"/>
          <w:sz w:val="32"/>
          <w:szCs w:val="32"/>
          <w:lang w:val="en-US" w:eastAsia="zh-CN"/>
        </w:rPr>
        <w:t>人</w:t>
      </w:r>
      <w:r>
        <w:rPr>
          <w:rFonts w:hint="eastAsia" w:ascii="仿宋" w:hAnsi="仿宋" w:eastAsia="仿宋" w:cs="仿宋"/>
          <w:sz w:val="32"/>
          <w:szCs w:val="32"/>
          <w:lang w:val="en-US" w:eastAsia="zh-CN"/>
        </w:rPr>
        <w:t>。</w:t>
      </w:r>
    </w:p>
    <w:p w14:paraId="498B794C">
      <w:pPr>
        <w:keepNext w:val="0"/>
        <w:keepLines w:val="0"/>
        <w:pageBreakBefore w:val="0"/>
        <w:widowControl/>
        <w:overflowPunct/>
        <w:bidi w:val="0"/>
        <w:spacing w:line="500" w:lineRule="exact"/>
        <w:ind w:firstLine="640" w:firstLineChars="200"/>
        <w:rPr>
          <w:rFonts w:ascii="Arial"/>
          <w:sz w:val="21"/>
        </w:rPr>
      </w:pPr>
      <w:r>
        <w:rPr>
          <w:rFonts w:hint="eastAsia" w:ascii="仿宋" w:hAnsi="仿宋" w:eastAsia="仿宋" w:cs="仿宋"/>
          <w:snapToGrid w:val="0"/>
          <w:color w:val="000000"/>
          <w:kern w:val="0"/>
          <w:sz w:val="32"/>
          <w:szCs w:val="32"/>
          <w:lang w:val="en-US" w:eastAsia="zh-CN" w:bidi="ar"/>
        </w:rPr>
        <w:t>2024年，全民健身服务中心积极作为，取得了一定的成绩，但与群众的期盼和实现全民健身事业的发展目标还有差距，进一步理顺工作运转机制、提升公共服务水平、加强场馆运营管理能力、策划办好特色赛事活动等工作需要中心全体同志凝心聚力谋发展，攻坚克难上台阶。</w:t>
      </w:r>
    </w:p>
    <w:p w14:paraId="4BA4ED83">
      <w:pPr>
        <w:pStyle w:val="3"/>
        <w:keepNext w:val="0"/>
        <w:keepLines w:val="0"/>
        <w:pageBreakBefore w:val="0"/>
        <w:widowControl/>
        <w:overflowPunct/>
        <w:bidi w:val="0"/>
        <w:spacing w:before="1" w:line="500" w:lineRule="exact"/>
        <w:ind w:left="645"/>
      </w:pPr>
      <w:r>
        <w:rPr>
          <w:spacing w:val="7"/>
        </w:rPr>
        <w:t>（二）项目支出绩效情况</w:t>
      </w:r>
    </w:p>
    <w:p w14:paraId="6ECEE845">
      <w:pPr>
        <w:keepNext w:val="0"/>
        <w:keepLines w:val="0"/>
        <w:pageBreakBefore w:val="0"/>
        <w:widowControl/>
        <w:overflowPunct/>
        <w:bidi w:val="0"/>
        <w:spacing w:line="500" w:lineRule="exact"/>
        <w:ind w:firstLine="640" w:firstLineChars="200"/>
        <w:rPr>
          <w:rFonts w:hint="eastAsia" w:ascii="仿宋" w:hAnsi="仿宋" w:eastAsia="仿宋" w:cs="仿宋"/>
          <w:snapToGrid w:val="0"/>
          <w:color w:val="000000"/>
          <w:kern w:val="0"/>
          <w:sz w:val="32"/>
          <w:szCs w:val="32"/>
          <w:lang w:val="en-US" w:eastAsia="zh-CN" w:bidi="ar"/>
        </w:rPr>
      </w:pPr>
      <w:r>
        <w:rPr>
          <w:rFonts w:hint="eastAsia" w:ascii="仿宋" w:hAnsi="仿宋" w:eastAsia="仿宋" w:cs="仿宋"/>
          <w:snapToGrid w:val="0"/>
          <w:color w:val="000000"/>
          <w:kern w:val="0"/>
          <w:sz w:val="32"/>
          <w:szCs w:val="32"/>
          <w:lang w:val="en-US" w:eastAsia="zh-CN" w:bidi="ar"/>
        </w:rPr>
        <w:t>年中追加项目“公共体育场馆免费低收费开放”“精品广场管理维护补助”“用于体育事业的彩票公益金”“自来水公司水费”“残疾人事业综合发展项目”共计金额 695.91万元，实际支出 634.23万元，结余结转 61.68万元。项目实施及绩效情况如下：</w:t>
      </w:r>
    </w:p>
    <w:p w14:paraId="5066882C">
      <w:pPr>
        <w:pStyle w:val="3"/>
        <w:keepNext w:val="0"/>
        <w:keepLines w:val="0"/>
        <w:pageBreakBefore w:val="0"/>
        <w:widowControl/>
        <w:overflowPunct/>
        <w:bidi w:val="0"/>
        <w:spacing w:line="500" w:lineRule="exact"/>
        <w:ind w:left="645"/>
        <w:rPr>
          <w:rFonts w:hint="eastAsia" w:ascii="仿宋" w:hAnsi="仿宋" w:eastAsia="仿宋" w:cs="仿宋"/>
          <w:snapToGrid w:val="0"/>
          <w:color w:val="000000"/>
          <w:kern w:val="0"/>
          <w:sz w:val="32"/>
          <w:szCs w:val="32"/>
          <w:lang w:val="en-US" w:eastAsia="zh-CN" w:bidi="ar"/>
        </w:rPr>
      </w:pPr>
      <w:r>
        <w:rPr>
          <w:rFonts w:hint="eastAsia" w:ascii="仿宋" w:hAnsi="仿宋" w:eastAsia="仿宋" w:cs="仿宋"/>
          <w:snapToGrid w:val="0"/>
          <w:color w:val="000000"/>
          <w:kern w:val="0"/>
          <w:sz w:val="32"/>
          <w:szCs w:val="32"/>
          <w:lang w:val="en-US" w:eastAsia="zh-CN" w:bidi="ar"/>
        </w:rPr>
        <w:t>（1）公共体育场馆免费低收费开放项目</w:t>
      </w:r>
    </w:p>
    <w:p w14:paraId="5A207812">
      <w:pPr>
        <w:pStyle w:val="10"/>
        <w:keepNext w:val="0"/>
        <w:keepLines w:val="0"/>
        <w:pageBreakBefore w:val="0"/>
        <w:widowControl/>
        <w:suppressLineNumbers w:val="0"/>
        <w:shd w:val="clear" w:color="auto" w:fill="FFFFFF"/>
        <w:kinsoku/>
        <w:wordWrap w:val="0"/>
        <w:overflowPunct/>
        <w:topLinePunct/>
        <w:autoSpaceDE/>
        <w:autoSpaceDN/>
        <w:bidi w:val="0"/>
        <w:adjustRightInd/>
        <w:snapToGrid/>
        <w:spacing w:beforeAutospacing="0" w:afterAutospacing="0" w:line="500" w:lineRule="exact"/>
        <w:ind w:left="0" w:right="0" w:firstLine="640"/>
        <w:jc w:val="both"/>
        <w:textAlignment w:val="auto"/>
        <w:rPr>
          <w:rFonts w:hint="eastAsia" w:ascii="仿宋" w:hAnsi="仿宋" w:eastAsia="仿宋" w:cs="仿宋"/>
          <w:snapToGrid w:val="0"/>
          <w:color w:val="000000"/>
          <w:kern w:val="0"/>
          <w:sz w:val="32"/>
          <w:szCs w:val="32"/>
          <w:lang w:val="en-US" w:eastAsia="zh-CN" w:bidi="ar"/>
        </w:rPr>
      </w:pPr>
      <w:r>
        <w:rPr>
          <w:rFonts w:hint="eastAsia" w:ascii="仿宋" w:hAnsi="仿宋" w:eastAsia="仿宋" w:cs="仿宋"/>
          <w:snapToGrid w:val="0"/>
          <w:color w:val="000000"/>
          <w:kern w:val="0"/>
          <w:sz w:val="32"/>
          <w:szCs w:val="32"/>
          <w:lang w:val="en-US" w:eastAsia="zh-CN" w:bidi="ar"/>
        </w:rPr>
        <w:t>项目支出394万元，主要用于做好场馆免费低收费开放、公益培训、体质监测工作，充分保障了文体中心惠民政策落到实处。截止目前，统计完成免费低收费接待88万人次，开展运动技能、科学健身免费体育培训人数：18970人次、约1897课时，完成免费国民体质监测超10121人次。获得2024年度公共体育场馆免费低收费开放服务评价等次第一，湖南省十佳体育场馆。</w:t>
      </w:r>
    </w:p>
    <w:p w14:paraId="01D4ED06">
      <w:pPr>
        <w:keepNext w:val="0"/>
        <w:keepLines w:val="0"/>
        <w:pageBreakBefore w:val="0"/>
        <w:widowControl/>
        <w:tabs>
          <w:tab w:val="left" w:pos="7560"/>
        </w:tabs>
        <w:kinsoku/>
        <w:wordWrap/>
        <w:overflowPunct/>
        <w:topLinePunct w:val="0"/>
        <w:autoSpaceDE/>
        <w:autoSpaceDN/>
        <w:bidi w:val="0"/>
        <w:adjustRightInd w:val="0"/>
        <w:snapToGrid w:val="0"/>
        <w:spacing w:line="500" w:lineRule="exact"/>
        <w:ind w:firstLine="640" w:firstLineChars="200"/>
        <w:rPr>
          <w:rFonts w:hint="eastAsia" w:ascii="仿宋_GB2312" w:eastAsia="仿宋_GB2312"/>
          <w:sz w:val="32"/>
          <w:szCs w:val="32"/>
        </w:rPr>
      </w:pPr>
      <w:r>
        <w:rPr>
          <w:rFonts w:hint="eastAsia" w:ascii="仿宋" w:hAnsi="仿宋" w:eastAsia="仿宋" w:cs="仿宋"/>
          <w:snapToGrid w:val="0"/>
          <w:color w:val="000000"/>
          <w:kern w:val="0"/>
          <w:sz w:val="32"/>
          <w:szCs w:val="32"/>
          <w:lang w:val="en-US" w:eastAsia="zh-CN" w:bidi="ar"/>
        </w:rPr>
        <w:t>（2）</w:t>
      </w:r>
      <w:r>
        <w:rPr>
          <w:rFonts w:hint="eastAsia" w:ascii="仿宋_GB2312" w:eastAsia="仿宋_GB2312"/>
          <w:sz w:val="32"/>
          <w:szCs w:val="32"/>
          <w:lang w:val="en-US" w:eastAsia="zh-CN"/>
        </w:rPr>
        <w:t>精品广场管理维护</w:t>
      </w:r>
      <w:r>
        <w:rPr>
          <w:rFonts w:hint="eastAsia" w:ascii="仿宋_GB2312" w:eastAsia="仿宋_GB2312"/>
          <w:sz w:val="32"/>
          <w:szCs w:val="32"/>
        </w:rPr>
        <w:t>项目</w:t>
      </w:r>
    </w:p>
    <w:p w14:paraId="509CAA03">
      <w:pPr>
        <w:keepNext w:val="0"/>
        <w:keepLines w:val="0"/>
        <w:pageBreakBefore w:val="0"/>
        <w:widowControl/>
        <w:suppressLineNumbers w:val="0"/>
        <w:kinsoku/>
        <w:wordWrap/>
        <w:overflowPunct/>
        <w:topLinePunct w:val="0"/>
        <w:autoSpaceDE/>
        <w:autoSpaceDN/>
        <w:bidi w:val="0"/>
        <w:spacing w:line="500" w:lineRule="exact"/>
        <w:ind w:firstLine="640" w:firstLineChars="200"/>
        <w:jc w:val="left"/>
        <w:textAlignment w:val="auto"/>
        <w:rPr>
          <w:rFonts w:hint="eastAsia" w:ascii="仿宋" w:hAnsi="仿宋" w:eastAsia="仿宋" w:cs="仿宋"/>
          <w:snapToGrid w:val="0"/>
          <w:color w:val="000000"/>
          <w:kern w:val="0"/>
          <w:sz w:val="32"/>
          <w:szCs w:val="32"/>
          <w:lang w:val="en-US" w:eastAsia="zh-CN" w:bidi="ar"/>
        </w:rPr>
      </w:pPr>
      <w:r>
        <w:rPr>
          <w:rFonts w:hint="eastAsia" w:ascii="仿宋" w:hAnsi="仿宋" w:eastAsia="仿宋" w:cs="仿宋"/>
          <w:snapToGrid w:val="0"/>
          <w:color w:val="000000"/>
          <w:kern w:val="0"/>
          <w:sz w:val="32"/>
          <w:szCs w:val="32"/>
          <w:lang w:val="en-US" w:eastAsia="zh-CN" w:bidi="ar"/>
        </w:rPr>
        <w:t>项目支出50万元，</w:t>
      </w:r>
      <w:r>
        <w:rPr>
          <w:rFonts w:ascii="仿宋_GB2312" w:hAnsi="宋体" w:eastAsia="仿宋_GB2312" w:cs="仿宋_GB2312"/>
          <w:color w:val="auto"/>
          <w:kern w:val="0"/>
          <w:sz w:val="31"/>
          <w:szCs w:val="31"/>
          <w:lang w:val="en-US" w:eastAsia="zh-CN" w:bidi="ar"/>
        </w:rPr>
        <w:t>主要用于体育场精品广场的维修维护</w:t>
      </w:r>
      <w:r>
        <w:rPr>
          <w:rFonts w:hint="eastAsia" w:ascii="仿宋_GB2312" w:hAnsi="宋体" w:eastAsia="仿宋_GB2312" w:cs="仿宋_GB2312"/>
          <w:color w:val="auto"/>
          <w:kern w:val="0"/>
          <w:sz w:val="31"/>
          <w:szCs w:val="31"/>
          <w:lang w:val="en-US" w:eastAsia="zh-CN" w:bidi="ar"/>
        </w:rPr>
        <w:t>，为广大市民提供健身活动场所。</w:t>
      </w:r>
    </w:p>
    <w:p w14:paraId="6C4D8649">
      <w:pPr>
        <w:keepNext w:val="0"/>
        <w:keepLines w:val="0"/>
        <w:pageBreakBefore w:val="0"/>
        <w:widowControl/>
        <w:tabs>
          <w:tab w:val="left" w:pos="7560"/>
        </w:tabs>
        <w:kinsoku/>
        <w:wordWrap/>
        <w:overflowPunct/>
        <w:topLinePunct w:val="0"/>
        <w:autoSpaceDE/>
        <w:autoSpaceDN/>
        <w:bidi w:val="0"/>
        <w:adjustRightInd w:val="0"/>
        <w:snapToGrid w:val="0"/>
        <w:spacing w:line="50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（3）用于体育事业的彩票公益金项目</w:t>
      </w:r>
    </w:p>
    <w:p w14:paraId="1F7CC403">
      <w:pPr>
        <w:keepNext w:val="0"/>
        <w:keepLines w:val="0"/>
        <w:pageBreakBefore w:val="0"/>
        <w:widowControl/>
        <w:tabs>
          <w:tab w:val="left" w:pos="7560"/>
        </w:tabs>
        <w:kinsoku/>
        <w:wordWrap/>
        <w:overflowPunct/>
        <w:topLinePunct w:val="0"/>
        <w:autoSpaceDE/>
        <w:autoSpaceDN/>
        <w:bidi w:val="0"/>
        <w:adjustRightInd w:val="0"/>
        <w:snapToGrid w:val="0"/>
        <w:spacing w:line="50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项目支出130.24万元，主要用于厂BA赛事活动及体育场馆维修维护等。项目实施及绩效情况已按省体育局的相关要求报送，由上级资金管理部门对资金进行考核。</w:t>
      </w:r>
    </w:p>
    <w:p w14:paraId="69B924EC">
      <w:pPr>
        <w:keepNext w:val="0"/>
        <w:keepLines w:val="0"/>
        <w:pageBreakBefore w:val="0"/>
        <w:widowControl/>
        <w:tabs>
          <w:tab w:val="left" w:pos="7560"/>
        </w:tabs>
        <w:kinsoku/>
        <w:wordWrap/>
        <w:overflowPunct/>
        <w:topLinePunct w:val="0"/>
        <w:autoSpaceDE/>
        <w:autoSpaceDN/>
        <w:bidi w:val="0"/>
        <w:adjustRightInd w:val="0"/>
        <w:snapToGrid w:val="0"/>
        <w:spacing w:line="5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（4）自来水公司水费项目</w:t>
      </w:r>
    </w:p>
    <w:p w14:paraId="563C51B4">
      <w:pPr>
        <w:keepNext w:val="0"/>
        <w:keepLines w:val="0"/>
        <w:pageBreakBefore w:val="0"/>
        <w:widowControl/>
        <w:tabs>
          <w:tab w:val="left" w:pos="7560"/>
        </w:tabs>
        <w:kinsoku/>
        <w:wordWrap/>
        <w:overflowPunct/>
        <w:topLinePunct w:val="0"/>
        <w:autoSpaceDE/>
        <w:autoSpaceDN/>
        <w:bidi w:val="0"/>
        <w:adjustRightInd w:val="0"/>
        <w:snapToGrid w:val="0"/>
        <w:spacing w:line="50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项目支出60万元，主要用于交2009年6月-2013年11月期间体育中心欠自来水公司水费100万元。此项目资金由天元区人民政府承担60万元在2024年市区财政结算拨付到株洲市全民健身服务中心，剩余欠款40万元由株洲市全民健身服务中心承担，分两年支付完毕。</w:t>
      </w:r>
    </w:p>
    <w:p w14:paraId="57855FB4">
      <w:pPr>
        <w:keepNext w:val="0"/>
        <w:keepLines w:val="0"/>
        <w:pageBreakBefore w:val="0"/>
        <w:widowControl/>
        <w:tabs>
          <w:tab w:val="left" w:pos="7560"/>
        </w:tabs>
        <w:kinsoku/>
        <w:wordWrap/>
        <w:overflowPunct/>
        <w:topLinePunct w:val="0"/>
        <w:autoSpaceDE/>
        <w:autoSpaceDN/>
        <w:bidi w:val="0"/>
        <w:adjustRightInd w:val="0"/>
        <w:snapToGrid w:val="0"/>
        <w:spacing w:line="5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（5）残疾人事业综合发展项目</w:t>
      </w:r>
    </w:p>
    <w:p w14:paraId="1B7D39E3">
      <w:pPr>
        <w:keepNext w:val="0"/>
        <w:keepLines w:val="0"/>
        <w:pageBreakBefore w:val="0"/>
        <w:widowControl/>
        <w:tabs>
          <w:tab w:val="left" w:pos="7560"/>
        </w:tabs>
        <w:kinsoku/>
        <w:wordWrap/>
        <w:overflowPunct/>
        <w:topLinePunct w:val="0"/>
        <w:autoSpaceDE/>
        <w:autoSpaceDN/>
        <w:bidi w:val="0"/>
        <w:adjustRightInd w:val="0"/>
        <w:snapToGrid w:val="0"/>
        <w:spacing w:line="500" w:lineRule="exact"/>
        <w:ind w:firstLine="640" w:firstLineChars="200"/>
        <w:rPr>
          <w:rFonts w:ascii="黑体" w:hAnsi="黑体" w:eastAsia="黑体" w:cs="黑体"/>
          <w:spacing w:val="9"/>
          <w:sz w:val="31"/>
          <w:szCs w:val="31"/>
        </w:rPr>
      </w:pPr>
      <w:r>
        <w:rPr>
          <w:rFonts w:hint="eastAsia" w:ascii="仿宋_GB2312" w:eastAsia="仿宋_GB2312"/>
          <w:sz w:val="32"/>
          <w:szCs w:val="32"/>
          <w:lang w:val="en-US" w:eastAsia="zh-CN"/>
        </w:rPr>
        <w:t>项目支出0万元，此项目资金下拨时间较晚，因是市级资金，此项目资金不结转。</w:t>
      </w:r>
    </w:p>
    <w:p w14:paraId="5F26E1A2">
      <w:pPr>
        <w:keepNext w:val="0"/>
        <w:keepLines w:val="0"/>
        <w:pageBreakBefore w:val="0"/>
        <w:widowControl/>
        <w:overflowPunct/>
        <w:bidi w:val="0"/>
        <w:spacing w:line="500" w:lineRule="exact"/>
        <w:ind w:firstLine="656" w:firstLineChars="200"/>
        <w:rPr>
          <w:rFonts w:ascii="黑体" w:hAnsi="黑体" w:eastAsia="黑体" w:cs="黑体"/>
          <w:sz w:val="31"/>
          <w:szCs w:val="31"/>
        </w:rPr>
      </w:pPr>
      <w:r>
        <w:rPr>
          <w:rFonts w:ascii="黑体" w:hAnsi="黑体" w:eastAsia="黑体" w:cs="黑体"/>
          <w:spacing w:val="9"/>
          <w:sz w:val="31"/>
          <w:szCs w:val="31"/>
        </w:rPr>
        <w:t>七、存在的问题及原因分析</w:t>
      </w:r>
    </w:p>
    <w:p w14:paraId="6F0272CF">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auto"/>
        <w:rPr>
          <w:rFonts w:ascii="黑体" w:hAnsi="黑体" w:eastAsia="黑体" w:cs="黑体"/>
          <w:spacing w:val="8"/>
          <w:sz w:val="31"/>
          <w:szCs w:val="31"/>
        </w:rPr>
      </w:pPr>
      <w:r>
        <w:rPr>
          <w:rFonts w:hint="eastAsia" w:ascii="仿宋" w:hAnsi="仿宋" w:eastAsia="仿宋" w:cs="仿宋"/>
          <w:color w:val="000000"/>
          <w:kern w:val="0"/>
          <w:sz w:val="32"/>
          <w:szCs w:val="32"/>
          <w:lang w:bidi="ar"/>
        </w:rPr>
        <w:t>由于编制年度预算时考虑不周全，对绩效目标及指标设定不完全符合实际，加上年度预算执行过程中一些情况的变化，导致年度预算执行中有些微调整，下一年度将进一步细化预算编制，更加科学设定绩效目标及指标，严格执行预算。</w:t>
      </w:r>
    </w:p>
    <w:p w14:paraId="3910C9B2">
      <w:pPr>
        <w:keepNext w:val="0"/>
        <w:keepLines w:val="0"/>
        <w:pageBreakBefore w:val="0"/>
        <w:widowControl/>
        <w:numPr>
          <w:ilvl w:val="0"/>
          <w:numId w:val="0"/>
        </w:numPr>
        <w:overflowPunct/>
        <w:bidi w:val="0"/>
        <w:spacing w:before="1" w:line="500" w:lineRule="exact"/>
        <w:ind w:firstLine="652" w:firstLineChars="200"/>
        <w:rPr>
          <w:rFonts w:ascii="黑体" w:hAnsi="黑体" w:eastAsia="黑体" w:cs="黑体"/>
          <w:spacing w:val="8"/>
          <w:sz w:val="31"/>
          <w:szCs w:val="31"/>
        </w:rPr>
      </w:pPr>
      <w:r>
        <w:rPr>
          <w:rFonts w:hint="eastAsia" w:ascii="黑体" w:hAnsi="黑体" w:eastAsia="黑体" w:cs="黑体"/>
          <w:spacing w:val="8"/>
          <w:sz w:val="31"/>
          <w:szCs w:val="31"/>
          <w:lang w:val="en-US" w:eastAsia="zh-CN"/>
        </w:rPr>
        <w:t>八、</w:t>
      </w:r>
      <w:r>
        <w:rPr>
          <w:rFonts w:ascii="黑体" w:hAnsi="黑体" w:eastAsia="黑体" w:cs="黑体"/>
          <w:spacing w:val="8"/>
          <w:sz w:val="31"/>
          <w:szCs w:val="31"/>
        </w:rPr>
        <w:t>下一步改进措施</w:t>
      </w:r>
    </w:p>
    <w:p w14:paraId="4844276F">
      <w:pPr>
        <w:keepNext w:val="0"/>
        <w:keepLines w:val="0"/>
        <w:pageBreakBefore w:val="0"/>
        <w:widowControl/>
        <w:overflowPunct/>
        <w:bidi w:val="0"/>
        <w:spacing w:line="500" w:lineRule="exact"/>
        <w:ind w:firstLine="643" w:firstLineChars="200"/>
        <w:jc w:val="left"/>
        <w:rPr>
          <w:rFonts w:hint="eastAsia" w:ascii="仿宋_GB2312" w:hAnsi="Arial" w:eastAsia="仿宋_GB2312" w:cs="Arial"/>
          <w:b/>
          <w:color w:val="000000"/>
          <w:sz w:val="32"/>
          <w:szCs w:val="32"/>
        </w:rPr>
      </w:pPr>
      <w:r>
        <w:rPr>
          <w:rFonts w:hint="eastAsia" w:ascii="仿宋_GB2312" w:hAnsi="Arial" w:eastAsia="仿宋_GB2312" w:cs="Arial"/>
          <w:b/>
          <w:color w:val="000000"/>
          <w:sz w:val="32"/>
          <w:szCs w:val="32"/>
        </w:rPr>
        <w:t>（一）推进制度建设</w:t>
      </w:r>
    </w:p>
    <w:p w14:paraId="68EDE91B">
      <w:pPr>
        <w:keepNext w:val="0"/>
        <w:keepLines w:val="0"/>
        <w:pageBreakBefore w:val="0"/>
        <w:widowControl/>
        <w:overflowPunct/>
        <w:bidi w:val="0"/>
        <w:spacing w:line="50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结合我单位的实际情况，全面梳理业务流程，明确业务环节，分析风险隐患，完善风险评估机制，制定风险应对策略，确保内部控制实施工作平稳、有序、顺利进行，保证内部控制管理工作机制得以长效运行。</w:t>
      </w:r>
    </w:p>
    <w:p w14:paraId="6B84C720">
      <w:pPr>
        <w:pStyle w:val="22"/>
        <w:keepNext w:val="0"/>
        <w:keepLines w:val="0"/>
        <w:pageBreakBefore w:val="0"/>
        <w:widowControl/>
        <w:overflowPunct/>
        <w:bidi w:val="0"/>
        <w:spacing w:line="500" w:lineRule="exact"/>
        <w:ind w:firstLine="643"/>
        <w:rPr>
          <w:rFonts w:hint="eastAsia" w:ascii="仿宋_GB2312" w:hAnsi="Arial" w:eastAsia="仿宋_GB2312" w:cs="Arial"/>
          <w:b/>
          <w:color w:val="000000"/>
          <w:kern w:val="0"/>
          <w:sz w:val="32"/>
          <w:szCs w:val="32"/>
        </w:rPr>
      </w:pPr>
      <w:r>
        <w:rPr>
          <w:rFonts w:hint="eastAsia" w:ascii="仿宋_GB2312" w:hAnsi="Arial" w:eastAsia="仿宋_GB2312" w:cs="Arial"/>
          <w:b/>
          <w:color w:val="000000"/>
          <w:kern w:val="0"/>
          <w:sz w:val="32"/>
          <w:szCs w:val="32"/>
        </w:rPr>
        <w:t>（二）进行定期培训，增强内控意识，形成良好的内控环境</w:t>
      </w:r>
    </w:p>
    <w:p w14:paraId="356EC202">
      <w:pPr>
        <w:pStyle w:val="22"/>
        <w:keepNext w:val="0"/>
        <w:keepLines w:val="0"/>
        <w:pageBreakBefore w:val="0"/>
        <w:widowControl/>
        <w:overflowPunct/>
        <w:bidi w:val="0"/>
        <w:spacing w:line="500" w:lineRule="exact"/>
        <w:ind w:firstLine="640"/>
        <w:rPr>
          <w:rFonts w:hint="eastAsia" w:ascii="仿宋" w:hAnsi="仿宋" w:eastAsia="仿宋" w:cs="仿宋"/>
          <w:sz w:val="32"/>
          <w:szCs w:val="32"/>
        </w:rPr>
      </w:pPr>
      <w:r>
        <w:rPr>
          <w:rFonts w:hint="eastAsia" w:ascii="仿宋" w:hAnsi="仿宋" w:eastAsia="仿宋" w:cs="仿宋"/>
          <w:color w:val="000000"/>
          <w:kern w:val="0"/>
          <w:sz w:val="32"/>
          <w:szCs w:val="32"/>
        </w:rPr>
        <w:t>进行定期培训，不断提升全体职工的内控意识;其次，单位领导干部还需要把建立内部控制的理念传达到每位职工，调动大家积极性，逐渐形成良好的内部控制氛围。</w:t>
      </w:r>
    </w:p>
    <w:p w14:paraId="443B2DFB">
      <w:pPr>
        <w:keepNext w:val="0"/>
        <w:keepLines w:val="0"/>
        <w:pageBreakBefore w:val="0"/>
        <w:widowControl/>
        <w:overflowPunct/>
        <w:bidi w:val="0"/>
        <w:spacing w:line="500" w:lineRule="exact"/>
        <w:ind w:firstLine="643" w:firstLineChars="200"/>
        <w:jc w:val="left"/>
        <w:rPr>
          <w:rFonts w:hint="eastAsia" w:ascii="仿宋_GB2312" w:hAnsi="Arial" w:eastAsia="仿宋_GB2312" w:cs="Arial"/>
          <w:b/>
          <w:color w:val="000000"/>
          <w:kern w:val="0"/>
          <w:sz w:val="32"/>
          <w:szCs w:val="32"/>
        </w:rPr>
      </w:pPr>
      <w:r>
        <w:rPr>
          <w:rFonts w:hint="eastAsia" w:ascii="仿宋_GB2312" w:hAnsi="Arial" w:eastAsia="仿宋_GB2312" w:cs="Arial"/>
          <w:b/>
          <w:color w:val="000000"/>
          <w:sz w:val="32"/>
          <w:szCs w:val="32"/>
        </w:rPr>
        <w:t>（三）</w:t>
      </w:r>
      <w:r>
        <w:rPr>
          <w:rFonts w:hint="eastAsia" w:ascii="仿宋_GB2312" w:hAnsi="Arial" w:eastAsia="仿宋_GB2312" w:cs="Arial"/>
          <w:b/>
          <w:color w:val="000000"/>
          <w:kern w:val="0"/>
          <w:sz w:val="32"/>
          <w:szCs w:val="32"/>
        </w:rPr>
        <w:t>强调预算作用，增强预算控制</w:t>
      </w:r>
    </w:p>
    <w:p w14:paraId="1ABDBA1D">
      <w:pPr>
        <w:keepNext w:val="0"/>
        <w:keepLines w:val="0"/>
        <w:pageBreakBefore w:val="0"/>
        <w:widowControl/>
        <w:overflowPunct/>
        <w:bidi w:val="0"/>
        <w:spacing w:line="500" w:lineRule="exact"/>
        <w:ind w:firstLine="640" w:firstLineChars="200"/>
        <w:jc w:val="left"/>
      </w:pPr>
      <w:r>
        <w:rPr>
          <w:rFonts w:hint="eastAsia" w:ascii="仿宋" w:hAnsi="仿宋" w:eastAsia="仿宋" w:cs="仿宋"/>
          <w:color w:val="000000"/>
          <w:kern w:val="0"/>
          <w:sz w:val="32"/>
          <w:szCs w:val="32"/>
        </w:rPr>
        <w:t>根据单位的业务开展情况，在财政部门批复的预算额度内</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合理安排支出进度，严禁自行随意调整，真正做到有预算才有支出;再次，在决算管理方面，对预算执行情况进行分析评价，并作为下一年度预算安排的重要依据。</w:t>
      </w:r>
    </w:p>
    <w:p w14:paraId="3988C85A">
      <w:pPr>
        <w:pStyle w:val="3"/>
        <w:keepNext w:val="0"/>
        <w:keepLines w:val="0"/>
        <w:pageBreakBefore w:val="0"/>
        <w:widowControl/>
        <w:numPr>
          <w:ilvl w:val="0"/>
          <w:numId w:val="6"/>
        </w:numPr>
        <w:overflowPunct/>
        <w:bidi w:val="0"/>
        <w:spacing w:before="220" w:line="500" w:lineRule="exact"/>
        <w:ind w:left="642" w:right="1213" w:hanging="3"/>
        <w:rPr>
          <w:rFonts w:ascii="黑体" w:hAnsi="黑体" w:eastAsia="黑体" w:cs="黑体"/>
        </w:rPr>
      </w:pPr>
      <w:r>
        <w:rPr>
          <w:rFonts w:ascii="黑体" w:hAnsi="黑体" w:eastAsia="黑体" w:cs="黑体"/>
          <w:spacing w:val="9"/>
        </w:rPr>
        <w:t>部门整体支出绩效自评结果拟应用和公开情况</w:t>
      </w:r>
      <w:r>
        <w:rPr>
          <w:rFonts w:ascii="黑体" w:hAnsi="黑体" w:eastAsia="黑体" w:cs="黑体"/>
        </w:rPr>
        <w:t xml:space="preserve"> </w:t>
      </w:r>
    </w:p>
    <w:p w14:paraId="3F9A55B8">
      <w:pPr>
        <w:widowControl/>
        <w:spacing w:line="560" w:lineRule="exact"/>
        <w:ind w:firstLine="645"/>
        <w:jc w:val="left"/>
        <w:rPr>
          <w:rFonts w:hint="default" w:eastAsia="黑体"/>
          <w:sz w:val="32"/>
          <w:szCs w:val="32"/>
        </w:rPr>
      </w:pPr>
      <w:r>
        <w:rPr>
          <w:rFonts w:hint="eastAsia" w:eastAsia="黑体"/>
          <w:sz w:val="32"/>
          <w:szCs w:val="32"/>
        </w:rPr>
        <w:t>十、其他需要说明的情况</w:t>
      </w:r>
    </w:p>
    <w:p w14:paraId="0C9FDC4F">
      <w:pPr>
        <w:tabs>
          <w:tab w:val="left" w:pos="7560"/>
        </w:tabs>
        <w:adjustRightInd w:val="0"/>
        <w:snapToGrid w:val="0"/>
        <w:spacing w:line="540" w:lineRule="exact"/>
        <w:ind w:firstLine="640" w:firstLineChars="200"/>
        <w:jc w:val="left"/>
        <w:rPr>
          <w:rFonts w:ascii="Arial"/>
          <w:sz w:val="21"/>
        </w:rPr>
      </w:pPr>
      <w:r>
        <w:rPr>
          <w:rFonts w:hint="eastAsia" w:ascii="仿宋_GB2312" w:eastAsia="仿宋_GB2312"/>
          <w:sz w:val="32"/>
          <w:szCs w:val="32"/>
        </w:rPr>
        <w:t xml:space="preserve">    无</w:t>
      </w:r>
    </w:p>
    <w:p w14:paraId="3633FC93">
      <w:pPr>
        <w:pStyle w:val="3"/>
        <w:keepNext w:val="0"/>
        <w:keepLines w:val="0"/>
        <w:pageBreakBefore w:val="0"/>
        <w:widowControl/>
        <w:kinsoku w:val="0"/>
        <w:wordWrap/>
        <w:overflowPunct/>
        <w:topLinePunct w:val="0"/>
        <w:autoSpaceDE w:val="0"/>
        <w:autoSpaceDN w:val="0"/>
        <w:bidi w:val="0"/>
        <w:adjustRightInd w:val="0"/>
        <w:snapToGrid w:val="0"/>
        <w:spacing w:before="101" w:line="400" w:lineRule="exact"/>
        <w:ind w:left="654"/>
        <w:textAlignment w:val="baseline"/>
      </w:pPr>
      <w:r>
        <w:rPr>
          <w:spacing w:val="6"/>
        </w:rPr>
        <w:t>附件：</w:t>
      </w:r>
      <w:r>
        <w:rPr>
          <w:rFonts w:ascii="Times New Roman" w:hAnsi="Times New Roman" w:eastAsia="Times New Roman" w:cs="Times New Roman"/>
          <w:spacing w:val="6"/>
        </w:rPr>
        <w:t>1. 2024</w:t>
      </w:r>
      <w:r>
        <w:rPr>
          <w:rFonts w:ascii="Times New Roman" w:hAnsi="Times New Roman" w:eastAsia="Times New Roman" w:cs="Times New Roman"/>
          <w:spacing w:val="31"/>
          <w:w w:val="101"/>
        </w:rPr>
        <w:t xml:space="preserve"> </w:t>
      </w:r>
      <w:r>
        <w:rPr>
          <w:spacing w:val="6"/>
        </w:rPr>
        <w:t>年度部门整体支出绩效评价基础数据表</w:t>
      </w:r>
    </w:p>
    <w:p w14:paraId="393D84B5">
      <w:pPr>
        <w:pStyle w:val="3"/>
        <w:keepNext w:val="0"/>
        <w:keepLines w:val="0"/>
        <w:pageBreakBefore w:val="0"/>
        <w:widowControl/>
        <w:kinsoku w:val="0"/>
        <w:wordWrap/>
        <w:overflowPunct/>
        <w:topLinePunct w:val="0"/>
        <w:autoSpaceDE w:val="0"/>
        <w:autoSpaceDN w:val="0"/>
        <w:bidi w:val="0"/>
        <w:adjustRightInd w:val="0"/>
        <w:snapToGrid w:val="0"/>
        <w:spacing w:before="219" w:line="400" w:lineRule="exact"/>
        <w:ind w:left="1586"/>
        <w:textAlignment w:val="baseline"/>
      </w:pPr>
      <w:r>
        <w:rPr>
          <w:rFonts w:ascii="Times New Roman" w:hAnsi="Times New Roman" w:eastAsia="Times New Roman" w:cs="Times New Roman"/>
          <w:spacing w:val="6"/>
        </w:rPr>
        <w:t>2. 2024</w:t>
      </w:r>
      <w:r>
        <w:rPr>
          <w:rFonts w:ascii="Times New Roman" w:hAnsi="Times New Roman" w:eastAsia="Times New Roman" w:cs="Times New Roman"/>
          <w:spacing w:val="32"/>
          <w:w w:val="101"/>
        </w:rPr>
        <w:t xml:space="preserve"> </w:t>
      </w:r>
      <w:r>
        <w:rPr>
          <w:spacing w:val="6"/>
        </w:rPr>
        <w:t>年度部门整体支出绩效自评表</w:t>
      </w:r>
    </w:p>
    <w:p w14:paraId="5208E2D9">
      <w:pPr>
        <w:pStyle w:val="3"/>
        <w:keepNext w:val="0"/>
        <w:keepLines w:val="0"/>
        <w:pageBreakBefore w:val="0"/>
        <w:widowControl/>
        <w:kinsoku w:val="0"/>
        <w:wordWrap/>
        <w:overflowPunct/>
        <w:topLinePunct w:val="0"/>
        <w:autoSpaceDE w:val="0"/>
        <w:autoSpaceDN w:val="0"/>
        <w:bidi w:val="0"/>
        <w:adjustRightInd w:val="0"/>
        <w:snapToGrid w:val="0"/>
        <w:spacing w:before="218" w:line="400" w:lineRule="exact"/>
        <w:ind w:left="1592"/>
        <w:textAlignment w:val="baseline"/>
        <w:rPr>
          <w:rFonts w:hint="eastAsia" w:eastAsia="仿宋"/>
          <w:lang w:val="en-US" w:eastAsia="zh-CN"/>
        </w:rPr>
        <w:sectPr>
          <w:footerReference r:id="rId7" w:type="default"/>
          <w:pgSz w:w="11906" w:h="16839"/>
          <w:pgMar w:top="1431" w:right="1481" w:bottom="975" w:left="1552" w:header="0" w:footer="1402" w:gutter="0"/>
          <w:pgBorders>
            <w:top w:val="none" w:sz="0" w:space="0"/>
            <w:left w:val="none" w:sz="0" w:space="0"/>
            <w:bottom w:val="none" w:sz="0" w:space="0"/>
            <w:right w:val="none" w:sz="0" w:space="0"/>
          </w:pgBorders>
          <w:cols w:space="720" w:num="1"/>
        </w:sectPr>
      </w:pPr>
      <w:r>
        <w:rPr>
          <w:rFonts w:ascii="Times New Roman" w:hAnsi="Times New Roman" w:eastAsia="Times New Roman" w:cs="Times New Roman"/>
          <w:spacing w:val="5"/>
        </w:rPr>
        <w:t>3. 2024</w:t>
      </w:r>
      <w:r>
        <w:rPr>
          <w:rFonts w:ascii="Times New Roman" w:hAnsi="Times New Roman" w:eastAsia="Times New Roman" w:cs="Times New Roman"/>
          <w:spacing w:val="35"/>
        </w:rPr>
        <w:t xml:space="preserve"> </w:t>
      </w:r>
      <w:r>
        <w:rPr>
          <w:spacing w:val="5"/>
        </w:rPr>
        <w:t>年度项目支出绩效自</w:t>
      </w:r>
      <w:r>
        <w:rPr>
          <w:rFonts w:hint="eastAsia"/>
          <w:spacing w:val="5"/>
          <w:lang w:val="en-US" w:eastAsia="zh-CN"/>
        </w:rPr>
        <w:t>表</w:t>
      </w:r>
    </w:p>
    <w:p w14:paraId="6B51E4B3">
      <w:pPr>
        <w:spacing w:after="120" w:afterLines="50" w:line="600" w:lineRule="exact"/>
        <w:rPr>
          <w:rFonts w:hint="eastAsia"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14:paraId="383AF757">
      <w:pPr>
        <w:keepNext w:val="0"/>
        <w:keepLines w:val="0"/>
        <w:pageBreakBefore w:val="0"/>
        <w:widowControl/>
        <w:kinsoku w:val="0"/>
        <w:wordWrap/>
        <w:overflowPunct/>
        <w:topLinePunct w:val="0"/>
        <w:autoSpaceDE w:val="0"/>
        <w:autoSpaceDN w:val="0"/>
        <w:bidi w:val="0"/>
        <w:adjustRightInd w:val="0"/>
        <w:snapToGrid w:val="0"/>
        <w:spacing w:after="120" w:afterLines="50" w:line="440" w:lineRule="exact"/>
        <w:jc w:val="center"/>
        <w:textAlignment w:val="baseline"/>
        <w:rPr>
          <w:rFonts w:hint="eastAsia" w:ascii="方正大标宋简体" w:eastAsia="方正大标宋简体"/>
          <w:sz w:val="36"/>
          <w:szCs w:val="36"/>
          <w:lang w:val="en-US" w:eastAsia="zh-CN"/>
        </w:rPr>
      </w:pPr>
      <w:r>
        <w:rPr>
          <w:rFonts w:hint="eastAsia" w:ascii="方正大标宋简体" w:eastAsia="方正大标宋简体"/>
          <w:sz w:val="36"/>
          <w:szCs w:val="36"/>
        </w:rPr>
        <w:t>202</w:t>
      </w:r>
      <w:r>
        <w:rPr>
          <w:rFonts w:hint="eastAsia" w:ascii="方正大标宋简体" w:eastAsia="方正大标宋简体"/>
          <w:sz w:val="36"/>
          <w:szCs w:val="36"/>
          <w:lang w:val="en-US" w:eastAsia="zh-CN"/>
        </w:rPr>
        <w:t>4</w:t>
      </w:r>
      <w:r>
        <w:rPr>
          <w:rFonts w:hint="eastAsia" w:ascii="方正大标宋简体" w:eastAsia="方正大标宋简体"/>
          <w:sz w:val="36"/>
          <w:szCs w:val="36"/>
        </w:rPr>
        <w:t>年度</w:t>
      </w:r>
      <w:r>
        <w:rPr>
          <w:rFonts w:hint="eastAsia" w:ascii="方正大标宋简体" w:eastAsia="方正大标宋简体"/>
          <w:sz w:val="36"/>
          <w:szCs w:val="36"/>
          <w:lang w:val="en-US" w:eastAsia="zh-CN"/>
        </w:rPr>
        <w:t>株洲市全民健身服务中心</w:t>
      </w:r>
    </w:p>
    <w:p w14:paraId="0EB7EE1F">
      <w:pPr>
        <w:keepNext w:val="0"/>
        <w:keepLines w:val="0"/>
        <w:pageBreakBefore w:val="0"/>
        <w:widowControl/>
        <w:kinsoku w:val="0"/>
        <w:wordWrap/>
        <w:overflowPunct/>
        <w:topLinePunct w:val="0"/>
        <w:autoSpaceDE w:val="0"/>
        <w:autoSpaceDN w:val="0"/>
        <w:bidi w:val="0"/>
        <w:adjustRightInd w:val="0"/>
        <w:snapToGrid w:val="0"/>
        <w:spacing w:after="120" w:afterLines="50" w:line="440" w:lineRule="exact"/>
        <w:ind w:firstLine="2520" w:firstLineChars="700"/>
        <w:jc w:val="both"/>
        <w:textAlignment w:val="baseline"/>
        <w:rPr>
          <w:rFonts w:hint="eastAsia" w:ascii="方正大标宋简体" w:eastAsia="方正大标宋简体"/>
          <w:sz w:val="24"/>
        </w:rPr>
      </w:pPr>
      <w:r>
        <w:rPr>
          <w:rFonts w:hint="eastAsia" w:ascii="方正大标宋简体" w:eastAsia="方正大标宋简体"/>
          <w:sz w:val="36"/>
          <w:szCs w:val="36"/>
        </w:rPr>
        <w:t>整体支出绩效评价基础数据表</w:t>
      </w:r>
    </w:p>
    <w:tbl>
      <w:tblPr>
        <w:tblStyle w:val="11"/>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00D87BB8">
        <w:tblPrEx>
          <w:tblCellMar>
            <w:top w:w="0" w:type="dxa"/>
            <w:left w:w="108" w:type="dxa"/>
            <w:bottom w:w="0" w:type="dxa"/>
            <w:right w:w="108" w:type="dxa"/>
          </w:tblCellMar>
        </w:tblPrEx>
        <w:trPr>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40FE7825">
            <w:pPr>
              <w:widowControl/>
              <w:spacing w:line="360" w:lineRule="exact"/>
              <w:jc w:val="center"/>
              <w:rPr>
                <w:rFonts w:hint="eastAsia" w:ascii="仿宋_GB2312" w:eastAsia="仿宋_GB2312"/>
                <w:sz w:val="20"/>
                <w:szCs w:val="20"/>
              </w:rPr>
            </w:pPr>
            <w:r>
              <w:rPr>
                <w:rFonts w:hint="eastAsia" w:ascii="仿宋_GB2312" w:eastAsia="仿宋_GB2312"/>
                <w:sz w:val="20"/>
                <w:szCs w:val="20"/>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25125793">
            <w:pPr>
              <w:widowControl/>
              <w:spacing w:line="360" w:lineRule="exact"/>
              <w:jc w:val="center"/>
              <w:rPr>
                <w:rFonts w:hint="eastAsia" w:ascii="仿宋_GB2312" w:eastAsia="仿宋_GB2312"/>
                <w:b/>
                <w:bCs/>
                <w:sz w:val="20"/>
                <w:szCs w:val="20"/>
              </w:rPr>
            </w:pPr>
            <w:r>
              <w:rPr>
                <w:rFonts w:hint="eastAsia" w:ascii="仿宋_GB2312" w:eastAsia="仿宋_GB2312"/>
                <w:b/>
                <w:bCs/>
                <w:sz w:val="20"/>
                <w:szCs w:val="20"/>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40C015FE">
            <w:pPr>
              <w:widowControl/>
              <w:spacing w:line="360" w:lineRule="exact"/>
              <w:jc w:val="center"/>
              <w:rPr>
                <w:rFonts w:hint="eastAsia" w:ascii="仿宋_GB2312" w:eastAsia="仿宋_GB2312"/>
                <w:b/>
                <w:bCs/>
                <w:sz w:val="20"/>
                <w:szCs w:val="20"/>
              </w:rPr>
            </w:pPr>
            <w:r>
              <w:rPr>
                <w:rFonts w:hint="eastAsia" w:ascii="仿宋_GB2312" w:eastAsia="仿宋_GB2312"/>
                <w:b/>
                <w:bCs/>
                <w:sz w:val="20"/>
                <w:szCs w:val="20"/>
              </w:rPr>
              <w:t>202</w:t>
            </w:r>
            <w:r>
              <w:rPr>
                <w:rFonts w:hint="eastAsia" w:ascii="仿宋_GB2312" w:eastAsia="仿宋_GB2312"/>
                <w:b/>
                <w:bCs/>
                <w:sz w:val="20"/>
                <w:szCs w:val="20"/>
                <w:lang w:val="en-US" w:eastAsia="zh-CN"/>
              </w:rPr>
              <w:t>4</w:t>
            </w:r>
            <w:r>
              <w:rPr>
                <w:rFonts w:hint="eastAsia" w:ascii="仿宋_GB2312" w:eastAsia="仿宋_GB2312"/>
                <w:b/>
                <w:bCs/>
                <w:sz w:val="20"/>
                <w:szCs w:val="20"/>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3C262E65">
            <w:pPr>
              <w:widowControl/>
              <w:spacing w:line="360" w:lineRule="exact"/>
              <w:jc w:val="center"/>
              <w:rPr>
                <w:rFonts w:hint="eastAsia" w:ascii="仿宋_GB2312" w:eastAsia="仿宋_GB2312"/>
                <w:b/>
                <w:bCs/>
                <w:sz w:val="20"/>
                <w:szCs w:val="20"/>
              </w:rPr>
            </w:pPr>
            <w:r>
              <w:rPr>
                <w:rFonts w:hint="eastAsia" w:ascii="仿宋_GB2312" w:eastAsia="仿宋_GB2312"/>
                <w:b/>
                <w:bCs/>
                <w:sz w:val="20"/>
                <w:szCs w:val="20"/>
              </w:rPr>
              <w:t>控制率</w:t>
            </w:r>
          </w:p>
        </w:tc>
      </w:tr>
      <w:tr w14:paraId="0C6938DD">
        <w:tblPrEx>
          <w:tblCellMar>
            <w:top w:w="0" w:type="dxa"/>
            <w:left w:w="108" w:type="dxa"/>
            <w:bottom w:w="0" w:type="dxa"/>
            <w:right w:w="108" w:type="dxa"/>
          </w:tblCellMar>
        </w:tblPrEx>
        <w:trPr>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1F288589">
            <w:pPr>
              <w:widowControl/>
              <w:spacing w:line="360" w:lineRule="exact"/>
              <w:jc w:val="left"/>
              <w:rPr>
                <w:rFonts w:hint="eastAsia" w:ascii="仿宋_GB2312" w:eastAsia="仿宋_GB2312"/>
                <w:sz w:val="20"/>
                <w:szCs w:val="20"/>
              </w:rPr>
            </w:pPr>
          </w:p>
        </w:tc>
        <w:tc>
          <w:tcPr>
            <w:tcW w:w="2038" w:type="dxa"/>
            <w:gridSpan w:val="2"/>
            <w:tcBorders>
              <w:top w:val="single" w:color="auto" w:sz="4" w:space="0"/>
              <w:left w:val="nil"/>
              <w:bottom w:val="single" w:color="auto" w:sz="4" w:space="0"/>
              <w:right w:val="single" w:color="auto" w:sz="4" w:space="0"/>
            </w:tcBorders>
            <w:noWrap w:val="0"/>
            <w:vAlign w:val="center"/>
          </w:tcPr>
          <w:p w14:paraId="5B420A3B">
            <w:pPr>
              <w:widowControl/>
              <w:spacing w:line="360" w:lineRule="exact"/>
              <w:jc w:val="center"/>
              <w:rPr>
                <w:rFonts w:hint="default" w:ascii="仿宋_GB2312" w:eastAsia="仿宋_GB2312"/>
                <w:sz w:val="20"/>
                <w:szCs w:val="20"/>
                <w:lang w:val="en-US" w:eastAsia="zh-CN"/>
              </w:rPr>
            </w:pPr>
            <w:r>
              <w:rPr>
                <w:rFonts w:hint="eastAsia" w:ascii="仿宋_GB2312" w:eastAsia="仿宋_GB2312"/>
                <w:sz w:val="20"/>
                <w:szCs w:val="20"/>
              </w:rPr>
              <w:t>　</w:t>
            </w:r>
            <w:r>
              <w:rPr>
                <w:rFonts w:hint="eastAsia" w:ascii="仿宋_GB2312" w:eastAsia="仿宋_GB2312"/>
                <w:sz w:val="20"/>
                <w:szCs w:val="20"/>
                <w:lang w:val="en-US" w:eastAsia="zh-CN"/>
              </w:rPr>
              <w:t>16</w:t>
            </w:r>
          </w:p>
        </w:tc>
        <w:tc>
          <w:tcPr>
            <w:tcW w:w="2240" w:type="dxa"/>
            <w:gridSpan w:val="2"/>
            <w:tcBorders>
              <w:top w:val="single" w:color="auto" w:sz="4" w:space="0"/>
              <w:left w:val="nil"/>
              <w:bottom w:val="single" w:color="auto" w:sz="4" w:space="0"/>
              <w:right w:val="single" w:color="auto" w:sz="4" w:space="0"/>
            </w:tcBorders>
            <w:noWrap w:val="0"/>
            <w:vAlign w:val="center"/>
          </w:tcPr>
          <w:p w14:paraId="4F2CC3BB">
            <w:pPr>
              <w:widowControl/>
              <w:spacing w:line="360" w:lineRule="exact"/>
              <w:jc w:val="center"/>
              <w:rPr>
                <w:rFonts w:hint="eastAsia" w:ascii="仿宋_GB2312" w:eastAsia="仿宋_GB2312"/>
                <w:sz w:val="20"/>
                <w:szCs w:val="20"/>
              </w:rPr>
            </w:pPr>
            <w:r>
              <w:rPr>
                <w:rFonts w:hint="eastAsia" w:ascii="仿宋_GB2312" w:eastAsia="仿宋_GB2312"/>
                <w:sz w:val="20"/>
                <w:szCs w:val="20"/>
                <w:lang w:val="en-US" w:eastAsia="zh-CN"/>
              </w:rPr>
              <w:t>18</w:t>
            </w:r>
            <w:r>
              <w:rPr>
                <w:rFonts w:hint="eastAsia" w:ascii="仿宋_GB2312" w:eastAsia="仿宋_GB2312"/>
                <w:sz w:val="20"/>
                <w:szCs w:val="20"/>
              </w:rPr>
              <w:t>　</w:t>
            </w:r>
          </w:p>
        </w:tc>
        <w:tc>
          <w:tcPr>
            <w:tcW w:w="2041" w:type="dxa"/>
            <w:gridSpan w:val="2"/>
            <w:tcBorders>
              <w:top w:val="single" w:color="auto" w:sz="4" w:space="0"/>
              <w:left w:val="nil"/>
              <w:bottom w:val="single" w:color="auto" w:sz="4" w:space="0"/>
              <w:right w:val="single" w:color="auto" w:sz="4" w:space="0"/>
            </w:tcBorders>
            <w:noWrap w:val="0"/>
            <w:vAlign w:val="center"/>
          </w:tcPr>
          <w:p w14:paraId="4E24E2DC">
            <w:pPr>
              <w:widowControl/>
              <w:spacing w:line="360" w:lineRule="exact"/>
              <w:jc w:val="center"/>
              <w:rPr>
                <w:rFonts w:hint="eastAsia" w:ascii="仿宋_GB2312" w:eastAsia="仿宋_GB2312"/>
                <w:sz w:val="20"/>
                <w:szCs w:val="20"/>
              </w:rPr>
            </w:pPr>
            <w:r>
              <w:rPr>
                <w:rFonts w:hint="eastAsia" w:ascii="仿宋_GB2312" w:eastAsia="仿宋_GB2312"/>
                <w:sz w:val="20"/>
                <w:szCs w:val="20"/>
                <w:lang w:val="en-US" w:eastAsia="zh-CN"/>
              </w:rPr>
              <w:t>112.5%</w:t>
            </w:r>
            <w:r>
              <w:rPr>
                <w:rFonts w:hint="eastAsia" w:ascii="仿宋_GB2312" w:eastAsia="仿宋_GB2312"/>
                <w:sz w:val="20"/>
                <w:szCs w:val="20"/>
              </w:rPr>
              <w:t>　</w:t>
            </w:r>
          </w:p>
        </w:tc>
      </w:tr>
      <w:tr w14:paraId="60DC3EF6">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7C1706E8">
            <w:pPr>
              <w:widowControl/>
              <w:spacing w:line="360" w:lineRule="exact"/>
              <w:jc w:val="center"/>
              <w:rPr>
                <w:rFonts w:hint="eastAsia" w:ascii="仿宋_GB2312" w:eastAsia="仿宋_GB2312"/>
                <w:sz w:val="20"/>
                <w:szCs w:val="20"/>
              </w:rPr>
            </w:pPr>
            <w:r>
              <w:rPr>
                <w:rFonts w:hint="eastAsia" w:ascii="仿宋_GB2312" w:eastAsia="仿宋_GB2312"/>
                <w:sz w:val="20"/>
                <w:szCs w:val="20"/>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14:paraId="5608CDA2">
            <w:pPr>
              <w:widowControl/>
              <w:spacing w:line="360" w:lineRule="exact"/>
              <w:jc w:val="center"/>
              <w:rPr>
                <w:rFonts w:hint="eastAsia" w:ascii="仿宋_GB2312" w:eastAsia="仿宋_GB2312"/>
                <w:b/>
                <w:bCs/>
                <w:sz w:val="20"/>
                <w:szCs w:val="20"/>
              </w:rPr>
            </w:pPr>
            <w:r>
              <w:rPr>
                <w:rFonts w:hint="eastAsia" w:ascii="仿宋_GB2312" w:eastAsia="仿宋_GB2312"/>
                <w:b/>
                <w:bCs/>
                <w:sz w:val="20"/>
                <w:szCs w:val="20"/>
              </w:rPr>
              <w:t>202</w:t>
            </w:r>
            <w:r>
              <w:rPr>
                <w:rFonts w:hint="eastAsia" w:ascii="仿宋_GB2312" w:eastAsia="仿宋_GB2312"/>
                <w:b/>
                <w:bCs/>
                <w:sz w:val="20"/>
                <w:szCs w:val="20"/>
                <w:lang w:val="en-US" w:eastAsia="zh-CN"/>
              </w:rPr>
              <w:t>3</w:t>
            </w:r>
            <w:r>
              <w:rPr>
                <w:rFonts w:hint="eastAsia" w:ascii="仿宋_GB2312" w:eastAsia="仿宋_GB2312"/>
                <w:b/>
                <w:bCs/>
                <w:sz w:val="20"/>
                <w:szCs w:val="20"/>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2C1E7398">
            <w:pPr>
              <w:widowControl/>
              <w:spacing w:line="360" w:lineRule="exact"/>
              <w:jc w:val="center"/>
              <w:rPr>
                <w:rFonts w:hint="eastAsia" w:ascii="仿宋_GB2312" w:eastAsia="仿宋_GB2312"/>
                <w:b/>
                <w:bCs/>
                <w:sz w:val="20"/>
                <w:szCs w:val="20"/>
              </w:rPr>
            </w:pPr>
            <w:r>
              <w:rPr>
                <w:rFonts w:hint="eastAsia" w:ascii="仿宋_GB2312" w:eastAsia="仿宋_GB2312"/>
                <w:b/>
                <w:bCs/>
                <w:sz w:val="20"/>
                <w:szCs w:val="20"/>
              </w:rPr>
              <w:t>202</w:t>
            </w:r>
            <w:r>
              <w:rPr>
                <w:rFonts w:hint="eastAsia" w:ascii="仿宋_GB2312" w:eastAsia="仿宋_GB2312"/>
                <w:b/>
                <w:bCs/>
                <w:sz w:val="20"/>
                <w:szCs w:val="20"/>
                <w:lang w:val="en-US" w:eastAsia="zh-CN"/>
              </w:rPr>
              <w:t>4</w:t>
            </w:r>
            <w:r>
              <w:rPr>
                <w:rFonts w:hint="eastAsia" w:ascii="仿宋_GB2312" w:eastAsia="仿宋_GB2312"/>
                <w:b/>
                <w:bCs/>
                <w:sz w:val="20"/>
                <w:szCs w:val="20"/>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7D632D97">
            <w:pPr>
              <w:widowControl/>
              <w:spacing w:line="360" w:lineRule="exact"/>
              <w:jc w:val="center"/>
              <w:rPr>
                <w:rFonts w:hint="eastAsia" w:ascii="仿宋_GB2312" w:eastAsia="仿宋_GB2312"/>
                <w:b/>
                <w:bCs/>
                <w:sz w:val="20"/>
                <w:szCs w:val="20"/>
              </w:rPr>
            </w:pPr>
            <w:r>
              <w:rPr>
                <w:rFonts w:hint="eastAsia" w:ascii="仿宋_GB2312" w:eastAsia="仿宋_GB2312"/>
                <w:b/>
                <w:bCs/>
                <w:sz w:val="20"/>
                <w:szCs w:val="20"/>
              </w:rPr>
              <w:t>202</w:t>
            </w:r>
            <w:r>
              <w:rPr>
                <w:rFonts w:hint="eastAsia" w:ascii="仿宋_GB2312" w:eastAsia="仿宋_GB2312"/>
                <w:b/>
                <w:bCs/>
                <w:sz w:val="20"/>
                <w:szCs w:val="20"/>
                <w:lang w:val="en-US" w:eastAsia="zh-CN"/>
              </w:rPr>
              <w:t>4</w:t>
            </w:r>
            <w:r>
              <w:rPr>
                <w:rFonts w:hint="eastAsia" w:ascii="仿宋_GB2312" w:eastAsia="仿宋_GB2312"/>
                <w:b/>
                <w:bCs/>
                <w:sz w:val="20"/>
                <w:szCs w:val="20"/>
              </w:rPr>
              <w:t>年决算数</w:t>
            </w:r>
          </w:p>
        </w:tc>
      </w:tr>
      <w:tr w14:paraId="211588FF">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3D4C07F5">
            <w:pPr>
              <w:widowControl/>
              <w:spacing w:line="360" w:lineRule="exact"/>
              <w:jc w:val="left"/>
              <w:rPr>
                <w:rFonts w:hint="eastAsia" w:ascii="仿宋_GB2312" w:eastAsia="仿宋_GB2312"/>
                <w:sz w:val="20"/>
                <w:szCs w:val="20"/>
              </w:rPr>
            </w:pPr>
            <w:r>
              <w:rPr>
                <w:rFonts w:hint="eastAsia" w:ascii="仿宋_GB2312" w:eastAsia="仿宋_GB2312"/>
                <w:sz w:val="20"/>
                <w:szCs w:val="20"/>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D598AC7">
            <w:pPr>
              <w:widowControl/>
              <w:spacing w:line="360" w:lineRule="exact"/>
              <w:jc w:val="center"/>
              <w:rPr>
                <w:rFonts w:hint="eastAsia" w:ascii="仿宋_GB2312" w:eastAsia="仿宋_GB2312"/>
                <w:sz w:val="20"/>
                <w:szCs w:val="20"/>
              </w:rPr>
            </w:pPr>
            <w:r>
              <w:rPr>
                <w:rFonts w:hint="eastAsia" w:ascii="仿宋_GB2312" w:eastAsia="仿宋_GB2312"/>
                <w:sz w:val="20"/>
                <w:szCs w:val="20"/>
                <w:lang w:val="en-US" w:eastAsia="zh-CN"/>
              </w:rPr>
              <w:t>0.49</w:t>
            </w:r>
            <w:r>
              <w:rPr>
                <w:rFonts w:hint="eastAsia" w:ascii="仿宋_GB2312" w:eastAsia="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4E156E92">
            <w:pPr>
              <w:widowControl/>
              <w:spacing w:line="360" w:lineRule="exact"/>
              <w:jc w:val="center"/>
              <w:rPr>
                <w:rFonts w:hint="default" w:ascii="仿宋_GB2312" w:eastAsia="仿宋_GB2312"/>
                <w:sz w:val="20"/>
                <w:szCs w:val="20"/>
                <w:lang w:val="en-US" w:eastAsia="zh-CN"/>
              </w:rPr>
            </w:pPr>
            <w:r>
              <w:rPr>
                <w:rFonts w:hint="eastAsia" w:ascii="仿宋_GB2312" w:eastAsia="仿宋_GB2312"/>
                <w:sz w:val="20"/>
                <w:szCs w:val="20"/>
              </w:rPr>
              <w:t>　</w:t>
            </w:r>
            <w:r>
              <w:rPr>
                <w:rFonts w:hint="eastAsia" w:ascii="仿宋_GB2312" w:eastAsia="仿宋_GB2312"/>
                <w:sz w:val="20"/>
                <w:szCs w:val="20"/>
                <w:lang w:val="en-US" w:eastAsia="zh-CN"/>
              </w:rPr>
              <w:t>0.6</w:t>
            </w:r>
          </w:p>
        </w:tc>
        <w:tc>
          <w:tcPr>
            <w:tcW w:w="2041" w:type="dxa"/>
            <w:gridSpan w:val="2"/>
            <w:tcBorders>
              <w:top w:val="single" w:color="auto" w:sz="4" w:space="0"/>
              <w:left w:val="nil"/>
              <w:bottom w:val="single" w:color="auto" w:sz="4" w:space="0"/>
              <w:right w:val="single" w:color="000000" w:sz="4" w:space="0"/>
            </w:tcBorders>
            <w:noWrap w:val="0"/>
            <w:vAlign w:val="center"/>
          </w:tcPr>
          <w:p w14:paraId="25A0747C">
            <w:pPr>
              <w:widowControl/>
              <w:spacing w:line="360" w:lineRule="exact"/>
              <w:jc w:val="center"/>
              <w:rPr>
                <w:rFonts w:hint="eastAsia" w:ascii="仿宋_GB2312" w:eastAsia="仿宋_GB2312"/>
                <w:sz w:val="20"/>
                <w:szCs w:val="20"/>
              </w:rPr>
            </w:pPr>
            <w:r>
              <w:rPr>
                <w:rFonts w:hint="eastAsia" w:ascii="仿宋_GB2312" w:eastAsia="仿宋_GB2312"/>
                <w:sz w:val="20"/>
                <w:szCs w:val="20"/>
                <w:lang w:val="en-US" w:eastAsia="zh-CN"/>
              </w:rPr>
              <w:t>0.3</w:t>
            </w:r>
            <w:r>
              <w:rPr>
                <w:rFonts w:hint="eastAsia" w:ascii="仿宋_GB2312" w:eastAsia="仿宋_GB2312"/>
                <w:sz w:val="20"/>
                <w:szCs w:val="20"/>
              </w:rPr>
              <w:t>　</w:t>
            </w:r>
          </w:p>
        </w:tc>
      </w:tr>
      <w:tr w14:paraId="1DA6A1F9">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667939C7">
            <w:pPr>
              <w:widowControl/>
              <w:spacing w:line="360" w:lineRule="exact"/>
              <w:jc w:val="left"/>
              <w:rPr>
                <w:rFonts w:hint="eastAsia" w:ascii="仿宋_GB2312" w:eastAsia="仿宋_GB2312"/>
                <w:sz w:val="20"/>
                <w:szCs w:val="20"/>
              </w:rPr>
            </w:pPr>
            <w:r>
              <w:rPr>
                <w:rFonts w:hint="eastAsia" w:ascii="仿宋_GB2312" w:eastAsia="仿宋_GB2312"/>
                <w:sz w:val="20"/>
                <w:szCs w:val="20"/>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1958C991">
            <w:pPr>
              <w:widowControl/>
              <w:spacing w:line="360" w:lineRule="exact"/>
              <w:jc w:val="center"/>
              <w:rPr>
                <w:rFonts w:hint="eastAsia" w:ascii="仿宋_GB2312" w:eastAsia="仿宋_GB2312"/>
                <w:sz w:val="20"/>
                <w:szCs w:val="20"/>
              </w:rPr>
            </w:pPr>
            <w:r>
              <w:rPr>
                <w:rFonts w:hint="eastAsia" w:ascii="仿宋_GB2312" w:eastAsia="仿宋_GB2312"/>
                <w:sz w:val="20"/>
                <w:szCs w:val="20"/>
                <w:lang w:val="en-US" w:eastAsia="zh-CN"/>
              </w:rPr>
              <w:t>0</w:t>
            </w:r>
            <w:r>
              <w:rPr>
                <w:rFonts w:hint="eastAsia" w:ascii="仿宋_GB2312" w:eastAsia="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30FCE2A7">
            <w:pPr>
              <w:widowControl/>
              <w:spacing w:line="360" w:lineRule="exact"/>
              <w:jc w:val="center"/>
              <w:rPr>
                <w:rFonts w:hint="eastAsia" w:ascii="仿宋_GB2312" w:eastAsia="仿宋_GB2312"/>
                <w:sz w:val="20"/>
                <w:szCs w:val="20"/>
              </w:rPr>
            </w:pPr>
            <w:r>
              <w:rPr>
                <w:rFonts w:hint="eastAsia" w:ascii="仿宋_GB2312" w:eastAsia="仿宋_GB2312"/>
                <w:sz w:val="20"/>
                <w:szCs w:val="20"/>
                <w:lang w:val="en-US" w:eastAsia="zh-CN"/>
              </w:rPr>
              <w:t>0</w:t>
            </w:r>
            <w:r>
              <w:rPr>
                <w:rFonts w:hint="eastAsia" w:ascii="仿宋_GB2312" w:eastAsia="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0A3310B0">
            <w:pPr>
              <w:widowControl/>
              <w:spacing w:line="360" w:lineRule="exact"/>
              <w:jc w:val="center"/>
              <w:rPr>
                <w:rFonts w:hint="eastAsia" w:ascii="仿宋_GB2312" w:eastAsia="仿宋_GB2312"/>
                <w:sz w:val="20"/>
                <w:szCs w:val="20"/>
              </w:rPr>
            </w:pPr>
            <w:r>
              <w:rPr>
                <w:rFonts w:hint="eastAsia" w:ascii="仿宋_GB2312" w:eastAsia="仿宋_GB2312"/>
                <w:sz w:val="20"/>
                <w:szCs w:val="20"/>
                <w:lang w:val="en-US" w:eastAsia="zh-CN"/>
              </w:rPr>
              <w:t>0</w:t>
            </w:r>
            <w:r>
              <w:rPr>
                <w:rFonts w:hint="eastAsia" w:ascii="仿宋_GB2312" w:eastAsia="仿宋_GB2312"/>
                <w:sz w:val="20"/>
                <w:szCs w:val="20"/>
              </w:rPr>
              <w:t>　</w:t>
            </w:r>
          </w:p>
        </w:tc>
      </w:tr>
      <w:tr w14:paraId="0EEE7F0B">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7657F4C7">
            <w:pPr>
              <w:widowControl/>
              <w:spacing w:line="360" w:lineRule="exact"/>
              <w:jc w:val="left"/>
              <w:rPr>
                <w:rFonts w:hint="eastAsia" w:ascii="仿宋_GB2312" w:eastAsia="仿宋_GB2312"/>
                <w:sz w:val="20"/>
                <w:szCs w:val="20"/>
              </w:rPr>
            </w:pPr>
            <w:r>
              <w:rPr>
                <w:rFonts w:hint="eastAsia" w:ascii="仿宋_GB2312" w:eastAsia="仿宋_GB2312"/>
                <w:sz w:val="20"/>
                <w:szCs w:val="20"/>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14:paraId="4CF1F526">
            <w:pPr>
              <w:widowControl/>
              <w:spacing w:line="360" w:lineRule="exact"/>
              <w:jc w:val="center"/>
              <w:rPr>
                <w:rFonts w:hint="eastAsia" w:ascii="仿宋_GB2312" w:eastAsia="仿宋_GB2312"/>
                <w:sz w:val="20"/>
                <w:szCs w:val="20"/>
              </w:rPr>
            </w:pPr>
            <w:r>
              <w:rPr>
                <w:rFonts w:hint="eastAsia" w:ascii="仿宋_GB2312" w:eastAsia="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669D08C5">
            <w:pPr>
              <w:widowControl/>
              <w:spacing w:line="360" w:lineRule="exact"/>
              <w:jc w:val="center"/>
              <w:rPr>
                <w:rFonts w:hint="eastAsia" w:ascii="仿宋_GB2312" w:eastAsia="仿宋_GB2312"/>
                <w:sz w:val="20"/>
                <w:szCs w:val="20"/>
              </w:rPr>
            </w:pPr>
            <w:r>
              <w:rPr>
                <w:rFonts w:hint="eastAsia" w:ascii="仿宋_GB2312" w:eastAsia="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2B18BBC1">
            <w:pPr>
              <w:widowControl/>
              <w:spacing w:line="360" w:lineRule="exact"/>
              <w:jc w:val="center"/>
              <w:rPr>
                <w:rFonts w:hint="eastAsia" w:ascii="仿宋_GB2312" w:eastAsia="仿宋_GB2312"/>
                <w:sz w:val="20"/>
                <w:szCs w:val="20"/>
              </w:rPr>
            </w:pPr>
            <w:r>
              <w:rPr>
                <w:rFonts w:hint="eastAsia" w:ascii="仿宋_GB2312" w:eastAsia="仿宋_GB2312"/>
                <w:sz w:val="20"/>
                <w:szCs w:val="20"/>
              </w:rPr>
              <w:t>　</w:t>
            </w:r>
          </w:p>
        </w:tc>
      </w:tr>
      <w:tr w14:paraId="4E137DCD">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06FCFF03">
            <w:pPr>
              <w:widowControl/>
              <w:spacing w:line="360" w:lineRule="exact"/>
              <w:jc w:val="left"/>
              <w:rPr>
                <w:rFonts w:hint="eastAsia" w:ascii="仿宋_GB2312" w:eastAsia="仿宋_GB2312"/>
                <w:sz w:val="20"/>
                <w:szCs w:val="20"/>
              </w:rPr>
            </w:pPr>
            <w:r>
              <w:rPr>
                <w:rFonts w:hint="eastAsia" w:ascii="仿宋_GB2312" w:eastAsia="仿宋_GB2312"/>
                <w:sz w:val="20"/>
                <w:szCs w:val="20"/>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14:paraId="24C16DD0">
            <w:pPr>
              <w:widowControl/>
              <w:spacing w:line="360" w:lineRule="exact"/>
              <w:jc w:val="center"/>
              <w:rPr>
                <w:rFonts w:hint="eastAsia" w:ascii="仿宋_GB2312" w:eastAsia="仿宋_GB2312"/>
                <w:sz w:val="20"/>
                <w:szCs w:val="20"/>
              </w:rPr>
            </w:pPr>
            <w:r>
              <w:rPr>
                <w:rFonts w:hint="eastAsia" w:ascii="仿宋_GB2312" w:eastAsia="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3D9CF1A4">
            <w:pPr>
              <w:widowControl/>
              <w:spacing w:line="360" w:lineRule="exact"/>
              <w:jc w:val="center"/>
              <w:rPr>
                <w:rFonts w:hint="eastAsia" w:ascii="仿宋_GB2312" w:eastAsia="仿宋_GB2312"/>
                <w:sz w:val="20"/>
                <w:szCs w:val="20"/>
              </w:rPr>
            </w:pPr>
            <w:r>
              <w:rPr>
                <w:rFonts w:hint="eastAsia" w:ascii="仿宋_GB2312" w:eastAsia="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7A2DDE35">
            <w:pPr>
              <w:widowControl/>
              <w:spacing w:line="360" w:lineRule="exact"/>
              <w:jc w:val="center"/>
              <w:rPr>
                <w:rFonts w:hint="eastAsia" w:ascii="仿宋_GB2312" w:eastAsia="仿宋_GB2312"/>
                <w:sz w:val="20"/>
                <w:szCs w:val="20"/>
              </w:rPr>
            </w:pPr>
            <w:r>
              <w:rPr>
                <w:rFonts w:hint="eastAsia" w:ascii="仿宋_GB2312" w:eastAsia="仿宋_GB2312"/>
                <w:sz w:val="20"/>
                <w:szCs w:val="20"/>
              </w:rPr>
              <w:t>　</w:t>
            </w:r>
          </w:p>
        </w:tc>
      </w:tr>
      <w:tr w14:paraId="0AC4A7C4">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685EE27C">
            <w:pPr>
              <w:widowControl/>
              <w:spacing w:line="360" w:lineRule="exact"/>
              <w:jc w:val="left"/>
              <w:rPr>
                <w:rFonts w:hint="eastAsia" w:ascii="仿宋_GB2312" w:eastAsia="仿宋_GB2312"/>
                <w:sz w:val="20"/>
                <w:szCs w:val="20"/>
              </w:rPr>
            </w:pPr>
            <w:r>
              <w:rPr>
                <w:rFonts w:hint="eastAsia" w:ascii="仿宋_GB2312" w:eastAsia="仿宋_GB2312"/>
                <w:sz w:val="20"/>
                <w:szCs w:val="20"/>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1E866694">
            <w:pPr>
              <w:widowControl/>
              <w:spacing w:line="360" w:lineRule="exact"/>
              <w:jc w:val="center"/>
              <w:rPr>
                <w:rFonts w:hint="eastAsia" w:ascii="仿宋_GB2312" w:eastAsia="仿宋_GB2312"/>
                <w:sz w:val="20"/>
                <w:szCs w:val="20"/>
              </w:rPr>
            </w:pPr>
            <w:r>
              <w:rPr>
                <w:rFonts w:hint="eastAsia" w:ascii="仿宋_GB2312" w:eastAsia="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74B80035">
            <w:pPr>
              <w:widowControl/>
              <w:spacing w:line="360" w:lineRule="exact"/>
              <w:jc w:val="center"/>
              <w:rPr>
                <w:rFonts w:hint="eastAsia" w:ascii="仿宋_GB2312" w:eastAsia="仿宋_GB2312"/>
                <w:sz w:val="20"/>
                <w:szCs w:val="20"/>
              </w:rPr>
            </w:pPr>
            <w:r>
              <w:rPr>
                <w:rFonts w:hint="eastAsia" w:ascii="仿宋_GB2312" w:eastAsia="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32777E1F">
            <w:pPr>
              <w:widowControl/>
              <w:spacing w:line="360" w:lineRule="exact"/>
              <w:jc w:val="center"/>
              <w:rPr>
                <w:rFonts w:hint="eastAsia" w:ascii="仿宋_GB2312" w:eastAsia="仿宋_GB2312"/>
                <w:sz w:val="20"/>
                <w:szCs w:val="20"/>
              </w:rPr>
            </w:pPr>
            <w:r>
              <w:rPr>
                <w:rFonts w:hint="eastAsia" w:ascii="仿宋_GB2312" w:eastAsia="仿宋_GB2312"/>
                <w:sz w:val="20"/>
                <w:szCs w:val="20"/>
              </w:rPr>
              <w:t>　</w:t>
            </w:r>
          </w:p>
        </w:tc>
      </w:tr>
      <w:tr w14:paraId="58876A97">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4814ED0">
            <w:pPr>
              <w:widowControl/>
              <w:spacing w:line="360" w:lineRule="exact"/>
              <w:jc w:val="left"/>
              <w:rPr>
                <w:rFonts w:hint="eastAsia" w:ascii="仿宋_GB2312" w:eastAsia="仿宋_GB2312"/>
                <w:sz w:val="20"/>
                <w:szCs w:val="20"/>
              </w:rPr>
            </w:pPr>
            <w:r>
              <w:rPr>
                <w:rFonts w:hint="eastAsia" w:ascii="仿宋_GB2312" w:eastAsia="仿宋_GB2312"/>
                <w:sz w:val="20"/>
                <w:szCs w:val="20"/>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14:paraId="5E10E347">
            <w:pPr>
              <w:widowControl/>
              <w:spacing w:line="360" w:lineRule="exact"/>
              <w:jc w:val="center"/>
              <w:rPr>
                <w:rFonts w:hint="eastAsia" w:ascii="仿宋_GB2312" w:eastAsia="仿宋_GB2312"/>
                <w:sz w:val="20"/>
                <w:szCs w:val="20"/>
              </w:rPr>
            </w:pPr>
            <w:r>
              <w:rPr>
                <w:rFonts w:hint="eastAsia" w:ascii="仿宋_GB2312" w:eastAsia="仿宋_GB2312"/>
                <w:sz w:val="20"/>
                <w:szCs w:val="20"/>
                <w:lang w:val="en-US" w:eastAsia="zh-CN"/>
              </w:rPr>
              <w:t>0.49</w:t>
            </w:r>
            <w:r>
              <w:rPr>
                <w:rFonts w:hint="eastAsia" w:ascii="仿宋_GB2312" w:eastAsia="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32AFFCEE">
            <w:pPr>
              <w:widowControl/>
              <w:spacing w:line="360" w:lineRule="exact"/>
              <w:jc w:val="center"/>
              <w:rPr>
                <w:rFonts w:hint="eastAsia" w:ascii="仿宋_GB2312" w:eastAsia="仿宋_GB2312"/>
                <w:sz w:val="20"/>
                <w:szCs w:val="20"/>
              </w:rPr>
            </w:pPr>
            <w:r>
              <w:rPr>
                <w:rFonts w:hint="eastAsia" w:ascii="仿宋_GB2312" w:eastAsia="仿宋_GB2312"/>
                <w:sz w:val="20"/>
                <w:szCs w:val="20"/>
              </w:rPr>
              <w:t>　</w:t>
            </w:r>
            <w:r>
              <w:rPr>
                <w:rFonts w:hint="eastAsia" w:ascii="仿宋_GB2312" w:eastAsia="仿宋_GB2312"/>
                <w:sz w:val="20"/>
                <w:szCs w:val="20"/>
                <w:lang w:val="en-US" w:eastAsia="zh-CN"/>
              </w:rPr>
              <w:t>0.6</w:t>
            </w:r>
          </w:p>
        </w:tc>
        <w:tc>
          <w:tcPr>
            <w:tcW w:w="2041" w:type="dxa"/>
            <w:gridSpan w:val="2"/>
            <w:tcBorders>
              <w:top w:val="single" w:color="auto" w:sz="4" w:space="0"/>
              <w:left w:val="nil"/>
              <w:bottom w:val="single" w:color="auto" w:sz="4" w:space="0"/>
              <w:right w:val="single" w:color="000000" w:sz="4" w:space="0"/>
            </w:tcBorders>
            <w:noWrap w:val="0"/>
            <w:vAlign w:val="center"/>
          </w:tcPr>
          <w:p w14:paraId="04C3E199">
            <w:pPr>
              <w:widowControl/>
              <w:spacing w:line="360" w:lineRule="exact"/>
              <w:jc w:val="center"/>
              <w:rPr>
                <w:rFonts w:hint="eastAsia" w:ascii="仿宋_GB2312" w:eastAsia="仿宋_GB2312"/>
                <w:sz w:val="20"/>
                <w:szCs w:val="20"/>
              </w:rPr>
            </w:pPr>
            <w:r>
              <w:rPr>
                <w:rFonts w:hint="eastAsia" w:ascii="仿宋_GB2312" w:eastAsia="仿宋_GB2312"/>
                <w:sz w:val="20"/>
                <w:szCs w:val="20"/>
                <w:lang w:val="en-US" w:eastAsia="zh-CN"/>
              </w:rPr>
              <w:t>0.3</w:t>
            </w:r>
            <w:r>
              <w:rPr>
                <w:rFonts w:hint="eastAsia" w:ascii="仿宋_GB2312" w:eastAsia="仿宋_GB2312"/>
                <w:sz w:val="20"/>
                <w:szCs w:val="20"/>
              </w:rPr>
              <w:t>　</w:t>
            </w:r>
          </w:p>
        </w:tc>
      </w:tr>
      <w:tr w14:paraId="610508A9">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61FCC9F">
            <w:pPr>
              <w:widowControl/>
              <w:spacing w:line="360" w:lineRule="exact"/>
              <w:jc w:val="left"/>
              <w:rPr>
                <w:rFonts w:hint="eastAsia" w:ascii="仿宋_GB2312" w:eastAsia="仿宋_GB2312"/>
                <w:sz w:val="20"/>
                <w:szCs w:val="20"/>
              </w:rPr>
            </w:pPr>
            <w:r>
              <w:rPr>
                <w:rFonts w:hint="eastAsia" w:ascii="仿宋_GB2312" w:eastAsia="仿宋_GB2312"/>
                <w:sz w:val="20"/>
                <w:szCs w:val="20"/>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13A074FD">
            <w:pPr>
              <w:widowControl/>
              <w:spacing w:line="360" w:lineRule="exact"/>
              <w:jc w:val="center"/>
              <w:rPr>
                <w:rFonts w:hint="default" w:ascii="仿宋_GB2312" w:eastAsia="仿宋_GB2312"/>
                <w:sz w:val="20"/>
                <w:szCs w:val="20"/>
                <w:lang w:val="en-US"/>
              </w:rPr>
            </w:pPr>
            <w:r>
              <w:rPr>
                <w:rFonts w:hint="eastAsia" w:ascii="仿宋_GB2312" w:eastAsia="仿宋_GB2312"/>
                <w:sz w:val="20"/>
                <w:szCs w:val="20"/>
                <w:lang w:val="en-US" w:eastAsia="zh-CN"/>
              </w:rPr>
              <w:t>583</w:t>
            </w:r>
          </w:p>
        </w:tc>
        <w:tc>
          <w:tcPr>
            <w:tcW w:w="2240" w:type="dxa"/>
            <w:gridSpan w:val="2"/>
            <w:tcBorders>
              <w:top w:val="single" w:color="auto" w:sz="4" w:space="0"/>
              <w:left w:val="nil"/>
              <w:bottom w:val="single" w:color="auto" w:sz="4" w:space="0"/>
              <w:right w:val="single" w:color="000000" w:sz="4" w:space="0"/>
            </w:tcBorders>
            <w:noWrap w:val="0"/>
            <w:vAlign w:val="center"/>
          </w:tcPr>
          <w:p w14:paraId="73B3ADD5">
            <w:pPr>
              <w:widowControl/>
              <w:spacing w:line="360" w:lineRule="exact"/>
              <w:jc w:val="center"/>
              <w:rPr>
                <w:rFonts w:hint="eastAsia" w:ascii="仿宋_GB2312" w:eastAsia="仿宋_GB2312"/>
                <w:sz w:val="20"/>
                <w:szCs w:val="20"/>
              </w:rPr>
            </w:pPr>
            <w:r>
              <w:rPr>
                <w:rFonts w:hint="eastAsia" w:ascii="仿宋_GB2312" w:eastAsia="仿宋_GB2312"/>
                <w:sz w:val="20"/>
                <w:szCs w:val="20"/>
                <w:lang w:val="en-US" w:eastAsia="zh-CN"/>
              </w:rPr>
              <w:t>0</w:t>
            </w:r>
            <w:r>
              <w:rPr>
                <w:rFonts w:hint="eastAsia" w:ascii="仿宋_GB2312" w:eastAsia="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4D87D1D9">
            <w:pPr>
              <w:widowControl/>
              <w:spacing w:line="360" w:lineRule="exact"/>
              <w:jc w:val="center"/>
              <w:rPr>
                <w:rFonts w:hint="default" w:ascii="仿宋_GB2312" w:eastAsia="仿宋_GB2312"/>
                <w:sz w:val="20"/>
                <w:szCs w:val="20"/>
                <w:lang w:val="en-US"/>
              </w:rPr>
            </w:pPr>
            <w:r>
              <w:rPr>
                <w:rFonts w:hint="eastAsia" w:ascii="仿宋_GB2312" w:eastAsia="仿宋_GB2312"/>
                <w:sz w:val="20"/>
                <w:szCs w:val="20"/>
                <w:lang w:val="en-US" w:eastAsia="zh-CN"/>
              </w:rPr>
              <w:t>634.23</w:t>
            </w:r>
          </w:p>
        </w:tc>
      </w:tr>
      <w:tr w14:paraId="4D85DF88">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084408A6">
            <w:pPr>
              <w:widowControl/>
              <w:spacing w:line="360" w:lineRule="exact"/>
              <w:jc w:val="left"/>
              <w:rPr>
                <w:rFonts w:hint="eastAsia" w:ascii="仿宋_GB2312" w:eastAsia="仿宋_GB2312"/>
                <w:sz w:val="20"/>
                <w:szCs w:val="20"/>
              </w:rPr>
            </w:pPr>
            <w:r>
              <w:rPr>
                <w:rFonts w:hint="eastAsia" w:ascii="仿宋_GB2312" w:eastAsia="仿宋_GB2312"/>
                <w:sz w:val="20"/>
                <w:szCs w:val="20"/>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4860E45B">
            <w:pPr>
              <w:widowControl/>
              <w:spacing w:line="360" w:lineRule="exact"/>
              <w:jc w:val="center"/>
              <w:rPr>
                <w:rFonts w:hint="eastAsia" w:ascii="仿宋_GB2312" w:eastAsia="仿宋_GB2312"/>
                <w:sz w:val="20"/>
                <w:szCs w:val="20"/>
              </w:rPr>
            </w:pPr>
            <w:r>
              <w:rPr>
                <w:rFonts w:hint="eastAsia" w:ascii="仿宋_GB2312" w:eastAsia="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40F65116">
            <w:pPr>
              <w:widowControl/>
              <w:spacing w:line="360" w:lineRule="exact"/>
              <w:jc w:val="center"/>
              <w:rPr>
                <w:rFonts w:hint="eastAsia" w:ascii="仿宋_GB2312" w:eastAsia="仿宋_GB2312"/>
                <w:sz w:val="20"/>
                <w:szCs w:val="20"/>
              </w:rPr>
            </w:pPr>
            <w:r>
              <w:rPr>
                <w:rFonts w:hint="eastAsia" w:ascii="仿宋_GB2312" w:eastAsia="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70CCE98D">
            <w:pPr>
              <w:widowControl/>
              <w:spacing w:line="360" w:lineRule="exact"/>
              <w:jc w:val="center"/>
              <w:rPr>
                <w:rFonts w:hint="eastAsia" w:ascii="仿宋_GB2312" w:eastAsia="仿宋_GB2312"/>
                <w:sz w:val="20"/>
                <w:szCs w:val="20"/>
              </w:rPr>
            </w:pPr>
            <w:r>
              <w:rPr>
                <w:rFonts w:hint="eastAsia" w:ascii="仿宋_GB2312" w:eastAsia="仿宋_GB2312"/>
                <w:sz w:val="20"/>
                <w:szCs w:val="20"/>
              </w:rPr>
              <w:t>　</w:t>
            </w:r>
          </w:p>
        </w:tc>
      </w:tr>
      <w:tr w14:paraId="4ADD3574">
        <w:tblPrEx>
          <w:tblCellMar>
            <w:top w:w="0" w:type="dxa"/>
            <w:left w:w="108" w:type="dxa"/>
            <w:bottom w:w="0" w:type="dxa"/>
            <w:right w:w="108" w:type="dxa"/>
          </w:tblCellMar>
        </w:tblPrEx>
        <w:trPr>
          <w:trHeight w:val="21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69220B3">
            <w:pPr>
              <w:widowControl/>
              <w:spacing w:line="360" w:lineRule="exact"/>
              <w:jc w:val="left"/>
              <w:rPr>
                <w:rFonts w:hint="eastAsia" w:ascii="仿宋_GB2312" w:eastAsia="仿宋_GB2312"/>
                <w:sz w:val="20"/>
                <w:szCs w:val="20"/>
              </w:rPr>
            </w:pPr>
            <w:r>
              <w:rPr>
                <w:rFonts w:hint="eastAsia" w:ascii="仿宋_GB2312" w:eastAsia="仿宋_GB2312"/>
                <w:sz w:val="20"/>
                <w:szCs w:val="20"/>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7BD5E3C">
            <w:pPr>
              <w:widowControl/>
              <w:spacing w:line="360" w:lineRule="exact"/>
              <w:jc w:val="center"/>
              <w:rPr>
                <w:rFonts w:hint="default" w:ascii="仿宋_GB2312" w:eastAsia="仿宋_GB2312"/>
                <w:sz w:val="20"/>
                <w:szCs w:val="20"/>
                <w:lang w:val="en-US"/>
              </w:rPr>
            </w:pPr>
            <w:r>
              <w:rPr>
                <w:rFonts w:hint="eastAsia" w:ascii="仿宋_GB2312" w:eastAsia="仿宋_GB2312"/>
                <w:sz w:val="20"/>
                <w:szCs w:val="20"/>
                <w:lang w:val="en-US" w:eastAsia="zh-CN"/>
              </w:rPr>
              <w:t>583</w:t>
            </w:r>
          </w:p>
        </w:tc>
        <w:tc>
          <w:tcPr>
            <w:tcW w:w="2240" w:type="dxa"/>
            <w:gridSpan w:val="2"/>
            <w:tcBorders>
              <w:top w:val="single" w:color="auto" w:sz="4" w:space="0"/>
              <w:left w:val="nil"/>
              <w:bottom w:val="single" w:color="auto" w:sz="4" w:space="0"/>
              <w:right w:val="single" w:color="000000" w:sz="4" w:space="0"/>
            </w:tcBorders>
            <w:noWrap w:val="0"/>
            <w:vAlign w:val="center"/>
          </w:tcPr>
          <w:p w14:paraId="74EECA2A">
            <w:pPr>
              <w:widowControl/>
              <w:spacing w:line="360" w:lineRule="exact"/>
              <w:jc w:val="center"/>
              <w:rPr>
                <w:rFonts w:hint="eastAsia" w:ascii="仿宋_GB2312" w:eastAsia="仿宋_GB2312"/>
                <w:sz w:val="20"/>
                <w:szCs w:val="20"/>
              </w:rPr>
            </w:pPr>
            <w:r>
              <w:rPr>
                <w:rFonts w:hint="eastAsia" w:ascii="仿宋_GB2312" w:eastAsia="仿宋_GB2312"/>
                <w:sz w:val="20"/>
                <w:szCs w:val="20"/>
                <w:lang w:val="en-US" w:eastAsia="zh-CN"/>
              </w:rPr>
              <w:t>0</w:t>
            </w:r>
            <w:r>
              <w:rPr>
                <w:rFonts w:hint="eastAsia" w:ascii="仿宋_GB2312" w:eastAsia="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6C350C37">
            <w:pPr>
              <w:widowControl/>
              <w:spacing w:line="360" w:lineRule="exact"/>
              <w:jc w:val="center"/>
              <w:rPr>
                <w:rFonts w:hint="default" w:ascii="仿宋_GB2312" w:eastAsia="仿宋_GB2312"/>
                <w:sz w:val="20"/>
                <w:szCs w:val="20"/>
                <w:lang w:val="en-US"/>
              </w:rPr>
            </w:pPr>
            <w:r>
              <w:rPr>
                <w:rFonts w:hint="eastAsia" w:ascii="仿宋_GB2312" w:eastAsia="仿宋_GB2312"/>
                <w:sz w:val="20"/>
                <w:szCs w:val="20"/>
                <w:lang w:val="en-US" w:eastAsia="zh-CN"/>
              </w:rPr>
              <w:t>524.23</w:t>
            </w:r>
          </w:p>
        </w:tc>
      </w:tr>
      <w:tr w14:paraId="360C4362">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1D4FC875">
            <w:pPr>
              <w:widowControl/>
              <w:spacing w:line="360" w:lineRule="exact"/>
              <w:jc w:val="left"/>
              <w:rPr>
                <w:rFonts w:hint="eastAsia" w:ascii="仿宋_GB2312" w:eastAsia="仿宋_GB2312"/>
                <w:sz w:val="20"/>
                <w:szCs w:val="20"/>
              </w:rPr>
            </w:pPr>
            <w:r>
              <w:rPr>
                <w:rFonts w:hint="eastAsia" w:ascii="仿宋_GB2312" w:eastAsia="仿宋_GB2312"/>
                <w:sz w:val="20"/>
                <w:szCs w:val="20"/>
              </w:rPr>
              <w:t>3、市级专项资金（一个专项一行）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14:paraId="185B9ACF">
            <w:pPr>
              <w:widowControl/>
              <w:spacing w:line="360" w:lineRule="exact"/>
              <w:jc w:val="center"/>
              <w:rPr>
                <w:rFonts w:hint="eastAsia" w:ascii="仿宋_GB2312" w:eastAsia="仿宋_GB2312"/>
                <w:sz w:val="20"/>
                <w:szCs w:val="20"/>
              </w:rPr>
            </w:pPr>
            <w:r>
              <w:rPr>
                <w:rFonts w:hint="eastAsia" w:ascii="仿宋_GB2312" w:eastAsia="仿宋_GB2312"/>
                <w:sz w:val="20"/>
                <w:szCs w:val="20"/>
                <w:lang w:val="en-US" w:eastAsia="zh-CN"/>
              </w:rPr>
              <w:t>80</w:t>
            </w:r>
            <w:r>
              <w:rPr>
                <w:rFonts w:hint="eastAsia" w:ascii="仿宋_GB2312" w:eastAsia="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64AECFBB">
            <w:pPr>
              <w:widowControl/>
              <w:spacing w:line="360" w:lineRule="exact"/>
              <w:jc w:val="center"/>
              <w:rPr>
                <w:rFonts w:hint="eastAsia" w:ascii="仿宋_GB2312" w:eastAsia="仿宋_GB2312"/>
                <w:sz w:val="20"/>
                <w:szCs w:val="20"/>
              </w:rPr>
            </w:pPr>
            <w:r>
              <w:rPr>
                <w:rFonts w:hint="eastAsia" w:ascii="仿宋_GB2312" w:eastAsia="仿宋_GB2312"/>
                <w:sz w:val="20"/>
                <w:szCs w:val="20"/>
                <w:lang w:val="en-US" w:eastAsia="zh-CN"/>
              </w:rPr>
              <w:t>0</w:t>
            </w:r>
            <w:r>
              <w:rPr>
                <w:rFonts w:hint="eastAsia" w:ascii="仿宋_GB2312" w:eastAsia="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35509A69">
            <w:pPr>
              <w:widowControl/>
              <w:spacing w:line="360" w:lineRule="exact"/>
              <w:jc w:val="center"/>
              <w:rPr>
                <w:rFonts w:hint="eastAsia" w:ascii="仿宋_GB2312" w:eastAsia="仿宋_GB2312"/>
                <w:sz w:val="20"/>
                <w:szCs w:val="20"/>
              </w:rPr>
            </w:pPr>
            <w:r>
              <w:rPr>
                <w:rFonts w:hint="eastAsia" w:ascii="仿宋_GB2312" w:eastAsia="仿宋_GB2312"/>
                <w:sz w:val="20"/>
                <w:szCs w:val="20"/>
                <w:lang w:val="en-US" w:eastAsia="zh-CN"/>
              </w:rPr>
              <w:t>110</w:t>
            </w:r>
            <w:r>
              <w:rPr>
                <w:rFonts w:hint="eastAsia" w:ascii="仿宋_GB2312" w:eastAsia="仿宋_GB2312"/>
                <w:sz w:val="20"/>
                <w:szCs w:val="20"/>
              </w:rPr>
              <w:t>　</w:t>
            </w:r>
          </w:p>
        </w:tc>
      </w:tr>
      <w:tr w14:paraId="025CF598">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39F28DA">
            <w:pPr>
              <w:widowControl/>
              <w:spacing w:line="360" w:lineRule="exact"/>
              <w:ind w:firstLine="400" w:firstLineChars="200"/>
              <w:jc w:val="left"/>
              <w:rPr>
                <w:rFonts w:hint="default" w:ascii="仿宋_GB2312" w:eastAsia="仿宋_GB2312"/>
                <w:sz w:val="20"/>
                <w:szCs w:val="20"/>
                <w:lang w:val="en-US" w:eastAsia="zh-CN"/>
              </w:rPr>
            </w:pPr>
            <w:r>
              <w:rPr>
                <w:rFonts w:hint="eastAsia" w:ascii="仿宋_GB2312" w:eastAsia="仿宋_GB2312"/>
                <w:sz w:val="20"/>
                <w:szCs w:val="20"/>
                <w:lang w:val="en-US" w:eastAsia="zh-CN"/>
              </w:rPr>
              <w:t>精品广场管理维护项目</w:t>
            </w:r>
          </w:p>
        </w:tc>
        <w:tc>
          <w:tcPr>
            <w:tcW w:w="2038" w:type="dxa"/>
            <w:gridSpan w:val="2"/>
            <w:tcBorders>
              <w:top w:val="single" w:color="auto" w:sz="4" w:space="0"/>
              <w:left w:val="nil"/>
              <w:bottom w:val="single" w:color="auto" w:sz="4" w:space="0"/>
              <w:right w:val="single" w:color="000000" w:sz="4" w:space="0"/>
            </w:tcBorders>
            <w:noWrap w:val="0"/>
            <w:vAlign w:val="center"/>
          </w:tcPr>
          <w:p w14:paraId="54E8E5C3">
            <w:pPr>
              <w:widowControl/>
              <w:spacing w:line="360" w:lineRule="exact"/>
              <w:jc w:val="center"/>
              <w:rPr>
                <w:rFonts w:hint="default" w:ascii="仿宋_GB2312" w:eastAsia="仿宋_GB2312"/>
                <w:sz w:val="20"/>
                <w:szCs w:val="20"/>
                <w:lang w:val="en-US" w:eastAsia="zh-CN"/>
              </w:rPr>
            </w:pPr>
            <w:r>
              <w:rPr>
                <w:rFonts w:hint="eastAsia" w:ascii="仿宋_GB2312" w:eastAsia="仿宋_GB2312"/>
                <w:sz w:val="20"/>
                <w:szCs w:val="20"/>
                <w:lang w:val="en-US" w:eastAsia="zh-CN"/>
              </w:rPr>
              <w:t>80</w:t>
            </w:r>
          </w:p>
        </w:tc>
        <w:tc>
          <w:tcPr>
            <w:tcW w:w="2240" w:type="dxa"/>
            <w:gridSpan w:val="2"/>
            <w:tcBorders>
              <w:top w:val="single" w:color="auto" w:sz="4" w:space="0"/>
              <w:left w:val="nil"/>
              <w:bottom w:val="single" w:color="auto" w:sz="4" w:space="0"/>
              <w:right w:val="single" w:color="000000" w:sz="4" w:space="0"/>
            </w:tcBorders>
            <w:noWrap w:val="0"/>
            <w:vAlign w:val="center"/>
          </w:tcPr>
          <w:p w14:paraId="5A8192B2">
            <w:pPr>
              <w:widowControl/>
              <w:spacing w:line="360" w:lineRule="exact"/>
              <w:jc w:val="center"/>
              <w:rPr>
                <w:rFonts w:hint="eastAsia" w:ascii="仿宋_GB2312" w:eastAsia="仿宋_GB2312"/>
                <w:sz w:val="20"/>
                <w:szCs w:val="20"/>
                <w:lang w:val="en-US" w:eastAsia="zh-CN"/>
              </w:rPr>
            </w:pPr>
            <w:r>
              <w:rPr>
                <w:rFonts w:hint="eastAsia" w:ascii="仿宋_GB2312" w:eastAsia="仿宋_GB2312"/>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18B196EB">
            <w:pPr>
              <w:widowControl/>
              <w:spacing w:line="360" w:lineRule="exact"/>
              <w:jc w:val="center"/>
              <w:rPr>
                <w:rFonts w:hint="default" w:ascii="仿宋_GB2312" w:eastAsia="仿宋_GB2312"/>
                <w:sz w:val="20"/>
                <w:szCs w:val="20"/>
                <w:lang w:val="en-US" w:eastAsia="zh-CN"/>
              </w:rPr>
            </w:pPr>
            <w:r>
              <w:rPr>
                <w:rFonts w:hint="eastAsia" w:ascii="仿宋_GB2312" w:eastAsia="仿宋_GB2312"/>
                <w:sz w:val="20"/>
                <w:szCs w:val="20"/>
                <w:lang w:val="en-US" w:eastAsia="zh-CN"/>
              </w:rPr>
              <w:t>50</w:t>
            </w:r>
          </w:p>
        </w:tc>
      </w:tr>
      <w:tr w14:paraId="083F6208">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662A8844">
            <w:pPr>
              <w:widowControl/>
              <w:spacing w:line="360" w:lineRule="exact"/>
              <w:ind w:firstLine="400" w:firstLineChars="200"/>
              <w:jc w:val="left"/>
              <w:rPr>
                <w:rFonts w:hint="default" w:ascii="仿宋_GB2312" w:eastAsia="仿宋_GB2312"/>
                <w:sz w:val="20"/>
                <w:szCs w:val="20"/>
                <w:lang w:val="en-US" w:eastAsia="zh-CN"/>
              </w:rPr>
            </w:pPr>
            <w:r>
              <w:rPr>
                <w:rFonts w:hint="eastAsia" w:ascii="仿宋_GB2312" w:eastAsia="仿宋_GB2312"/>
                <w:sz w:val="20"/>
                <w:szCs w:val="20"/>
                <w:lang w:val="en-US" w:eastAsia="zh-CN"/>
              </w:rPr>
              <w:t>自来水公司水费</w:t>
            </w:r>
          </w:p>
        </w:tc>
        <w:tc>
          <w:tcPr>
            <w:tcW w:w="2038" w:type="dxa"/>
            <w:gridSpan w:val="2"/>
            <w:tcBorders>
              <w:top w:val="single" w:color="auto" w:sz="4" w:space="0"/>
              <w:left w:val="nil"/>
              <w:bottom w:val="single" w:color="auto" w:sz="4" w:space="0"/>
              <w:right w:val="single" w:color="000000" w:sz="4" w:space="0"/>
            </w:tcBorders>
            <w:noWrap w:val="0"/>
            <w:vAlign w:val="center"/>
          </w:tcPr>
          <w:p w14:paraId="33AAC977">
            <w:pPr>
              <w:widowControl/>
              <w:spacing w:line="360" w:lineRule="exact"/>
              <w:jc w:val="center"/>
              <w:rPr>
                <w:rFonts w:hint="default" w:ascii="仿宋_GB2312" w:eastAsia="仿宋_GB2312"/>
                <w:sz w:val="20"/>
                <w:szCs w:val="20"/>
                <w:lang w:val="en-US" w:eastAsia="zh-CN"/>
              </w:rPr>
            </w:pPr>
            <w:r>
              <w:rPr>
                <w:rFonts w:hint="eastAsia" w:ascii="仿宋_GB2312" w:eastAsia="仿宋_GB2312"/>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65E0F411">
            <w:pPr>
              <w:widowControl/>
              <w:spacing w:line="360" w:lineRule="exact"/>
              <w:jc w:val="center"/>
              <w:rPr>
                <w:rFonts w:hint="eastAsia" w:ascii="仿宋_GB2312" w:eastAsia="仿宋_GB2312"/>
                <w:sz w:val="20"/>
                <w:szCs w:val="20"/>
                <w:lang w:val="en-US" w:eastAsia="zh-CN"/>
              </w:rPr>
            </w:pPr>
            <w:r>
              <w:rPr>
                <w:rFonts w:hint="eastAsia" w:ascii="仿宋_GB2312" w:eastAsia="仿宋_GB2312"/>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15A89905">
            <w:pPr>
              <w:widowControl/>
              <w:spacing w:line="360" w:lineRule="exact"/>
              <w:jc w:val="center"/>
              <w:rPr>
                <w:rFonts w:hint="default" w:ascii="仿宋_GB2312" w:eastAsia="仿宋_GB2312"/>
                <w:sz w:val="20"/>
                <w:szCs w:val="20"/>
                <w:lang w:val="en-US" w:eastAsia="zh-CN"/>
              </w:rPr>
            </w:pPr>
            <w:r>
              <w:rPr>
                <w:rFonts w:hint="eastAsia" w:ascii="仿宋_GB2312" w:eastAsia="仿宋_GB2312"/>
                <w:sz w:val="20"/>
                <w:szCs w:val="20"/>
                <w:lang w:val="en-US" w:eastAsia="zh-CN"/>
              </w:rPr>
              <w:t>60</w:t>
            </w:r>
          </w:p>
        </w:tc>
      </w:tr>
      <w:tr w14:paraId="02CC1E58">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3BC6C32B">
            <w:pPr>
              <w:widowControl/>
              <w:spacing w:line="360" w:lineRule="exact"/>
              <w:jc w:val="left"/>
              <w:rPr>
                <w:rFonts w:hint="eastAsia" w:ascii="仿宋_GB2312" w:eastAsia="仿宋_GB2312"/>
                <w:sz w:val="20"/>
                <w:szCs w:val="20"/>
              </w:rPr>
            </w:pPr>
            <w:r>
              <w:rPr>
                <w:rFonts w:hint="eastAsia" w:ascii="仿宋_GB2312" w:eastAsia="仿宋_GB2312"/>
                <w:sz w:val="20"/>
                <w:szCs w:val="20"/>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11FE7F79">
            <w:pPr>
              <w:widowControl/>
              <w:spacing w:line="360" w:lineRule="exact"/>
              <w:jc w:val="center"/>
              <w:rPr>
                <w:rFonts w:hint="eastAsia" w:ascii="仿宋_GB2312" w:eastAsia="仿宋_GB2312"/>
                <w:color w:val="FF0000"/>
                <w:sz w:val="20"/>
                <w:szCs w:val="20"/>
              </w:rPr>
            </w:pPr>
            <w:r>
              <w:rPr>
                <w:rFonts w:hint="eastAsia" w:ascii="仿宋_GB2312" w:eastAsia="仿宋_GB2312"/>
                <w:sz w:val="20"/>
                <w:szCs w:val="20"/>
                <w:lang w:val="en-US" w:eastAsia="zh-CN"/>
              </w:rPr>
              <w:t>481.55</w:t>
            </w:r>
            <w:r>
              <w:rPr>
                <w:rFonts w:hint="eastAsia" w:ascii="仿宋_GB2312" w:eastAsia="仿宋_GB2312"/>
                <w:color w:val="FF0000"/>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37BB1BB6">
            <w:pPr>
              <w:widowControl/>
              <w:spacing w:line="360" w:lineRule="exact"/>
              <w:jc w:val="center"/>
              <w:rPr>
                <w:rFonts w:hint="default" w:ascii="仿宋_GB2312" w:eastAsia="仿宋_GB2312"/>
                <w:color w:val="auto"/>
                <w:sz w:val="20"/>
                <w:szCs w:val="20"/>
                <w:lang w:val="en-US"/>
              </w:rPr>
            </w:pPr>
            <w:r>
              <w:rPr>
                <w:rFonts w:hint="eastAsia" w:ascii="仿宋_GB2312" w:eastAsia="仿宋_GB2312"/>
                <w:color w:val="auto"/>
                <w:sz w:val="20"/>
                <w:szCs w:val="20"/>
                <w:lang w:val="en-US" w:eastAsia="zh-CN"/>
              </w:rPr>
              <w:t>485.72</w:t>
            </w:r>
          </w:p>
        </w:tc>
        <w:tc>
          <w:tcPr>
            <w:tcW w:w="2041" w:type="dxa"/>
            <w:gridSpan w:val="2"/>
            <w:tcBorders>
              <w:top w:val="single" w:color="auto" w:sz="4" w:space="0"/>
              <w:left w:val="nil"/>
              <w:bottom w:val="single" w:color="auto" w:sz="4" w:space="0"/>
              <w:right w:val="single" w:color="000000" w:sz="4" w:space="0"/>
            </w:tcBorders>
            <w:noWrap w:val="0"/>
            <w:vAlign w:val="center"/>
          </w:tcPr>
          <w:p w14:paraId="6BBD541A">
            <w:pPr>
              <w:widowControl/>
              <w:spacing w:line="360" w:lineRule="exact"/>
              <w:jc w:val="center"/>
              <w:rPr>
                <w:rFonts w:hint="default" w:ascii="仿宋_GB2312" w:eastAsia="仿宋_GB2312"/>
                <w:color w:val="auto"/>
                <w:sz w:val="20"/>
                <w:szCs w:val="20"/>
                <w:lang w:val="en-US"/>
              </w:rPr>
            </w:pPr>
            <w:r>
              <w:rPr>
                <w:rFonts w:hint="eastAsia" w:ascii="仿宋_GB2312" w:eastAsia="仿宋_GB2312"/>
                <w:color w:val="auto"/>
                <w:sz w:val="20"/>
                <w:szCs w:val="20"/>
                <w:lang w:val="en-US" w:eastAsia="zh-CN"/>
              </w:rPr>
              <w:t>485.72</w:t>
            </w:r>
          </w:p>
        </w:tc>
      </w:tr>
      <w:tr w14:paraId="4725557F">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0062715C">
            <w:pPr>
              <w:widowControl/>
              <w:spacing w:line="360" w:lineRule="exact"/>
              <w:jc w:val="left"/>
              <w:rPr>
                <w:rFonts w:hint="eastAsia" w:ascii="仿宋_GB2312" w:eastAsia="仿宋_GB2312"/>
                <w:sz w:val="20"/>
                <w:szCs w:val="20"/>
              </w:rPr>
            </w:pPr>
            <w:r>
              <w:rPr>
                <w:rFonts w:hint="eastAsia" w:ascii="仿宋_GB2312" w:eastAsia="仿宋_GB2312"/>
                <w:sz w:val="20"/>
                <w:szCs w:val="20"/>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1C42D757">
            <w:pPr>
              <w:widowControl/>
              <w:spacing w:line="360" w:lineRule="exact"/>
              <w:jc w:val="center"/>
              <w:rPr>
                <w:rFonts w:hint="eastAsia" w:ascii="仿宋_GB2312" w:eastAsia="仿宋_GB2312"/>
                <w:sz w:val="20"/>
                <w:szCs w:val="20"/>
              </w:rPr>
            </w:pPr>
            <w:r>
              <w:rPr>
                <w:rFonts w:hint="eastAsia" w:ascii="仿宋_GB2312" w:eastAsia="仿宋_GB2312"/>
                <w:sz w:val="20"/>
                <w:szCs w:val="20"/>
                <w:lang w:val="en-US" w:eastAsia="zh-CN"/>
              </w:rPr>
              <w:t>10.11</w:t>
            </w:r>
            <w:r>
              <w:rPr>
                <w:rFonts w:hint="eastAsia" w:ascii="仿宋_GB2312" w:eastAsia="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4C5303EF">
            <w:pPr>
              <w:widowControl/>
              <w:spacing w:line="360" w:lineRule="exact"/>
              <w:jc w:val="center"/>
              <w:rPr>
                <w:rFonts w:hint="eastAsia" w:ascii="仿宋_GB2312" w:eastAsia="仿宋_GB2312"/>
                <w:sz w:val="20"/>
                <w:szCs w:val="20"/>
              </w:rPr>
            </w:pPr>
            <w:r>
              <w:rPr>
                <w:rFonts w:hint="eastAsia" w:ascii="仿宋_GB2312" w:eastAsia="仿宋_GB2312"/>
                <w:sz w:val="20"/>
                <w:szCs w:val="20"/>
                <w:lang w:val="en-US" w:eastAsia="zh-CN"/>
              </w:rPr>
              <w:t>5</w:t>
            </w:r>
          </w:p>
        </w:tc>
        <w:tc>
          <w:tcPr>
            <w:tcW w:w="2041" w:type="dxa"/>
            <w:gridSpan w:val="2"/>
            <w:tcBorders>
              <w:top w:val="single" w:color="auto" w:sz="4" w:space="0"/>
              <w:left w:val="nil"/>
              <w:bottom w:val="single" w:color="auto" w:sz="4" w:space="0"/>
              <w:right w:val="single" w:color="000000" w:sz="4" w:space="0"/>
            </w:tcBorders>
            <w:noWrap w:val="0"/>
            <w:vAlign w:val="center"/>
          </w:tcPr>
          <w:p w14:paraId="1F2B918B">
            <w:pPr>
              <w:widowControl/>
              <w:spacing w:line="360" w:lineRule="exact"/>
              <w:jc w:val="center"/>
              <w:rPr>
                <w:rFonts w:hint="eastAsia" w:ascii="仿宋_GB2312" w:eastAsia="仿宋_GB2312"/>
                <w:sz w:val="20"/>
                <w:szCs w:val="20"/>
              </w:rPr>
            </w:pPr>
            <w:r>
              <w:rPr>
                <w:rFonts w:hint="eastAsia" w:ascii="仿宋_GB2312" w:eastAsia="仿宋_GB2312"/>
                <w:sz w:val="20"/>
                <w:szCs w:val="20"/>
                <w:lang w:val="en-US" w:eastAsia="zh-CN"/>
              </w:rPr>
              <w:t>5</w:t>
            </w:r>
          </w:p>
        </w:tc>
      </w:tr>
      <w:tr w14:paraId="31367639">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09C7A8F0">
            <w:pPr>
              <w:widowControl/>
              <w:spacing w:line="360" w:lineRule="exact"/>
              <w:jc w:val="left"/>
              <w:rPr>
                <w:rFonts w:hint="eastAsia" w:ascii="仿宋_GB2312" w:eastAsia="仿宋_GB2312"/>
                <w:sz w:val="20"/>
                <w:szCs w:val="20"/>
              </w:rPr>
            </w:pPr>
            <w:r>
              <w:rPr>
                <w:rFonts w:hint="eastAsia" w:ascii="仿宋_GB2312" w:eastAsia="仿宋_GB2312"/>
                <w:sz w:val="20"/>
                <w:szCs w:val="20"/>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14:paraId="5CDFFF8F">
            <w:pPr>
              <w:widowControl/>
              <w:spacing w:line="360" w:lineRule="exact"/>
              <w:jc w:val="center"/>
              <w:rPr>
                <w:rFonts w:hint="eastAsia" w:ascii="仿宋_GB2312" w:eastAsia="仿宋_GB2312"/>
                <w:sz w:val="20"/>
                <w:szCs w:val="20"/>
              </w:rPr>
            </w:pPr>
            <w:r>
              <w:rPr>
                <w:rFonts w:hint="eastAsia" w:ascii="仿宋_GB2312" w:eastAsia="仿宋_GB2312"/>
                <w:sz w:val="20"/>
                <w:szCs w:val="20"/>
                <w:lang w:val="en-US" w:eastAsia="zh-CN"/>
              </w:rPr>
              <w:t>11.66</w:t>
            </w:r>
            <w:r>
              <w:rPr>
                <w:rFonts w:hint="eastAsia" w:ascii="仿宋_GB2312" w:eastAsia="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5737BB3B">
            <w:pPr>
              <w:widowControl/>
              <w:spacing w:line="360" w:lineRule="exact"/>
              <w:jc w:val="center"/>
              <w:rPr>
                <w:rFonts w:hint="default" w:ascii="仿宋_GB2312" w:eastAsia="仿宋_GB2312"/>
                <w:sz w:val="20"/>
                <w:szCs w:val="20"/>
                <w:lang w:val="en-US" w:eastAsia="zh-CN"/>
              </w:rPr>
            </w:pPr>
            <w:r>
              <w:rPr>
                <w:rFonts w:hint="eastAsia" w:ascii="仿宋_GB2312" w:eastAsia="仿宋_GB2312"/>
                <w:sz w:val="20"/>
                <w:szCs w:val="20"/>
                <w:lang w:val="en-US" w:eastAsia="zh-CN"/>
              </w:rPr>
              <w:t>12</w:t>
            </w:r>
          </w:p>
        </w:tc>
        <w:tc>
          <w:tcPr>
            <w:tcW w:w="2041" w:type="dxa"/>
            <w:gridSpan w:val="2"/>
            <w:tcBorders>
              <w:top w:val="single" w:color="auto" w:sz="4" w:space="0"/>
              <w:left w:val="nil"/>
              <w:bottom w:val="single" w:color="auto" w:sz="4" w:space="0"/>
              <w:right w:val="single" w:color="000000" w:sz="4" w:space="0"/>
            </w:tcBorders>
            <w:noWrap w:val="0"/>
            <w:vAlign w:val="center"/>
          </w:tcPr>
          <w:p w14:paraId="418DFC6D">
            <w:pPr>
              <w:widowControl/>
              <w:spacing w:line="360" w:lineRule="exact"/>
              <w:jc w:val="center"/>
              <w:rPr>
                <w:rFonts w:hint="default" w:ascii="仿宋_GB2312" w:eastAsia="仿宋_GB2312"/>
                <w:sz w:val="20"/>
                <w:szCs w:val="20"/>
                <w:lang w:val="en-US" w:eastAsia="zh-CN"/>
              </w:rPr>
            </w:pPr>
            <w:r>
              <w:rPr>
                <w:rFonts w:hint="eastAsia" w:ascii="仿宋_GB2312" w:eastAsia="仿宋_GB2312"/>
                <w:sz w:val="20"/>
                <w:szCs w:val="20"/>
                <w:lang w:val="en-US" w:eastAsia="zh-CN"/>
              </w:rPr>
              <w:t>126.69</w:t>
            </w:r>
          </w:p>
        </w:tc>
      </w:tr>
      <w:tr w14:paraId="6BEBDA49">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6C03D4F2">
            <w:pPr>
              <w:widowControl/>
              <w:spacing w:line="360" w:lineRule="exact"/>
              <w:jc w:val="left"/>
              <w:rPr>
                <w:rFonts w:hint="eastAsia" w:ascii="仿宋_GB2312" w:eastAsia="仿宋_GB2312"/>
                <w:sz w:val="20"/>
                <w:szCs w:val="20"/>
              </w:rPr>
            </w:pPr>
            <w:r>
              <w:rPr>
                <w:rFonts w:hint="eastAsia" w:ascii="仿宋_GB2312" w:eastAsia="仿宋_GB2312"/>
                <w:sz w:val="20"/>
                <w:szCs w:val="20"/>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14:paraId="52FAAAE9">
            <w:pPr>
              <w:widowControl/>
              <w:spacing w:line="360" w:lineRule="exact"/>
              <w:jc w:val="center"/>
              <w:rPr>
                <w:rFonts w:hint="eastAsia" w:ascii="仿宋_GB2312" w:eastAsia="仿宋_GB2312"/>
                <w:sz w:val="20"/>
                <w:szCs w:val="20"/>
              </w:rPr>
            </w:pPr>
            <w:r>
              <w:rPr>
                <w:rFonts w:hint="eastAsia" w:ascii="仿宋_GB2312" w:eastAsia="仿宋_GB2312"/>
                <w:sz w:val="20"/>
                <w:szCs w:val="20"/>
                <w:lang w:val="en-US" w:eastAsia="zh-CN"/>
              </w:rPr>
              <w:t>0.98</w:t>
            </w:r>
            <w:r>
              <w:rPr>
                <w:rFonts w:hint="eastAsia" w:ascii="仿宋_GB2312" w:eastAsia="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7D0FE971">
            <w:pPr>
              <w:widowControl/>
              <w:spacing w:line="360" w:lineRule="exact"/>
              <w:jc w:val="center"/>
              <w:rPr>
                <w:rFonts w:hint="eastAsia" w:ascii="仿宋_GB2312" w:eastAsia="仿宋_GB2312"/>
                <w:sz w:val="20"/>
                <w:szCs w:val="20"/>
                <w:lang w:val="en-US" w:eastAsia="zh-CN"/>
              </w:rPr>
            </w:pPr>
            <w:r>
              <w:rPr>
                <w:rFonts w:hint="eastAsia" w:ascii="仿宋_GB2312" w:eastAsia="仿宋_GB2312"/>
                <w:sz w:val="20"/>
                <w:szCs w:val="20"/>
                <w:lang w:val="en-US" w:eastAsia="zh-CN"/>
              </w:rPr>
              <w:t>1</w:t>
            </w:r>
          </w:p>
        </w:tc>
        <w:tc>
          <w:tcPr>
            <w:tcW w:w="2041" w:type="dxa"/>
            <w:gridSpan w:val="2"/>
            <w:tcBorders>
              <w:top w:val="single" w:color="auto" w:sz="4" w:space="0"/>
              <w:left w:val="nil"/>
              <w:bottom w:val="single" w:color="auto" w:sz="4" w:space="0"/>
              <w:right w:val="single" w:color="000000" w:sz="4" w:space="0"/>
            </w:tcBorders>
            <w:noWrap w:val="0"/>
            <w:vAlign w:val="center"/>
          </w:tcPr>
          <w:p w14:paraId="53610545">
            <w:pPr>
              <w:widowControl/>
              <w:spacing w:line="360" w:lineRule="exact"/>
              <w:jc w:val="center"/>
              <w:rPr>
                <w:rFonts w:hint="default" w:ascii="仿宋_GB2312" w:eastAsia="仿宋_GB2312"/>
                <w:sz w:val="20"/>
                <w:szCs w:val="20"/>
                <w:lang w:val="en-US" w:eastAsia="zh-CN"/>
              </w:rPr>
            </w:pPr>
            <w:r>
              <w:rPr>
                <w:rFonts w:hint="eastAsia" w:ascii="仿宋_GB2312" w:eastAsia="仿宋_GB2312"/>
                <w:sz w:val="20"/>
                <w:szCs w:val="20"/>
                <w:lang w:val="en-US" w:eastAsia="zh-CN"/>
              </w:rPr>
              <w:t>0.18</w:t>
            </w:r>
          </w:p>
        </w:tc>
      </w:tr>
      <w:tr w14:paraId="4527B214">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3B63B902">
            <w:pPr>
              <w:widowControl/>
              <w:spacing w:line="360" w:lineRule="exact"/>
              <w:jc w:val="left"/>
              <w:rPr>
                <w:rFonts w:hint="eastAsia" w:ascii="仿宋_GB2312" w:eastAsia="仿宋_GB2312"/>
                <w:sz w:val="20"/>
                <w:szCs w:val="20"/>
              </w:rPr>
            </w:pPr>
            <w:r>
              <w:rPr>
                <w:rFonts w:hint="eastAsia" w:ascii="仿宋_GB2312" w:eastAsia="仿宋_GB2312"/>
                <w:sz w:val="20"/>
                <w:szCs w:val="20"/>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14:paraId="7FA709C0">
            <w:pPr>
              <w:widowControl/>
              <w:spacing w:line="360" w:lineRule="exact"/>
              <w:jc w:val="center"/>
              <w:rPr>
                <w:rFonts w:hint="default" w:ascii="仿宋_GB2312" w:eastAsia="仿宋_GB2312"/>
                <w:sz w:val="20"/>
                <w:szCs w:val="20"/>
                <w:lang w:val="en-US" w:eastAsia="zh-CN"/>
              </w:rPr>
            </w:pPr>
            <w:r>
              <w:rPr>
                <w:rFonts w:hint="eastAsia" w:ascii="仿宋_GB2312" w:eastAsia="仿宋_GB2312"/>
                <w:sz w:val="20"/>
                <w:szCs w:val="20"/>
                <w:lang w:val="en-US" w:eastAsia="zh-CN"/>
              </w:rPr>
              <w:t>555.87</w:t>
            </w:r>
            <w:r>
              <w:rPr>
                <w:rFonts w:hint="eastAsia" w:ascii="仿宋_GB2312" w:eastAsia="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004E7E24">
            <w:pPr>
              <w:widowControl/>
              <w:spacing w:line="360" w:lineRule="exact"/>
              <w:jc w:val="center"/>
              <w:rPr>
                <w:rFonts w:hint="default" w:ascii="仿宋_GB2312" w:eastAsia="仿宋_GB2312"/>
                <w:sz w:val="20"/>
                <w:szCs w:val="20"/>
                <w:lang w:val="en-US" w:eastAsia="zh-CN"/>
              </w:rPr>
            </w:pPr>
            <w:r>
              <w:rPr>
                <w:rFonts w:hint="eastAsia" w:ascii="仿宋_GB2312" w:eastAsia="仿宋_GB2312"/>
                <w:sz w:val="20"/>
                <w:szCs w:val="20"/>
                <w:lang w:val="en-US" w:eastAsia="zh-CN"/>
              </w:rPr>
              <w:t>345</w:t>
            </w:r>
          </w:p>
        </w:tc>
        <w:tc>
          <w:tcPr>
            <w:tcW w:w="2041" w:type="dxa"/>
            <w:gridSpan w:val="2"/>
            <w:tcBorders>
              <w:top w:val="single" w:color="auto" w:sz="4" w:space="0"/>
              <w:left w:val="nil"/>
              <w:bottom w:val="single" w:color="auto" w:sz="4" w:space="0"/>
              <w:right w:val="single" w:color="000000" w:sz="4" w:space="0"/>
            </w:tcBorders>
            <w:noWrap w:val="0"/>
            <w:vAlign w:val="center"/>
          </w:tcPr>
          <w:p w14:paraId="3371D81B">
            <w:pPr>
              <w:widowControl/>
              <w:spacing w:line="360" w:lineRule="exact"/>
              <w:jc w:val="center"/>
              <w:rPr>
                <w:rFonts w:hint="default" w:ascii="仿宋_GB2312" w:eastAsia="仿宋_GB2312"/>
                <w:sz w:val="20"/>
                <w:szCs w:val="20"/>
                <w:lang w:val="en-US" w:eastAsia="zh-CN"/>
              </w:rPr>
            </w:pPr>
            <w:r>
              <w:rPr>
                <w:rFonts w:hint="eastAsia" w:ascii="仿宋_GB2312" w:eastAsia="仿宋_GB2312"/>
                <w:sz w:val="20"/>
                <w:szCs w:val="20"/>
                <w:lang w:val="en-US" w:eastAsia="zh-CN"/>
              </w:rPr>
              <w:t>649.68</w:t>
            </w:r>
          </w:p>
        </w:tc>
      </w:tr>
      <w:tr w14:paraId="392AC258">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50A0E8EF">
            <w:pPr>
              <w:widowControl/>
              <w:spacing w:line="360" w:lineRule="exact"/>
              <w:jc w:val="left"/>
              <w:rPr>
                <w:rFonts w:hint="eastAsia" w:ascii="仿宋_GB2312" w:eastAsia="仿宋_GB2312"/>
                <w:sz w:val="20"/>
                <w:szCs w:val="20"/>
              </w:rPr>
            </w:pPr>
            <w:r>
              <w:rPr>
                <w:rFonts w:hint="eastAsia" w:ascii="仿宋_GB2312" w:eastAsia="仿宋_GB2312"/>
                <w:sz w:val="20"/>
                <w:szCs w:val="20"/>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14:paraId="5FEE5444">
            <w:pPr>
              <w:widowControl/>
              <w:spacing w:line="360" w:lineRule="exact"/>
              <w:jc w:val="center"/>
              <w:rPr>
                <w:rFonts w:hint="eastAsia" w:ascii="仿宋_GB2312" w:eastAsia="仿宋_GB2312"/>
                <w:sz w:val="20"/>
                <w:szCs w:val="20"/>
              </w:rPr>
            </w:pPr>
            <w:r>
              <w:rPr>
                <w:rFonts w:hint="eastAsia" w:ascii="仿宋_GB2312" w:eastAsia="仿宋_GB2312"/>
                <w:sz w:val="20"/>
                <w:szCs w:val="20"/>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31947F3F">
            <w:pPr>
              <w:widowControl/>
              <w:spacing w:line="360" w:lineRule="exact"/>
              <w:jc w:val="center"/>
              <w:rPr>
                <w:rFonts w:hint="eastAsia" w:ascii="仿宋_GB2312" w:eastAsia="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BA1D356">
            <w:pPr>
              <w:widowControl/>
              <w:spacing w:line="360" w:lineRule="exact"/>
              <w:jc w:val="center"/>
              <w:rPr>
                <w:rFonts w:hint="eastAsia" w:ascii="仿宋_GB2312" w:eastAsia="仿宋_GB2312"/>
                <w:sz w:val="20"/>
                <w:szCs w:val="20"/>
              </w:rPr>
            </w:pPr>
          </w:p>
        </w:tc>
      </w:tr>
      <w:tr w14:paraId="008360E0">
        <w:tblPrEx>
          <w:tblCellMar>
            <w:top w:w="0" w:type="dxa"/>
            <w:left w:w="108" w:type="dxa"/>
            <w:bottom w:w="0" w:type="dxa"/>
            <w:right w:w="108" w:type="dxa"/>
          </w:tblCellMar>
        </w:tblPrEx>
        <w:trPr>
          <w:jc w:val="center"/>
        </w:trPr>
        <w:tc>
          <w:tcPr>
            <w:tcW w:w="3354" w:type="dxa"/>
            <w:vMerge w:val="restart"/>
            <w:tcBorders>
              <w:top w:val="nil"/>
              <w:left w:val="single" w:color="auto" w:sz="4" w:space="0"/>
              <w:bottom w:val="single" w:color="auto" w:sz="4" w:space="0"/>
              <w:right w:val="single" w:color="auto" w:sz="4" w:space="0"/>
            </w:tcBorders>
            <w:noWrap w:val="0"/>
            <w:vAlign w:val="center"/>
          </w:tcPr>
          <w:p w14:paraId="55940148">
            <w:pPr>
              <w:widowControl/>
              <w:spacing w:line="360" w:lineRule="exact"/>
              <w:jc w:val="center"/>
              <w:rPr>
                <w:rFonts w:hint="eastAsia" w:ascii="仿宋_GB2312" w:eastAsia="仿宋_GB2312"/>
                <w:sz w:val="20"/>
                <w:szCs w:val="20"/>
              </w:rPr>
            </w:pPr>
            <w:r>
              <w:rPr>
                <w:rFonts w:hint="eastAsia" w:ascii="仿宋_GB2312" w:eastAsia="仿宋_GB2312"/>
                <w:sz w:val="20"/>
                <w:szCs w:val="20"/>
              </w:rPr>
              <w:t>楼堂馆所控制情况</w:t>
            </w:r>
          </w:p>
          <w:p w14:paraId="07F7F9D4">
            <w:pPr>
              <w:widowControl/>
              <w:spacing w:line="360" w:lineRule="exact"/>
              <w:jc w:val="center"/>
              <w:rPr>
                <w:rFonts w:hint="eastAsia" w:ascii="仿宋_GB2312" w:eastAsia="仿宋_GB2312"/>
                <w:sz w:val="20"/>
                <w:szCs w:val="20"/>
              </w:rPr>
            </w:pPr>
            <w:r>
              <w:rPr>
                <w:rFonts w:hint="eastAsia" w:ascii="仿宋_GB2312" w:eastAsia="仿宋_GB2312"/>
                <w:sz w:val="20"/>
                <w:szCs w:val="20"/>
              </w:rPr>
              <w:t>（202</w:t>
            </w:r>
            <w:r>
              <w:rPr>
                <w:rFonts w:hint="eastAsia" w:ascii="仿宋_GB2312" w:eastAsia="仿宋_GB2312"/>
                <w:sz w:val="20"/>
                <w:szCs w:val="20"/>
                <w:lang w:val="en-US" w:eastAsia="zh-CN"/>
              </w:rPr>
              <w:t>4</w:t>
            </w:r>
            <w:r>
              <w:rPr>
                <w:rFonts w:hint="eastAsia" w:ascii="仿宋_GB2312" w:eastAsia="仿宋_GB2312"/>
                <w:sz w:val="20"/>
                <w:szCs w:val="20"/>
              </w:rPr>
              <w:t>年完工项目）</w:t>
            </w:r>
          </w:p>
        </w:tc>
        <w:tc>
          <w:tcPr>
            <w:tcW w:w="1189" w:type="dxa"/>
            <w:tcBorders>
              <w:top w:val="nil"/>
              <w:left w:val="nil"/>
              <w:bottom w:val="single" w:color="auto" w:sz="4" w:space="0"/>
              <w:right w:val="single" w:color="auto" w:sz="4" w:space="0"/>
            </w:tcBorders>
            <w:noWrap w:val="0"/>
            <w:vAlign w:val="center"/>
          </w:tcPr>
          <w:p w14:paraId="5CEC32D9">
            <w:pPr>
              <w:widowControl/>
              <w:spacing w:line="360" w:lineRule="exact"/>
              <w:jc w:val="center"/>
              <w:rPr>
                <w:rFonts w:hint="eastAsia" w:ascii="仿宋_GB2312" w:eastAsia="仿宋_GB2312"/>
                <w:bCs/>
                <w:sz w:val="20"/>
                <w:szCs w:val="20"/>
              </w:rPr>
            </w:pPr>
            <w:r>
              <w:rPr>
                <w:rFonts w:hint="eastAsia" w:ascii="仿宋_GB2312" w:eastAsia="仿宋_GB2312"/>
                <w:bCs/>
                <w:sz w:val="20"/>
                <w:szCs w:val="20"/>
              </w:rPr>
              <w:t>批复规模</w:t>
            </w:r>
          </w:p>
          <w:p w14:paraId="4034D638">
            <w:pPr>
              <w:widowControl/>
              <w:spacing w:line="360" w:lineRule="exact"/>
              <w:jc w:val="center"/>
              <w:rPr>
                <w:rFonts w:hint="eastAsia" w:ascii="仿宋_GB2312" w:eastAsia="仿宋_GB2312"/>
                <w:bCs/>
                <w:sz w:val="20"/>
                <w:szCs w:val="20"/>
              </w:rPr>
            </w:pPr>
            <w:r>
              <w:rPr>
                <w:rFonts w:hint="eastAsia" w:ascii="仿宋_GB2312" w:eastAsia="仿宋_GB2312"/>
                <w:bCs/>
                <w:sz w:val="20"/>
                <w:szCs w:val="20"/>
              </w:rPr>
              <w:t>（</w:t>
            </w:r>
            <w:r>
              <w:rPr>
                <w:rFonts w:hint="eastAsia" w:ascii="仿宋_GB2312"/>
                <w:bCs/>
                <w:sz w:val="20"/>
                <w:szCs w:val="20"/>
              </w:rPr>
              <w:t>㎡</w:t>
            </w:r>
            <w:r>
              <w:rPr>
                <w:rFonts w:hint="eastAsia" w:ascii="仿宋_GB2312" w:eastAsia="仿宋_GB2312"/>
                <w:bCs/>
                <w:sz w:val="20"/>
                <w:szCs w:val="20"/>
              </w:rPr>
              <w:t>）</w:t>
            </w:r>
          </w:p>
        </w:tc>
        <w:tc>
          <w:tcPr>
            <w:tcW w:w="849" w:type="dxa"/>
            <w:tcBorders>
              <w:top w:val="nil"/>
              <w:left w:val="nil"/>
              <w:bottom w:val="single" w:color="auto" w:sz="4" w:space="0"/>
              <w:right w:val="single" w:color="auto" w:sz="4" w:space="0"/>
            </w:tcBorders>
            <w:noWrap w:val="0"/>
            <w:vAlign w:val="center"/>
          </w:tcPr>
          <w:p w14:paraId="030E10AC">
            <w:pPr>
              <w:widowControl/>
              <w:spacing w:line="360" w:lineRule="exact"/>
              <w:jc w:val="center"/>
              <w:rPr>
                <w:rFonts w:hint="eastAsia" w:ascii="仿宋_GB2312" w:eastAsia="仿宋_GB2312"/>
                <w:bCs/>
                <w:sz w:val="20"/>
                <w:szCs w:val="20"/>
              </w:rPr>
            </w:pPr>
            <w:r>
              <w:rPr>
                <w:rFonts w:hint="eastAsia" w:ascii="仿宋_GB2312" w:eastAsia="仿宋_GB2312"/>
                <w:bCs/>
                <w:sz w:val="20"/>
                <w:szCs w:val="20"/>
              </w:rPr>
              <w:t>实际规模（</w:t>
            </w:r>
            <w:r>
              <w:rPr>
                <w:rFonts w:hint="eastAsia" w:ascii="仿宋_GB2312"/>
                <w:bCs/>
                <w:sz w:val="20"/>
                <w:szCs w:val="20"/>
              </w:rPr>
              <w:t>㎡</w:t>
            </w:r>
            <w:r>
              <w:rPr>
                <w:rFonts w:hint="eastAsia" w:ascii="仿宋_GB2312" w:eastAsia="仿宋_GB2312"/>
                <w:bCs/>
                <w:sz w:val="20"/>
                <w:szCs w:val="20"/>
              </w:rPr>
              <w:t>）</w:t>
            </w:r>
          </w:p>
        </w:tc>
        <w:tc>
          <w:tcPr>
            <w:tcW w:w="1129" w:type="dxa"/>
            <w:tcBorders>
              <w:top w:val="nil"/>
              <w:left w:val="nil"/>
              <w:bottom w:val="single" w:color="auto" w:sz="4" w:space="0"/>
              <w:right w:val="single" w:color="auto" w:sz="4" w:space="0"/>
            </w:tcBorders>
            <w:noWrap w:val="0"/>
            <w:vAlign w:val="center"/>
          </w:tcPr>
          <w:p w14:paraId="154F5A1A">
            <w:pPr>
              <w:widowControl/>
              <w:spacing w:line="360" w:lineRule="exact"/>
              <w:jc w:val="center"/>
              <w:rPr>
                <w:rFonts w:hint="eastAsia" w:ascii="仿宋_GB2312" w:eastAsia="仿宋_GB2312"/>
                <w:bCs/>
                <w:sz w:val="20"/>
                <w:szCs w:val="20"/>
              </w:rPr>
            </w:pPr>
            <w:r>
              <w:rPr>
                <w:rFonts w:hint="eastAsia" w:ascii="仿宋_GB2312" w:eastAsia="仿宋_GB2312"/>
                <w:bCs/>
                <w:sz w:val="20"/>
                <w:szCs w:val="20"/>
              </w:rPr>
              <w:t>规模控制率</w:t>
            </w:r>
          </w:p>
        </w:tc>
        <w:tc>
          <w:tcPr>
            <w:tcW w:w="1111" w:type="dxa"/>
            <w:tcBorders>
              <w:top w:val="nil"/>
              <w:left w:val="nil"/>
              <w:bottom w:val="single" w:color="auto" w:sz="4" w:space="0"/>
              <w:right w:val="single" w:color="auto" w:sz="4" w:space="0"/>
            </w:tcBorders>
            <w:noWrap w:val="0"/>
            <w:vAlign w:val="center"/>
          </w:tcPr>
          <w:p w14:paraId="7C03F9A7">
            <w:pPr>
              <w:widowControl/>
              <w:spacing w:line="360" w:lineRule="exact"/>
              <w:jc w:val="center"/>
              <w:rPr>
                <w:rFonts w:hint="eastAsia" w:ascii="仿宋_GB2312" w:eastAsia="仿宋_GB2312"/>
                <w:bCs/>
                <w:sz w:val="20"/>
                <w:szCs w:val="20"/>
              </w:rPr>
            </w:pPr>
            <w:r>
              <w:rPr>
                <w:rFonts w:hint="eastAsia" w:ascii="仿宋_GB2312" w:eastAsia="仿宋_GB2312"/>
                <w:bCs/>
                <w:sz w:val="20"/>
                <w:szCs w:val="20"/>
              </w:rPr>
              <w:t>预算投资（万元）</w:t>
            </w:r>
          </w:p>
        </w:tc>
        <w:tc>
          <w:tcPr>
            <w:tcW w:w="1081" w:type="dxa"/>
            <w:tcBorders>
              <w:top w:val="nil"/>
              <w:left w:val="nil"/>
              <w:bottom w:val="single" w:color="auto" w:sz="4" w:space="0"/>
              <w:right w:val="single" w:color="auto" w:sz="4" w:space="0"/>
            </w:tcBorders>
            <w:noWrap w:val="0"/>
            <w:vAlign w:val="center"/>
          </w:tcPr>
          <w:p w14:paraId="40044E68">
            <w:pPr>
              <w:widowControl/>
              <w:spacing w:line="360" w:lineRule="exact"/>
              <w:jc w:val="center"/>
              <w:rPr>
                <w:rFonts w:hint="eastAsia" w:ascii="仿宋_GB2312" w:eastAsia="仿宋_GB2312"/>
                <w:bCs/>
                <w:sz w:val="20"/>
                <w:szCs w:val="20"/>
              </w:rPr>
            </w:pPr>
            <w:r>
              <w:rPr>
                <w:rFonts w:hint="eastAsia" w:ascii="仿宋_GB2312" w:eastAsia="仿宋_GB2312"/>
                <w:bCs/>
                <w:sz w:val="20"/>
                <w:szCs w:val="20"/>
              </w:rPr>
              <w:t>实际投资（万元）</w:t>
            </w:r>
          </w:p>
        </w:tc>
        <w:tc>
          <w:tcPr>
            <w:tcW w:w="960" w:type="dxa"/>
            <w:tcBorders>
              <w:top w:val="nil"/>
              <w:left w:val="nil"/>
              <w:bottom w:val="single" w:color="auto" w:sz="4" w:space="0"/>
              <w:right w:val="single" w:color="auto" w:sz="4" w:space="0"/>
            </w:tcBorders>
            <w:noWrap w:val="0"/>
            <w:vAlign w:val="center"/>
          </w:tcPr>
          <w:p w14:paraId="3566969E">
            <w:pPr>
              <w:widowControl/>
              <w:spacing w:line="360" w:lineRule="exact"/>
              <w:jc w:val="center"/>
              <w:rPr>
                <w:rFonts w:hint="eastAsia" w:ascii="仿宋_GB2312" w:eastAsia="仿宋_GB2312"/>
                <w:bCs/>
                <w:sz w:val="20"/>
                <w:szCs w:val="20"/>
              </w:rPr>
            </w:pPr>
            <w:r>
              <w:rPr>
                <w:rFonts w:hint="eastAsia" w:ascii="仿宋_GB2312" w:eastAsia="仿宋_GB2312"/>
                <w:bCs/>
                <w:sz w:val="20"/>
                <w:szCs w:val="20"/>
              </w:rPr>
              <w:t>投资概算控制率</w:t>
            </w:r>
          </w:p>
        </w:tc>
      </w:tr>
      <w:tr w14:paraId="6B0DA4AC">
        <w:trPr>
          <w:jc w:val="center"/>
        </w:trPr>
        <w:tc>
          <w:tcPr>
            <w:tcW w:w="3354" w:type="dxa"/>
            <w:vMerge w:val="continue"/>
            <w:tcBorders>
              <w:top w:val="nil"/>
              <w:left w:val="single" w:color="auto" w:sz="4" w:space="0"/>
              <w:bottom w:val="single" w:color="auto" w:sz="4" w:space="0"/>
              <w:right w:val="single" w:color="auto" w:sz="4" w:space="0"/>
            </w:tcBorders>
            <w:noWrap w:val="0"/>
            <w:vAlign w:val="center"/>
          </w:tcPr>
          <w:p w14:paraId="03996C27">
            <w:pPr>
              <w:widowControl/>
              <w:spacing w:line="360" w:lineRule="exact"/>
              <w:jc w:val="left"/>
              <w:rPr>
                <w:rFonts w:hint="eastAsia" w:ascii="仿宋_GB2312" w:eastAsia="仿宋_GB2312"/>
                <w:sz w:val="20"/>
                <w:szCs w:val="20"/>
              </w:rPr>
            </w:pPr>
          </w:p>
        </w:tc>
        <w:tc>
          <w:tcPr>
            <w:tcW w:w="1189" w:type="dxa"/>
            <w:tcBorders>
              <w:top w:val="nil"/>
              <w:left w:val="nil"/>
              <w:bottom w:val="single" w:color="auto" w:sz="4" w:space="0"/>
              <w:right w:val="single" w:color="auto" w:sz="4" w:space="0"/>
            </w:tcBorders>
            <w:noWrap w:val="0"/>
            <w:vAlign w:val="center"/>
          </w:tcPr>
          <w:p w14:paraId="45E0E56F">
            <w:pPr>
              <w:widowControl/>
              <w:spacing w:line="360" w:lineRule="exact"/>
              <w:jc w:val="center"/>
              <w:rPr>
                <w:rFonts w:hint="eastAsia" w:ascii="仿宋_GB2312" w:eastAsia="仿宋_GB2312"/>
                <w:sz w:val="20"/>
                <w:szCs w:val="20"/>
              </w:rPr>
            </w:pPr>
            <w:r>
              <w:rPr>
                <w:rFonts w:hint="eastAsia" w:ascii="仿宋_GB2312" w:eastAsia="仿宋_GB2312"/>
                <w:sz w:val="20"/>
                <w:szCs w:val="20"/>
                <w:lang w:val="en-US" w:eastAsia="zh-CN"/>
              </w:rPr>
              <w:t>/</w:t>
            </w:r>
            <w:r>
              <w:rPr>
                <w:rFonts w:hint="eastAsia" w:ascii="仿宋_GB2312" w:eastAsia="仿宋_GB2312"/>
                <w:sz w:val="20"/>
                <w:szCs w:val="20"/>
              </w:rPr>
              <w:t>　</w:t>
            </w:r>
          </w:p>
        </w:tc>
        <w:tc>
          <w:tcPr>
            <w:tcW w:w="849" w:type="dxa"/>
            <w:tcBorders>
              <w:top w:val="nil"/>
              <w:left w:val="nil"/>
              <w:bottom w:val="single" w:color="auto" w:sz="4" w:space="0"/>
              <w:right w:val="single" w:color="auto" w:sz="4" w:space="0"/>
            </w:tcBorders>
            <w:noWrap w:val="0"/>
            <w:vAlign w:val="center"/>
          </w:tcPr>
          <w:p w14:paraId="3F1A184B">
            <w:pPr>
              <w:widowControl/>
              <w:spacing w:line="360" w:lineRule="exact"/>
              <w:jc w:val="left"/>
              <w:rPr>
                <w:rFonts w:hint="eastAsia" w:ascii="仿宋_GB2312" w:eastAsia="仿宋_GB2312"/>
                <w:sz w:val="20"/>
                <w:szCs w:val="20"/>
                <w:lang w:val="en-US" w:eastAsia="zh-CN"/>
              </w:rPr>
            </w:pPr>
            <w:r>
              <w:rPr>
                <w:rFonts w:hint="eastAsia" w:ascii="仿宋_GB2312" w:eastAsia="仿宋_GB2312"/>
                <w:sz w:val="20"/>
                <w:szCs w:val="20"/>
              </w:rPr>
              <w:t>　</w:t>
            </w:r>
            <w:r>
              <w:rPr>
                <w:rFonts w:hint="eastAsia" w:ascii="仿宋_GB2312" w:eastAsia="仿宋_GB2312"/>
                <w:sz w:val="20"/>
                <w:szCs w:val="20"/>
                <w:lang w:val="en-US" w:eastAsia="zh-CN"/>
              </w:rPr>
              <w:t>/</w:t>
            </w:r>
          </w:p>
        </w:tc>
        <w:tc>
          <w:tcPr>
            <w:tcW w:w="1129" w:type="dxa"/>
            <w:tcBorders>
              <w:top w:val="nil"/>
              <w:left w:val="nil"/>
              <w:bottom w:val="single" w:color="auto" w:sz="4" w:space="0"/>
              <w:right w:val="single" w:color="auto" w:sz="4" w:space="0"/>
            </w:tcBorders>
            <w:noWrap w:val="0"/>
            <w:vAlign w:val="center"/>
          </w:tcPr>
          <w:p w14:paraId="4B0A6B4F">
            <w:pPr>
              <w:widowControl/>
              <w:spacing w:line="360" w:lineRule="exact"/>
              <w:ind w:firstLine="200" w:firstLineChars="100"/>
              <w:jc w:val="left"/>
              <w:rPr>
                <w:rFonts w:hint="eastAsia" w:ascii="仿宋_GB2312" w:eastAsia="仿宋_GB2312"/>
                <w:sz w:val="20"/>
                <w:szCs w:val="20"/>
                <w:lang w:val="en-US" w:eastAsia="zh-CN"/>
              </w:rPr>
            </w:pPr>
            <w:r>
              <w:rPr>
                <w:rFonts w:hint="eastAsia" w:ascii="仿宋_GB2312" w:eastAsia="仿宋_GB2312"/>
                <w:sz w:val="20"/>
                <w:szCs w:val="20"/>
              </w:rPr>
              <w:t>　</w:t>
            </w:r>
            <w:r>
              <w:rPr>
                <w:rFonts w:hint="eastAsia" w:ascii="仿宋_GB2312" w:eastAsia="仿宋_GB2312"/>
                <w:sz w:val="20"/>
                <w:szCs w:val="20"/>
                <w:lang w:val="en-US" w:eastAsia="zh-CN"/>
              </w:rPr>
              <w:t>/</w:t>
            </w:r>
          </w:p>
        </w:tc>
        <w:tc>
          <w:tcPr>
            <w:tcW w:w="1111" w:type="dxa"/>
            <w:tcBorders>
              <w:top w:val="nil"/>
              <w:left w:val="nil"/>
              <w:bottom w:val="single" w:color="auto" w:sz="4" w:space="0"/>
              <w:right w:val="single" w:color="auto" w:sz="4" w:space="0"/>
            </w:tcBorders>
            <w:noWrap w:val="0"/>
            <w:vAlign w:val="center"/>
          </w:tcPr>
          <w:p w14:paraId="4DF76A96">
            <w:pPr>
              <w:widowControl/>
              <w:spacing w:line="360" w:lineRule="exact"/>
              <w:jc w:val="left"/>
              <w:rPr>
                <w:rFonts w:hint="eastAsia" w:ascii="仿宋_GB2312" w:eastAsia="仿宋_GB2312"/>
                <w:sz w:val="20"/>
                <w:szCs w:val="20"/>
                <w:lang w:val="en-US" w:eastAsia="zh-CN"/>
              </w:rPr>
            </w:pPr>
            <w:r>
              <w:rPr>
                <w:rFonts w:hint="eastAsia" w:ascii="仿宋_GB2312" w:eastAsia="仿宋_GB2312"/>
                <w:sz w:val="20"/>
                <w:szCs w:val="20"/>
              </w:rPr>
              <w:t>　</w:t>
            </w:r>
            <w:r>
              <w:rPr>
                <w:rFonts w:hint="eastAsia" w:ascii="仿宋_GB2312" w:eastAsia="仿宋_GB2312"/>
                <w:sz w:val="20"/>
                <w:szCs w:val="20"/>
                <w:lang w:val="en-US" w:eastAsia="zh-CN"/>
              </w:rPr>
              <w:t>/</w:t>
            </w:r>
          </w:p>
        </w:tc>
        <w:tc>
          <w:tcPr>
            <w:tcW w:w="1081" w:type="dxa"/>
            <w:tcBorders>
              <w:top w:val="nil"/>
              <w:left w:val="nil"/>
              <w:bottom w:val="single" w:color="auto" w:sz="4" w:space="0"/>
              <w:right w:val="single" w:color="auto" w:sz="4" w:space="0"/>
            </w:tcBorders>
            <w:noWrap w:val="0"/>
            <w:vAlign w:val="center"/>
          </w:tcPr>
          <w:p w14:paraId="418A4E32">
            <w:pPr>
              <w:widowControl/>
              <w:spacing w:line="360" w:lineRule="exact"/>
              <w:jc w:val="left"/>
              <w:rPr>
                <w:rFonts w:hint="eastAsia" w:ascii="仿宋_GB2312" w:eastAsia="仿宋_GB2312"/>
                <w:sz w:val="20"/>
                <w:szCs w:val="20"/>
                <w:lang w:val="en-US" w:eastAsia="zh-CN"/>
              </w:rPr>
            </w:pPr>
            <w:r>
              <w:rPr>
                <w:rFonts w:hint="eastAsia" w:ascii="仿宋_GB2312" w:eastAsia="仿宋_GB2312"/>
                <w:sz w:val="20"/>
                <w:szCs w:val="20"/>
              </w:rPr>
              <w:t>　</w:t>
            </w:r>
            <w:r>
              <w:rPr>
                <w:rFonts w:hint="eastAsia" w:ascii="仿宋_GB2312" w:eastAsia="仿宋_GB2312"/>
                <w:sz w:val="20"/>
                <w:szCs w:val="20"/>
                <w:lang w:val="en-US" w:eastAsia="zh-CN"/>
              </w:rPr>
              <w:t>/</w:t>
            </w:r>
          </w:p>
        </w:tc>
        <w:tc>
          <w:tcPr>
            <w:tcW w:w="960" w:type="dxa"/>
            <w:tcBorders>
              <w:top w:val="nil"/>
              <w:left w:val="nil"/>
              <w:bottom w:val="single" w:color="auto" w:sz="4" w:space="0"/>
              <w:right w:val="single" w:color="auto" w:sz="4" w:space="0"/>
            </w:tcBorders>
            <w:noWrap w:val="0"/>
            <w:vAlign w:val="center"/>
          </w:tcPr>
          <w:p w14:paraId="5412FF3A">
            <w:pPr>
              <w:widowControl/>
              <w:spacing w:line="360" w:lineRule="exact"/>
              <w:jc w:val="left"/>
              <w:rPr>
                <w:rFonts w:hint="eastAsia" w:ascii="仿宋_GB2312" w:eastAsia="仿宋_GB2312"/>
                <w:sz w:val="20"/>
                <w:szCs w:val="20"/>
                <w:lang w:val="en-US" w:eastAsia="zh-CN"/>
              </w:rPr>
            </w:pPr>
            <w:r>
              <w:rPr>
                <w:rFonts w:hint="eastAsia" w:ascii="仿宋_GB2312" w:eastAsia="仿宋_GB2312"/>
                <w:sz w:val="20"/>
                <w:szCs w:val="20"/>
              </w:rPr>
              <w:t>　</w:t>
            </w:r>
            <w:r>
              <w:rPr>
                <w:rFonts w:hint="eastAsia" w:ascii="仿宋_GB2312" w:eastAsia="仿宋_GB2312"/>
                <w:sz w:val="20"/>
                <w:szCs w:val="20"/>
                <w:lang w:val="en-US" w:eastAsia="zh-CN"/>
              </w:rPr>
              <w:t>/</w:t>
            </w:r>
          </w:p>
        </w:tc>
      </w:tr>
      <w:tr w14:paraId="4E629AEC">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0E6F3956">
            <w:pPr>
              <w:widowControl/>
              <w:spacing w:line="360" w:lineRule="exact"/>
              <w:jc w:val="center"/>
              <w:rPr>
                <w:rFonts w:hint="eastAsia" w:ascii="仿宋_GB2312" w:eastAsia="仿宋_GB2312"/>
                <w:sz w:val="20"/>
                <w:szCs w:val="20"/>
              </w:rPr>
            </w:pPr>
            <w:r>
              <w:rPr>
                <w:rFonts w:hint="eastAsia" w:ascii="仿宋_GB2312" w:eastAsia="仿宋_GB2312"/>
                <w:sz w:val="20"/>
                <w:szCs w:val="20"/>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14:paraId="00271A1F">
            <w:pPr>
              <w:widowControl/>
              <w:spacing w:line="360" w:lineRule="exact"/>
              <w:ind w:firstLine="400" w:firstLineChars="200"/>
              <w:jc w:val="left"/>
              <w:rPr>
                <w:rFonts w:hint="eastAsia" w:ascii="仿宋_GB2312" w:eastAsia="仿宋_GB2312"/>
                <w:sz w:val="20"/>
                <w:szCs w:val="20"/>
              </w:rPr>
            </w:pPr>
            <w:r>
              <w:rPr>
                <w:rFonts w:hint="eastAsia" w:ascii="仿宋_GB2312" w:eastAsia="仿宋_GB2312"/>
                <w:sz w:val="20"/>
                <w:szCs w:val="20"/>
              </w:rPr>
              <w:t>株洲市体育中心作为我市大型公共体育文化场馆，承接着市级以上重大文体赛事活动。因财政上级免费开放补助经费减少，又因我中心体育场馆使用年限较长，维修维护费用增加，导致本单位资金运行紧张</w:t>
            </w:r>
            <w:r>
              <w:rPr>
                <w:rFonts w:hint="eastAsia" w:ascii="仿宋_GB2312" w:eastAsia="仿宋_GB2312"/>
                <w:sz w:val="20"/>
                <w:szCs w:val="20"/>
                <w:lang w:val="en-US" w:eastAsia="zh-CN"/>
              </w:rPr>
              <w:t>,</w:t>
            </w:r>
            <w:r>
              <w:rPr>
                <w:rFonts w:hint="eastAsia" w:ascii="仿宋_GB2312" w:eastAsia="仿宋_GB2312"/>
                <w:sz w:val="20"/>
                <w:szCs w:val="20"/>
              </w:rPr>
              <w:t>但我单位加强财务管理，努力减少不必要的开支，确保场馆正常安全运行。　</w:t>
            </w:r>
          </w:p>
        </w:tc>
      </w:tr>
    </w:tbl>
    <w:p w14:paraId="1AA1EB96">
      <w:pPr>
        <w:widowControl/>
        <w:spacing w:line="400" w:lineRule="exact"/>
        <w:jc w:val="left"/>
        <w:rPr>
          <w:rFonts w:hint="eastAsia" w:ascii="仿宋_GB2312" w:eastAsia="仿宋_GB2312"/>
          <w:sz w:val="22"/>
        </w:rPr>
      </w:pPr>
      <w:r>
        <w:rPr>
          <w:rFonts w:hint="eastAsia" w:ascii="仿宋_GB2312" w:eastAsia="仿宋_GB2312"/>
          <w:sz w:val="22"/>
        </w:rPr>
        <w:t>说明：“项目支出”需要填报基本支出以外的所有项目支出情况，“公用经费”填报基本支出中的一般商品和服务支出。</w:t>
      </w:r>
    </w:p>
    <w:p w14:paraId="4D3996DF">
      <w:pPr>
        <w:tabs>
          <w:tab w:val="left" w:pos="7560"/>
        </w:tabs>
        <w:adjustRightInd w:val="0"/>
        <w:snapToGrid w:val="0"/>
        <w:spacing w:line="560" w:lineRule="exact"/>
        <w:rPr>
          <w:rFonts w:hint="default" w:eastAsia="仿宋_GB2312"/>
          <w:sz w:val="22"/>
          <w:szCs w:val="22"/>
          <w:lang w:val="en-US" w:eastAsia="zh-CN"/>
        </w:rPr>
      </w:pPr>
      <w:r>
        <w:rPr>
          <w:rFonts w:eastAsia="仿宋_GB2312"/>
          <w:sz w:val="22"/>
          <w:szCs w:val="22"/>
        </w:rPr>
        <w:t>填表人：</w:t>
      </w:r>
      <w:r>
        <w:rPr>
          <w:rFonts w:hint="eastAsia" w:eastAsia="仿宋_GB2312"/>
          <w:sz w:val="22"/>
          <w:szCs w:val="22"/>
          <w:lang w:val="en-US" w:eastAsia="zh-CN"/>
        </w:rPr>
        <w:t>马娟</w:t>
      </w:r>
      <w:r>
        <w:rPr>
          <w:rFonts w:eastAsia="仿宋_GB2312"/>
          <w:sz w:val="22"/>
          <w:szCs w:val="22"/>
        </w:rPr>
        <w:t xml:space="preserve">  填报日期：</w:t>
      </w:r>
      <w:r>
        <w:rPr>
          <w:rFonts w:hint="eastAsia" w:eastAsia="仿宋_GB2312"/>
          <w:sz w:val="22"/>
          <w:szCs w:val="22"/>
          <w:lang w:val="en-US" w:eastAsia="zh-CN"/>
        </w:rPr>
        <w:t xml:space="preserve">2025年5月8日 </w:t>
      </w:r>
      <w:r>
        <w:rPr>
          <w:rFonts w:eastAsia="仿宋_GB2312"/>
          <w:sz w:val="22"/>
          <w:szCs w:val="22"/>
        </w:rPr>
        <w:t xml:space="preserve"> 联系电话：</w:t>
      </w:r>
      <w:r>
        <w:rPr>
          <w:rFonts w:hint="eastAsia" w:eastAsia="仿宋_GB2312"/>
          <w:sz w:val="22"/>
          <w:szCs w:val="22"/>
          <w:lang w:val="en-US" w:eastAsia="zh-CN"/>
        </w:rPr>
        <w:t>15273340625</w:t>
      </w:r>
      <w:r>
        <w:rPr>
          <w:rFonts w:eastAsia="仿宋_GB2312"/>
          <w:sz w:val="22"/>
          <w:szCs w:val="22"/>
        </w:rPr>
        <w:t xml:space="preserve">  单位负责人签字：</w:t>
      </w:r>
      <w:r>
        <w:rPr>
          <w:rFonts w:hint="eastAsia" w:eastAsia="仿宋_GB2312"/>
          <w:sz w:val="22"/>
          <w:szCs w:val="22"/>
          <w:lang w:val="en-US" w:eastAsia="zh-CN"/>
        </w:rPr>
        <w:t>费珏</w:t>
      </w:r>
    </w:p>
    <w:p w14:paraId="147C41B4">
      <w:pPr>
        <w:spacing w:before="101" w:line="230" w:lineRule="auto"/>
        <w:rPr>
          <w:rFonts w:ascii="黑体" w:hAnsi="黑体" w:eastAsia="黑体" w:cs="黑体"/>
          <w:spacing w:val="-4"/>
          <w:sz w:val="31"/>
          <w:szCs w:val="31"/>
        </w:rPr>
      </w:pPr>
    </w:p>
    <w:p w14:paraId="10223C4C">
      <w:pPr>
        <w:tabs>
          <w:tab w:val="left" w:pos="7560"/>
        </w:tabs>
        <w:adjustRightInd w:val="0"/>
        <w:snapToGrid w:val="0"/>
        <w:spacing w:line="560" w:lineRule="exact"/>
        <w:rPr>
          <w:rFonts w:hint="eastAsia"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3</w:t>
      </w:r>
    </w:p>
    <w:p w14:paraId="4681F37C">
      <w:pPr>
        <w:widowControl/>
        <w:spacing w:after="120" w:afterLines="50"/>
        <w:jc w:val="center"/>
        <w:rPr>
          <w:rFonts w:hint="eastAsia" w:ascii="方正大标宋简体" w:eastAsia="方正大标宋简体"/>
          <w:color w:val="000000"/>
          <w:sz w:val="36"/>
          <w:szCs w:val="36"/>
          <w:lang w:val="en-US" w:eastAsia="zh-CN"/>
        </w:rPr>
      </w:pPr>
      <w:r>
        <w:rPr>
          <w:rFonts w:hint="eastAsia" w:ascii="方正大标宋简体" w:eastAsia="方正大标宋简体"/>
          <w:color w:val="000000"/>
          <w:sz w:val="36"/>
          <w:szCs w:val="36"/>
          <w:lang w:val="en-US" w:eastAsia="zh-CN"/>
        </w:rPr>
        <w:t xml:space="preserve"> </w:t>
      </w:r>
      <w:r>
        <w:rPr>
          <w:rFonts w:hint="eastAsia" w:ascii="方正大标宋简体" w:eastAsia="方正大标宋简体"/>
          <w:color w:val="000000"/>
          <w:sz w:val="36"/>
          <w:szCs w:val="36"/>
        </w:rPr>
        <w:t>202</w:t>
      </w:r>
      <w:r>
        <w:rPr>
          <w:rFonts w:hint="eastAsia" w:ascii="方正大标宋简体" w:eastAsia="方正大标宋简体"/>
          <w:color w:val="000000"/>
          <w:sz w:val="36"/>
          <w:szCs w:val="36"/>
          <w:lang w:val="en-US" w:eastAsia="zh-CN"/>
        </w:rPr>
        <w:t>4</w:t>
      </w:r>
      <w:r>
        <w:rPr>
          <w:rFonts w:hint="eastAsia" w:ascii="方正大标宋简体" w:eastAsia="方正大标宋简体"/>
          <w:color w:val="000000"/>
          <w:sz w:val="36"/>
          <w:szCs w:val="36"/>
        </w:rPr>
        <w:t>年度</w:t>
      </w:r>
      <w:r>
        <w:rPr>
          <w:rFonts w:hint="eastAsia" w:ascii="方正大标宋简体" w:eastAsia="方正大标宋简体"/>
          <w:color w:val="000000"/>
          <w:sz w:val="36"/>
          <w:szCs w:val="36"/>
          <w:lang w:val="en-US" w:eastAsia="zh-CN"/>
        </w:rPr>
        <w:t>株洲市全民健身服务中心</w:t>
      </w:r>
    </w:p>
    <w:p w14:paraId="44F4C983">
      <w:pPr>
        <w:widowControl/>
        <w:spacing w:after="120" w:afterLines="50"/>
        <w:jc w:val="center"/>
        <w:rPr>
          <w:rFonts w:hint="eastAsia" w:ascii="方正大标宋简体" w:eastAsia="方正大标宋简体"/>
          <w:color w:val="000000"/>
          <w:sz w:val="36"/>
          <w:szCs w:val="36"/>
        </w:rPr>
      </w:pPr>
      <w:r>
        <w:rPr>
          <w:rFonts w:hint="eastAsia" w:ascii="方正大标宋简体" w:eastAsia="方正大标宋简体"/>
          <w:color w:val="000000"/>
          <w:sz w:val="36"/>
          <w:szCs w:val="36"/>
        </w:rPr>
        <w:t>整体支出绩效自评表</w:t>
      </w:r>
    </w:p>
    <w:tbl>
      <w:tblPr>
        <w:tblStyle w:val="11"/>
        <w:tblW w:w="10079" w:type="dxa"/>
        <w:jc w:val="center"/>
        <w:tblLayout w:type="autofit"/>
        <w:tblCellMar>
          <w:top w:w="0" w:type="dxa"/>
          <w:left w:w="108" w:type="dxa"/>
          <w:bottom w:w="0" w:type="dxa"/>
          <w:right w:w="108" w:type="dxa"/>
        </w:tblCellMar>
      </w:tblPr>
      <w:tblGrid>
        <w:gridCol w:w="1075"/>
        <w:gridCol w:w="1075"/>
        <w:gridCol w:w="1027"/>
        <w:gridCol w:w="1425"/>
        <w:gridCol w:w="1280"/>
        <w:gridCol w:w="1316"/>
        <w:gridCol w:w="611"/>
        <w:gridCol w:w="835"/>
        <w:gridCol w:w="1435"/>
      </w:tblGrid>
      <w:tr w14:paraId="7BC65171">
        <w:tblPrEx>
          <w:tblCellMar>
            <w:top w:w="0" w:type="dxa"/>
            <w:left w:w="108" w:type="dxa"/>
            <w:bottom w:w="0" w:type="dxa"/>
            <w:right w:w="108" w:type="dxa"/>
          </w:tblCellMar>
        </w:tblPrEx>
        <w:trPr>
          <w:trHeight w:val="437" w:hRule="atLeast"/>
          <w:jc w:val="center"/>
        </w:trPr>
        <w:tc>
          <w:tcPr>
            <w:tcW w:w="3177" w:type="dxa"/>
            <w:gridSpan w:val="3"/>
            <w:tcBorders>
              <w:top w:val="single" w:color="auto" w:sz="4" w:space="0"/>
              <w:left w:val="single" w:color="auto" w:sz="4" w:space="0"/>
              <w:bottom w:val="single" w:color="auto" w:sz="4" w:space="0"/>
              <w:right w:val="single" w:color="auto" w:sz="4" w:space="0"/>
            </w:tcBorders>
            <w:noWrap w:val="0"/>
            <w:vAlign w:val="center"/>
          </w:tcPr>
          <w:p w14:paraId="09BDC49A">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市级预算部门（单位）名称</w:t>
            </w:r>
          </w:p>
        </w:tc>
        <w:tc>
          <w:tcPr>
            <w:tcW w:w="6902" w:type="dxa"/>
            <w:gridSpan w:val="6"/>
            <w:tcBorders>
              <w:top w:val="single" w:color="auto" w:sz="4" w:space="0"/>
              <w:left w:val="nil"/>
              <w:bottom w:val="single" w:color="auto" w:sz="4" w:space="0"/>
              <w:right w:val="single" w:color="auto" w:sz="4" w:space="0"/>
            </w:tcBorders>
            <w:noWrap w:val="0"/>
            <w:vAlign w:val="center"/>
          </w:tcPr>
          <w:p w14:paraId="5C7D090D">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lang w:val="en-US" w:eastAsia="zh-CN"/>
              </w:rPr>
              <w:t>株洲市全民健身服务中心</w:t>
            </w:r>
            <w:r>
              <w:rPr>
                <w:rFonts w:hint="eastAsia" w:ascii="仿宋_GB2312" w:eastAsia="仿宋_GB2312"/>
                <w:color w:val="000000"/>
                <w:sz w:val="20"/>
                <w:szCs w:val="20"/>
              </w:rPr>
              <w:t>　</w:t>
            </w:r>
          </w:p>
        </w:tc>
      </w:tr>
      <w:tr w14:paraId="6BC1E10D">
        <w:tblPrEx>
          <w:tblCellMar>
            <w:top w:w="0" w:type="dxa"/>
            <w:left w:w="108" w:type="dxa"/>
            <w:bottom w:w="0" w:type="dxa"/>
            <w:right w:w="108" w:type="dxa"/>
          </w:tblCellMar>
        </w:tblPrEx>
        <w:trPr>
          <w:trHeight w:val="334" w:hRule="atLeast"/>
          <w:jc w:val="center"/>
        </w:trPr>
        <w:tc>
          <w:tcPr>
            <w:tcW w:w="1075" w:type="dxa"/>
            <w:vMerge w:val="restart"/>
            <w:tcBorders>
              <w:top w:val="nil"/>
              <w:left w:val="single" w:color="auto" w:sz="4" w:space="0"/>
              <w:right w:val="single" w:color="auto" w:sz="4" w:space="0"/>
            </w:tcBorders>
            <w:noWrap w:val="0"/>
            <w:vAlign w:val="center"/>
          </w:tcPr>
          <w:p w14:paraId="50349B33">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年度预</w:t>
            </w:r>
          </w:p>
          <w:p w14:paraId="5D2E2DC9">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算申请</w:t>
            </w:r>
          </w:p>
          <w:p w14:paraId="3F0D218D">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（万元）</w:t>
            </w:r>
          </w:p>
        </w:tc>
        <w:tc>
          <w:tcPr>
            <w:tcW w:w="2102" w:type="dxa"/>
            <w:gridSpan w:val="2"/>
            <w:tcBorders>
              <w:top w:val="nil"/>
              <w:left w:val="nil"/>
              <w:bottom w:val="single" w:color="auto" w:sz="4" w:space="0"/>
              <w:right w:val="single" w:color="auto" w:sz="4" w:space="0"/>
            </w:tcBorders>
            <w:noWrap w:val="0"/>
            <w:vAlign w:val="center"/>
          </w:tcPr>
          <w:p w14:paraId="15E25A6F">
            <w:pPr>
              <w:spacing w:line="240" w:lineRule="exact"/>
              <w:jc w:val="center"/>
              <w:rPr>
                <w:rFonts w:hint="eastAsia" w:ascii="仿宋_GB2312" w:eastAsia="仿宋_GB2312"/>
                <w:sz w:val="20"/>
                <w:szCs w:val="20"/>
              </w:rPr>
            </w:pPr>
          </w:p>
        </w:tc>
        <w:tc>
          <w:tcPr>
            <w:tcW w:w="1425" w:type="dxa"/>
            <w:tcBorders>
              <w:top w:val="nil"/>
              <w:left w:val="nil"/>
              <w:bottom w:val="single" w:color="auto" w:sz="4" w:space="0"/>
              <w:right w:val="single" w:color="auto" w:sz="4" w:space="0"/>
            </w:tcBorders>
            <w:noWrap w:val="0"/>
            <w:vAlign w:val="center"/>
          </w:tcPr>
          <w:p w14:paraId="29AE4930">
            <w:pPr>
              <w:spacing w:line="240" w:lineRule="exact"/>
              <w:jc w:val="center"/>
              <w:rPr>
                <w:rFonts w:hint="eastAsia" w:ascii="仿宋_GB2312" w:eastAsia="仿宋_GB2312"/>
                <w:sz w:val="20"/>
                <w:szCs w:val="20"/>
              </w:rPr>
            </w:pPr>
            <w:r>
              <w:rPr>
                <w:rFonts w:hint="eastAsia" w:ascii="仿宋_GB2312" w:eastAsia="仿宋_GB2312"/>
                <w:sz w:val="20"/>
                <w:szCs w:val="20"/>
              </w:rPr>
              <w:t>年初预算数</w:t>
            </w:r>
          </w:p>
        </w:tc>
        <w:tc>
          <w:tcPr>
            <w:tcW w:w="1280" w:type="dxa"/>
            <w:tcBorders>
              <w:top w:val="nil"/>
              <w:left w:val="nil"/>
              <w:bottom w:val="single" w:color="auto" w:sz="4" w:space="0"/>
              <w:right w:val="single" w:color="auto" w:sz="4" w:space="0"/>
            </w:tcBorders>
            <w:noWrap w:val="0"/>
            <w:vAlign w:val="center"/>
          </w:tcPr>
          <w:p w14:paraId="78FB4EB0">
            <w:pPr>
              <w:spacing w:line="240" w:lineRule="exact"/>
              <w:jc w:val="center"/>
              <w:rPr>
                <w:rFonts w:hint="eastAsia" w:ascii="仿宋_GB2312" w:eastAsia="仿宋_GB2312"/>
                <w:sz w:val="20"/>
                <w:szCs w:val="20"/>
              </w:rPr>
            </w:pPr>
            <w:r>
              <w:rPr>
                <w:rFonts w:hint="eastAsia" w:ascii="仿宋_GB2312" w:eastAsia="仿宋_GB2312"/>
                <w:sz w:val="20"/>
                <w:szCs w:val="20"/>
              </w:rPr>
              <w:t>全年预算数</w:t>
            </w:r>
          </w:p>
        </w:tc>
        <w:tc>
          <w:tcPr>
            <w:tcW w:w="1316" w:type="dxa"/>
            <w:tcBorders>
              <w:top w:val="nil"/>
              <w:left w:val="nil"/>
              <w:bottom w:val="single" w:color="auto" w:sz="4" w:space="0"/>
              <w:right w:val="single" w:color="auto" w:sz="4" w:space="0"/>
            </w:tcBorders>
            <w:noWrap w:val="0"/>
            <w:vAlign w:val="center"/>
          </w:tcPr>
          <w:p w14:paraId="052EC18C">
            <w:pPr>
              <w:spacing w:line="240" w:lineRule="exact"/>
              <w:jc w:val="center"/>
              <w:rPr>
                <w:rFonts w:hint="eastAsia" w:ascii="仿宋_GB2312" w:eastAsia="仿宋_GB2312"/>
                <w:sz w:val="20"/>
                <w:szCs w:val="20"/>
              </w:rPr>
            </w:pPr>
            <w:r>
              <w:rPr>
                <w:rFonts w:hint="eastAsia" w:ascii="仿宋_GB2312" w:eastAsia="仿宋_GB2312"/>
                <w:sz w:val="20"/>
                <w:szCs w:val="20"/>
              </w:rPr>
              <w:t>全年执行数</w:t>
            </w:r>
          </w:p>
        </w:tc>
        <w:tc>
          <w:tcPr>
            <w:tcW w:w="611" w:type="dxa"/>
            <w:tcBorders>
              <w:top w:val="nil"/>
              <w:left w:val="nil"/>
              <w:bottom w:val="single" w:color="auto" w:sz="4" w:space="0"/>
              <w:right w:val="single" w:color="auto" w:sz="4" w:space="0"/>
            </w:tcBorders>
            <w:noWrap w:val="0"/>
            <w:vAlign w:val="center"/>
          </w:tcPr>
          <w:p w14:paraId="7190990A">
            <w:pPr>
              <w:spacing w:line="240" w:lineRule="exact"/>
              <w:jc w:val="center"/>
              <w:rPr>
                <w:rFonts w:hint="eastAsia" w:ascii="仿宋_GB2312" w:eastAsia="仿宋_GB2312"/>
                <w:sz w:val="20"/>
                <w:szCs w:val="20"/>
              </w:rPr>
            </w:pPr>
            <w:r>
              <w:rPr>
                <w:rFonts w:hint="eastAsia" w:ascii="仿宋_GB2312" w:eastAsia="仿宋_GB2312"/>
                <w:sz w:val="20"/>
                <w:szCs w:val="20"/>
              </w:rPr>
              <w:t>分值</w:t>
            </w:r>
          </w:p>
        </w:tc>
        <w:tc>
          <w:tcPr>
            <w:tcW w:w="835" w:type="dxa"/>
            <w:tcBorders>
              <w:top w:val="nil"/>
              <w:left w:val="nil"/>
              <w:bottom w:val="single" w:color="auto" w:sz="4" w:space="0"/>
              <w:right w:val="single" w:color="auto" w:sz="4" w:space="0"/>
            </w:tcBorders>
            <w:noWrap w:val="0"/>
            <w:vAlign w:val="center"/>
          </w:tcPr>
          <w:p w14:paraId="35525C0E">
            <w:pPr>
              <w:spacing w:line="240" w:lineRule="exact"/>
              <w:jc w:val="center"/>
              <w:rPr>
                <w:rFonts w:hint="eastAsia" w:ascii="仿宋_GB2312" w:eastAsia="仿宋_GB2312"/>
                <w:sz w:val="20"/>
                <w:szCs w:val="20"/>
              </w:rPr>
            </w:pPr>
            <w:r>
              <w:rPr>
                <w:rFonts w:hint="eastAsia" w:ascii="仿宋_GB2312" w:eastAsia="仿宋_GB2312"/>
                <w:sz w:val="20"/>
                <w:szCs w:val="20"/>
              </w:rPr>
              <w:t>执行率</w:t>
            </w:r>
          </w:p>
        </w:tc>
        <w:tc>
          <w:tcPr>
            <w:tcW w:w="1435" w:type="dxa"/>
            <w:tcBorders>
              <w:top w:val="nil"/>
              <w:left w:val="nil"/>
              <w:bottom w:val="single" w:color="auto" w:sz="4" w:space="0"/>
              <w:right w:val="single" w:color="auto" w:sz="4" w:space="0"/>
            </w:tcBorders>
            <w:noWrap w:val="0"/>
            <w:vAlign w:val="center"/>
          </w:tcPr>
          <w:p w14:paraId="5D2D27E3">
            <w:pPr>
              <w:spacing w:line="240" w:lineRule="exact"/>
              <w:jc w:val="center"/>
              <w:rPr>
                <w:rFonts w:hint="eastAsia" w:ascii="仿宋_GB2312" w:eastAsia="仿宋_GB2312"/>
                <w:sz w:val="20"/>
                <w:szCs w:val="20"/>
              </w:rPr>
            </w:pPr>
            <w:r>
              <w:rPr>
                <w:rFonts w:hint="eastAsia" w:ascii="仿宋_GB2312" w:eastAsia="仿宋_GB2312"/>
                <w:sz w:val="20"/>
                <w:szCs w:val="20"/>
              </w:rPr>
              <w:t>得分</w:t>
            </w:r>
          </w:p>
        </w:tc>
      </w:tr>
      <w:tr w14:paraId="7D243194">
        <w:tblPrEx>
          <w:tblCellMar>
            <w:top w:w="0" w:type="dxa"/>
            <w:left w:w="108" w:type="dxa"/>
            <w:bottom w:w="0" w:type="dxa"/>
            <w:right w:w="108" w:type="dxa"/>
          </w:tblCellMar>
        </w:tblPrEx>
        <w:trPr>
          <w:trHeight w:val="358" w:hRule="atLeast"/>
          <w:jc w:val="center"/>
        </w:trPr>
        <w:tc>
          <w:tcPr>
            <w:tcW w:w="1075" w:type="dxa"/>
            <w:vMerge w:val="continue"/>
            <w:tcBorders>
              <w:top w:val="nil"/>
              <w:left w:val="single" w:color="auto" w:sz="4" w:space="0"/>
              <w:right w:val="single" w:color="auto" w:sz="4" w:space="0"/>
            </w:tcBorders>
            <w:noWrap w:val="0"/>
            <w:vAlign w:val="center"/>
          </w:tcPr>
          <w:p w14:paraId="0D5B9F36">
            <w:pPr>
              <w:widowControl/>
              <w:spacing w:line="240" w:lineRule="exact"/>
              <w:jc w:val="center"/>
              <w:rPr>
                <w:rFonts w:hint="eastAsia" w:ascii="仿宋_GB2312" w:eastAsia="仿宋_GB2312"/>
                <w:color w:val="000000"/>
                <w:sz w:val="20"/>
                <w:szCs w:val="20"/>
              </w:rPr>
            </w:pPr>
          </w:p>
        </w:tc>
        <w:tc>
          <w:tcPr>
            <w:tcW w:w="2102" w:type="dxa"/>
            <w:gridSpan w:val="2"/>
            <w:tcBorders>
              <w:top w:val="nil"/>
              <w:left w:val="nil"/>
              <w:bottom w:val="single" w:color="auto" w:sz="4" w:space="0"/>
              <w:right w:val="single" w:color="auto" w:sz="4" w:space="0"/>
            </w:tcBorders>
            <w:noWrap w:val="0"/>
            <w:vAlign w:val="center"/>
          </w:tcPr>
          <w:p w14:paraId="08C96413">
            <w:pPr>
              <w:spacing w:line="240" w:lineRule="exact"/>
              <w:jc w:val="center"/>
              <w:rPr>
                <w:rFonts w:hint="eastAsia" w:ascii="仿宋_GB2312" w:eastAsia="仿宋_GB2312"/>
                <w:sz w:val="20"/>
                <w:szCs w:val="20"/>
              </w:rPr>
            </w:pPr>
            <w:r>
              <w:rPr>
                <w:rFonts w:hint="eastAsia" w:ascii="仿宋_GB2312" w:eastAsia="仿宋_GB2312"/>
                <w:color w:val="000000"/>
                <w:sz w:val="20"/>
                <w:szCs w:val="20"/>
              </w:rPr>
              <w:t>年度资金总额</w:t>
            </w:r>
          </w:p>
        </w:tc>
        <w:tc>
          <w:tcPr>
            <w:tcW w:w="1425" w:type="dxa"/>
            <w:tcBorders>
              <w:top w:val="nil"/>
              <w:left w:val="nil"/>
              <w:bottom w:val="single" w:color="auto" w:sz="4" w:space="0"/>
              <w:right w:val="single" w:color="auto" w:sz="4" w:space="0"/>
            </w:tcBorders>
            <w:noWrap w:val="0"/>
            <w:vAlign w:val="center"/>
          </w:tcPr>
          <w:p w14:paraId="4DB9D36F">
            <w:pPr>
              <w:spacing w:line="240" w:lineRule="exact"/>
              <w:jc w:val="center"/>
              <w:rPr>
                <w:rFonts w:hint="default" w:ascii="仿宋_GB2312" w:eastAsia="仿宋_GB2312"/>
                <w:sz w:val="20"/>
                <w:szCs w:val="20"/>
                <w:lang w:val="en-US" w:eastAsia="zh-CN"/>
              </w:rPr>
            </w:pPr>
            <w:r>
              <w:rPr>
                <w:rFonts w:hint="eastAsia" w:ascii="仿宋_GB2312" w:eastAsia="仿宋_GB2312"/>
                <w:sz w:val="20"/>
                <w:szCs w:val="20"/>
                <w:lang w:val="en-US" w:eastAsia="zh-CN"/>
              </w:rPr>
              <w:t>812.24</w:t>
            </w:r>
          </w:p>
        </w:tc>
        <w:tc>
          <w:tcPr>
            <w:tcW w:w="1280" w:type="dxa"/>
            <w:tcBorders>
              <w:top w:val="nil"/>
              <w:left w:val="nil"/>
              <w:bottom w:val="single" w:color="auto" w:sz="4" w:space="0"/>
              <w:right w:val="single" w:color="auto" w:sz="4" w:space="0"/>
            </w:tcBorders>
            <w:noWrap w:val="0"/>
            <w:vAlign w:val="center"/>
          </w:tcPr>
          <w:p w14:paraId="13075ADD">
            <w:pPr>
              <w:spacing w:line="240" w:lineRule="exact"/>
              <w:jc w:val="center"/>
              <w:rPr>
                <w:rFonts w:hint="default" w:ascii="仿宋_GB2312" w:eastAsia="仿宋_GB2312"/>
                <w:sz w:val="20"/>
                <w:szCs w:val="20"/>
                <w:lang w:val="en-US" w:eastAsia="zh-CN"/>
              </w:rPr>
            </w:pPr>
            <w:r>
              <w:rPr>
                <w:rFonts w:hint="eastAsia" w:ascii="仿宋_GB2312" w:eastAsia="仿宋_GB2312"/>
                <w:sz w:val="20"/>
                <w:szCs w:val="20"/>
                <w:lang w:val="en-US" w:eastAsia="zh-CN"/>
              </w:rPr>
              <w:t>1522.33</w:t>
            </w:r>
          </w:p>
        </w:tc>
        <w:tc>
          <w:tcPr>
            <w:tcW w:w="1316" w:type="dxa"/>
            <w:tcBorders>
              <w:top w:val="nil"/>
              <w:left w:val="nil"/>
              <w:bottom w:val="single" w:color="auto" w:sz="4" w:space="0"/>
              <w:right w:val="single" w:color="auto" w:sz="4" w:space="0"/>
            </w:tcBorders>
            <w:noWrap w:val="0"/>
            <w:vAlign w:val="center"/>
          </w:tcPr>
          <w:p w14:paraId="530EE388">
            <w:pPr>
              <w:spacing w:line="240" w:lineRule="exact"/>
              <w:jc w:val="center"/>
              <w:rPr>
                <w:rFonts w:hint="default" w:ascii="仿宋_GB2312" w:eastAsia="仿宋_GB2312"/>
                <w:sz w:val="20"/>
                <w:szCs w:val="20"/>
                <w:lang w:val="en-US" w:eastAsia="zh-CN"/>
              </w:rPr>
            </w:pPr>
            <w:r>
              <w:rPr>
                <w:rFonts w:hint="eastAsia" w:ascii="仿宋_GB2312" w:eastAsia="仿宋_GB2312"/>
                <w:sz w:val="20"/>
                <w:szCs w:val="20"/>
              </w:rPr>
              <w:t>1</w:t>
            </w:r>
            <w:r>
              <w:rPr>
                <w:rFonts w:hint="eastAsia" w:ascii="仿宋_GB2312" w:eastAsia="仿宋_GB2312"/>
                <w:sz w:val="20"/>
                <w:szCs w:val="20"/>
                <w:lang w:val="en-US" w:eastAsia="zh-CN"/>
              </w:rPr>
              <w:t>452.26</w:t>
            </w:r>
          </w:p>
        </w:tc>
        <w:tc>
          <w:tcPr>
            <w:tcW w:w="611" w:type="dxa"/>
            <w:tcBorders>
              <w:top w:val="nil"/>
              <w:left w:val="nil"/>
              <w:bottom w:val="single" w:color="auto" w:sz="4" w:space="0"/>
              <w:right w:val="single" w:color="auto" w:sz="4" w:space="0"/>
            </w:tcBorders>
            <w:noWrap w:val="0"/>
            <w:vAlign w:val="center"/>
          </w:tcPr>
          <w:p w14:paraId="164133E9">
            <w:pPr>
              <w:spacing w:line="240" w:lineRule="exact"/>
              <w:jc w:val="center"/>
              <w:rPr>
                <w:rFonts w:hint="eastAsia" w:ascii="仿宋_GB2312" w:eastAsia="仿宋_GB2312"/>
                <w:sz w:val="20"/>
                <w:szCs w:val="20"/>
              </w:rPr>
            </w:pPr>
            <w:r>
              <w:rPr>
                <w:rFonts w:hint="eastAsia" w:ascii="仿宋_GB2312" w:eastAsia="仿宋_GB2312"/>
                <w:sz w:val="20"/>
                <w:szCs w:val="20"/>
              </w:rPr>
              <w:t>10</w:t>
            </w:r>
          </w:p>
        </w:tc>
        <w:tc>
          <w:tcPr>
            <w:tcW w:w="835" w:type="dxa"/>
            <w:tcBorders>
              <w:top w:val="nil"/>
              <w:left w:val="nil"/>
              <w:bottom w:val="single" w:color="auto" w:sz="4" w:space="0"/>
              <w:right w:val="single" w:color="auto" w:sz="4" w:space="0"/>
            </w:tcBorders>
            <w:noWrap w:val="0"/>
            <w:vAlign w:val="center"/>
          </w:tcPr>
          <w:p w14:paraId="60FE9E22">
            <w:pPr>
              <w:spacing w:line="240" w:lineRule="exact"/>
              <w:jc w:val="center"/>
              <w:rPr>
                <w:rFonts w:hint="eastAsia" w:ascii="仿宋_GB2312" w:eastAsia="仿宋_GB2312"/>
                <w:sz w:val="20"/>
                <w:szCs w:val="20"/>
              </w:rPr>
            </w:pPr>
            <w:r>
              <w:rPr>
                <w:rFonts w:hint="eastAsia" w:ascii="仿宋_GB2312" w:eastAsia="仿宋_GB2312"/>
                <w:sz w:val="20"/>
                <w:szCs w:val="20"/>
                <w:lang w:val="en-US" w:eastAsia="zh-CN"/>
              </w:rPr>
              <w:t>95.4</w:t>
            </w:r>
            <w:r>
              <w:rPr>
                <w:rFonts w:hint="eastAsia" w:ascii="仿宋_GB2312" w:eastAsia="仿宋_GB2312"/>
                <w:sz w:val="20"/>
                <w:szCs w:val="20"/>
              </w:rPr>
              <w:t>%</w:t>
            </w:r>
          </w:p>
        </w:tc>
        <w:tc>
          <w:tcPr>
            <w:tcW w:w="1435" w:type="dxa"/>
            <w:tcBorders>
              <w:top w:val="nil"/>
              <w:left w:val="nil"/>
              <w:bottom w:val="single" w:color="auto" w:sz="4" w:space="0"/>
              <w:right w:val="single" w:color="auto" w:sz="4" w:space="0"/>
            </w:tcBorders>
            <w:noWrap w:val="0"/>
            <w:vAlign w:val="center"/>
          </w:tcPr>
          <w:p w14:paraId="2757C8B8">
            <w:pPr>
              <w:spacing w:line="240" w:lineRule="exact"/>
              <w:jc w:val="center"/>
              <w:rPr>
                <w:rFonts w:hint="default" w:ascii="仿宋_GB2312" w:eastAsia="仿宋_GB2312"/>
                <w:sz w:val="20"/>
                <w:szCs w:val="20"/>
                <w:lang w:val="en-US" w:eastAsia="zh-CN"/>
              </w:rPr>
            </w:pPr>
            <w:r>
              <w:rPr>
                <w:rFonts w:hint="eastAsia" w:ascii="仿宋_GB2312" w:eastAsia="仿宋_GB2312"/>
                <w:sz w:val="20"/>
                <w:szCs w:val="20"/>
                <w:lang w:val="en-US" w:eastAsia="zh-CN"/>
              </w:rPr>
              <w:t>9.54</w:t>
            </w:r>
          </w:p>
        </w:tc>
      </w:tr>
      <w:tr w14:paraId="00F533BD">
        <w:tblPrEx>
          <w:tblCellMar>
            <w:top w:w="0" w:type="dxa"/>
            <w:left w:w="108" w:type="dxa"/>
            <w:bottom w:w="0" w:type="dxa"/>
            <w:right w:w="108" w:type="dxa"/>
          </w:tblCellMar>
        </w:tblPrEx>
        <w:trPr>
          <w:trHeight w:val="418" w:hRule="atLeast"/>
          <w:jc w:val="center"/>
        </w:trPr>
        <w:tc>
          <w:tcPr>
            <w:tcW w:w="1075" w:type="dxa"/>
            <w:vMerge w:val="continue"/>
            <w:tcBorders>
              <w:left w:val="single" w:color="auto" w:sz="4" w:space="0"/>
              <w:right w:val="single" w:color="auto" w:sz="4" w:space="0"/>
            </w:tcBorders>
            <w:noWrap w:val="0"/>
            <w:vAlign w:val="center"/>
          </w:tcPr>
          <w:p w14:paraId="38B0A9BA">
            <w:pPr>
              <w:widowControl/>
              <w:spacing w:line="240" w:lineRule="exact"/>
              <w:jc w:val="left"/>
              <w:rPr>
                <w:rFonts w:hint="eastAsia" w:ascii="仿宋_GB2312" w:eastAsia="仿宋_GB2312"/>
                <w:color w:val="000000"/>
                <w:sz w:val="20"/>
                <w:szCs w:val="20"/>
              </w:rPr>
            </w:pPr>
          </w:p>
        </w:tc>
        <w:tc>
          <w:tcPr>
            <w:tcW w:w="4807" w:type="dxa"/>
            <w:gridSpan w:val="4"/>
            <w:tcBorders>
              <w:top w:val="nil"/>
              <w:left w:val="nil"/>
              <w:bottom w:val="single" w:color="auto" w:sz="4" w:space="0"/>
              <w:right w:val="single" w:color="auto" w:sz="4" w:space="0"/>
            </w:tcBorders>
            <w:noWrap w:val="0"/>
            <w:vAlign w:val="center"/>
          </w:tcPr>
          <w:p w14:paraId="7E3E67E0">
            <w:pPr>
              <w:widowControl/>
              <w:spacing w:line="240" w:lineRule="exact"/>
              <w:jc w:val="left"/>
              <w:rPr>
                <w:rFonts w:hint="eastAsia" w:ascii="仿宋_GB2312" w:eastAsia="仿宋_GB2312"/>
                <w:color w:val="000000"/>
                <w:sz w:val="20"/>
                <w:szCs w:val="20"/>
              </w:rPr>
            </w:pPr>
            <w:r>
              <w:rPr>
                <w:rFonts w:hint="eastAsia" w:ascii="仿宋_GB2312" w:eastAsia="仿宋_GB2312"/>
                <w:color w:val="000000"/>
                <w:sz w:val="20"/>
                <w:szCs w:val="20"/>
              </w:rPr>
              <w:t>按收入性质分：</w:t>
            </w:r>
          </w:p>
        </w:tc>
        <w:tc>
          <w:tcPr>
            <w:tcW w:w="4197" w:type="dxa"/>
            <w:gridSpan w:val="4"/>
            <w:tcBorders>
              <w:top w:val="nil"/>
              <w:left w:val="nil"/>
              <w:bottom w:val="single" w:color="auto" w:sz="4" w:space="0"/>
              <w:right w:val="single" w:color="auto" w:sz="4" w:space="0"/>
            </w:tcBorders>
            <w:noWrap w:val="0"/>
            <w:vAlign w:val="center"/>
          </w:tcPr>
          <w:p w14:paraId="7A1AB8FF">
            <w:pPr>
              <w:widowControl/>
              <w:spacing w:line="240" w:lineRule="exact"/>
              <w:jc w:val="left"/>
              <w:rPr>
                <w:rFonts w:hint="eastAsia" w:ascii="仿宋_GB2312" w:eastAsia="仿宋_GB2312"/>
                <w:color w:val="000000"/>
                <w:sz w:val="20"/>
                <w:szCs w:val="20"/>
              </w:rPr>
            </w:pPr>
            <w:r>
              <w:rPr>
                <w:rFonts w:hint="eastAsia" w:ascii="仿宋_GB2312" w:eastAsia="仿宋_GB2312"/>
                <w:color w:val="000000"/>
                <w:sz w:val="20"/>
                <w:szCs w:val="20"/>
              </w:rPr>
              <w:t>按支出性质分：</w:t>
            </w:r>
          </w:p>
        </w:tc>
      </w:tr>
      <w:tr w14:paraId="28407E00">
        <w:tblPrEx>
          <w:tblCellMar>
            <w:top w:w="0" w:type="dxa"/>
            <w:left w:w="108" w:type="dxa"/>
            <w:bottom w:w="0" w:type="dxa"/>
            <w:right w:w="108" w:type="dxa"/>
          </w:tblCellMar>
        </w:tblPrEx>
        <w:trPr>
          <w:trHeight w:val="406" w:hRule="atLeast"/>
          <w:jc w:val="center"/>
        </w:trPr>
        <w:tc>
          <w:tcPr>
            <w:tcW w:w="1075" w:type="dxa"/>
            <w:vMerge w:val="continue"/>
            <w:tcBorders>
              <w:left w:val="single" w:color="auto" w:sz="4" w:space="0"/>
              <w:right w:val="single" w:color="auto" w:sz="4" w:space="0"/>
            </w:tcBorders>
            <w:noWrap w:val="0"/>
            <w:vAlign w:val="center"/>
          </w:tcPr>
          <w:p w14:paraId="48F32530">
            <w:pPr>
              <w:widowControl/>
              <w:spacing w:line="240" w:lineRule="exact"/>
              <w:jc w:val="left"/>
              <w:rPr>
                <w:rFonts w:hint="eastAsia" w:ascii="仿宋_GB2312" w:eastAsia="仿宋_GB2312"/>
                <w:color w:val="000000"/>
                <w:sz w:val="20"/>
                <w:szCs w:val="20"/>
              </w:rPr>
            </w:pPr>
          </w:p>
        </w:tc>
        <w:tc>
          <w:tcPr>
            <w:tcW w:w="4807" w:type="dxa"/>
            <w:gridSpan w:val="4"/>
            <w:tcBorders>
              <w:top w:val="nil"/>
              <w:left w:val="nil"/>
              <w:bottom w:val="single" w:color="auto" w:sz="4" w:space="0"/>
              <w:right w:val="single" w:color="auto" w:sz="4" w:space="0"/>
            </w:tcBorders>
            <w:noWrap w:val="0"/>
            <w:vAlign w:val="center"/>
          </w:tcPr>
          <w:p w14:paraId="33BCD18A">
            <w:pPr>
              <w:widowControl/>
              <w:spacing w:line="240" w:lineRule="exact"/>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rPr>
              <w:t xml:space="preserve">  其中：  一般公共预算：13</w:t>
            </w:r>
            <w:r>
              <w:rPr>
                <w:rFonts w:hint="eastAsia" w:ascii="仿宋_GB2312" w:eastAsia="仿宋_GB2312"/>
                <w:color w:val="000000"/>
                <w:sz w:val="20"/>
                <w:szCs w:val="20"/>
                <w:lang w:val="en-US" w:eastAsia="zh-CN"/>
              </w:rPr>
              <w:t>32.33</w:t>
            </w:r>
          </w:p>
        </w:tc>
        <w:tc>
          <w:tcPr>
            <w:tcW w:w="4197" w:type="dxa"/>
            <w:gridSpan w:val="4"/>
            <w:tcBorders>
              <w:top w:val="nil"/>
              <w:left w:val="nil"/>
              <w:bottom w:val="single" w:color="auto" w:sz="4" w:space="0"/>
              <w:right w:val="single" w:color="auto" w:sz="4" w:space="0"/>
            </w:tcBorders>
            <w:noWrap w:val="0"/>
            <w:vAlign w:val="center"/>
          </w:tcPr>
          <w:p w14:paraId="03E017F6">
            <w:pPr>
              <w:widowControl/>
              <w:spacing w:line="240" w:lineRule="exact"/>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rPr>
              <w:t>其中：基本支出：</w:t>
            </w:r>
            <w:r>
              <w:rPr>
                <w:rFonts w:hint="eastAsia" w:ascii="仿宋_GB2312" w:eastAsia="仿宋_GB2312"/>
                <w:color w:val="000000"/>
                <w:sz w:val="20"/>
                <w:szCs w:val="20"/>
                <w:lang w:val="en-US" w:eastAsia="zh-CN"/>
              </w:rPr>
              <w:t>818.02</w:t>
            </w:r>
          </w:p>
        </w:tc>
      </w:tr>
      <w:tr w14:paraId="53E1F8D7">
        <w:tblPrEx>
          <w:tblCellMar>
            <w:top w:w="0" w:type="dxa"/>
            <w:left w:w="108" w:type="dxa"/>
            <w:bottom w:w="0" w:type="dxa"/>
            <w:right w:w="108" w:type="dxa"/>
          </w:tblCellMar>
        </w:tblPrEx>
        <w:trPr>
          <w:trHeight w:val="430" w:hRule="atLeast"/>
          <w:jc w:val="center"/>
        </w:trPr>
        <w:tc>
          <w:tcPr>
            <w:tcW w:w="1075" w:type="dxa"/>
            <w:vMerge w:val="continue"/>
            <w:tcBorders>
              <w:left w:val="single" w:color="auto" w:sz="4" w:space="0"/>
              <w:right w:val="single" w:color="auto" w:sz="4" w:space="0"/>
            </w:tcBorders>
            <w:noWrap w:val="0"/>
            <w:vAlign w:val="center"/>
          </w:tcPr>
          <w:p w14:paraId="7FD6EFCC">
            <w:pPr>
              <w:widowControl/>
              <w:spacing w:line="240" w:lineRule="exact"/>
              <w:jc w:val="left"/>
              <w:rPr>
                <w:rFonts w:hint="eastAsia" w:ascii="仿宋_GB2312" w:eastAsia="仿宋_GB2312"/>
                <w:color w:val="000000"/>
                <w:sz w:val="20"/>
                <w:szCs w:val="20"/>
              </w:rPr>
            </w:pPr>
          </w:p>
        </w:tc>
        <w:tc>
          <w:tcPr>
            <w:tcW w:w="4807" w:type="dxa"/>
            <w:gridSpan w:val="4"/>
            <w:tcBorders>
              <w:top w:val="nil"/>
              <w:left w:val="nil"/>
              <w:bottom w:val="single" w:color="auto" w:sz="4" w:space="0"/>
              <w:right w:val="single" w:color="auto" w:sz="4" w:space="0"/>
            </w:tcBorders>
            <w:noWrap w:val="0"/>
            <w:vAlign w:val="center"/>
          </w:tcPr>
          <w:p w14:paraId="54EC9C2C">
            <w:pPr>
              <w:widowControl/>
              <w:spacing w:line="240" w:lineRule="exact"/>
              <w:ind w:firstLine="800" w:firstLineChars="400"/>
              <w:jc w:val="left"/>
              <w:rPr>
                <w:rFonts w:hint="eastAsia" w:ascii="仿宋_GB2312" w:eastAsia="仿宋_GB2312"/>
                <w:color w:val="000000"/>
                <w:sz w:val="20"/>
                <w:szCs w:val="20"/>
              </w:rPr>
            </w:pPr>
            <w:r>
              <w:rPr>
                <w:rFonts w:hint="eastAsia" w:ascii="仿宋_GB2312" w:eastAsia="仿宋_GB2312"/>
                <w:color w:val="000000"/>
                <w:sz w:val="20"/>
                <w:szCs w:val="20"/>
              </w:rPr>
              <w:t>政府性基金拨款：</w:t>
            </w:r>
            <w:r>
              <w:rPr>
                <w:rFonts w:hint="eastAsia" w:ascii="仿宋_GB2312" w:eastAsia="仿宋_GB2312"/>
                <w:color w:val="000000"/>
                <w:sz w:val="20"/>
                <w:szCs w:val="20"/>
                <w:lang w:val="en-US" w:eastAsia="zh-CN"/>
              </w:rPr>
              <w:t>190</w:t>
            </w:r>
          </w:p>
        </w:tc>
        <w:tc>
          <w:tcPr>
            <w:tcW w:w="4197" w:type="dxa"/>
            <w:gridSpan w:val="4"/>
            <w:tcBorders>
              <w:top w:val="nil"/>
              <w:left w:val="nil"/>
              <w:bottom w:val="single" w:color="auto" w:sz="4" w:space="0"/>
              <w:right w:val="single" w:color="auto" w:sz="4" w:space="0"/>
            </w:tcBorders>
            <w:noWrap w:val="0"/>
            <w:vAlign w:val="center"/>
          </w:tcPr>
          <w:p w14:paraId="44B22DA6">
            <w:pPr>
              <w:widowControl/>
              <w:spacing w:line="240" w:lineRule="exact"/>
              <w:ind w:firstLine="600" w:firstLineChars="300"/>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rPr>
              <w:t>项目支出：</w:t>
            </w:r>
            <w:r>
              <w:rPr>
                <w:rFonts w:hint="eastAsia" w:ascii="仿宋_GB2312" w:eastAsia="仿宋_GB2312"/>
                <w:color w:val="000000"/>
                <w:sz w:val="20"/>
                <w:szCs w:val="20"/>
                <w:lang w:val="en-US" w:eastAsia="zh-CN"/>
              </w:rPr>
              <w:t>634.23</w:t>
            </w:r>
          </w:p>
        </w:tc>
      </w:tr>
      <w:tr w14:paraId="19C9A2D8">
        <w:tblPrEx>
          <w:tblCellMar>
            <w:top w:w="0" w:type="dxa"/>
            <w:left w:w="108" w:type="dxa"/>
            <w:bottom w:w="0" w:type="dxa"/>
            <w:right w:w="108" w:type="dxa"/>
          </w:tblCellMar>
        </w:tblPrEx>
        <w:trPr>
          <w:trHeight w:val="380" w:hRule="atLeast"/>
          <w:jc w:val="center"/>
        </w:trPr>
        <w:tc>
          <w:tcPr>
            <w:tcW w:w="1075" w:type="dxa"/>
            <w:vMerge w:val="continue"/>
            <w:tcBorders>
              <w:left w:val="single" w:color="auto" w:sz="4" w:space="0"/>
              <w:right w:val="single" w:color="auto" w:sz="4" w:space="0"/>
            </w:tcBorders>
            <w:noWrap w:val="0"/>
            <w:vAlign w:val="center"/>
          </w:tcPr>
          <w:p w14:paraId="6B9DDF42">
            <w:pPr>
              <w:widowControl/>
              <w:spacing w:line="240" w:lineRule="exact"/>
              <w:jc w:val="left"/>
              <w:rPr>
                <w:rFonts w:hint="eastAsia" w:ascii="仿宋_GB2312" w:eastAsia="仿宋_GB2312"/>
                <w:color w:val="000000"/>
                <w:sz w:val="20"/>
                <w:szCs w:val="20"/>
              </w:rPr>
            </w:pPr>
          </w:p>
        </w:tc>
        <w:tc>
          <w:tcPr>
            <w:tcW w:w="4807" w:type="dxa"/>
            <w:gridSpan w:val="4"/>
            <w:tcBorders>
              <w:top w:val="nil"/>
              <w:left w:val="nil"/>
              <w:bottom w:val="single" w:color="auto" w:sz="4" w:space="0"/>
              <w:right w:val="single" w:color="auto" w:sz="4" w:space="0"/>
            </w:tcBorders>
            <w:noWrap w:val="0"/>
            <w:vAlign w:val="center"/>
          </w:tcPr>
          <w:p w14:paraId="5DD872E4">
            <w:pPr>
              <w:widowControl/>
              <w:spacing w:line="240" w:lineRule="exact"/>
              <w:jc w:val="left"/>
              <w:rPr>
                <w:rFonts w:hint="eastAsia" w:ascii="仿宋_GB2312" w:eastAsia="仿宋_GB2312"/>
                <w:color w:val="000000"/>
                <w:sz w:val="20"/>
                <w:szCs w:val="20"/>
              </w:rPr>
            </w:pPr>
            <w:r>
              <w:rPr>
                <w:rFonts w:hint="eastAsia" w:ascii="仿宋_GB2312" w:eastAsia="仿宋_GB2312"/>
                <w:color w:val="000000"/>
                <w:sz w:val="20"/>
                <w:szCs w:val="20"/>
              </w:rPr>
              <w:t>纳入专户管理的非税收入拨款：</w:t>
            </w:r>
          </w:p>
        </w:tc>
        <w:tc>
          <w:tcPr>
            <w:tcW w:w="4197" w:type="dxa"/>
            <w:gridSpan w:val="4"/>
            <w:tcBorders>
              <w:top w:val="nil"/>
              <w:left w:val="nil"/>
              <w:bottom w:val="single" w:color="auto" w:sz="4" w:space="0"/>
              <w:right w:val="single" w:color="auto" w:sz="4" w:space="0"/>
            </w:tcBorders>
            <w:noWrap w:val="0"/>
            <w:vAlign w:val="center"/>
          </w:tcPr>
          <w:p w14:paraId="1C063B47">
            <w:pPr>
              <w:widowControl/>
              <w:spacing w:line="240" w:lineRule="exact"/>
              <w:jc w:val="left"/>
              <w:rPr>
                <w:rFonts w:hint="eastAsia" w:ascii="仿宋_GB2312" w:eastAsia="仿宋_GB2312"/>
                <w:color w:val="000000"/>
                <w:sz w:val="20"/>
                <w:szCs w:val="20"/>
              </w:rPr>
            </w:pPr>
          </w:p>
        </w:tc>
      </w:tr>
      <w:tr w14:paraId="6F839A78">
        <w:tblPrEx>
          <w:tblCellMar>
            <w:top w:w="0" w:type="dxa"/>
            <w:left w:w="108" w:type="dxa"/>
            <w:bottom w:w="0" w:type="dxa"/>
            <w:right w:w="108" w:type="dxa"/>
          </w:tblCellMar>
        </w:tblPrEx>
        <w:trPr>
          <w:trHeight w:val="372" w:hRule="atLeast"/>
          <w:jc w:val="center"/>
        </w:trPr>
        <w:tc>
          <w:tcPr>
            <w:tcW w:w="1075" w:type="dxa"/>
            <w:vMerge w:val="continue"/>
            <w:tcBorders>
              <w:left w:val="single" w:color="auto" w:sz="4" w:space="0"/>
              <w:bottom w:val="single" w:color="000000" w:sz="4" w:space="0"/>
              <w:right w:val="single" w:color="auto" w:sz="4" w:space="0"/>
            </w:tcBorders>
            <w:noWrap w:val="0"/>
            <w:vAlign w:val="center"/>
          </w:tcPr>
          <w:p w14:paraId="475F9EC6">
            <w:pPr>
              <w:widowControl/>
              <w:spacing w:line="240" w:lineRule="exact"/>
              <w:jc w:val="left"/>
              <w:rPr>
                <w:rFonts w:hint="eastAsia" w:ascii="仿宋_GB2312" w:eastAsia="仿宋_GB2312"/>
                <w:color w:val="000000"/>
                <w:sz w:val="20"/>
                <w:szCs w:val="20"/>
              </w:rPr>
            </w:pPr>
          </w:p>
        </w:tc>
        <w:tc>
          <w:tcPr>
            <w:tcW w:w="4807" w:type="dxa"/>
            <w:gridSpan w:val="4"/>
            <w:tcBorders>
              <w:top w:val="nil"/>
              <w:left w:val="nil"/>
              <w:bottom w:val="single" w:color="auto" w:sz="4" w:space="0"/>
              <w:right w:val="single" w:color="auto" w:sz="4" w:space="0"/>
            </w:tcBorders>
            <w:noWrap w:val="0"/>
            <w:vAlign w:val="center"/>
          </w:tcPr>
          <w:p w14:paraId="2066BC69">
            <w:pPr>
              <w:widowControl/>
              <w:spacing w:line="240" w:lineRule="exact"/>
              <w:ind w:firstLine="1400" w:firstLineChars="700"/>
              <w:jc w:val="left"/>
              <w:rPr>
                <w:rFonts w:hint="eastAsia" w:ascii="仿宋_GB2312" w:eastAsia="仿宋_GB2312"/>
                <w:color w:val="000000"/>
                <w:sz w:val="20"/>
                <w:szCs w:val="20"/>
              </w:rPr>
            </w:pPr>
            <w:r>
              <w:rPr>
                <w:rFonts w:hint="eastAsia" w:ascii="仿宋_GB2312" w:eastAsia="仿宋_GB2312"/>
                <w:color w:val="000000"/>
                <w:sz w:val="20"/>
                <w:szCs w:val="20"/>
              </w:rPr>
              <w:t>其他资金：</w:t>
            </w:r>
          </w:p>
        </w:tc>
        <w:tc>
          <w:tcPr>
            <w:tcW w:w="4197" w:type="dxa"/>
            <w:gridSpan w:val="4"/>
            <w:tcBorders>
              <w:top w:val="nil"/>
              <w:left w:val="nil"/>
              <w:bottom w:val="single" w:color="auto" w:sz="4" w:space="0"/>
              <w:right w:val="single" w:color="auto" w:sz="4" w:space="0"/>
            </w:tcBorders>
            <w:noWrap w:val="0"/>
            <w:vAlign w:val="center"/>
          </w:tcPr>
          <w:p w14:paraId="1524C38F">
            <w:pPr>
              <w:widowControl/>
              <w:spacing w:line="240" w:lineRule="exact"/>
              <w:jc w:val="left"/>
              <w:rPr>
                <w:rFonts w:hint="eastAsia" w:ascii="仿宋_GB2312" w:eastAsia="仿宋_GB2312"/>
                <w:color w:val="000000"/>
                <w:sz w:val="20"/>
                <w:szCs w:val="20"/>
              </w:rPr>
            </w:pPr>
          </w:p>
        </w:tc>
      </w:tr>
      <w:tr w14:paraId="05C7DA4E">
        <w:tblPrEx>
          <w:tblCellMar>
            <w:top w:w="0" w:type="dxa"/>
            <w:left w:w="108" w:type="dxa"/>
            <w:bottom w:w="0" w:type="dxa"/>
            <w:right w:w="108" w:type="dxa"/>
          </w:tblCellMar>
        </w:tblPrEx>
        <w:trPr>
          <w:trHeight w:val="432" w:hRule="atLeast"/>
          <w:jc w:val="center"/>
        </w:trPr>
        <w:tc>
          <w:tcPr>
            <w:tcW w:w="1075" w:type="dxa"/>
            <w:vMerge w:val="restart"/>
            <w:tcBorders>
              <w:top w:val="nil"/>
              <w:left w:val="single" w:color="auto" w:sz="4" w:space="0"/>
              <w:bottom w:val="single" w:color="000000" w:sz="4" w:space="0"/>
              <w:right w:val="single" w:color="auto" w:sz="4" w:space="0"/>
            </w:tcBorders>
            <w:noWrap w:val="0"/>
            <w:vAlign w:val="center"/>
          </w:tcPr>
          <w:p w14:paraId="63894C4E">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年度总体目标</w:t>
            </w:r>
          </w:p>
        </w:tc>
        <w:tc>
          <w:tcPr>
            <w:tcW w:w="4807" w:type="dxa"/>
            <w:gridSpan w:val="4"/>
            <w:tcBorders>
              <w:top w:val="single" w:color="auto" w:sz="4" w:space="0"/>
              <w:left w:val="nil"/>
              <w:bottom w:val="single" w:color="auto" w:sz="4" w:space="0"/>
              <w:right w:val="single" w:color="000000" w:sz="4" w:space="0"/>
            </w:tcBorders>
            <w:noWrap w:val="0"/>
            <w:vAlign w:val="center"/>
          </w:tcPr>
          <w:p w14:paraId="31D77429">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预期目标</w:t>
            </w:r>
          </w:p>
        </w:tc>
        <w:tc>
          <w:tcPr>
            <w:tcW w:w="4197" w:type="dxa"/>
            <w:gridSpan w:val="4"/>
            <w:tcBorders>
              <w:top w:val="single" w:color="auto" w:sz="4" w:space="0"/>
              <w:left w:val="nil"/>
              <w:bottom w:val="single" w:color="auto" w:sz="4" w:space="0"/>
              <w:right w:val="single" w:color="auto" w:sz="4" w:space="0"/>
            </w:tcBorders>
            <w:noWrap w:val="0"/>
            <w:vAlign w:val="center"/>
          </w:tcPr>
          <w:p w14:paraId="7F935FF7">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实际完成情况　</w:t>
            </w:r>
          </w:p>
        </w:tc>
      </w:tr>
      <w:tr w14:paraId="1A411F85">
        <w:tblPrEx>
          <w:tblCellMar>
            <w:top w:w="0" w:type="dxa"/>
            <w:left w:w="108" w:type="dxa"/>
            <w:bottom w:w="0" w:type="dxa"/>
            <w:right w:w="108" w:type="dxa"/>
          </w:tblCellMar>
        </w:tblPrEx>
        <w:trPr>
          <w:trHeight w:val="1496" w:hRule="atLeast"/>
          <w:jc w:val="center"/>
        </w:trPr>
        <w:tc>
          <w:tcPr>
            <w:tcW w:w="1075" w:type="dxa"/>
            <w:vMerge w:val="continue"/>
            <w:tcBorders>
              <w:top w:val="nil"/>
              <w:left w:val="single" w:color="auto" w:sz="4" w:space="0"/>
              <w:bottom w:val="single" w:color="auto" w:sz="4" w:space="0"/>
              <w:right w:val="single" w:color="auto" w:sz="4" w:space="0"/>
            </w:tcBorders>
            <w:noWrap w:val="0"/>
            <w:vAlign w:val="center"/>
          </w:tcPr>
          <w:p w14:paraId="018420A1">
            <w:pPr>
              <w:widowControl/>
              <w:spacing w:line="240" w:lineRule="exact"/>
              <w:jc w:val="left"/>
              <w:rPr>
                <w:rFonts w:hint="eastAsia" w:ascii="仿宋_GB2312" w:eastAsia="仿宋_GB2312"/>
                <w:color w:val="000000"/>
                <w:sz w:val="20"/>
                <w:szCs w:val="20"/>
              </w:rPr>
            </w:pPr>
          </w:p>
        </w:tc>
        <w:tc>
          <w:tcPr>
            <w:tcW w:w="4807" w:type="dxa"/>
            <w:gridSpan w:val="4"/>
            <w:tcBorders>
              <w:top w:val="single" w:color="auto" w:sz="4" w:space="0"/>
              <w:left w:val="nil"/>
              <w:bottom w:val="single" w:color="auto" w:sz="4" w:space="0"/>
              <w:right w:val="single" w:color="000000" w:sz="4" w:space="0"/>
            </w:tcBorders>
            <w:noWrap w:val="0"/>
            <w:vAlign w:val="center"/>
          </w:tcPr>
          <w:p w14:paraId="4D076182">
            <w:pPr>
              <w:widowControl/>
              <w:spacing w:line="240" w:lineRule="exact"/>
              <w:jc w:val="left"/>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目标1（党委政府下达的绩效考核个性指标任务:开展全民健身政策、法规知识宣传，对群众体育运动的普及与提高提供指导和服务，举办各类运动项目培训。组织、策划各项群众体育赛事和全民健身活动。对全市性群众体育竞赛和全民健身活动进行管理。</w:t>
            </w:r>
          </w:p>
          <w:p w14:paraId="2A6942AE">
            <w:pPr>
              <w:widowControl/>
              <w:spacing w:line="240" w:lineRule="exact"/>
              <w:jc w:val="left"/>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目标2（上级主管部门下达的主要考核任务）:全民健身、竞技体育、群众体育、国民体质监测。</w:t>
            </w:r>
          </w:p>
          <w:p w14:paraId="2F72B21D">
            <w:pPr>
              <w:widowControl/>
              <w:spacing w:line="240" w:lineRule="exact"/>
              <w:jc w:val="left"/>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目标3（本部门发展规划）:负责指导和管理群众体育组织、赛事活动等建设，指导、协调“民生100”工作的全面开展。</w:t>
            </w:r>
          </w:p>
          <w:p w14:paraId="1CA4AE5F">
            <w:pPr>
              <w:widowControl/>
              <w:spacing w:line="240" w:lineRule="exact"/>
              <w:jc w:val="left"/>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目标4 （本部门发展规划）:管理和维护全市公共基础体育设施，抓好场馆设备设施保值增值，解决场馆设备老化问题，增强各场馆的软硬件设施，加强安全问题排查，营造良好场馆运营环境。</w:t>
            </w:r>
          </w:p>
          <w:p w14:paraId="1EEB2DE3">
            <w:pPr>
              <w:widowControl/>
              <w:spacing w:line="240" w:lineRule="exact"/>
              <w:jc w:val="left"/>
              <w:rPr>
                <w:rFonts w:hint="eastAsia" w:ascii="仿宋_GB2312" w:eastAsia="仿宋_GB2312"/>
                <w:color w:val="000000"/>
                <w:sz w:val="20"/>
                <w:szCs w:val="20"/>
              </w:rPr>
            </w:pPr>
            <w:r>
              <w:rPr>
                <w:rFonts w:hint="eastAsia" w:ascii="仿宋" w:hAnsi="仿宋" w:eastAsia="仿宋" w:cs="仿宋"/>
                <w:color w:val="000000"/>
                <w:sz w:val="20"/>
                <w:szCs w:val="20"/>
                <w:lang w:val="en-US" w:eastAsia="zh-CN"/>
              </w:rPr>
              <w:t>目标5 （本部门发展规划）:进一步加强全民健身的组织体系建设，夯实株洲体育文化事业发展基初，提高为人民服务水平。</w:t>
            </w:r>
          </w:p>
        </w:tc>
        <w:tc>
          <w:tcPr>
            <w:tcW w:w="4197" w:type="dxa"/>
            <w:gridSpan w:val="4"/>
            <w:tcBorders>
              <w:top w:val="single" w:color="auto" w:sz="4" w:space="0"/>
              <w:left w:val="nil"/>
              <w:bottom w:val="single" w:color="auto" w:sz="4" w:space="0"/>
              <w:right w:val="single" w:color="auto" w:sz="4" w:space="0"/>
            </w:tcBorders>
            <w:noWrap w:val="0"/>
            <w:vAlign w:val="center"/>
          </w:tcPr>
          <w:p w14:paraId="0A3FD8C1">
            <w:pPr>
              <w:pStyle w:val="10"/>
              <w:keepNext w:val="0"/>
              <w:keepLines w:val="0"/>
              <w:pageBreakBefore w:val="0"/>
              <w:widowControl/>
              <w:suppressLineNumbers w:val="0"/>
              <w:shd w:val="clear" w:color="auto" w:fill="FFFFFF"/>
              <w:kinsoku/>
              <w:wordWrap w:val="0"/>
              <w:overflowPunct/>
              <w:topLinePunct/>
              <w:autoSpaceDE/>
              <w:autoSpaceDN/>
              <w:bidi w:val="0"/>
              <w:adjustRightInd/>
              <w:snapToGrid/>
              <w:spacing w:beforeAutospacing="0" w:afterAutospacing="0" w:line="240" w:lineRule="atLeast"/>
              <w:ind w:right="0"/>
              <w:jc w:val="both"/>
              <w:textAlignment w:val="auto"/>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lang w:val="en-US" w:eastAsia="zh-CN" w:bidi="ar-SA"/>
              </w:rPr>
              <w:t>2024年统计完成免费低收费接待145.59万人次，开展运动技能、科学健身免费体育培训人数：18970人次、约1897课时，完成免费国民体质监测超10121人次。获得2024年度公共体育场馆免费低收费开放服务评价等次第一，湖南省十佳体育场馆。</w:t>
            </w:r>
          </w:p>
          <w:p w14:paraId="285519C5">
            <w:pPr>
              <w:widowControl/>
              <w:spacing w:line="240" w:lineRule="exact"/>
              <w:jc w:val="center"/>
              <w:rPr>
                <w:rFonts w:hint="eastAsia" w:ascii="仿宋_GB2312" w:eastAsia="仿宋_GB2312"/>
                <w:color w:val="000000"/>
                <w:sz w:val="20"/>
                <w:szCs w:val="20"/>
              </w:rPr>
            </w:pPr>
          </w:p>
        </w:tc>
      </w:tr>
      <w:tr w14:paraId="2D712F44">
        <w:tblPrEx>
          <w:tblCellMar>
            <w:top w:w="0" w:type="dxa"/>
            <w:left w:w="108" w:type="dxa"/>
            <w:bottom w:w="0" w:type="dxa"/>
            <w:right w:w="108" w:type="dxa"/>
          </w:tblCellMar>
        </w:tblPrEx>
        <w:trPr>
          <w:jc w:val="center"/>
        </w:trPr>
        <w:tc>
          <w:tcPr>
            <w:tcW w:w="1075" w:type="dxa"/>
            <w:vMerge w:val="restart"/>
            <w:tcBorders>
              <w:top w:val="single" w:color="auto" w:sz="4" w:space="0"/>
              <w:left w:val="single" w:color="auto" w:sz="4" w:space="0"/>
              <w:bottom w:val="single" w:color="auto" w:sz="4" w:space="0"/>
              <w:right w:val="single" w:color="auto" w:sz="4" w:space="0"/>
            </w:tcBorders>
            <w:noWrap w:val="0"/>
            <w:vAlign w:val="center"/>
          </w:tcPr>
          <w:p w14:paraId="28D1095B">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绩</w:t>
            </w:r>
          </w:p>
          <w:p w14:paraId="70FE568C">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效</w:t>
            </w:r>
          </w:p>
          <w:p w14:paraId="7AC17238">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指</w:t>
            </w:r>
          </w:p>
          <w:p w14:paraId="7FF449E5">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标</w:t>
            </w:r>
          </w:p>
          <w:p w14:paraId="3F6A1613">
            <w:pPr>
              <w:widowControl/>
              <w:spacing w:line="240" w:lineRule="exact"/>
              <w:jc w:val="center"/>
              <w:rPr>
                <w:rFonts w:hint="eastAsia" w:ascii="仿宋_GB2312" w:eastAsia="仿宋_GB2312"/>
                <w:color w:val="000000"/>
                <w:sz w:val="20"/>
                <w:szCs w:val="20"/>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17947583">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一级指标</w:t>
            </w:r>
          </w:p>
        </w:tc>
        <w:tc>
          <w:tcPr>
            <w:tcW w:w="1027" w:type="dxa"/>
            <w:tcBorders>
              <w:top w:val="single" w:color="auto" w:sz="4" w:space="0"/>
              <w:left w:val="single" w:color="auto" w:sz="4" w:space="0"/>
              <w:bottom w:val="single" w:color="auto" w:sz="4" w:space="0"/>
              <w:right w:val="single" w:color="auto" w:sz="4" w:space="0"/>
            </w:tcBorders>
            <w:noWrap w:val="0"/>
            <w:vAlign w:val="center"/>
          </w:tcPr>
          <w:p w14:paraId="6EB595C3">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二级指标</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1EB218E5">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三级指标</w:t>
            </w:r>
          </w:p>
        </w:tc>
        <w:tc>
          <w:tcPr>
            <w:tcW w:w="1280" w:type="dxa"/>
            <w:tcBorders>
              <w:top w:val="single" w:color="auto" w:sz="4" w:space="0"/>
              <w:left w:val="single" w:color="auto" w:sz="4" w:space="0"/>
              <w:bottom w:val="single" w:color="auto" w:sz="4" w:space="0"/>
              <w:right w:val="single" w:color="auto" w:sz="4" w:space="0"/>
            </w:tcBorders>
            <w:noWrap w:val="0"/>
            <w:vAlign w:val="center"/>
          </w:tcPr>
          <w:p w14:paraId="0BADA7FF">
            <w:pPr>
              <w:widowControl/>
              <w:spacing w:line="240" w:lineRule="exact"/>
              <w:rPr>
                <w:rFonts w:hint="eastAsia" w:ascii="仿宋_GB2312" w:eastAsia="仿宋_GB2312"/>
                <w:color w:val="000000"/>
                <w:sz w:val="20"/>
                <w:szCs w:val="20"/>
              </w:rPr>
            </w:pPr>
            <w:r>
              <w:rPr>
                <w:rFonts w:hint="eastAsia" w:ascii="仿宋_GB2312" w:eastAsia="仿宋_GB2312"/>
                <w:color w:val="000000"/>
                <w:sz w:val="20"/>
                <w:szCs w:val="20"/>
              </w:rPr>
              <w:t>年度指标值</w:t>
            </w:r>
          </w:p>
        </w:tc>
        <w:tc>
          <w:tcPr>
            <w:tcW w:w="1316" w:type="dxa"/>
            <w:tcBorders>
              <w:top w:val="single" w:color="auto" w:sz="4" w:space="0"/>
              <w:left w:val="single" w:color="auto" w:sz="4" w:space="0"/>
              <w:bottom w:val="single" w:color="auto" w:sz="4" w:space="0"/>
              <w:right w:val="single" w:color="auto" w:sz="4" w:space="0"/>
            </w:tcBorders>
            <w:noWrap w:val="0"/>
            <w:vAlign w:val="center"/>
          </w:tcPr>
          <w:p w14:paraId="54BD10F1">
            <w:pPr>
              <w:widowControl/>
              <w:spacing w:line="240" w:lineRule="exact"/>
              <w:rPr>
                <w:rFonts w:hint="eastAsia" w:ascii="仿宋_GB2312" w:eastAsia="仿宋_GB2312"/>
                <w:color w:val="000000"/>
                <w:sz w:val="20"/>
                <w:szCs w:val="20"/>
              </w:rPr>
            </w:pPr>
            <w:r>
              <w:rPr>
                <w:rFonts w:hint="eastAsia" w:ascii="仿宋_GB2312" w:eastAsia="仿宋_GB2312"/>
                <w:color w:val="000000"/>
                <w:sz w:val="20"/>
                <w:szCs w:val="20"/>
              </w:rPr>
              <w:t>实际完成值</w:t>
            </w:r>
          </w:p>
        </w:tc>
        <w:tc>
          <w:tcPr>
            <w:tcW w:w="611" w:type="dxa"/>
            <w:tcBorders>
              <w:top w:val="single" w:color="auto" w:sz="4" w:space="0"/>
              <w:left w:val="single" w:color="auto" w:sz="4" w:space="0"/>
              <w:bottom w:val="single" w:color="auto" w:sz="4" w:space="0"/>
              <w:right w:val="single" w:color="auto" w:sz="4" w:space="0"/>
            </w:tcBorders>
            <w:noWrap w:val="0"/>
            <w:vAlign w:val="center"/>
          </w:tcPr>
          <w:p w14:paraId="661980AE">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分值</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6ECE5551">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得分</w:t>
            </w:r>
          </w:p>
        </w:tc>
        <w:tc>
          <w:tcPr>
            <w:tcW w:w="1435" w:type="dxa"/>
            <w:tcBorders>
              <w:top w:val="single" w:color="auto" w:sz="4" w:space="0"/>
              <w:left w:val="single" w:color="auto" w:sz="4" w:space="0"/>
              <w:bottom w:val="single" w:color="auto" w:sz="4" w:space="0"/>
              <w:right w:val="single" w:color="auto" w:sz="4" w:space="0"/>
            </w:tcBorders>
            <w:noWrap w:val="0"/>
            <w:vAlign w:val="center"/>
          </w:tcPr>
          <w:p w14:paraId="2E17E0C3">
            <w:pPr>
              <w:widowControl/>
              <w:spacing w:line="240" w:lineRule="exact"/>
              <w:rPr>
                <w:rFonts w:hint="eastAsia" w:ascii="仿宋_GB2312" w:eastAsia="仿宋_GB2312"/>
                <w:color w:val="000000"/>
                <w:sz w:val="20"/>
                <w:szCs w:val="20"/>
              </w:rPr>
            </w:pPr>
            <w:r>
              <w:rPr>
                <w:rFonts w:hint="eastAsia" w:ascii="仿宋_GB2312" w:eastAsia="仿宋_GB2312"/>
                <w:color w:val="000000"/>
                <w:sz w:val="20"/>
                <w:szCs w:val="20"/>
              </w:rPr>
              <w:t>偏差原因分析及改进措施</w:t>
            </w:r>
          </w:p>
        </w:tc>
      </w:tr>
      <w:tr w14:paraId="021381F8">
        <w:tblPrEx>
          <w:tblCellMar>
            <w:top w:w="0" w:type="dxa"/>
            <w:left w:w="108" w:type="dxa"/>
            <w:bottom w:w="0" w:type="dxa"/>
            <w:right w:w="108" w:type="dxa"/>
          </w:tblCellMar>
        </w:tblPrEx>
        <w:trPr>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6CB62B94">
            <w:pPr>
              <w:spacing w:line="240" w:lineRule="exact"/>
              <w:jc w:val="left"/>
              <w:rPr>
                <w:rFonts w:hint="eastAsia" w:ascii="仿宋_GB2312" w:eastAsia="仿宋_GB2312"/>
                <w:color w:val="000000"/>
                <w:sz w:val="20"/>
                <w:szCs w:val="20"/>
              </w:rPr>
            </w:pPr>
          </w:p>
        </w:tc>
        <w:tc>
          <w:tcPr>
            <w:tcW w:w="1075" w:type="dxa"/>
            <w:vMerge w:val="restart"/>
            <w:tcBorders>
              <w:top w:val="single" w:color="auto" w:sz="4" w:space="0"/>
              <w:left w:val="single" w:color="auto" w:sz="4" w:space="0"/>
              <w:bottom w:val="single" w:color="auto" w:sz="4" w:space="0"/>
              <w:right w:val="single" w:color="auto" w:sz="4" w:space="0"/>
            </w:tcBorders>
            <w:noWrap w:val="0"/>
            <w:vAlign w:val="center"/>
          </w:tcPr>
          <w:p w14:paraId="47FA9687">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产出指标</w:t>
            </w:r>
          </w:p>
          <w:p w14:paraId="1F404383">
            <w:pPr>
              <w:widowControl/>
              <w:spacing w:line="240" w:lineRule="exact"/>
              <w:jc w:val="center"/>
              <w:rPr>
                <w:rFonts w:hint="eastAsia" w:ascii="仿宋_GB2312" w:eastAsia="仿宋_GB2312"/>
                <w:color w:val="000000"/>
                <w:sz w:val="20"/>
                <w:szCs w:val="20"/>
              </w:rPr>
            </w:pPr>
          </w:p>
          <w:p w14:paraId="3FF18F5F">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(40分)</w:t>
            </w:r>
          </w:p>
        </w:tc>
        <w:tc>
          <w:tcPr>
            <w:tcW w:w="1027" w:type="dxa"/>
            <w:vMerge w:val="restart"/>
            <w:tcBorders>
              <w:top w:val="single" w:color="auto" w:sz="4" w:space="0"/>
              <w:left w:val="single" w:color="auto" w:sz="4" w:space="0"/>
              <w:right w:val="single" w:color="auto" w:sz="4" w:space="0"/>
            </w:tcBorders>
            <w:noWrap w:val="0"/>
            <w:vAlign w:val="center"/>
          </w:tcPr>
          <w:p w14:paraId="1E543091">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数量指标</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169C7CFF">
            <w:pPr>
              <w:widowControl/>
              <w:spacing w:line="240" w:lineRule="exact"/>
              <w:jc w:val="left"/>
              <w:rPr>
                <w:rFonts w:hint="eastAsia" w:ascii="仿宋_GB2312" w:eastAsia="仿宋_GB2312"/>
                <w:color w:val="000000"/>
                <w:sz w:val="20"/>
                <w:szCs w:val="20"/>
              </w:rPr>
            </w:pPr>
            <w:r>
              <w:rPr>
                <w:rFonts w:hint="eastAsia" w:ascii="仿宋_GB2312" w:eastAsia="仿宋_GB2312"/>
                <w:color w:val="000000"/>
                <w:sz w:val="20"/>
                <w:szCs w:val="20"/>
              </w:rPr>
              <w:t>免费进行体育健身技能培训人数</w:t>
            </w:r>
          </w:p>
        </w:tc>
        <w:tc>
          <w:tcPr>
            <w:tcW w:w="1280" w:type="dxa"/>
            <w:tcBorders>
              <w:top w:val="single" w:color="auto" w:sz="4" w:space="0"/>
              <w:left w:val="single" w:color="auto" w:sz="4" w:space="0"/>
              <w:bottom w:val="single" w:color="auto" w:sz="4" w:space="0"/>
              <w:right w:val="single" w:color="auto" w:sz="4" w:space="0"/>
            </w:tcBorders>
            <w:noWrap w:val="0"/>
            <w:vAlign w:val="center"/>
          </w:tcPr>
          <w:p w14:paraId="340868A9">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rPr>
              <w:t>1.8</w:t>
            </w:r>
            <w:r>
              <w:rPr>
                <w:rFonts w:hint="eastAsia" w:ascii="仿宋_GB2312" w:eastAsia="仿宋_GB2312"/>
                <w:color w:val="000000"/>
                <w:sz w:val="20"/>
                <w:szCs w:val="20"/>
                <w:lang w:val="en-US" w:eastAsia="zh-CN"/>
              </w:rPr>
              <w:t>万人次</w:t>
            </w:r>
          </w:p>
        </w:tc>
        <w:tc>
          <w:tcPr>
            <w:tcW w:w="1316" w:type="dxa"/>
            <w:tcBorders>
              <w:top w:val="single" w:color="auto" w:sz="4" w:space="0"/>
              <w:left w:val="single" w:color="auto" w:sz="4" w:space="0"/>
              <w:bottom w:val="single" w:color="auto" w:sz="4" w:space="0"/>
              <w:right w:val="single" w:color="auto" w:sz="4" w:space="0"/>
            </w:tcBorders>
            <w:noWrap w:val="0"/>
            <w:vAlign w:val="center"/>
          </w:tcPr>
          <w:p w14:paraId="69F2D6F8">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≥1.89万人次</w:t>
            </w:r>
          </w:p>
        </w:tc>
        <w:tc>
          <w:tcPr>
            <w:tcW w:w="611" w:type="dxa"/>
            <w:tcBorders>
              <w:top w:val="single" w:color="auto" w:sz="4" w:space="0"/>
              <w:left w:val="single" w:color="auto" w:sz="4" w:space="0"/>
              <w:bottom w:val="single" w:color="auto" w:sz="4" w:space="0"/>
              <w:right w:val="single" w:color="auto" w:sz="4" w:space="0"/>
            </w:tcBorders>
            <w:noWrap w:val="0"/>
            <w:vAlign w:val="center"/>
          </w:tcPr>
          <w:p w14:paraId="53588DC4">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5</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1738FABC">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lang w:val="en-US" w:eastAsia="zh-CN"/>
              </w:rPr>
              <w:t>5</w:t>
            </w:r>
          </w:p>
        </w:tc>
        <w:tc>
          <w:tcPr>
            <w:tcW w:w="1435" w:type="dxa"/>
            <w:tcBorders>
              <w:top w:val="single" w:color="auto" w:sz="4" w:space="0"/>
              <w:left w:val="single" w:color="auto" w:sz="4" w:space="0"/>
              <w:bottom w:val="single" w:color="auto" w:sz="4" w:space="0"/>
              <w:right w:val="single" w:color="auto" w:sz="4" w:space="0"/>
            </w:tcBorders>
            <w:noWrap w:val="0"/>
            <w:vAlign w:val="center"/>
          </w:tcPr>
          <w:p w14:paraId="2BA455F9">
            <w:pPr>
              <w:widowControl/>
              <w:spacing w:line="240" w:lineRule="exact"/>
              <w:jc w:val="left"/>
              <w:rPr>
                <w:rFonts w:hint="eastAsia" w:ascii="仿宋_GB2312" w:eastAsia="仿宋_GB2312"/>
                <w:color w:val="000000"/>
                <w:sz w:val="20"/>
                <w:szCs w:val="20"/>
              </w:rPr>
            </w:pPr>
            <w:r>
              <w:rPr>
                <w:rFonts w:hint="eastAsia" w:ascii="仿宋_GB2312" w:eastAsia="仿宋_GB2312"/>
                <w:color w:val="000000"/>
                <w:sz w:val="20"/>
                <w:szCs w:val="20"/>
              </w:rPr>
              <w:t>　</w:t>
            </w:r>
          </w:p>
        </w:tc>
      </w:tr>
      <w:tr w14:paraId="4248AE25">
        <w:tblPrEx>
          <w:tblCellMar>
            <w:top w:w="0" w:type="dxa"/>
            <w:left w:w="108" w:type="dxa"/>
            <w:bottom w:w="0" w:type="dxa"/>
            <w:right w:w="108" w:type="dxa"/>
          </w:tblCellMar>
        </w:tblPrEx>
        <w:trPr>
          <w:trHeight w:val="294" w:hRule="atLeast"/>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5A85EE47">
            <w:pPr>
              <w:spacing w:line="240" w:lineRule="exact"/>
              <w:jc w:val="left"/>
              <w:rPr>
                <w:rFonts w:hint="eastAsia" w:ascii="仿宋_GB2312" w:eastAsia="仿宋_GB2312"/>
                <w:color w:val="000000"/>
                <w:sz w:val="20"/>
                <w:szCs w:val="20"/>
              </w:rPr>
            </w:pPr>
          </w:p>
        </w:tc>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57337A0F">
            <w:pPr>
              <w:spacing w:line="240" w:lineRule="exact"/>
              <w:jc w:val="left"/>
              <w:rPr>
                <w:rFonts w:hint="eastAsia" w:ascii="仿宋_GB2312" w:eastAsia="仿宋_GB2312"/>
                <w:color w:val="000000"/>
                <w:sz w:val="20"/>
                <w:szCs w:val="20"/>
              </w:rPr>
            </w:pPr>
          </w:p>
        </w:tc>
        <w:tc>
          <w:tcPr>
            <w:tcW w:w="1027" w:type="dxa"/>
            <w:vMerge w:val="continue"/>
            <w:tcBorders>
              <w:left w:val="single" w:color="auto" w:sz="4" w:space="0"/>
              <w:right w:val="single" w:color="auto" w:sz="4" w:space="0"/>
            </w:tcBorders>
            <w:noWrap w:val="0"/>
            <w:vAlign w:val="center"/>
          </w:tcPr>
          <w:p w14:paraId="32AE7562">
            <w:pPr>
              <w:spacing w:line="240" w:lineRule="exact"/>
              <w:jc w:val="center"/>
              <w:rPr>
                <w:rFonts w:hint="eastAsia" w:ascii="仿宋_GB2312" w:eastAsia="仿宋_GB2312"/>
                <w:color w:val="000000"/>
                <w:sz w:val="20"/>
                <w:szCs w:val="20"/>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332EB037">
            <w:pPr>
              <w:widowControl/>
              <w:spacing w:line="240" w:lineRule="exact"/>
              <w:jc w:val="both"/>
              <w:rPr>
                <w:rFonts w:hint="eastAsia" w:ascii="仿宋_GB2312" w:eastAsia="仿宋_GB2312"/>
                <w:color w:val="000000"/>
                <w:sz w:val="20"/>
                <w:szCs w:val="20"/>
              </w:rPr>
            </w:pPr>
            <w:r>
              <w:rPr>
                <w:rFonts w:hint="eastAsia" w:ascii="仿宋_GB2312" w:eastAsia="仿宋_GB2312"/>
                <w:color w:val="000000"/>
                <w:sz w:val="20"/>
                <w:szCs w:val="20"/>
              </w:rPr>
              <w:t>科学健身指导人数</w:t>
            </w:r>
          </w:p>
        </w:tc>
        <w:tc>
          <w:tcPr>
            <w:tcW w:w="1280" w:type="dxa"/>
            <w:tcBorders>
              <w:top w:val="single" w:color="auto" w:sz="4" w:space="0"/>
              <w:left w:val="single" w:color="auto" w:sz="4" w:space="0"/>
              <w:bottom w:val="single" w:color="auto" w:sz="4" w:space="0"/>
              <w:right w:val="single" w:color="auto" w:sz="4" w:space="0"/>
            </w:tcBorders>
            <w:noWrap w:val="0"/>
            <w:vAlign w:val="center"/>
          </w:tcPr>
          <w:p w14:paraId="6D81053D">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0.5</w:t>
            </w:r>
            <w:r>
              <w:rPr>
                <w:rFonts w:hint="eastAsia" w:ascii="仿宋_GB2312" w:eastAsia="仿宋_GB2312"/>
                <w:color w:val="000000"/>
                <w:sz w:val="20"/>
                <w:szCs w:val="20"/>
                <w:lang w:val="en-US" w:eastAsia="zh-CN"/>
              </w:rPr>
              <w:t>万人次</w:t>
            </w:r>
          </w:p>
        </w:tc>
        <w:tc>
          <w:tcPr>
            <w:tcW w:w="1316" w:type="dxa"/>
            <w:tcBorders>
              <w:top w:val="single" w:color="auto" w:sz="4" w:space="0"/>
              <w:left w:val="single" w:color="auto" w:sz="4" w:space="0"/>
              <w:bottom w:val="single" w:color="auto" w:sz="4" w:space="0"/>
              <w:right w:val="single" w:color="auto" w:sz="4" w:space="0"/>
            </w:tcBorders>
            <w:noWrap w:val="0"/>
            <w:vAlign w:val="center"/>
          </w:tcPr>
          <w:p w14:paraId="023FC9D8">
            <w:pPr>
              <w:widowControl/>
              <w:spacing w:line="240" w:lineRule="exact"/>
              <w:jc w:val="center"/>
              <w:rPr>
                <w:rFonts w:hint="eastAsia" w:ascii="仿宋_GB2312" w:eastAsia="仿宋_GB2312"/>
                <w:color w:val="000000"/>
                <w:kern w:val="2"/>
                <w:sz w:val="20"/>
                <w:szCs w:val="20"/>
                <w:lang w:val="en-US" w:eastAsia="zh-CN" w:bidi="ar-SA"/>
              </w:rPr>
            </w:pPr>
            <w:r>
              <w:rPr>
                <w:rFonts w:hint="eastAsia" w:ascii="仿宋_GB2312" w:eastAsia="仿宋_GB2312"/>
                <w:color w:val="000000"/>
                <w:sz w:val="20"/>
                <w:szCs w:val="20"/>
              </w:rPr>
              <w:t>≥0.58万人次</w:t>
            </w:r>
          </w:p>
        </w:tc>
        <w:tc>
          <w:tcPr>
            <w:tcW w:w="611" w:type="dxa"/>
            <w:tcBorders>
              <w:top w:val="single" w:color="auto" w:sz="4" w:space="0"/>
              <w:left w:val="single" w:color="auto" w:sz="4" w:space="0"/>
              <w:bottom w:val="single" w:color="auto" w:sz="4" w:space="0"/>
              <w:right w:val="single" w:color="auto" w:sz="4" w:space="0"/>
            </w:tcBorders>
            <w:noWrap w:val="0"/>
            <w:vAlign w:val="center"/>
          </w:tcPr>
          <w:p w14:paraId="6583976A">
            <w:pPr>
              <w:widowControl/>
              <w:spacing w:line="240" w:lineRule="exact"/>
              <w:jc w:val="center"/>
              <w:rPr>
                <w:rFonts w:hint="eastAsia" w:ascii="仿宋_GB2312" w:eastAsia="仿宋_GB2312"/>
                <w:color w:val="000000"/>
                <w:kern w:val="2"/>
                <w:sz w:val="20"/>
                <w:szCs w:val="20"/>
                <w:lang w:val="en-US" w:eastAsia="zh-CN" w:bidi="ar-SA"/>
              </w:rPr>
            </w:pPr>
            <w:r>
              <w:rPr>
                <w:rFonts w:hint="eastAsia" w:ascii="仿宋_GB2312" w:eastAsia="仿宋_GB2312"/>
                <w:color w:val="000000"/>
                <w:sz w:val="20"/>
                <w:szCs w:val="20"/>
                <w:lang w:val="en-US" w:eastAsia="zh-CN"/>
              </w:rPr>
              <w:t>5</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33609058">
            <w:pPr>
              <w:widowControl/>
              <w:spacing w:line="240" w:lineRule="exact"/>
              <w:jc w:val="center"/>
              <w:rPr>
                <w:rFonts w:hint="eastAsia" w:ascii="仿宋_GB2312" w:eastAsia="仿宋_GB2312"/>
                <w:color w:val="000000"/>
                <w:kern w:val="2"/>
                <w:sz w:val="20"/>
                <w:szCs w:val="20"/>
                <w:lang w:val="en-US" w:eastAsia="zh-CN" w:bidi="ar-SA"/>
              </w:rPr>
            </w:pPr>
            <w:r>
              <w:rPr>
                <w:rFonts w:hint="eastAsia" w:ascii="仿宋_GB2312" w:eastAsia="仿宋_GB2312"/>
                <w:color w:val="000000"/>
                <w:sz w:val="20"/>
                <w:szCs w:val="20"/>
                <w:lang w:val="en-US" w:eastAsia="zh-CN"/>
              </w:rPr>
              <w:t>5</w:t>
            </w:r>
          </w:p>
        </w:tc>
        <w:tc>
          <w:tcPr>
            <w:tcW w:w="1435" w:type="dxa"/>
            <w:tcBorders>
              <w:top w:val="single" w:color="auto" w:sz="4" w:space="0"/>
              <w:left w:val="single" w:color="auto" w:sz="4" w:space="0"/>
              <w:bottom w:val="single" w:color="auto" w:sz="4" w:space="0"/>
              <w:right w:val="single" w:color="auto" w:sz="4" w:space="0"/>
            </w:tcBorders>
            <w:noWrap w:val="0"/>
            <w:vAlign w:val="center"/>
          </w:tcPr>
          <w:p w14:paraId="5A80FAE3">
            <w:pPr>
              <w:widowControl/>
              <w:spacing w:line="240" w:lineRule="exact"/>
              <w:jc w:val="left"/>
              <w:rPr>
                <w:rFonts w:hint="eastAsia" w:ascii="仿宋_GB2312" w:eastAsia="仿宋_GB2312"/>
                <w:color w:val="000000"/>
                <w:sz w:val="20"/>
                <w:szCs w:val="20"/>
              </w:rPr>
            </w:pPr>
          </w:p>
        </w:tc>
      </w:tr>
      <w:tr w14:paraId="2B1188F6">
        <w:tblPrEx>
          <w:tblCellMar>
            <w:top w:w="0" w:type="dxa"/>
            <w:left w:w="108" w:type="dxa"/>
            <w:bottom w:w="0" w:type="dxa"/>
            <w:right w:w="108" w:type="dxa"/>
          </w:tblCellMar>
        </w:tblPrEx>
        <w:trPr>
          <w:trHeight w:val="294" w:hRule="atLeast"/>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6DEBF3BB">
            <w:pPr>
              <w:spacing w:line="240" w:lineRule="exact"/>
              <w:jc w:val="left"/>
              <w:rPr>
                <w:rFonts w:hint="eastAsia" w:ascii="仿宋_GB2312" w:eastAsia="仿宋_GB2312"/>
                <w:color w:val="000000"/>
                <w:sz w:val="20"/>
                <w:szCs w:val="20"/>
              </w:rPr>
            </w:pPr>
          </w:p>
        </w:tc>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24E049B4">
            <w:pPr>
              <w:spacing w:line="240" w:lineRule="exact"/>
              <w:jc w:val="left"/>
              <w:rPr>
                <w:rFonts w:hint="eastAsia" w:ascii="仿宋_GB2312" w:eastAsia="仿宋_GB2312"/>
                <w:color w:val="000000"/>
                <w:sz w:val="20"/>
                <w:szCs w:val="20"/>
              </w:rPr>
            </w:pPr>
          </w:p>
        </w:tc>
        <w:tc>
          <w:tcPr>
            <w:tcW w:w="1027" w:type="dxa"/>
            <w:vMerge w:val="continue"/>
            <w:tcBorders>
              <w:left w:val="single" w:color="auto" w:sz="4" w:space="0"/>
              <w:right w:val="single" w:color="auto" w:sz="4" w:space="0"/>
            </w:tcBorders>
            <w:noWrap w:val="0"/>
            <w:vAlign w:val="center"/>
          </w:tcPr>
          <w:p w14:paraId="48E3E9F7">
            <w:pPr>
              <w:spacing w:line="240" w:lineRule="exact"/>
              <w:jc w:val="center"/>
              <w:rPr>
                <w:rFonts w:hint="eastAsia" w:ascii="仿宋_GB2312" w:eastAsia="仿宋_GB2312"/>
                <w:color w:val="000000"/>
                <w:sz w:val="20"/>
                <w:szCs w:val="20"/>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17BCEB79">
            <w:pPr>
              <w:widowControl/>
              <w:spacing w:line="240" w:lineRule="exact"/>
              <w:jc w:val="both"/>
              <w:rPr>
                <w:rFonts w:hint="eastAsia" w:ascii="仿宋_GB2312" w:eastAsia="仿宋_GB2312"/>
                <w:color w:val="000000"/>
                <w:sz w:val="20"/>
                <w:szCs w:val="20"/>
              </w:rPr>
            </w:pPr>
            <w:r>
              <w:rPr>
                <w:rFonts w:hint="eastAsia" w:ascii="仿宋_GB2312" w:eastAsia="仿宋_GB2312"/>
                <w:color w:val="000000"/>
                <w:sz w:val="20"/>
                <w:szCs w:val="20"/>
              </w:rPr>
              <w:t>免费国民体质监测</w:t>
            </w:r>
          </w:p>
        </w:tc>
        <w:tc>
          <w:tcPr>
            <w:tcW w:w="1280" w:type="dxa"/>
            <w:tcBorders>
              <w:top w:val="single" w:color="auto" w:sz="4" w:space="0"/>
              <w:left w:val="single" w:color="auto" w:sz="4" w:space="0"/>
              <w:bottom w:val="single" w:color="auto" w:sz="4" w:space="0"/>
              <w:right w:val="single" w:color="auto" w:sz="4" w:space="0"/>
            </w:tcBorders>
            <w:noWrap w:val="0"/>
            <w:vAlign w:val="center"/>
          </w:tcPr>
          <w:p w14:paraId="46322F03">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0.9</w:t>
            </w:r>
            <w:r>
              <w:rPr>
                <w:rFonts w:hint="eastAsia" w:ascii="仿宋_GB2312" w:eastAsia="仿宋_GB2312"/>
                <w:color w:val="000000"/>
                <w:sz w:val="20"/>
                <w:szCs w:val="20"/>
                <w:lang w:val="en-US" w:eastAsia="zh-CN"/>
              </w:rPr>
              <w:t>万人次</w:t>
            </w:r>
          </w:p>
        </w:tc>
        <w:tc>
          <w:tcPr>
            <w:tcW w:w="1316" w:type="dxa"/>
            <w:tcBorders>
              <w:top w:val="single" w:color="auto" w:sz="4" w:space="0"/>
              <w:left w:val="single" w:color="auto" w:sz="4" w:space="0"/>
              <w:bottom w:val="single" w:color="auto" w:sz="4" w:space="0"/>
              <w:right w:val="single" w:color="auto" w:sz="4" w:space="0"/>
            </w:tcBorders>
            <w:noWrap w:val="0"/>
            <w:vAlign w:val="center"/>
          </w:tcPr>
          <w:p w14:paraId="024D7EE5">
            <w:pPr>
              <w:widowControl/>
              <w:spacing w:line="240" w:lineRule="exact"/>
              <w:jc w:val="center"/>
              <w:rPr>
                <w:rFonts w:hint="eastAsia" w:ascii="仿宋_GB2312" w:eastAsia="仿宋_GB2312"/>
                <w:color w:val="000000"/>
                <w:kern w:val="2"/>
                <w:sz w:val="20"/>
                <w:szCs w:val="20"/>
                <w:lang w:val="en-US" w:eastAsia="zh-CN" w:bidi="ar-SA"/>
              </w:rPr>
            </w:pPr>
            <w:r>
              <w:rPr>
                <w:rFonts w:hint="eastAsia" w:ascii="仿宋_GB2312" w:eastAsia="仿宋_GB2312"/>
                <w:color w:val="000000"/>
                <w:sz w:val="20"/>
                <w:szCs w:val="20"/>
              </w:rPr>
              <w:t>≥1.01万人次</w:t>
            </w:r>
          </w:p>
        </w:tc>
        <w:tc>
          <w:tcPr>
            <w:tcW w:w="611" w:type="dxa"/>
            <w:tcBorders>
              <w:top w:val="single" w:color="auto" w:sz="4" w:space="0"/>
              <w:left w:val="single" w:color="auto" w:sz="4" w:space="0"/>
              <w:bottom w:val="single" w:color="auto" w:sz="4" w:space="0"/>
              <w:right w:val="single" w:color="auto" w:sz="4" w:space="0"/>
            </w:tcBorders>
            <w:noWrap w:val="0"/>
            <w:vAlign w:val="center"/>
          </w:tcPr>
          <w:p w14:paraId="482A11BC">
            <w:pPr>
              <w:widowControl/>
              <w:spacing w:line="240" w:lineRule="exact"/>
              <w:jc w:val="center"/>
              <w:rPr>
                <w:rFonts w:hint="eastAsia" w:ascii="仿宋_GB2312" w:eastAsia="仿宋_GB2312"/>
                <w:color w:val="000000"/>
                <w:kern w:val="2"/>
                <w:sz w:val="20"/>
                <w:szCs w:val="20"/>
                <w:lang w:val="en-US" w:eastAsia="zh-CN" w:bidi="ar-SA"/>
              </w:rPr>
            </w:pPr>
            <w:r>
              <w:rPr>
                <w:rFonts w:hint="eastAsia" w:ascii="仿宋_GB2312" w:eastAsia="仿宋_GB2312"/>
                <w:color w:val="000000"/>
                <w:sz w:val="20"/>
                <w:szCs w:val="20"/>
                <w:lang w:val="en-US" w:eastAsia="zh-CN"/>
              </w:rPr>
              <w:t>5</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747C47D4">
            <w:pPr>
              <w:widowControl/>
              <w:spacing w:line="240" w:lineRule="exact"/>
              <w:jc w:val="center"/>
              <w:rPr>
                <w:rFonts w:hint="eastAsia" w:ascii="仿宋_GB2312" w:eastAsia="仿宋_GB2312"/>
                <w:color w:val="000000"/>
                <w:kern w:val="2"/>
                <w:sz w:val="20"/>
                <w:szCs w:val="20"/>
                <w:lang w:val="en-US" w:eastAsia="zh-CN" w:bidi="ar-SA"/>
              </w:rPr>
            </w:pPr>
            <w:r>
              <w:rPr>
                <w:rFonts w:hint="eastAsia" w:ascii="仿宋_GB2312" w:eastAsia="仿宋_GB2312"/>
                <w:color w:val="000000"/>
                <w:sz w:val="20"/>
                <w:szCs w:val="20"/>
                <w:lang w:val="en-US" w:eastAsia="zh-CN"/>
              </w:rPr>
              <w:t>5</w:t>
            </w:r>
          </w:p>
        </w:tc>
        <w:tc>
          <w:tcPr>
            <w:tcW w:w="1435" w:type="dxa"/>
            <w:tcBorders>
              <w:top w:val="single" w:color="auto" w:sz="4" w:space="0"/>
              <w:left w:val="single" w:color="auto" w:sz="4" w:space="0"/>
              <w:bottom w:val="single" w:color="auto" w:sz="4" w:space="0"/>
              <w:right w:val="single" w:color="auto" w:sz="4" w:space="0"/>
            </w:tcBorders>
            <w:noWrap w:val="0"/>
            <w:vAlign w:val="center"/>
          </w:tcPr>
          <w:p w14:paraId="5294C57B">
            <w:pPr>
              <w:widowControl/>
              <w:spacing w:line="240" w:lineRule="exact"/>
              <w:jc w:val="left"/>
              <w:rPr>
                <w:rFonts w:hint="eastAsia" w:ascii="仿宋_GB2312" w:eastAsia="仿宋_GB2312"/>
                <w:color w:val="000000"/>
                <w:sz w:val="20"/>
                <w:szCs w:val="20"/>
              </w:rPr>
            </w:pPr>
          </w:p>
        </w:tc>
      </w:tr>
      <w:tr w14:paraId="2534159D">
        <w:tblPrEx>
          <w:tblCellMar>
            <w:top w:w="0" w:type="dxa"/>
            <w:left w:w="108" w:type="dxa"/>
            <w:bottom w:w="0" w:type="dxa"/>
            <w:right w:w="108" w:type="dxa"/>
          </w:tblCellMar>
        </w:tblPrEx>
        <w:trPr>
          <w:trHeight w:val="90" w:hRule="atLeast"/>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5B18F422">
            <w:pPr>
              <w:spacing w:line="240" w:lineRule="exact"/>
              <w:jc w:val="left"/>
              <w:rPr>
                <w:rFonts w:hint="eastAsia" w:ascii="仿宋_GB2312" w:eastAsia="仿宋_GB2312"/>
                <w:color w:val="000000"/>
                <w:sz w:val="20"/>
                <w:szCs w:val="20"/>
              </w:rPr>
            </w:pPr>
          </w:p>
        </w:tc>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35F0CAF7">
            <w:pPr>
              <w:spacing w:line="240" w:lineRule="exact"/>
              <w:jc w:val="left"/>
              <w:rPr>
                <w:rFonts w:hint="eastAsia" w:ascii="仿宋_GB2312" w:eastAsia="仿宋_GB2312"/>
                <w:color w:val="000000"/>
                <w:sz w:val="20"/>
                <w:szCs w:val="20"/>
              </w:rPr>
            </w:pPr>
          </w:p>
        </w:tc>
        <w:tc>
          <w:tcPr>
            <w:tcW w:w="1027" w:type="dxa"/>
            <w:vMerge w:val="continue"/>
            <w:tcBorders>
              <w:left w:val="single" w:color="auto" w:sz="4" w:space="0"/>
              <w:right w:val="single" w:color="auto" w:sz="4" w:space="0"/>
            </w:tcBorders>
            <w:noWrap w:val="0"/>
            <w:vAlign w:val="center"/>
          </w:tcPr>
          <w:p w14:paraId="720B3375">
            <w:pPr>
              <w:spacing w:line="240" w:lineRule="exact"/>
              <w:jc w:val="center"/>
              <w:rPr>
                <w:rFonts w:hint="eastAsia" w:ascii="仿宋_GB2312" w:eastAsia="仿宋_GB2312"/>
                <w:color w:val="000000"/>
                <w:sz w:val="20"/>
                <w:szCs w:val="20"/>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6BB942A2">
            <w:pPr>
              <w:widowControl/>
              <w:spacing w:line="240" w:lineRule="exact"/>
              <w:jc w:val="both"/>
              <w:rPr>
                <w:rFonts w:hint="eastAsia" w:ascii="仿宋_GB2312" w:eastAsia="仿宋_GB2312"/>
                <w:color w:val="000000"/>
                <w:sz w:val="20"/>
                <w:szCs w:val="20"/>
              </w:rPr>
            </w:pPr>
            <w:r>
              <w:rPr>
                <w:rFonts w:hint="eastAsia" w:ascii="仿宋_GB2312" w:eastAsia="仿宋_GB2312"/>
                <w:color w:val="000000"/>
                <w:sz w:val="20"/>
                <w:szCs w:val="20"/>
              </w:rPr>
              <w:t>活动赛事、群体性体育活动</w:t>
            </w:r>
          </w:p>
        </w:tc>
        <w:tc>
          <w:tcPr>
            <w:tcW w:w="1280" w:type="dxa"/>
            <w:tcBorders>
              <w:top w:val="single" w:color="auto" w:sz="4" w:space="0"/>
              <w:left w:val="single" w:color="auto" w:sz="4" w:space="0"/>
              <w:bottom w:val="single" w:color="auto" w:sz="4" w:space="0"/>
              <w:right w:val="single" w:color="auto" w:sz="4" w:space="0"/>
            </w:tcBorders>
            <w:noWrap w:val="0"/>
            <w:vAlign w:val="center"/>
          </w:tcPr>
          <w:p w14:paraId="50A00B6C">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rPr>
              <w:t>20</w:t>
            </w:r>
            <w:r>
              <w:rPr>
                <w:rFonts w:hint="eastAsia" w:ascii="仿宋_GB2312" w:eastAsia="仿宋_GB2312"/>
                <w:color w:val="000000"/>
                <w:sz w:val="20"/>
                <w:szCs w:val="20"/>
                <w:lang w:val="en-US" w:eastAsia="zh-CN"/>
              </w:rPr>
              <w:t>场次</w:t>
            </w:r>
          </w:p>
        </w:tc>
        <w:tc>
          <w:tcPr>
            <w:tcW w:w="1316" w:type="dxa"/>
            <w:tcBorders>
              <w:top w:val="single" w:color="auto" w:sz="4" w:space="0"/>
              <w:left w:val="single" w:color="auto" w:sz="4" w:space="0"/>
              <w:bottom w:val="single" w:color="auto" w:sz="4" w:space="0"/>
              <w:right w:val="single" w:color="auto" w:sz="4" w:space="0"/>
            </w:tcBorders>
            <w:noWrap w:val="0"/>
            <w:vAlign w:val="center"/>
          </w:tcPr>
          <w:p w14:paraId="213887CC">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≥103场</w:t>
            </w:r>
          </w:p>
        </w:tc>
        <w:tc>
          <w:tcPr>
            <w:tcW w:w="611" w:type="dxa"/>
            <w:tcBorders>
              <w:top w:val="single" w:color="auto" w:sz="4" w:space="0"/>
              <w:left w:val="single" w:color="auto" w:sz="4" w:space="0"/>
              <w:bottom w:val="single" w:color="auto" w:sz="4" w:space="0"/>
              <w:right w:val="single" w:color="auto" w:sz="4" w:space="0"/>
            </w:tcBorders>
            <w:noWrap w:val="0"/>
            <w:vAlign w:val="center"/>
          </w:tcPr>
          <w:p w14:paraId="15496570">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lang w:val="en-US" w:eastAsia="zh-CN"/>
              </w:rPr>
              <w:t>5</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049D3C63">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lang w:val="en-US" w:eastAsia="zh-CN"/>
              </w:rPr>
              <w:t>5</w:t>
            </w:r>
          </w:p>
        </w:tc>
        <w:tc>
          <w:tcPr>
            <w:tcW w:w="1435" w:type="dxa"/>
            <w:tcBorders>
              <w:top w:val="single" w:color="auto" w:sz="4" w:space="0"/>
              <w:left w:val="single" w:color="auto" w:sz="4" w:space="0"/>
              <w:bottom w:val="single" w:color="auto" w:sz="4" w:space="0"/>
              <w:right w:val="single" w:color="auto" w:sz="4" w:space="0"/>
            </w:tcBorders>
            <w:noWrap w:val="0"/>
            <w:vAlign w:val="center"/>
          </w:tcPr>
          <w:p w14:paraId="753EB1E0">
            <w:pPr>
              <w:widowControl/>
              <w:spacing w:line="240" w:lineRule="exact"/>
              <w:jc w:val="left"/>
              <w:rPr>
                <w:rFonts w:hint="eastAsia" w:ascii="仿宋_GB2312" w:eastAsia="仿宋_GB2312"/>
                <w:color w:val="000000"/>
                <w:sz w:val="20"/>
                <w:szCs w:val="20"/>
              </w:rPr>
            </w:pPr>
          </w:p>
        </w:tc>
      </w:tr>
      <w:tr w14:paraId="11E87992">
        <w:tblPrEx>
          <w:tblCellMar>
            <w:top w:w="0" w:type="dxa"/>
            <w:left w:w="108" w:type="dxa"/>
            <w:bottom w:w="0" w:type="dxa"/>
            <w:right w:w="108" w:type="dxa"/>
          </w:tblCellMar>
        </w:tblPrEx>
        <w:trPr>
          <w:trHeight w:val="294" w:hRule="atLeast"/>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05D20162">
            <w:pPr>
              <w:spacing w:line="240" w:lineRule="exact"/>
              <w:jc w:val="left"/>
              <w:rPr>
                <w:rFonts w:hint="eastAsia" w:ascii="仿宋_GB2312" w:eastAsia="仿宋_GB2312"/>
                <w:color w:val="000000"/>
                <w:sz w:val="20"/>
                <w:szCs w:val="20"/>
              </w:rPr>
            </w:pPr>
          </w:p>
        </w:tc>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59C1F4CB">
            <w:pPr>
              <w:spacing w:line="240" w:lineRule="exact"/>
              <w:jc w:val="left"/>
              <w:rPr>
                <w:rFonts w:hint="eastAsia" w:ascii="仿宋_GB2312" w:eastAsia="仿宋_GB2312"/>
                <w:color w:val="000000"/>
                <w:sz w:val="20"/>
                <w:szCs w:val="20"/>
              </w:rPr>
            </w:pPr>
          </w:p>
        </w:tc>
        <w:tc>
          <w:tcPr>
            <w:tcW w:w="1027" w:type="dxa"/>
            <w:vMerge w:val="continue"/>
            <w:tcBorders>
              <w:left w:val="single" w:color="auto" w:sz="4" w:space="0"/>
              <w:right w:val="single" w:color="auto" w:sz="4" w:space="0"/>
            </w:tcBorders>
            <w:noWrap w:val="0"/>
            <w:vAlign w:val="center"/>
          </w:tcPr>
          <w:p w14:paraId="17F98FF7">
            <w:pPr>
              <w:spacing w:line="240" w:lineRule="exact"/>
              <w:jc w:val="center"/>
              <w:rPr>
                <w:rFonts w:hint="eastAsia" w:ascii="仿宋_GB2312" w:eastAsia="仿宋_GB2312"/>
                <w:color w:val="000000"/>
                <w:sz w:val="20"/>
                <w:szCs w:val="20"/>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7DA8C47A">
            <w:pPr>
              <w:widowControl/>
              <w:spacing w:line="240" w:lineRule="exact"/>
              <w:jc w:val="both"/>
              <w:rPr>
                <w:rFonts w:hint="eastAsia" w:ascii="仿宋_GB2312" w:eastAsia="仿宋_GB2312"/>
                <w:color w:val="000000"/>
                <w:sz w:val="20"/>
                <w:szCs w:val="20"/>
              </w:rPr>
            </w:pPr>
            <w:r>
              <w:rPr>
                <w:rFonts w:hint="eastAsia" w:ascii="仿宋_GB2312" w:eastAsia="仿宋_GB2312"/>
                <w:color w:val="000000"/>
                <w:sz w:val="20"/>
                <w:szCs w:val="20"/>
              </w:rPr>
              <w:t>开展足球、柔力球、排舞、游泳等公益培训课程</w:t>
            </w:r>
          </w:p>
        </w:tc>
        <w:tc>
          <w:tcPr>
            <w:tcW w:w="1280" w:type="dxa"/>
            <w:tcBorders>
              <w:top w:val="single" w:color="auto" w:sz="4" w:space="0"/>
              <w:left w:val="single" w:color="auto" w:sz="4" w:space="0"/>
              <w:bottom w:val="single" w:color="auto" w:sz="4" w:space="0"/>
              <w:right w:val="single" w:color="auto" w:sz="4" w:space="0"/>
            </w:tcBorders>
            <w:noWrap w:val="0"/>
            <w:vAlign w:val="center"/>
          </w:tcPr>
          <w:p w14:paraId="63BB0C2B">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20</w:t>
            </w:r>
            <w:r>
              <w:rPr>
                <w:rFonts w:hint="eastAsia" w:ascii="仿宋_GB2312" w:eastAsia="仿宋_GB2312"/>
                <w:color w:val="000000"/>
                <w:sz w:val="20"/>
                <w:szCs w:val="20"/>
                <w:lang w:val="en-US" w:eastAsia="zh-CN"/>
              </w:rPr>
              <w:t>场次</w:t>
            </w:r>
          </w:p>
        </w:tc>
        <w:tc>
          <w:tcPr>
            <w:tcW w:w="1316" w:type="dxa"/>
            <w:tcBorders>
              <w:top w:val="single" w:color="auto" w:sz="4" w:space="0"/>
              <w:left w:val="single" w:color="auto" w:sz="4" w:space="0"/>
              <w:bottom w:val="single" w:color="auto" w:sz="4" w:space="0"/>
              <w:right w:val="single" w:color="auto" w:sz="4" w:space="0"/>
            </w:tcBorders>
            <w:noWrap w:val="0"/>
            <w:vAlign w:val="center"/>
          </w:tcPr>
          <w:p w14:paraId="702324F8">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≥35场次</w:t>
            </w:r>
          </w:p>
        </w:tc>
        <w:tc>
          <w:tcPr>
            <w:tcW w:w="611" w:type="dxa"/>
            <w:tcBorders>
              <w:top w:val="single" w:color="auto" w:sz="4" w:space="0"/>
              <w:left w:val="single" w:color="auto" w:sz="4" w:space="0"/>
              <w:bottom w:val="single" w:color="auto" w:sz="4" w:space="0"/>
              <w:right w:val="single" w:color="auto" w:sz="4" w:space="0"/>
            </w:tcBorders>
            <w:noWrap w:val="0"/>
            <w:vAlign w:val="center"/>
          </w:tcPr>
          <w:p w14:paraId="1F750190">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lang w:val="en-US" w:eastAsia="zh-CN"/>
              </w:rPr>
              <w:t>5</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1897D4D2">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lang w:val="en-US" w:eastAsia="zh-CN"/>
              </w:rPr>
              <w:t>5</w:t>
            </w:r>
          </w:p>
        </w:tc>
        <w:tc>
          <w:tcPr>
            <w:tcW w:w="1435" w:type="dxa"/>
            <w:tcBorders>
              <w:top w:val="single" w:color="auto" w:sz="4" w:space="0"/>
              <w:left w:val="single" w:color="auto" w:sz="4" w:space="0"/>
              <w:bottom w:val="single" w:color="auto" w:sz="4" w:space="0"/>
              <w:right w:val="single" w:color="auto" w:sz="4" w:space="0"/>
            </w:tcBorders>
            <w:noWrap w:val="0"/>
            <w:vAlign w:val="center"/>
          </w:tcPr>
          <w:p w14:paraId="0F1CABF2">
            <w:pPr>
              <w:widowControl/>
              <w:spacing w:line="240" w:lineRule="exact"/>
              <w:jc w:val="left"/>
              <w:rPr>
                <w:rFonts w:hint="eastAsia" w:ascii="仿宋_GB2312" w:eastAsia="仿宋_GB2312"/>
                <w:color w:val="000000"/>
                <w:sz w:val="20"/>
                <w:szCs w:val="20"/>
              </w:rPr>
            </w:pPr>
          </w:p>
        </w:tc>
      </w:tr>
      <w:tr w14:paraId="553F49AC">
        <w:tblPrEx>
          <w:tblCellMar>
            <w:top w:w="0" w:type="dxa"/>
            <w:left w:w="108" w:type="dxa"/>
            <w:bottom w:w="0" w:type="dxa"/>
            <w:right w:w="108" w:type="dxa"/>
          </w:tblCellMar>
        </w:tblPrEx>
        <w:trPr>
          <w:trHeight w:val="568" w:hRule="atLeast"/>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490B9098">
            <w:pPr>
              <w:spacing w:line="240" w:lineRule="exact"/>
              <w:jc w:val="left"/>
              <w:rPr>
                <w:rFonts w:hint="eastAsia" w:ascii="仿宋_GB2312" w:eastAsia="仿宋_GB2312"/>
                <w:color w:val="000000"/>
                <w:sz w:val="20"/>
                <w:szCs w:val="20"/>
              </w:rPr>
            </w:pPr>
          </w:p>
        </w:tc>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1C5371BC">
            <w:pPr>
              <w:spacing w:line="240" w:lineRule="exact"/>
              <w:jc w:val="left"/>
              <w:rPr>
                <w:rFonts w:hint="eastAsia" w:ascii="仿宋_GB2312" w:eastAsia="仿宋_GB2312"/>
                <w:color w:val="000000"/>
                <w:sz w:val="20"/>
                <w:szCs w:val="20"/>
              </w:rPr>
            </w:pPr>
          </w:p>
        </w:tc>
        <w:tc>
          <w:tcPr>
            <w:tcW w:w="1027" w:type="dxa"/>
            <w:tcBorders>
              <w:left w:val="single" w:color="auto" w:sz="4" w:space="0"/>
              <w:bottom w:val="single" w:color="auto" w:sz="4" w:space="0"/>
              <w:right w:val="single" w:color="auto" w:sz="4" w:space="0"/>
            </w:tcBorders>
            <w:noWrap w:val="0"/>
            <w:vAlign w:val="center"/>
          </w:tcPr>
          <w:p w14:paraId="35FC7541">
            <w:pPr>
              <w:spacing w:line="240" w:lineRule="exact"/>
              <w:jc w:val="center"/>
              <w:rPr>
                <w:rFonts w:hint="eastAsia" w:ascii="仿宋_GB2312" w:eastAsia="仿宋_GB2312"/>
                <w:color w:val="000000"/>
                <w:sz w:val="20"/>
                <w:szCs w:val="20"/>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3AC1F894">
            <w:pPr>
              <w:widowControl/>
              <w:spacing w:line="240" w:lineRule="exact"/>
              <w:jc w:val="both"/>
              <w:rPr>
                <w:rFonts w:hint="eastAsia" w:ascii="仿宋_GB2312" w:eastAsia="仿宋_GB2312"/>
                <w:color w:val="000000"/>
                <w:sz w:val="20"/>
                <w:szCs w:val="20"/>
              </w:rPr>
            </w:pPr>
            <w:r>
              <w:rPr>
                <w:rFonts w:hint="eastAsia" w:ascii="仿宋_GB2312" w:eastAsia="仿宋_GB2312"/>
                <w:color w:val="000000"/>
                <w:sz w:val="20"/>
                <w:szCs w:val="20"/>
              </w:rPr>
              <w:t>完成全年免费低收费体验人数</w:t>
            </w:r>
          </w:p>
        </w:tc>
        <w:tc>
          <w:tcPr>
            <w:tcW w:w="1280" w:type="dxa"/>
            <w:tcBorders>
              <w:top w:val="single" w:color="auto" w:sz="4" w:space="0"/>
              <w:left w:val="single" w:color="auto" w:sz="4" w:space="0"/>
              <w:bottom w:val="single" w:color="auto" w:sz="4" w:space="0"/>
              <w:right w:val="single" w:color="auto" w:sz="4" w:space="0"/>
            </w:tcBorders>
            <w:noWrap w:val="0"/>
            <w:vAlign w:val="center"/>
          </w:tcPr>
          <w:p w14:paraId="7236C2A7">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2</w:t>
            </w:r>
            <w:r>
              <w:rPr>
                <w:rFonts w:hint="eastAsia" w:ascii="仿宋_GB2312" w:eastAsia="仿宋_GB2312"/>
                <w:color w:val="000000"/>
                <w:sz w:val="20"/>
                <w:szCs w:val="20"/>
                <w:lang w:val="en-US" w:eastAsia="zh-CN"/>
              </w:rPr>
              <w:t>5万人次</w:t>
            </w:r>
          </w:p>
        </w:tc>
        <w:tc>
          <w:tcPr>
            <w:tcW w:w="1316" w:type="dxa"/>
            <w:tcBorders>
              <w:top w:val="single" w:color="auto" w:sz="4" w:space="0"/>
              <w:left w:val="single" w:color="auto" w:sz="4" w:space="0"/>
              <w:bottom w:val="single" w:color="auto" w:sz="4" w:space="0"/>
              <w:right w:val="single" w:color="auto" w:sz="4" w:space="0"/>
            </w:tcBorders>
            <w:noWrap w:val="0"/>
            <w:vAlign w:val="center"/>
          </w:tcPr>
          <w:p w14:paraId="0AF44CF6">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≥145.59万人次</w:t>
            </w:r>
          </w:p>
        </w:tc>
        <w:tc>
          <w:tcPr>
            <w:tcW w:w="611" w:type="dxa"/>
            <w:tcBorders>
              <w:top w:val="single" w:color="auto" w:sz="4" w:space="0"/>
              <w:left w:val="single" w:color="auto" w:sz="4" w:space="0"/>
              <w:bottom w:val="single" w:color="auto" w:sz="4" w:space="0"/>
              <w:right w:val="single" w:color="auto" w:sz="4" w:space="0"/>
            </w:tcBorders>
            <w:noWrap w:val="0"/>
            <w:vAlign w:val="center"/>
          </w:tcPr>
          <w:p w14:paraId="534D3AF8">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5</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20E875B2">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5</w:t>
            </w:r>
          </w:p>
        </w:tc>
        <w:tc>
          <w:tcPr>
            <w:tcW w:w="1435" w:type="dxa"/>
            <w:tcBorders>
              <w:top w:val="single" w:color="auto" w:sz="4" w:space="0"/>
              <w:left w:val="single" w:color="auto" w:sz="4" w:space="0"/>
              <w:bottom w:val="single" w:color="auto" w:sz="4" w:space="0"/>
              <w:right w:val="single" w:color="auto" w:sz="4" w:space="0"/>
            </w:tcBorders>
            <w:noWrap w:val="0"/>
            <w:vAlign w:val="center"/>
          </w:tcPr>
          <w:p w14:paraId="1AEFBD8E">
            <w:pPr>
              <w:widowControl/>
              <w:spacing w:line="240" w:lineRule="exact"/>
              <w:jc w:val="left"/>
              <w:rPr>
                <w:rFonts w:hint="eastAsia" w:ascii="仿宋_GB2312" w:eastAsia="仿宋_GB2312"/>
                <w:color w:val="000000"/>
                <w:sz w:val="20"/>
                <w:szCs w:val="20"/>
              </w:rPr>
            </w:pPr>
          </w:p>
        </w:tc>
      </w:tr>
      <w:tr w14:paraId="6269045D">
        <w:tblPrEx>
          <w:tblCellMar>
            <w:top w:w="0" w:type="dxa"/>
            <w:left w:w="108" w:type="dxa"/>
            <w:bottom w:w="0" w:type="dxa"/>
            <w:right w:w="108" w:type="dxa"/>
          </w:tblCellMar>
        </w:tblPrEx>
        <w:trPr>
          <w:trHeight w:val="282" w:hRule="atLeast"/>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7372BEA1">
            <w:pPr>
              <w:spacing w:line="240" w:lineRule="exact"/>
              <w:jc w:val="left"/>
              <w:rPr>
                <w:rFonts w:hint="eastAsia" w:ascii="仿宋_GB2312" w:eastAsia="仿宋_GB2312"/>
                <w:color w:val="000000"/>
                <w:sz w:val="20"/>
                <w:szCs w:val="20"/>
              </w:rPr>
            </w:pPr>
          </w:p>
        </w:tc>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2A832018">
            <w:pPr>
              <w:spacing w:line="240" w:lineRule="exact"/>
              <w:jc w:val="left"/>
              <w:rPr>
                <w:rFonts w:hint="eastAsia" w:ascii="仿宋_GB2312" w:eastAsia="仿宋_GB2312"/>
                <w:color w:val="000000"/>
                <w:sz w:val="20"/>
                <w:szCs w:val="20"/>
              </w:rPr>
            </w:pPr>
          </w:p>
        </w:tc>
        <w:tc>
          <w:tcPr>
            <w:tcW w:w="1027" w:type="dxa"/>
            <w:vMerge w:val="restart"/>
            <w:tcBorders>
              <w:top w:val="single" w:color="auto" w:sz="4" w:space="0"/>
              <w:left w:val="single" w:color="auto" w:sz="4" w:space="0"/>
              <w:bottom w:val="single" w:color="auto" w:sz="4" w:space="0"/>
              <w:right w:val="single" w:color="auto" w:sz="4" w:space="0"/>
            </w:tcBorders>
            <w:noWrap w:val="0"/>
            <w:vAlign w:val="center"/>
          </w:tcPr>
          <w:p w14:paraId="6D303B98">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质量指标</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3DD9ECFD">
            <w:pPr>
              <w:widowControl/>
              <w:spacing w:line="240" w:lineRule="exact"/>
              <w:jc w:val="left"/>
              <w:rPr>
                <w:rFonts w:hint="eastAsia" w:ascii="仿宋_GB2312" w:eastAsia="仿宋_GB2312"/>
                <w:color w:val="auto"/>
                <w:sz w:val="20"/>
                <w:szCs w:val="20"/>
              </w:rPr>
            </w:pPr>
            <w:r>
              <w:rPr>
                <w:rFonts w:hint="eastAsia" w:ascii="仿宋_GB2312" w:eastAsia="仿宋_GB2312"/>
                <w:color w:val="auto"/>
                <w:sz w:val="20"/>
                <w:szCs w:val="20"/>
              </w:rPr>
              <w:t>免费场馆节假日等每天开放时间</w:t>
            </w:r>
          </w:p>
        </w:tc>
        <w:tc>
          <w:tcPr>
            <w:tcW w:w="1280" w:type="dxa"/>
            <w:tcBorders>
              <w:top w:val="single" w:color="auto" w:sz="4" w:space="0"/>
              <w:left w:val="single" w:color="auto" w:sz="4" w:space="0"/>
              <w:bottom w:val="single" w:color="auto" w:sz="4" w:space="0"/>
              <w:right w:val="single" w:color="auto" w:sz="4" w:space="0"/>
            </w:tcBorders>
            <w:noWrap w:val="0"/>
            <w:vAlign w:val="center"/>
          </w:tcPr>
          <w:p w14:paraId="60ECBC15">
            <w:pPr>
              <w:widowControl/>
              <w:spacing w:line="240" w:lineRule="exact"/>
              <w:jc w:val="center"/>
              <w:rPr>
                <w:rFonts w:hint="eastAsia" w:ascii="仿宋_GB2312" w:eastAsia="仿宋_GB2312"/>
                <w:color w:val="auto"/>
                <w:sz w:val="20"/>
                <w:szCs w:val="20"/>
              </w:rPr>
            </w:pPr>
            <w:r>
              <w:rPr>
                <w:rFonts w:hint="eastAsia" w:ascii="仿宋_GB2312" w:eastAsia="仿宋_GB2312"/>
                <w:color w:val="auto"/>
                <w:sz w:val="20"/>
                <w:szCs w:val="20"/>
              </w:rPr>
              <w:t>≥8小时/天</w:t>
            </w:r>
          </w:p>
        </w:tc>
        <w:tc>
          <w:tcPr>
            <w:tcW w:w="1316" w:type="dxa"/>
            <w:tcBorders>
              <w:top w:val="single" w:color="auto" w:sz="4" w:space="0"/>
              <w:left w:val="single" w:color="auto" w:sz="4" w:space="0"/>
              <w:bottom w:val="single" w:color="auto" w:sz="4" w:space="0"/>
              <w:right w:val="single" w:color="auto" w:sz="4" w:space="0"/>
            </w:tcBorders>
            <w:noWrap w:val="0"/>
            <w:vAlign w:val="center"/>
          </w:tcPr>
          <w:p w14:paraId="5980C853">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≥8小时/天</w:t>
            </w:r>
          </w:p>
        </w:tc>
        <w:tc>
          <w:tcPr>
            <w:tcW w:w="611" w:type="dxa"/>
            <w:tcBorders>
              <w:top w:val="single" w:color="auto" w:sz="4" w:space="0"/>
              <w:left w:val="single" w:color="auto" w:sz="4" w:space="0"/>
              <w:bottom w:val="single" w:color="auto" w:sz="4" w:space="0"/>
              <w:right w:val="single" w:color="auto" w:sz="4" w:space="0"/>
            </w:tcBorders>
            <w:noWrap w:val="0"/>
            <w:vAlign w:val="center"/>
          </w:tcPr>
          <w:p w14:paraId="20918FD7">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lang w:val="en-US" w:eastAsia="zh-CN"/>
              </w:rPr>
              <w:t>2</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6BDE8D1C">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lang w:val="en-US" w:eastAsia="zh-CN"/>
              </w:rPr>
              <w:t>2</w:t>
            </w:r>
          </w:p>
        </w:tc>
        <w:tc>
          <w:tcPr>
            <w:tcW w:w="1435" w:type="dxa"/>
            <w:tcBorders>
              <w:top w:val="single" w:color="auto" w:sz="4" w:space="0"/>
              <w:left w:val="single" w:color="auto" w:sz="4" w:space="0"/>
              <w:bottom w:val="single" w:color="auto" w:sz="4" w:space="0"/>
              <w:right w:val="single" w:color="auto" w:sz="4" w:space="0"/>
            </w:tcBorders>
            <w:noWrap w:val="0"/>
            <w:vAlign w:val="center"/>
          </w:tcPr>
          <w:p w14:paraId="7DB8A46F">
            <w:pPr>
              <w:widowControl/>
              <w:spacing w:line="240" w:lineRule="exact"/>
              <w:jc w:val="left"/>
              <w:rPr>
                <w:rFonts w:hint="eastAsia" w:ascii="仿宋_GB2312" w:eastAsia="仿宋_GB2312"/>
                <w:color w:val="000000"/>
                <w:sz w:val="20"/>
                <w:szCs w:val="20"/>
              </w:rPr>
            </w:pPr>
          </w:p>
        </w:tc>
      </w:tr>
      <w:tr w14:paraId="237D483C">
        <w:tblPrEx>
          <w:tblCellMar>
            <w:top w:w="0" w:type="dxa"/>
            <w:left w:w="108" w:type="dxa"/>
            <w:bottom w:w="0" w:type="dxa"/>
            <w:right w:w="108" w:type="dxa"/>
          </w:tblCellMar>
        </w:tblPrEx>
        <w:trPr>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3DD8C460">
            <w:pPr>
              <w:spacing w:line="240" w:lineRule="exact"/>
              <w:jc w:val="left"/>
              <w:rPr>
                <w:rFonts w:hint="eastAsia" w:ascii="仿宋_GB2312" w:eastAsia="仿宋_GB2312"/>
                <w:color w:val="000000"/>
                <w:sz w:val="20"/>
                <w:szCs w:val="20"/>
              </w:rPr>
            </w:pPr>
          </w:p>
        </w:tc>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79F507A6">
            <w:pPr>
              <w:spacing w:line="240" w:lineRule="exact"/>
              <w:jc w:val="left"/>
              <w:rPr>
                <w:rFonts w:hint="eastAsia" w:ascii="仿宋_GB2312" w:eastAsia="仿宋_GB2312"/>
                <w:color w:val="000000"/>
                <w:sz w:val="20"/>
                <w:szCs w:val="20"/>
              </w:rPr>
            </w:pPr>
          </w:p>
        </w:tc>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14:paraId="1F740296">
            <w:pPr>
              <w:widowControl/>
              <w:spacing w:line="240" w:lineRule="exact"/>
              <w:jc w:val="center"/>
              <w:rPr>
                <w:rFonts w:hint="eastAsia" w:ascii="仿宋_GB2312" w:eastAsia="仿宋_GB2312"/>
                <w:color w:val="000000"/>
                <w:sz w:val="20"/>
                <w:szCs w:val="20"/>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02165816">
            <w:pPr>
              <w:widowControl/>
              <w:spacing w:line="240" w:lineRule="exact"/>
              <w:jc w:val="center"/>
              <w:rPr>
                <w:rFonts w:hint="eastAsia" w:ascii="仿宋_GB2312" w:eastAsia="仿宋_GB2312"/>
                <w:color w:val="auto"/>
                <w:sz w:val="20"/>
                <w:szCs w:val="20"/>
              </w:rPr>
            </w:pPr>
            <w:r>
              <w:rPr>
                <w:rFonts w:hint="eastAsia" w:ascii="仿宋_GB2312" w:eastAsia="仿宋_GB2312"/>
                <w:color w:val="auto"/>
                <w:sz w:val="20"/>
                <w:szCs w:val="20"/>
              </w:rPr>
              <w:t>完成周对外开放时间</w:t>
            </w:r>
          </w:p>
        </w:tc>
        <w:tc>
          <w:tcPr>
            <w:tcW w:w="1280" w:type="dxa"/>
            <w:tcBorders>
              <w:top w:val="single" w:color="auto" w:sz="4" w:space="0"/>
              <w:left w:val="single" w:color="auto" w:sz="4" w:space="0"/>
              <w:bottom w:val="single" w:color="auto" w:sz="4" w:space="0"/>
              <w:right w:val="single" w:color="auto" w:sz="4" w:space="0"/>
            </w:tcBorders>
            <w:noWrap w:val="0"/>
            <w:vAlign w:val="center"/>
          </w:tcPr>
          <w:p w14:paraId="00410794">
            <w:pPr>
              <w:widowControl/>
              <w:spacing w:line="240" w:lineRule="exact"/>
              <w:jc w:val="center"/>
              <w:rPr>
                <w:rFonts w:hint="eastAsia" w:ascii="仿宋_GB2312" w:eastAsia="仿宋_GB2312"/>
                <w:color w:val="auto"/>
                <w:sz w:val="20"/>
                <w:szCs w:val="20"/>
              </w:rPr>
            </w:pPr>
            <w:r>
              <w:rPr>
                <w:rFonts w:hint="eastAsia" w:ascii="仿宋_GB2312" w:eastAsia="仿宋_GB2312"/>
                <w:color w:val="auto"/>
                <w:sz w:val="20"/>
                <w:szCs w:val="20"/>
              </w:rPr>
              <w:t>≥35小时/周</w:t>
            </w:r>
          </w:p>
        </w:tc>
        <w:tc>
          <w:tcPr>
            <w:tcW w:w="1316" w:type="dxa"/>
            <w:tcBorders>
              <w:top w:val="single" w:color="auto" w:sz="4" w:space="0"/>
              <w:left w:val="single" w:color="auto" w:sz="4" w:space="0"/>
              <w:bottom w:val="single" w:color="auto" w:sz="4" w:space="0"/>
              <w:right w:val="single" w:color="auto" w:sz="4" w:space="0"/>
            </w:tcBorders>
            <w:noWrap w:val="0"/>
            <w:vAlign w:val="center"/>
          </w:tcPr>
          <w:p w14:paraId="58244455">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≥35小时/周</w:t>
            </w:r>
          </w:p>
        </w:tc>
        <w:tc>
          <w:tcPr>
            <w:tcW w:w="611" w:type="dxa"/>
            <w:tcBorders>
              <w:top w:val="single" w:color="auto" w:sz="4" w:space="0"/>
              <w:left w:val="single" w:color="auto" w:sz="4" w:space="0"/>
              <w:bottom w:val="single" w:color="auto" w:sz="4" w:space="0"/>
              <w:right w:val="single" w:color="auto" w:sz="4" w:space="0"/>
            </w:tcBorders>
            <w:noWrap w:val="0"/>
            <w:vAlign w:val="center"/>
          </w:tcPr>
          <w:p w14:paraId="7657C8A7">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lang w:val="en-US" w:eastAsia="zh-CN"/>
              </w:rPr>
              <w:t>3</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04326EC0">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lang w:val="en-US" w:eastAsia="zh-CN"/>
              </w:rPr>
              <w:t>3</w:t>
            </w:r>
          </w:p>
        </w:tc>
        <w:tc>
          <w:tcPr>
            <w:tcW w:w="1435" w:type="dxa"/>
            <w:tcBorders>
              <w:top w:val="single" w:color="auto" w:sz="4" w:space="0"/>
              <w:left w:val="single" w:color="auto" w:sz="4" w:space="0"/>
              <w:bottom w:val="single" w:color="auto" w:sz="4" w:space="0"/>
              <w:right w:val="single" w:color="auto" w:sz="4" w:space="0"/>
            </w:tcBorders>
            <w:noWrap w:val="0"/>
            <w:vAlign w:val="center"/>
          </w:tcPr>
          <w:p w14:paraId="0B151ACA">
            <w:pPr>
              <w:widowControl/>
              <w:spacing w:line="240" w:lineRule="exact"/>
              <w:jc w:val="left"/>
              <w:rPr>
                <w:rFonts w:hint="eastAsia" w:ascii="仿宋_GB2312" w:eastAsia="仿宋_GB2312"/>
                <w:color w:val="000000"/>
                <w:sz w:val="20"/>
                <w:szCs w:val="20"/>
              </w:rPr>
            </w:pPr>
            <w:r>
              <w:rPr>
                <w:rFonts w:hint="eastAsia" w:ascii="仿宋_GB2312" w:eastAsia="仿宋_GB2312"/>
                <w:color w:val="000000"/>
                <w:sz w:val="20"/>
                <w:szCs w:val="20"/>
              </w:rPr>
              <w:t>　</w:t>
            </w:r>
          </w:p>
        </w:tc>
      </w:tr>
      <w:tr w14:paraId="5DEBBC44">
        <w:tblPrEx>
          <w:tblCellMar>
            <w:top w:w="0" w:type="dxa"/>
            <w:left w:w="108" w:type="dxa"/>
            <w:bottom w:w="0" w:type="dxa"/>
            <w:right w:w="108" w:type="dxa"/>
          </w:tblCellMar>
        </w:tblPrEx>
        <w:trPr>
          <w:trHeight w:val="292" w:hRule="atLeast"/>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5E51F8BD">
            <w:pPr>
              <w:spacing w:line="240" w:lineRule="exact"/>
              <w:jc w:val="left"/>
              <w:rPr>
                <w:rFonts w:hint="eastAsia" w:ascii="仿宋_GB2312" w:eastAsia="仿宋_GB2312"/>
                <w:color w:val="000000"/>
                <w:sz w:val="20"/>
                <w:szCs w:val="20"/>
              </w:rPr>
            </w:pPr>
          </w:p>
        </w:tc>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2BE6DCB2">
            <w:pPr>
              <w:spacing w:line="240" w:lineRule="exact"/>
              <w:jc w:val="left"/>
              <w:rPr>
                <w:rFonts w:hint="eastAsia" w:ascii="仿宋_GB2312" w:eastAsia="仿宋_GB2312"/>
                <w:color w:val="000000"/>
                <w:sz w:val="20"/>
                <w:szCs w:val="20"/>
              </w:rPr>
            </w:pPr>
          </w:p>
        </w:tc>
        <w:tc>
          <w:tcPr>
            <w:tcW w:w="1027" w:type="dxa"/>
            <w:tcBorders>
              <w:top w:val="single" w:color="auto" w:sz="4" w:space="0"/>
              <w:left w:val="single" w:color="auto" w:sz="4" w:space="0"/>
              <w:bottom w:val="single" w:color="auto" w:sz="4" w:space="0"/>
              <w:right w:val="single" w:color="auto" w:sz="4" w:space="0"/>
            </w:tcBorders>
            <w:noWrap w:val="0"/>
            <w:vAlign w:val="center"/>
          </w:tcPr>
          <w:p w14:paraId="15DAEC0E">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时效指标</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775034FA">
            <w:pPr>
              <w:widowControl/>
              <w:spacing w:line="240" w:lineRule="exact"/>
              <w:jc w:val="left"/>
              <w:rPr>
                <w:rFonts w:hint="eastAsia" w:ascii="仿宋_GB2312" w:eastAsia="仿宋_GB2312"/>
                <w:color w:val="000000"/>
                <w:sz w:val="20"/>
                <w:szCs w:val="20"/>
              </w:rPr>
            </w:pPr>
            <w:r>
              <w:rPr>
                <w:rFonts w:hint="eastAsia" w:ascii="仿宋_GB2312" w:eastAsia="仿宋_GB2312"/>
                <w:color w:val="000000"/>
                <w:sz w:val="20"/>
                <w:szCs w:val="20"/>
              </w:rPr>
              <w:t>免费国民体质监测合格率</w:t>
            </w:r>
          </w:p>
        </w:tc>
        <w:tc>
          <w:tcPr>
            <w:tcW w:w="1280" w:type="dxa"/>
            <w:tcBorders>
              <w:top w:val="single" w:color="auto" w:sz="4" w:space="0"/>
              <w:left w:val="single" w:color="auto" w:sz="4" w:space="0"/>
              <w:bottom w:val="single" w:color="auto" w:sz="4" w:space="0"/>
              <w:right w:val="single" w:color="auto" w:sz="4" w:space="0"/>
            </w:tcBorders>
            <w:noWrap w:val="0"/>
            <w:vAlign w:val="center"/>
          </w:tcPr>
          <w:p w14:paraId="1B7402EE">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rPr>
              <w:t>90</w:t>
            </w:r>
            <w:r>
              <w:rPr>
                <w:rFonts w:hint="eastAsia" w:ascii="仿宋_GB2312" w:eastAsia="仿宋_GB2312"/>
                <w:color w:val="000000"/>
                <w:sz w:val="20"/>
                <w:szCs w:val="20"/>
                <w:lang w:val="en-US" w:eastAsia="zh-CN"/>
              </w:rPr>
              <w:t>%</w:t>
            </w:r>
          </w:p>
        </w:tc>
        <w:tc>
          <w:tcPr>
            <w:tcW w:w="1316" w:type="dxa"/>
            <w:tcBorders>
              <w:top w:val="single" w:color="auto" w:sz="4" w:space="0"/>
              <w:left w:val="single" w:color="auto" w:sz="4" w:space="0"/>
              <w:bottom w:val="single" w:color="auto" w:sz="4" w:space="0"/>
              <w:right w:val="single" w:color="auto" w:sz="4" w:space="0"/>
            </w:tcBorders>
            <w:noWrap w:val="0"/>
            <w:vAlign w:val="center"/>
          </w:tcPr>
          <w:p w14:paraId="05EAB7A9">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100%</w:t>
            </w:r>
          </w:p>
        </w:tc>
        <w:tc>
          <w:tcPr>
            <w:tcW w:w="611" w:type="dxa"/>
            <w:tcBorders>
              <w:top w:val="single" w:color="auto" w:sz="4" w:space="0"/>
              <w:left w:val="single" w:color="auto" w:sz="4" w:space="0"/>
              <w:bottom w:val="single" w:color="auto" w:sz="4" w:space="0"/>
              <w:right w:val="single" w:color="auto" w:sz="4" w:space="0"/>
            </w:tcBorders>
            <w:noWrap w:val="0"/>
            <w:vAlign w:val="center"/>
          </w:tcPr>
          <w:p w14:paraId="04FE9711">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lang w:val="en-US" w:eastAsia="zh-CN"/>
              </w:rPr>
              <w:t>5</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7581DD78">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lang w:val="en-US" w:eastAsia="zh-CN"/>
              </w:rPr>
              <w:t>5</w:t>
            </w:r>
          </w:p>
        </w:tc>
        <w:tc>
          <w:tcPr>
            <w:tcW w:w="1435" w:type="dxa"/>
            <w:tcBorders>
              <w:top w:val="single" w:color="auto" w:sz="4" w:space="0"/>
              <w:left w:val="single" w:color="auto" w:sz="4" w:space="0"/>
              <w:bottom w:val="single" w:color="auto" w:sz="4" w:space="0"/>
              <w:right w:val="single" w:color="auto" w:sz="4" w:space="0"/>
            </w:tcBorders>
            <w:noWrap w:val="0"/>
            <w:vAlign w:val="center"/>
          </w:tcPr>
          <w:p w14:paraId="2A0AB23E">
            <w:pPr>
              <w:widowControl/>
              <w:spacing w:line="240" w:lineRule="exact"/>
              <w:jc w:val="left"/>
              <w:rPr>
                <w:rFonts w:hint="eastAsia" w:ascii="仿宋_GB2312" w:eastAsia="仿宋_GB2312"/>
                <w:color w:val="000000"/>
                <w:sz w:val="20"/>
                <w:szCs w:val="20"/>
              </w:rPr>
            </w:pPr>
          </w:p>
        </w:tc>
      </w:tr>
      <w:tr w14:paraId="58B51400">
        <w:tblPrEx>
          <w:tblCellMar>
            <w:top w:w="0" w:type="dxa"/>
            <w:left w:w="108" w:type="dxa"/>
            <w:bottom w:w="0" w:type="dxa"/>
            <w:right w:w="108" w:type="dxa"/>
          </w:tblCellMar>
        </w:tblPrEx>
        <w:trPr>
          <w:trHeight w:val="90" w:hRule="atLeast"/>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06663F0E">
            <w:pPr>
              <w:spacing w:line="240" w:lineRule="exact"/>
              <w:jc w:val="left"/>
              <w:rPr>
                <w:rFonts w:hint="eastAsia" w:ascii="仿宋_GB2312" w:eastAsia="仿宋_GB2312"/>
                <w:color w:val="000000"/>
                <w:sz w:val="20"/>
                <w:szCs w:val="20"/>
              </w:rPr>
            </w:pPr>
          </w:p>
        </w:tc>
        <w:tc>
          <w:tcPr>
            <w:tcW w:w="1075" w:type="dxa"/>
            <w:vMerge w:val="restart"/>
            <w:tcBorders>
              <w:top w:val="single" w:color="auto" w:sz="4" w:space="0"/>
              <w:left w:val="single" w:color="auto" w:sz="4" w:space="0"/>
              <w:bottom w:val="single" w:color="auto" w:sz="4" w:space="0"/>
              <w:right w:val="single" w:color="auto" w:sz="4" w:space="0"/>
            </w:tcBorders>
            <w:noWrap w:val="0"/>
            <w:vAlign w:val="center"/>
          </w:tcPr>
          <w:p w14:paraId="3F28B333">
            <w:pPr>
              <w:widowControl/>
              <w:spacing w:line="240" w:lineRule="exact"/>
              <w:jc w:val="left"/>
              <w:rPr>
                <w:rFonts w:hint="eastAsia" w:ascii="仿宋_GB2312" w:eastAsia="仿宋_GB2312"/>
                <w:color w:val="000000"/>
                <w:sz w:val="20"/>
                <w:szCs w:val="20"/>
              </w:rPr>
            </w:pPr>
            <w:r>
              <w:rPr>
                <w:rFonts w:hint="eastAsia" w:ascii="仿宋_GB2312" w:eastAsia="仿宋_GB2312"/>
                <w:color w:val="000000"/>
                <w:sz w:val="20"/>
                <w:szCs w:val="20"/>
              </w:rPr>
              <w:t>效益指标</w:t>
            </w:r>
          </w:p>
          <w:p w14:paraId="6C5A739C">
            <w:pPr>
              <w:widowControl/>
              <w:spacing w:line="240" w:lineRule="exact"/>
              <w:jc w:val="left"/>
              <w:rPr>
                <w:rFonts w:hint="eastAsia" w:ascii="仿宋_GB2312" w:eastAsia="仿宋_GB2312"/>
                <w:color w:val="000000"/>
                <w:sz w:val="20"/>
                <w:szCs w:val="20"/>
              </w:rPr>
            </w:pPr>
          </w:p>
          <w:p w14:paraId="3ED5AED4">
            <w:pPr>
              <w:widowControl/>
              <w:spacing w:line="240" w:lineRule="exact"/>
              <w:jc w:val="left"/>
              <w:rPr>
                <w:rFonts w:hint="eastAsia" w:ascii="仿宋_GB2312" w:eastAsia="仿宋_GB2312"/>
                <w:color w:val="000000"/>
                <w:sz w:val="20"/>
                <w:szCs w:val="20"/>
              </w:rPr>
            </w:pPr>
            <w:r>
              <w:rPr>
                <w:rFonts w:hint="eastAsia" w:ascii="仿宋_GB2312" w:eastAsia="仿宋_GB2312"/>
                <w:color w:val="000000"/>
                <w:sz w:val="20"/>
                <w:szCs w:val="20"/>
              </w:rPr>
              <w:t>（20分）</w:t>
            </w:r>
          </w:p>
          <w:p w14:paraId="64FD3013">
            <w:pPr>
              <w:widowControl/>
              <w:spacing w:line="240" w:lineRule="exact"/>
              <w:jc w:val="left"/>
              <w:rPr>
                <w:rFonts w:hint="eastAsia" w:ascii="仿宋_GB2312" w:eastAsia="仿宋_GB2312"/>
                <w:color w:val="000000"/>
                <w:sz w:val="20"/>
                <w:szCs w:val="20"/>
              </w:rPr>
            </w:pPr>
            <w:r>
              <w:rPr>
                <w:rFonts w:hint="eastAsia" w:ascii="仿宋_GB2312" w:eastAsia="仿宋_GB2312"/>
                <w:color w:val="000000"/>
                <w:sz w:val="20"/>
                <w:szCs w:val="20"/>
              </w:rPr>
              <w:t>　</w:t>
            </w:r>
          </w:p>
        </w:tc>
        <w:tc>
          <w:tcPr>
            <w:tcW w:w="1027" w:type="dxa"/>
            <w:tcBorders>
              <w:top w:val="single" w:color="auto" w:sz="4" w:space="0"/>
              <w:left w:val="single" w:color="auto" w:sz="4" w:space="0"/>
              <w:bottom w:val="single" w:color="auto" w:sz="4" w:space="0"/>
              <w:right w:val="single" w:color="auto" w:sz="4" w:space="0"/>
            </w:tcBorders>
            <w:noWrap w:val="0"/>
            <w:vAlign w:val="center"/>
          </w:tcPr>
          <w:p w14:paraId="7FB3578C">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经济效</w:t>
            </w:r>
          </w:p>
          <w:p w14:paraId="426A768E">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益指标</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726FD0C5">
            <w:pPr>
              <w:widowControl/>
              <w:spacing w:line="240" w:lineRule="exact"/>
              <w:jc w:val="left"/>
              <w:rPr>
                <w:rFonts w:hint="eastAsia" w:ascii="仿宋_GB2312" w:eastAsia="仿宋_GB2312"/>
                <w:color w:val="000000"/>
                <w:sz w:val="20"/>
                <w:szCs w:val="20"/>
              </w:rPr>
            </w:pPr>
            <w:r>
              <w:rPr>
                <w:rFonts w:hint="eastAsia" w:ascii="仿宋_GB2312" w:eastAsia="仿宋_GB2312"/>
                <w:color w:val="000000"/>
                <w:sz w:val="20"/>
                <w:szCs w:val="20"/>
              </w:rPr>
              <w:t>代收场馆租金收入</w:t>
            </w:r>
          </w:p>
        </w:tc>
        <w:tc>
          <w:tcPr>
            <w:tcW w:w="1280" w:type="dxa"/>
            <w:tcBorders>
              <w:top w:val="single" w:color="auto" w:sz="4" w:space="0"/>
              <w:left w:val="single" w:color="auto" w:sz="4" w:space="0"/>
              <w:bottom w:val="single" w:color="auto" w:sz="4" w:space="0"/>
              <w:right w:val="single" w:color="auto" w:sz="4" w:space="0"/>
            </w:tcBorders>
            <w:noWrap w:val="0"/>
            <w:vAlign w:val="center"/>
          </w:tcPr>
          <w:p w14:paraId="661B762E">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≥580万元/年</w:t>
            </w:r>
          </w:p>
        </w:tc>
        <w:tc>
          <w:tcPr>
            <w:tcW w:w="1316" w:type="dxa"/>
            <w:tcBorders>
              <w:top w:val="single" w:color="auto" w:sz="4" w:space="0"/>
              <w:left w:val="single" w:color="auto" w:sz="4" w:space="0"/>
              <w:bottom w:val="single" w:color="auto" w:sz="4" w:space="0"/>
              <w:right w:val="single" w:color="auto" w:sz="4" w:space="0"/>
            </w:tcBorders>
            <w:noWrap w:val="0"/>
            <w:vAlign w:val="center"/>
          </w:tcPr>
          <w:p w14:paraId="084EE9EC">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实际收租</w:t>
            </w:r>
            <w:r>
              <w:rPr>
                <w:rFonts w:hint="eastAsia" w:ascii="仿宋_GB2312" w:eastAsia="仿宋_GB2312"/>
                <w:color w:val="000000"/>
                <w:sz w:val="20"/>
                <w:szCs w:val="20"/>
                <w:lang w:val="en-US" w:eastAsia="zh-CN"/>
              </w:rPr>
              <w:t>586.28</w:t>
            </w:r>
            <w:r>
              <w:rPr>
                <w:rFonts w:hint="eastAsia" w:ascii="仿宋_GB2312" w:eastAsia="仿宋_GB2312"/>
                <w:color w:val="000000"/>
                <w:sz w:val="20"/>
                <w:szCs w:val="20"/>
              </w:rPr>
              <w:t>万元都已上交</w:t>
            </w:r>
            <w:r>
              <w:rPr>
                <w:rFonts w:hint="eastAsia" w:ascii="仿宋_GB2312" w:eastAsia="仿宋_GB2312"/>
                <w:color w:val="000000"/>
                <w:sz w:val="20"/>
                <w:szCs w:val="20"/>
                <w:lang w:val="en-US" w:eastAsia="zh-CN"/>
              </w:rPr>
              <w:t>财政</w:t>
            </w:r>
          </w:p>
        </w:tc>
        <w:tc>
          <w:tcPr>
            <w:tcW w:w="611" w:type="dxa"/>
            <w:tcBorders>
              <w:top w:val="single" w:color="auto" w:sz="4" w:space="0"/>
              <w:left w:val="single" w:color="auto" w:sz="4" w:space="0"/>
              <w:bottom w:val="single" w:color="auto" w:sz="4" w:space="0"/>
              <w:right w:val="single" w:color="auto" w:sz="4" w:space="0"/>
            </w:tcBorders>
            <w:noWrap w:val="0"/>
            <w:vAlign w:val="center"/>
          </w:tcPr>
          <w:p w14:paraId="31371A9A">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5</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1FA2A8DF">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5</w:t>
            </w:r>
          </w:p>
        </w:tc>
        <w:tc>
          <w:tcPr>
            <w:tcW w:w="1435" w:type="dxa"/>
            <w:tcBorders>
              <w:top w:val="single" w:color="auto" w:sz="4" w:space="0"/>
              <w:left w:val="single" w:color="auto" w:sz="4" w:space="0"/>
              <w:bottom w:val="single" w:color="auto" w:sz="4" w:space="0"/>
              <w:right w:val="single" w:color="auto" w:sz="4" w:space="0"/>
            </w:tcBorders>
            <w:noWrap w:val="0"/>
            <w:vAlign w:val="center"/>
          </w:tcPr>
          <w:p w14:paraId="601EAFFA">
            <w:pPr>
              <w:widowControl/>
              <w:spacing w:line="240" w:lineRule="exact"/>
              <w:jc w:val="left"/>
              <w:rPr>
                <w:rFonts w:hint="eastAsia" w:ascii="仿宋_GB2312" w:eastAsia="仿宋_GB2312"/>
                <w:color w:val="000000"/>
                <w:sz w:val="20"/>
                <w:szCs w:val="20"/>
              </w:rPr>
            </w:pPr>
          </w:p>
        </w:tc>
      </w:tr>
      <w:tr w14:paraId="2F6E19DE">
        <w:tblPrEx>
          <w:tblCellMar>
            <w:top w:w="0" w:type="dxa"/>
            <w:left w:w="108" w:type="dxa"/>
            <w:bottom w:w="0" w:type="dxa"/>
            <w:right w:w="108" w:type="dxa"/>
          </w:tblCellMar>
        </w:tblPrEx>
        <w:trPr>
          <w:trHeight w:val="198" w:hRule="atLeast"/>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368C9728">
            <w:pPr>
              <w:spacing w:line="240" w:lineRule="exact"/>
              <w:jc w:val="left"/>
              <w:rPr>
                <w:rFonts w:hint="eastAsia" w:ascii="仿宋_GB2312" w:eastAsia="仿宋_GB2312"/>
                <w:color w:val="000000"/>
                <w:sz w:val="20"/>
                <w:szCs w:val="20"/>
              </w:rPr>
            </w:pPr>
          </w:p>
        </w:tc>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74782E94">
            <w:pPr>
              <w:spacing w:line="240" w:lineRule="exact"/>
              <w:jc w:val="left"/>
              <w:rPr>
                <w:rFonts w:hint="eastAsia" w:ascii="仿宋_GB2312" w:eastAsia="仿宋_GB2312"/>
                <w:color w:val="000000"/>
                <w:sz w:val="20"/>
                <w:szCs w:val="20"/>
              </w:rPr>
            </w:pPr>
          </w:p>
        </w:tc>
        <w:tc>
          <w:tcPr>
            <w:tcW w:w="1027" w:type="dxa"/>
            <w:vMerge w:val="restart"/>
            <w:tcBorders>
              <w:top w:val="single" w:color="auto" w:sz="4" w:space="0"/>
              <w:left w:val="single" w:color="auto" w:sz="4" w:space="0"/>
              <w:bottom w:val="single" w:color="auto" w:sz="4" w:space="0"/>
              <w:right w:val="single" w:color="auto" w:sz="4" w:space="0"/>
            </w:tcBorders>
            <w:noWrap w:val="0"/>
            <w:vAlign w:val="center"/>
          </w:tcPr>
          <w:p w14:paraId="1C8BE4CE">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社会效</w:t>
            </w:r>
          </w:p>
          <w:p w14:paraId="70C76206">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益指标</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6CCBE643">
            <w:pPr>
              <w:widowControl/>
              <w:spacing w:line="240" w:lineRule="exact"/>
              <w:jc w:val="left"/>
              <w:rPr>
                <w:rFonts w:hint="eastAsia" w:ascii="仿宋_GB2312" w:eastAsia="仿宋_GB2312"/>
                <w:color w:val="000000"/>
                <w:sz w:val="20"/>
                <w:szCs w:val="20"/>
              </w:rPr>
            </w:pPr>
            <w:r>
              <w:rPr>
                <w:rFonts w:hint="eastAsia" w:ascii="仿宋_GB2312" w:eastAsia="仿宋_GB2312"/>
                <w:color w:val="000000"/>
                <w:sz w:val="20"/>
                <w:szCs w:val="20"/>
                <w:lang w:val="en-US" w:eastAsia="zh-CN"/>
              </w:rPr>
              <w:t>是否</w:t>
            </w:r>
            <w:r>
              <w:rPr>
                <w:rFonts w:hint="eastAsia" w:ascii="仿宋_GB2312" w:eastAsia="仿宋_GB2312"/>
                <w:color w:val="000000"/>
                <w:sz w:val="20"/>
                <w:szCs w:val="20"/>
              </w:rPr>
              <w:t>通过组织全民健身直接间接推动株洲文化事业</w:t>
            </w:r>
          </w:p>
        </w:tc>
        <w:tc>
          <w:tcPr>
            <w:tcW w:w="1280" w:type="dxa"/>
            <w:tcBorders>
              <w:top w:val="single" w:color="auto" w:sz="4" w:space="0"/>
              <w:left w:val="single" w:color="auto" w:sz="4" w:space="0"/>
              <w:bottom w:val="single" w:color="auto" w:sz="4" w:space="0"/>
              <w:right w:val="single" w:color="auto" w:sz="4" w:space="0"/>
            </w:tcBorders>
            <w:noWrap w:val="0"/>
            <w:vAlign w:val="center"/>
          </w:tcPr>
          <w:p w14:paraId="0D6A1F50">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是</w:t>
            </w:r>
          </w:p>
        </w:tc>
        <w:tc>
          <w:tcPr>
            <w:tcW w:w="1316" w:type="dxa"/>
            <w:tcBorders>
              <w:top w:val="single" w:color="auto" w:sz="4" w:space="0"/>
              <w:left w:val="single" w:color="auto" w:sz="4" w:space="0"/>
              <w:bottom w:val="single" w:color="auto" w:sz="4" w:space="0"/>
              <w:right w:val="single" w:color="auto" w:sz="4" w:space="0"/>
            </w:tcBorders>
            <w:noWrap w:val="0"/>
            <w:vAlign w:val="center"/>
          </w:tcPr>
          <w:p w14:paraId="35DA8E3D">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提升</w:t>
            </w:r>
          </w:p>
        </w:tc>
        <w:tc>
          <w:tcPr>
            <w:tcW w:w="611" w:type="dxa"/>
            <w:tcBorders>
              <w:top w:val="single" w:color="auto" w:sz="4" w:space="0"/>
              <w:left w:val="single" w:color="auto" w:sz="4" w:space="0"/>
              <w:bottom w:val="single" w:color="auto" w:sz="4" w:space="0"/>
              <w:right w:val="single" w:color="auto" w:sz="4" w:space="0"/>
            </w:tcBorders>
            <w:noWrap w:val="0"/>
            <w:vAlign w:val="center"/>
          </w:tcPr>
          <w:p w14:paraId="0530CD65">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5</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5B3F5A09">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5</w:t>
            </w:r>
          </w:p>
        </w:tc>
        <w:tc>
          <w:tcPr>
            <w:tcW w:w="1435" w:type="dxa"/>
            <w:tcBorders>
              <w:top w:val="single" w:color="auto" w:sz="4" w:space="0"/>
              <w:left w:val="single" w:color="auto" w:sz="4" w:space="0"/>
              <w:bottom w:val="single" w:color="auto" w:sz="4" w:space="0"/>
              <w:right w:val="single" w:color="auto" w:sz="4" w:space="0"/>
            </w:tcBorders>
            <w:noWrap w:val="0"/>
            <w:vAlign w:val="center"/>
          </w:tcPr>
          <w:p w14:paraId="6D54A4CA">
            <w:pPr>
              <w:widowControl/>
              <w:spacing w:line="240" w:lineRule="exact"/>
              <w:jc w:val="center"/>
              <w:rPr>
                <w:rFonts w:hint="eastAsia" w:ascii="仿宋_GB2312" w:eastAsia="仿宋_GB2312"/>
                <w:color w:val="000000"/>
                <w:sz w:val="20"/>
                <w:szCs w:val="20"/>
              </w:rPr>
            </w:pPr>
          </w:p>
        </w:tc>
      </w:tr>
      <w:tr w14:paraId="2D9CA58B">
        <w:tblPrEx>
          <w:tblCellMar>
            <w:top w:w="0" w:type="dxa"/>
            <w:left w:w="108" w:type="dxa"/>
            <w:bottom w:w="0" w:type="dxa"/>
            <w:right w:w="108" w:type="dxa"/>
          </w:tblCellMar>
        </w:tblPrEx>
        <w:trPr>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48F24E86">
            <w:pPr>
              <w:spacing w:line="240" w:lineRule="exact"/>
              <w:jc w:val="left"/>
              <w:rPr>
                <w:rFonts w:hint="eastAsia" w:ascii="仿宋_GB2312" w:eastAsia="仿宋_GB2312"/>
                <w:color w:val="000000"/>
                <w:sz w:val="20"/>
                <w:szCs w:val="20"/>
              </w:rPr>
            </w:pPr>
          </w:p>
        </w:tc>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2E9E8BEE">
            <w:pPr>
              <w:spacing w:line="240" w:lineRule="exact"/>
              <w:jc w:val="left"/>
              <w:rPr>
                <w:rFonts w:hint="eastAsia" w:ascii="仿宋_GB2312" w:eastAsia="仿宋_GB2312"/>
                <w:color w:val="000000"/>
                <w:sz w:val="20"/>
                <w:szCs w:val="20"/>
              </w:rPr>
            </w:pPr>
          </w:p>
        </w:tc>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14:paraId="5D7878C0">
            <w:pPr>
              <w:widowControl/>
              <w:spacing w:line="240" w:lineRule="exact"/>
              <w:jc w:val="center"/>
              <w:rPr>
                <w:rFonts w:hint="eastAsia" w:ascii="仿宋_GB2312" w:eastAsia="仿宋_GB2312"/>
                <w:color w:val="000000"/>
                <w:sz w:val="20"/>
                <w:szCs w:val="20"/>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7FC1655C">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是否丰富全市人民体育文化生活</w:t>
            </w:r>
          </w:p>
        </w:tc>
        <w:tc>
          <w:tcPr>
            <w:tcW w:w="1280" w:type="dxa"/>
            <w:tcBorders>
              <w:top w:val="single" w:color="auto" w:sz="4" w:space="0"/>
              <w:left w:val="single" w:color="auto" w:sz="4" w:space="0"/>
              <w:bottom w:val="single" w:color="auto" w:sz="4" w:space="0"/>
              <w:right w:val="single" w:color="auto" w:sz="4" w:space="0"/>
            </w:tcBorders>
            <w:noWrap w:val="0"/>
            <w:vAlign w:val="center"/>
          </w:tcPr>
          <w:p w14:paraId="4EC489E2">
            <w:pPr>
              <w:widowControl/>
              <w:spacing w:line="240" w:lineRule="exact"/>
              <w:jc w:val="center"/>
              <w:rPr>
                <w:rFonts w:hint="eastAsia" w:ascii="仿宋_GB2312" w:eastAsia="仿宋_GB2312"/>
                <w:color w:val="000000"/>
                <w:kern w:val="2"/>
                <w:sz w:val="20"/>
                <w:szCs w:val="20"/>
                <w:lang w:val="en-US" w:eastAsia="zh-CN" w:bidi="ar-SA"/>
              </w:rPr>
            </w:pPr>
            <w:r>
              <w:rPr>
                <w:rFonts w:hint="eastAsia" w:ascii="仿宋_GB2312" w:eastAsia="仿宋_GB2312"/>
                <w:color w:val="000000"/>
                <w:sz w:val="20"/>
                <w:szCs w:val="20"/>
              </w:rPr>
              <w:t>是</w:t>
            </w:r>
          </w:p>
        </w:tc>
        <w:tc>
          <w:tcPr>
            <w:tcW w:w="1316" w:type="dxa"/>
            <w:tcBorders>
              <w:top w:val="single" w:color="auto" w:sz="4" w:space="0"/>
              <w:left w:val="single" w:color="auto" w:sz="4" w:space="0"/>
              <w:bottom w:val="single" w:color="auto" w:sz="4" w:space="0"/>
              <w:right w:val="single" w:color="auto" w:sz="4" w:space="0"/>
            </w:tcBorders>
            <w:noWrap w:val="0"/>
            <w:vAlign w:val="center"/>
          </w:tcPr>
          <w:p w14:paraId="2B1E3E45">
            <w:pPr>
              <w:widowControl/>
              <w:spacing w:line="240" w:lineRule="exact"/>
              <w:jc w:val="center"/>
              <w:rPr>
                <w:rFonts w:hint="eastAsia" w:ascii="仿宋_GB2312" w:eastAsia="仿宋_GB2312"/>
                <w:color w:val="000000"/>
                <w:kern w:val="2"/>
                <w:sz w:val="20"/>
                <w:szCs w:val="20"/>
                <w:lang w:val="en-US" w:eastAsia="zh-CN" w:bidi="ar-SA"/>
              </w:rPr>
            </w:pPr>
            <w:r>
              <w:rPr>
                <w:rFonts w:hint="eastAsia" w:ascii="仿宋_GB2312" w:eastAsia="仿宋_GB2312"/>
                <w:color w:val="000000"/>
                <w:sz w:val="20"/>
                <w:szCs w:val="20"/>
              </w:rPr>
              <w:t>提升</w:t>
            </w:r>
          </w:p>
        </w:tc>
        <w:tc>
          <w:tcPr>
            <w:tcW w:w="611" w:type="dxa"/>
            <w:tcBorders>
              <w:top w:val="single" w:color="auto" w:sz="4" w:space="0"/>
              <w:left w:val="single" w:color="auto" w:sz="4" w:space="0"/>
              <w:bottom w:val="single" w:color="auto" w:sz="4" w:space="0"/>
              <w:right w:val="single" w:color="auto" w:sz="4" w:space="0"/>
            </w:tcBorders>
            <w:noWrap w:val="0"/>
            <w:vAlign w:val="center"/>
          </w:tcPr>
          <w:p w14:paraId="0202A638">
            <w:pPr>
              <w:widowControl/>
              <w:spacing w:line="240" w:lineRule="exact"/>
              <w:jc w:val="center"/>
              <w:rPr>
                <w:rFonts w:hint="default" w:ascii="仿宋_GB2312" w:eastAsia="仿宋_GB2312"/>
                <w:color w:val="000000"/>
                <w:kern w:val="2"/>
                <w:sz w:val="20"/>
                <w:szCs w:val="20"/>
                <w:lang w:val="en-US" w:eastAsia="zh-CN" w:bidi="ar-SA"/>
              </w:rPr>
            </w:pPr>
            <w:r>
              <w:rPr>
                <w:rFonts w:hint="eastAsia" w:ascii="仿宋_GB2312" w:eastAsia="仿宋_GB2312"/>
                <w:color w:val="000000"/>
                <w:kern w:val="2"/>
                <w:sz w:val="20"/>
                <w:szCs w:val="20"/>
                <w:lang w:val="en-US" w:eastAsia="zh-CN" w:bidi="ar-SA"/>
              </w:rPr>
              <w:t>5</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4AADBF53">
            <w:pPr>
              <w:widowControl/>
              <w:spacing w:line="240" w:lineRule="exact"/>
              <w:jc w:val="center"/>
              <w:rPr>
                <w:rFonts w:hint="eastAsia" w:ascii="仿宋_GB2312" w:eastAsia="仿宋_GB2312"/>
                <w:color w:val="000000"/>
                <w:kern w:val="2"/>
                <w:sz w:val="20"/>
                <w:szCs w:val="20"/>
                <w:lang w:val="en-US" w:eastAsia="zh-CN" w:bidi="ar-SA"/>
              </w:rPr>
            </w:pPr>
            <w:r>
              <w:rPr>
                <w:rFonts w:hint="eastAsia" w:ascii="仿宋_GB2312" w:eastAsia="仿宋_GB2312"/>
                <w:color w:val="000000"/>
                <w:sz w:val="20"/>
                <w:szCs w:val="20"/>
                <w:lang w:val="en-US" w:eastAsia="zh-CN"/>
              </w:rPr>
              <w:t>5</w:t>
            </w:r>
          </w:p>
        </w:tc>
        <w:tc>
          <w:tcPr>
            <w:tcW w:w="1435" w:type="dxa"/>
            <w:tcBorders>
              <w:top w:val="single" w:color="auto" w:sz="4" w:space="0"/>
              <w:left w:val="single" w:color="auto" w:sz="4" w:space="0"/>
              <w:bottom w:val="single" w:color="auto" w:sz="4" w:space="0"/>
              <w:right w:val="single" w:color="auto" w:sz="4" w:space="0"/>
            </w:tcBorders>
            <w:noWrap w:val="0"/>
            <w:vAlign w:val="center"/>
          </w:tcPr>
          <w:p w14:paraId="1A451F29">
            <w:pPr>
              <w:widowControl/>
              <w:spacing w:line="240" w:lineRule="exact"/>
              <w:jc w:val="center"/>
              <w:rPr>
                <w:rFonts w:hint="eastAsia" w:ascii="仿宋_GB2312" w:eastAsia="仿宋_GB2312"/>
                <w:color w:val="000000"/>
                <w:sz w:val="20"/>
                <w:szCs w:val="20"/>
              </w:rPr>
            </w:pPr>
          </w:p>
        </w:tc>
      </w:tr>
      <w:tr w14:paraId="1695AC83">
        <w:tblPrEx>
          <w:tblCellMar>
            <w:top w:w="0" w:type="dxa"/>
            <w:left w:w="108" w:type="dxa"/>
            <w:bottom w:w="0" w:type="dxa"/>
            <w:right w:w="108" w:type="dxa"/>
          </w:tblCellMar>
        </w:tblPrEx>
        <w:trPr>
          <w:trHeight w:val="260" w:hRule="atLeast"/>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7B53F9E4">
            <w:pPr>
              <w:spacing w:line="240" w:lineRule="exact"/>
              <w:jc w:val="left"/>
              <w:rPr>
                <w:rFonts w:hint="eastAsia" w:ascii="仿宋_GB2312" w:eastAsia="仿宋_GB2312"/>
                <w:color w:val="000000"/>
                <w:sz w:val="20"/>
                <w:szCs w:val="20"/>
              </w:rPr>
            </w:pPr>
          </w:p>
        </w:tc>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761729EB">
            <w:pPr>
              <w:spacing w:line="240" w:lineRule="exact"/>
              <w:jc w:val="left"/>
              <w:rPr>
                <w:rFonts w:hint="eastAsia" w:ascii="仿宋_GB2312" w:eastAsia="仿宋_GB2312"/>
                <w:color w:val="000000"/>
                <w:sz w:val="20"/>
                <w:szCs w:val="20"/>
              </w:rPr>
            </w:pPr>
          </w:p>
        </w:tc>
        <w:tc>
          <w:tcPr>
            <w:tcW w:w="1027" w:type="dxa"/>
            <w:tcBorders>
              <w:top w:val="single" w:color="auto" w:sz="4" w:space="0"/>
              <w:left w:val="single" w:color="auto" w:sz="4" w:space="0"/>
              <w:bottom w:val="single" w:color="auto" w:sz="4" w:space="0"/>
              <w:right w:val="single" w:color="auto" w:sz="4" w:space="0"/>
            </w:tcBorders>
            <w:noWrap w:val="0"/>
            <w:vAlign w:val="center"/>
          </w:tcPr>
          <w:p w14:paraId="155F4CBE">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生态效</w:t>
            </w:r>
          </w:p>
          <w:p w14:paraId="50ECD088">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益指标</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315ED3C7">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280" w:type="dxa"/>
            <w:tcBorders>
              <w:top w:val="single" w:color="auto" w:sz="4" w:space="0"/>
              <w:left w:val="single" w:color="auto" w:sz="4" w:space="0"/>
              <w:bottom w:val="single" w:color="auto" w:sz="4" w:space="0"/>
              <w:right w:val="single" w:color="auto" w:sz="4" w:space="0"/>
            </w:tcBorders>
            <w:noWrap w:val="0"/>
            <w:vAlign w:val="center"/>
          </w:tcPr>
          <w:p w14:paraId="52E6AEDF">
            <w:pPr>
              <w:widowControl/>
              <w:spacing w:line="240" w:lineRule="exact"/>
              <w:jc w:val="center"/>
              <w:rPr>
                <w:rFonts w:hint="eastAsia" w:ascii="仿宋_GB2312" w:eastAsia="仿宋_GB2312"/>
                <w:color w:val="000000"/>
                <w:sz w:val="20"/>
                <w:szCs w:val="20"/>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14:paraId="1CC36A7C">
            <w:pPr>
              <w:widowControl/>
              <w:spacing w:line="240" w:lineRule="exact"/>
              <w:jc w:val="center"/>
              <w:rPr>
                <w:rFonts w:hint="eastAsia" w:ascii="仿宋_GB2312" w:eastAsia="仿宋_GB2312"/>
                <w:color w:val="000000"/>
                <w:sz w:val="20"/>
                <w:szCs w:val="20"/>
              </w:rPr>
            </w:pPr>
          </w:p>
        </w:tc>
        <w:tc>
          <w:tcPr>
            <w:tcW w:w="611" w:type="dxa"/>
            <w:tcBorders>
              <w:top w:val="single" w:color="auto" w:sz="4" w:space="0"/>
              <w:left w:val="single" w:color="auto" w:sz="4" w:space="0"/>
              <w:bottom w:val="single" w:color="auto" w:sz="4" w:space="0"/>
              <w:right w:val="single" w:color="auto" w:sz="4" w:space="0"/>
            </w:tcBorders>
            <w:noWrap w:val="0"/>
            <w:vAlign w:val="center"/>
          </w:tcPr>
          <w:p w14:paraId="35F2F8A5">
            <w:pPr>
              <w:widowControl/>
              <w:spacing w:line="240" w:lineRule="exact"/>
              <w:jc w:val="left"/>
              <w:rPr>
                <w:rFonts w:hint="eastAsia" w:ascii="仿宋_GB2312" w:eastAsia="仿宋_GB2312"/>
                <w:color w:val="000000"/>
                <w:sz w:val="20"/>
                <w:szCs w:val="20"/>
              </w:rPr>
            </w:pPr>
          </w:p>
        </w:tc>
        <w:tc>
          <w:tcPr>
            <w:tcW w:w="835" w:type="dxa"/>
            <w:tcBorders>
              <w:top w:val="single" w:color="auto" w:sz="4" w:space="0"/>
              <w:left w:val="single" w:color="auto" w:sz="4" w:space="0"/>
              <w:bottom w:val="single" w:color="auto" w:sz="4" w:space="0"/>
              <w:right w:val="single" w:color="auto" w:sz="4" w:space="0"/>
            </w:tcBorders>
            <w:noWrap w:val="0"/>
            <w:vAlign w:val="center"/>
          </w:tcPr>
          <w:p w14:paraId="516D53E1">
            <w:pPr>
              <w:widowControl/>
              <w:spacing w:line="240" w:lineRule="exact"/>
              <w:jc w:val="left"/>
              <w:rPr>
                <w:rFonts w:hint="eastAsia" w:ascii="仿宋_GB2312" w:eastAsia="仿宋_GB2312"/>
                <w:color w:val="000000"/>
                <w:sz w:val="20"/>
                <w:szCs w:val="20"/>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14:paraId="0CB7D41A">
            <w:pPr>
              <w:widowControl/>
              <w:spacing w:line="240" w:lineRule="exact"/>
              <w:jc w:val="left"/>
              <w:rPr>
                <w:rFonts w:hint="eastAsia" w:ascii="仿宋_GB2312" w:eastAsia="仿宋_GB2312"/>
                <w:color w:val="000000"/>
                <w:sz w:val="20"/>
                <w:szCs w:val="20"/>
              </w:rPr>
            </w:pPr>
          </w:p>
        </w:tc>
      </w:tr>
      <w:tr w14:paraId="199216EE">
        <w:tblPrEx>
          <w:tblCellMar>
            <w:top w:w="0" w:type="dxa"/>
            <w:left w:w="108" w:type="dxa"/>
            <w:bottom w:w="0" w:type="dxa"/>
            <w:right w:w="108" w:type="dxa"/>
          </w:tblCellMar>
        </w:tblPrEx>
        <w:trPr>
          <w:trHeight w:val="338" w:hRule="atLeast"/>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1E2BBDDB">
            <w:pPr>
              <w:widowControl/>
              <w:spacing w:line="240" w:lineRule="exact"/>
              <w:jc w:val="center"/>
              <w:rPr>
                <w:rFonts w:hint="eastAsia" w:ascii="仿宋_GB2312" w:eastAsia="仿宋_GB2312"/>
                <w:color w:val="000000"/>
                <w:sz w:val="20"/>
                <w:szCs w:val="20"/>
              </w:rPr>
            </w:pPr>
          </w:p>
        </w:tc>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7DD796C9">
            <w:pPr>
              <w:widowControl/>
              <w:spacing w:line="240" w:lineRule="exact"/>
              <w:jc w:val="left"/>
              <w:rPr>
                <w:rFonts w:hint="eastAsia" w:ascii="仿宋_GB2312" w:eastAsia="仿宋_GB2312"/>
                <w:color w:val="000000"/>
                <w:sz w:val="20"/>
                <w:szCs w:val="20"/>
              </w:rPr>
            </w:pPr>
          </w:p>
        </w:tc>
        <w:tc>
          <w:tcPr>
            <w:tcW w:w="1027" w:type="dxa"/>
            <w:tcBorders>
              <w:top w:val="single" w:color="auto" w:sz="4" w:space="0"/>
              <w:left w:val="single" w:color="auto" w:sz="4" w:space="0"/>
              <w:bottom w:val="single" w:color="auto" w:sz="4" w:space="0"/>
              <w:right w:val="single" w:color="auto" w:sz="4" w:space="0"/>
            </w:tcBorders>
            <w:noWrap w:val="0"/>
            <w:vAlign w:val="center"/>
          </w:tcPr>
          <w:p w14:paraId="38340678">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可持续影响指标</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4C6D77FC">
            <w:pPr>
              <w:widowControl/>
              <w:spacing w:line="240" w:lineRule="exact"/>
              <w:jc w:val="left"/>
              <w:rPr>
                <w:rFonts w:hint="eastAsia" w:ascii="仿宋_GB2312" w:eastAsia="仿宋_GB2312"/>
                <w:color w:val="000000"/>
                <w:sz w:val="20"/>
                <w:szCs w:val="20"/>
              </w:rPr>
            </w:pPr>
            <w:r>
              <w:rPr>
                <w:rFonts w:hint="eastAsia" w:ascii="仿宋_GB2312" w:eastAsia="仿宋_GB2312"/>
                <w:color w:val="000000"/>
                <w:sz w:val="20"/>
                <w:szCs w:val="20"/>
              </w:rPr>
              <w:t>体育场馆设施设备使用年限</w:t>
            </w:r>
          </w:p>
        </w:tc>
        <w:tc>
          <w:tcPr>
            <w:tcW w:w="1280" w:type="dxa"/>
            <w:tcBorders>
              <w:top w:val="single" w:color="auto" w:sz="4" w:space="0"/>
              <w:left w:val="single" w:color="auto" w:sz="4" w:space="0"/>
              <w:bottom w:val="single" w:color="auto" w:sz="4" w:space="0"/>
              <w:right w:val="single" w:color="auto" w:sz="4" w:space="0"/>
            </w:tcBorders>
            <w:noWrap w:val="0"/>
            <w:vAlign w:val="center"/>
          </w:tcPr>
          <w:p w14:paraId="668E6FE1">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≥10年</w:t>
            </w:r>
          </w:p>
        </w:tc>
        <w:tc>
          <w:tcPr>
            <w:tcW w:w="1316" w:type="dxa"/>
            <w:tcBorders>
              <w:top w:val="single" w:color="auto" w:sz="4" w:space="0"/>
              <w:left w:val="single" w:color="auto" w:sz="4" w:space="0"/>
              <w:bottom w:val="single" w:color="auto" w:sz="4" w:space="0"/>
              <w:right w:val="single" w:color="auto" w:sz="4" w:space="0"/>
            </w:tcBorders>
            <w:noWrap w:val="0"/>
            <w:vAlign w:val="center"/>
          </w:tcPr>
          <w:p w14:paraId="76417DC9">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≥10年</w:t>
            </w:r>
          </w:p>
        </w:tc>
        <w:tc>
          <w:tcPr>
            <w:tcW w:w="611" w:type="dxa"/>
            <w:tcBorders>
              <w:top w:val="single" w:color="auto" w:sz="4" w:space="0"/>
              <w:left w:val="single" w:color="auto" w:sz="4" w:space="0"/>
              <w:bottom w:val="single" w:color="auto" w:sz="4" w:space="0"/>
              <w:right w:val="single" w:color="auto" w:sz="4" w:space="0"/>
            </w:tcBorders>
            <w:noWrap w:val="0"/>
            <w:vAlign w:val="center"/>
          </w:tcPr>
          <w:p w14:paraId="44824D33">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5</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1F41EB1D">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5</w:t>
            </w:r>
          </w:p>
        </w:tc>
        <w:tc>
          <w:tcPr>
            <w:tcW w:w="1435" w:type="dxa"/>
            <w:tcBorders>
              <w:top w:val="single" w:color="auto" w:sz="4" w:space="0"/>
              <w:left w:val="single" w:color="auto" w:sz="4" w:space="0"/>
              <w:bottom w:val="single" w:color="auto" w:sz="4" w:space="0"/>
              <w:right w:val="single" w:color="auto" w:sz="4" w:space="0"/>
            </w:tcBorders>
            <w:noWrap w:val="0"/>
            <w:vAlign w:val="center"/>
          </w:tcPr>
          <w:p w14:paraId="6B1EF602">
            <w:pPr>
              <w:widowControl/>
              <w:spacing w:line="240" w:lineRule="exact"/>
              <w:jc w:val="left"/>
              <w:rPr>
                <w:rFonts w:hint="eastAsia" w:ascii="仿宋_GB2312" w:eastAsia="仿宋_GB2312"/>
                <w:color w:val="000000"/>
                <w:sz w:val="20"/>
                <w:szCs w:val="20"/>
              </w:rPr>
            </w:pPr>
          </w:p>
        </w:tc>
      </w:tr>
      <w:tr w14:paraId="59DEFDCC">
        <w:tblPrEx>
          <w:tblCellMar>
            <w:top w:w="0" w:type="dxa"/>
            <w:left w:w="108" w:type="dxa"/>
            <w:bottom w:w="0" w:type="dxa"/>
            <w:right w:w="108" w:type="dxa"/>
          </w:tblCellMar>
        </w:tblPrEx>
        <w:trPr>
          <w:trHeight w:val="338" w:hRule="atLeast"/>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127E803D">
            <w:pPr>
              <w:spacing w:line="240" w:lineRule="exact"/>
              <w:jc w:val="left"/>
              <w:rPr>
                <w:rFonts w:hint="eastAsia" w:ascii="仿宋_GB2312" w:eastAsia="仿宋_GB2312"/>
                <w:color w:val="000000"/>
                <w:sz w:val="20"/>
                <w:szCs w:val="20"/>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017B0C9A">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满意度</w:t>
            </w:r>
          </w:p>
          <w:p w14:paraId="20F71C76">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指标</w:t>
            </w:r>
          </w:p>
          <w:p w14:paraId="5F8D66E1">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（10分）</w:t>
            </w:r>
          </w:p>
        </w:tc>
        <w:tc>
          <w:tcPr>
            <w:tcW w:w="1027" w:type="dxa"/>
            <w:tcBorders>
              <w:top w:val="single" w:color="auto" w:sz="4" w:space="0"/>
              <w:left w:val="single" w:color="auto" w:sz="4" w:space="0"/>
              <w:bottom w:val="single" w:color="auto" w:sz="4" w:space="0"/>
              <w:right w:val="single" w:color="auto" w:sz="4" w:space="0"/>
            </w:tcBorders>
            <w:noWrap w:val="0"/>
            <w:vAlign w:val="center"/>
          </w:tcPr>
          <w:p w14:paraId="15BFB9C2">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服务对象满意度指标</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24E80A62">
            <w:pPr>
              <w:widowControl/>
              <w:spacing w:line="240" w:lineRule="exact"/>
              <w:jc w:val="left"/>
              <w:rPr>
                <w:rFonts w:hint="eastAsia" w:ascii="仿宋_GB2312" w:eastAsia="仿宋_GB2312"/>
                <w:color w:val="000000"/>
                <w:sz w:val="20"/>
                <w:szCs w:val="20"/>
              </w:rPr>
            </w:pPr>
            <w:r>
              <w:rPr>
                <w:rFonts w:hint="eastAsia" w:ascii="仿宋_GB2312" w:eastAsia="仿宋_GB2312"/>
                <w:color w:val="000000"/>
                <w:sz w:val="20"/>
                <w:szCs w:val="20"/>
              </w:rPr>
              <w:t>市民对体育中心综合服务水平满意度</w:t>
            </w:r>
          </w:p>
        </w:tc>
        <w:tc>
          <w:tcPr>
            <w:tcW w:w="1280" w:type="dxa"/>
            <w:tcBorders>
              <w:top w:val="single" w:color="auto" w:sz="4" w:space="0"/>
              <w:left w:val="single" w:color="auto" w:sz="4" w:space="0"/>
              <w:bottom w:val="single" w:color="auto" w:sz="4" w:space="0"/>
              <w:right w:val="single" w:color="auto" w:sz="4" w:space="0"/>
            </w:tcBorders>
            <w:noWrap w:val="0"/>
            <w:vAlign w:val="center"/>
          </w:tcPr>
          <w:p w14:paraId="0FFE0634">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rPr>
              <w:t>100</w:t>
            </w:r>
            <w:r>
              <w:rPr>
                <w:rFonts w:hint="eastAsia" w:ascii="仿宋_GB2312" w:eastAsia="仿宋_GB2312"/>
                <w:color w:val="000000"/>
                <w:sz w:val="20"/>
                <w:szCs w:val="20"/>
                <w:lang w:val="en-US" w:eastAsia="zh-CN"/>
              </w:rPr>
              <w:t>%</w:t>
            </w:r>
          </w:p>
        </w:tc>
        <w:tc>
          <w:tcPr>
            <w:tcW w:w="1316" w:type="dxa"/>
            <w:tcBorders>
              <w:top w:val="single" w:color="auto" w:sz="4" w:space="0"/>
              <w:left w:val="single" w:color="auto" w:sz="4" w:space="0"/>
              <w:bottom w:val="single" w:color="auto" w:sz="4" w:space="0"/>
              <w:right w:val="single" w:color="auto" w:sz="4" w:space="0"/>
            </w:tcBorders>
            <w:noWrap w:val="0"/>
            <w:vAlign w:val="center"/>
          </w:tcPr>
          <w:p w14:paraId="07A61146">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满意度100%</w:t>
            </w:r>
          </w:p>
        </w:tc>
        <w:tc>
          <w:tcPr>
            <w:tcW w:w="611" w:type="dxa"/>
            <w:tcBorders>
              <w:top w:val="single" w:color="auto" w:sz="4" w:space="0"/>
              <w:left w:val="single" w:color="auto" w:sz="4" w:space="0"/>
              <w:bottom w:val="single" w:color="auto" w:sz="4" w:space="0"/>
              <w:right w:val="single" w:color="auto" w:sz="4" w:space="0"/>
            </w:tcBorders>
            <w:noWrap w:val="0"/>
            <w:vAlign w:val="center"/>
          </w:tcPr>
          <w:p w14:paraId="30FF1976">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15CFFC33">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c>
          <w:tcPr>
            <w:tcW w:w="1435" w:type="dxa"/>
            <w:tcBorders>
              <w:top w:val="single" w:color="auto" w:sz="4" w:space="0"/>
              <w:left w:val="single" w:color="auto" w:sz="4" w:space="0"/>
              <w:bottom w:val="single" w:color="auto" w:sz="4" w:space="0"/>
              <w:right w:val="single" w:color="auto" w:sz="4" w:space="0"/>
            </w:tcBorders>
            <w:noWrap w:val="0"/>
            <w:vAlign w:val="center"/>
          </w:tcPr>
          <w:p w14:paraId="06DA278A">
            <w:pPr>
              <w:widowControl/>
              <w:spacing w:line="240" w:lineRule="exact"/>
              <w:jc w:val="center"/>
              <w:rPr>
                <w:rFonts w:hint="eastAsia" w:ascii="仿宋_GB2312" w:eastAsia="仿宋_GB2312"/>
                <w:color w:val="000000"/>
                <w:sz w:val="20"/>
                <w:szCs w:val="20"/>
              </w:rPr>
            </w:pPr>
          </w:p>
        </w:tc>
      </w:tr>
      <w:tr w14:paraId="167394DF">
        <w:tblPrEx>
          <w:tblCellMar>
            <w:top w:w="0" w:type="dxa"/>
            <w:left w:w="108" w:type="dxa"/>
            <w:bottom w:w="0" w:type="dxa"/>
            <w:right w:w="108" w:type="dxa"/>
          </w:tblCellMar>
        </w:tblPrEx>
        <w:trPr>
          <w:trHeight w:val="200" w:hRule="atLeast"/>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17080E12">
            <w:pPr>
              <w:widowControl/>
              <w:spacing w:line="240" w:lineRule="exact"/>
              <w:jc w:val="left"/>
              <w:rPr>
                <w:rFonts w:hint="eastAsia" w:ascii="仿宋_GB2312" w:eastAsia="仿宋_GB2312"/>
                <w:color w:val="000000"/>
                <w:sz w:val="20"/>
                <w:szCs w:val="20"/>
              </w:rPr>
            </w:pPr>
          </w:p>
        </w:tc>
        <w:tc>
          <w:tcPr>
            <w:tcW w:w="1075" w:type="dxa"/>
            <w:vMerge w:val="restart"/>
            <w:tcBorders>
              <w:top w:val="single" w:color="auto" w:sz="4" w:space="0"/>
              <w:left w:val="single" w:color="auto" w:sz="4" w:space="0"/>
              <w:right w:val="single" w:color="auto" w:sz="4" w:space="0"/>
            </w:tcBorders>
            <w:noWrap w:val="0"/>
            <w:vAlign w:val="center"/>
          </w:tcPr>
          <w:p w14:paraId="3BCA292E">
            <w:pPr>
              <w:widowControl/>
              <w:spacing w:line="240" w:lineRule="exact"/>
              <w:jc w:val="left"/>
              <w:rPr>
                <w:rFonts w:hint="eastAsia" w:ascii="仿宋_GB2312" w:eastAsia="仿宋_GB2312"/>
                <w:color w:val="000000"/>
                <w:sz w:val="20"/>
                <w:szCs w:val="20"/>
              </w:rPr>
            </w:pPr>
            <w:r>
              <w:rPr>
                <w:rFonts w:hint="eastAsia" w:ascii="仿宋_GB2312" w:eastAsia="仿宋_GB2312"/>
                <w:color w:val="000000"/>
                <w:sz w:val="20"/>
                <w:szCs w:val="20"/>
              </w:rPr>
              <w:t>成本指标（20分）</w:t>
            </w:r>
          </w:p>
        </w:tc>
        <w:tc>
          <w:tcPr>
            <w:tcW w:w="1027" w:type="dxa"/>
            <w:vMerge w:val="restart"/>
            <w:tcBorders>
              <w:top w:val="single" w:color="auto" w:sz="4" w:space="0"/>
              <w:left w:val="single" w:color="auto" w:sz="4" w:space="0"/>
              <w:right w:val="single" w:color="auto" w:sz="4" w:space="0"/>
            </w:tcBorders>
            <w:noWrap w:val="0"/>
            <w:vAlign w:val="center"/>
          </w:tcPr>
          <w:p w14:paraId="67FD6BFA">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经济成本指标</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48BED46E">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体育场馆篮球架采购</w:t>
            </w:r>
          </w:p>
        </w:tc>
        <w:tc>
          <w:tcPr>
            <w:tcW w:w="1280" w:type="dxa"/>
            <w:tcBorders>
              <w:top w:val="single" w:color="auto" w:sz="4" w:space="0"/>
              <w:left w:val="single" w:color="auto" w:sz="4" w:space="0"/>
              <w:bottom w:val="single" w:color="auto" w:sz="4" w:space="0"/>
              <w:right w:val="single" w:color="auto" w:sz="4" w:space="0"/>
            </w:tcBorders>
            <w:noWrap w:val="0"/>
            <w:vAlign w:val="center"/>
          </w:tcPr>
          <w:p w14:paraId="49C61445">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rPr>
              <w:t>16</w:t>
            </w:r>
            <w:r>
              <w:rPr>
                <w:rFonts w:hint="eastAsia" w:ascii="仿宋_GB2312" w:eastAsia="仿宋_GB2312"/>
                <w:color w:val="000000"/>
                <w:sz w:val="20"/>
                <w:szCs w:val="20"/>
                <w:lang w:val="en-US" w:eastAsia="zh-CN"/>
              </w:rPr>
              <w:t>万元</w:t>
            </w:r>
          </w:p>
        </w:tc>
        <w:tc>
          <w:tcPr>
            <w:tcW w:w="1316" w:type="dxa"/>
            <w:tcBorders>
              <w:top w:val="single" w:color="auto" w:sz="4" w:space="0"/>
              <w:left w:val="single" w:color="auto" w:sz="4" w:space="0"/>
              <w:bottom w:val="single" w:color="auto" w:sz="4" w:space="0"/>
              <w:right w:val="single" w:color="auto" w:sz="4" w:space="0"/>
            </w:tcBorders>
            <w:noWrap w:val="0"/>
            <w:vAlign w:val="center"/>
          </w:tcPr>
          <w:p w14:paraId="2BB69535">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实际支出12.76万元</w:t>
            </w:r>
          </w:p>
        </w:tc>
        <w:tc>
          <w:tcPr>
            <w:tcW w:w="611" w:type="dxa"/>
            <w:tcBorders>
              <w:top w:val="single" w:color="auto" w:sz="4" w:space="0"/>
              <w:left w:val="single" w:color="auto" w:sz="4" w:space="0"/>
              <w:bottom w:val="single" w:color="auto" w:sz="4" w:space="0"/>
              <w:right w:val="single" w:color="auto" w:sz="4" w:space="0"/>
            </w:tcBorders>
            <w:noWrap w:val="0"/>
            <w:vAlign w:val="center"/>
          </w:tcPr>
          <w:p w14:paraId="6540D300">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5</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783B2714">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3</w:t>
            </w:r>
          </w:p>
        </w:tc>
        <w:tc>
          <w:tcPr>
            <w:tcW w:w="1435" w:type="dxa"/>
            <w:tcBorders>
              <w:top w:val="single" w:color="auto" w:sz="4" w:space="0"/>
              <w:left w:val="single" w:color="auto" w:sz="4" w:space="0"/>
              <w:bottom w:val="single" w:color="auto" w:sz="4" w:space="0"/>
              <w:right w:val="single" w:color="auto" w:sz="4" w:space="0"/>
            </w:tcBorders>
            <w:noWrap w:val="0"/>
            <w:vAlign w:val="center"/>
          </w:tcPr>
          <w:p w14:paraId="5676C9D5">
            <w:pPr>
              <w:widowControl/>
              <w:spacing w:line="240" w:lineRule="exact"/>
              <w:jc w:val="left"/>
              <w:rPr>
                <w:rFonts w:hint="eastAsia" w:ascii="仿宋_GB2312" w:eastAsia="仿宋_GB2312"/>
                <w:color w:val="000000"/>
                <w:sz w:val="20"/>
                <w:szCs w:val="20"/>
              </w:rPr>
            </w:pPr>
          </w:p>
        </w:tc>
      </w:tr>
      <w:tr w14:paraId="3529613E">
        <w:tblPrEx>
          <w:tblCellMar>
            <w:top w:w="0" w:type="dxa"/>
            <w:left w:w="108" w:type="dxa"/>
            <w:bottom w:w="0" w:type="dxa"/>
            <w:right w:w="108" w:type="dxa"/>
          </w:tblCellMar>
        </w:tblPrEx>
        <w:trPr>
          <w:trHeight w:val="200" w:hRule="atLeast"/>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413D9570">
            <w:pPr>
              <w:widowControl/>
              <w:spacing w:line="240" w:lineRule="exact"/>
              <w:jc w:val="left"/>
              <w:rPr>
                <w:rFonts w:hint="eastAsia" w:ascii="仿宋_GB2312" w:eastAsia="仿宋_GB2312"/>
                <w:color w:val="000000"/>
                <w:sz w:val="20"/>
                <w:szCs w:val="20"/>
              </w:rPr>
            </w:pPr>
          </w:p>
        </w:tc>
        <w:tc>
          <w:tcPr>
            <w:tcW w:w="1075" w:type="dxa"/>
            <w:vMerge w:val="continue"/>
            <w:tcBorders>
              <w:left w:val="single" w:color="auto" w:sz="4" w:space="0"/>
              <w:right w:val="single" w:color="auto" w:sz="4" w:space="0"/>
            </w:tcBorders>
            <w:noWrap w:val="0"/>
            <w:vAlign w:val="center"/>
          </w:tcPr>
          <w:p w14:paraId="79705A97">
            <w:pPr>
              <w:widowControl/>
              <w:spacing w:line="240" w:lineRule="exact"/>
              <w:jc w:val="left"/>
              <w:rPr>
                <w:rFonts w:hint="eastAsia" w:ascii="仿宋_GB2312" w:eastAsia="仿宋_GB2312"/>
                <w:color w:val="000000"/>
                <w:sz w:val="20"/>
                <w:szCs w:val="20"/>
              </w:rPr>
            </w:pPr>
          </w:p>
        </w:tc>
        <w:tc>
          <w:tcPr>
            <w:tcW w:w="1027" w:type="dxa"/>
            <w:vMerge w:val="continue"/>
            <w:tcBorders>
              <w:left w:val="single" w:color="auto" w:sz="4" w:space="0"/>
              <w:right w:val="single" w:color="auto" w:sz="4" w:space="0"/>
            </w:tcBorders>
            <w:noWrap w:val="0"/>
            <w:vAlign w:val="center"/>
          </w:tcPr>
          <w:p w14:paraId="2A008347">
            <w:pPr>
              <w:widowControl/>
              <w:spacing w:line="240" w:lineRule="exact"/>
              <w:jc w:val="center"/>
              <w:rPr>
                <w:rFonts w:hint="eastAsia" w:ascii="仿宋_GB2312" w:eastAsia="仿宋_GB2312"/>
                <w:color w:val="000000"/>
                <w:sz w:val="20"/>
                <w:szCs w:val="20"/>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51C426C7">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体育场馆人员支出</w:t>
            </w:r>
          </w:p>
        </w:tc>
        <w:tc>
          <w:tcPr>
            <w:tcW w:w="1280" w:type="dxa"/>
            <w:tcBorders>
              <w:top w:val="single" w:color="auto" w:sz="4" w:space="0"/>
              <w:left w:val="single" w:color="auto" w:sz="4" w:space="0"/>
              <w:bottom w:val="single" w:color="auto" w:sz="4" w:space="0"/>
              <w:right w:val="single" w:color="auto" w:sz="4" w:space="0"/>
            </w:tcBorders>
            <w:noWrap w:val="0"/>
            <w:vAlign w:val="center"/>
          </w:tcPr>
          <w:p w14:paraId="12D4D3AF">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rPr>
              <w:t>330</w:t>
            </w:r>
            <w:r>
              <w:rPr>
                <w:rFonts w:hint="eastAsia" w:ascii="仿宋_GB2312" w:eastAsia="仿宋_GB2312"/>
                <w:color w:val="000000"/>
                <w:sz w:val="20"/>
                <w:szCs w:val="20"/>
                <w:lang w:val="en-US" w:eastAsia="zh-CN"/>
              </w:rPr>
              <w:t>万元</w:t>
            </w:r>
          </w:p>
        </w:tc>
        <w:tc>
          <w:tcPr>
            <w:tcW w:w="1316" w:type="dxa"/>
            <w:tcBorders>
              <w:top w:val="single" w:color="auto" w:sz="4" w:space="0"/>
              <w:left w:val="single" w:color="auto" w:sz="4" w:space="0"/>
              <w:bottom w:val="single" w:color="auto" w:sz="4" w:space="0"/>
              <w:right w:val="single" w:color="auto" w:sz="4" w:space="0"/>
            </w:tcBorders>
            <w:noWrap w:val="0"/>
            <w:vAlign w:val="center"/>
          </w:tcPr>
          <w:p w14:paraId="0F8394F3">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实际支出327.05万元</w:t>
            </w:r>
          </w:p>
        </w:tc>
        <w:tc>
          <w:tcPr>
            <w:tcW w:w="611" w:type="dxa"/>
            <w:tcBorders>
              <w:top w:val="single" w:color="auto" w:sz="4" w:space="0"/>
              <w:left w:val="single" w:color="auto" w:sz="4" w:space="0"/>
              <w:bottom w:val="single" w:color="auto" w:sz="4" w:space="0"/>
              <w:right w:val="single" w:color="auto" w:sz="4" w:space="0"/>
            </w:tcBorders>
            <w:noWrap w:val="0"/>
            <w:vAlign w:val="center"/>
          </w:tcPr>
          <w:p w14:paraId="4C2203B6">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5</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6F2A4A5A">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5</w:t>
            </w:r>
          </w:p>
        </w:tc>
        <w:tc>
          <w:tcPr>
            <w:tcW w:w="1435" w:type="dxa"/>
            <w:tcBorders>
              <w:top w:val="single" w:color="auto" w:sz="4" w:space="0"/>
              <w:left w:val="single" w:color="auto" w:sz="4" w:space="0"/>
              <w:bottom w:val="single" w:color="auto" w:sz="4" w:space="0"/>
              <w:right w:val="single" w:color="auto" w:sz="4" w:space="0"/>
            </w:tcBorders>
            <w:noWrap w:val="0"/>
            <w:vAlign w:val="center"/>
          </w:tcPr>
          <w:p w14:paraId="30E7E486">
            <w:pPr>
              <w:widowControl/>
              <w:spacing w:line="240" w:lineRule="exact"/>
              <w:jc w:val="left"/>
              <w:rPr>
                <w:rFonts w:hint="eastAsia" w:ascii="仿宋_GB2312" w:eastAsia="仿宋_GB2312"/>
                <w:color w:val="000000"/>
                <w:sz w:val="20"/>
                <w:szCs w:val="20"/>
              </w:rPr>
            </w:pPr>
          </w:p>
        </w:tc>
      </w:tr>
      <w:tr w14:paraId="663887C7">
        <w:tblPrEx>
          <w:tblCellMar>
            <w:top w:w="0" w:type="dxa"/>
            <w:left w:w="108" w:type="dxa"/>
            <w:bottom w:w="0" w:type="dxa"/>
            <w:right w:w="108" w:type="dxa"/>
          </w:tblCellMar>
        </w:tblPrEx>
        <w:trPr>
          <w:trHeight w:val="239" w:hRule="atLeast"/>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5C13E23C">
            <w:pPr>
              <w:widowControl/>
              <w:spacing w:line="240" w:lineRule="exact"/>
              <w:jc w:val="left"/>
              <w:rPr>
                <w:rFonts w:hint="eastAsia" w:ascii="仿宋_GB2312" w:eastAsia="仿宋_GB2312"/>
                <w:color w:val="000000"/>
                <w:sz w:val="20"/>
                <w:szCs w:val="20"/>
              </w:rPr>
            </w:pPr>
          </w:p>
        </w:tc>
        <w:tc>
          <w:tcPr>
            <w:tcW w:w="1075" w:type="dxa"/>
            <w:vMerge w:val="continue"/>
            <w:tcBorders>
              <w:left w:val="single" w:color="auto" w:sz="4" w:space="0"/>
              <w:right w:val="single" w:color="auto" w:sz="4" w:space="0"/>
            </w:tcBorders>
            <w:noWrap w:val="0"/>
            <w:vAlign w:val="center"/>
          </w:tcPr>
          <w:p w14:paraId="40BBA810">
            <w:pPr>
              <w:widowControl/>
              <w:spacing w:line="240" w:lineRule="exact"/>
              <w:jc w:val="left"/>
              <w:rPr>
                <w:rFonts w:hint="eastAsia" w:ascii="仿宋_GB2312" w:eastAsia="仿宋_GB2312"/>
                <w:color w:val="000000"/>
                <w:sz w:val="20"/>
                <w:szCs w:val="20"/>
              </w:rPr>
            </w:pPr>
          </w:p>
        </w:tc>
        <w:tc>
          <w:tcPr>
            <w:tcW w:w="1027" w:type="dxa"/>
            <w:vMerge w:val="continue"/>
            <w:tcBorders>
              <w:left w:val="single" w:color="auto" w:sz="4" w:space="0"/>
              <w:bottom w:val="single" w:color="auto" w:sz="4" w:space="0"/>
              <w:right w:val="single" w:color="auto" w:sz="4" w:space="0"/>
            </w:tcBorders>
            <w:noWrap w:val="0"/>
            <w:vAlign w:val="center"/>
          </w:tcPr>
          <w:p w14:paraId="2FEFA2E6">
            <w:pPr>
              <w:widowControl/>
              <w:spacing w:line="240" w:lineRule="exact"/>
              <w:jc w:val="center"/>
              <w:rPr>
                <w:rFonts w:hint="eastAsia" w:ascii="仿宋_GB2312" w:eastAsia="仿宋_GB2312"/>
                <w:color w:val="000000"/>
                <w:sz w:val="20"/>
                <w:szCs w:val="20"/>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72A59811">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体育场馆维修维护</w:t>
            </w:r>
          </w:p>
        </w:tc>
        <w:tc>
          <w:tcPr>
            <w:tcW w:w="1280" w:type="dxa"/>
            <w:tcBorders>
              <w:top w:val="single" w:color="auto" w:sz="4" w:space="0"/>
              <w:left w:val="single" w:color="auto" w:sz="4" w:space="0"/>
              <w:bottom w:val="single" w:color="auto" w:sz="4" w:space="0"/>
              <w:right w:val="single" w:color="auto" w:sz="4" w:space="0"/>
            </w:tcBorders>
            <w:noWrap w:val="0"/>
            <w:vAlign w:val="center"/>
          </w:tcPr>
          <w:p w14:paraId="79053153">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rPr>
              <w:t>70</w:t>
            </w:r>
            <w:r>
              <w:rPr>
                <w:rFonts w:hint="eastAsia" w:ascii="仿宋_GB2312" w:eastAsia="仿宋_GB2312"/>
                <w:color w:val="000000"/>
                <w:sz w:val="20"/>
                <w:szCs w:val="20"/>
                <w:lang w:val="en-US" w:eastAsia="zh-CN"/>
              </w:rPr>
              <w:t>万元</w:t>
            </w:r>
          </w:p>
        </w:tc>
        <w:tc>
          <w:tcPr>
            <w:tcW w:w="1316" w:type="dxa"/>
            <w:tcBorders>
              <w:top w:val="single" w:color="auto" w:sz="4" w:space="0"/>
              <w:left w:val="single" w:color="auto" w:sz="4" w:space="0"/>
              <w:bottom w:val="single" w:color="auto" w:sz="4" w:space="0"/>
              <w:right w:val="single" w:color="auto" w:sz="4" w:space="0"/>
            </w:tcBorders>
            <w:noWrap w:val="0"/>
            <w:vAlign w:val="center"/>
          </w:tcPr>
          <w:p w14:paraId="305607F8">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rPr>
              <w:t>年初预算维修支出65.22</w:t>
            </w:r>
            <w:r>
              <w:rPr>
                <w:rFonts w:hint="eastAsia" w:ascii="仿宋_GB2312" w:eastAsia="仿宋_GB2312"/>
                <w:color w:val="000000"/>
                <w:sz w:val="20"/>
                <w:szCs w:val="20"/>
                <w:lang w:val="en-US" w:eastAsia="zh-CN"/>
              </w:rPr>
              <w:t>万元</w:t>
            </w:r>
          </w:p>
        </w:tc>
        <w:tc>
          <w:tcPr>
            <w:tcW w:w="611" w:type="dxa"/>
            <w:tcBorders>
              <w:top w:val="single" w:color="auto" w:sz="4" w:space="0"/>
              <w:left w:val="single" w:color="auto" w:sz="4" w:space="0"/>
              <w:bottom w:val="single" w:color="auto" w:sz="4" w:space="0"/>
              <w:right w:val="single" w:color="auto" w:sz="4" w:space="0"/>
            </w:tcBorders>
            <w:noWrap w:val="0"/>
            <w:vAlign w:val="center"/>
          </w:tcPr>
          <w:p w14:paraId="66970926">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c>
          <w:tcPr>
            <w:tcW w:w="835" w:type="dxa"/>
            <w:tcBorders>
              <w:top w:val="single" w:color="auto" w:sz="4" w:space="0"/>
              <w:left w:val="single" w:color="auto" w:sz="4" w:space="0"/>
              <w:bottom w:val="single" w:color="auto" w:sz="4" w:space="0"/>
              <w:right w:val="single" w:color="auto" w:sz="4" w:space="0"/>
            </w:tcBorders>
            <w:noWrap w:val="0"/>
            <w:vAlign w:val="center"/>
          </w:tcPr>
          <w:p w14:paraId="5B37BE9F">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c>
          <w:tcPr>
            <w:tcW w:w="1435" w:type="dxa"/>
            <w:tcBorders>
              <w:top w:val="single" w:color="auto" w:sz="4" w:space="0"/>
              <w:left w:val="single" w:color="auto" w:sz="4" w:space="0"/>
              <w:bottom w:val="single" w:color="auto" w:sz="4" w:space="0"/>
              <w:right w:val="single" w:color="auto" w:sz="4" w:space="0"/>
            </w:tcBorders>
            <w:noWrap w:val="0"/>
            <w:vAlign w:val="center"/>
          </w:tcPr>
          <w:p w14:paraId="67D1FA94">
            <w:pPr>
              <w:widowControl/>
              <w:spacing w:line="240" w:lineRule="exact"/>
              <w:jc w:val="left"/>
              <w:rPr>
                <w:rFonts w:hint="eastAsia" w:ascii="仿宋_GB2312" w:eastAsia="仿宋_GB2312"/>
                <w:color w:val="000000"/>
                <w:sz w:val="20"/>
                <w:szCs w:val="20"/>
              </w:rPr>
            </w:pPr>
          </w:p>
        </w:tc>
      </w:tr>
      <w:tr w14:paraId="7CAB7D77">
        <w:tblPrEx>
          <w:tblCellMar>
            <w:top w:w="0" w:type="dxa"/>
            <w:left w:w="108" w:type="dxa"/>
            <w:bottom w:w="0" w:type="dxa"/>
            <w:right w:w="108" w:type="dxa"/>
          </w:tblCellMar>
        </w:tblPrEx>
        <w:trPr>
          <w:trHeight w:val="236" w:hRule="atLeast"/>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5F339D93">
            <w:pPr>
              <w:widowControl/>
              <w:spacing w:line="240" w:lineRule="exact"/>
              <w:jc w:val="left"/>
              <w:rPr>
                <w:rFonts w:hint="eastAsia" w:ascii="仿宋_GB2312" w:eastAsia="仿宋_GB2312"/>
                <w:color w:val="000000"/>
                <w:sz w:val="20"/>
                <w:szCs w:val="20"/>
              </w:rPr>
            </w:pPr>
          </w:p>
        </w:tc>
        <w:tc>
          <w:tcPr>
            <w:tcW w:w="1075" w:type="dxa"/>
            <w:vMerge w:val="continue"/>
            <w:tcBorders>
              <w:left w:val="single" w:color="auto" w:sz="4" w:space="0"/>
              <w:right w:val="single" w:color="auto" w:sz="4" w:space="0"/>
            </w:tcBorders>
            <w:noWrap w:val="0"/>
            <w:vAlign w:val="center"/>
          </w:tcPr>
          <w:p w14:paraId="427841A3">
            <w:pPr>
              <w:widowControl/>
              <w:spacing w:line="240" w:lineRule="exact"/>
              <w:jc w:val="left"/>
              <w:rPr>
                <w:rFonts w:hint="eastAsia" w:ascii="仿宋_GB2312" w:eastAsia="仿宋_GB2312"/>
                <w:color w:val="000000"/>
                <w:sz w:val="20"/>
                <w:szCs w:val="20"/>
              </w:rPr>
            </w:pPr>
          </w:p>
        </w:tc>
        <w:tc>
          <w:tcPr>
            <w:tcW w:w="1027" w:type="dxa"/>
            <w:tcBorders>
              <w:top w:val="single" w:color="auto" w:sz="4" w:space="0"/>
              <w:left w:val="single" w:color="auto" w:sz="4" w:space="0"/>
              <w:bottom w:val="single" w:color="auto" w:sz="4" w:space="0"/>
              <w:right w:val="single" w:color="auto" w:sz="4" w:space="0"/>
            </w:tcBorders>
            <w:noWrap w:val="0"/>
            <w:vAlign w:val="center"/>
          </w:tcPr>
          <w:p w14:paraId="7AC6465E">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社会成本指标</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1F66F3F8">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280" w:type="dxa"/>
            <w:tcBorders>
              <w:top w:val="single" w:color="auto" w:sz="4" w:space="0"/>
              <w:left w:val="single" w:color="auto" w:sz="4" w:space="0"/>
              <w:bottom w:val="single" w:color="auto" w:sz="4" w:space="0"/>
              <w:right w:val="single" w:color="auto" w:sz="4" w:space="0"/>
            </w:tcBorders>
            <w:noWrap w:val="0"/>
            <w:vAlign w:val="center"/>
          </w:tcPr>
          <w:p w14:paraId="0155E59F">
            <w:pPr>
              <w:widowControl/>
              <w:spacing w:line="240" w:lineRule="exact"/>
              <w:jc w:val="left"/>
              <w:rPr>
                <w:rFonts w:hint="eastAsia" w:ascii="仿宋_GB2312" w:eastAsia="仿宋_GB2312"/>
                <w:color w:val="000000"/>
                <w:sz w:val="20"/>
                <w:szCs w:val="20"/>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14:paraId="65C18854">
            <w:pPr>
              <w:widowControl/>
              <w:spacing w:line="240" w:lineRule="exact"/>
              <w:jc w:val="left"/>
              <w:rPr>
                <w:rFonts w:hint="eastAsia" w:ascii="仿宋_GB2312" w:eastAsia="仿宋_GB2312"/>
                <w:color w:val="000000"/>
                <w:sz w:val="20"/>
                <w:szCs w:val="20"/>
              </w:rPr>
            </w:pPr>
          </w:p>
        </w:tc>
        <w:tc>
          <w:tcPr>
            <w:tcW w:w="611" w:type="dxa"/>
            <w:tcBorders>
              <w:top w:val="single" w:color="auto" w:sz="4" w:space="0"/>
              <w:left w:val="single" w:color="auto" w:sz="4" w:space="0"/>
              <w:bottom w:val="single" w:color="auto" w:sz="4" w:space="0"/>
              <w:right w:val="single" w:color="auto" w:sz="4" w:space="0"/>
            </w:tcBorders>
            <w:noWrap w:val="0"/>
            <w:vAlign w:val="center"/>
          </w:tcPr>
          <w:p w14:paraId="6F6AAA3B">
            <w:pPr>
              <w:widowControl/>
              <w:spacing w:line="240" w:lineRule="exact"/>
              <w:jc w:val="left"/>
              <w:rPr>
                <w:rFonts w:hint="eastAsia" w:ascii="仿宋_GB2312" w:eastAsia="仿宋_GB2312"/>
                <w:color w:val="000000"/>
                <w:sz w:val="20"/>
                <w:szCs w:val="20"/>
              </w:rPr>
            </w:pPr>
          </w:p>
        </w:tc>
        <w:tc>
          <w:tcPr>
            <w:tcW w:w="835" w:type="dxa"/>
            <w:tcBorders>
              <w:top w:val="single" w:color="auto" w:sz="4" w:space="0"/>
              <w:left w:val="single" w:color="auto" w:sz="4" w:space="0"/>
              <w:bottom w:val="single" w:color="auto" w:sz="4" w:space="0"/>
              <w:right w:val="single" w:color="auto" w:sz="4" w:space="0"/>
            </w:tcBorders>
            <w:noWrap w:val="0"/>
            <w:vAlign w:val="center"/>
          </w:tcPr>
          <w:p w14:paraId="2324D887">
            <w:pPr>
              <w:widowControl/>
              <w:spacing w:line="240" w:lineRule="exact"/>
              <w:jc w:val="left"/>
              <w:rPr>
                <w:rFonts w:hint="eastAsia" w:ascii="仿宋_GB2312" w:eastAsia="仿宋_GB2312"/>
                <w:color w:val="000000"/>
                <w:sz w:val="20"/>
                <w:szCs w:val="20"/>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14:paraId="391B3C63">
            <w:pPr>
              <w:widowControl/>
              <w:spacing w:line="240" w:lineRule="exact"/>
              <w:jc w:val="left"/>
              <w:rPr>
                <w:rFonts w:hint="eastAsia" w:ascii="仿宋_GB2312" w:eastAsia="仿宋_GB2312"/>
                <w:color w:val="000000"/>
                <w:sz w:val="20"/>
                <w:szCs w:val="20"/>
              </w:rPr>
            </w:pPr>
          </w:p>
        </w:tc>
      </w:tr>
      <w:tr w14:paraId="5AF0B201">
        <w:tblPrEx>
          <w:tblCellMar>
            <w:top w:w="0" w:type="dxa"/>
            <w:left w:w="108" w:type="dxa"/>
            <w:bottom w:w="0" w:type="dxa"/>
            <w:right w:w="108" w:type="dxa"/>
          </w:tblCellMar>
        </w:tblPrEx>
        <w:trPr>
          <w:trHeight w:val="188" w:hRule="atLeast"/>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1D78E7D6">
            <w:pPr>
              <w:widowControl/>
              <w:spacing w:line="240" w:lineRule="exact"/>
              <w:jc w:val="left"/>
              <w:rPr>
                <w:rFonts w:hint="eastAsia" w:ascii="仿宋_GB2312" w:eastAsia="仿宋_GB2312"/>
                <w:color w:val="000000"/>
                <w:sz w:val="20"/>
                <w:szCs w:val="20"/>
              </w:rPr>
            </w:pPr>
          </w:p>
        </w:tc>
        <w:tc>
          <w:tcPr>
            <w:tcW w:w="1075" w:type="dxa"/>
            <w:vMerge w:val="continue"/>
            <w:tcBorders>
              <w:left w:val="single" w:color="auto" w:sz="4" w:space="0"/>
              <w:bottom w:val="single" w:color="auto" w:sz="4" w:space="0"/>
              <w:right w:val="single" w:color="auto" w:sz="4" w:space="0"/>
            </w:tcBorders>
            <w:noWrap w:val="0"/>
            <w:vAlign w:val="center"/>
          </w:tcPr>
          <w:p w14:paraId="50413943">
            <w:pPr>
              <w:widowControl/>
              <w:spacing w:line="240" w:lineRule="exact"/>
              <w:jc w:val="left"/>
              <w:rPr>
                <w:rFonts w:hint="eastAsia" w:ascii="仿宋_GB2312" w:eastAsia="仿宋_GB2312"/>
                <w:color w:val="000000"/>
                <w:sz w:val="20"/>
                <w:szCs w:val="20"/>
              </w:rPr>
            </w:pPr>
          </w:p>
        </w:tc>
        <w:tc>
          <w:tcPr>
            <w:tcW w:w="1027" w:type="dxa"/>
            <w:tcBorders>
              <w:top w:val="single" w:color="auto" w:sz="4" w:space="0"/>
              <w:left w:val="single" w:color="auto" w:sz="4" w:space="0"/>
              <w:bottom w:val="single" w:color="auto" w:sz="4" w:space="0"/>
              <w:right w:val="single" w:color="auto" w:sz="4" w:space="0"/>
            </w:tcBorders>
            <w:noWrap w:val="0"/>
            <w:vAlign w:val="center"/>
          </w:tcPr>
          <w:p w14:paraId="5968122C">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生态环境成本指标</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5DF3697D">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280" w:type="dxa"/>
            <w:tcBorders>
              <w:top w:val="single" w:color="auto" w:sz="4" w:space="0"/>
              <w:left w:val="single" w:color="auto" w:sz="4" w:space="0"/>
              <w:bottom w:val="single" w:color="auto" w:sz="4" w:space="0"/>
              <w:right w:val="single" w:color="auto" w:sz="4" w:space="0"/>
            </w:tcBorders>
            <w:noWrap w:val="0"/>
            <w:vAlign w:val="center"/>
          </w:tcPr>
          <w:p w14:paraId="4D4024D4">
            <w:pPr>
              <w:widowControl/>
              <w:spacing w:line="240" w:lineRule="exact"/>
              <w:jc w:val="center"/>
              <w:rPr>
                <w:rFonts w:hint="default" w:ascii="仿宋_GB2312" w:eastAsia="仿宋_GB2312"/>
                <w:color w:val="000000"/>
                <w:sz w:val="20"/>
                <w:szCs w:val="20"/>
                <w:lang w:val="en-US" w:eastAsia="zh-CN"/>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14:paraId="71C08F45">
            <w:pPr>
              <w:widowControl/>
              <w:spacing w:line="240" w:lineRule="exact"/>
              <w:jc w:val="center"/>
              <w:rPr>
                <w:rFonts w:hint="eastAsia" w:ascii="仿宋_GB2312" w:eastAsia="仿宋_GB2312"/>
                <w:color w:val="000000"/>
                <w:sz w:val="20"/>
                <w:szCs w:val="20"/>
              </w:rPr>
            </w:pPr>
          </w:p>
        </w:tc>
        <w:tc>
          <w:tcPr>
            <w:tcW w:w="611" w:type="dxa"/>
            <w:tcBorders>
              <w:top w:val="single" w:color="auto" w:sz="4" w:space="0"/>
              <w:left w:val="single" w:color="auto" w:sz="4" w:space="0"/>
              <w:bottom w:val="single" w:color="auto" w:sz="4" w:space="0"/>
              <w:right w:val="single" w:color="auto" w:sz="4" w:space="0"/>
            </w:tcBorders>
            <w:noWrap w:val="0"/>
            <w:vAlign w:val="center"/>
          </w:tcPr>
          <w:p w14:paraId="1536879E">
            <w:pPr>
              <w:widowControl/>
              <w:spacing w:line="240" w:lineRule="exact"/>
              <w:jc w:val="center"/>
              <w:rPr>
                <w:rFonts w:hint="default" w:ascii="仿宋_GB2312" w:eastAsia="仿宋_GB2312"/>
                <w:color w:val="000000"/>
                <w:sz w:val="20"/>
                <w:szCs w:val="20"/>
                <w:lang w:val="en-US" w:eastAsia="zh-CN"/>
              </w:rPr>
            </w:pPr>
          </w:p>
        </w:tc>
        <w:tc>
          <w:tcPr>
            <w:tcW w:w="835" w:type="dxa"/>
            <w:tcBorders>
              <w:top w:val="single" w:color="auto" w:sz="4" w:space="0"/>
              <w:left w:val="single" w:color="auto" w:sz="4" w:space="0"/>
              <w:bottom w:val="single" w:color="auto" w:sz="4" w:space="0"/>
              <w:right w:val="single" w:color="auto" w:sz="4" w:space="0"/>
            </w:tcBorders>
            <w:noWrap w:val="0"/>
            <w:vAlign w:val="center"/>
          </w:tcPr>
          <w:p w14:paraId="7237921B">
            <w:pPr>
              <w:widowControl/>
              <w:spacing w:line="240" w:lineRule="exact"/>
              <w:jc w:val="center"/>
              <w:rPr>
                <w:rFonts w:hint="default" w:ascii="仿宋_GB2312" w:eastAsia="仿宋_GB2312"/>
                <w:color w:val="000000"/>
                <w:sz w:val="20"/>
                <w:szCs w:val="20"/>
                <w:lang w:val="en-US" w:eastAsia="zh-CN"/>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14:paraId="5A7C48BE">
            <w:pPr>
              <w:widowControl/>
              <w:spacing w:line="240" w:lineRule="exact"/>
              <w:jc w:val="left"/>
              <w:rPr>
                <w:rFonts w:hint="eastAsia" w:ascii="仿宋_GB2312" w:eastAsia="仿宋_GB2312"/>
                <w:color w:val="000000"/>
                <w:sz w:val="20"/>
                <w:szCs w:val="20"/>
              </w:rPr>
            </w:pPr>
          </w:p>
        </w:tc>
      </w:tr>
      <w:tr w14:paraId="586F1B05">
        <w:tblPrEx>
          <w:tblCellMar>
            <w:top w:w="0" w:type="dxa"/>
            <w:left w:w="108" w:type="dxa"/>
            <w:bottom w:w="0" w:type="dxa"/>
            <w:right w:w="108" w:type="dxa"/>
          </w:tblCellMar>
        </w:tblPrEx>
        <w:trPr>
          <w:trHeight w:val="270" w:hRule="atLeast"/>
          <w:jc w:val="center"/>
        </w:trPr>
        <w:tc>
          <w:tcPr>
            <w:tcW w:w="7198" w:type="dxa"/>
            <w:gridSpan w:val="6"/>
            <w:tcBorders>
              <w:top w:val="single" w:color="auto" w:sz="4" w:space="0"/>
              <w:left w:val="single" w:color="auto" w:sz="4" w:space="0"/>
              <w:bottom w:val="single" w:color="auto" w:sz="4" w:space="0"/>
              <w:right w:val="single" w:color="000000" w:sz="4" w:space="0"/>
            </w:tcBorders>
            <w:noWrap w:val="0"/>
            <w:vAlign w:val="center"/>
          </w:tcPr>
          <w:p w14:paraId="0836918A">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总分</w:t>
            </w:r>
          </w:p>
        </w:tc>
        <w:tc>
          <w:tcPr>
            <w:tcW w:w="611" w:type="dxa"/>
            <w:tcBorders>
              <w:top w:val="single" w:color="auto" w:sz="4" w:space="0"/>
              <w:left w:val="nil"/>
              <w:bottom w:val="single" w:color="auto" w:sz="4" w:space="0"/>
              <w:right w:val="single" w:color="auto" w:sz="4" w:space="0"/>
            </w:tcBorders>
            <w:noWrap w:val="0"/>
            <w:vAlign w:val="center"/>
          </w:tcPr>
          <w:p w14:paraId="41241563">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100</w:t>
            </w:r>
          </w:p>
        </w:tc>
        <w:tc>
          <w:tcPr>
            <w:tcW w:w="835" w:type="dxa"/>
            <w:tcBorders>
              <w:top w:val="single" w:color="auto" w:sz="4" w:space="0"/>
              <w:left w:val="nil"/>
              <w:bottom w:val="single" w:color="auto" w:sz="4" w:space="0"/>
              <w:right w:val="single" w:color="auto" w:sz="4" w:space="0"/>
            </w:tcBorders>
            <w:noWrap w:val="0"/>
            <w:vAlign w:val="center"/>
          </w:tcPr>
          <w:p w14:paraId="421E627F">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97.54</w:t>
            </w:r>
          </w:p>
        </w:tc>
        <w:tc>
          <w:tcPr>
            <w:tcW w:w="1435" w:type="dxa"/>
            <w:tcBorders>
              <w:top w:val="single" w:color="auto" w:sz="4" w:space="0"/>
              <w:left w:val="nil"/>
              <w:bottom w:val="single" w:color="auto" w:sz="4" w:space="0"/>
              <w:right w:val="single" w:color="auto" w:sz="4" w:space="0"/>
            </w:tcBorders>
            <w:noWrap w:val="0"/>
            <w:vAlign w:val="center"/>
          </w:tcPr>
          <w:p w14:paraId="4E5C3D77">
            <w:pPr>
              <w:widowControl/>
              <w:spacing w:line="240" w:lineRule="exact"/>
              <w:jc w:val="left"/>
              <w:rPr>
                <w:rFonts w:hint="eastAsia" w:ascii="仿宋_GB2312" w:eastAsia="仿宋_GB2312"/>
                <w:color w:val="000000"/>
                <w:sz w:val="20"/>
                <w:szCs w:val="20"/>
              </w:rPr>
            </w:pPr>
            <w:r>
              <w:rPr>
                <w:rFonts w:hint="eastAsia" w:ascii="仿宋_GB2312" w:eastAsia="仿宋_GB2312"/>
                <w:color w:val="000000"/>
                <w:sz w:val="20"/>
                <w:szCs w:val="20"/>
              </w:rPr>
              <w:t>　</w:t>
            </w:r>
          </w:p>
        </w:tc>
      </w:tr>
    </w:tbl>
    <w:p w14:paraId="7824CEB0">
      <w:pPr>
        <w:tabs>
          <w:tab w:val="left" w:pos="7560"/>
        </w:tabs>
        <w:adjustRightInd w:val="0"/>
        <w:snapToGrid w:val="0"/>
        <w:spacing w:line="560" w:lineRule="exact"/>
        <w:rPr>
          <w:rFonts w:hint="default" w:eastAsia="仿宋_GB2312"/>
          <w:sz w:val="22"/>
          <w:szCs w:val="22"/>
          <w:lang w:val="en-US" w:eastAsia="zh-CN"/>
        </w:rPr>
      </w:pPr>
      <w:r>
        <w:rPr>
          <w:rFonts w:eastAsia="仿宋_GB2312"/>
          <w:sz w:val="22"/>
          <w:szCs w:val="22"/>
        </w:rPr>
        <w:t>填表人：</w:t>
      </w:r>
      <w:r>
        <w:rPr>
          <w:rFonts w:hint="eastAsia" w:eastAsia="仿宋_GB2312"/>
          <w:sz w:val="22"/>
          <w:szCs w:val="22"/>
          <w:lang w:val="en-US" w:eastAsia="zh-CN"/>
        </w:rPr>
        <w:t>马娟</w:t>
      </w:r>
      <w:r>
        <w:rPr>
          <w:rFonts w:eastAsia="仿宋_GB2312"/>
          <w:sz w:val="22"/>
          <w:szCs w:val="22"/>
        </w:rPr>
        <w:t xml:space="preserve">  填报日期：</w:t>
      </w:r>
      <w:r>
        <w:rPr>
          <w:rFonts w:hint="eastAsia" w:eastAsia="仿宋_GB2312"/>
          <w:sz w:val="22"/>
          <w:szCs w:val="22"/>
          <w:lang w:val="en-US" w:eastAsia="zh-CN"/>
        </w:rPr>
        <w:t xml:space="preserve">2025年5月8日 </w:t>
      </w:r>
      <w:r>
        <w:rPr>
          <w:rFonts w:eastAsia="仿宋_GB2312"/>
          <w:sz w:val="22"/>
          <w:szCs w:val="22"/>
        </w:rPr>
        <w:t xml:space="preserve"> 联系电话：</w:t>
      </w:r>
      <w:r>
        <w:rPr>
          <w:rFonts w:hint="eastAsia" w:eastAsia="仿宋_GB2312"/>
          <w:sz w:val="22"/>
          <w:szCs w:val="22"/>
          <w:lang w:val="en-US" w:eastAsia="zh-CN"/>
        </w:rPr>
        <w:t>15273340625</w:t>
      </w:r>
      <w:r>
        <w:rPr>
          <w:rFonts w:eastAsia="仿宋_GB2312"/>
          <w:sz w:val="22"/>
          <w:szCs w:val="22"/>
        </w:rPr>
        <w:t xml:space="preserve">  单位负责人签字：</w:t>
      </w:r>
      <w:r>
        <w:rPr>
          <w:rFonts w:hint="eastAsia" w:eastAsia="仿宋_GB2312"/>
          <w:sz w:val="22"/>
          <w:szCs w:val="22"/>
          <w:lang w:val="en-US" w:eastAsia="zh-CN"/>
        </w:rPr>
        <w:t>费珏</w:t>
      </w:r>
    </w:p>
    <w:p w14:paraId="122B10DD">
      <w:pPr>
        <w:tabs>
          <w:tab w:val="left" w:pos="7560"/>
        </w:tabs>
        <w:adjustRightInd w:val="0"/>
        <w:snapToGrid w:val="0"/>
        <w:spacing w:line="560" w:lineRule="exact"/>
        <w:rPr>
          <w:rFonts w:hint="eastAsia" w:ascii="黑体" w:hAnsi="黑体" w:eastAsia="黑体"/>
          <w:sz w:val="32"/>
          <w:szCs w:val="32"/>
          <w:lang w:val="en-US" w:eastAsia="zh-CN"/>
        </w:rPr>
      </w:pPr>
      <w:r>
        <w:rPr>
          <w:rFonts w:hint="eastAsia" w:ascii="黑体" w:hAnsi="黑体" w:eastAsia="黑体"/>
          <w:sz w:val="32"/>
          <w:szCs w:val="32"/>
          <w:lang w:val="en-US" w:eastAsia="zh-CN"/>
        </w:rPr>
        <w:t xml:space="preserve"> </w:t>
      </w:r>
    </w:p>
    <w:p w14:paraId="0F1E4645">
      <w:pPr>
        <w:tabs>
          <w:tab w:val="left" w:pos="7560"/>
        </w:tabs>
        <w:adjustRightInd w:val="0"/>
        <w:snapToGrid w:val="0"/>
        <w:spacing w:line="560" w:lineRule="exact"/>
        <w:rPr>
          <w:rFonts w:ascii="黑体" w:hAnsi="黑体" w:eastAsia="黑体"/>
          <w:sz w:val="32"/>
          <w:szCs w:val="32"/>
        </w:rPr>
      </w:pPr>
    </w:p>
    <w:p w14:paraId="60EE400D">
      <w:pPr>
        <w:tabs>
          <w:tab w:val="left" w:pos="7560"/>
        </w:tabs>
        <w:adjustRightInd w:val="0"/>
        <w:snapToGrid w:val="0"/>
        <w:spacing w:line="560" w:lineRule="exact"/>
        <w:rPr>
          <w:rFonts w:ascii="黑体" w:hAnsi="黑体" w:eastAsia="黑体"/>
          <w:sz w:val="32"/>
          <w:szCs w:val="32"/>
        </w:rPr>
      </w:pPr>
    </w:p>
    <w:p w14:paraId="5BF60684">
      <w:pPr>
        <w:tabs>
          <w:tab w:val="left" w:pos="7560"/>
        </w:tabs>
        <w:adjustRightInd w:val="0"/>
        <w:snapToGrid w:val="0"/>
        <w:spacing w:line="560" w:lineRule="exact"/>
        <w:rPr>
          <w:rFonts w:ascii="黑体" w:hAnsi="黑体" w:eastAsia="黑体"/>
          <w:sz w:val="32"/>
          <w:szCs w:val="32"/>
        </w:rPr>
      </w:pPr>
    </w:p>
    <w:p w14:paraId="4410A911">
      <w:pPr>
        <w:pStyle w:val="2"/>
        <w:rPr>
          <w:rFonts w:ascii="黑体" w:hAnsi="黑体" w:eastAsia="黑体"/>
          <w:sz w:val="32"/>
          <w:szCs w:val="32"/>
        </w:rPr>
      </w:pPr>
    </w:p>
    <w:p w14:paraId="2692B636">
      <w:pPr>
        <w:spacing w:line="222" w:lineRule="auto"/>
        <w:rPr>
          <w:sz w:val="22"/>
          <w:szCs w:val="22"/>
        </w:rPr>
        <w:sectPr>
          <w:headerReference r:id="rId8" w:type="default"/>
          <w:footerReference r:id="rId9" w:type="default"/>
          <w:pgSz w:w="11906" w:h="16839"/>
          <w:pgMar w:top="400" w:right="909" w:bottom="1766" w:left="908" w:header="0" w:footer="1399" w:gutter="0"/>
          <w:pgBorders>
            <w:top w:val="none" w:sz="0" w:space="0"/>
            <w:left w:val="none" w:sz="0" w:space="0"/>
            <w:bottom w:val="none" w:sz="0" w:space="0"/>
            <w:right w:val="none" w:sz="0" w:space="0"/>
          </w:pgBorders>
          <w:cols w:space="720" w:num="1"/>
        </w:sectPr>
      </w:pPr>
    </w:p>
    <w:p w14:paraId="6350EADA">
      <w:pPr>
        <w:tabs>
          <w:tab w:val="left" w:pos="7560"/>
        </w:tabs>
        <w:adjustRightInd w:val="0"/>
        <w:snapToGrid w:val="0"/>
        <w:spacing w:line="560" w:lineRule="exact"/>
        <w:rPr>
          <w:rFonts w:hint="eastAsia"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4</w:t>
      </w:r>
    </w:p>
    <w:p w14:paraId="17E17C5C">
      <w:pPr>
        <w:widowControl/>
        <w:spacing w:line="600" w:lineRule="exact"/>
        <w:jc w:val="center"/>
        <w:rPr>
          <w:rFonts w:hint="eastAsia" w:ascii="方正大标宋简体" w:eastAsia="方正大标宋简体"/>
          <w:color w:val="000000"/>
          <w:sz w:val="36"/>
          <w:szCs w:val="36"/>
        </w:rPr>
      </w:pPr>
      <w:r>
        <w:rPr>
          <w:rFonts w:hint="eastAsia" w:ascii="方正大标宋简体" w:eastAsia="方正大标宋简体"/>
          <w:color w:val="000000"/>
          <w:sz w:val="36"/>
          <w:szCs w:val="36"/>
        </w:rPr>
        <w:t>202</w:t>
      </w:r>
      <w:r>
        <w:rPr>
          <w:rFonts w:hint="eastAsia" w:ascii="方正大标宋简体" w:eastAsia="方正大标宋简体"/>
          <w:color w:val="000000"/>
          <w:sz w:val="36"/>
          <w:szCs w:val="36"/>
          <w:lang w:val="en-US" w:eastAsia="zh-CN"/>
        </w:rPr>
        <w:t>4</w:t>
      </w:r>
      <w:r>
        <w:rPr>
          <w:rFonts w:hint="eastAsia" w:ascii="方正大标宋简体" w:eastAsia="方正大标宋简体"/>
          <w:color w:val="000000"/>
          <w:sz w:val="36"/>
          <w:szCs w:val="36"/>
        </w:rPr>
        <w:t>年度项目支出绩效自评表</w:t>
      </w:r>
    </w:p>
    <w:tbl>
      <w:tblPr>
        <w:tblStyle w:val="11"/>
        <w:tblW w:w="9851" w:type="dxa"/>
        <w:jc w:val="center"/>
        <w:tblLayout w:type="autofit"/>
        <w:tblCellMar>
          <w:top w:w="0" w:type="dxa"/>
          <w:left w:w="108" w:type="dxa"/>
          <w:bottom w:w="0" w:type="dxa"/>
          <w:right w:w="108" w:type="dxa"/>
        </w:tblCellMar>
      </w:tblPr>
      <w:tblGrid>
        <w:gridCol w:w="1076"/>
        <w:gridCol w:w="1076"/>
        <w:gridCol w:w="1074"/>
        <w:gridCol w:w="1219"/>
        <w:gridCol w:w="1128"/>
        <w:gridCol w:w="1221"/>
        <w:gridCol w:w="732"/>
        <w:gridCol w:w="916"/>
        <w:gridCol w:w="1409"/>
      </w:tblGrid>
      <w:tr w14:paraId="6E047E92">
        <w:tblPrEx>
          <w:tblCellMar>
            <w:top w:w="0" w:type="dxa"/>
            <w:left w:w="108" w:type="dxa"/>
            <w:bottom w:w="0" w:type="dxa"/>
            <w:right w:w="108" w:type="dxa"/>
          </w:tblCellMar>
        </w:tblPrEx>
        <w:trPr>
          <w:trHeight w:val="546" w:hRule="atLeast"/>
          <w:jc w:val="center"/>
        </w:trPr>
        <w:tc>
          <w:tcPr>
            <w:tcW w:w="1076" w:type="dxa"/>
            <w:tcBorders>
              <w:top w:val="single" w:color="auto" w:sz="4" w:space="0"/>
              <w:left w:val="single" w:color="auto" w:sz="4" w:space="0"/>
              <w:bottom w:val="single" w:color="auto" w:sz="4" w:space="0"/>
              <w:right w:val="single" w:color="auto" w:sz="4" w:space="0"/>
            </w:tcBorders>
            <w:noWrap w:val="0"/>
            <w:vAlign w:val="center"/>
          </w:tcPr>
          <w:p w14:paraId="1325C39B">
            <w:pPr>
              <w:widowControl/>
              <w:spacing w:line="260" w:lineRule="exact"/>
              <w:jc w:val="center"/>
              <w:rPr>
                <w:rFonts w:hint="eastAsia" w:ascii="仿宋_GB2312" w:eastAsia="仿宋_GB2312"/>
                <w:color w:val="000000"/>
                <w:sz w:val="20"/>
                <w:szCs w:val="20"/>
              </w:rPr>
            </w:pPr>
            <w:r>
              <w:rPr>
                <w:rFonts w:hint="eastAsia" w:ascii="仿宋_GB2312" w:eastAsia="仿宋_GB2312"/>
                <w:color w:val="000000"/>
                <w:sz w:val="20"/>
                <w:szCs w:val="20"/>
              </w:rPr>
              <w:t>项目支</w:t>
            </w:r>
          </w:p>
          <w:p w14:paraId="5DC89BBC">
            <w:pPr>
              <w:widowControl/>
              <w:spacing w:line="260" w:lineRule="exact"/>
              <w:jc w:val="center"/>
              <w:rPr>
                <w:rFonts w:hint="eastAsia" w:ascii="仿宋_GB2312" w:eastAsia="仿宋_GB2312"/>
                <w:color w:val="000000"/>
                <w:sz w:val="20"/>
                <w:szCs w:val="20"/>
              </w:rPr>
            </w:pPr>
            <w:r>
              <w:rPr>
                <w:rFonts w:hint="eastAsia" w:ascii="仿宋_GB2312" w:eastAsia="仿宋_GB2312"/>
                <w:color w:val="000000"/>
                <w:sz w:val="20"/>
                <w:szCs w:val="20"/>
              </w:rPr>
              <w:t>出名称</w:t>
            </w:r>
          </w:p>
        </w:tc>
        <w:tc>
          <w:tcPr>
            <w:tcW w:w="8775" w:type="dxa"/>
            <w:gridSpan w:val="8"/>
            <w:tcBorders>
              <w:top w:val="single" w:color="auto" w:sz="4" w:space="0"/>
              <w:left w:val="nil"/>
              <w:bottom w:val="single" w:color="auto" w:sz="4" w:space="0"/>
              <w:right w:val="single" w:color="auto" w:sz="4" w:space="0"/>
            </w:tcBorders>
            <w:noWrap w:val="0"/>
            <w:vAlign w:val="center"/>
          </w:tcPr>
          <w:p w14:paraId="19A31C7B">
            <w:pPr>
              <w:widowControl/>
              <w:jc w:val="both"/>
              <w:rPr>
                <w:rFonts w:hint="default" w:ascii="仿宋_GB2312" w:eastAsia="仿宋_GB2312"/>
                <w:color w:val="000000"/>
                <w:sz w:val="20"/>
                <w:szCs w:val="20"/>
                <w:lang w:val="en-US" w:eastAsia="zh-CN"/>
              </w:rPr>
            </w:pPr>
            <w:r>
              <w:rPr>
                <w:rFonts w:hint="eastAsia" w:ascii="仿宋_GB2312" w:eastAsia="仿宋_GB2312"/>
                <w:color w:val="000000"/>
                <w:sz w:val="20"/>
                <w:szCs w:val="20"/>
              </w:rPr>
              <w:t>　</w:t>
            </w:r>
            <w:r>
              <w:rPr>
                <w:rFonts w:hint="eastAsia" w:ascii="仿宋_GB2312" w:eastAsia="仿宋_GB2312"/>
                <w:color w:val="000000"/>
                <w:sz w:val="20"/>
                <w:szCs w:val="20"/>
                <w:lang w:val="en-US" w:eastAsia="zh-CN"/>
              </w:rPr>
              <w:t>公共体育场馆免费低收费开放项目</w:t>
            </w:r>
          </w:p>
        </w:tc>
      </w:tr>
      <w:tr w14:paraId="38C46D33">
        <w:tblPrEx>
          <w:tblCellMar>
            <w:top w:w="0" w:type="dxa"/>
            <w:left w:w="108" w:type="dxa"/>
            <w:bottom w:w="0" w:type="dxa"/>
            <w:right w:w="108" w:type="dxa"/>
          </w:tblCellMar>
        </w:tblPrEx>
        <w:trPr>
          <w:trHeight w:val="367" w:hRule="atLeast"/>
          <w:jc w:val="center"/>
        </w:trPr>
        <w:tc>
          <w:tcPr>
            <w:tcW w:w="1076" w:type="dxa"/>
            <w:tcBorders>
              <w:top w:val="nil"/>
              <w:left w:val="single" w:color="auto" w:sz="4" w:space="0"/>
              <w:bottom w:val="single" w:color="auto" w:sz="4" w:space="0"/>
              <w:right w:val="single" w:color="auto" w:sz="4" w:space="0"/>
            </w:tcBorders>
            <w:noWrap w:val="0"/>
            <w:vAlign w:val="center"/>
          </w:tcPr>
          <w:p w14:paraId="7AA3D593">
            <w:pPr>
              <w:widowControl/>
              <w:jc w:val="both"/>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主管部门</w:t>
            </w:r>
          </w:p>
        </w:tc>
        <w:tc>
          <w:tcPr>
            <w:tcW w:w="4497" w:type="dxa"/>
            <w:gridSpan w:val="4"/>
            <w:tcBorders>
              <w:top w:val="single" w:color="auto" w:sz="4" w:space="0"/>
              <w:left w:val="nil"/>
              <w:bottom w:val="single" w:color="auto" w:sz="4" w:space="0"/>
              <w:right w:val="single" w:color="auto" w:sz="4" w:space="0"/>
            </w:tcBorders>
            <w:noWrap w:val="0"/>
            <w:vAlign w:val="center"/>
          </w:tcPr>
          <w:p w14:paraId="46004E45">
            <w:pPr>
              <w:widowControl/>
              <w:jc w:val="both"/>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　株洲市文化旅游广电体育局</w:t>
            </w:r>
          </w:p>
        </w:tc>
        <w:tc>
          <w:tcPr>
            <w:tcW w:w="1221" w:type="dxa"/>
            <w:tcBorders>
              <w:top w:val="single" w:color="auto" w:sz="4" w:space="0"/>
              <w:left w:val="nil"/>
              <w:bottom w:val="single" w:color="auto" w:sz="4" w:space="0"/>
              <w:right w:val="single" w:color="000000" w:sz="4" w:space="0"/>
            </w:tcBorders>
            <w:noWrap w:val="0"/>
            <w:vAlign w:val="center"/>
          </w:tcPr>
          <w:p w14:paraId="5CC384CF">
            <w:pPr>
              <w:widowControl/>
              <w:jc w:val="both"/>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实施单位</w:t>
            </w:r>
          </w:p>
        </w:tc>
        <w:tc>
          <w:tcPr>
            <w:tcW w:w="3057" w:type="dxa"/>
            <w:gridSpan w:val="3"/>
            <w:tcBorders>
              <w:top w:val="single" w:color="auto" w:sz="4" w:space="0"/>
              <w:left w:val="nil"/>
              <w:bottom w:val="single" w:color="auto" w:sz="4" w:space="0"/>
              <w:right w:val="single" w:color="auto" w:sz="4" w:space="0"/>
            </w:tcBorders>
            <w:noWrap w:val="0"/>
            <w:vAlign w:val="center"/>
          </w:tcPr>
          <w:p w14:paraId="19DB09A2">
            <w:pPr>
              <w:widowControl/>
              <w:jc w:val="both"/>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株洲市全民健身服务中心　</w:t>
            </w:r>
          </w:p>
        </w:tc>
      </w:tr>
      <w:tr w14:paraId="6256E59C">
        <w:tblPrEx>
          <w:tblCellMar>
            <w:top w:w="0" w:type="dxa"/>
            <w:left w:w="108" w:type="dxa"/>
            <w:bottom w:w="0" w:type="dxa"/>
            <w:right w:w="108" w:type="dxa"/>
          </w:tblCellMar>
        </w:tblPrEx>
        <w:trPr>
          <w:trHeight w:val="434" w:hRule="atLeast"/>
          <w:jc w:val="center"/>
        </w:trPr>
        <w:tc>
          <w:tcPr>
            <w:tcW w:w="1076" w:type="dxa"/>
            <w:vMerge w:val="restart"/>
            <w:tcBorders>
              <w:top w:val="nil"/>
              <w:left w:val="single" w:color="auto" w:sz="4" w:space="0"/>
              <w:bottom w:val="single" w:color="000000" w:sz="4" w:space="0"/>
              <w:right w:val="single" w:color="auto" w:sz="4" w:space="0"/>
            </w:tcBorders>
            <w:noWrap w:val="0"/>
            <w:vAlign w:val="center"/>
          </w:tcPr>
          <w:p w14:paraId="71940FF9">
            <w:pPr>
              <w:widowControl/>
              <w:jc w:val="both"/>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项目资金</w:t>
            </w:r>
          </w:p>
          <w:p w14:paraId="57A59953">
            <w:pPr>
              <w:widowControl/>
              <w:jc w:val="both"/>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（万元）</w:t>
            </w:r>
          </w:p>
        </w:tc>
        <w:tc>
          <w:tcPr>
            <w:tcW w:w="2150" w:type="dxa"/>
            <w:gridSpan w:val="2"/>
            <w:tcBorders>
              <w:top w:val="nil"/>
              <w:left w:val="nil"/>
              <w:bottom w:val="single" w:color="auto" w:sz="4" w:space="0"/>
              <w:right w:val="single" w:color="auto" w:sz="4" w:space="0"/>
            </w:tcBorders>
            <w:noWrap w:val="0"/>
            <w:vAlign w:val="center"/>
          </w:tcPr>
          <w:p w14:paraId="3B208983">
            <w:pPr>
              <w:widowControl/>
              <w:jc w:val="both"/>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　</w:t>
            </w:r>
          </w:p>
        </w:tc>
        <w:tc>
          <w:tcPr>
            <w:tcW w:w="1219" w:type="dxa"/>
            <w:tcBorders>
              <w:top w:val="nil"/>
              <w:left w:val="nil"/>
              <w:bottom w:val="single" w:color="auto" w:sz="4" w:space="0"/>
              <w:right w:val="single" w:color="auto" w:sz="4" w:space="0"/>
            </w:tcBorders>
            <w:noWrap w:val="0"/>
            <w:vAlign w:val="center"/>
          </w:tcPr>
          <w:p w14:paraId="700BAA2D">
            <w:pPr>
              <w:widowControl/>
              <w:jc w:val="both"/>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年初</w:t>
            </w:r>
          </w:p>
          <w:p w14:paraId="78348EE3">
            <w:pPr>
              <w:widowControl/>
              <w:jc w:val="both"/>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预算数</w:t>
            </w:r>
          </w:p>
        </w:tc>
        <w:tc>
          <w:tcPr>
            <w:tcW w:w="1128" w:type="dxa"/>
            <w:tcBorders>
              <w:top w:val="nil"/>
              <w:left w:val="nil"/>
              <w:bottom w:val="single" w:color="auto" w:sz="4" w:space="0"/>
              <w:right w:val="single" w:color="auto" w:sz="4" w:space="0"/>
            </w:tcBorders>
            <w:noWrap w:val="0"/>
            <w:vAlign w:val="center"/>
          </w:tcPr>
          <w:p w14:paraId="0C27F315">
            <w:pPr>
              <w:widowControl/>
              <w:jc w:val="both"/>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全年</w:t>
            </w:r>
          </w:p>
          <w:p w14:paraId="6CDA5EF4">
            <w:pPr>
              <w:widowControl/>
              <w:jc w:val="both"/>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预算数</w:t>
            </w:r>
          </w:p>
        </w:tc>
        <w:tc>
          <w:tcPr>
            <w:tcW w:w="1221" w:type="dxa"/>
            <w:tcBorders>
              <w:top w:val="nil"/>
              <w:left w:val="nil"/>
              <w:bottom w:val="single" w:color="auto" w:sz="4" w:space="0"/>
              <w:right w:val="single" w:color="auto" w:sz="4" w:space="0"/>
            </w:tcBorders>
            <w:noWrap w:val="0"/>
            <w:vAlign w:val="center"/>
          </w:tcPr>
          <w:p w14:paraId="7B8BE6F1">
            <w:pPr>
              <w:widowControl/>
              <w:jc w:val="both"/>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全年</w:t>
            </w:r>
          </w:p>
          <w:p w14:paraId="70A64CE7">
            <w:pPr>
              <w:widowControl/>
              <w:jc w:val="both"/>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执行数</w:t>
            </w:r>
          </w:p>
        </w:tc>
        <w:tc>
          <w:tcPr>
            <w:tcW w:w="732" w:type="dxa"/>
            <w:tcBorders>
              <w:top w:val="nil"/>
              <w:left w:val="nil"/>
              <w:bottom w:val="single" w:color="auto" w:sz="4" w:space="0"/>
              <w:right w:val="single" w:color="auto" w:sz="4" w:space="0"/>
            </w:tcBorders>
            <w:noWrap w:val="0"/>
            <w:vAlign w:val="center"/>
          </w:tcPr>
          <w:p w14:paraId="2777BE92">
            <w:pPr>
              <w:widowControl/>
              <w:jc w:val="both"/>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分值</w:t>
            </w:r>
          </w:p>
        </w:tc>
        <w:tc>
          <w:tcPr>
            <w:tcW w:w="916" w:type="dxa"/>
            <w:tcBorders>
              <w:top w:val="nil"/>
              <w:left w:val="nil"/>
              <w:bottom w:val="single" w:color="auto" w:sz="4" w:space="0"/>
              <w:right w:val="single" w:color="auto" w:sz="4" w:space="0"/>
            </w:tcBorders>
            <w:noWrap w:val="0"/>
            <w:vAlign w:val="center"/>
          </w:tcPr>
          <w:p w14:paraId="43F6CF68">
            <w:pPr>
              <w:widowControl/>
              <w:jc w:val="both"/>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执行率</w:t>
            </w:r>
          </w:p>
        </w:tc>
        <w:tc>
          <w:tcPr>
            <w:tcW w:w="1409" w:type="dxa"/>
            <w:tcBorders>
              <w:top w:val="nil"/>
              <w:left w:val="nil"/>
              <w:bottom w:val="single" w:color="auto" w:sz="4" w:space="0"/>
              <w:right w:val="single" w:color="auto" w:sz="4" w:space="0"/>
            </w:tcBorders>
            <w:noWrap w:val="0"/>
            <w:vAlign w:val="center"/>
          </w:tcPr>
          <w:p w14:paraId="177108FC">
            <w:pPr>
              <w:widowControl/>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得分</w:t>
            </w:r>
          </w:p>
        </w:tc>
      </w:tr>
      <w:tr w14:paraId="7CC16B62">
        <w:tblPrEx>
          <w:tblCellMar>
            <w:top w:w="0" w:type="dxa"/>
            <w:left w:w="108" w:type="dxa"/>
            <w:bottom w:w="0" w:type="dxa"/>
            <w:right w:w="108" w:type="dxa"/>
          </w:tblCellMar>
        </w:tblPrEx>
        <w:trPr>
          <w:trHeight w:val="427" w:hRule="atLeast"/>
          <w:jc w:val="center"/>
        </w:trPr>
        <w:tc>
          <w:tcPr>
            <w:tcW w:w="1076" w:type="dxa"/>
            <w:vMerge w:val="continue"/>
            <w:tcBorders>
              <w:top w:val="nil"/>
              <w:left w:val="single" w:color="auto" w:sz="4" w:space="0"/>
              <w:bottom w:val="single" w:color="000000" w:sz="4" w:space="0"/>
              <w:right w:val="single" w:color="auto" w:sz="4" w:space="0"/>
            </w:tcBorders>
            <w:noWrap w:val="0"/>
            <w:vAlign w:val="center"/>
          </w:tcPr>
          <w:p w14:paraId="09C38B65">
            <w:pPr>
              <w:widowControl/>
              <w:jc w:val="both"/>
              <w:rPr>
                <w:rFonts w:hint="eastAsia" w:ascii="仿宋_GB2312" w:eastAsia="仿宋_GB2312"/>
                <w:color w:val="000000"/>
                <w:sz w:val="20"/>
                <w:szCs w:val="20"/>
                <w:lang w:val="en-US" w:eastAsia="zh-CN"/>
              </w:rPr>
            </w:pPr>
          </w:p>
        </w:tc>
        <w:tc>
          <w:tcPr>
            <w:tcW w:w="2150" w:type="dxa"/>
            <w:gridSpan w:val="2"/>
            <w:tcBorders>
              <w:top w:val="nil"/>
              <w:left w:val="nil"/>
              <w:bottom w:val="single" w:color="auto" w:sz="4" w:space="0"/>
              <w:right w:val="single" w:color="auto" w:sz="4" w:space="0"/>
            </w:tcBorders>
            <w:noWrap w:val="0"/>
            <w:vAlign w:val="center"/>
          </w:tcPr>
          <w:p w14:paraId="3E7FB16F">
            <w:pPr>
              <w:widowControl/>
              <w:jc w:val="both"/>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其中：当年财政拨款　</w:t>
            </w:r>
          </w:p>
        </w:tc>
        <w:tc>
          <w:tcPr>
            <w:tcW w:w="1219" w:type="dxa"/>
            <w:tcBorders>
              <w:top w:val="nil"/>
              <w:left w:val="nil"/>
              <w:bottom w:val="single" w:color="auto" w:sz="4" w:space="0"/>
              <w:right w:val="single" w:color="auto" w:sz="4" w:space="0"/>
            </w:tcBorders>
            <w:noWrap w:val="0"/>
            <w:vAlign w:val="center"/>
          </w:tcPr>
          <w:p w14:paraId="7F1743F1">
            <w:pPr>
              <w:widowControl/>
              <w:jc w:val="both"/>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　</w:t>
            </w:r>
          </w:p>
        </w:tc>
        <w:tc>
          <w:tcPr>
            <w:tcW w:w="1128" w:type="dxa"/>
            <w:tcBorders>
              <w:top w:val="nil"/>
              <w:left w:val="nil"/>
              <w:bottom w:val="single" w:color="auto" w:sz="4" w:space="0"/>
              <w:right w:val="single" w:color="auto" w:sz="4" w:space="0"/>
            </w:tcBorders>
            <w:noWrap w:val="0"/>
            <w:vAlign w:val="center"/>
          </w:tcPr>
          <w:p w14:paraId="6CD3F53F">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394</w:t>
            </w:r>
          </w:p>
        </w:tc>
        <w:tc>
          <w:tcPr>
            <w:tcW w:w="1221" w:type="dxa"/>
            <w:tcBorders>
              <w:top w:val="nil"/>
              <w:left w:val="nil"/>
              <w:bottom w:val="single" w:color="auto" w:sz="4" w:space="0"/>
              <w:right w:val="single" w:color="auto" w:sz="4" w:space="0"/>
            </w:tcBorders>
            <w:noWrap w:val="0"/>
            <w:vAlign w:val="center"/>
          </w:tcPr>
          <w:p w14:paraId="749C44C7">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394</w:t>
            </w:r>
          </w:p>
        </w:tc>
        <w:tc>
          <w:tcPr>
            <w:tcW w:w="732" w:type="dxa"/>
            <w:tcBorders>
              <w:top w:val="nil"/>
              <w:left w:val="nil"/>
              <w:bottom w:val="single" w:color="auto" w:sz="4" w:space="0"/>
              <w:right w:val="single" w:color="auto" w:sz="4" w:space="0"/>
            </w:tcBorders>
            <w:noWrap w:val="0"/>
            <w:vAlign w:val="center"/>
          </w:tcPr>
          <w:p w14:paraId="55B8B07E">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c>
          <w:tcPr>
            <w:tcW w:w="916" w:type="dxa"/>
            <w:tcBorders>
              <w:top w:val="nil"/>
              <w:left w:val="nil"/>
              <w:bottom w:val="single" w:color="auto" w:sz="4" w:space="0"/>
              <w:right w:val="single" w:color="auto" w:sz="4" w:space="0"/>
            </w:tcBorders>
            <w:noWrap w:val="0"/>
            <w:vAlign w:val="center"/>
          </w:tcPr>
          <w:p w14:paraId="23C87825">
            <w:pPr>
              <w:widowControl/>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100.00%</w:t>
            </w:r>
          </w:p>
        </w:tc>
        <w:tc>
          <w:tcPr>
            <w:tcW w:w="1409" w:type="dxa"/>
            <w:tcBorders>
              <w:top w:val="nil"/>
              <w:left w:val="nil"/>
              <w:bottom w:val="single" w:color="auto" w:sz="4" w:space="0"/>
              <w:right w:val="single" w:color="auto" w:sz="4" w:space="0"/>
            </w:tcBorders>
            <w:noWrap w:val="0"/>
            <w:vAlign w:val="center"/>
          </w:tcPr>
          <w:p w14:paraId="64FB6437">
            <w:pPr>
              <w:widowControl/>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r>
      <w:tr w14:paraId="38B4B6D3">
        <w:tblPrEx>
          <w:tblCellMar>
            <w:top w:w="0" w:type="dxa"/>
            <w:left w:w="108" w:type="dxa"/>
            <w:bottom w:w="0" w:type="dxa"/>
            <w:right w:w="108" w:type="dxa"/>
          </w:tblCellMar>
        </w:tblPrEx>
        <w:trPr>
          <w:trHeight w:val="391" w:hRule="atLeast"/>
          <w:jc w:val="center"/>
        </w:trPr>
        <w:tc>
          <w:tcPr>
            <w:tcW w:w="1076" w:type="dxa"/>
            <w:vMerge w:val="continue"/>
            <w:tcBorders>
              <w:top w:val="nil"/>
              <w:left w:val="single" w:color="auto" w:sz="4" w:space="0"/>
              <w:bottom w:val="single" w:color="000000" w:sz="4" w:space="0"/>
              <w:right w:val="single" w:color="auto" w:sz="4" w:space="0"/>
            </w:tcBorders>
            <w:noWrap w:val="0"/>
            <w:vAlign w:val="center"/>
          </w:tcPr>
          <w:p w14:paraId="5468A8ED">
            <w:pPr>
              <w:widowControl/>
              <w:jc w:val="both"/>
              <w:rPr>
                <w:rFonts w:hint="eastAsia" w:ascii="仿宋_GB2312" w:eastAsia="仿宋_GB2312"/>
                <w:color w:val="000000"/>
                <w:sz w:val="20"/>
                <w:szCs w:val="20"/>
                <w:lang w:val="en-US" w:eastAsia="zh-CN"/>
              </w:rPr>
            </w:pPr>
          </w:p>
        </w:tc>
        <w:tc>
          <w:tcPr>
            <w:tcW w:w="2150" w:type="dxa"/>
            <w:gridSpan w:val="2"/>
            <w:tcBorders>
              <w:top w:val="nil"/>
              <w:left w:val="nil"/>
              <w:bottom w:val="single" w:color="auto" w:sz="4" w:space="0"/>
              <w:right w:val="single" w:color="auto" w:sz="4" w:space="0"/>
            </w:tcBorders>
            <w:noWrap w:val="0"/>
            <w:vAlign w:val="center"/>
          </w:tcPr>
          <w:p w14:paraId="1CCAFB19">
            <w:pPr>
              <w:widowControl/>
              <w:jc w:val="both"/>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上年结转资金　</w:t>
            </w:r>
          </w:p>
        </w:tc>
        <w:tc>
          <w:tcPr>
            <w:tcW w:w="1219" w:type="dxa"/>
            <w:tcBorders>
              <w:top w:val="nil"/>
              <w:left w:val="nil"/>
              <w:bottom w:val="single" w:color="auto" w:sz="4" w:space="0"/>
              <w:right w:val="single" w:color="auto" w:sz="4" w:space="0"/>
            </w:tcBorders>
            <w:noWrap w:val="0"/>
            <w:vAlign w:val="center"/>
          </w:tcPr>
          <w:p w14:paraId="43577D68">
            <w:pPr>
              <w:widowControl/>
              <w:jc w:val="both"/>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　</w:t>
            </w:r>
          </w:p>
        </w:tc>
        <w:tc>
          <w:tcPr>
            <w:tcW w:w="1128" w:type="dxa"/>
            <w:tcBorders>
              <w:top w:val="nil"/>
              <w:left w:val="nil"/>
              <w:bottom w:val="single" w:color="auto" w:sz="4" w:space="0"/>
              <w:right w:val="single" w:color="auto" w:sz="4" w:space="0"/>
            </w:tcBorders>
            <w:noWrap w:val="0"/>
            <w:vAlign w:val="center"/>
          </w:tcPr>
          <w:p w14:paraId="0F389725">
            <w:pPr>
              <w:widowControl/>
              <w:jc w:val="center"/>
              <w:rPr>
                <w:rFonts w:hint="eastAsia" w:ascii="仿宋_GB2312" w:eastAsia="仿宋_GB2312"/>
                <w:color w:val="000000"/>
                <w:sz w:val="20"/>
                <w:szCs w:val="20"/>
                <w:lang w:val="en-US" w:eastAsia="zh-CN"/>
              </w:rPr>
            </w:pPr>
          </w:p>
        </w:tc>
        <w:tc>
          <w:tcPr>
            <w:tcW w:w="1221" w:type="dxa"/>
            <w:tcBorders>
              <w:top w:val="nil"/>
              <w:left w:val="nil"/>
              <w:bottom w:val="single" w:color="auto" w:sz="4" w:space="0"/>
              <w:right w:val="single" w:color="auto" w:sz="4" w:space="0"/>
            </w:tcBorders>
            <w:noWrap w:val="0"/>
            <w:vAlign w:val="center"/>
          </w:tcPr>
          <w:p w14:paraId="7086DBEB">
            <w:pPr>
              <w:widowControl/>
              <w:jc w:val="center"/>
              <w:rPr>
                <w:rFonts w:hint="eastAsia" w:ascii="仿宋_GB2312" w:eastAsia="仿宋_GB2312"/>
                <w:color w:val="000000"/>
                <w:sz w:val="20"/>
                <w:szCs w:val="20"/>
                <w:lang w:val="en-US" w:eastAsia="zh-CN"/>
              </w:rPr>
            </w:pPr>
          </w:p>
        </w:tc>
        <w:tc>
          <w:tcPr>
            <w:tcW w:w="732" w:type="dxa"/>
            <w:tcBorders>
              <w:top w:val="nil"/>
              <w:left w:val="nil"/>
              <w:bottom w:val="single" w:color="auto" w:sz="4" w:space="0"/>
              <w:right w:val="single" w:color="auto" w:sz="4" w:space="0"/>
            </w:tcBorders>
            <w:noWrap w:val="0"/>
            <w:vAlign w:val="center"/>
          </w:tcPr>
          <w:p w14:paraId="65307736">
            <w:pPr>
              <w:widowControl/>
              <w:jc w:val="center"/>
              <w:rPr>
                <w:rFonts w:hint="eastAsia" w:ascii="仿宋_GB2312" w:eastAsia="仿宋_GB2312"/>
                <w:color w:val="000000"/>
                <w:sz w:val="20"/>
                <w:szCs w:val="20"/>
                <w:lang w:val="en-US" w:eastAsia="zh-CN"/>
              </w:rPr>
            </w:pPr>
          </w:p>
        </w:tc>
        <w:tc>
          <w:tcPr>
            <w:tcW w:w="916" w:type="dxa"/>
            <w:tcBorders>
              <w:top w:val="nil"/>
              <w:left w:val="nil"/>
              <w:bottom w:val="single" w:color="auto" w:sz="4" w:space="0"/>
              <w:right w:val="single" w:color="auto" w:sz="4" w:space="0"/>
            </w:tcBorders>
            <w:noWrap w:val="0"/>
            <w:vAlign w:val="center"/>
          </w:tcPr>
          <w:p w14:paraId="2E403099">
            <w:pPr>
              <w:widowControl/>
              <w:jc w:val="center"/>
              <w:rPr>
                <w:rFonts w:hint="eastAsia" w:ascii="仿宋_GB2312" w:eastAsia="仿宋_GB2312"/>
                <w:color w:val="000000"/>
                <w:sz w:val="20"/>
                <w:szCs w:val="20"/>
                <w:lang w:val="en-US" w:eastAsia="zh-CN"/>
              </w:rPr>
            </w:pPr>
          </w:p>
        </w:tc>
        <w:tc>
          <w:tcPr>
            <w:tcW w:w="1409" w:type="dxa"/>
            <w:tcBorders>
              <w:top w:val="nil"/>
              <w:left w:val="nil"/>
              <w:bottom w:val="single" w:color="auto" w:sz="4" w:space="0"/>
              <w:right w:val="single" w:color="auto" w:sz="4" w:space="0"/>
            </w:tcBorders>
            <w:noWrap w:val="0"/>
            <w:vAlign w:val="center"/>
          </w:tcPr>
          <w:p w14:paraId="07C2396D">
            <w:pPr>
              <w:widowControl/>
              <w:jc w:val="center"/>
              <w:rPr>
                <w:rFonts w:hint="eastAsia" w:ascii="仿宋_GB2312" w:eastAsia="仿宋_GB2312"/>
                <w:color w:val="000000"/>
                <w:sz w:val="20"/>
                <w:szCs w:val="20"/>
                <w:lang w:val="en-US" w:eastAsia="zh-CN"/>
              </w:rPr>
            </w:pPr>
          </w:p>
        </w:tc>
      </w:tr>
      <w:tr w14:paraId="3C0D1377">
        <w:trPr>
          <w:trHeight w:val="295" w:hRule="atLeast"/>
          <w:jc w:val="center"/>
        </w:trPr>
        <w:tc>
          <w:tcPr>
            <w:tcW w:w="1076" w:type="dxa"/>
            <w:vMerge w:val="continue"/>
            <w:tcBorders>
              <w:top w:val="nil"/>
              <w:left w:val="single" w:color="auto" w:sz="4" w:space="0"/>
              <w:bottom w:val="single" w:color="000000" w:sz="4" w:space="0"/>
              <w:right w:val="single" w:color="auto" w:sz="4" w:space="0"/>
            </w:tcBorders>
            <w:noWrap w:val="0"/>
            <w:vAlign w:val="center"/>
          </w:tcPr>
          <w:p w14:paraId="4B14E883">
            <w:pPr>
              <w:widowControl/>
              <w:jc w:val="both"/>
              <w:rPr>
                <w:rFonts w:hint="eastAsia" w:ascii="仿宋_GB2312" w:eastAsia="仿宋_GB2312"/>
                <w:color w:val="000000"/>
                <w:sz w:val="20"/>
                <w:szCs w:val="20"/>
                <w:lang w:val="en-US" w:eastAsia="zh-CN"/>
              </w:rPr>
            </w:pPr>
          </w:p>
        </w:tc>
        <w:tc>
          <w:tcPr>
            <w:tcW w:w="2150" w:type="dxa"/>
            <w:gridSpan w:val="2"/>
            <w:tcBorders>
              <w:top w:val="nil"/>
              <w:left w:val="nil"/>
              <w:bottom w:val="single" w:color="auto" w:sz="4" w:space="0"/>
              <w:right w:val="single" w:color="auto" w:sz="4" w:space="0"/>
            </w:tcBorders>
            <w:noWrap w:val="0"/>
            <w:vAlign w:val="center"/>
          </w:tcPr>
          <w:p w14:paraId="4D95AED3">
            <w:pPr>
              <w:widowControl/>
              <w:jc w:val="both"/>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其他资金</w:t>
            </w:r>
          </w:p>
        </w:tc>
        <w:tc>
          <w:tcPr>
            <w:tcW w:w="1219" w:type="dxa"/>
            <w:tcBorders>
              <w:top w:val="nil"/>
              <w:left w:val="nil"/>
              <w:bottom w:val="single" w:color="auto" w:sz="4" w:space="0"/>
              <w:right w:val="single" w:color="auto" w:sz="4" w:space="0"/>
            </w:tcBorders>
            <w:noWrap w:val="0"/>
            <w:vAlign w:val="center"/>
          </w:tcPr>
          <w:p w14:paraId="52D7B09F">
            <w:pPr>
              <w:widowControl/>
              <w:jc w:val="both"/>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　</w:t>
            </w:r>
          </w:p>
        </w:tc>
        <w:tc>
          <w:tcPr>
            <w:tcW w:w="1128" w:type="dxa"/>
            <w:tcBorders>
              <w:top w:val="nil"/>
              <w:left w:val="nil"/>
              <w:bottom w:val="single" w:color="auto" w:sz="4" w:space="0"/>
              <w:right w:val="single" w:color="auto" w:sz="4" w:space="0"/>
            </w:tcBorders>
            <w:noWrap w:val="0"/>
            <w:vAlign w:val="center"/>
          </w:tcPr>
          <w:p w14:paraId="3BC2E5DF">
            <w:pPr>
              <w:widowControl/>
              <w:jc w:val="center"/>
              <w:rPr>
                <w:rFonts w:hint="eastAsia" w:ascii="仿宋_GB2312" w:eastAsia="仿宋_GB2312"/>
                <w:color w:val="000000"/>
                <w:sz w:val="20"/>
                <w:szCs w:val="20"/>
                <w:lang w:val="en-US" w:eastAsia="zh-CN"/>
              </w:rPr>
            </w:pPr>
          </w:p>
        </w:tc>
        <w:tc>
          <w:tcPr>
            <w:tcW w:w="1221" w:type="dxa"/>
            <w:tcBorders>
              <w:top w:val="nil"/>
              <w:left w:val="nil"/>
              <w:bottom w:val="single" w:color="auto" w:sz="4" w:space="0"/>
              <w:right w:val="single" w:color="auto" w:sz="4" w:space="0"/>
            </w:tcBorders>
            <w:noWrap w:val="0"/>
            <w:vAlign w:val="center"/>
          </w:tcPr>
          <w:p w14:paraId="107E16BE">
            <w:pPr>
              <w:widowControl/>
              <w:jc w:val="center"/>
              <w:rPr>
                <w:rFonts w:hint="eastAsia" w:ascii="仿宋_GB2312" w:eastAsia="仿宋_GB2312"/>
                <w:color w:val="000000"/>
                <w:sz w:val="20"/>
                <w:szCs w:val="20"/>
                <w:lang w:val="en-US" w:eastAsia="zh-CN"/>
              </w:rPr>
            </w:pPr>
          </w:p>
        </w:tc>
        <w:tc>
          <w:tcPr>
            <w:tcW w:w="732" w:type="dxa"/>
            <w:tcBorders>
              <w:top w:val="nil"/>
              <w:left w:val="nil"/>
              <w:bottom w:val="single" w:color="auto" w:sz="4" w:space="0"/>
              <w:right w:val="single" w:color="auto" w:sz="4" w:space="0"/>
            </w:tcBorders>
            <w:noWrap w:val="0"/>
            <w:vAlign w:val="center"/>
          </w:tcPr>
          <w:p w14:paraId="621FE9F9">
            <w:pPr>
              <w:widowControl/>
              <w:jc w:val="center"/>
              <w:rPr>
                <w:rFonts w:hint="eastAsia" w:ascii="仿宋_GB2312" w:eastAsia="仿宋_GB2312"/>
                <w:color w:val="000000"/>
                <w:sz w:val="20"/>
                <w:szCs w:val="20"/>
                <w:lang w:val="en-US" w:eastAsia="zh-CN"/>
              </w:rPr>
            </w:pPr>
          </w:p>
        </w:tc>
        <w:tc>
          <w:tcPr>
            <w:tcW w:w="916" w:type="dxa"/>
            <w:tcBorders>
              <w:top w:val="nil"/>
              <w:left w:val="nil"/>
              <w:bottom w:val="single" w:color="auto" w:sz="4" w:space="0"/>
              <w:right w:val="single" w:color="auto" w:sz="4" w:space="0"/>
            </w:tcBorders>
            <w:noWrap w:val="0"/>
            <w:vAlign w:val="center"/>
          </w:tcPr>
          <w:p w14:paraId="087DCEC8">
            <w:pPr>
              <w:widowControl/>
              <w:jc w:val="center"/>
              <w:rPr>
                <w:rFonts w:hint="eastAsia" w:ascii="仿宋_GB2312" w:eastAsia="仿宋_GB2312"/>
                <w:color w:val="000000"/>
                <w:sz w:val="20"/>
                <w:szCs w:val="20"/>
                <w:lang w:val="en-US" w:eastAsia="zh-CN"/>
              </w:rPr>
            </w:pPr>
          </w:p>
        </w:tc>
        <w:tc>
          <w:tcPr>
            <w:tcW w:w="1409" w:type="dxa"/>
            <w:tcBorders>
              <w:top w:val="nil"/>
              <w:left w:val="nil"/>
              <w:bottom w:val="single" w:color="auto" w:sz="4" w:space="0"/>
              <w:right w:val="single" w:color="auto" w:sz="4" w:space="0"/>
            </w:tcBorders>
            <w:noWrap w:val="0"/>
            <w:vAlign w:val="center"/>
          </w:tcPr>
          <w:p w14:paraId="25507853">
            <w:pPr>
              <w:widowControl/>
              <w:jc w:val="center"/>
              <w:rPr>
                <w:rFonts w:hint="eastAsia" w:ascii="仿宋_GB2312" w:eastAsia="仿宋_GB2312"/>
                <w:color w:val="000000"/>
                <w:sz w:val="20"/>
                <w:szCs w:val="20"/>
                <w:lang w:val="en-US" w:eastAsia="zh-CN"/>
              </w:rPr>
            </w:pPr>
          </w:p>
        </w:tc>
      </w:tr>
      <w:tr w14:paraId="18AF3E77">
        <w:trPr>
          <w:trHeight w:val="90" w:hRule="atLeast"/>
          <w:jc w:val="center"/>
        </w:trPr>
        <w:tc>
          <w:tcPr>
            <w:tcW w:w="1076" w:type="dxa"/>
            <w:tcBorders>
              <w:top w:val="nil"/>
              <w:left w:val="single" w:color="auto" w:sz="4" w:space="0"/>
              <w:bottom w:val="single" w:color="000000" w:sz="4" w:space="0"/>
              <w:right w:val="single" w:color="auto" w:sz="4" w:space="0"/>
            </w:tcBorders>
            <w:noWrap w:val="0"/>
            <w:vAlign w:val="center"/>
          </w:tcPr>
          <w:p w14:paraId="07D816FA">
            <w:pPr>
              <w:widowControl/>
              <w:jc w:val="both"/>
              <w:rPr>
                <w:rFonts w:hint="eastAsia" w:ascii="仿宋_GB2312" w:eastAsia="仿宋_GB2312"/>
                <w:color w:val="000000"/>
                <w:sz w:val="20"/>
                <w:szCs w:val="20"/>
                <w:lang w:val="en-US" w:eastAsia="zh-CN"/>
              </w:rPr>
            </w:pPr>
          </w:p>
        </w:tc>
        <w:tc>
          <w:tcPr>
            <w:tcW w:w="2150" w:type="dxa"/>
            <w:gridSpan w:val="2"/>
            <w:tcBorders>
              <w:top w:val="nil"/>
              <w:left w:val="nil"/>
              <w:bottom w:val="single" w:color="auto" w:sz="4" w:space="0"/>
              <w:right w:val="single" w:color="auto" w:sz="4" w:space="0"/>
            </w:tcBorders>
            <w:noWrap w:val="0"/>
            <w:vAlign w:val="center"/>
          </w:tcPr>
          <w:p w14:paraId="78B44CE9">
            <w:pPr>
              <w:widowControl/>
              <w:jc w:val="both"/>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年度资金总额　</w:t>
            </w:r>
          </w:p>
        </w:tc>
        <w:tc>
          <w:tcPr>
            <w:tcW w:w="1219" w:type="dxa"/>
            <w:tcBorders>
              <w:top w:val="nil"/>
              <w:left w:val="nil"/>
              <w:bottom w:val="single" w:color="auto" w:sz="4" w:space="0"/>
              <w:right w:val="single" w:color="auto" w:sz="4" w:space="0"/>
            </w:tcBorders>
            <w:noWrap w:val="0"/>
            <w:vAlign w:val="center"/>
          </w:tcPr>
          <w:p w14:paraId="0BC1D8A5">
            <w:pPr>
              <w:widowControl/>
              <w:jc w:val="both"/>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　</w:t>
            </w:r>
          </w:p>
        </w:tc>
        <w:tc>
          <w:tcPr>
            <w:tcW w:w="1128" w:type="dxa"/>
            <w:tcBorders>
              <w:top w:val="nil"/>
              <w:left w:val="nil"/>
              <w:bottom w:val="single" w:color="auto" w:sz="4" w:space="0"/>
              <w:right w:val="single" w:color="auto" w:sz="4" w:space="0"/>
            </w:tcBorders>
            <w:noWrap w:val="0"/>
            <w:vAlign w:val="center"/>
          </w:tcPr>
          <w:p w14:paraId="1EDAC68E">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394</w:t>
            </w:r>
          </w:p>
        </w:tc>
        <w:tc>
          <w:tcPr>
            <w:tcW w:w="1221" w:type="dxa"/>
            <w:tcBorders>
              <w:top w:val="nil"/>
              <w:left w:val="nil"/>
              <w:bottom w:val="single" w:color="auto" w:sz="4" w:space="0"/>
              <w:right w:val="single" w:color="auto" w:sz="4" w:space="0"/>
            </w:tcBorders>
            <w:noWrap w:val="0"/>
            <w:vAlign w:val="center"/>
          </w:tcPr>
          <w:p w14:paraId="685EB87B">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394</w:t>
            </w:r>
          </w:p>
        </w:tc>
        <w:tc>
          <w:tcPr>
            <w:tcW w:w="732" w:type="dxa"/>
            <w:tcBorders>
              <w:top w:val="nil"/>
              <w:left w:val="nil"/>
              <w:bottom w:val="single" w:color="auto" w:sz="4" w:space="0"/>
              <w:right w:val="single" w:color="auto" w:sz="4" w:space="0"/>
            </w:tcBorders>
            <w:noWrap w:val="0"/>
            <w:vAlign w:val="center"/>
          </w:tcPr>
          <w:p w14:paraId="0F8596B9">
            <w:pPr>
              <w:widowControl/>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c>
          <w:tcPr>
            <w:tcW w:w="916" w:type="dxa"/>
            <w:tcBorders>
              <w:top w:val="nil"/>
              <w:left w:val="nil"/>
              <w:bottom w:val="single" w:color="auto" w:sz="4" w:space="0"/>
              <w:right w:val="single" w:color="auto" w:sz="4" w:space="0"/>
            </w:tcBorders>
            <w:noWrap w:val="0"/>
            <w:vAlign w:val="center"/>
          </w:tcPr>
          <w:p w14:paraId="474BC970">
            <w:pPr>
              <w:widowControl/>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100.00%</w:t>
            </w:r>
          </w:p>
        </w:tc>
        <w:tc>
          <w:tcPr>
            <w:tcW w:w="1409" w:type="dxa"/>
            <w:tcBorders>
              <w:top w:val="nil"/>
              <w:left w:val="nil"/>
              <w:bottom w:val="single" w:color="auto" w:sz="4" w:space="0"/>
              <w:right w:val="single" w:color="auto" w:sz="4" w:space="0"/>
            </w:tcBorders>
            <w:noWrap w:val="0"/>
            <w:vAlign w:val="center"/>
          </w:tcPr>
          <w:p w14:paraId="318D3F94">
            <w:pPr>
              <w:widowControl/>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r>
      <w:tr w14:paraId="52F3AE8C">
        <w:tblPrEx>
          <w:tblCellMar>
            <w:top w:w="0" w:type="dxa"/>
            <w:left w:w="108" w:type="dxa"/>
            <w:bottom w:w="0" w:type="dxa"/>
            <w:right w:w="108" w:type="dxa"/>
          </w:tblCellMar>
        </w:tblPrEx>
        <w:trPr>
          <w:trHeight w:val="355" w:hRule="atLeast"/>
          <w:jc w:val="center"/>
        </w:trPr>
        <w:tc>
          <w:tcPr>
            <w:tcW w:w="1076" w:type="dxa"/>
            <w:vMerge w:val="restart"/>
            <w:tcBorders>
              <w:top w:val="nil"/>
              <w:left w:val="single" w:color="auto" w:sz="4" w:space="0"/>
              <w:bottom w:val="single" w:color="000000" w:sz="4" w:space="0"/>
              <w:right w:val="single" w:color="auto" w:sz="4" w:space="0"/>
            </w:tcBorders>
            <w:noWrap w:val="0"/>
            <w:vAlign w:val="center"/>
          </w:tcPr>
          <w:p w14:paraId="68F9484E">
            <w:pPr>
              <w:widowControl/>
              <w:jc w:val="both"/>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年度总体目标</w:t>
            </w:r>
          </w:p>
        </w:tc>
        <w:tc>
          <w:tcPr>
            <w:tcW w:w="4497" w:type="dxa"/>
            <w:gridSpan w:val="4"/>
            <w:tcBorders>
              <w:top w:val="single" w:color="auto" w:sz="4" w:space="0"/>
              <w:left w:val="nil"/>
              <w:bottom w:val="single" w:color="auto" w:sz="4" w:space="0"/>
              <w:right w:val="single" w:color="000000" w:sz="4" w:space="0"/>
            </w:tcBorders>
            <w:noWrap w:val="0"/>
            <w:vAlign w:val="center"/>
          </w:tcPr>
          <w:p w14:paraId="69525C4B">
            <w:pPr>
              <w:widowControl/>
              <w:jc w:val="both"/>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预期目标</w:t>
            </w:r>
          </w:p>
        </w:tc>
        <w:tc>
          <w:tcPr>
            <w:tcW w:w="4278" w:type="dxa"/>
            <w:gridSpan w:val="4"/>
            <w:tcBorders>
              <w:top w:val="single" w:color="auto" w:sz="4" w:space="0"/>
              <w:left w:val="nil"/>
              <w:bottom w:val="single" w:color="auto" w:sz="4" w:space="0"/>
              <w:right w:val="single" w:color="auto" w:sz="4" w:space="0"/>
            </w:tcBorders>
            <w:noWrap w:val="0"/>
            <w:vAlign w:val="center"/>
          </w:tcPr>
          <w:p w14:paraId="4A387A1D">
            <w:pPr>
              <w:widowControl/>
              <w:jc w:val="both"/>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实际完成情况　</w:t>
            </w:r>
          </w:p>
        </w:tc>
      </w:tr>
      <w:tr w14:paraId="7EF41FDD">
        <w:tblPrEx>
          <w:tblCellMar>
            <w:top w:w="0" w:type="dxa"/>
            <w:left w:w="108" w:type="dxa"/>
            <w:bottom w:w="0" w:type="dxa"/>
            <w:right w:w="108" w:type="dxa"/>
          </w:tblCellMar>
        </w:tblPrEx>
        <w:trPr>
          <w:trHeight w:val="969" w:hRule="atLeast"/>
          <w:jc w:val="center"/>
        </w:trPr>
        <w:tc>
          <w:tcPr>
            <w:tcW w:w="1076" w:type="dxa"/>
            <w:vMerge w:val="continue"/>
            <w:tcBorders>
              <w:top w:val="nil"/>
              <w:left w:val="single" w:color="auto" w:sz="4" w:space="0"/>
              <w:bottom w:val="single" w:color="000000" w:sz="4" w:space="0"/>
              <w:right w:val="single" w:color="auto" w:sz="4" w:space="0"/>
            </w:tcBorders>
            <w:noWrap w:val="0"/>
            <w:vAlign w:val="center"/>
          </w:tcPr>
          <w:p w14:paraId="08C000E7">
            <w:pPr>
              <w:widowControl/>
              <w:jc w:val="both"/>
              <w:rPr>
                <w:rFonts w:hint="eastAsia" w:ascii="仿宋_GB2312" w:eastAsia="仿宋_GB2312"/>
                <w:color w:val="000000"/>
                <w:sz w:val="20"/>
                <w:szCs w:val="20"/>
                <w:lang w:val="en-US" w:eastAsia="zh-CN"/>
              </w:rPr>
            </w:pPr>
          </w:p>
        </w:tc>
        <w:tc>
          <w:tcPr>
            <w:tcW w:w="4497" w:type="dxa"/>
            <w:gridSpan w:val="4"/>
            <w:tcBorders>
              <w:top w:val="single" w:color="auto" w:sz="4" w:space="0"/>
              <w:left w:val="nil"/>
              <w:bottom w:val="single" w:color="auto" w:sz="4" w:space="0"/>
              <w:right w:val="single" w:color="000000" w:sz="4" w:space="0"/>
            </w:tcBorders>
            <w:noWrap w:val="0"/>
            <w:vAlign w:val="center"/>
          </w:tcPr>
          <w:p w14:paraId="3F51E3CC">
            <w:pPr>
              <w:widowControl/>
              <w:jc w:val="both"/>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　　做好场馆免费低收费开放、公益培训、体质监测工作，提升公共服务水平、加强场馆运营管理能力、策划办好特色赛事活动等工作。　</w:t>
            </w:r>
          </w:p>
        </w:tc>
        <w:tc>
          <w:tcPr>
            <w:tcW w:w="4278" w:type="dxa"/>
            <w:gridSpan w:val="4"/>
            <w:tcBorders>
              <w:top w:val="single" w:color="auto" w:sz="4" w:space="0"/>
              <w:left w:val="nil"/>
              <w:bottom w:val="single" w:color="auto" w:sz="4" w:space="0"/>
              <w:right w:val="single" w:color="auto" w:sz="4" w:space="0"/>
            </w:tcBorders>
            <w:noWrap w:val="0"/>
            <w:vAlign w:val="center"/>
          </w:tcPr>
          <w:p w14:paraId="2D7EFF19">
            <w:pPr>
              <w:widowControl/>
              <w:jc w:val="both"/>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2024年统计完成免费低收费接待145.59万人次，开展运动技能、科学健身免费体育培训人数：18970人次、约1897课时，完成免费国民体质监测超10121人次。获得2024年度公共体育场馆免费低收费开放服务评价等次第一，湖南省十佳体育场馆。</w:t>
            </w:r>
          </w:p>
          <w:p w14:paraId="7C15255B">
            <w:pPr>
              <w:widowControl/>
              <w:jc w:val="both"/>
              <w:rPr>
                <w:rFonts w:hint="eastAsia" w:ascii="仿宋_GB2312" w:eastAsia="仿宋_GB2312"/>
                <w:color w:val="000000"/>
                <w:sz w:val="20"/>
                <w:szCs w:val="20"/>
                <w:lang w:val="en-US" w:eastAsia="zh-CN"/>
              </w:rPr>
            </w:pPr>
          </w:p>
        </w:tc>
      </w:tr>
      <w:tr w14:paraId="7B9F7F3D">
        <w:tblPrEx>
          <w:tblCellMar>
            <w:top w:w="0" w:type="dxa"/>
            <w:left w:w="108" w:type="dxa"/>
            <w:bottom w:w="0" w:type="dxa"/>
            <w:right w:w="108" w:type="dxa"/>
          </w:tblCellMar>
        </w:tblPrEx>
        <w:trPr>
          <w:trHeight w:val="552" w:hRule="atLeast"/>
          <w:jc w:val="center"/>
        </w:trPr>
        <w:tc>
          <w:tcPr>
            <w:tcW w:w="1076" w:type="dxa"/>
            <w:vMerge w:val="restart"/>
            <w:tcBorders>
              <w:top w:val="single" w:color="auto" w:sz="4" w:space="0"/>
              <w:left w:val="single" w:color="auto" w:sz="4" w:space="0"/>
              <w:bottom w:val="single" w:color="auto" w:sz="4" w:space="0"/>
              <w:right w:val="single" w:color="auto" w:sz="4" w:space="0"/>
            </w:tcBorders>
            <w:noWrap w:val="0"/>
            <w:vAlign w:val="center"/>
          </w:tcPr>
          <w:p w14:paraId="695A4774">
            <w:pPr>
              <w:widowControl/>
              <w:jc w:val="both"/>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绩</w:t>
            </w:r>
          </w:p>
          <w:p w14:paraId="649CC00F">
            <w:pPr>
              <w:widowControl/>
              <w:jc w:val="both"/>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效</w:t>
            </w:r>
          </w:p>
          <w:p w14:paraId="37E7D138">
            <w:pPr>
              <w:widowControl/>
              <w:jc w:val="both"/>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指</w:t>
            </w:r>
          </w:p>
          <w:p w14:paraId="6FFABCE5">
            <w:pPr>
              <w:widowControl/>
              <w:jc w:val="both"/>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标</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49C74B4D">
            <w:pPr>
              <w:widowControl/>
              <w:jc w:val="both"/>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一级指标</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59F270D0">
            <w:pPr>
              <w:widowControl/>
              <w:jc w:val="both"/>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二级指标</w:t>
            </w:r>
          </w:p>
        </w:tc>
        <w:tc>
          <w:tcPr>
            <w:tcW w:w="1219" w:type="dxa"/>
            <w:tcBorders>
              <w:top w:val="nil"/>
              <w:left w:val="nil"/>
              <w:bottom w:val="single" w:color="auto" w:sz="4" w:space="0"/>
              <w:right w:val="single" w:color="auto" w:sz="4" w:space="0"/>
            </w:tcBorders>
            <w:noWrap w:val="0"/>
            <w:vAlign w:val="center"/>
          </w:tcPr>
          <w:p w14:paraId="153EC9C3">
            <w:pPr>
              <w:widowControl/>
              <w:jc w:val="both"/>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三级指标</w:t>
            </w:r>
          </w:p>
        </w:tc>
        <w:tc>
          <w:tcPr>
            <w:tcW w:w="1128" w:type="dxa"/>
            <w:tcBorders>
              <w:top w:val="nil"/>
              <w:left w:val="nil"/>
              <w:bottom w:val="single" w:color="auto" w:sz="4" w:space="0"/>
              <w:right w:val="single" w:color="auto" w:sz="4" w:space="0"/>
            </w:tcBorders>
            <w:noWrap w:val="0"/>
            <w:vAlign w:val="center"/>
          </w:tcPr>
          <w:p w14:paraId="2D0E44AF">
            <w:pPr>
              <w:widowControl/>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年度</w:t>
            </w:r>
          </w:p>
          <w:p w14:paraId="254EE523">
            <w:pPr>
              <w:widowControl/>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指标值</w:t>
            </w:r>
          </w:p>
        </w:tc>
        <w:tc>
          <w:tcPr>
            <w:tcW w:w="1221" w:type="dxa"/>
            <w:tcBorders>
              <w:top w:val="nil"/>
              <w:left w:val="nil"/>
              <w:bottom w:val="single" w:color="auto" w:sz="4" w:space="0"/>
              <w:right w:val="single" w:color="auto" w:sz="4" w:space="0"/>
            </w:tcBorders>
            <w:noWrap w:val="0"/>
            <w:vAlign w:val="center"/>
          </w:tcPr>
          <w:p w14:paraId="6C6FE347">
            <w:pPr>
              <w:widowControl/>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实际</w:t>
            </w:r>
          </w:p>
          <w:p w14:paraId="3D7F4692">
            <w:pPr>
              <w:widowControl/>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完成值</w:t>
            </w:r>
          </w:p>
        </w:tc>
        <w:tc>
          <w:tcPr>
            <w:tcW w:w="732" w:type="dxa"/>
            <w:tcBorders>
              <w:top w:val="nil"/>
              <w:left w:val="nil"/>
              <w:bottom w:val="single" w:color="auto" w:sz="4" w:space="0"/>
              <w:right w:val="single" w:color="auto" w:sz="4" w:space="0"/>
            </w:tcBorders>
            <w:noWrap w:val="0"/>
            <w:vAlign w:val="center"/>
          </w:tcPr>
          <w:p w14:paraId="127B4D73">
            <w:pPr>
              <w:widowControl/>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分值</w:t>
            </w:r>
          </w:p>
        </w:tc>
        <w:tc>
          <w:tcPr>
            <w:tcW w:w="916" w:type="dxa"/>
            <w:tcBorders>
              <w:top w:val="nil"/>
              <w:left w:val="nil"/>
              <w:bottom w:val="single" w:color="auto" w:sz="4" w:space="0"/>
              <w:right w:val="single" w:color="auto" w:sz="4" w:space="0"/>
            </w:tcBorders>
            <w:noWrap w:val="0"/>
            <w:vAlign w:val="center"/>
          </w:tcPr>
          <w:p w14:paraId="2A5E0364">
            <w:pPr>
              <w:widowControl/>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得分</w:t>
            </w:r>
          </w:p>
        </w:tc>
        <w:tc>
          <w:tcPr>
            <w:tcW w:w="1409" w:type="dxa"/>
            <w:tcBorders>
              <w:top w:val="nil"/>
              <w:left w:val="nil"/>
              <w:bottom w:val="single" w:color="auto" w:sz="4" w:space="0"/>
              <w:right w:val="single" w:color="auto" w:sz="4" w:space="0"/>
            </w:tcBorders>
            <w:noWrap w:val="0"/>
            <w:vAlign w:val="center"/>
          </w:tcPr>
          <w:p w14:paraId="375A8E0C">
            <w:pPr>
              <w:widowControl/>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偏差原因分析及改进措施</w:t>
            </w:r>
          </w:p>
        </w:tc>
      </w:tr>
      <w:tr w14:paraId="263AA63C">
        <w:tblPrEx>
          <w:tblCellMar>
            <w:top w:w="0" w:type="dxa"/>
            <w:left w:w="108" w:type="dxa"/>
            <w:bottom w:w="0" w:type="dxa"/>
            <w:right w:w="108" w:type="dxa"/>
          </w:tblCellMar>
        </w:tblPrEx>
        <w:trPr>
          <w:jc w:val="center"/>
        </w:trPr>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2746D98C">
            <w:pPr>
              <w:widowControl/>
              <w:jc w:val="both"/>
              <w:rPr>
                <w:rFonts w:hint="eastAsia" w:ascii="仿宋_GB2312" w:eastAsia="仿宋_GB2312"/>
                <w:color w:val="000000"/>
                <w:sz w:val="20"/>
                <w:szCs w:val="20"/>
                <w:lang w:val="en-US" w:eastAsia="zh-CN"/>
              </w:rPr>
            </w:pPr>
          </w:p>
        </w:tc>
        <w:tc>
          <w:tcPr>
            <w:tcW w:w="1076" w:type="dxa"/>
            <w:vMerge w:val="restart"/>
            <w:tcBorders>
              <w:top w:val="single" w:color="auto" w:sz="4" w:space="0"/>
              <w:left w:val="single" w:color="auto" w:sz="4" w:space="0"/>
              <w:bottom w:val="single" w:color="auto" w:sz="4" w:space="0"/>
              <w:right w:val="single" w:color="auto" w:sz="4" w:space="0"/>
            </w:tcBorders>
            <w:noWrap w:val="0"/>
            <w:vAlign w:val="center"/>
          </w:tcPr>
          <w:p w14:paraId="1FC1D426">
            <w:pPr>
              <w:widowControl/>
              <w:jc w:val="both"/>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产出指标</w:t>
            </w:r>
          </w:p>
          <w:p w14:paraId="3FA3AC01">
            <w:pPr>
              <w:widowControl/>
              <w:jc w:val="both"/>
              <w:rPr>
                <w:rFonts w:hint="eastAsia" w:ascii="仿宋_GB2312" w:eastAsia="仿宋_GB2312"/>
                <w:color w:val="000000"/>
                <w:sz w:val="20"/>
                <w:szCs w:val="20"/>
                <w:lang w:val="en-US" w:eastAsia="zh-CN"/>
              </w:rPr>
            </w:pPr>
          </w:p>
          <w:p w14:paraId="0D3482D1">
            <w:pPr>
              <w:widowControl/>
              <w:jc w:val="both"/>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(40分)</w:t>
            </w:r>
          </w:p>
        </w:tc>
        <w:tc>
          <w:tcPr>
            <w:tcW w:w="1074" w:type="dxa"/>
            <w:vMerge w:val="restart"/>
            <w:tcBorders>
              <w:top w:val="single" w:color="auto" w:sz="4" w:space="0"/>
              <w:left w:val="single" w:color="auto" w:sz="4" w:space="0"/>
              <w:right w:val="single" w:color="auto" w:sz="4" w:space="0"/>
            </w:tcBorders>
            <w:noWrap w:val="0"/>
            <w:vAlign w:val="center"/>
          </w:tcPr>
          <w:p w14:paraId="4144C99B">
            <w:pPr>
              <w:widowControl/>
              <w:jc w:val="both"/>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数量指标</w:t>
            </w:r>
          </w:p>
        </w:tc>
        <w:tc>
          <w:tcPr>
            <w:tcW w:w="1219" w:type="dxa"/>
            <w:tcBorders>
              <w:top w:val="nil"/>
              <w:left w:val="nil"/>
              <w:bottom w:val="single" w:color="auto" w:sz="4" w:space="0"/>
              <w:right w:val="single" w:color="auto" w:sz="4" w:space="0"/>
            </w:tcBorders>
            <w:noWrap w:val="0"/>
            <w:vAlign w:val="center"/>
          </w:tcPr>
          <w:p w14:paraId="60694331">
            <w:pPr>
              <w:widowControl/>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免费低收费接待人次</w:t>
            </w:r>
          </w:p>
        </w:tc>
        <w:tc>
          <w:tcPr>
            <w:tcW w:w="1128" w:type="dxa"/>
            <w:tcBorders>
              <w:top w:val="nil"/>
              <w:left w:val="nil"/>
              <w:bottom w:val="single" w:color="auto" w:sz="4" w:space="0"/>
              <w:right w:val="single" w:color="auto" w:sz="4" w:space="0"/>
            </w:tcBorders>
            <w:noWrap w:val="0"/>
            <w:vAlign w:val="center"/>
          </w:tcPr>
          <w:p w14:paraId="22A09FE9">
            <w:pPr>
              <w:widowControl/>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≥130万人次</w:t>
            </w:r>
          </w:p>
        </w:tc>
        <w:tc>
          <w:tcPr>
            <w:tcW w:w="1221" w:type="dxa"/>
            <w:tcBorders>
              <w:top w:val="nil"/>
              <w:left w:val="nil"/>
              <w:bottom w:val="single" w:color="auto" w:sz="4" w:space="0"/>
              <w:right w:val="single" w:color="auto" w:sz="4" w:space="0"/>
            </w:tcBorders>
            <w:noWrap w:val="0"/>
            <w:vAlign w:val="center"/>
          </w:tcPr>
          <w:p w14:paraId="3D9C598B">
            <w:pPr>
              <w:widowControl/>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145.59万人次</w:t>
            </w:r>
          </w:p>
        </w:tc>
        <w:tc>
          <w:tcPr>
            <w:tcW w:w="732" w:type="dxa"/>
            <w:tcBorders>
              <w:top w:val="nil"/>
              <w:left w:val="nil"/>
              <w:bottom w:val="single" w:color="auto" w:sz="4" w:space="0"/>
              <w:right w:val="single" w:color="auto" w:sz="4" w:space="0"/>
            </w:tcBorders>
            <w:noWrap w:val="0"/>
            <w:vAlign w:val="center"/>
          </w:tcPr>
          <w:p w14:paraId="751EE37B">
            <w:pPr>
              <w:widowControl/>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5</w:t>
            </w:r>
          </w:p>
        </w:tc>
        <w:tc>
          <w:tcPr>
            <w:tcW w:w="916" w:type="dxa"/>
            <w:tcBorders>
              <w:top w:val="nil"/>
              <w:left w:val="nil"/>
              <w:bottom w:val="single" w:color="auto" w:sz="4" w:space="0"/>
              <w:right w:val="single" w:color="auto" w:sz="4" w:space="0"/>
            </w:tcBorders>
            <w:noWrap w:val="0"/>
            <w:vAlign w:val="center"/>
          </w:tcPr>
          <w:p w14:paraId="37E56DF7">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5</w:t>
            </w:r>
          </w:p>
        </w:tc>
        <w:tc>
          <w:tcPr>
            <w:tcW w:w="1409" w:type="dxa"/>
            <w:tcBorders>
              <w:top w:val="nil"/>
              <w:left w:val="nil"/>
              <w:bottom w:val="single" w:color="auto" w:sz="4" w:space="0"/>
              <w:right w:val="single" w:color="auto" w:sz="4" w:space="0"/>
            </w:tcBorders>
            <w:noWrap w:val="0"/>
            <w:vAlign w:val="center"/>
          </w:tcPr>
          <w:p w14:paraId="66ABB96D">
            <w:pPr>
              <w:widowControl/>
              <w:jc w:val="both"/>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　</w:t>
            </w:r>
          </w:p>
        </w:tc>
      </w:tr>
      <w:tr w14:paraId="13ED2C66">
        <w:tblPrEx>
          <w:tblCellMar>
            <w:top w:w="0" w:type="dxa"/>
            <w:left w:w="108" w:type="dxa"/>
            <w:bottom w:w="0" w:type="dxa"/>
            <w:right w:w="108" w:type="dxa"/>
          </w:tblCellMar>
        </w:tblPrEx>
        <w:trPr>
          <w:jc w:val="center"/>
        </w:trPr>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74A10F60">
            <w:pPr>
              <w:widowControl/>
              <w:jc w:val="both"/>
              <w:rPr>
                <w:rFonts w:hint="eastAsia" w:ascii="仿宋_GB2312" w:eastAsia="仿宋_GB2312"/>
                <w:color w:val="000000"/>
                <w:sz w:val="20"/>
                <w:szCs w:val="20"/>
                <w:lang w:val="en-US" w:eastAsia="zh-CN"/>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2655CCA8">
            <w:pPr>
              <w:widowControl/>
              <w:jc w:val="both"/>
              <w:rPr>
                <w:rFonts w:hint="eastAsia" w:ascii="仿宋_GB2312" w:eastAsia="仿宋_GB2312"/>
                <w:color w:val="000000"/>
                <w:sz w:val="20"/>
                <w:szCs w:val="20"/>
                <w:lang w:val="en-US" w:eastAsia="zh-CN"/>
              </w:rPr>
            </w:pPr>
          </w:p>
        </w:tc>
        <w:tc>
          <w:tcPr>
            <w:tcW w:w="1074" w:type="dxa"/>
            <w:vMerge w:val="continue"/>
            <w:tcBorders>
              <w:left w:val="single" w:color="auto" w:sz="4" w:space="0"/>
              <w:right w:val="single" w:color="auto" w:sz="4" w:space="0"/>
            </w:tcBorders>
            <w:noWrap w:val="0"/>
            <w:vAlign w:val="center"/>
          </w:tcPr>
          <w:p w14:paraId="433AF56B">
            <w:pPr>
              <w:widowControl/>
              <w:jc w:val="both"/>
              <w:rPr>
                <w:rFonts w:hint="eastAsia" w:ascii="仿宋_GB2312" w:eastAsia="仿宋_GB2312"/>
                <w:color w:val="000000"/>
                <w:sz w:val="20"/>
                <w:szCs w:val="20"/>
                <w:lang w:val="en-US" w:eastAsia="zh-CN"/>
              </w:rPr>
            </w:pPr>
          </w:p>
        </w:tc>
        <w:tc>
          <w:tcPr>
            <w:tcW w:w="1219" w:type="dxa"/>
            <w:tcBorders>
              <w:top w:val="nil"/>
              <w:left w:val="nil"/>
              <w:bottom w:val="single" w:color="auto" w:sz="4" w:space="0"/>
              <w:right w:val="single" w:color="auto" w:sz="4" w:space="0"/>
            </w:tcBorders>
            <w:noWrap w:val="0"/>
            <w:vAlign w:val="center"/>
          </w:tcPr>
          <w:p w14:paraId="11B2039E">
            <w:pPr>
              <w:widowControl/>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公益培训人次</w:t>
            </w:r>
          </w:p>
        </w:tc>
        <w:tc>
          <w:tcPr>
            <w:tcW w:w="1128" w:type="dxa"/>
            <w:tcBorders>
              <w:top w:val="nil"/>
              <w:left w:val="nil"/>
              <w:bottom w:val="single" w:color="auto" w:sz="4" w:space="0"/>
              <w:right w:val="single" w:color="auto" w:sz="4" w:space="0"/>
            </w:tcBorders>
            <w:noWrap w:val="0"/>
            <w:vAlign w:val="center"/>
          </w:tcPr>
          <w:p w14:paraId="02680384">
            <w:pPr>
              <w:widowControl/>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≥1.8万人次</w:t>
            </w:r>
          </w:p>
        </w:tc>
        <w:tc>
          <w:tcPr>
            <w:tcW w:w="1221" w:type="dxa"/>
            <w:tcBorders>
              <w:top w:val="nil"/>
              <w:left w:val="nil"/>
              <w:bottom w:val="single" w:color="auto" w:sz="4" w:space="0"/>
              <w:right w:val="single" w:color="auto" w:sz="4" w:space="0"/>
            </w:tcBorders>
            <w:noWrap w:val="0"/>
            <w:vAlign w:val="center"/>
          </w:tcPr>
          <w:p w14:paraId="18EFD908">
            <w:pPr>
              <w:widowControl/>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1.89万人次</w:t>
            </w:r>
          </w:p>
        </w:tc>
        <w:tc>
          <w:tcPr>
            <w:tcW w:w="732" w:type="dxa"/>
            <w:tcBorders>
              <w:top w:val="nil"/>
              <w:left w:val="nil"/>
              <w:bottom w:val="single" w:color="auto" w:sz="4" w:space="0"/>
              <w:right w:val="single" w:color="auto" w:sz="4" w:space="0"/>
            </w:tcBorders>
            <w:noWrap w:val="0"/>
            <w:vAlign w:val="center"/>
          </w:tcPr>
          <w:p w14:paraId="251FEB73">
            <w:pPr>
              <w:widowControl/>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5</w:t>
            </w:r>
          </w:p>
        </w:tc>
        <w:tc>
          <w:tcPr>
            <w:tcW w:w="916" w:type="dxa"/>
            <w:tcBorders>
              <w:top w:val="nil"/>
              <w:left w:val="nil"/>
              <w:bottom w:val="single" w:color="auto" w:sz="4" w:space="0"/>
              <w:right w:val="single" w:color="auto" w:sz="4" w:space="0"/>
            </w:tcBorders>
            <w:noWrap w:val="0"/>
            <w:vAlign w:val="center"/>
          </w:tcPr>
          <w:p w14:paraId="6B7C9D07">
            <w:pPr>
              <w:widowControl/>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5</w:t>
            </w:r>
          </w:p>
        </w:tc>
        <w:tc>
          <w:tcPr>
            <w:tcW w:w="1409" w:type="dxa"/>
            <w:tcBorders>
              <w:top w:val="nil"/>
              <w:left w:val="nil"/>
              <w:bottom w:val="single" w:color="auto" w:sz="4" w:space="0"/>
              <w:right w:val="single" w:color="auto" w:sz="4" w:space="0"/>
            </w:tcBorders>
            <w:noWrap w:val="0"/>
            <w:vAlign w:val="center"/>
          </w:tcPr>
          <w:p w14:paraId="6AE3830E">
            <w:pPr>
              <w:widowControl/>
              <w:jc w:val="both"/>
              <w:rPr>
                <w:rFonts w:hint="eastAsia" w:ascii="仿宋_GB2312" w:eastAsia="仿宋_GB2312"/>
                <w:color w:val="000000"/>
                <w:sz w:val="20"/>
                <w:szCs w:val="20"/>
                <w:lang w:val="en-US" w:eastAsia="zh-CN"/>
              </w:rPr>
            </w:pPr>
          </w:p>
        </w:tc>
      </w:tr>
      <w:tr w14:paraId="0ACF7001">
        <w:tblPrEx>
          <w:tblCellMar>
            <w:top w:w="0" w:type="dxa"/>
            <w:left w:w="108" w:type="dxa"/>
            <w:bottom w:w="0" w:type="dxa"/>
            <w:right w:w="108" w:type="dxa"/>
          </w:tblCellMar>
        </w:tblPrEx>
        <w:trPr>
          <w:jc w:val="center"/>
        </w:trPr>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534662F6">
            <w:pPr>
              <w:widowControl/>
              <w:jc w:val="both"/>
              <w:rPr>
                <w:rFonts w:hint="eastAsia" w:ascii="仿宋_GB2312" w:eastAsia="仿宋_GB2312"/>
                <w:color w:val="000000"/>
                <w:sz w:val="20"/>
                <w:szCs w:val="20"/>
                <w:lang w:val="en-US" w:eastAsia="zh-CN"/>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791CFE51">
            <w:pPr>
              <w:widowControl/>
              <w:jc w:val="both"/>
              <w:rPr>
                <w:rFonts w:hint="eastAsia" w:ascii="仿宋_GB2312" w:eastAsia="仿宋_GB2312"/>
                <w:color w:val="000000"/>
                <w:sz w:val="20"/>
                <w:szCs w:val="20"/>
                <w:lang w:val="en-US" w:eastAsia="zh-CN"/>
              </w:rPr>
            </w:pPr>
          </w:p>
        </w:tc>
        <w:tc>
          <w:tcPr>
            <w:tcW w:w="1074" w:type="dxa"/>
            <w:vMerge w:val="continue"/>
            <w:tcBorders>
              <w:left w:val="single" w:color="auto" w:sz="4" w:space="0"/>
              <w:right w:val="single" w:color="auto" w:sz="4" w:space="0"/>
            </w:tcBorders>
            <w:noWrap w:val="0"/>
            <w:vAlign w:val="center"/>
          </w:tcPr>
          <w:p w14:paraId="057C0C98">
            <w:pPr>
              <w:widowControl/>
              <w:jc w:val="both"/>
              <w:rPr>
                <w:rFonts w:hint="eastAsia" w:ascii="仿宋_GB2312" w:eastAsia="仿宋_GB2312"/>
                <w:color w:val="000000"/>
                <w:sz w:val="20"/>
                <w:szCs w:val="20"/>
                <w:lang w:val="en-US" w:eastAsia="zh-CN"/>
              </w:rPr>
            </w:pPr>
          </w:p>
        </w:tc>
        <w:tc>
          <w:tcPr>
            <w:tcW w:w="1219" w:type="dxa"/>
            <w:tcBorders>
              <w:top w:val="nil"/>
              <w:left w:val="nil"/>
              <w:bottom w:val="single" w:color="auto" w:sz="4" w:space="0"/>
              <w:right w:val="single" w:color="auto" w:sz="4" w:space="0"/>
            </w:tcBorders>
            <w:noWrap w:val="0"/>
            <w:vAlign w:val="center"/>
          </w:tcPr>
          <w:p w14:paraId="674229CC">
            <w:pPr>
              <w:widowControl/>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免费体质监测人次</w:t>
            </w:r>
          </w:p>
        </w:tc>
        <w:tc>
          <w:tcPr>
            <w:tcW w:w="1128" w:type="dxa"/>
            <w:tcBorders>
              <w:top w:val="nil"/>
              <w:left w:val="nil"/>
              <w:bottom w:val="single" w:color="auto" w:sz="4" w:space="0"/>
              <w:right w:val="single" w:color="auto" w:sz="4" w:space="0"/>
            </w:tcBorders>
            <w:noWrap w:val="0"/>
            <w:vAlign w:val="center"/>
          </w:tcPr>
          <w:p w14:paraId="6C3A0D9A">
            <w:pPr>
              <w:widowControl/>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≥0.8万人次</w:t>
            </w:r>
          </w:p>
        </w:tc>
        <w:tc>
          <w:tcPr>
            <w:tcW w:w="1221" w:type="dxa"/>
            <w:tcBorders>
              <w:top w:val="nil"/>
              <w:left w:val="nil"/>
              <w:bottom w:val="single" w:color="auto" w:sz="4" w:space="0"/>
              <w:right w:val="single" w:color="auto" w:sz="4" w:space="0"/>
            </w:tcBorders>
            <w:noWrap w:val="0"/>
            <w:vAlign w:val="center"/>
          </w:tcPr>
          <w:p w14:paraId="6B032F4B">
            <w:pPr>
              <w:widowControl/>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1万人次</w:t>
            </w:r>
          </w:p>
        </w:tc>
        <w:tc>
          <w:tcPr>
            <w:tcW w:w="732" w:type="dxa"/>
            <w:tcBorders>
              <w:top w:val="nil"/>
              <w:left w:val="nil"/>
              <w:bottom w:val="single" w:color="auto" w:sz="4" w:space="0"/>
              <w:right w:val="single" w:color="auto" w:sz="4" w:space="0"/>
            </w:tcBorders>
            <w:noWrap w:val="0"/>
            <w:vAlign w:val="center"/>
          </w:tcPr>
          <w:p w14:paraId="2D2B4C50">
            <w:pPr>
              <w:widowControl/>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5</w:t>
            </w:r>
          </w:p>
        </w:tc>
        <w:tc>
          <w:tcPr>
            <w:tcW w:w="916" w:type="dxa"/>
            <w:tcBorders>
              <w:top w:val="nil"/>
              <w:left w:val="nil"/>
              <w:bottom w:val="single" w:color="auto" w:sz="4" w:space="0"/>
              <w:right w:val="single" w:color="auto" w:sz="4" w:space="0"/>
            </w:tcBorders>
            <w:noWrap w:val="0"/>
            <w:vAlign w:val="center"/>
          </w:tcPr>
          <w:p w14:paraId="669D5CA6">
            <w:pPr>
              <w:widowControl/>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5</w:t>
            </w:r>
          </w:p>
        </w:tc>
        <w:tc>
          <w:tcPr>
            <w:tcW w:w="1409" w:type="dxa"/>
            <w:tcBorders>
              <w:top w:val="nil"/>
              <w:left w:val="nil"/>
              <w:bottom w:val="single" w:color="auto" w:sz="4" w:space="0"/>
              <w:right w:val="single" w:color="auto" w:sz="4" w:space="0"/>
            </w:tcBorders>
            <w:noWrap w:val="0"/>
            <w:vAlign w:val="center"/>
          </w:tcPr>
          <w:p w14:paraId="33B9F79F">
            <w:pPr>
              <w:widowControl/>
              <w:jc w:val="both"/>
              <w:rPr>
                <w:rFonts w:hint="eastAsia" w:ascii="仿宋_GB2312" w:eastAsia="仿宋_GB2312"/>
                <w:color w:val="000000"/>
                <w:sz w:val="20"/>
                <w:szCs w:val="20"/>
                <w:lang w:val="en-US" w:eastAsia="zh-CN"/>
              </w:rPr>
            </w:pPr>
          </w:p>
        </w:tc>
      </w:tr>
      <w:tr w14:paraId="18367D8F">
        <w:tblPrEx>
          <w:tblCellMar>
            <w:top w:w="0" w:type="dxa"/>
            <w:left w:w="108" w:type="dxa"/>
            <w:bottom w:w="0" w:type="dxa"/>
            <w:right w:w="108" w:type="dxa"/>
          </w:tblCellMar>
        </w:tblPrEx>
        <w:trPr>
          <w:jc w:val="center"/>
        </w:trPr>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19522FCE">
            <w:pPr>
              <w:widowControl/>
              <w:jc w:val="both"/>
              <w:rPr>
                <w:rFonts w:hint="eastAsia" w:ascii="仿宋_GB2312" w:eastAsia="仿宋_GB2312"/>
                <w:color w:val="000000"/>
                <w:sz w:val="20"/>
                <w:szCs w:val="20"/>
                <w:lang w:val="en-US" w:eastAsia="zh-CN"/>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2A951CD5">
            <w:pPr>
              <w:widowControl/>
              <w:jc w:val="both"/>
              <w:rPr>
                <w:rFonts w:hint="eastAsia" w:ascii="仿宋_GB2312" w:eastAsia="仿宋_GB2312"/>
                <w:color w:val="000000"/>
                <w:sz w:val="20"/>
                <w:szCs w:val="20"/>
                <w:lang w:val="en-US" w:eastAsia="zh-CN"/>
              </w:rPr>
            </w:pPr>
          </w:p>
        </w:tc>
        <w:tc>
          <w:tcPr>
            <w:tcW w:w="1074" w:type="dxa"/>
            <w:vMerge w:val="continue"/>
            <w:tcBorders>
              <w:left w:val="single" w:color="auto" w:sz="4" w:space="0"/>
              <w:right w:val="single" w:color="auto" w:sz="4" w:space="0"/>
            </w:tcBorders>
            <w:noWrap w:val="0"/>
            <w:vAlign w:val="center"/>
          </w:tcPr>
          <w:p w14:paraId="53D5F64C">
            <w:pPr>
              <w:widowControl/>
              <w:jc w:val="both"/>
              <w:rPr>
                <w:rFonts w:hint="eastAsia" w:ascii="仿宋_GB2312" w:eastAsia="仿宋_GB2312"/>
                <w:color w:val="000000"/>
                <w:sz w:val="20"/>
                <w:szCs w:val="20"/>
                <w:lang w:val="en-US" w:eastAsia="zh-CN"/>
              </w:rPr>
            </w:pPr>
          </w:p>
        </w:tc>
        <w:tc>
          <w:tcPr>
            <w:tcW w:w="1219" w:type="dxa"/>
            <w:tcBorders>
              <w:top w:val="nil"/>
              <w:left w:val="nil"/>
              <w:bottom w:val="single" w:color="auto" w:sz="4" w:space="0"/>
              <w:right w:val="single" w:color="auto" w:sz="4" w:space="0"/>
            </w:tcBorders>
            <w:noWrap w:val="0"/>
            <w:vAlign w:val="center"/>
          </w:tcPr>
          <w:p w14:paraId="1596E097">
            <w:pPr>
              <w:widowControl/>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赛事活动场次</w:t>
            </w:r>
          </w:p>
        </w:tc>
        <w:tc>
          <w:tcPr>
            <w:tcW w:w="1128" w:type="dxa"/>
            <w:tcBorders>
              <w:top w:val="nil"/>
              <w:left w:val="nil"/>
              <w:bottom w:val="single" w:color="auto" w:sz="4" w:space="0"/>
              <w:right w:val="single" w:color="auto" w:sz="4" w:space="0"/>
            </w:tcBorders>
            <w:noWrap w:val="0"/>
            <w:vAlign w:val="center"/>
          </w:tcPr>
          <w:p w14:paraId="10A42EE2">
            <w:pPr>
              <w:widowControl/>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≥80场</w:t>
            </w:r>
          </w:p>
        </w:tc>
        <w:tc>
          <w:tcPr>
            <w:tcW w:w="1221" w:type="dxa"/>
            <w:tcBorders>
              <w:top w:val="nil"/>
              <w:left w:val="nil"/>
              <w:bottom w:val="single" w:color="auto" w:sz="4" w:space="0"/>
              <w:right w:val="single" w:color="auto" w:sz="4" w:space="0"/>
            </w:tcBorders>
            <w:noWrap w:val="0"/>
            <w:vAlign w:val="center"/>
          </w:tcPr>
          <w:p w14:paraId="0269C343">
            <w:pPr>
              <w:widowControl/>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103场</w:t>
            </w:r>
          </w:p>
        </w:tc>
        <w:tc>
          <w:tcPr>
            <w:tcW w:w="732" w:type="dxa"/>
            <w:tcBorders>
              <w:top w:val="nil"/>
              <w:left w:val="nil"/>
              <w:bottom w:val="single" w:color="auto" w:sz="4" w:space="0"/>
              <w:right w:val="single" w:color="auto" w:sz="4" w:space="0"/>
            </w:tcBorders>
            <w:noWrap w:val="0"/>
            <w:vAlign w:val="center"/>
          </w:tcPr>
          <w:p w14:paraId="73EAA1E2">
            <w:pPr>
              <w:widowControl/>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5</w:t>
            </w:r>
          </w:p>
        </w:tc>
        <w:tc>
          <w:tcPr>
            <w:tcW w:w="916" w:type="dxa"/>
            <w:tcBorders>
              <w:top w:val="nil"/>
              <w:left w:val="nil"/>
              <w:bottom w:val="single" w:color="auto" w:sz="4" w:space="0"/>
              <w:right w:val="single" w:color="auto" w:sz="4" w:space="0"/>
            </w:tcBorders>
            <w:noWrap w:val="0"/>
            <w:vAlign w:val="center"/>
          </w:tcPr>
          <w:p w14:paraId="34F966D2">
            <w:pPr>
              <w:widowControl/>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5</w:t>
            </w:r>
          </w:p>
        </w:tc>
        <w:tc>
          <w:tcPr>
            <w:tcW w:w="1409" w:type="dxa"/>
            <w:tcBorders>
              <w:top w:val="nil"/>
              <w:left w:val="nil"/>
              <w:bottom w:val="single" w:color="auto" w:sz="4" w:space="0"/>
              <w:right w:val="single" w:color="auto" w:sz="4" w:space="0"/>
            </w:tcBorders>
            <w:noWrap w:val="0"/>
            <w:vAlign w:val="center"/>
          </w:tcPr>
          <w:p w14:paraId="099A197C">
            <w:pPr>
              <w:widowControl/>
              <w:jc w:val="both"/>
              <w:rPr>
                <w:rFonts w:hint="eastAsia" w:ascii="仿宋_GB2312" w:eastAsia="仿宋_GB2312"/>
                <w:color w:val="000000"/>
                <w:sz w:val="20"/>
                <w:szCs w:val="20"/>
                <w:lang w:val="en-US" w:eastAsia="zh-CN"/>
              </w:rPr>
            </w:pPr>
          </w:p>
        </w:tc>
      </w:tr>
      <w:tr w14:paraId="6B66AA6A">
        <w:tblPrEx>
          <w:tblCellMar>
            <w:top w:w="0" w:type="dxa"/>
            <w:left w:w="108" w:type="dxa"/>
            <w:bottom w:w="0" w:type="dxa"/>
            <w:right w:w="108" w:type="dxa"/>
          </w:tblCellMar>
        </w:tblPrEx>
        <w:trPr>
          <w:jc w:val="center"/>
        </w:trPr>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635CC3DA">
            <w:pPr>
              <w:widowControl/>
              <w:jc w:val="both"/>
              <w:rPr>
                <w:rFonts w:hint="eastAsia" w:ascii="仿宋_GB2312" w:eastAsia="仿宋_GB2312"/>
                <w:color w:val="000000"/>
                <w:sz w:val="20"/>
                <w:szCs w:val="20"/>
                <w:lang w:val="en-US" w:eastAsia="zh-CN"/>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4D815857">
            <w:pPr>
              <w:widowControl/>
              <w:jc w:val="both"/>
              <w:rPr>
                <w:rFonts w:hint="eastAsia" w:ascii="仿宋_GB2312" w:eastAsia="仿宋_GB2312"/>
                <w:color w:val="000000"/>
                <w:sz w:val="20"/>
                <w:szCs w:val="20"/>
                <w:lang w:val="en-US" w:eastAsia="zh-CN"/>
              </w:rPr>
            </w:pPr>
          </w:p>
        </w:tc>
        <w:tc>
          <w:tcPr>
            <w:tcW w:w="1074" w:type="dxa"/>
            <w:vMerge w:val="continue"/>
            <w:tcBorders>
              <w:left w:val="single" w:color="auto" w:sz="4" w:space="0"/>
              <w:bottom w:val="single" w:color="auto" w:sz="4" w:space="0"/>
              <w:right w:val="single" w:color="auto" w:sz="4" w:space="0"/>
            </w:tcBorders>
            <w:noWrap w:val="0"/>
            <w:vAlign w:val="center"/>
          </w:tcPr>
          <w:p w14:paraId="1D969C81">
            <w:pPr>
              <w:widowControl/>
              <w:jc w:val="both"/>
              <w:rPr>
                <w:rFonts w:hint="eastAsia" w:ascii="仿宋_GB2312" w:eastAsia="仿宋_GB2312"/>
                <w:color w:val="000000"/>
                <w:sz w:val="20"/>
                <w:szCs w:val="20"/>
                <w:lang w:val="en-US" w:eastAsia="zh-CN"/>
              </w:rPr>
            </w:pPr>
          </w:p>
        </w:tc>
        <w:tc>
          <w:tcPr>
            <w:tcW w:w="1219" w:type="dxa"/>
            <w:tcBorders>
              <w:top w:val="nil"/>
              <w:left w:val="nil"/>
              <w:bottom w:val="single" w:color="auto" w:sz="4" w:space="0"/>
              <w:right w:val="single" w:color="auto" w:sz="4" w:space="0"/>
            </w:tcBorders>
            <w:noWrap w:val="0"/>
            <w:vAlign w:val="center"/>
          </w:tcPr>
          <w:p w14:paraId="1CF87A2B">
            <w:pPr>
              <w:widowControl/>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赛事活动参与人次</w:t>
            </w:r>
          </w:p>
        </w:tc>
        <w:tc>
          <w:tcPr>
            <w:tcW w:w="1128" w:type="dxa"/>
            <w:tcBorders>
              <w:top w:val="nil"/>
              <w:left w:val="nil"/>
              <w:bottom w:val="single" w:color="auto" w:sz="4" w:space="0"/>
              <w:right w:val="single" w:color="auto" w:sz="4" w:space="0"/>
            </w:tcBorders>
            <w:noWrap w:val="0"/>
            <w:vAlign w:val="center"/>
          </w:tcPr>
          <w:p w14:paraId="09C67CC3">
            <w:pPr>
              <w:widowControl/>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≥50万人次</w:t>
            </w:r>
          </w:p>
        </w:tc>
        <w:tc>
          <w:tcPr>
            <w:tcW w:w="1221" w:type="dxa"/>
            <w:tcBorders>
              <w:top w:val="nil"/>
              <w:left w:val="nil"/>
              <w:bottom w:val="single" w:color="auto" w:sz="4" w:space="0"/>
              <w:right w:val="single" w:color="auto" w:sz="4" w:space="0"/>
            </w:tcBorders>
            <w:noWrap w:val="0"/>
            <w:vAlign w:val="center"/>
          </w:tcPr>
          <w:p w14:paraId="13241BAA">
            <w:pPr>
              <w:widowControl/>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60.37万人次</w:t>
            </w:r>
          </w:p>
        </w:tc>
        <w:tc>
          <w:tcPr>
            <w:tcW w:w="732" w:type="dxa"/>
            <w:tcBorders>
              <w:top w:val="nil"/>
              <w:left w:val="nil"/>
              <w:bottom w:val="single" w:color="auto" w:sz="4" w:space="0"/>
              <w:right w:val="single" w:color="auto" w:sz="4" w:space="0"/>
            </w:tcBorders>
            <w:noWrap w:val="0"/>
            <w:vAlign w:val="center"/>
          </w:tcPr>
          <w:p w14:paraId="6CD76743">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5</w:t>
            </w:r>
          </w:p>
        </w:tc>
        <w:tc>
          <w:tcPr>
            <w:tcW w:w="916" w:type="dxa"/>
            <w:tcBorders>
              <w:top w:val="nil"/>
              <w:left w:val="nil"/>
              <w:bottom w:val="single" w:color="auto" w:sz="4" w:space="0"/>
              <w:right w:val="single" w:color="auto" w:sz="4" w:space="0"/>
            </w:tcBorders>
            <w:noWrap w:val="0"/>
            <w:vAlign w:val="center"/>
          </w:tcPr>
          <w:p w14:paraId="2241B2F1">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5</w:t>
            </w:r>
          </w:p>
        </w:tc>
        <w:tc>
          <w:tcPr>
            <w:tcW w:w="1409" w:type="dxa"/>
            <w:tcBorders>
              <w:top w:val="nil"/>
              <w:left w:val="nil"/>
              <w:bottom w:val="single" w:color="auto" w:sz="4" w:space="0"/>
              <w:right w:val="single" w:color="auto" w:sz="4" w:space="0"/>
            </w:tcBorders>
            <w:noWrap w:val="0"/>
            <w:vAlign w:val="center"/>
          </w:tcPr>
          <w:p w14:paraId="3F7EF566">
            <w:pPr>
              <w:widowControl/>
              <w:jc w:val="both"/>
              <w:rPr>
                <w:rFonts w:hint="eastAsia" w:ascii="仿宋_GB2312" w:eastAsia="仿宋_GB2312"/>
                <w:color w:val="000000"/>
                <w:sz w:val="20"/>
                <w:szCs w:val="20"/>
                <w:lang w:val="en-US" w:eastAsia="zh-CN"/>
              </w:rPr>
            </w:pPr>
          </w:p>
        </w:tc>
      </w:tr>
      <w:tr w14:paraId="20CBD5C3">
        <w:tblPrEx>
          <w:tblCellMar>
            <w:top w:w="0" w:type="dxa"/>
            <w:left w:w="108" w:type="dxa"/>
            <w:bottom w:w="0" w:type="dxa"/>
            <w:right w:w="108" w:type="dxa"/>
          </w:tblCellMar>
        </w:tblPrEx>
        <w:trPr>
          <w:jc w:val="center"/>
        </w:trPr>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43015DA3">
            <w:pPr>
              <w:widowControl/>
              <w:jc w:val="both"/>
              <w:rPr>
                <w:rFonts w:hint="eastAsia" w:ascii="仿宋_GB2312" w:eastAsia="仿宋_GB2312"/>
                <w:color w:val="000000"/>
                <w:sz w:val="20"/>
                <w:szCs w:val="20"/>
                <w:lang w:val="en-US" w:eastAsia="zh-CN"/>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5946E000">
            <w:pPr>
              <w:widowControl/>
              <w:jc w:val="both"/>
              <w:rPr>
                <w:rFonts w:hint="eastAsia" w:ascii="仿宋_GB2312" w:eastAsia="仿宋_GB2312"/>
                <w:color w:val="000000"/>
                <w:sz w:val="20"/>
                <w:szCs w:val="20"/>
                <w:lang w:val="en-US" w:eastAsia="zh-CN"/>
              </w:rPr>
            </w:pPr>
          </w:p>
        </w:tc>
        <w:tc>
          <w:tcPr>
            <w:tcW w:w="1074" w:type="dxa"/>
            <w:vMerge w:val="restart"/>
            <w:tcBorders>
              <w:top w:val="single" w:color="auto" w:sz="4" w:space="0"/>
              <w:left w:val="single" w:color="auto" w:sz="4" w:space="0"/>
              <w:right w:val="single" w:color="auto" w:sz="4" w:space="0"/>
            </w:tcBorders>
            <w:noWrap w:val="0"/>
            <w:vAlign w:val="center"/>
          </w:tcPr>
          <w:p w14:paraId="49467DCB">
            <w:pPr>
              <w:widowControl/>
              <w:jc w:val="both"/>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质量指标</w:t>
            </w:r>
          </w:p>
        </w:tc>
        <w:tc>
          <w:tcPr>
            <w:tcW w:w="1219" w:type="dxa"/>
            <w:tcBorders>
              <w:top w:val="nil"/>
              <w:left w:val="nil"/>
              <w:bottom w:val="single" w:color="auto" w:sz="4" w:space="0"/>
              <w:right w:val="single" w:color="auto" w:sz="4" w:space="0"/>
            </w:tcBorders>
            <w:noWrap w:val="0"/>
            <w:vAlign w:val="center"/>
          </w:tcPr>
          <w:p w14:paraId="3208197B">
            <w:pPr>
              <w:widowControl/>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培训课程合格率</w:t>
            </w:r>
          </w:p>
        </w:tc>
        <w:tc>
          <w:tcPr>
            <w:tcW w:w="1128" w:type="dxa"/>
            <w:tcBorders>
              <w:top w:val="nil"/>
              <w:left w:val="nil"/>
              <w:bottom w:val="single" w:color="auto" w:sz="4" w:space="0"/>
              <w:right w:val="single" w:color="auto" w:sz="4" w:space="0"/>
            </w:tcBorders>
            <w:noWrap w:val="0"/>
            <w:vAlign w:val="center"/>
          </w:tcPr>
          <w:p w14:paraId="145A902C">
            <w:pPr>
              <w:widowControl/>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≥95%</w:t>
            </w:r>
          </w:p>
        </w:tc>
        <w:tc>
          <w:tcPr>
            <w:tcW w:w="1221" w:type="dxa"/>
            <w:tcBorders>
              <w:top w:val="nil"/>
              <w:left w:val="nil"/>
              <w:bottom w:val="single" w:color="auto" w:sz="4" w:space="0"/>
              <w:right w:val="single" w:color="auto" w:sz="4" w:space="0"/>
            </w:tcBorders>
            <w:noWrap w:val="0"/>
            <w:vAlign w:val="center"/>
          </w:tcPr>
          <w:p w14:paraId="7C1AE652">
            <w:pPr>
              <w:widowControl/>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100%</w:t>
            </w:r>
          </w:p>
        </w:tc>
        <w:tc>
          <w:tcPr>
            <w:tcW w:w="732" w:type="dxa"/>
            <w:tcBorders>
              <w:top w:val="nil"/>
              <w:left w:val="nil"/>
              <w:bottom w:val="single" w:color="auto" w:sz="4" w:space="0"/>
              <w:right w:val="single" w:color="auto" w:sz="4" w:space="0"/>
            </w:tcBorders>
            <w:noWrap w:val="0"/>
            <w:vAlign w:val="center"/>
          </w:tcPr>
          <w:p w14:paraId="4C650FFC">
            <w:pPr>
              <w:widowControl/>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5</w:t>
            </w:r>
          </w:p>
        </w:tc>
        <w:tc>
          <w:tcPr>
            <w:tcW w:w="916" w:type="dxa"/>
            <w:tcBorders>
              <w:top w:val="nil"/>
              <w:left w:val="nil"/>
              <w:bottom w:val="single" w:color="auto" w:sz="4" w:space="0"/>
              <w:right w:val="single" w:color="auto" w:sz="4" w:space="0"/>
            </w:tcBorders>
            <w:noWrap w:val="0"/>
            <w:vAlign w:val="center"/>
          </w:tcPr>
          <w:p w14:paraId="7B4C7C24">
            <w:pPr>
              <w:widowControl/>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5</w:t>
            </w:r>
          </w:p>
        </w:tc>
        <w:tc>
          <w:tcPr>
            <w:tcW w:w="1409" w:type="dxa"/>
            <w:tcBorders>
              <w:top w:val="nil"/>
              <w:left w:val="nil"/>
              <w:bottom w:val="single" w:color="auto" w:sz="4" w:space="0"/>
              <w:right w:val="single" w:color="auto" w:sz="4" w:space="0"/>
            </w:tcBorders>
            <w:noWrap w:val="0"/>
            <w:vAlign w:val="center"/>
          </w:tcPr>
          <w:p w14:paraId="6EB23A73">
            <w:pPr>
              <w:widowControl/>
              <w:jc w:val="both"/>
              <w:rPr>
                <w:rFonts w:hint="eastAsia" w:ascii="仿宋_GB2312" w:eastAsia="仿宋_GB2312"/>
                <w:color w:val="000000"/>
                <w:sz w:val="20"/>
                <w:szCs w:val="20"/>
                <w:lang w:val="en-US" w:eastAsia="zh-CN"/>
              </w:rPr>
            </w:pPr>
          </w:p>
        </w:tc>
      </w:tr>
      <w:tr w14:paraId="013D8168">
        <w:tblPrEx>
          <w:tblCellMar>
            <w:top w:w="0" w:type="dxa"/>
            <w:left w:w="108" w:type="dxa"/>
            <w:bottom w:w="0" w:type="dxa"/>
            <w:right w:w="108" w:type="dxa"/>
          </w:tblCellMar>
        </w:tblPrEx>
        <w:trPr>
          <w:jc w:val="center"/>
        </w:trPr>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2DC7E570">
            <w:pPr>
              <w:widowControl/>
              <w:jc w:val="both"/>
              <w:rPr>
                <w:rFonts w:hint="eastAsia" w:ascii="仿宋_GB2312" w:eastAsia="仿宋_GB2312"/>
                <w:color w:val="000000"/>
                <w:sz w:val="20"/>
                <w:szCs w:val="20"/>
                <w:lang w:val="en-US" w:eastAsia="zh-CN"/>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4F4E718C">
            <w:pPr>
              <w:widowControl/>
              <w:jc w:val="both"/>
              <w:rPr>
                <w:rFonts w:hint="eastAsia" w:ascii="仿宋_GB2312" w:eastAsia="仿宋_GB2312"/>
                <w:color w:val="000000"/>
                <w:sz w:val="20"/>
                <w:szCs w:val="20"/>
                <w:lang w:val="en-US" w:eastAsia="zh-CN"/>
              </w:rPr>
            </w:pPr>
          </w:p>
        </w:tc>
        <w:tc>
          <w:tcPr>
            <w:tcW w:w="1074" w:type="dxa"/>
            <w:vMerge w:val="continue"/>
            <w:tcBorders>
              <w:left w:val="single" w:color="auto" w:sz="4" w:space="0"/>
              <w:bottom w:val="single" w:color="auto" w:sz="4" w:space="0"/>
              <w:right w:val="single" w:color="auto" w:sz="4" w:space="0"/>
            </w:tcBorders>
            <w:noWrap w:val="0"/>
            <w:vAlign w:val="center"/>
          </w:tcPr>
          <w:p w14:paraId="0B1C8F90">
            <w:pPr>
              <w:widowControl/>
              <w:jc w:val="both"/>
              <w:rPr>
                <w:rFonts w:hint="eastAsia" w:ascii="仿宋_GB2312" w:eastAsia="仿宋_GB2312"/>
                <w:color w:val="000000"/>
                <w:sz w:val="20"/>
                <w:szCs w:val="20"/>
                <w:lang w:val="en-US" w:eastAsia="zh-CN"/>
              </w:rPr>
            </w:pPr>
          </w:p>
        </w:tc>
        <w:tc>
          <w:tcPr>
            <w:tcW w:w="1219" w:type="dxa"/>
            <w:tcBorders>
              <w:top w:val="nil"/>
              <w:left w:val="nil"/>
              <w:bottom w:val="single" w:color="auto" w:sz="4" w:space="0"/>
              <w:right w:val="single" w:color="auto" w:sz="4" w:space="0"/>
            </w:tcBorders>
            <w:noWrap w:val="0"/>
            <w:vAlign w:val="center"/>
          </w:tcPr>
          <w:p w14:paraId="3B8F216E">
            <w:pPr>
              <w:widowControl/>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体质监测准确率</w:t>
            </w:r>
          </w:p>
        </w:tc>
        <w:tc>
          <w:tcPr>
            <w:tcW w:w="1128" w:type="dxa"/>
            <w:tcBorders>
              <w:top w:val="nil"/>
              <w:left w:val="nil"/>
              <w:bottom w:val="single" w:color="auto" w:sz="4" w:space="0"/>
              <w:right w:val="single" w:color="auto" w:sz="4" w:space="0"/>
            </w:tcBorders>
            <w:noWrap w:val="0"/>
            <w:vAlign w:val="center"/>
          </w:tcPr>
          <w:p w14:paraId="2D93B991">
            <w:pPr>
              <w:widowControl/>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≥95%</w:t>
            </w:r>
          </w:p>
        </w:tc>
        <w:tc>
          <w:tcPr>
            <w:tcW w:w="1221" w:type="dxa"/>
            <w:tcBorders>
              <w:top w:val="nil"/>
              <w:left w:val="nil"/>
              <w:bottom w:val="single" w:color="auto" w:sz="4" w:space="0"/>
              <w:right w:val="single" w:color="auto" w:sz="4" w:space="0"/>
            </w:tcBorders>
            <w:noWrap w:val="0"/>
            <w:vAlign w:val="center"/>
          </w:tcPr>
          <w:p w14:paraId="77DC3E25">
            <w:pPr>
              <w:widowControl/>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100%</w:t>
            </w:r>
          </w:p>
        </w:tc>
        <w:tc>
          <w:tcPr>
            <w:tcW w:w="732" w:type="dxa"/>
            <w:tcBorders>
              <w:top w:val="nil"/>
              <w:left w:val="nil"/>
              <w:bottom w:val="single" w:color="auto" w:sz="4" w:space="0"/>
              <w:right w:val="single" w:color="auto" w:sz="4" w:space="0"/>
            </w:tcBorders>
            <w:noWrap w:val="0"/>
            <w:vAlign w:val="center"/>
          </w:tcPr>
          <w:p w14:paraId="36E4E8B4">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5</w:t>
            </w:r>
          </w:p>
        </w:tc>
        <w:tc>
          <w:tcPr>
            <w:tcW w:w="916" w:type="dxa"/>
            <w:tcBorders>
              <w:top w:val="nil"/>
              <w:left w:val="nil"/>
              <w:bottom w:val="single" w:color="auto" w:sz="4" w:space="0"/>
              <w:right w:val="single" w:color="auto" w:sz="4" w:space="0"/>
            </w:tcBorders>
            <w:noWrap w:val="0"/>
            <w:vAlign w:val="center"/>
          </w:tcPr>
          <w:p w14:paraId="0911360B">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5</w:t>
            </w:r>
          </w:p>
        </w:tc>
        <w:tc>
          <w:tcPr>
            <w:tcW w:w="1409" w:type="dxa"/>
            <w:tcBorders>
              <w:top w:val="nil"/>
              <w:left w:val="nil"/>
              <w:bottom w:val="single" w:color="auto" w:sz="4" w:space="0"/>
              <w:right w:val="single" w:color="auto" w:sz="4" w:space="0"/>
            </w:tcBorders>
            <w:noWrap w:val="0"/>
            <w:vAlign w:val="center"/>
          </w:tcPr>
          <w:p w14:paraId="156F7596">
            <w:pPr>
              <w:widowControl/>
              <w:jc w:val="both"/>
              <w:rPr>
                <w:rFonts w:hint="eastAsia" w:ascii="仿宋_GB2312" w:eastAsia="仿宋_GB2312"/>
                <w:color w:val="000000"/>
                <w:sz w:val="20"/>
                <w:szCs w:val="20"/>
                <w:lang w:val="en-US" w:eastAsia="zh-CN"/>
              </w:rPr>
            </w:pPr>
          </w:p>
        </w:tc>
      </w:tr>
      <w:tr w14:paraId="7F22F1BC">
        <w:tblPrEx>
          <w:tblCellMar>
            <w:top w:w="0" w:type="dxa"/>
            <w:left w:w="108" w:type="dxa"/>
            <w:bottom w:w="0" w:type="dxa"/>
            <w:right w:w="108" w:type="dxa"/>
          </w:tblCellMar>
        </w:tblPrEx>
        <w:trPr>
          <w:trHeight w:val="420" w:hRule="atLeast"/>
          <w:jc w:val="center"/>
        </w:trPr>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7B19DBD7">
            <w:pPr>
              <w:widowControl/>
              <w:jc w:val="both"/>
              <w:rPr>
                <w:rFonts w:hint="eastAsia" w:ascii="仿宋_GB2312" w:eastAsia="仿宋_GB2312"/>
                <w:color w:val="000000"/>
                <w:sz w:val="20"/>
                <w:szCs w:val="20"/>
                <w:lang w:val="en-US" w:eastAsia="zh-CN"/>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2211DCF0">
            <w:pPr>
              <w:widowControl/>
              <w:jc w:val="both"/>
              <w:rPr>
                <w:rFonts w:hint="eastAsia" w:ascii="仿宋_GB2312" w:eastAsia="仿宋_GB2312"/>
                <w:color w:val="000000"/>
                <w:sz w:val="20"/>
                <w:szCs w:val="20"/>
                <w:lang w:val="en-US" w:eastAsia="zh-CN"/>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32D160E3">
            <w:pPr>
              <w:widowControl/>
              <w:jc w:val="both"/>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时效指标</w:t>
            </w:r>
          </w:p>
        </w:tc>
        <w:tc>
          <w:tcPr>
            <w:tcW w:w="1219" w:type="dxa"/>
            <w:tcBorders>
              <w:top w:val="nil"/>
              <w:left w:val="nil"/>
              <w:bottom w:val="single" w:color="auto" w:sz="4" w:space="0"/>
              <w:right w:val="single" w:color="auto" w:sz="4" w:space="0"/>
            </w:tcBorders>
            <w:noWrap w:val="0"/>
            <w:vAlign w:val="center"/>
          </w:tcPr>
          <w:p w14:paraId="558C5669">
            <w:pPr>
              <w:widowControl/>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场馆免费开放时长</w:t>
            </w:r>
          </w:p>
        </w:tc>
        <w:tc>
          <w:tcPr>
            <w:tcW w:w="1128" w:type="dxa"/>
            <w:tcBorders>
              <w:top w:val="nil"/>
              <w:left w:val="nil"/>
              <w:bottom w:val="single" w:color="auto" w:sz="4" w:space="0"/>
              <w:right w:val="single" w:color="auto" w:sz="4" w:space="0"/>
            </w:tcBorders>
            <w:noWrap w:val="0"/>
            <w:vAlign w:val="center"/>
          </w:tcPr>
          <w:p w14:paraId="54B5A9EB">
            <w:pPr>
              <w:widowControl/>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≥300天</w:t>
            </w:r>
          </w:p>
        </w:tc>
        <w:tc>
          <w:tcPr>
            <w:tcW w:w="1221" w:type="dxa"/>
            <w:tcBorders>
              <w:top w:val="nil"/>
              <w:left w:val="nil"/>
              <w:bottom w:val="single" w:color="auto" w:sz="4" w:space="0"/>
              <w:right w:val="single" w:color="auto" w:sz="4" w:space="0"/>
            </w:tcBorders>
            <w:noWrap w:val="0"/>
            <w:vAlign w:val="center"/>
          </w:tcPr>
          <w:p w14:paraId="5167BBE4">
            <w:pPr>
              <w:widowControl/>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365天</w:t>
            </w:r>
          </w:p>
        </w:tc>
        <w:tc>
          <w:tcPr>
            <w:tcW w:w="732" w:type="dxa"/>
            <w:tcBorders>
              <w:top w:val="nil"/>
              <w:left w:val="nil"/>
              <w:bottom w:val="single" w:color="auto" w:sz="4" w:space="0"/>
              <w:right w:val="single" w:color="auto" w:sz="4" w:space="0"/>
            </w:tcBorders>
            <w:noWrap w:val="0"/>
            <w:vAlign w:val="center"/>
          </w:tcPr>
          <w:p w14:paraId="3DC77DA8">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5</w:t>
            </w:r>
          </w:p>
        </w:tc>
        <w:tc>
          <w:tcPr>
            <w:tcW w:w="916" w:type="dxa"/>
            <w:tcBorders>
              <w:top w:val="nil"/>
              <w:left w:val="nil"/>
              <w:bottom w:val="single" w:color="auto" w:sz="4" w:space="0"/>
              <w:right w:val="single" w:color="auto" w:sz="4" w:space="0"/>
            </w:tcBorders>
            <w:noWrap w:val="0"/>
            <w:vAlign w:val="center"/>
          </w:tcPr>
          <w:p w14:paraId="41FA7F87">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5</w:t>
            </w:r>
          </w:p>
        </w:tc>
        <w:tc>
          <w:tcPr>
            <w:tcW w:w="1409" w:type="dxa"/>
            <w:tcBorders>
              <w:top w:val="nil"/>
              <w:left w:val="nil"/>
              <w:bottom w:val="single" w:color="auto" w:sz="4" w:space="0"/>
              <w:right w:val="single" w:color="auto" w:sz="4" w:space="0"/>
            </w:tcBorders>
            <w:noWrap w:val="0"/>
            <w:vAlign w:val="center"/>
          </w:tcPr>
          <w:p w14:paraId="0DED892B">
            <w:pPr>
              <w:widowControl/>
              <w:jc w:val="both"/>
              <w:rPr>
                <w:rFonts w:hint="eastAsia" w:ascii="仿宋_GB2312" w:eastAsia="仿宋_GB2312"/>
                <w:color w:val="000000"/>
                <w:sz w:val="20"/>
                <w:szCs w:val="20"/>
                <w:lang w:val="en-US" w:eastAsia="zh-CN"/>
              </w:rPr>
            </w:pPr>
          </w:p>
        </w:tc>
      </w:tr>
      <w:tr w14:paraId="2DA36108">
        <w:trPr>
          <w:trHeight w:val="690" w:hRule="atLeast"/>
          <w:jc w:val="center"/>
        </w:trPr>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7123BAAD">
            <w:pPr>
              <w:widowControl/>
              <w:jc w:val="both"/>
              <w:rPr>
                <w:rFonts w:hint="eastAsia" w:ascii="仿宋_GB2312" w:eastAsia="仿宋_GB2312"/>
                <w:color w:val="000000"/>
                <w:sz w:val="20"/>
                <w:szCs w:val="20"/>
                <w:lang w:val="en-US" w:eastAsia="zh-CN"/>
              </w:rPr>
            </w:pPr>
          </w:p>
        </w:tc>
        <w:tc>
          <w:tcPr>
            <w:tcW w:w="1076" w:type="dxa"/>
            <w:vMerge w:val="restart"/>
            <w:tcBorders>
              <w:top w:val="single" w:color="auto" w:sz="4" w:space="0"/>
              <w:left w:val="single" w:color="auto" w:sz="4" w:space="0"/>
              <w:right w:val="single" w:color="auto" w:sz="4" w:space="0"/>
            </w:tcBorders>
            <w:noWrap w:val="0"/>
            <w:vAlign w:val="center"/>
          </w:tcPr>
          <w:p w14:paraId="2EEC319E">
            <w:pPr>
              <w:widowControl/>
              <w:jc w:val="both"/>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效益指标</w:t>
            </w:r>
          </w:p>
          <w:p w14:paraId="176B7DB8">
            <w:pPr>
              <w:widowControl/>
              <w:jc w:val="both"/>
              <w:rPr>
                <w:rFonts w:hint="eastAsia" w:ascii="仿宋_GB2312" w:eastAsia="仿宋_GB2312"/>
                <w:color w:val="000000"/>
                <w:sz w:val="20"/>
                <w:szCs w:val="20"/>
                <w:lang w:val="en-US" w:eastAsia="zh-CN"/>
              </w:rPr>
            </w:pPr>
          </w:p>
          <w:p w14:paraId="7099FFA8">
            <w:pPr>
              <w:widowControl/>
              <w:jc w:val="both"/>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（20分）</w:t>
            </w:r>
          </w:p>
          <w:p w14:paraId="08F7BADE">
            <w:pPr>
              <w:widowControl/>
              <w:jc w:val="both"/>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　</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40B52E19">
            <w:pPr>
              <w:widowControl/>
              <w:jc w:val="both"/>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经济效</w:t>
            </w:r>
          </w:p>
          <w:p w14:paraId="2BCE7AF1">
            <w:pPr>
              <w:widowControl/>
              <w:jc w:val="both"/>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益指标</w:t>
            </w:r>
          </w:p>
        </w:tc>
        <w:tc>
          <w:tcPr>
            <w:tcW w:w="1219" w:type="dxa"/>
            <w:tcBorders>
              <w:top w:val="nil"/>
              <w:left w:val="nil"/>
              <w:bottom w:val="single" w:color="auto" w:sz="4" w:space="0"/>
              <w:right w:val="single" w:color="auto" w:sz="4" w:space="0"/>
            </w:tcBorders>
            <w:noWrap w:val="0"/>
            <w:vAlign w:val="center"/>
          </w:tcPr>
          <w:p w14:paraId="30D57FF2">
            <w:pPr>
              <w:widowControl/>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128" w:type="dxa"/>
            <w:tcBorders>
              <w:top w:val="nil"/>
              <w:left w:val="nil"/>
              <w:bottom w:val="single" w:color="auto" w:sz="4" w:space="0"/>
              <w:right w:val="single" w:color="auto" w:sz="4" w:space="0"/>
            </w:tcBorders>
            <w:noWrap w:val="0"/>
            <w:vAlign w:val="center"/>
          </w:tcPr>
          <w:p w14:paraId="35AEC8B5">
            <w:pPr>
              <w:widowControl/>
              <w:jc w:val="center"/>
              <w:rPr>
                <w:rFonts w:hint="eastAsia" w:ascii="仿宋_GB2312" w:eastAsia="仿宋_GB2312"/>
                <w:color w:val="000000"/>
                <w:sz w:val="20"/>
                <w:szCs w:val="20"/>
                <w:lang w:val="en-US" w:eastAsia="zh-CN"/>
              </w:rPr>
            </w:pPr>
          </w:p>
        </w:tc>
        <w:tc>
          <w:tcPr>
            <w:tcW w:w="1221" w:type="dxa"/>
            <w:tcBorders>
              <w:top w:val="nil"/>
              <w:left w:val="nil"/>
              <w:bottom w:val="single" w:color="auto" w:sz="4" w:space="0"/>
              <w:right w:val="single" w:color="auto" w:sz="4" w:space="0"/>
            </w:tcBorders>
            <w:noWrap w:val="0"/>
            <w:vAlign w:val="center"/>
          </w:tcPr>
          <w:p w14:paraId="4A217224">
            <w:pPr>
              <w:widowControl/>
              <w:jc w:val="center"/>
              <w:rPr>
                <w:rFonts w:hint="eastAsia" w:ascii="仿宋_GB2312" w:eastAsia="仿宋_GB2312"/>
                <w:color w:val="000000"/>
                <w:sz w:val="20"/>
                <w:szCs w:val="20"/>
                <w:lang w:val="en-US" w:eastAsia="zh-CN"/>
              </w:rPr>
            </w:pPr>
          </w:p>
        </w:tc>
        <w:tc>
          <w:tcPr>
            <w:tcW w:w="732" w:type="dxa"/>
            <w:tcBorders>
              <w:top w:val="nil"/>
              <w:left w:val="nil"/>
              <w:bottom w:val="single" w:color="auto" w:sz="4" w:space="0"/>
              <w:right w:val="single" w:color="auto" w:sz="4" w:space="0"/>
            </w:tcBorders>
            <w:noWrap w:val="0"/>
            <w:vAlign w:val="center"/>
          </w:tcPr>
          <w:p w14:paraId="6D9CB4C0">
            <w:pPr>
              <w:widowControl/>
              <w:jc w:val="center"/>
              <w:rPr>
                <w:rFonts w:hint="eastAsia" w:ascii="仿宋_GB2312" w:eastAsia="仿宋_GB2312"/>
                <w:color w:val="000000"/>
                <w:sz w:val="20"/>
                <w:szCs w:val="20"/>
                <w:lang w:val="en-US" w:eastAsia="zh-CN"/>
              </w:rPr>
            </w:pPr>
          </w:p>
        </w:tc>
        <w:tc>
          <w:tcPr>
            <w:tcW w:w="916" w:type="dxa"/>
            <w:tcBorders>
              <w:top w:val="nil"/>
              <w:left w:val="nil"/>
              <w:bottom w:val="single" w:color="auto" w:sz="4" w:space="0"/>
              <w:right w:val="single" w:color="auto" w:sz="4" w:space="0"/>
            </w:tcBorders>
            <w:noWrap w:val="0"/>
            <w:vAlign w:val="center"/>
          </w:tcPr>
          <w:p w14:paraId="693FC575">
            <w:pPr>
              <w:widowControl/>
              <w:jc w:val="center"/>
              <w:rPr>
                <w:rFonts w:hint="eastAsia" w:ascii="仿宋_GB2312" w:eastAsia="仿宋_GB2312"/>
                <w:color w:val="000000"/>
                <w:sz w:val="20"/>
                <w:szCs w:val="20"/>
                <w:lang w:val="en-US" w:eastAsia="zh-CN"/>
              </w:rPr>
            </w:pPr>
          </w:p>
        </w:tc>
        <w:tc>
          <w:tcPr>
            <w:tcW w:w="1409" w:type="dxa"/>
            <w:tcBorders>
              <w:top w:val="nil"/>
              <w:left w:val="nil"/>
              <w:bottom w:val="single" w:color="auto" w:sz="4" w:space="0"/>
              <w:right w:val="single" w:color="auto" w:sz="4" w:space="0"/>
            </w:tcBorders>
            <w:noWrap w:val="0"/>
            <w:vAlign w:val="center"/>
          </w:tcPr>
          <w:p w14:paraId="3E94C1FB">
            <w:pPr>
              <w:widowControl/>
              <w:jc w:val="both"/>
              <w:rPr>
                <w:rFonts w:hint="eastAsia" w:ascii="仿宋_GB2312" w:eastAsia="仿宋_GB2312"/>
                <w:color w:val="000000"/>
                <w:sz w:val="20"/>
                <w:szCs w:val="20"/>
                <w:lang w:val="en-US" w:eastAsia="zh-CN"/>
              </w:rPr>
            </w:pPr>
          </w:p>
        </w:tc>
      </w:tr>
      <w:tr w14:paraId="5CE31C75">
        <w:tblPrEx>
          <w:tblCellMar>
            <w:top w:w="0" w:type="dxa"/>
            <w:left w:w="108" w:type="dxa"/>
            <w:bottom w:w="0" w:type="dxa"/>
            <w:right w:w="108" w:type="dxa"/>
          </w:tblCellMar>
        </w:tblPrEx>
        <w:trPr>
          <w:trHeight w:val="705" w:hRule="atLeast"/>
          <w:jc w:val="center"/>
        </w:trPr>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437650FE">
            <w:pPr>
              <w:widowControl/>
              <w:jc w:val="both"/>
              <w:rPr>
                <w:rFonts w:hint="eastAsia" w:ascii="仿宋_GB2312" w:eastAsia="仿宋_GB2312"/>
                <w:color w:val="000000"/>
                <w:sz w:val="20"/>
                <w:szCs w:val="20"/>
                <w:lang w:val="en-US" w:eastAsia="zh-CN"/>
              </w:rPr>
            </w:pPr>
          </w:p>
        </w:tc>
        <w:tc>
          <w:tcPr>
            <w:tcW w:w="1076" w:type="dxa"/>
            <w:vMerge w:val="continue"/>
            <w:tcBorders>
              <w:left w:val="single" w:color="auto" w:sz="4" w:space="0"/>
              <w:right w:val="single" w:color="auto" w:sz="4" w:space="0"/>
            </w:tcBorders>
            <w:noWrap w:val="0"/>
            <w:vAlign w:val="center"/>
          </w:tcPr>
          <w:p w14:paraId="547856C0">
            <w:pPr>
              <w:widowControl/>
              <w:jc w:val="both"/>
              <w:rPr>
                <w:rFonts w:hint="eastAsia" w:ascii="仿宋_GB2312" w:eastAsia="仿宋_GB2312"/>
                <w:color w:val="000000"/>
                <w:sz w:val="20"/>
                <w:szCs w:val="20"/>
                <w:lang w:val="en-US" w:eastAsia="zh-CN"/>
              </w:rPr>
            </w:pPr>
          </w:p>
        </w:tc>
        <w:tc>
          <w:tcPr>
            <w:tcW w:w="1074" w:type="dxa"/>
            <w:vMerge w:val="restart"/>
            <w:tcBorders>
              <w:top w:val="single" w:color="auto" w:sz="4" w:space="0"/>
              <w:left w:val="single" w:color="auto" w:sz="4" w:space="0"/>
              <w:bottom w:val="single" w:color="auto" w:sz="4" w:space="0"/>
              <w:right w:val="single" w:color="auto" w:sz="4" w:space="0"/>
            </w:tcBorders>
            <w:noWrap w:val="0"/>
            <w:vAlign w:val="center"/>
          </w:tcPr>
          <w:p w14:paraId="7D3ADE47">
            <w:pPr>
              <w:widowControl/>
              <w:jc w:val="both"/>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社会效</w:t>
            </w:r>
          </w:p>
          <w:p w14:paraId="76A35DC4">
            <w:pPr>
              <w:widowControl/>
              <w:jc w:val="both"/>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益指标</w:t>
            </w:r>
          </w:p>
        </w:tc>
        <w:tc>
          <w:tcPr>
            <w:tcW w:w="1219" w:type="dxa"/>
            <w:tcBorders>
              <w:top w:val="nil"/>
              <w:left w:val="nil"/>
              <w:bottom w:val="single" w:color="auto" w:sz="4" w:space="0"/>
              <w:right w:val="single" w:color="auto" w:sz="4" w:space="0"/>
            </w:tcBorders>
            <w:noWrap w:val="0"/>
            <w:vAlign w:val="center"/>
          </w:tcPr>
          <w:p w14:paraId="0DBFD871">
            <w:pPr>
              <w:widowControl/>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市民体质健康水平提升</w:t>
            </w:r>
          </w:p>
        </w:tc>
        <w:tc>
          <w:tcPr>
            <w:tcW w:w="1128" w:type="dxa"/>
            <w:tcBorders>
              <w:top w:val="nil"/>
              <w:left w:val="nil"/>
              <w:bottom w:val="single" w:color="auto" w:sz="4" w:space="0"/>
              <w:right w:val="single" w:color="auto" w:sz="4" w:space="0"/>
            </w:tcBorders>
            <w:noWrap w:val="0"/>
            <w:vAlign w:val="center"/>
          </w:tcPr>
          <w:p w14:paraId="6184C0EB">
            <w:pPr>
              <w:widowControl/>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体质合格率≥88%</w:t>
            </w:r>
          </w:p>
        </w:tc>
        <w:tc>
          <w:tcPr>
            <w:tcW w:w="1221" w:type="dxa"/>
            <w:tcBorders>
              <w:top w:val="nil"/>
              <w:left w:val="nil"/>
              <w:bottom w:val="single" w:color="auto" w:sz="4" w:space="0"/>
              <w:right w:val="single" w:color="auto" w:sz="4" w:space="0"/>
            </w:tcBorders>
            <w:noWrap w:val="0"/>
            <w:vAlign w:val="center"/>
          </w:tcPr>
          <w:p w14:paraId="617EF119">
            <w:pPr>
              <w:widowControl/>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95%</w:t>
            </w:r>
          </w:p>
        </w:tc>
        <w:tc>
          <w:tcPr>
            <w:tcW w:w="732" w:type="dxa"/>
            <w:tcBorders>
              <w:top w:val="nil"/>
              <w:left w:val="nil"/>
              <w:bottom w:val="single" w:color="auto" w:sz="4" w:space="0"/>
              <w:right w:val="single" w:color="auto" w:sz="4" w:space="0"/>
            </w:tcBorders>
            <w:noWrap w:val="0"/>
            <w:vAlign w:val="center"/>
          </w:tcPr>
          <w:p w14:paraId="6DBD1E5B">
            <w:pPr>
              <w:widowControl/>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5</w:t>
            </w:r>
          </w:p>
        </w:tc>
        <w:tc>
          <w:tcPr>
            <w:tcW w:w="916" w:type="dxa"/>
            <w:tcBorders>
              <w:top w:val="nil"/>
              <w:left w:val="nil"/>
              <w:bottom w:val="single" w:color="auto" w:sz="4" w:space="0"/>
              <w:right w:val="single" w:color="auto" w:sz="4" w:space="0"/>
            </w:tcBorders>
            <w:noWrap w:val="0"/>
            <w:vAlign w:val="center"/>
          </w:tcPr>
          <w:p w14:paraId="5F143174">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5</w:t>
            </w:r>
          </w:p>
        </w:tc>
        <w:tc>
          <w:tcPr>
            <w:tcW w:w="1409" w:type="dxa"/>
            <w:tcBorders>
              <w:top w:val="nil"/>
              <w:left w:val="nil"/>
              <w:bottom w:val="single" w:color="auto" w:sz="4" w:space="0"/>
              <w:right w:val="single" w:color="auto" w:sz="4" w:space="0"/>
            </w:tcBorders>
            <w:noWrap w:val="0"/>
            <w:vAlign w:val="center"/>
          </w:tcPr>
          <w:p w14:paraId="161C6C3A">
            <w:pPr>
              <w:widowControl/>
              <w:jc w:val="both"/>
              <w:rPr>
                <w:rFonts w:hint="eastAsia" w:ascii="仿宋_GB2312" w:eastAsia="仿宋_GB2312"/>
                <w:color w:val="000000"/>
                <w:sz w:val="20"/>
                <w:szCs w:val="20"/>
                <w:lang w:val="en-US" w:eastAsia="zh-CN"/>
              </w:rPr>
            </w:pPr>
          </w:p>
        </w:tc>
      </w:tr>
      <w:tr w14:paraId="1089DE0F">
        <w:tblPrEx>
          <w:tblCellMar>
            <w:top w:w="0" w:type="dxa"/>
            <w:left w:w="108" w:type="dxa"/>
            <w:bottom w:w="0" w:type="dxa"/>
            <w:right w:w="108" w:type="dxa"/>
          </w:tblCellMar>
        </w:tblPrEx>
        <w:trPr>
          <w:jc w:val="center"/>
        </w:trPr>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3848B7A0">
            <w:pPr>
              <w:widowControl/>
              <w:jc w:val="both"/>
              <w:rPr>
                <w:rFonts w:hint="eastAsia" w:ascii="仿宋_GB2312" w:eastAsia="仿宋_GB2312"/>
                <w:color w:val="000000"/>
                <w:sz w:val="20"/>
                <w:szCs w:val="20"/>
                <w:lang w:val="en-US" w:eastAsia="zh-CN"/>
              </w:rPr>
            </w:pPr>
          </w:p>
        </w:tc>
        <w:tc>
          <w:tcPr>
            <w:tcW w:w="1076" w:type="dxa"/>
            <w:vMerge w:val="continue"/>
            <w:tcBorders>
              <w:left w:val="single" w:color="auto" w:sz="4" w:space="0"/>
              <w:right w:val="single" w:color="auto" w:sz="4" w:space="0"/>
            </w:tcBorders>
            <w:noWrap w:val="0"/>
            <w:vAlign w:val="center"/>
          </w:tcPr>
          <w:p w14:paraId="4AA8FD6B">
            <w:pPr>
              <w:widowControl/>
              <w:jc w:val="both"/>
              <w:rPr>
                <w:rFonts w:hint="eastAsia" w:ascii="仿宋_GB2312" w:eastAsia="仿宋_GB2312"/>
                <w:color w:val="000000"/>
                <w:sz w:val="20"/>
                <w:szCs w:val="20"/>
                <w:lang w:val="en-US" w:eastAsia="zh-CN"/>
              </w:rPr>
            </w:pPr>
          </w:p>
        </w:tc>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14:paraId="0993CAFB">
            <w:pPr>
              <w:widowControl/>
              <w:jc w:val="both"/>
              <w:rPr>
                <w:rFonts w:hint="eastAsia" w:ascii="仿宋_GB2312" w:eastAsia="仿宋_GB2312"/>
                <w:color w:val="000000"/>
                <w:sz w:val="20"/>
                <w:szCs w:val="20"/>
                <w:lang w:val="en-US" w:eastAsia="zh-CN"/>
              </w:rPr>
            </w:pPr>
          </w:p>
        </w:tc>
        <w:tc>
          <w:tcPr>
            <w:tcW w:w="1219" w:type="dxa"/>
            <w:tcBorders>
              <w:top w:val="nil"/>
              <w:left w:val="nil"/>
              <w:bottom w:val="single" w:color="auto" w:sz="4" w:space="0"/>
              <w:right w:val="single" w:color="auto" w:sz="4" w:space="0"/>
            </w:tcBorders>
            <w:noWrap w:val="0"/>
            <w:vAlign w:val="center"/>
          </w:tcPr>
          <w:p w14:paraId="729A349E">
            <w:pPr>
              <w:widowControl/>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场馆环境</w:t>
            </w:r>
          </w:p>
        </w:tc>
        <w:tc>
          <w:tcPr>
            <w:tcW w:w="1128" w:type="dxa"/>
            <w:tcBorders>
              <w:top w:val="nil"/>
              <w:left w:val="nil"/>
              <w:bottom w:val="single" w:color="auto" w:sz="4" w:space="0"/>
              <w:right w:val="single" w:color="auto" w:sz="4" w:space="0"/>
            </w:tcBorders>
            <w:noWrap w:val="0"/>
            <w:vAlign w:val="center"/>
          </w:tcPr>
          <w:p w14:paraId="1CCFCCC7">
            <w:pPr>
              <w:widowControl/>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垃圾及时清理</w:t>
            </w:r>
          </w:p>
        </w:tc>
        <w:tc>
          <w:tcPr>
            <w:tcW w:w="1221" w:type="dxa"/>
            <w:tcBorders>
              <w:top w:val="nil"/>
              <w:left w:val="nil"/>
              <w:bottom w:val="single" w:color="auto" w:sz="4" w:space="0"/>
              <w:right w:val="single" w:color="auto" w:sz="4" w:space="0"/>
            </w:tcBorders>
            <w:noWrap w:val="0"/>
            <w:vAlign w:val="center"/>
          </w:tcPr>
          <w:p w14:paraId="12732358">
            <w:pPr>
              <w:widowControl/>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垃圾及时清理并进行了分类</w:t>
            </w:r>
          </w:p>
        </w:tc>
        <w:tc>
          <w:tcPr>
            <w:tcW w:w="732" w:type="dxa"/>
            <w:tcBorders>
              <w:top w:val="nil"/>
              <w:left w:val="nil"/>
              <w:bottom w:val="single" w:color="auto" w:sz="4" w:space="0"/>
              <w:right w:val="single" w:color="auto" w:sz="4" w:space="0"/>
            </w:tcBorders>
            <w:noWrap w:val="0"/>
            <w:vAlign w:val="center"/>
          </w:tcPr>
          <w:p w14:paraId="6567B27B">
            <w:pPr>
              <w:widowControl/>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5</w:t>
            </w:r>
          </w:p>
        </w:tc>
        <w:tc>
          <w:tcPr>
            <w:tcW w:w="916" w:type="dxa"/>
            <w:tcBorders>
              <w:top w:val="nil"/>
              <w:left w:val="nil"/>
              <w:bottom w:val="single" w:color="auto" w:sz="4" w:space="0"/>
              <w:right w:val="single" w:color="auto" w:sz="4" w:space="0"/>
            </w:tcBorders>
            <w:noWrap w:val="0"/>
            <w:vAlign w:val="center"/>
          </w:tcPr>
          <w:p w14:paraId="14DC0EA0">
            <w:pPr>
              <w:widowControl/>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5</w:t>
            </w:r>
          </w:p>
        </w:tc>
        <w:tc>
          <w:tcPr>
            <w:tcW w:w="1409" w:type="dxa"/>
            <w:tcBorders>
              <w:top w:val="nil"/>
              <w:left w:val="nil"/>
              <w:bottom w:val="single" w:color="auto" w:sz="4" w:space="0"/>
              <w:right w:val="single" w:color="auto" w:sz="4" w:space="0"/>
            </w:tcBorders>
            <w:noWrap w:val="0"/>
            <w:vAlign w:val="center"/>
          </w:tcPr>
          <w:p w14:paraId="2A1A5091">
            <w:pPr>
              <w:widowControl/>
              <w:jc w:val="both"/>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　</w:t>
            </w:r>
          </w:p>
        </w:tc>
      </w:tr>
      <w:tr w14:paraId="3B2E9A5F">
        <w:tblPrEx>
          <w:tblCellMar>
            <w:top w:w="0" w:type="dxa"/>
            <w:left w:w="108" w:type="dxa"/>
            <w:bottom w:w="0" w:type="dxa"/>
            <w:right w:w="108" w:type="dxa"/>
          </w:tblCellMar>
        </w:tblPrEx>
        <w:trPr>
          <w:jc w:val="center"/>
        </w:trPr>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1C4708FA">
            <w:pPr>
              <w:widowControl/>
              <w:jc w:val="both"/>
              <w:rPr>
                <w:rFonts w:hint="eastAsia" w:ascii="仿宋_GB2312" w:eastAsia="仿宋_GB2312"/>
                <w:color w:val="000000"/>
                <w:sz w:val="20"/>
                <w:szCs w:val="20"/>
                <w:lang w:val="en-US" w:eastAsia="zh-CN"/>
              </w:rPr>
            </w:pPr>
          </w:p>
        </w:tc>
        <w:tc>
          <w:tcPr>
            <w:tcW w:w="1076" w:type="dxa"/>
            <w:vMerge w:val="continue"/>
            <w:tcBorders>
              <w:left w:val="single" w:color="auto" w:sz="4" w:space="0"/>
              <w:right w:val="single" w:color="auto" w:sz="4" w:space="0"/>
            </w:tcBorders>
            <w:noWrap w:val="0"/>
            <w:vAlign w:val="center"/>
          </w:tcPr>
          <w:p w14:paraId="706BE86E">
            <w:pPr>
              <w:widowControl/>
              <w:jc w:val="both"/>
              <w:rPr>
                <w:rFonts w:hint="eastAsia" w:ascii="仿宋_GB2312" w:eastAsia="仿宋_GB2312"/>
                <w:color w:val="000000"/>
                <w:sz w:val="20"/>
                <w:szCs w:val="20"/>
                <w:lang w:val="en-US" w:eastAsia="zh-CN"/>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5EE4B1B5">
            <w:pPr>
              <w:widowControl/>
              <w:jc w:val="both"/>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生态效</w:t>
            </w:r>
          </w:p>
          <w:p w14:paraId="35E9F177">
            <w:pPr>
              <w:widowControl/>
              <w:jc w:val="both"/>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益指标</w:t>
            </w:r>
          </w:p>
        </w:tc>
        <w:tc>
          <w:tcPr>
            <w:tcW w:w="1219" w:type="dxa"/>
            <w:tcBorders>
              <w:top w:val="nil"/>
              <w:left w:val="nil"/>
              <w:bottom w:val="single" w:color="auto" w:sz="4" w:space="0"/>
              <w:right w:val="single" w:color="auto" w:sz="4" w:space="0"/>
            </w:tcBorders>
            <w:noWrap w:val="0"/>
            <w:vAlign w:val="center"/>
          </w:tcPr>
          <w:p w14:paraId="5FD4700A">
            <w:pPr>
              <w:widowControl/>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128" w:type="dxa"/>
            <w:tcBorders>
              <w:top w:val="nil"/>
              <w:left w:val="nil"/>
              <w:bottom w:val="single" w:color="auto" w:sz="4" w:space="0"/>
              <w:right w:val="single" w:color="auto" w:sz="4" w:space="0"/>
            </w:tcBorders>
            <w:noWrap w:val="0"/>
            <w:vAlign w:val="center"/>
          </w:tcPr>
          <w:p w14:paraId="3D34ADE3">
            <w:pPr>
              <w:widowControl/>
              <w:jc w:val="center"/>
              <w:rPr>
                <w:rFonts w:hint="eastAsia" w:ascii="仿宋_GB2312" w:eastAsia="仿宋_GB2312"/>
                <w:color w:val="000000"/>
                <w:sz w:val="20"/>
                <w:szCs w:val="20"/>
                <w:lang w:val="en-US" w:eastAsia="zh-CN"/>
              </w:rPr>
            </w:pPr>
          </w:p>
        </w:tc>
        <w:tc>
          <w:tcPr>
            <w:tcW w:w="1221" w:type="dxa"/>
            <w:tcBorders>
              <w:top w:val="nil"/>
              <w:left w:val="nil"/>
              <w:bottom w:val="single" w:color="auto" w:sz="4" w:space="0"/>
              <w:right w:val="single" w:color="auto" w:sz="4" w:space="0"/>
            </w:tcBorders>
            <w:noWrap w:val="0"/>
            <w:vAlign w:val="center"/>
          </w:tcPr>
          <w:p w14:paraId="08D3285B">
            <w:pPr>
              <w:widowControl/>
              <w:jc w:val="center"/>
              <w:rPr>
                <w:rFonts w:hint="eastAsia" w:ascii="仿宋_GB2312" w:eastAsia="仿宋_GB2312"/>
                <w:color w:val="000000"/>
                <w:sz w:val="20"/>
                <w:szCs w:val="20"/>
                <w:lang w:val="en-US" w:eastAsia="zh-CN"/>
              </w:rPr>
            </w:pPr>
          </w:p>
        </w:tc>
        <w:tc>
          <w:tcPr>
            <w:tcW w:w="732" w:type="dxa"/>
            <w:tcBorders>
              <w:top w:val="nil"/>
              <w:left w:val="nil"/>
              <w:bottom w:val="single" w:color="auto" w:sz="4" w:space="0"/>
              <w:right w:val="single" w:color="auto" w:sz="4" w:space="0"/>
            </w:tcBorders>
            <w:noWrap w:val="0"/>
            <w:vAlign w:val="center"/>
          </w:tcPr>
          <w:p w14:paraId="6134A973">
            <w:pPr>
              <w:widowControl/>
              <w:jc w:val="center"/>
              <w:rPr>
                <w:rFonts w:hint="eastAsia" w:ascii="仿宋_GB2312" w:eastAsia="仿宋_GB2312"/>
                <w:color w:val="000000"/>
                <w:sz w:val="20"/>
                <w:szCs w:val="20"/>
                <w:lang w:val="en-US" w:eastAsia="zh-CN"/>
              </w:rPr>
            </w:pPr>
          </w:p>
        </w:tc>
        <w:tc>
          <w:tcPr>
            <w:tcW w:w="916" w:type="dxa"/>
            <w:tcBorders>
              <w:top w:val="nil"/>
              <w:left w:val="nil"/>
              <w:bottom w:val="single" w:color="auto" w:sz="4" w:space="0"/>
              <w:right w:val="single" w:color="auto" w:sz="4" w:space="0"/>
            </w:tcBorders>
            <w:noWrap w:val="0"/>
            <w:vAlign w:val="center"/>
          </w:tcPr>
          <w:p w14:paraId="034B0723">
            <w:pPr>
              <w:widowControl/>
              <w:jc w:val="center"/>
              <w:rPr>
                <w:rFonts w:hint="eastAsia" w:ascii="仿宋_GB2312" w:eastAsia="仿宋_GB2312"/>
                <w:color w:val="000000"/>
                <w:sz w:val="20"/>
                <w:szCs w:val="20"/>
                <w:lang w:val="en-US" w:eastAsia="zh-CN"/>
              </w:rPr>
            </w:pPr>
          </w:p>
        </w:tc>
        <w:tc>
          <w:tcPr>
            <w:tcW w:w="1409" w:type="dxa"/>
            <w:tcBorders>
              <w:top w:val="nil"/>
              <w:left w:val="nil"/>
              <w:bottom w:val="single" w:color="auto" w:sz="4" w:space="0"/>
              <w:right w:val="single" w:color="auto" w:sz="4" w:space="0"/>
            </w:tcBorders>
            <w:noWrap w:val="0"/>
            <w:vAlign w:val="center"/>
          </w:tcPr>
          <w:p w14:paraId="2EB08593">
            <w:pPr>
              <w:widowControl/>
              <w:jc w:val="both"/>
              <w:rPr>
                <w:rFonts w:hint="eastAsia" w:ascii="仿宋_GB2312" w:eastAsia="仿宋_GB2312"/>
                <w:color w:val="000000"/>
                <w:sz w:val="20"/>
                <w:szCs w:val="20"/>
                <w:lang w:val="en-US" w:eastAsia="zh-CN"/>
              </w:rPr>
            </w:pPr>
          </w:p>
        </w:tc>
      </w:tr>
      <w:tr w14:paraId="562745B0">
        <w:tblPrEx>
          <w:tblCellMar>
            <w:top w:w="0" w:type="dxa"/>
            <w:left w:w="108" w:type="dxa"/>
            <w:bottom w:w="0" w:type="dxa"/>
            <w:right w:w="108" w:type="dxa"/>
          </w:tblCellMar>
        </w:tblPrEx>
        <w:trPr>
          <w:trHeight w:val="317" w:hRule="atLeast"/>
          <w:jc w:val="center"/>
        </w:trPr>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6C4D5579">
            <w:pPr>
              <w:widowControl/>
              <w:jc w:val="both"/>
              <w:rPr>
                <w:rFonts w:hint="eastAsia" w:ascii="仿宋_GB2312" w:eastAsia="仿宋_GB2312"/>
                <w:color w:val="000000"/>
                <w:sz w:val="20"/>
                <w:szCs w:val="20"/>
                <w:lang w:val="en-US" w:eastAsia="zh-CN"/>
              </w:rPr>
            </w:pPr>
          </w:p>
        </w:tc>
        <w:tc>
          <w:tcPr>
            <w:tcW w:w="1076" w:type="dxa"/>
            <w:vMerge w:val="continue"/>
            <w:tcBorders>
              <w:left w:val="single" w:color="auto" w:sz="4" w:space="0"/>
              <w:right w:val="single" w:color="auto" w:sz="4" w:space="0"/>
            </w:tcBorders>
            <w:noWrap w:val="0"/>
            <w:vAlign w:val="center"/>
          </w:tcPr>
          <w:p w14:paraId="24FC788D">
            <w:pPr>
              <w:widowControl/>
              <w:jc w:val="both"/>
              <w:rPr>
                <w:rFonts w:hint="eastAsia" w:ascii="仿宋_GB2312" w:eastAsia="仿宋_GB2312"/>
                <w:color w:val="000000"/>
                <w:sz w:val="20"/>
                <w:szCs w:val="20"/>
                <w:lang w:val="en-US" w:eastAsia="zh-CN"/>
              </w:rPr>
            </w:pPr>
          </w:p>
        </w:tc>
        <w:tc>
          <w:tcPr>
            <w:tcW w:w="1074" w:type="dxa"/>
            <w:vMerge w:val="restart"/>
            <w:tcBorders>
              <w:top w:val="single" w:color="auto" w:sz="4" w:space="0"/>
              <w:left w:val="single" w:color="auto" w:sz="4" w:space="0"/>
              <w:right w:val="single" w:color="auto" w:sz="4" w:space="0"/>
            </w:tcBorders>
            <w:noWrap w:val="0"/>
            <w:vAlign w:val="center"/>
          </w:tcPr>
          <w:p w14:paraId="34669F38">
            <w:pPr>
              <w:widowControl/>
              <w:jc w:val="both"/>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可持续影响指标</w:t>
            </w:r>
          </w:p>
        </w:tc>
        <w:tc>
          <w:tcPr>
            <w:tcW w:w="1219" w:type="dxa"/>
            <w:tcBorders>
              <w:top w:val="nil"/>
              <w:left w:val="nil"/>
              <w:bottom w:val="single" w:color="auto" w:sz="4" w:space="0"/>
              <w:right w:val="single" w:color="auto" w:sz="4" w:space="0"/>
            </w:tcBorders>
            <w:noWrap w:val="0"/>
            <w:vAlign w:val="center"/>
          </w:tcPr>
          <w:p w14:paraId="7E688B23">
            <w:pPr>
              <w:widowControl/>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场馆设施利用率</w:t>
            </w:r>
          </w:p>
        </w:tc>
        <w:tc>
          <w:tcPr>
            <w:tcW w:w="1128" w:type="dxa"/>
            <w:tcBorders>
              <w:top w:val="nil"/>
              <w:left w:val="nil"/>
              <w:bottom w:val="single" w:color="auto" w:sz="4" w:space="0"/>
              <w:right w:val="single" w:color="auto" w:sz="4" w:space="0"/>
            </w:tcBorders>
            <w:noWrap w:val="0"/>
            <w:vAlign w:val="center"/>
          </w:tcPr>
          <w:p w14:paraId="63624260">
            <w:pPr>
              <w:widowControl/>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≥80%</w:t>
            </w:r>
          </w:p>
        </w:tc>
        <w:tc>
          <w:tcPr>
            <w:tcW w:w="1221" w:type="dxa"/>
            <w:tcBorders>
              <w:top w:val="nil"/>
              <w:left w:val="nil"/>
              <w:bottom w:val="single" w:color="auto" w:sz="4" w:space="0"/>
              <w:right w:val="single" w:color="auto" w:sz="4" w:space="0"/>
            </w:tcBorders>
            <w:noWrap w:val="0"/>
            <w:vAlign w:val="center"/>
          </w:tcPr>
          <w:p w14:paraId="7E7E30D6">
            <w:pPr>
              <w:widowControl/>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100%</w:t>
            </w:r>
          </w:p>
        </w:tc>
        <w:tc>
          <w:tcPr>
            <w:tcW w:w="732" w:type="dxa"/>
            <w:tcBorders>
              <w:top w:val="nil"/>
              <w:left w:val="nil"/>
              <w:bottom w:val="single" w:color="auto" w:sz="4" w:space="0"/>
              <w:right w:val="single" w:color="auto" w:sz="4" w:space="0"/>
            </w:tcBorders>
            <w:noWrap w:val="0"/>
            <w:vAlign w:val="center"/>
          </w:tcPr>
          <w:p w14:paraId="0F89B953">
            <w:pPr>
              <w:widowControl/>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4</w:t>
            </w:r>
          </w:p>
        </w:tc>
        <w:tc>
          <w:tcPr>
            <w:tcW w:w="916" w:type="dxa"/>
            <w:tcBorders>
              <w:top w:val="nil"/>
              <w:left w:val="nil"/>
              <w:bottom w:val="single" w:color="auto" w:sz="4" w:space="0"/>
              <w:right w:val="single" w:color="auto" w:sz="4" w:space="0"/>
            </w:tcBorders>
            <w:noWrap w:val="0"/>
            <w:vAlign w:val="center"/>
          </w:tcPr>
          <w:p w14:paraId="44FF7862">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4</w:t>
            </w:r>
          </w:p>
        </w:tc>
        <w:tc>
          <w:tcPr>
            <w:tcW w:w="1409" w:type="dxa"/>
            <w:tcBorders>
              <w:top w:val="nil"/>
              <w:left w:val="nil"/>
              <w:bottom w:val="single" w:color="auto" w:sz="4" w:space="0"/>
              <w:right w:val="single" w:color="auto" w:sz="4" w:space="0"/>
            </w:tcBorders>
            <w:noWrap w:val="0"/>
            <w:vAlign w:val="center"/>
          </w:tcPr>
          <w:p w14:paraId="79C18244">
            <w:pPr>
              <w:widowControl/>
              <w:jc w:val="both"/>
              <w:rPr>
                <w:rFonts w:hint="eastAsia" w:ascii="仿宋_GB2312" w:eastAsia="仿宋_GB2312"/>
                <w:color w:val="000000"/>
                <w:sz w:val="20"/>
                <w:szCs w:val="20"/>
                <w:lang w:val="en-US" w:eastAsia="zh-CN"/>
              </w:rPr>
            </w:pPr>
          </w:p>
        </w:tc>
      </w:tr>
      <w:tr w14:paraId="41FC8784">
        <w:tblPrEx>
          <w:tblCellMar>
            <w:top w:w="0" w:type="dxa"/>
            <w:left w:w="108" w:type="dxa"/>
            <w:bottom w:w="0" w:type="dxa"/>
            <w:right w:w="108" w:type="dxa"/>
          </w:tblCellMar>
        </w:tblPrEx>
        <w:trPr>
          <w:trHeight w:val="917" w:hRule="atLeast"/>
          <w:jc w:val="center"/>
        </w:trPr>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31EEE704">
            <w:pPr>
              <w:widowControl/>
              <w:jc w:val="both"/>
              <w:rPr>
                <w:rFonts w:hint="eastAsia" w:ascii="仿宋_GB2312" w:eastAsia="仿宋_GB2312"/>
                <w:color w:val="000000"/>
                <w:sz w:val="20"/>
                <w:szCs w:val="20"/>
                <w:lang w:val="en-US" w:eastAsia="zh-CN"/>
              </w:rPr>
            </w:pPr>
          </w:p>
        </w:tc>
        <w:tc>
          <w:tcPr>
            <w:tcW w:w="1076" w:type="dxa"/>
            <w:vMerge w:val="continue"/>
            <w:tcBorders>
              <w:left w:val="single" w:color="auto" w:sz="4" w:space="0"/>
              <w:right w:val="single" w:color="auto" w:sz="4" w:space="0"/>
            </w:tcBorders>
            <w:noWrap w:val="0"/>
            <w:vAlign w:val="center"/>
          </w:tcPr>
          <w:p w14:paraId="2DFAA5AB">
            <w:pPr>
              <w:widowControl/>
              <w:jc w:val="both"/>
              <w:rPr>
                <w:rFonts w:hint="eastAsia" w:ascii="仿宋_GB2312" w:eastAsia="仿宋_GB2312"/>
                <w:color w:val="000000"/>
                <w:sz w:val="20"/>
                <w:szCs w:val="20"/>
                <w:lang w:val="en-US" w:eastAsia="zh-CN"/>
              </w:rPr>
            </w:pPr>
          </w:p>
        </w:tc>
        <w:tc>
          <w:tcPr>
            <w:tcW w:w="1074" w:type="dxa"/>
            <w:vMerge w:val="continue"/>
            <w:tcBorders>
              <w:left w:val="single" w:color="auto" w:sz="4" w:space="0"/>
              <w:right w:val="single" w:color="auto" w:sz="4" w:space="0"/>
            </w:tcBorders>
            <w:noWrap w:val="0"/>
            <w:vAlign w:val="center"/>
          </w:tcPr>
          <w:p w14:paraId="6B0895B7">
            <w:pPr>
              <w:widowControl/>
              <w:jc w:val="both"/>
              <w:rPr>
                <w:rFonts w:hint="eastAsia" w:ascii="仿宋_GB2312" w:eastAsia="仿宋_GB2312"/>
                <w:color w:val="000000"/>
                <w:sz w:val="20"/>
                <w:szCs w:val="20"/>
                <w:lang w:val="en-US" w:eastAsia="zh-CN"/>
              </w:rPr>
            </w:pPr>
          </w:p>
        </w:tc>
        <w:tc>
          <w:tcPr>
            <w:tcW w:w="1219" w:type="dxa"/>
            <w:tcBorders>
              <w:top w:val="nil"/>
              <w:left w:val="nil"/>
              <w:bottom w:val="single" w:color="auto" w:sz="4" w:space="0"/>
              <w:right w:val="single" w:color="auto" w:sz="4" w:space="0"/>
            </w:tcBorders>
            <w:noWrap w:val="0"/>
            <w:vAlign w:val="center"/>
          </w:tcPr>
          <w:p w14:paraId="0FCD5DBA">
            <w:pPr>
              <w:widowControl/>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运营管理创新能力</w:t>
            </w:r>
          </w:p>
        </w:tc>
        <w:tc>
          <w:tcPr>
            <w:tcW w:w="1128" w:type="dxa"/>
            <w:tcBorders>
              <w:top w:val="nil"/>
              <w:left w:val="nil"/>
              <w:bottom w:val="single" w:color="auto" w:sz="4" w:space="0"/>
              <w:right w:val="single" w:color="auto" w:sz="4" w:space="0"/>
            </w:tcBorders>
            <w:noWrap w:val="0"/>
            <w:vAlign w:val="center"/>
          </w:tcPr>
          <w:p w14:paraId="55F4B631">
            <w:pPr>
              <w:widowControl/>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获省级以上管理创新奖项</w:t>
            </w:r>
          </w:p>
        </w:tc>
        <w:tc>
          <w:tcPr>
            <w:tcW w:w="1221" w:type="dxa"/>
            <w:tcBorders>
              <w:top w:val="nil"/>
              <w:left w:val="nil"/>
              <w:bottom w:val="single" w:color="auto" w:sz="4" w:space="0"/>
              <w:right w:val="single" w:color="auto" w:sz="4" w:space="0"/>
            </w:tcBorders>
            <w:noWrap w:val="0"/>
            <w:vAlign w:val="center"/>
          </w:tcPr>
          <w:p w14:paraId="32CEF82E">
            <w:pPr>
              <w:widowControl/>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获评"湖南省十佳体育场馆"</w:t>
            </w:r>
          </w:p>
        </w:tc>
        <w:tc>
          <w:tcPr>
            <w:tcW w:w="732" w:type="dxa"/>
            <w:tcBorders>
              <w:top w:val="nil"/>
              <w:left w:val="nil"/>
              <w:bottom w:val="single" w:color="auto" w:sz="4" w:space="0"/>
              <w:right w:val="single" w:color="auto" w:sz="4" w:space="0"/>
            </w:tcBorders>
            <w:noWrap w:val="0"/>
            <w:vAlign w:val="center"/>
          </w:tcPr>
          <w:p w14:paraId="29CBE64B">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3</w:t>
            </w:r>
          </w:p>
        </w:tc>
        <w:tc>
          <w:tcPr>
            <w:tcW w:w="916" w:type="dxa"/>
            <w:tcBorders>
              <w:top w:val="nil"/>
              <w:left w:val="nil"/>
              <w:bottom w:val="single" w:color="auto" w:sz="4" w:space="0"/>
              <w:right w:val="single" w:color="auto" w:sz="4" w:space="0"/>
            </w:tcBorders>
            <w:noWrap w:val="0"/>
            <w:vAlign w:val="center"/>
          </w:tcPr>
          <w:p w14:paraId="3DFFD1F3">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3</w:t>
            </w:r>
          </w:p>
        </w:tc>
        <w:tc>
          <w:tcPr>
            <w:tcW w:w="1409" w:type="dxa"/>
            <w:tcBorders>
              <w:top w:val="nil"/>
              <w:left w:val="nil"/>
              <w:bottom w:val="single" w:color="auto" w:sz="4" w:space="0"/>
              <w:right w:val="single" w:color="auto" w:sz="4" w:space="0"/>
            </w:tcBorders>
            <w:noWrap w:val="0"/>
            <w:vAlign w:val="center"/>
          </w:tcPr>
          <w:p w14:paraId="1733EB93">
            <w:pPr>
              <w:widowControl/>
              <w:jc w:val="both"/>
              <w:rPr>
                <w:rFonts w:hint="eastAsia" w:ascii="仿宋_GB2312" w:eastAsia="仿宋_GB2312"/>
                <w:color w:val="000000"/>
                <w:sz w:val="20"/>
                <w:szCs w:val="20"/>
                <w:lang w:val="en-US" w:eastAsia="zh-CN"/>
              </w:rPr>
            </w:pPr>
          </w:p>
        </w:tc>
      </w:tr>
      <w:tr w14:paraId="256D3809">
        <w:tblPrEx>
          <w:tblCellMar>
            <w:top w:w="0" w:type="dxa"/>
            <w:left w:w="108" w:type="dxa"/>
            <w:bottom w:w="0" w:type="dxa"/>
            <w:right w:w="108" w:type="dxa"/>
          </w:tblCellMar>
        </w:tblPrEx>
        <w:trPr>
          <w:jc w:val="center"/>
        </w:trPr>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4565C064">
            <w:pPr>
              <w:widowControl/>
              <w:jc w:val="both"/>
              <w:rPr>
                <w:rFonts w:hint="eastAsia" w:ascii="仿宋_GB2312" w:eastAsia="仿宋_GB2312"/>
                <w:color w:val="000000"/>
                <w:sz w:val="20"/>
                <w:szCs w:val="20"/>
                <w:lang w:val="en-US" w:eastAsia="zh-CN"/>
              </w:rPr>
            </w:pPr>
          </w:p>
        </w:tc>
        <w:tc>
          <w:tcPr>
            <w:tcW w:w="1076" w:type="dxa"/>
            <w:vMerge w:val="continue"/>
            <w:tcBorders>
              <w:left w:val="single" w:color="auto" w:sz="4" w:space="0"/>
              <w:bottom w:val="single" w:color="auto" w:sz="4" w:space="0"/>
              <w:right w:val="single" w:color="auto" w:sz="4" w:space="0"/>
            </w:tcBorders>
            <w:noWrap w:val="0"/>
            <w:vAlign w:val="center"/>
          </w:tcPr>
          <w:p w14:paraId="2FB6CC54">
            <w:pPr>
              <w:widowControl/>
              <w:jc w:val="both"/>
              <w:rPr>
                <w:rFonts w:hint="eastAsia" w:ascii="仿宋_GB2312" w:eastAsia="仿宋_GB2312"/>
                <w:color w:val="000000"/>
                <w:sz w:val="20"/>
                <w:szCs w:val="20"/>
                <w:lang w:val="en-US" w:eastAsia="zh-CN"/>
              </w:rPr>
            </w:pPr>
          </w:p>
        </w:tc>
        <w:tc>
          <w:tcPr>
            <w:tcW w:w="1074" w:type="dxa"/>
            <w:vMerge w:val="continue"/>
            <w:tcBorders>
              <w:left w:val="single" w:color="auto" w:sz="4" w:space="0"/>
              <w:bottom w:val="single" w:color="auto" w:sz="4" w:space="0"/>
              <w:right w:val="single" w:color="auto" w:sz="4" w:space="0"/>
            </w:tcBorders>
            <w:noWrap w:val="0"/>
            <w:vAlign w:val="center"/>
          </w:tcPr>
          <w:p w14:paraId="3AA26696">
            <w:pPr>
              <w:widowControl/>
              <w:jc w:val="both"/>
              <w:rPr>
                <w:rFonts w:hint="eastAsia" w:ascii="仿宋_GB2312" w:eastAsia="仿宋_GB2312"/>
                <w:color w:val="000000"/>
                <w:sz w:val="20"/>
                <w:szCs w:val="20"/>
                <w:lang w:val="en-US" w:eastAsia="zh-CN"/>
              </w:rPr>
            </w:pPr>
          </w:p>
        </w:tc>
        <w:tc>
          <w:tcPr>
            <w:tcW w:w="1219" w:type="dxa"/>
            <w:tcBorders>
              <w:top w:val="nil"/>
              <w:left w:val="nil"/>
              <w:bottom w:val="single" w:color="auto" w:sz="4" w:space="0"/>
              <w:right w:val="single" w:color="auto" w:sz="4" w:space="0"/>
            </w:tcBorders>
            <w:noWrap w:val="0"/>
            <w:vAlign w:val="center"/>
          </w:tcPr>
          <w:p w14:paraId="02446E4D">
            <w:pPr>
              <w:widowControl/>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地方体育影响力提升</w:t>
            </w:r>
          </w:p>
        </w:tc>
        <w:tc>
          <w:tcPr>
            <w:tcW w:w="1128" w:type="dxa"/>
            <w:tcBorders>
              <w:top w:val="nil"/>
              <w:left w:val="nil"/>
              <w:bottom w:val="single" w:color="auto" w:sz="4" w:space="0"/>
              <w:right w:val="single" w:color="auto" w:sz="4" w:space="0"/>
            </w:tcBorders>
            <w:shd w:val="clear" w:color="auto" w:fill="auto"/>
            <w:noWrap w:val="0"/>
            <w:vAlign w:val="center"/>
          </w:tcPr>
          <w:p w14:paraId="1E047A74">
            <w:pPr>
              <w:widowControl/>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提升</w:t>
            </w:r>
          </w:p>
        </w:tc>
        <w:tc>
          <w:tcPr>
            <w:tcW w:w="1221" w:type="dxa"/>
            <w:tcBorders>
              <w:top w:val="nil"/>
              <w:left w:val="nil"/>
              <w:bottom w:val="single" w:color="auto" w:sz="4" w:space="0"/>
              <w:right w:val="single" w:color="auto" w:sz="4" w:space="0"/>
            </w:tcBorders>
            <w:shd w:val="clear" w:color="auto" w:fill="auto"/>
            <w:noWrap w:val="0"/>
            <w:vAlign w:val="center"/>
          </w:tcPr>
          <w:p w14:paraId="7211BE70">
            <w:pPr>
              <w:widowControl/>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显著提升</w:t>
            </w:r>
          </w:p>
        </w:tc>
        <w:tc>
          <w:tcPr>
            <w:tcW w:w="732" w:type="dxa"/>
            <w:tcBorders>
              <w:top w:val="nil"/>
              <w:left w:val="nil"/>
              <w:bottom w:val="single" w:color="auto" w:sz="4" w:space="0"/>
              <w:right w:val="single" w:color="auto" w:sz="4" w:space="0"/>
            </w:tcBorders>
            <w:noWrap w:val="0"/>
            <w:vAlign w:val="center"/>
          </w:tcPr>
          <w:p w14:paraId="31E36C78">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3</w:t>
            </w:r>
          </w:p>
        </w:tc>
        <w:tc>
          <w:tcPr>
            <w:tcW w:w="916" w:type="dxa"/>
            <w:tcBorders>
              <w:top w:val="nil"/>
              <w:left w:val="nil"/>
              <w:bottom w:val="single" w:color="auto" w:sz="4" w:space="0"/>
              <w:right w:val="single" w:color="auto" w:sz="4" w:space="0"/>
            </w:tcBorders>
            <w:noWrap w:val="0"/>
            <w:vAlign w:val="center"/>
          </w:tcPr>
          <w:p w14:paraId="2E9457F6">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3</w:t>
            </w:r>
          </w:p>
        </w:tc>
        <w:tc>
          <w:tcPr>
            <w:tcW w:w="1409" w:type="dxa"/>
            <w:tcBorders>
              <w:top w:val="nil"/>
              <w:left w:val="nil"/>
              <w:bottom w:val="single" w:color="auto" w:sz="4" w:space="0"/>
              <w:right w:val="single" w:color="auto" w:sz="4" w:space="0"/>
            </w:tcBorders>
            <w:noWrap w:val="0"/>
            <w:vAlign w:val="center"/>
          </w:tcPr>
          <w:p w14:paraId="7678EC25">
            <w:pPr>
              <w:widowControl/>
              <w:jc w:val="both"/>
              <w:rPr>
                <w:rFonts w:hint="eastAsia" w:ascii="仿宋_GB2312" w:eastAsia="仿宋_GB2312"/>
                <w:color w:val="000000"/>
                <w:sz w:val="20"/>
                <w:szCs w:val="20"/>
                <w:lang w:val="en-US" w:eastAsia="zh-CN"/>
              </w:rPr>
            </w:pPr>
          </w:p>
        </w:tc>
      </w:tr>
      <w:tr w14:paraId="3EB805D4">
        <w:tblPrEx>
          <w:tblCellMar>
            <w:top w:w="0" w:type="dxa"/>
            <w:left w:w="108" w:type="dxa"/>
            <w:bottom w:w="0" w:type="dxa"/>
            <w:right w:w="108" w:type="dxa"/>
          </w:tblCellMar>
        </w:tblPrEx>
        <w:trPr>
          <w:trHeight w:val="384" w:hRule="atLeast"/>
          <w:jc w:val="center"/>
        </w:trPr>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44DAA322">
            <w:pPr>
              <w:widowControl/>
              <w:jc w:val="both"/>
              <w:rPr>
                <w:rFonts w:hint="eastAsia" w:ascii="仿宋_GB2312" w:eastAsia="仿宋_GB2312"/>
                <w:color w:val="000000"/>
                <w:sz w:val="20"/>
                <w:szCs w:val="20"/>
                <w:lang w:val="en-US" w:eastAsia="zh-CN"/>
              </w:rPr>
            </w:pPr>
          </w:p>
        </w:tc>
        <w:tc>
          <w:tcPr>
            <w:tcW w:w="1076" w:type="dxa"/>
            <w:vMerge w:val="restart"/>
            <w:tcBorders>
              <w:top w:val="single" w:color="auto" w:sz="4" w:space="0"/>
              <w:left w:val="single" w:color="auto" w:sz="4" w:space="0"/>
              <w:right w:val="single" w:color="auto" w:sz="4" w:space="0"/>
            </w:tcBorders>
            <w:noWrap w:val="0"/>
            <w:vAlign w:val="center"/>
          </w:tcPr>
          <w:p w14:paraId="592981EE">
            <w:pPr>
              <w:widowControl/>
              <w:jc w:val="both"/>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满意度</w:t>
            </w:r>
          </w:p>
          <w:p w14:paraId="196914E5">
            <w:pPr>
              <w:widowControl/>
              <w:jc w:val="both"/>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指标</w:t>
            </w:r>
          </w:p>
          <w:p w14:paraId="55DF16FD">
            <w:pPr>
              <w:widowControl/>
              <w:jc w:val="both"/>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（10分）</w:t>
            </w:r>
          </w:p>
        </w:tc>
        <w:tc>
          <w:tcPr>
            <w:tcW w:w="1074" w:type="dxa"/>
            <w:vMerge w:val="restart"/>
            <w:tcBorders>
              <w:top w:val="single" w:color="auto" w:sz="4" w:space="0"/>
              <w:left w:val="single" w:color="auto" w:sz="4" w:space="0"/>
              <w:right w:val="single" w:color="auto" w:sz="4" w:space="0"/>
            </w:tcBorders>
            <w:noWrap w:val="0"/>
            <w:vAlign w:val="center"/>
          </w:tcPr>
          <w:p w14:paraId="10FDA069">
            <w:pPr>
              <w:widowControl/>
              <w:jc w:val="both"/>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服务对象满意度指标</w:t>
            </w:r>
          </w:p>
        </w:tc>
        <w:tc>
          <w:tcPr>
            <w:tcW w:w="1219" w:type="dxa"/>
            <w:tcBorders>
              <w:top w:val="nil"/>
              <w:left w:val="nil"/>
              <w:bottom w:val="single" w:color="auto" w:sz="4" w:space="0"/>
              <w:right w:val="single" w:color="auto" w:sz="4" w:space="0"/>
            </w:tcBorders>
            <w:noWrap w:val="0"/>
            <w:vAlign w:val="center"/>
          </w:tcPr>
          <w:p w14:paraId="07397440">
            <w:pPr>
              <w:widowControl/>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培训学员满意度</w:t>
            </w:r>
          </w:p>
        </w:tc>
        <w:tc>
          <w:tcPr>
            <w:tcW w:w="1128" w:type="dxa"/>
            <w:tcBorders>
              <w:top w:val="nil"/>
              <w:left w:val="nil"/>
              <w:bottom w:val="single" w:color="auto" w:sz="4" w:space="0"/>
              <w:right w:val="single" w:color="auto" w:sz="4" w:space="0"/>
            </w:tcBorders>
            <w:noWrap w:val="0"/>
            <w:vAlign w:val="center"/>
          </w:tcPr>
          <w:p w14:paraId="79F2A0CC">
            <w:pPr>
              <w:widowControl/>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≥90%</w:t>
            </w:r>
          </w:p>
        </w:tc>
        <w:tc>
          <w:tcPr>
            <w:tcW w:w="1221" w:type="dxa"/>
            <w:tcBorders>
              <w:top w:val="nil"/>
              <w:left w:val="nil"/>
              <w:bottom w:val="single" w:color="auto" w:sz="4" w:space="0"/>
              <w:right w:val="single" w:color="auto" w:sz="4" w:space="0"/>
            </w:tcBorders>
            <w:noWrap w:val="0"/>
            <w:vAlign w:val="center"/>
          </w:tcPr>
          <w:p w14:paraId="6BC24357">
            <w:pPr>
              <w:widowControl/>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100%</w:t>
            </w:r>
          </w:p>
        </w:tc>
        <w:tc>
          <w:tcPr>
            <w:tcW w:w="732" w:type="dxa"/>
            <w:tcBorders>
              <w:top w:val="nil"/>
              <w:left w:val="nil"/>
              <w:bottom w:val="single" w:color="auto" w:sz="4" w:space="0"/>
              <w:right w:val="single" w:color="auto" w:sz="4" w:space="0"/>
            </w:tcBorders>
            <w:noWrap w:val="0"/>
            <w:vAlign w:val="center"/>
          </w:tcPr>
          <w:p w14:paraId="174BF844">
            <w:pPr>
              <w:widowControl/>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4</w:t>
            </w:r>
          </w:p>
        </w:tc>
        <w:tc>
          <w:tcPr>
            <w:tcW w:w="916" w:type="dxa"/>
            <w:tcBorders>
              <w:top w:val="nil"/>
              <w:left w:val="nil"/>
              <w:bottom w:val="single" w:color="auto" w:sz="4" w:space="0"/>
              <w:right w:val="single" w:color="auto" w:sz="4" w:space="0"/>
            </w:tcBorders>
            <w:noWrap w:val="0"/>
            <w:vAlign w:val="center"/>
          </w:tcPr>
          <w:p w14:paraId="75093BE6">
            <w:pPr>
              <w:widowControl/>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4</w:t>
            </w:r>
          </w:p>
        </w:tc>
        <w:tc>
          <w:tcPr>
            <w:tcW w:w="1409" w:type="dxa"/>
            <w:tcBorders>
              <w:top w:val="nil"/>
              <w:left w:val="nil"/>
              <w:bottom w:val="single" w:color="auto" w:sz="4" w:space="0"/>
              <w:right w:val="single" w:color="auto" w:sz="4" w:space="0"/>
            </w:tcBorders>
            <w:noWrap w:val="0"/>
            <w:vAlign w:val="center"/>
          </w:tcPr>
          <w:p w14:paraId="0A0B2E11">
            <w:pPr>
              <w:widowControl/>
              <w:jc w:val="both"/>
              <w:rPr>
                <w:rFonts w:hint="eastAsia" w:ascii="仿宋_GB2312" w:eastAsia="仿宋_GB2312"/>
                <w:color w:val="000000"/>
                <w:sz w:val="20"/>
                <w:szCs w:val="20"/>
                <w:lang w:val="en-US" w:eastAsia="zh-CN"/>
              </w:rPr>
            </w:pPr>
          </w:p>
        </w:tc>
      </w:tr>
      <w:tr w14:paraId="7F4F13FE">
        <w:tblPrEx>
          <w:tblCellMar>
            <w:top w:w="0" w:type="dxa"/>
            <w:left w:w="108" w:type="dxa"/>
            <w:bottom w:w="0" w:type="dxa"/>
            <w:right w:w="108" w:type="dxa"/>
          </w:tblCellMar>
        </w:tblPrEx>
        <w:trPr>
          <w:trHeight w:val="384" w:hRule="atLeast"/>
          <w:jc w:val="center"/>
        </w:trPr>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603C6164">
            <w:pPr>
              <w:widowControl/>
              <w:jc w:val="both"/>
              <w:rPr>
                <w:rFonts w:hint="eastAsia" w:ascii="仿宋_GB2312" w:eastAsia="仿宋_GB2312"/>
                <w:color w:val="000000"/>
                <w:sz w:val="20"/>
                <w:szCs w:val="20"/>
                <w:lang w:val="en-US" w:eastAsia="zh-CN"/>
              </w:rPr>
            </w:pPr>
          </w:p>
        </w:tc>
        <w:tc>
          <w:tcPr>
            <w:tcW w:w="1076" w:type="dxa"/>
            <w:vMerge w:val="continue"/>
            <w:tcBorders>
              <w:left w:val="single" w:color="auto" w:sz="4" w:space="0"/>
              <w:right w:val="single" w:color="auto" w:sz="4" w:space="0"/>
            </w:tcBorders>
            <w:noWrap w:val="0"/>
            <w:vAlign w:val="center"/>
          </w:tcPr>
          <w:p w14:paraId="37EB8071">
            <w:pPr>
              <w:widowControl/>
              <w:jc w:val="both"/>
              <w:rPr>
                <w:rFonts w:hint="eastAsia" w:ascii="仿宋_GB2312" w:eastAsia="仿宋_GB2312"/>
                <w:color w:val="000000"/>
                <w:sz w:val="20"/>
                <w:szCs w:val="20"/>
                <w:lang w:val="en-US" w:eastAsia="zh-CN"/>
              </w:rPr>
            </w:pPr>
          </w:p>
        </w:tc>
        <w:tc>
          <w:tcPr>
            <w:tcW w:w="1074" w:type="dxa"/>
            <w:vMerge w:val="continue"/>
            <w:tcBorders>
              <w:left w:val="single" w:color="auto" w:sz="4" w:space="0"/>
              <w:right w:val="single" w:color="auto" w:sz="4" w:space="0"/>
            </w:tcBorders>
            <w:noWrap w:val="0"/>
            <w:vAlign w:val="center"/>
          </w:tcPr>
          <w:p w14:paraId="01EBE0E8">
            <w:pPr>
              <w:widowControl/>
              <w:jc w:val="both"/>
              <w:rPr>
                <w:rFonts w:hint="eastAsia" w:ascii="仿宋_GB2312" w:eastAsia="仿宋_GB2312"/>
                <w:color w:val="000000"/>
                <w:sz w:val="20"/>
                <w:szCs w:val="20"/>
                <w:lang w:val="en-US" w:eastAsia="zh-CN"/>
              </w:rPr>
            </w:pPr>
          </w:p>
        </w:tc>
        <w:tc>
          <w:tcPr>
            <w:tcW w:w="1219" w:type="dxa"/>
            <w:tcBorders>
              <w:top w:val="nil"/>
              <w:left w:val="nil"/>
              <w:bottom w:val="single" w:color="auto" w:sz="4" w:space="0"/>
              <w:right w:val="single" w:color="auto" w:sz="4" w:space="0"/>
            </w:tcBorders>
            <w:noWrap w:val="0"/>
            <w:vAlign w:val="center"/>
          </w:tcPr>
          <w:p w14:paraId="261485E3">
            <w:pPr>
              <w:widowControl/>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场馆服务满意度</w:t>
            </w:r>
          </w:p>
        </w:tc>
        <w:tc>
          <w:tcPr>
            <w:tcW w:w="1128" w:type="dxa"/>
            <w:tcBorders>
              <w:top w:val="nil"/>
              <w:left w:val="nil"/>
              <w:bottom w:val="single" w:color="auto" w:sz="4" w:space="0"/>
              <w:right w:val="single" w:color="auto" w:sz="4" w:space="0"/>
            </w:tcBorders>
            <w:noWrap w:val="0"/>
            <w:vAlign w:val="center"/>
          </w:tcPr>
          <w:p w14:paraId="46A4E1D9">
            <w:pPr>
              <w:widowControl/>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≥90%</w:t>
            </w:r>
          </w:p>
        </w:tc>
        <w:tc>
          <w:tcPr>
            <w:tcW w:w="1221" w:type="dxa"/>
            <w:tcBorders>
              <w:top w:val="nil"/>
              <w:left w:val="nil"/>
              <w:bottom w:val="single" w:color="auto" w:sz="4" w:space="0"/>
              <w:right w:val="single" w:color="auto" w:sz="4" w:space="0"/>
            </w:tcBorders>
            <w:noWrap w:val="0"/>
            <w:vAlign w:val="center"/>
          </w:tcPr>
          <w:p w14:paraId="711E4F21">
            <w:pPr>
              <w:widowControl/>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100%</w:t>
            </w:r>
          </w:p>
        </w:tc>
        <w:tc>
          <w:tcPr>
            <w:tcW w:w="732" w:type="dxa"/>
            <w:tcBorders>
              <w:top w:val="nil"/>
              <w:left w:val="nil"/>
              <w:bottom w:val="single" w:color="auto" w:sz="4" w:space="0"/>
              <w:right w:val="single" w:color="auto" w:sz="4" w:space="0"/>
            </w:tcBorders>
            <w:noWrap w:val="0"/>
            <w:vAlign w:val="center"/>
          </w:tcPr>
          <w:p w14:paraId="1C9FC037">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3</w:t>
            </w:r>
          </w:p>
        </w:tc>
        <w:tc>
          <w:tcPr>
            <w:tcW w:w="916" w:type="dxa"/>
            <w:tcBorders>
              <w:top w:val="nil"/>
              <w:left w:val="nil"/>
              <w:bottom w:val="single" w:color="auto" w:sz="4" w:space="0"/>
              <w:right w:val="single" w:color="auto" w:sz="4" w:space="0"/>
            </w:tcBorders>
            <w:noWrap w:val="0"/>
            <w:vAlign w:val="center"/>
          </w:tcPr>
          <w:p w14:paraId="3E27FD3A">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3</w:t>
            </w:r>
          </w:p>
        </w:tc>
        <w:tc>
          <w:tcPr>
            <w:tcW w:w="1409" w:type="dxa"/>
            <w:tcBorders>
              <w:top w:val="nil"/>
              <w:left w:val="nil"/>
              <w:bottom w:val="single" w:color="auto" w:sz="4" w:space="0"/>
              <w:right w:val="single" w:color="auto" w:sz="4" w:space="0"/>
            </w:tcBorders>
            <w:noWrap w:val="0"/>
            <w:vAlign w:val="center"/>
          </w:tcPr>
          <w:p w14:paraId="723EE698">
            <w:pPr>
              <w:widowControl/>
              <w:jc w:val="both"/>
              <w:rPr>
                <w:rFonts w:hint="eastAsia" w:ascii="仿宋_GB2312" w:eastAsia="仿宋_GB2312"/>
                <w:color w:val="000000"/>
                <w:sz w:val="20"/>
                <w:szCs w:val="20"/>
                <w:lang w:val="en-US" w:eastAsia="zh-CN"/>
              </w:rPr>
            </w:pPr>
          </w:p>
        </w:tc>
      </w:tr>
      <w:tr w14:paraId="54D09E49">
        <w:trPr>
          <w:trHeight w:val="384" w:hRule="atLeast"/>
          <w:jc w:val="center"/>
        </w:trPr>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070C728D">
            <w:pPr>
              <w:widowControl/>
              <w:jc w:val="both"/>
              <w:rPr>
                <w:rFonts w:hint="eastAsia" w:ascii="仿宋_GB2312" w:eastAsia="仿宋_GB2312"/>
                <w:color w:val="000000"/>
                <w:sz w:val="20"/>
                <w:szCs w:val="20"/>
                <w:lang w:val="en-US" w:eastAsia="zh-CN"/>
              </w:rPr>
            </w:pPr>
          </w:p>
        </w:tc>
        <w:tc>
          <w:tcPr>
            <w:tcW w:w="1076" w:type="dxa"/>
            <w:vMerge w:val="continue"/>
            <w:tcBorders>
              <w:left w:val="single" w:color="auto" w:sz="4" w:space="0"/>
              <w:bottom w:val="single" w:color="auto" w:sz="4" w:space="0"/>
              <w:right w:val="single" w:color="auto" w:sz="4" w:space="0"/>
            </w:tcBorders>
            <w:noWrap w:val="0"/>
            <w:vAlign w:val="center"/>
          </w:tcPr>
          <w:p w14:paraId="7F397E28">
            <w:pPr>
              <w:widowControl/>
              <w:jc w:val="both"/>
              <w:rPr>
                <w:rFonts w:hint="eastAsia" w:ascii="仿宋_GB2312" w:eastAsia="仿宋_GB2312"/>
                <w:color w:val="000000"/>
                <w:sz w:val="20"/>
                <w:szCs w:val="20"/>
                <w:lang w:val="en-US" w:eastAsia="zh-CN"/>
              </w:rPr>
            </w:pPr>
          </w:p>
        </w:tc>
        <w:tc>
          <w:tcPr>
            <w:tcW w:w="1074" w:type="dxa"/>
            <w:vMerge w:val="continue"/>
            <w:tcBorders>
              <w:left w:val="single" w:color="auto" w:sz="4" w:space="0"/>
              <w:bottom w:val="single" w:color="auto" w:sz="4" w:space="0"/>
              <w:right w:val="single" w:color="auto" w:sz="4" w:space="0"/>
            </w:tcBorders>
            <w:noWrap w:val="0"/>
            <w:vAlign w:val="center"/>
          </w:tcPr>
          <w:p w14:paraId="383AF166">
            <w:pPr>
              <w:widowControl/>
              <w:jc w:val="both"/>
              <w:rPr>
                <w:rFonts w:hint="eastAsia" w:ascii="仿宋_GB2312" w:eastAsia="仿宋_GB2312"/>
                <w:color w:val="000000"/>
                <w:sz w:val="20"/>
                <w:szCs w:val="20"/>
                <w:lang w:val="en-US" w:eastAsia="zh-CN"/>
              </w:rPr>
            </w:pPr>
          </w:p>
        </w:tc>
        <w:tc>
          <w:tcPr>
            <w:tcW w:w="1219" w:type="dxa"/>
            <w:tcBorders>
              <w:top w:val="nil"/>
              <w:left w:val="nil"/>
              <w:bottom w:val="single" w:color="auto" w:sz="4" w:space="0"/>
              <w:right w:val="single" w:color="auto" w:sz="4" w:space="0"/>
            </w:tcBorders>
            <w:noWrap w:val="0"/>
            <w:vAlign w:val="center"/>
          </w:tcPr>
          <w:p w14:paraId="55B9B89D">
            <w:pPr>
              <w:widowControl/>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体质监测服务满意度</w:t>
            </w:r>
          </w:p>
        </w:tc>
        <w:tc>
          <w:tcPr>
            <w:tcW w:w="1128" w:type="dxa"/>
            <w:tcBorders>
              <w:top w:val="nil"/>
              <w:left w:val="nil"/>
              <w:bottom w:val="single" w:color="auto" w:sz="4" w:space="0"/>
              <w:right w:val="single" w:color="auto" w:sz="4" w:space="0"/>
            </w:tcBorders>
            <w:noWrap w:val="0"/>
            <w:vAlign w:val="center"/>
          </w:tcPr>
          <w:p w14:paraId="72A334CA">
            <w:pPr>
              <w:widowControl/>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≥90%</w:t>
            </w:r>
          </w:p>
        </w:tc>
        <w:tc>
          <w:tcPr>
            <w:tcW w:w="1221" w:type="dxa"/>
            <w:tcBorders>
              <w:top w:val="nil"/>
              <w:left w:val="nil"/>
              <w:bottom w:val="single" w:color="auto" w:sz="4" w:space="0"/>
              <w:right w:val="single" w:color="auto" w:sz="4" w:space="0"/>
            </w:tcBorders>
            <w:noWrap w:val="0"/>
            <w:vAlign w:val="center"/>
          </w:tcPr>
          <w:p w14:paraId="25AA8332">
            <w:pPr>
              <w:widowControl/>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100%</w:t>
            </w:r>
          </w:p>
        </w:tc>
        <w:tc>
          <w:tcPr>
            <w:tcW w:w="732" w:type="dxa"/>
            <w:tcBorders>
              <w:top w:val="nil"/>
              <w:left w:val="nil"/>
              <w:bottom w:val="single" w:color="auto" w:sz="4" w:space="0"/>
              <w:right w:val="single" w:color="auto" w:sz="4" w:space="0"/>
            </w:tcBorders>
            <w:noWrap w:val="0"/>
            <w:vAlign w:val="center"/>
          </w:tcPr>
          <w:p w14:paraId="6098CA9E">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3</w:t>
            </w:r>
          </w:p>
        </w:tc>
        <w:tc>
          <w:tcPr>
            <w:tcW w:w="916" w:type="dxa"/>
            <w:tcBorders>
              <w:top w:val="nil"/>
              <w:left w:val="nil"/>
              <w:bottom w:val="single" w:color="auto" w:sz="4" w:space="0"/>
              <w:right w:val="single" w:color="auto" w:sz="4" w:space="0"/>
            </w:tcBorders>
            <w:noWrap w:val="0"/>
            <w:vAlign w:val="center"/>
          </w:tcPr>
          <w:p w14:paraId="411D3941">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3</w:t>
            </w:r>
          </w:p>
        </w:tc>
        <w:tc>
          <w:tcPr>
            <w:tcW w:w="1409" w:type="dxa"/>
            <w:tcBorders>
              <w:top w:val="nil"/>
              <w:left w:val="nil"/>
              <w:bottom w:val="single" w:color="auto" w:sz="4" w:space="0"/>
              <w:right w:val="single" w:color="auto" w:sz="4" w:space="0"/>
            </w:tcBorders>
            <w:noWrap w:val="0"/>
            <w:vAlign w:val="center"/>
          </w:tcPr>
          <w:p w14:paraId="6AEA7F5F">
            <w:pPr>
              <w:widowControl/>
              <w:jc w:val="both"/>
              <w:rPr>
                <w:rFonts w:hint="eastAsia" w:ascii="仿宋_GB2312" w:eastAsia="仿宋_GB2312"/>
                <w:color w:val="000000"/>
                <w:sz w:val="20"/>
                <w:szCs w:val="20"/>
                <w:lang w:val="en-US" w:eastAsia="zh-CN"/>
              </w:rPr>
            </w:pPr>
          </w:p>
        </w:tc>
      </w:tr>
      <w:tr w14:paraId="7D05350B">
        <w:tblPrEx>
          <w:tblCellMar>
            <w:top w:w="0" w:type="dxa"/>
            <w:left w:w="108" w:type="dxa"/>
            <w:bottom w:w="0" w:type="dxa"/>
            <w:right w:w="108" w:type="dxa"/>
          </w:tblCellMar>
        </w:tblPrEx>
        <w:trPr>
          <w:jc w:val="center"/>
        </w:trPr>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672E7650">
            <w:pPr>
              <w:widowControl/>
              <w:jc w:val="both"/>
              <w:rPr>
                <w:rFonts w:hint="eastAsia" w:ascii="仿宋_GB2312" w:eastAsia="仿宋_GB2312"/>
                <w:color w:val="000000"/>
                <w:sz w:val="20"/>
                <w:szCs w:val="20"/>
                <w:lang w:val="en-US" w:eastAsia="zh-CN"/>
              </w:rPr>
            </w:pPr>
          </w:p>
        </w:tc>
        <w:tc>
          <w:tcPr>
            <w:tcW w:w="1076" w:type="dxa"/>
            <w:vMerge w:val="restart"/>
            <w:tcBorders>
              <w:top w:val="single" w:color="auto" w:sz="4" w:space="0"/>
              <w:left w:val="single" w:color="auto" w:sz="4" w:space="0"/>
              <w:bottom w:val="single" w:color="auto" w:sz="4" w:space="0"/>
              <w:right w:val="single" w:color="auto" w:sz="4" w:space="0"/>
            </w:tcBorders>
            <w:noWrap w:val="0"/>
            <w:vAlign w:val="center"/>
          </w:tcPr>
          <w:p w14:paraId="30B5D991">
            <w:pPr>
              <w:widowControl/>
              <w:jc w:val="both"/>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成本指标（20分）</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10522264">
            <w:pPr>
              <w:widowControl/>
              <w:jc w:val="both"/>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经济成本指标</w:t>
            </w:r>
          </w:p>
        </w:tc>
        <w:tc>
          <w:tcPr>
            <w:tcW w:w="1219" w:type="dxa"/>
            <w:tcBorders>
              <w:top w:val="nil"/>
              <w:left w:val="nil"/>
              <w:bottom w:val="single" w:color="auto" w:sz="4" w:space="0"/>
              <w:right w:val="single" w:color="auto" w:sz="4" w:space="0"/>
            </w:tcBorders>
            <w:noWrap w:val="0"/>
            <w:vAlign w:val="center"/>
          </w:tcPr>
          <w:p w14:paraId="72C92D03">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免费开放</w:t>
            </w:r>
          </w:p>
        </w:tc>
        <w:tc>
          <w:tcPr>
            <w:tcW w:w="1128" w:type="dxa"/>
            <w:tcBorders>
              <w:top w:val="nil"/>
              <w:left w:val="nil"/>
              <w:bottom w:val="single" w:color="auto" w:sz="4" w:space="0"/>
              <w:right w:val="single" w:color="auto" w:sz="4" w:space="0"/>
            </w:tcBorders>
            <w:noWrap w:val="0"/>
            <w:vAlign w:val="center"/>
          </w:tcPr>
          <w:p w14:paraId="5720EC2E">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394万元/年</w:t>
            </w:r>
          </w:p>
        </w:tc>
        <w:tc>
          <w:tcPr>
            <w:tcW w:w="1221" w:type="dxa"/>
            <w:tcBorders>
              <w:top w:val="nil"/>
              <w:left w:val="nil"/>
              <w:bottom w:val="single" w:color="auto" w:sz="4" w:space="0"/>
              <w:right w:val="single" w:color="auto" w:sz="4" w:space="0"/>
            </w:tcBorders>
            <w:noWrap w:val="0"/>
            <w:vAlign w:val="center"/>
          </w:tcPr>
          <w:p w14:paraId="4E063CB0">
            <w:pPr>
              <w:widowControl/>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100%完成</w:t>
            </w:r>
          </w:p>
        </w:tc>
        <w:tc>
          <w:tcPr>
            <w:tcW w:w="732" w:type="dxa"/>
            <w:tcBorders>
              <w:top w:val="nil"/>
              <w:left w:val="nil"/>
              <w:bottom w:val="single" w:color="auto" w:sz="4" w:space="0"/>
              <w:right w:val="single" w:color="auto" w:sz="4" w:space="0"/>
            </w:tcBorders>
            <w:noWrap w:val="0"/>
            <w:vAlign w:val="center"/>
          </w:tcPr>
          <w:p w14:paraId="370AF39F">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c>
          <w:tcPr>
            <w:tcW w:w="916" w:type="dxa"/>
            <w:tcBorders>
              <w:top w:val="nil"/>
              <w:left w:val="nil"/>
              <w:bottom w:val="single" w:color="auto" w:sz="4" w:space="0"/>
              <w:right w:val="single" w:color="auto" w:sz="4" w:space="0"/>
            </w:tcBorders>
            <w:noWrap w:val="0"/>
            <w:vAlign w:val="center"/>
          </w:tcPr>
          <w:p w14:paraId="3F0B5A74">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c>
          <w:tcPr>
            <w:tcW w:w="1409" w:type="dxa"/>
            <w:tcBorders>
              <w:top w:val="nil"/>
              <w:left w:val="nil"/>
              <w:bottom w:val="single" w:color="auto" w:sz="4" w:space="0"/>
              <w:right w:val="single" w:color="auto" w:sz="4" w:space="0"/>
            </w:tcBorders>
            <w:noWrap w:val="0"/>
            <w:vAlign w:val="center"/>
          </w:tcPr>
          <w:p w14:paraId="3C1AB50C">
            <w:pPr>
              <w:widowControl/>
              <w:jc w:val="both"/>
              <w:rPr>
                <w:rFonts w:hint="eastAsia" w:ascii="仿宋_GB2312" w:eastAsia="仿宋_GB2312"/>
                <w:color w:val="000000"/>
                <w:sz w:val="20"/>
                <w:szCs w:val="20"/>
                <w:lang w:val="en-US" w:eastAsia="zh-CN"/>
              </w:rPr>
            </w:pPr>
          </w:p>
        </w:tc>
      </w:tr>
      <w:tr w14:paraId="265D5505">
        <w:tblPrEx>
          <w:tblCellMar>
            <w:top w:w="0" w:type="dxa"/>
            <w:left w:w="108" w:type="dxa"/>
            <w:bottom w:w="0" w:type="dxa"/>
            <w:right w:w="108" w:type="dxa"/>
          </w:tblCellMar>
        </w:tblPrEx>
        <w:trPr>
          <w:jc w:val="center"/>
        </w:trPr>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533C2F95">
            <w:pPr>
              <w:widowControl/>
              <w:jc w:val="both"/>
              <w:rPr>
                <w:rFonts w:hint="eastAsia" w:ascii="仿宋_GB2312" w:eastAsia="仿宋_GB2312"/>
                <w:color w:val="000000"/>
                <w:sz w:val="20"/>
                <w:szCs w:val="20"/>
                <w:lang w:val="en-US" w:eastAsia="zh-CN"/>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64FCF709">
            <w:pPr>
              <w:widowControl/>
              <w:jc w:val="both"/>
              <w:rPr>
                <w:rFonts w:hint="eastAsia" w:ascii="仿宋_GB2312" w:eastAsia="仿宋_GB2312"/>
                <w:color w:val="000000"/>
                <w:sz w:val="20"/>
                <w:szCs w:val="20"/>
                <w:lang w:val="en-US" w:eastAsia="zh-CN"/>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70CA1C04">
            <w:pPr>
              <w:widowControl/>
              <w:jc w:val="both"/>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社会成本指标</w:t>
            </w:r>
          </w:p>
        </w:tc>
        <w:tc>
          <w:tcPr>
            <w:tcW w:w="1219" w:type="dxa"/>
            <w:tcBorders>
              <w:top w:val="single" w:color="auto" w:sz="4" w:space="0"/>
              <w:left w:val="single" w:color="auto" w:sz="4" w:space="0"/>
              <w:bottom w:val="single" w:color="auto" w:sz="4" w:space="0"/>
              <w:right w:val="single" w:color="auto" w:sz="4" w:space="0"/>
            </w:tcBorders>
            <w:noWrap w:val="0"/>
            <w:vAlign w:val="center"/>
          </w:tcPr>
          <w:p w14:paraId="791E1786">
            <w:pPr>
              <w:widowControl/>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128" w:type="dxa"/>
            <w:tcBorders>
              <w:top w:val="single" w:color="auto" w:sz="4" w:space="0"/>
              <w:left w:val="single" w:color="auto" w:sz="4" w:space="0"/>
              <w:bottom w:val="single" w:color="auto" w:sz="4" w:space="0"/>
              <w:right w:val="single" w:color="auto" w:sz="4" w:space="0"/>
            </w:tcBorders>
            <w:noWrap w:val="0"/>
            <w:vAlign w:val="center"/>
          </w:tcPr>
          <w:p w14:paraId="78D01B44">
            <w:pPr>
              <w:widowControl/>
              <w:jc w:val="center"/>
              <w:rPr>
                <w:rFonts w:hint="default" w:ascii="仿宋_GB2312" w:eastAsia="仿宋_GB2312"/>
                <w:color w:val="000000"/>
                <w:sz w:val="20"/>
                <w:szCs w:val="20"/>
                <w:lang w:val="en-US" w:eastAsia="zh-CN"/>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23A4DC92">
            <w:pPr>
              <w:widowControl/>
              <w:jc w:val="center"/>
              <w:rPr>
                <w:rFonts w:hint="default" w:ascii="仿宋_GB2312" w:eastAsia="仿宋_GB2312"/>
                <w:color w:val="000000"/>
                <w:sz w:val="20"/>
                <w:szCs w:val="20"/>
                <w:lang w:val="en-US" w:eastAsia="zh-CN"/>
              </w:rPr>
            </w:pPr>
          </w:p>
        </w:tc>
        <w:tc>
          <w:tcPr>
            <w:tcW w:w="732" w:type="dxa"/>
            <w:tcBorders>
              <w:top w:val="single" w:color="auto" w:sz="4" w:space="0"/>
              <w:left w:val="single" w:color="auto" w:sz="4" w:space="0"/>
              <w:bottom w:val="single" w:color="auto" w:sz="4" w:space="0"/>
              <w:right w:val="single" w:color="auto" w:sz="4" w:space="0"/>
            </w:tcBorders>
            <w:noWrap w:val="0"/>
            <w:vAlign w:val="center"/>
          </w:tcPr>
          <w:p w14:paraId="505BF7A1">
            <w:pPr>
              <w:widowControl/>
              <w:jc w:val="center"/>
              <w:rPr>
                <w:rFonts w:hint="eastAsia" w:ascii="仿宋_GB2312" w:eastAsia="仿宋_GB2312"/>
                <w:color w:val="000000"/>
                <w:sz w:val="20"/>
                <w:szCs w:val="20"/>
                <w:lang w:val="en-US" w:eastAsia="zh-CN"/>
              </w:rPr>
            </w:pPr>
          </w:p>
        </w:tc>
        <w:tc>
          <w:tcPr>
            <w:tcW w:w="916" w:type="dxa"/>
            <w:tcBorders>
              <w:top w:val="single" w:color="auto" w:sz="4" w:space="0"/>
              <w:left w:val="single" w:color="auto" w:sz="4" w:space="0"/>
              <w:bottom w:val="single" w:color="auto" w:sz="4" w:space="0"/>
              <w:right w:val="single" w:color="auto" w:sz="4" w:space="0"/>
            </w:tcBorders>
            <w:noWrap w:val="0"/>
            <w:vAlign w:val="center"/>
          </w:tcPr>
          <w:p w14:paraId="155D512B">
            <w:pPr>
              <w:widowControl/>
              <w:jc w:val="center"/>
              <w:rPr>
                <w:rFonts w:hint="eastAsia" w:ascii="仿宋_GB2312" w:eastAsia="仿宋_GB2312"/>
                <w:color w:val="000000"/>
                <w:sz w:val="20"/>
                <w:szCs w:val="20"/>
                <w:lang w:val="en-US" w:eastAsia="zh-CN"/>
              </w:rPr>
            </w:pPr>
          </w:p>
        </w:tc>
        <w:tc>
          <w:tcPr>
            <w:tcW w:w="1409" w:type="dxa"/>
            <w:tcBorders>
              <w:top w:val="single" w:color="auto" w:sz="4" w:space="0"/>
              <w:left w:val="single" w:color="auto" w:sz="4" w:space="0"/>
              <w:bottom w:val="single" w:color="auto" w:sz="4" w:space="0"/>
              <w:right w:val="single" w:color="auto" w:sz="4" w:space="0"/>
            </w:tcBorders>
            <w:noWrap w:val="0"/>
            <w:vAlign w:val="center"/>
          </w:tcPr>
          <w:p w14:paraId="04D72934">
            <w:pPr>
              <w:widowControl/>
              <w:jc w:val="both"/>
              <w:rPr>
                <w:rFonts w:hint="eastAsia" w:ascii="仿宋_GB2312" w:eastAsia="仿宋_GB2312"/>
                <w:color w:val="000000"/>
                <w:sz w:val="20"/>
                <w:szCs w:val="20"/>
                <w:lang w:val="en-US" w:eastAsia="zh-CN"/>
              </w:rPr>
            </w:pPr>
          </w:p>
        </w:tc>
      </w:tr>
      <w:tr w14:paraId="3A52FFF1">
        <w:tblPrEx>
          <w:tblCellMar>
            <w:top w:w="0" w:type="dxa"/>
            <w:left w:w="108" w:type="dxa"/>
            <w:bottom w:w="0" w:type="dxa"/>
            <w:right w:w="108" w:type="dxa"/>
          </w:tblCellMar>
        </w:tblPrEx>
        <w:trPr>
          <w:jc w:val="center"/>
        </w:trPr>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42A1483A">
            <w:pPr>
              <w:widowControl/>
              <w:jc w:val="both"/>
              <w:rPr>
                <w:rFonts w:hint="eastAsia" w:ascii="仿宋_GB2312" w:eastAsia="仿宋_GB2312"/>
                <w:color w:val="000000"/>
                <w:sz w:val="20"/>
                <w:szCs w:val="20"/>
                <w:lang w:val="en-US" w:eastAsia="zh-CN"/>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41F5FD63">
            <w:pPr>
              <w:widowControl/>
              <w:jc w:val="both"/>
              <w:rPr>
                <w:rFonts w:hint="eastAsia" w:ascii="仿宋_GB2312" w:eastAsia="仿宋_GB2312"/>
                <w:color w:val="000000"/>
                <w:sz w:val="20"/>
                <w:szCs w:val="20"/>
                <w:lang w:val="en-US" w:eastAsia="zh-CN"/>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51B902DC">
            <w:pPr>
              <w:widowControl/>
              <w:jc w:val="both"/>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生态环境成本指标</w:t>
            </w:r>
          </w:p>
        </w:tc>
        <w:tc>
          <w:tcPr>
            <w:tcW w:w="1219" w:type="dxa"/>
            <w:tcBorders>
              <w:top w:val="nil"/>
              <w:left w:val="nil"/>
              <w:bottom w:val="single" w:color="auto" w:sz="4" w:space="0"/>
              <w:right w:val="single" w:color="auto" w:sz="4" w:space="0"/>
            </w:tcBorders>
            <w:noWrap w:val="0"/>
            <w:vAlign w:val="center"/>
          </w:tcPr>
          <w:p w14:paraId="3D8C1ED8">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污染程度</w:t>
            </w:r>
          </w:p>
        </w:tc>
        <w:tc>
          <w:tcPr>
            <w:tcW w:w="1128" w:type="dxa"/>
            <w:tcBorders>
              <w:top w:val="nil"/>
              <w:left w:val="nil"/>
              <w:bottom w:val="single" w:color="auto" w:sz="4" w:space="0"/>
              <w:right w:val="single" w:color="auto" w:sz="4" w:space="0"/>
            </w:tcBorders>
            <w:noWrap w:val="0"/>
            <w:vAlign w:val="center"/>
          </w:tcPr>
          <w:p w14:paraId="2446B75D">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零污染</w:t>
            </w:r>
          </w:p>
        </w:tc>
        <w:tc>
          <w:tcPr>
            <w:tcW w:w="1221" w:type="dxa"/>
            <w:tcBorders>
              <w:top w:val="nil"/>
              <w:left w:val="nil"/>
              <w:bottom w:val="single" w:color="auto" w:sz="4" w:space="0"/>
              <w:right w:val="single" w:color="auto" w:sz="4" w:space="0"/>
            </w:tcBorders>
            <w:noWrap w:val="0"/>
            <w:vAlign w:val="center"/>
          </w:tcPr>
          <w:p w14:paraId="5A63C801">
            <w:pPr>
              <w:widowControl/>
              <w:jc w:val="center"/>
              <w:rPr>
                <w:rFonts w:hint="eastAsia" w:ascii="仿宋_GB2312" w:eastAsia="仿宋_GB2312"/>
                <w:color w:val="000000"/>
                <w:sz w:val="20"/>
                <w:szCs w:val="20"/>
                <w:lang w:val="en-US" w:eastAsia="zh-CN"/>
              </w:rPr>
            </w:pPr>
          </w:p>
        </w:tc>
        <w:tc>
          <w:tcPr>
            <w:tcW w:w="732" w:type="dxa"/>
            <w:tcBorders>
              <w:top w:val="nil"/>
              <w:left w:val="nil"/>
              <w:bottom w:val="single" w:color="auto" w:sz="4" w:space="0"/>
              <w:right w:val="single" w:color="auto" w:sz="4" w:space="0"/>
            </w:tcBorders>
            <w:noWrap w:val="0"/>
            <w:vAlign w:val="center"/>
          </w:tcPr>
          <w:p w14:paraId="36795864">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c>
          <w:tcPr>
            <w:tcW w:w="916" w:type="dxa"/>
            <w:tcBorders>
              <w:top w:val="nil"/>
              <w:left w:val="nil"/>
              <w:bottom w:val="single" w:color="auto" w:sz="4" w:space="0"/>
              <w:right w:val="single" w:color="auto" w:sz="4" w:space="0"/>
            </w:tcBorders>
            <w:noWrap w:val="0"/>
            <w:vAlign w:val="center"/>
          </w:tcPr>
          <w:p w14:paraId="6C25972C">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c>
          <w:tcPr>
            <w:tcW w:w="1409" w:type="dxa"/>
            <w:tcBorders>
              <w:top w:val="nil"/>
              <w:left w:val="nil"/>
              <w:bottom w:val="single" w:color="auto" w:sz="4" w:space="0"/>
              <w:right w:val="single" w:color="auto" w:sz="4" w:space="0"/>
            </w:tcBorders>
            <w:noWrap w:val="0"/>
            <w:vAlign w:val="center"/>
          </w:tcPr>
          <w:p w14:paraId="10C8EF06">
            <w:pPr>
              <w:widowControl/>
              <w:jc w:val="both"/>
              <w:rPr>
                <w:rFonts w:hint="eastAsia" w:ascii="仿宋_GB2312" w:eastAsia="仿宋_GB2312"/>
                <w:color w:val="000000"/>
                <w:sz w:val="20"/>
                <w:szCs w:val="20"/>
                <w:lang w:val="en-US" w:eastAsia="zh-CN"/>
              </w:rPr>
            </w:pPr>
          </w:p>
        </w:tc>
      </w:tr>
      <w:tr w14:paraId="3109B487">
        <w:tblPrEx>
          <w:tblCellMar>
            <w:top w:w="0" w:type="dxa"/>
            <w:left w:w="108" w:type="dxa"/>
            <w:bottom w:w="0" w:type="dxa"/>
            <w:right w:w="108" w:type="dxa"/>
          </w:tblCellMar>
        </w:tblPrEx>
        <w:trPr>
          <w:jc w:val="center"/>
        </w:trPr>
        <w:tc>
          <w:tcPr>
            <w:tcW w:w="6794" w:type="dxa"/>
            <w:gridSpan w:val="6"/>
            <w:tcBorders>
              <w:top w:val="single" w:color="auto" w:sz="4" w:space="0"/>
              <w:left w:val="single" w:color="auto" w:sz="4" w:space="0"/>
              <w:bottom w:val="single" w:color="auto" w:sz="4" w:space="0"/>
              <w:right w:val="single" w:color="000000" w:sz="4" w:space="0"/>
            </w:tcBorders>
            <w:noWrap w:val="0"/>
            <w:vAlign w:val="center"/>
          </w:tcPr>
          <w:p w14:paraId="2B34F0FC">
            <w:pPr>
              <w:widowControl/>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总分</w:t>
            </w:r>
          </w:p>
        </w:tc>
        <w:tc>
          <w:tcPr>
            <w:tcW w:w="732" w:type="dxa"/>
            <w:tcBorders>
              <w:top w:val="nil"/>
              <w:left w:val="nil"/>
              <w:bottom w:val="single" w:color="auto" w:sz="4" w:space="0"/>
              <w:right w:val="single" w:color="auto" w:sz="4" w:space="0"/>
            </w:tcBorders>
            <w:noWrap w:val="0"/>
            <w:vAlign w:val="center"/>
          </w:tcPr>
          <w:p w14:paraId="77B9530F">
            <w:pPr>
              <w:widowControl/>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100</w:t>
            </w:r>
          </w:p>
        </w:tc>
        <w:tc>
          <w:tcPr>
            <w:tcW w:w="916" w:type="dxa"/>
            <w:tcBorders>
              <w:top w:val="nil"/>
              <w:left w:val="nil"/>
              <w:bottom w:val="single" w:color="auto" w:sz="4" w:space="0"/>
              <w:right w:val="single" w:color="auto" w:sz="4" w:space="0"/>
            </w:tcBorders>
            <w:noWrap w:val="0"/>
            <w:vAlign w:val="center"/>
          </w:tcPr>
          <w:p w14:paraId="5A546D1C">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100</w:t>
            </w:r>
          </w:p>
        </w:tc>
        <w:tc>
          <w:tcPr>
            <w:tcW w:w="1409" w:type="dxa"/>
            <w:tcBorders>
              <w:top w:val="nil"/>
              <w:left w:val="nil"/>
              <w:bottom w:val="single" w:color="auto" w:sz="4" w:space="0"/>
              <w:right w:val="single" w:color="auto" w:sz="4" w:space="0"/>
            </w:tcBorders>
            <w:noWrap w:val="0"/>
            <w:vAlign w:val="center"/>
          </w:tcPr>
          <w:p w14:paraId="0F47DCB6">
            <w:pPr>
              <w:widowControl/>
              <w:jc w:val="both"/>
              <w:rPr>
                <w:rFonts w:hint="eastAsia" w:ascii="仿宋_GB2312" w:eastAsia="仿宋_GB2312"/>
                <w:color w:val="000000"/>
                <w:sz w:val="20"/>
                <w:szCs w:val="20"/>
                <w:lang w:val="en-US" w:eastAsia="zh-CN"/>
              </w:rPr>
            </w:pPr>
          </w:p>
        </w:tc>
      </w:tr>
    </w:tbl>
    <w:p w14:paraId="5E5A305C">
      <w:pPr>
        <w:widowControl/>
        <w:jc w:val="both"/>
        <w:rPr>
          <w:rFonts w:hint="eastAsia" w:ascii="仿宋_GB2312" w:eastAsia="仿宋_GB2312"/>
          <w:color w:val="000000"/>
          <w:sz w:val="20"/>
          <w:szCs w:val="20"/>
          <w:lang w:val="en-US" w:eastAsia="zh-CN"/>
        </w:rPr>
      </w:pPr>
    </w:p>
    <w:p w14:paraId="0F825AAB">
      <w:pPr>
        <w:rPr>
          <w:rFonts w:ascii="仿宋_GB2312" w:eastAsia="仿宋_GB2312"/>
          <w:sz w:val="32"/>
          <w:szCs w:val="32"/>
        </w:rPr>
        <w:sectPr>
          <w:footerReference r:id="rId10" w:type="default"/>
          <w:footerReference r:id="rId11" w:type="even"/>
          <w:pgSz w:w="11906" w:h="16838"/>
          <w:pgMar w:top="850" w:right="1531" w:bottom="1984" w:left="1531" w:header="851" w:footer="1587" w:gutter="0"/>
          <w:pgBorders>
            <w:top w:val="none" w:sz="0" w:space="0"/>
            <w:left w:val="none" w:sz="0" w:space="0"/>
            <w:bottom w:val="none" w:sz="0" w:space="0"/>
            <w:right w:val="none" w:sz="0" w:space="0"/>
          </w:pgBorders>
          <w:cols w:space="720" w:num="1"/>
          <w:rtlGutter w:val="0"/>
          <w:docGrid w:linePitch="312" w:charSpace="0"/>
        </w:sectPr>
      </w:pPr>
      <w:r>
        <w:rPr>
          <w:rFonts w:eastAsia="仿宋_GB2312"/>
          <w:sz w:val="18"/>
          <w:szCs w:val="18"/>
        </w:rPr>
        <w:t>备注：一个一级项目支出</w:t>
      </w:r>
    </w:p>
    <w:p w14:paraId="2F7ED6B5">
      <w:pPr>
        <w:widowControl/>
        <w:spacing w:line="600" w:lineRule="exact"/>
        <w:jc w:val="center"/>
        <w:rPr>
          <w:rFonts w:hint="eastAsia" w:ascii="方正大标宋简体" w:eastAsia="方正大标宋简体"/>
          <w:color w:val="000000"/>
          <w:sz w:val="36"/>
          <w:szCs w:val="36"/>
        </w:rPr>
      </w:pPr>
      <w:r>
        <w:rPr>
          <w:rFonts w:hint="eastAsia" w:ascii="方正大标宋简体" w:eastAsia="方正大标宋简体"/>
          <w:color w:val="000000"/>
          <w:sz w:val="36"/>
          <w:szCs w:val="36"/>
        </w:rPr>
        <w:t>202</w:t>
      </w:r>
      <w:r>
        <w:rPr>
          <w:rFonts w:hint="eastAsia" w:ascii="方正大标宋简体" w:eastAsia="方正大标宋简体"/>
          <w:color w:val="000000"/>
          <w:sz w:val="36"/>
          <w:szCs w:val="36"/>
          <w:lang w:val="en-US" w:eastAsia="zh-CN"/>
        </w:rPr>
        <w:t>4</w:t>
      </w:r>
      <w:r>
        <w:rPr>
          <w:rFonts w:hint="eastAsia" w:ascii="方正大标宋简体" w:eastAsia="方正大标宋简体"/>
          <w:color w:val="000000"/>
          <w:sz w:val="36"/>
          <w:szCs w:val="36"/>
        </w:rPr>
        <w:t>年度项目支出绩效自评表</w:t>
      </w:r>
    </w:p>
    <w:tbl>
      <w:tblPr>
        <w:tblStyle w:val="11"/>
        <w:tblW w:w="9851" w:type="dxa"/>
        <w:jc w:val="center"/>
        <w:tblLayout w:type="autofit"/>
        <w:tblCellMar>
          <w:top w:w="0" w:type="dxa"/>
          <w:left w:w="108" w:type="dxa"/>
          <w:bottom w:w="0" w:type="dxa"/>
          <w:right w:w="108" w:type="dxa"/>
        </w:tblCellMar>
      </w:tblPr>
      <w:tblGrid>
        <w:gridCol w:w="1076"/>
        <w:gridCol w:w="1076"/>
        <w:gridCol w:w="1074"/>
        <w:gridCol w:w="1219"/>
        <w:gridCol w:w="1220"/>
        <w:gridCol w:w="1129"/>
        <w:gridCol w:w="732"/>
        <w:gridCol w:w="916"/>
        <w:gridCol w:w="1409"/>
      </w:tblGrid>
      <w:tr w14:paraId="5EA4880A">
        <w:tblPrEx>
          <w:tblCellMar>
            <w:top w:w="0" w:type="dxa"/>
            <w:left w:w="108" w:type="dxa"/>
            <w:bottom w:w="0" w:type="dxa"/>
            <w:right w:w="108" w:type="dxa"/>
          </w:tblCellMar>
        </w:tblPrEx>
        <w:trPr>
          <w:trHeight w:val="546" w:hRule="atLeast"/>
          <w:jc w:val="center"/>
        </w:trPr>
        <w:tc>
          <w:tcPr>
            <w:tcW w:w="1076" w:type="dxa"/>
            <w:tcBorders>
              <w:top w:val="single" w:color="auto" w:sz="4" w:space="0"/>
              <w:left w:val="single" w:color="auto" w:sz="4" w:space="0"/>
              <w:bottom w:val="single" w:color="auto" w:sz="4" w:space="0"/>
              <w:right w:val="single" w:color="auto" w:sz="4" w:space="0"/>
            </w:tcBorders>
            <w:noWrap w:val="0"/>
            <w:vAlign w:val="center"/>
          </w:tcPr>
          <w:p w14:paraId="6B6B3806">
            <w:pPr>
              <w:widowControl/>
              <w:spacing w:line="260" w:lineRule="exact"/>
              <w:jc w:val="center"/>
              <w:rPr>
                <w:rFonts w:hint="eastAsia" w:ascii="仿宋_GB2312" w:eastAsia="仿宋_GB2312"/>
                <w:color w:val="000000"/>
                <w:sz w:val="20"/>
                <w:szCs w:val="20"/>
              </w:rPr>
            </w:pPr>
            <w:r>
              <w:rPr>
                <w:rFonts w:hint="eastAsia" w:ascii="仿宋_GB2312" w:eastAsia="仿宋_GB2312"/>
                <w:color w:val="000000"/>
                <w:sz w:val="20"/>
                <w:szCs w:val="20"/>
              </w:rPr>
              <w:t>项目支</w:t>
            </w:r>
          </w:p>
          <w:p w14:paraId="031B47EB">
            <w:pPr>
              <w:widowControl/>
              <w:spacing w:line="260" w:lineRule="exact"/>
              <w:jc w:val="center"/>
              <w:rPr>
                <w:rFonts w:hint="eastAsia" w:ascii="仿宋_GB2312" w:eastAsia="仿宋_GB2312"/>
                <w:color w:val="000000"/>
                <w:sz w:val="20"/>
                <w:szCs w:val="20"/>
              </w:rPr>
            </w:pPr>
            <w:r>
              <w:rPr>
                <w:rFonts w:hint="eastAsia" w:ascii="仿宋_GB2312" w:eastAsia="仿宋_GB2312"/>
                <w:color w:val="000000"/>
                <w:sz w:val="20"/>
                <w:szCs w:val="20"/>
              </w:rPr>
              <w:t>出名称</w:t>
            </w:r>
          </w:p>
        </w:tc>
        <w:tc>
          <w:tcPr>
            <w:tcW w:w="8775" w:type="dxa"/>
            <w:gridSpan w:val="8"/>
            <w:tcBorders>
              <w:top w:val="single" w:color="auto" w:sz="4" w:space="0"/>
              <w:left w:val="nil"/>
              <w:bottom w:val="single" w:color="auto" w:sz="4" w:space="0"/>
              <w:right w:val="single" w:color="auto" w:sz="4" w:space="0"/>
            </w:tcBorders>
            <w:noWrap w:val="0"/>
            <w:vAlign w:val="center"/>
          </w:tcPr>
          <w:p w14:paraId="506DE7A4">
            <w:pPr>
              <w:widowControl/>
              <w:jc w:val="center"/>
              <w:rPr>
                <w:rFonts w:hint="eastAsia" w:ascii="仿宋_GB2312" w:eastAsia="仿宋_GB2312"/>
                <w:color w:val="000000"/>
                <w:sz w:val="20"/>
                <w:szCs w:val="20"/>
              </w:rPr>
            </w:pPr>
            <w:r>
              <w:rPr>
                <w:rFonts w:hint="eastAsia" w:ascii="仿宋_GB2312" w:eastAsia="仿宋_GB2312"/>
                <w:color w:val="000000"/>
                <w:sz w:val="20"/>
                <w:szCs w:val="20"/>
              </w:rPr>
              <w:t>精品广场管理维护项目　</w:t>
            </w:r>
          </w:p>
        </w:tc>
      </w:tr>
      <w:tr w14:paraId="47BA024B">
        <w:tblPrEx>
          <w:tblCellMar>
            <w:top w:w="0" w:type="dxa"/>
            <w:left w:w="108" w:type="dxa"/>
            <w:bottom w:w="0" w:type="dxa"/>
            <w:right w:w="108" w:type="dxa"/>
          </w:tblCellMar>
        </w:tblPrEx>
        <w:trPr>
          <w:trHeight w:val="367" w:hRule="atLeast"/>
          <w:jc w:val="center"/>
        </w:trPr>
        <w:tc>
          <w:tcPr>
            <w:tcW w:w="1076" w:type="dxa"/>
            <w:tcBorders>
              <w:top w:val="nil"/>
              <w:left w:val="single" w:color="auto" w:sz="4" w:space="0"/>
              <w:bottom w:val="single" w:color="auto" w:sz="4" w:space="0"/>
              <w:right w:val="single" w:color="auto" w:sz="4" w:space="0"/>
            </w:tcBorders>
            <w:noWrap w:val="0"/>
            <w:vAlign w:val="center"/>
          </w:tcPr>
          <w:p w14:paraId="48727F7E">
            <w:pPr>
              <w:widowControl/>
              <w:jc w:val="left"/>
              <w:rPr>
                <w:rFonts w:hint="eastAsia" w:ascii="仿宋_GB2312" w:eastAsia="仿宋_GB2312"/>
                <w:color w:val="000000"/>
                <w:sz w:val="20"/>
                <w:szCs w:val="20"/>
              </w:rPr>
            </w:pPr>
            <w:r>
              <w:rPr>
                <w:rFonts w:hint="eastAsia" w:ascii="仿宋_GB2312" w:eastAsia="仿宋_GB2312"/>
                <w:color w:val="000000"/>
                <w:sz w:val="20"/>
                <w:szCs w:val="20"/>
              </w:rPr>
              <w:t>主管部门</w:t>
            </w:r>
          </w:p>
        </w:tc>
        <w:tc>
          <w:tcPr>
            <w:tcW w:w="4589" w:type="dxa"/>
            <w:gridSpan w:val="4"/>
            <w:tcBorders>
              <w:top w:val="single" w:color="auto" w:sz="4" w:space="0"/>
              <w:left w:val="nil"/>
              <w:bottom w:val="single" w:color="auto" w:sz="4" w:space="0"/>
              <w:right w:val="single" w:color="auto" w:sz="4" w:space="0"/>
            </w:tcBorders>
            <w:noWrap w:val="0"/>
            <w:vAlign w:val="center"/>
          </w:tcPr>
          <w:p w14:paraId="395D33B3">
            <w:pPr>
              <w:widowControl/>
              <w:jc w:val="left"/>
              <w:rPr>
                <w:rFonts w:hint="eastAsia" w:ascii="仿宋_GB2312" w:eastAsia="仿宋_GB2312"/>
                <w:color w:val="000000"/>
                <w:sz w:val="20"/>
                <w:szCs w:val="20"/>
              </w:rPr>
            </w:pPr>
            <w:r>
              <w:rPr>
                <w:rFonts w:hint="eastAsia" w:ascii="仿宋_GB2312" w:eastAsia="仿宋_GB2312"/>
                <w:color w:val="000000"/>
                <w:sz w:val="20"/>
                <w:szCs w:val="20"/>
              </w:rPr>
              <w:t>　株洲市文化旅游广电体育局</w:t>
            </w:r>
          </w:p>
        </w:tc>
        <w:tc>
          <w:tcPr>
            <w:tcW w:w="1129" w:type="dxa"/>
            <w:tcBorders>
              <w:top w:val="single" w:color="auto" w:sz="4" w:space="0"/>
              <w:left w:val="nil"/>
              <w:bottom w:val="single" w:color="auto" w:sz="4" w:space="0"/>
              <w:right w:val="single" w:color="000000" w:sz="4" w:space="0"/>
            </w:tcBorders>
            <w:noWrap w:val="0"/>
            <w:vAlign w:val="center"/>
          </w:tcPr>
          <w:p w14:paraId="281C20A1">
            <w:pPr>
              <w:widowControl/>
              <w:jc w:val="center"/>
              <w:rPr>
                <w:rFonts w:hint="eastAsia" w:ascii="仿宋_GB2312" w:eastAsia="仿宋_GB2312"/>
                <w:color w:val="000000"/>
                <w:sz w:val="20"/>
                <w:szCs w:val="20"/>
              </w:rPr>
            </w:pPr>
            <w:r>
              <w:rPr>
                <w:rFonts w:hint="eastAsia" w:ascii="仿宋_GB2312" w:eastAsia="仿宋_GB2312"/>
                <w:color w:val="000000"/>
                <w:sz w:val="20"/>
                <w:szCs w:val="20"/>
              </w:rPr>
              <w:t>实施单位</w:t>
            </w:r>
          </w:p>
        </w:tc>
        <w:tc>
          <w:tcPr>
            <w:tcW w:w="3057" w:type="dxa"/>
            <w:gridSpan w:val="3"/>
            <w:tcBorders>
              <w:top w:val="single" w:color="auto" w:sz="4" w:space="0"/>
              <w:left w:val="nil"/>
              <w:bottom w:val="single" w:color="auto" w:sz="4" w:space="0"/>
              <w:right w:val="single" w:color="auto" w:sz="4" w:space="0"/>
            </w:tcBorders>
            <w:noWrap w:val="0"/>
            <w:vAlign w:val="center"/>
          </w:tcPr>
          <w:p w14:paraId="73EEC740">
            <w:pPr>
              <w:widowControl/>
              <w:jc w:val="left"/>
              <w:rPr>
                <w:rFonts w:hint="eastAsia" w:ascii="仿宋_GB2312" w:eastAsia="仿宋_GB2312"/>
                <w:color w:val="000000"/>
                <w:sz w:val="20"/>
                <w:szCs w:val="20"/>
              </w:rPr>
            </w:pPr>
            <w:r>
              <w:rPr>
                <w:rFonts w:hint="eastAsia" w:ascii="仿宋_GB2312" w:eastAsia="仿宋_GB2312"/>
                <w:color w:val="000000"/>
                <w:sz w:val="20"/>
                <w:szCs w:val="20"/>
                <w:lang w:val="en-US" w:eastAsia="zh-CN"/>
              </w:rPr>
              <w:t>株洲市全民健身服务中心</w:t>
            </w:r>
            <w:r>
              <w:rPr>
                <w:rFonts w:hint="eastAsia" w:ascii="仿宋_GB2312" w:eastAsia="仿宋_GB2312"/>
                <w:color w:val="000000"/>
                <w:sz w:val="20"/>
                <w:szCs w:val="20"/>
              </w:rPr>
              <w:t>　</w:t>
            </w:r>
          </w:p>
        </w:tc>
      </w:tr>
      <w:tr w14:paraId="42846492">
        <w:trPr>
          <w:trHeight w:val="434" w:hRule="atLeast"/>
          <w:jc w:val="center"/>
        </w:trPr>
        <w:tc>
          <w:tcPr>
            <w:tcW w:w="1076" w:type="dxa"/>
            <w:vMerge w:val="restart"/>
            <w:tcBorders>
              <w:top w:val="nil"/>
              <w:left w:val="single" w:color="auto" w:sz="4" w:space="0"/>
              <w:bottom w:val="single" w:color="000000" w:sz="4" w:space="0"/>
              <w:right w:val="single" w:color="auto" w:sz="4" w:space="0"/>
            </w:tcBorders>
            <w:noWrap w:val="0"/>
            <w:vAlign w:val="center"/>
          </w:tcPr>
          <w:p w14:paraId="5E6DBF01">
            <w:pPr>
              <w:widowControl/>
              <w:jc w:val="center"/>
              <w:rPr>
                <w:rFonts w:hint="eastAsia" w:ascii="仿宋_GB2312" w:eastAsia="仿宋_GB2312"/>
                <w:color w:val="000000"/>
                <w:sz w:val="20"/>
                <w:szCs w:val="20"/>
              </w:rPr>
            </w:pPr>
            <w:r>
              <w:rPr>
                <w:rFonts w:hint="eastAsia" w:ascii="仿宋_GB2312" w:eastAsia="仿宋_GB2312"/>
                <w:color w:val="000000"/>
                <w:sz w:val="20"/>
                <w:szCs w:val="20"/>
              </w:rPr>
              <w:t>项目资金</w:t>
            </w:r>
          </w:p>
          <w:p w14:paraId="44B075E7">
            <w:pPr>
              <w:widowControl/>
              <w:jc w:val="center"/>
              <w:rPr>
                <w:rFonts w:hint="eastAsia" w:ascii="仿宋_GB2312" w:eastAsia="仿宋_GB2312"/>
                <w:color w:val="000000"/>
                <w:sz w:val="20"/>
                <w:szCs w:val="20"/>
              </w:rPr>
            </w:pPr>
            <w:r>
              <w:rPr>
                <w:rFonts w:hint="eastAsia" w:ascii="仿宋_GB2312" w:eastAsia="仿宋_GB2312"/>
                <w:color w:val="000000"/>
                <w:sz w:val="20"/>
                <w:szCs w:val="20"/>
              </w:rPr>
              <w:t>（万元）</w:t>
            </w:r>
          </w:p>
        </w:tc>
        <w:tc>
          <w:tcPr>
            <w:tcW w:w="2150" w:type="dxa"/>
            <w:gridSpan w:val="2"/>
            <w:tcBorders>
              <w:top w:val="nil"/>
              <w:left w:val="nil"/>
              <w:bottom w:val="single" w:color="auto" w:sz="4" w:space="0"/>
              <w:right w:val="single" w:color="auto" w:sz="4" w:space="0"/>
            </w:tcBorders>
            <w:noWrap w:val="0"/>
            <w:vAlign w:val="center"/>
          </w:tcPr>
          <w:p w14:paraId="48F7FCA5">
            <w:pPr>
              <w:widowControl/>
              <w:jc w:val="left"/>
              <w:rPr>
                <w:rFonts w:hint="eastAsia" w:ascii="仿宋_GB2312" w:eastAsia="仿宋_GB2312"/>
                <w:color w:val="000000"/>
                <w:sz w:val="20"/>
                <w:szCs w:val="20"/>
              </w:rPr>
            </w:pPr>
            <w:r>
              <w:rPr>
                <w:rFonts w:hint="eastAsia" w:ascii="仿宋_GB2312" w:eastAsia="仿宋_GB2312"/>
                <w:color w:val="000000"/>
                <w:sz w:val="20"/>
                <w:szCs w:val="20"/>
              </w:rPr>
              <w:t>　</w:t>
            </w:r>
          </w:p>
        </w:tc>
        <w:tc>
          <w:tcPr>
            <w:tcW w:w="1219" w:type="dxa"/>
            <w:tcBorders>
              <w:top w:val="nil"/>
              <w:left w:val="nil"/>
              <w:bottom w:val="single" w:color="auto" w:sz="4" w:space="0"/>
              <w:right w:val="single" w:color="auto" w:sz="4" w:space="0"/>
            </w:tcBorders>
            <w:noWrap w:val="0"/>
            <w:vAlign w:val="center"/>
          </w:tcPr>
          <w:p w14:paraId="7AD67604">
            <w:pPr>
              <w:widowControl/>
              <w:jc w:val="center"/>
              <w:rPr>
                <w:rFonts w:hint="eastAsia" w:ascii="仿宋_GB2312" w:eastAsia="仿宋_GB2312"/>
                <w:color w:val="000000"/>
                <w:sz w:val="20"/>
                <w:szCs w:val="20"/>
              </w:rPr>
            </w:pPr>
            <w:r>
              <w:rPr>
                <w:rFonts w:hint="eastAsia" w:ascii="仿宋_GB2312" w:eastAsia="仿宋_GB2312"/>
                <w:color w:val="000000"/>
                <w:sz w:val="20"/>
                <w:szCs w:val="20"/>
              </w:rPr>
              <w:t>年初</w:t>
            </w:r>
          </w:p>
          <w:p w14:paraId="589CA48F">
            <w:pPr>
              <w:widowControl/>
              <w:jc w:val="center"/>
              <w:rPr>
                <w:rFonts w:hint="eastAsia" w:ascii="仿宋_GB2312" w:eastAsia="仿宋_GB2312"/>
                <w:color w:val="000000"/>
                <w:sz w:val="20"/>
                <w:szCs w:val="20"/>
              </w:rPr>
            </w:pPr>
            <w:r>
              <w:rPr>
                <w:rFonts w:hint="eastAsia" w:ascii="仿宋_GB2312" w:eastAsia="仿宋_GB2312"/>
                <w:color w:val="000000"/>
                <w:sz w:val="20"/>
                <w:szCs w:val="20"/>
              </w:rPr>
              <w:t>预算数</w:t>
            </w:r>
          </w:p>
        </w:tc>
        <w:tc>
          <w:tcPr>
            <w:tcW w:w="1220" w:type="dxa"/>
            <w:tcBorders>
              <w:top w:val="nil"/>
              <w:left w:val="nil"/>
              <w:bottom w:val="single" w:color="auto" w:sz="4" w:space="0"/>
              <w:right w:val="single" w:color="auto" w:sz="4" w:space="0"/>
            </w:tcBorders>
            <w:noWrap w:val="0"/>
            <w:vAlign w:val="center"/>
          </w:tcPr>
          <w:p w14:paraId="0463D6A1">
            <w:pPr>
              <w:widowControl/>
              <w:jc w:val="center"/>
              <w:rPr>
                <w:rFonts w:hint="eastAsia" w:ascii="仿宋_GB2312" w:eastAsia="仿宋_GB2312"/>
                <w:color w:val="000000"/>
                <w:sz w:val="20"/>
                <w:szCs w:val="20"/>
              </w:rPr>
            </w:pPr>
            <w:r>
              <w:rPr>
                <w:rFonts w:hint="eastAsia" w:ascii="仿宋_GB2312" w:eastAsia="仿宋_GB2312"/>
                <w:color w:val="000000"/>
                <w:sz w:val="20"/>
                <w:szCs w:val="20"/>
              </w:rPr>
              <w:t>全年</w:t>
            </w:r>
          </w:p>
          <w:p w14:paraId="7ED5328F">
            <w:pPr>
              <w:widowControl/>
              <w:jc w:val="center"/>
              <w:rPr>
                <w:rFonts w:hint="eastAsia" w:ascii="仿宋_GB2312" w:eastAsia="仿宋_GB2312"/>
                <w:color w:val="000000"/>
                <w:sz w:val="20"/>
                <w:szCs w:val="20"/>
              </w:rPr>
            </w:pPr>
            <w:r>
              <w:rPr>
                <w:rFonts w:hint="eastAsia" w:ascii="仿宋_GB2312" w:eastAsia="仿宋_GB2312"/>
                <w:color w:val="000000"/>
                <w:sz w:val="20"/>
                <w:szCs w:val="20"/>
              </w:rPr>
              <w:t>预算数</w:t>
            </w:r>
          </w:p>
        </w:tc>
        <w:tc>
          <w:tcPr>
            <w:tcW w:w="1129" w:type="dxa"/>
            <w:tcBorders>
              <w:top w:val="nil"/>
              <w:left w:val="nil"/>
              <w:bottom w:val="single" w:color="auto" w:sz="4" w:space="0"/>
              <w:right w:val="single" w:color="auto" w:sz="4" w:space="0"/>
            </w:tcBorders>
            <w:noWrap w:val="0"/>
            <w:vAlign w:val="center"/>
          </w:tcPr>
          <w:p w14:paraId="2C57A7D0">
            <w:pPr>
              <w:jc w:val="center"/>
              <w:rPr>
                <w:rFonts w:hint="eastAsia" w:ascii="仿宋_GB2312" w:eastAsia="仿宋_GB2312"/>
                <w:sz w:val="20"/>
                <w:szCs w:val="20"/>
              </w:rPr>
            </w:pPr>
            <w:r>
              <w:rPr>
                <w:rFonts w:hint="eastAsia" w:ascii="仿宋_GB2312" w:eastAsia="仿宋_GB2312"/>
                <w:sz w:val="20"/>
                <w:szCs w:val="20"/>
              </w:rPr>
              <w:t>全年</w:t>
            </w:r>
          </w:p>
          <w:p w14:paraId="78990C6E">
            <w:pPr>
              <w:jc w:val="center"/>
              <w:rPr>
                <w:rFonts w:hint="eastAsia" w:ascii="仿宋_GB2312" w:eastAsia="仿宋_GB2312"/>
                <w:sz w:val="20"/>
                <w:szCs w:val="20"/>
              </w:rPr>
            </w:pPr>
            <w:r>
              <w:rPr>
                <w:rFonts w:hint="eastAsia" w:ascii="仿宋_GB2312" w:eastAsia="仿宋_GB2312"/>
                <w:sz w:val="20"/>
                <w:szCs w:val="20"/>
              </w:rPr>
              <w:t>执行数</w:t>
            </w:r>
          </w:p>
        </w:tc>
        <w:tc>
          <w:tcPr>
            <w:tcW w:w="732" w:type="dxa"/>
            <w:tcBorders>
              <w:top w:val="nil"/>
              <w:left w:val="nil"/>
              <w:bottom w:val="single" w:color="auto" w:sz="4" w:space="0"/>
              <w:right w:val="single" w:color="auto" w:sz="4" w:space="0"/>
            </w:tcBorders>
            <w:noWrap w:val="0"/>
            <w:vAlign w:val="center"/>
          </w:tcPr>
          <w:p w14:paraId="1C0D6A67">
            <w:pPr>
              <w:jc w:val="center"/>
              <w:rPr>
                <w:rFonts w:hint="eastAsia" w:ascii="仿宋_GB2312" w:eastAsia="仿宋_GB2312"/>
                <w:sz w:val="20"/>
                <w:szCs w:val="20"/>
              </w:rPr>
            </w:pPr>
            <w:r>
              <w:rPr>
                <w:rFonts w:hint="eastAsia" w:ascii="仿宋_GB2312" w:eastAsia="仿宋_GB2312"/>
                <w:sz w:val="20"/>
                <w:szCs w:val="20"/>
              </w:rPr>
              <w:t>分值</w:t>
            </w:r>
          </w:p>
        </w:tc>
        <w:tc>
          <w:tcPr>
            <w:tcW w:w="916" w:type="dxa"/>
            <w:tcBorders>
              <w:top w:val="nil"/>
              <w:left w:val="nil"/>
              <w:bottom w:val="single" w:color="auto" w:sz="4" w:space="0"/>
              <w:right w:val="single" w:color="auto" w:sz="4" w:space="0"/>
            </w:tcBorders>
            <w:noWrap w:val="0"/>
            <w:vAlign w:val="center"/>
          </w:tcPr>
          <w:p w14:paraId="721944D4">
            <w:pPr>
              <w:jc w:val="center"/>
              <w:rPr>
                <w:rFonts w:hint="eastAsia" w:ascii="仿宋_GB2312" w:eastAsia="仿宋_GB2312"/>
                <w:sz w:val="20"/>
                <w:szCs w:val="20"/>
              </w:rPr>
            </w:pPr>
            <w:r>
              <w:rPr>
                <w:rFonts w:hint="eastAsia" w:ascii="仿宋_GB2312" w:eastAsia="仿宋_GB2312"/>
                <w:sz w:val="20"/>
                <w:szCs w:val="20"/>
              </w:rPr>
              <w:t>执行率</w:t>
            </w:r>
          </w:p>
        </w:tc>
        <w:tc>
          <w:tcPr>
            <w:tcW w:w="1409" w:type="dxa"/>
            <w:tcBorders>
              <w:top w:val="nil"/>
              <w:left w:val="nil"/>
              <w:bottom w:val="single" w:color="auto" w:sz="4" w:space="0"/>
              <w:right w:val="single" w:color="auto" w:sz="4" w:space="0"/>
            </w:tcBorders>
            <w:noWrap w:val="0"/>
            <w:vAlign w:val="center"/>
          </w:tcPr>
          <w:p w14:paraId="3AE7B98C">
            <w:pPr>
              <w:jc w:val="center"/>
              <w:rPr>
                <w:rFonts w:hint="eastAsia" w:ascii="仿宋_GB2312" w:eastAsia="仿宋_GB2312"/>
                <w:sz w:val="20"/>
                <w:szCs w:val="20"/>
              </w:rPr>
            </w:pPr>
            <w:r>
              <w:rPr>
                <w:rFonts w:hint="eastAsia" w:ascii="仿宋_GB2312" w:eastAsia="仿宋_GB2312"/>
                <w:sz w:val="20"/>
                <w:szCs w:val="20"/>
              </w:rPr>
              <w:t>得分</w:t>
            </w:r>
          </w:p>
        </w:tc>
      </w:tr>
      <w:tr w14:paraId="5A482F88">
        <w:tblPrEx>
          <w:tblCellMar>
            <w:top w:w="0" w:type="dxa"/>
            <w:left w:w="108" w:type="dxa"/>
            <w:bottom w:w="0" w:type="dxa"/>
            <w:right w:w="108" w:type="dxa"/>
          </w:tblCellMar>
        </w:tblPrEx>
        <w:trPr>
          <w:trHeight w:val="427" w:hRule="atLeast"/>
          <w:jc w:val="center"/>
        </w:trPr>
        <w:tc>
          <w:tcPr>
            <w:tcW w:w="1076" w:type="dxa"/>
            <w:vMerge w:val="continue"/>
            <w:tcBorders>
              <w:top w:val="nil"/>
              <w:left w:val="single" w:color="auto" w:sz="4" w:space="0"/>
              <w:bottom w:val="single" w:color="000000" w:sz="4" w:space="0"/>
              <w:right w:val="single" w:color="auto" w:sz="4" w:space="0"/>
            </w:tcBorders>
            <w:noWrap w:val="0"/>
            <w:vAlign w:val="center"/>
          </w:tcPr>
          <w:p w14:paraId="249C4CEA">
            <w:pPr>
              <w:widowControl/>
              <w:jc w:val="left"/>
              <w:rPr>
                <w:rFonts w:hint="eastAsia" w:ascii="仿宋_GB2312" w:eastAsia="仿宋_GB2312"/>
                <w:color w:val="000000"/>
                <w:sz w:val="20"/>
                <w:szCs w:val="20"/>
              </w:rPr>
            </w:pPr>
          </w:p>
        </w:tc>
        <w:tc>
          <w:tcPr>
            <w:tcW w:w="2150" w:type="dxa"/>
            <w:gridSpan w:val="2"/>
            <w:tcBorders>
              <w:top w:val="nil"/>
              <w:left w:val="nil"/>
              <w:bottom w:val="single" w:color="auto" w:sz="4" w:space="0"/>
              <w:right w:val="single" w:color="auto" w:sz="4" w:space="0"/>
            </w:tcBorders>
            <w:noWrap w:val="0"/>
            <w:vAlign w:val="center"/>
          </w:tcPr>
          <w:p w14:paraId="3DE97823">
            <w:pPr>
              <w:widowControl/>
              <w:jc w:val="left"/>
              <w:rPr>
                <w:rFonts w:hint="eastAsia" w:ascii="仿宋_GB2312" w:eastAsia="仿宋_GB2312"/>
                <w:color w:val="000000"/>
                <w:sz w:val="20"/>
                <w:szCs w:val="20"/>
              </w:rPr>
            </w:pPr>
            <w:r>
              <w:rPr>
                <w:rFonts w:hint="eastAsia" w:ascii="仿宋_GB2312" w:eastAsia="仿宋_GB2312"/>
                <w:color w:val="000000"/>
                <w:sz w:val="20"/>
                <w:szCs w:val="20"/>
              </w:rPr>
              <w:t>其中：当年财政拨款　</w:t>
            </w:r>
          </w:p>
        </w:tc>
        <w:tc>
          <w:tcPr>
            <w:tcW w:w="1219" w:type="dxa"/>
            <w:tcBorders>
              <w:top w:val="nil"/>
              <w:left w:val="nil"/>
              <w:bottom w:val="single" w:color="auto" w:sz="4" w:space="0"/>
              <w:right w:val="single" w:color="auto" w:sz="4" w:space="0"/>
            </w:tcBorders>
            <w:noWrap w:val="0"/>
            <w:vAlign w:val="center"/>
          </w:tcPr>
          <w:p w14:paraId="0B088904">
            <w:pPr>
              <w:widowControl/>
              <w:jc w:val="left"/>
              <w:rPr>
                <w:rFonts w:hint="eastAsia" w:ascii="仿宋_GB2312" w:eastAsia="仿宋_GB2312"/>
                <w:color w:val="000000"/>
                <w:sz w:val="20"/>
                <w:szCs w:val="20"/>
              </w:rPr>
            </w:pPr>
            <w:r>
              <w:rPr>
                <w:rFonts w:hint="eastAsia" w:ascii="仿宋_GB2312" w:eastAsia="仿宋_GB2312"/>
                <w:color w:val="000000"/>
                <w:sz w:val="20"/>
                <w:szCs w:val="20"/>
              </w:rPr>
              <w:t>　</w:t>
            </w:r>
          </w:p>
        </w:tc>
        <w:tc>
          <w:tcPr>
            <w:tcW w:w="1220" w:type="dxa"/>
            <w:tcBorders>
              <w:top w:val="nil"/>
              <w:left w:val="nil"/>
              <w:bottom w:val="single" w:color="auto" w:sz="4" w:space="0"/>
              <w:right w:val="single" w:color="auto" w:sz="4" w:space="0"/>
            </w:tcBorders>
            <w:noWrap w:val="0"/>
            <w:vAlign w:val="center"/>
          </w:tcPr>
          <w:p w14:paraId="7320EA36">
            <w:pPr>
              <w:widowControl/>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rPr>
              <w:t>　</w:t>
            </w:r>
            <w:r>
              <w:rPr>
                <w:rFonts w:hint="eastAsia" w:ascii="仿宋_GB2312" w:eastAsia="仿宋_GB2312"/>
                <w:color w:val="000000"/>
                <w:sz w:val="20"/>
                <w:szCs w:val="20"/>
                <w:lang w:val="en-US" w:eastAsia="zh-CN"/>
              </w:rPr>
              <w:t>50</w:t>
            </w:r>
          </w:p>
        </w:tc>
        <w:tc>
          <w:tcPr>
            <w:tcW w:w="1129" w:type="dxa"/>
            <w:tcBorders>
              <w:top w:val="nil"/>
              <w:left w:val="nil"/>
              <w:bottom w:val="single" w:color="auto" w:sz="4" w:space="0"/>
              <w:right w:val="single" w:color="auto" w:sz="4" w:space="0"/>
            </w:tcBorders>
            <w:noWrap w:val="0"/>
            <w:vAlign w:val="center"/>
          </w:tcPr>
          <w:p w14:paraId="3F338C3D">
            <w:pPr>
              <w:widowControl/>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rPr>
              <w:t>　</w:t>
            </w:r>
            <w:r>
              <w:rPr>
                <w:rFonts w:hint="eastAsia" w:ascii="仿宋_GB2312" w:eastAsia="仿宋_GB2312"/>
                <w:color w:val="000000"/>
                <w:sz w:val="20"/>
                <w:szCs w:val="20"/>
                <w:lang w:val="en-US" w:eastAsia="zh-CN"/>
              </w:rPr>
              <w:t>50</w:t>
            </w:r>
          </w:p>
        </w:tc>
        <w:tc>
          <w:tcPr>
            <w:tcW w:w="732" w:type="dxa"/>
            <w:tcBorders>
              <w:top w:val="nil"/>
              <w:left w:val="nil"/>
              <w:bottom w:val="single" w:color="auto" w:sz="4" w:space="0"/>
              <w:right w:val="single" w:color="auto" w:sz="4" w:space="0"/>
            </w:tcBorders>
            <w:noWrap w:val="0"/>
            <w:vAlign w:val="center"/>
          </w:tcPr>
          <w:p w14:paraId="5584A4CF">
            <w:pPr>
              <w:spacing w:line="240" w:lineRule="exact"/>
              <w:jc w:val="center"/>
              <w:rPr>
                <w:rFonts w:hint="default" w:ascii="仿宋_GB2312" w:eastAsia="仿宋_GB2312"/>
                <w:kern w:val="2"/>
                <w:sz w:val="20"/>
                <w:szCs w:val="20"/>
                <w:lang w:val="en-US" w:eastAsia="zh-CN" w:bidi="ar-SA"/>
              </w:rPr>
            </w:pPr>
            <w:r>
              <w:rPr>
                <w:rFonts w:hint="eastAsia" w:ascii="仿宋_GB2312" w:eastAsia="仿宋_GB2312"/>
                <w:sz w:val="20"/>
                <w:szCs w:val="20"/>
              </w:rPr>
              <w:t>10</w:t>
            </w:r>
          </w:p>
        </w:tc>
        <w:tc>
          <w:tcPr>
            <w:tcW w:w="916" w:type="dxa"/>
            <w:tcBorders>
              <w:top w:val="nil"/>
              <w:left w:val="nil"/>
              <w:bottom w:val="single" w:color="auto" w:sz="4" w:space="0"/>
              <w:right w:val="single" w:color="auto" w:sz="4" w:space="0"/>
            </w:tcBorders>
            <w:noWrap w:val="0"/>
            <w:vAlign w:val="center"/>
          </w:tcPr>
          <w:p w14:paraId="2C476352">
            <w:pPr>
              <w:spacing w:line="240" w:lineRule="exact"/>
              <w:jc w:val="center"/>
              <w:rPr>
                <w:rFonts w:hint="eastAsia" w:ascii="仿宋_GB2312" w:eastAsia="仿宋_GB2312"/>
                <w:kern w:val="2"/>
                <w:sz w:val="20"/>
                <w:szCs w:val="20"/>
                <w:lang w:val="en-US" w:eastAsia="zh-CN" w:bidi="ar-SA"/>
              </w:rPr>
            </w:pPr>
            <w:r>
              <w:rPr>
                <w:rFonts w:hint="eastAsia" w:ascii="仿宋_GB2312" w:eastAsia="仿宋_GB2312"/>
                <w:sz w:val="20"/>
                <w:szCs w:val="20"/>
              </w:rPr>
              <w:t>100.00%</w:t>
            </w:r>
          </w:p>
        </w:tc>
        <w:tc>
          <w:tcPr>
            <w:tcW w:w="1409" w:type="dxa"/>
            <w:tcBorders>
              <w:top w:val="nil"/>
              <w:left w:val="nil"/>
              <w:bottom w:val="single" w:color="auto" w:sz="4" w:space="0"/>
              <w:right w:val="single" w:color="auto" w:sz="4" w:space="0"/>
            </w:tcBorders>
            <w:noWrap w:val="0"/>
            <w:vAlign w:val="center"/>
          </w:tcPr>
          <w:p w14:paraId="0B7FDA1C">
            <w:pPr>
              <w:spacing w:line="240" w:lineRule="exact"/>
              <w:jc w:val="center"/>
              <w:rPr>
                <w:rFonts w:hint="eastAsia" w:ascii="仿宋_GB2312" w:eastAsia="仿宋_GB2312"/>
                <w:kern w:val="2"/>
                <w:sz w:val="20"/>
                <w:szCs w:val="20"/>
                <w:lang w:val="en-US" w:eastAsia="zh-CN" w:bidi="ar-SA"/>
              </w:rPr>
            </w:pPr>
            <w:r>
              <w:rPr>
                <w:rFonts w:hint="eastAsia" w:ascii="仿宋_GB2312" w:eastAsia="仿宋_GB2312"/>
                <w:sz w:val="20"/>
                <w:szCs w:val="20"/>
                <w:lang w:val="en-US" w:eastAsia="zh-CN"/>
              </w:rPr>
              <w:t>10</w:t>
            </w:r>
          </w:p>
        </w:tc>
      </w:tr>
      <w:tr w14:paraId="1FBFE4E1">
        <w:tblPrEx>
          <w:tblCellMar>
            <w:top w:w="0" w:type="dxa"/>
            <w:left w:w="108" w:type="dxa"/>
            <w:bottom w:w="0" w:type="dxa"/>
            <w:right w:w="108" w:type="dxa"/>
          </w:tblCellMar>
        </w:tblPrEx>
        <w:trPr>
          <w:trHeight w:val="391" w:hRule="atLeast"/>
          <w:jc w:val="center"/>
        </w:trPr>
        <w:tc>
          <w:tcPr>
            <w:tcW w:w="1076" w:type="dxa"/>
            <w:vMerge w:val="continue"/>
            <w:tcBorders>
              <w:top w:val="nil"/>
              <w:left w:val="single" w:color="auto" w:sz="4" w:space="0"/>
              <w:bottom w:val="single" w:color="000000" w:sz="4" w:space="0"/>
              <w:right w:val="single" w:color="auto" w:sz="4" w:space="0"/>
            </w:tcBorders>
            <w:noWrap w:val="0"/>
            <w:vAlign w:val="center"/>
          </w:tcPr>
          <w:p w14:paraId="221914F7">
            <w:pPr>
              <w:widowControl/>
              <w:jc w:val="left"/>
              <w:rPr>
                <w:rFonts w:hint="eastAsia" w:ascii="仿宋_GB2312" w:eastAsia="仿宋_GB2312"/>
                <w:color w:val="000000"/>
                <w:sz w:val="20"/>
                <w:szCs w:val="20"/>
              </w:rPr>
            </w:pPr>
          </w:p>
        </w:tc>
        <w:tc>
          <w:tcPr>
            <w:tcW w:w="2150" w:type="dxa"/>
            <w:gridSpan w:val="2"/>
            <w:tcBorders>
              <w:top w:val="nil"/>
              <w:left w:val="nil"/>
              <w:bottom w:val="single" w:color="auto" w:sz="4" w:space="0"/>
              <w:right w:val="single" w:color="auto" w:sz="4" w:space="0"/>
            </w:tcBorders>
            <w:noWrap w:val="0"/>
            <w:vAlign w:val="center"/>
          </w:tcPr>
          <w:p w14:paraId="14F6DAE4">
            <w:pPr>
              <w:widowControl/>
              <w:ind w:firstLine="600" w:firstLineChars="300"/>
              <w:jc w:val="left"/>
              <w:rPr>
                <w:rFonts w:hint="eastAsia" w:ascii="仿宋_GB2312" w:eastAsia="仿宋_GB2312"/>
                <w:color w:val="000000"/>
                <w:sz w:val="20"/>
                <w:szCs w:val="20"/>
              </w:rPr>
            </w:pPr>
            <w:r>
              <w:rPr>
                <w:rFonts w:hint="eastAsia" w:ascii="仿宋_GB2312" w:eastAsia="仿宋_GB2312"/>
                <w:color w:val="000000"/>
                <w:sz w:val="20"/>
                <w:szCs w:val="20"/>
              </w:rPr>
              <w:t>上年结转资金　</w:t>
            </w:r>
          </w:p>
        </w:tc>
        <w:tc>
          <w:tcPr>
            <w:tcW w:w="1219" w:type="dxa"/>
            <w:tcBorders>
              <w:top w:val="nil"/>
              <w:left w:val="nil"/>
              <w:bottom w:val="single" w:color="auto" w:sz="4" w:space="0"/>
              <w:right w:val="single" w:color="auto" w:sz="4" w:space="0"/>
            </w:tcBorders>
            <w:noWrap w:val="0"/>
            <w:vAlign w:val="center"/>
          </w:tcPr>
          <w:p w14:paraId="47C2565F">
            <w:pPr>
              <w:widowControl/>
              <w:jc w:val="left"/>
              <w:rPr>
                <w:rFonts w:hint="eastAsia" w:ascii="仿宋_GB2312" w:eastAsia="仿宋_GB2312"/>
                <w:color w:val="000000"/>
                <w:sz w:val="20"/>
                <w:szCs w:val="20"/>
              </w:rPr>
            </w:pPr>
            <w:r>
              <w:rPr>
                <w:rFonts w:hint="eastAsia" w:ascii="仿宋_GB2312" w:eastAsia="仿宋_GB2312"/>
                <w:color w:val="000000"/>
                <w:sz w:val="20"/>
                <w:szCs w:val="20"/>
              </w:rPr>
              <w:t>　</w:t>
            </w:r>
          </w:p>
        </w:tc>
        <w:tc>
          <w:tcPr>
            <w:tcW w:w="1220" w:type="dxa"/>
            <w:tcBorders>
              <w:top w:val="nil"/>
              <w:left w:val="nil"/>
              <w:bottom w:val="single" w:color="auto" w:sz="4" w:space="0"/>
              <w:right w:val="single" w:color="auto" w:sz="4" w:space="0"/>
            </w:tcBorders>
            <w:noWrap w:val="0"/>
            <w:vAlign w:val="center"/>
          </w:tcPr>
          <w:p w14:paraId="511CBAE3">
            <w:pPr>
              <w:widowControl/>
              <w:jc w:val="left"/>
              <w:rPr>
                <w:rFonts w:hint="eastAsia" w:ascii="仿宋_GB2312" w:eastAsia="仿宋_GB2312"/>
                <w:color w:val="000000"/>
                <w:sz w:val="20"/>
                <w:szCs w:val="20"/>
              </w:rPr>
            </w:pPr>
            <w:r>
              <w:rPr>
                <w:rFonts w:hint="eastAsia" w:ascii="仿宋_GB2312" w:eastAsia="仿宋_GB2312"/>
                <w:color w:val="000000"/>
                <w:sz w:val="20"/>
                <w:szCs w:val="20"/>
              </w:rPr>
              <w:t>　</w:t>
            </w:r>
          </w:p>
        </w:tc>
        <w:tc>
          <w:tcPr>
            <w:tcW w:w="1129" w:type="dxa"/>
            <w:tcBorders>
              <w:top w:val="nil"/>
              <w:left w:val="nil"/>
              <w:bottom w:val="single" w:color="auto" w:sz="4" w:space="0"/>
              <w:right w:val="single" w:color="auto" w:sz="4" w:space="0"/>
            </w:tcBorders>
            <w:noWrap w:val="0"/>
            <w:vAlign w:val="center"/>
          </w:tcPr>
          <w:p w14:paraId="2006AAD6">
            <w:pPr>
              <w:widowControl/>
              <w:jc w:val="left"/>
              <w:rPr>
                <w:rFonts w:hint="eastAsia" w:ascii="仿宋_GB2312" w:eastAsia="仿宋_GB2312"/>
                <w:color w:val="000000"/>
                <w:sz w:val="20"/>
                <w:szCs w:val="20"/>
              </w:rPr>
            </w:pPr>
            <w:r>
              <w:rPr>
                <w:rFonts w:hint="eastAsia" w:ascii="仿宋_GB2312" w:eastAsia="仿宋_GB2312"/>
                <w:color w:val="000000"/>
                <w:sz w:val="20"/>
                <w:szCs w:val="20"/>
              </w:rPr>
              <w:t>　</w:t>
            </w:r>
          </w:p>
        </w:tc>
        <w:tc>
          <w:tcPr>
            <w:tcW w:w="732" w:type="dxa"/>
            <w:tcBorders>
              <w:top w:val="nil"/>
              <w:left w:val="nil"/>
              <w:bottom w:val="single" w:color="auto" w:sz="4" w:space="0"/>
              <w:right w:val="single" w:color="auto" w:sz="4" w:space="0"/>
            </w:tcBorders>
            <w:noWrap w:val="0"/>
            <w:vAlign w:val="center"/>
          </w:tcPr>
          <w:p w14:paraId="336EA32C">
            <w:pPr>
              <w:widowControl/>
              <w:jc w:val="left"/>
              <w:rPr>
                <w:rFonts w:hint="eastAsia" w:ascii="仿宋_GB2312" w:eastAsia="仿宋_GB2312"/>
                <w:color w:val="000000"/>
                <w:sz w:val="20"/>
                <w:szCs w:val="20"/>
              </w:rPr>
            </w:pPr>
            <w:r>
              <w:rPr>
                <w:rFonts w:hint="eastAsia" w:ascii="仿宋_GB2312" w:eastAsia="仿宋_GB2312"/>
                <w:color w:val="000000"/>
                <w:sz w:val="20"/>
                <w:szCs w:val="20"/>
              </w:rPr>
              <w:t>　</w:t>
            </w:r>
          </w:p>
        </w:tc>
        <w:tc>
          <w:tcPr>
            <w:tcW w:w="916" w:type="dxa"/>
            <w:tcBorders>
              <w:top w:val="nil"/>
              <w:left w:val="nil"/>
              <w:bottom w:val="single" w:color="auto" w:sz="4" w:space="0"/>
              <w:right w:val="single" w:color="auto" w:sz="4" w:space="0"/>
            </w:tcBorders>
            <w:noWrap w:val="0"/>
            <w:vAlign w:val="center"/>
          </w:tcPr>
          <w:p w14:paraId="55E02C27">
            <w:pPr>
              <w:widowControl/>
              <w:jc w:val="left"/>
              <w:rPr>
                <w:rFonts w:hint="eastAsia" w:ascii="仿宋_GB2312" w:eastAsia="仿宋_GB2312"/>
                <w:color w:val="000000"/>
                <w:sz w:val="20"/>
                <w:szCs w:val="20"/>
              </w:rPr>
            </w:pPr>
            <w:r>
              <w:rPr>
                <w:rFonts w:hint="eastAsia" w:ascii="仿宋_GB2312" w:eastAsia="仿宋_GB2312"/>
                <w:color w:val="000000"/>
                <w:sz w:val="20"/>
                <w:szCs w:val="20"/>
              </w:rPr>
              <w:t>　</w:t>
            </w:r>
          </w:p>
        </w:tc>
        <w:tc>
          <w:tcPr>
            <w:tcW w:w="1409" w:type="dxa"/>
            <w:tcBorders>
              <w:top w:val="nil"/>
              <w:left w:val="nil"/>
              <w:bottom w:val="single" w:color="auto" w:sz="4" w:space="0"/>
              <w:right w:val="single" w:color="auto" w:sz="4" w:space="0"/>
            </w:tcBorders>
            <w:noWrap w:val="0"/>
            <w:vAlign w:val="center"/>
          </w:tcPr>
          <w:p w14:paraId="2FBEDB26">
            <w:pPr>
              <w:widowControl/>
              <w:jc w:val="left"/>
              <w:rPr>
                <w:rFonts w:hint="eastAsia" w:ascii="仿宋_GB2312" w:eastAsia="仿宋_GB2312"/>
                <w:color w:val="000000"/>
                <w:sz w:val="20"/>
                <w:szCs w:val="20"/>
              </w:rPr>
            </w:pPr>
            <w:r>
              <w:rPr>
                <w:rFonts w:hint="eastAsia" w:ascii="仿宋_GB2312" w:eastAsia="仿宋_GB2312"/>
                <w:color w:val="000000"/>
                <w:sz w:val="20"/>
                <w:szCs w:val="20"/>
              </w:rPr>
              <w:t>　</w:t>
            </w:r>
          </w:p>
        </w:tc>
      </w:tr>
      <w:tr w14:paraId="6CBA26F1">
        <w:tblPrEx>
          <w:tblCellMar>
            <w:top w:w="0" w:type="dxa"/>
            <w:left w:w="108" w:type="dxa"/>
            <w:bottom w:w="0" w:type="dxa"/>
            <w:right w:w="108" w:type="dxa"/>
          </w:tblCellMar>
        </w:tblPrEx>
        <w:trPr>
          <w:trHeight w:val="295" w:hRule="atLeast"/>
          <w:jc w:val="center"/>
        </w:trPr>
        <w:tc>
          <w:tcPr>
            <w:tcW w:w="1076" w:type="dxa"/>
            <w:vMerge w:val="continue"/>
            <w:tcBorders>
              <w:top w:val="nil"/>
              <w:left w:val="single" w:color="auto" w:sz="4" w:space="0"/>
              <w:bottom w:val="single" w:color="000000" w:sz="4" w:space="0"/>
              <w:right w:val="single" w:color="auto" w:sz="4" w:space="0"/>
            </w:tcBorders>
            <w:noWrap w:val="0"/>
            <w:vAlign w:val="center"/>
          </w:tcPr>
          <w:p w14:paraId="706C8D67">
            <w:pPr>
              <w:widowControl/>
              <w:jc w:val="left"/>
              <w:rPr>
                <w:rFonts w:hint="eastAsia" w:ascii="仿宋_GB2312" w:eastAsia="仿宋_GB2312"/>
                <w:color w:val="000000"/>
                <w:sz w:val="20"/>
                <w:szCs w:val="20"/>
              </w:rPr>
            </w:pPr>
          </w:p>
        </w:tc>
        <w:tc>
          <w:tcPr>
            <w:tcW w:w="2150" w:type="dxa"/>
            <w:gridSpan w:val="2"/>
            <w:tcBorders>
              <w:top w:val="nil"/>
              <w:left w:val="nil"/>
              <w:bottom w:val="single" w:color="auto" w:sz="4" w:space="0"/>
              <w:right w:val="single" w:color="auto" w:sz="4" w:space="0"/>
            </w:tcBorders>
            <w:noWrap w:val="0"/>
            <w:vAlign w:val="center"/>
          </w:tcPr>
          <w:p w14:paraId="712B8054">
            <w:pPr>
              <w:widowControl/>
              <w:ind w:firstLine="600" w:firstLineChars="300"/>
              <w:jc w:val="left"/>
              <w:rPr>
                <w:rFonts w:hint="eastAsia" w:ascii="仿宋_GB2312" w:eastAsia="仿宋_GB2312"/>
                <w:color w:val="000000"/>
                <w:sz w:val="20"/>
                <w:szCs w:val="20"/>
              </w:rPr>
            </w:pPr>
            <w:r>
              <w:rPr>
                <w:rFonts w:hint="eastAsia" w:ascii="仿宋_GB2312" w:eastAsia="仿宋_GB2312"/>
                <w:color w:val="000000"/>
                <w:sz w:val="20"/>
                <w:szCs w:val="20"/>
              </w:rPr>
              <w:t>其他资金</w:t>
            </w:r>
          </w:p>
        </w:tc>
        <w:tc>
          <w:tcPr>
            <w:tcW w:w="1219" w:type="dxa"/>
            <w:tcBorders>
              <w:top w:val="nil"/>
              <w:left w:val="nil"/>
              <w:bottom w:val="single" w:color="auto" w:sz="4" w:space="0"/>
              <w:right w:val="single" w:color="auto" w:sz="4" w:space="0"/>
            </w:tcBorders>
            <w:noWrap w:val="0"/>
            <w:vAlign w:val="center"/>
          </w:tcPr>
          <w:p w14:paraId="55AAFE40">
            <w:pPr>
              <w:widowControl/>
              <w:jc w:val="left"/>
              <w:rPr>
                <w:rFonts w:hint="eastAsia" w:ascii="仿宋_GB2312" w:eastAsia="仿宋_GB2312"/>
                <w:color w:val="000000"/>
                <w:sz w:val="20"/>
                <w:szCs w:val="20"/>
              </w:rPr>
            </w:pPr>
            <w:r>
              <w:rPr>
                <w:rFonts w:hint="eastAsia" w:ascii="仿宋_GB2312" w:eastAsia="仿宋_GB2312"/>
                <w:color w:val="000000"/>
                <w:sz w:val="20"/>
                <w:szCs w:val="20"/>
              </w:rPr>
              <w:t>　</w:t>
            </w:r>
          </w:p>
        </w:tc>
        <w:tc>
          <w:tcPr>
            <w:tcW w:w="1220" w:type="dxa"/>
            <w:tcBorders>
              <w:top w:val="nil"/>
              <w:left w:val="nil"/>
              <w:bottom w:val="single" w:color="auto" w:sz="4" w:space="0"/>
              <w:right w:val="single" w:color="auto" w:sz="4" w:space="0"/>
            </w:tcBorders>
            <w:noWrap w:val="0"/>
            <w:vAlign w:val="center"/>
          </w:tcPr>
          <w:p w14:paraId="1821D6BE">
            <w:pPr>
              <w:widowControl/>
              <w:jc w:val="left"/>
              <w:rPr>
                <w:rFonts w:hint="eastAsia" w:ascii="仿宋_GB2312" w:eastAsia="仿宋_GB2312"/>
                <w:color w:val="000000"/>
                <w:sz w:val="20"/>
                <w:szCs w:val="20"/>
              </w:rPr>
            </w:pPr>
            <w:r>
              <w:rPr>
                <w:rFonts w:hint="eastAsia" w:ascii="仿宋_GB2312" w:eastAsia="仿宋_GB2312"/>
                <w:color w:val="000000"/>
                <w:sz w:val="20"/>
                <w:szCs w:val="20"/>
              </w:rPr>
              <w:t>　</w:t>
            </w:r>
          </w:p>
        </w:tc>
        <w:tc>
          <w:tcPr>
            <w:tcW w:w="1129" w:type="dxa"/>
            <w:tcBorders>
              <w:top w:val="nil"/>
              <w:left w:val="nil"/>
              <w:bottom w:val="single" w:color="auto" w:sz="4" w:space="0"/>
              <w:right w:val="single" w:color="auto" w:sz="4" w:space="0"/>
            </w:tcBorders>
            <w:noWrap w:val="0"/>
            <w:vAlign w:val="center"/>
          </w:tcPr>
          <w:p w14:paraId="618F8116">
            <w:pPr>
              <w:widowControl/>
              <w:jc w:val="left"/>
              <w:rPr>
                <w:rFonts w:hint="eastAsia" w:ascii="仿宋_GB2312" w:eastAsia="仿宋_GB2312"/>
                <w:color w:val="000000"/>
                <w:sz w:val="20"/>
                <w:szCs w:val="20"/>
              </w:rPr>
            </w:pPr>
            <w:r>
              <w:rPr>
                <w:rFonts w:hint="eastAsia" w:ascii="仿宋_GB2312" w:eastAsia="仿宋_GB2312"/>
                <w:color w:val="000000"/>
                <w:sz w:val="20"/>
                <w:szCs w:val="20"/>
              </w:rPr>
              <w:t>　</w:t>
            </w:r>
          </w:p>
        </w:tc>
        <w:tc>
          <w:tcPr>
            <w:tcW w:w="732" w:type="dxa"/>
            <w:tcBorders>
              <w:top w:val="nil"/>
              <w:left w:val="nil"/>
              <w:bottom w:val="single" w:color="auto" w:sz="4" w:space="0"/>
              <w:right w:val="single" w:color="auto" w:sz="4" w:space="0"/>
            </w:tcBorders>
            <w:noWrap w:val="0"/>
            <w:vAlign w:val="center"/>
          </w:tcPr>
          <w:p w14:paraId="4EBB1D6A">
            <w:pPr>
              <w:widowControl/>
              <w:jc w:val="left"/>
              <w:rPr>
                <w:rFonts w:hint="eastAsia" w:ascii="仿宋_GB2312" w:eastAsia="仿宋_GB2312"/>
                <w:color w:val="000000"/>
                <w:sz w:val="20"/>
                <w:szCs w:val="20"/>
              </w:rPr>
            </w:pPr>
            <w:r>
              <w:rPr>
                <w:rFonts w:hint="eastAsia" w:ascii="仿宋_GB2312" w:eastAsia="仿宋_GB2312"/>
                <w:color w:val="000000"/>
                <w:sz w:val="20"/>
                <w:szCs w:val="20"/>
              </w:rPr>
              <w:t>　</w:t>
            </w:r>
          </w:p>
        </w:tc>
        <w:tc>
          <w:tcPr>
            <w:tcW w:w="916" w:type="dxa"/>
            <w:tcBorders>
              <w:top w:val="nil"/>
              <w:left w:val="nil"/>
              <w:bottom w:val="single" w:color="auto" w:sz="4" w:space="0"/>
              <w:right w:val="single" w:color="auto" w:sz="4" w:space="0"/>
            </w:tcBorders>
            <w:noWrap w:val="0"/>
            <w:vAlign w:val="center"/>
          </w:tcPr>
          <w:p w14:paraId="2F22A0AC">
            <w:pPr>
              <w:widowControl/>
              <w:jc w:val="left"/>
              <w:rPr>
                <w:rFonts w:hint="eastAsia" w:ascii="仿宋_GB2312" w:eastAsia="仿宋_GB2312"/>
                <w:color w:val="000000"/>
                <w:sz w:val="20"/>
                <w:szCs w:val="20"/>
              </w:rPr>
            </w:pPr>
            <w:r>
              <w:rPr>
                <w:rFonts w:hint="eastAsia" w:ascii="仿宋_GB2312" w:eastAsia="仿宋_GB2312"/>
                <w:color w:val="000000"/>
                <w:sz w:val="20"/>
                <w:szCs w:val="20"/>
              </w:rPr>
              <w:t>　</w:t>
            </w:r>
          </w:p>
        </w:tc>
        <w:tc>
          <w:tcPr>
            <w:tcW w:w="1409" w:type="dxa"/>
            <w:tcBorders>
              <w:top w:val="nil"/>
              <w:left w:val="nil"/>
              <w:bottom w:val="single" w:color="auto" w:sz="4" w:space="0"/>
              <w:right w:val="single" w:color="auto" w:sz="4" w:space="0"/>
            </w:tcBorders>
            <w:noWrap w:val="0"/>
            <w:vAlign w:val="center"/>
          </w:tcPr>
          <w:p w14:paraId="4F41BE4C">
            <w:pPr>
              <w:widowControl/>
              <w:jc w:val="left"/>
              <w:rPr>
                <w:rFonts w:hint="eastAsia" w:ascii="仿宋_GB2312" w:eastAsia="仿宋_GB2312"/>
                <w:color w:val="000000"/>
                <w:sz w:val="20"/>
                <w:szCs w:val="20"/>
              </w:rPr>
            </w:pPr>
            <w:r>
              <w:rPr>
                <w:rFonts w:hint="eastAsia" w:ascii="仿宋_GB2312" w:eastAsia="仿宋_GB2312"/>
                <w:color w:val="000000"/>
                <w:sz w:val="20"/>
                <w:szCs w:val="20"/>
              </w:rPr>
              <w:t>　</w:t>
            </w:r>
          </w:p>
        </w:tc>
      </w:tr>
      <w:tr w14:paraId="66E16115">
        <w:tblPrEx>
          <w:tblCellMar>
            <w:top w:w="0" w:type="dxa"/>
            <w:left w:w="108" w:type="dxa"/>
            <w:bottom w:w="0" w:type="dxa"/>
            <w:right w:w="108" w:type="dxa"/>
          </w:tblCellMar>
        </w:tblPrEx>
        <w:trPr>
          <w:trHeight w:val="295" w:hRule="atLeast"/>
          <w:jc w:val="center"/>
        </w:trPr>
        <w:tc>
          <w:tcPr>
            <w:tcW w:w="1076" w:type="dxa"/>
            <w:tcBorders>
              <w:top w:val="nil"/>
              <w:left w:val="single" w:color="auto" w:sz="4" w:space="0"/>
              <w:bottom w:val="single" w:color="000000" w:sz="4" w:space="0"/>
              <w:right w:val="single" w:color="auto" w:sz="4" w:space="0"/>
            </w:tcBorders>
            <w:noWrap w:val="0"/>
            <w:vAlign w:val="center"/>
          </w:tcPr>
          <w:p w14:paraId="3CD85E54">
            <w:pPr>
              <w:widowControl/>
              <w:jc w:val="left"/>
              <w:rPr>
                <w:rFonts w:hint="eastAsia" w:ascii="仿宋_GB2312" w:eastAsia="仿宋_GB2312"/>
                <w:color w:val="000000"/>
                <w:sz w:val="20"/>
                <w:szCs w:val="20"/>
              </w:rPr>
            </w:pPr>
          </w:p>
        </w:tc>
        <w:tc>
          <w:tcPr>
            <w:tcW w:w="2150" w:type="dxa"/>
            <w:gridSpan w:val="2"/>
            <w:tcBorders>
              <w:top w:val="nil"/>
              <w:left w:val="nil"/>
              <w:bottom w:val="single" w:color="auto" w:sz="4" w:space="0"/>
              <w:right w:val="single" w:color="auto" w:sz="4" w:space="0"/>
            </w:tcBorders>
            <w:noWrap w:val="0"/>
            <w:vAlign w:val="center"/>
          </w:tcPr>
          <w:p w14:paraId="69E8BE07">
            <w:pPr>
              <w:widowControl/>
              <w:jc w:val="left"/>
              <w:rPr>
                <w:rFonts w:hint="eastAsia" w:ascii="仿宋_GB2312" w:eastAsia="仿宋_GB2312"/>
                <w:color w:val="000000"/>
                <w:sz w:val="20"/>
                <w:szCs w:val="20"/>
              </w:rPr>
            </w:pPr>
            <w:r>
              <w:rPr>
                <w:rFonts w:hint="eastAsia" w:ascii="仿宋_GB2312" w:eastAsia="仿宋_GB2312"/>
                <w:color w:val="000000"/>
                <w:sz w:val="20"/>
                <w:szCs w:val="20"/>
              </w:rPr>
              <w:t>年度资金总额　</w:t>
            </w:r>
          </w:p>
        </w:tc>
        <w:tc>
          <w:tcPr>
            <w:tcW w:w="1219" w:type="dxa"/>
            <w:tcBorders>
              <w:top w:val="nil"/>
              <w:left w:val="nil"/>
              <w:bottom w:val="single" w:color="auto" w:sz="4" w:space="0"/>
              <w:right w:val="single" w:color="auto" w:sz="4" w:space="0"/>
            </w:tcBorders>
            <w:noWrap w:val="0"/>
            <w:vAlign w:val="center"/>
          </w:tcPr>
          <w:p w14:paraId="15F963ED">
            <w:pPr>
              <w:widowControl/>
              <w:jc w:val="left"/>
              <w:rPr>
                <w:rFonts w:hint="eastAsia" w:ascii="仿宋_GB2312" w:eastAsia="仿宋_GB2312"/>
                <w:color w:val="000000"/>
                <w:sz w:val="20"/>
                <w:szCs w:val="20"/>
              </w:rPr>
            </w:pPr>
            <w:r>
              <w:rPr>
                <w:rFonts w:hint="eastAsia" w:ascii="仿宋_GB2312" w:eastAsia="仿宋_GB2312"/>
                <w:color w:val="000000"/>
                <w:sz w:val="20"/>
                <w:szCs w:val="20"/>
              </w:rPr>
              <w:t>　</w:t>
            </w:r>
          </w:p>
        </w:tc>
        <w:tc>
          <w:tcPr>
            <w:tcW w:w="1220" w:type="dxa"/>
            <w:tcBorders>
              <w:top w:val="nil"/>
              <w:left w:val="nil"/>
              <w:bottom w:val="single" w:color="auto" w:sz="4" w:space="0"/>
              <w:right w:val="single" w:color="auto" w:sz="4" w:space="0"/>
            </w:tcBorders>
            <w:noWrap w:val="0"/>
            <w:vAlign w:val="center"/>
          </w:tcPr>
          <w:p w14:paraId="634BF0E5">
            <w:pPr>
              <w:widowControl/>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rPr>
              <w:t>　</w:t>
            </w:r>
            <w:r>
              <w:rPr>
                <w:rFonts w:hint="eastAsia" w:ascii="仿宋_GB2312" w:eastAsia="仿宋_GB2312"/>
                <w:color w:val="000000"/>
                <w:sz w:val="20"/>
                <w:szCs w:val="20"/>
                <w:lang w:val="en-US" w:eastAsia="zh-CN"/>
              </w:rPr>
              <w:t>50</w:t>
            </w:r>
          </w:p>
        </w:tc>
        <w:tc>
          <w:tcPr>
            <w:tcW w:w="1129" w:type="dxa"/>
            <w:tcBorders>
              <w:top w:val="nil"/>
              <w:left w:val="nil"/>
              <w:bottom w:val="single" w:color="auto" w:sz="4" w:space="0"/>
              <w:right w:val="single" w:color="auto" w:sz="4" w:space="0"/>
            </w:tcBorders>
            <w:noWrap w:val="0"/>
            <w:vAlign w:val="center"/>
          </w:tcPr>
          <w:p w14:paraId="0020A946">
            <w:pPr>
              <w:widowControl/>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rPr>
              <w:t>　</w:t>
            </w:r>
            <w:r>
              <w:rPr>
                <w:rFonts w:hint="eastAsia" w:ascii="仿宋_GB2312" w:eastAsia="仿宋_GB2312"/>
                <w:color w:val="000000"/>
                <w:sz w:val="20"/>
                <w:szCs w:val="20"/>
                <w:lang w:val="en-US" w:eastAsia="zh-CN"/>
              </w:rPr>
              <w:t>50</w:t>
            </w:r>
          </w:p>
        </w:tc>
        <w:tc>
          <w:tcPr>
            <w:tcW w:w="732" w:type="dxa"/>
            <w:tcBorders>
              <w:top w:val="nil"/>
              <w:left w:val="nil"/>
              <w:bottom w:val="single" w:color="auto" w:sz="4" w:space="0"/>
              <w:right w:val="single" w:color="auto" w:sz="4" w:space="0"/>
            </w:tcBorders>
            <w:noWrap w:val="0"/>
            <w:vAlign w:val="center"/>
          </w:tcPr>
          <w:p w14:paraId="70FF7931">
            <w:pPr>
              <w:widowControl/>
              <w:jc w:val="left"/>
              <w:rPr>
                <w:rFonts w:hint="eastAsia" w:ascii="仿宋_GB2312" w:eastAsia="仿宋_GB2312"/>
                <w:color w:val="000000"/>
                <w:sz w:val="20"/>
                <w:szCs w:val="20"/>
              </w:rPr>
            </w:pPr>
            <w:r>
              <w:rPr>
                <w:rFonts w:hint="eastAsia" w:ascii="仿宋_GB2312" w:eastAsia="仿宋_GB2312"/>
                <w:color w:val="000000"/>
                <w:sz w:val="20"/>
                <w:szCs w:val="20"/>
              </w:rPr>
              <w:t>　10</w:t>
            </w:r>
          </w:p>
        </w:tc>
        <w:tc>
          <w:tcPr>
            <w:tcW w:w="916" w:type="dxa"/>
            <w:tcBorders>
              <w:top w:val="nil"/>
              <w:left w:val="nil"/>
              <w:bottom w:val="single" w:color="auto" w:sz="4" w:space="0"/>
              <w:right w:val="single" w:color="auto" w:sz="4" w:space="0"/>
            </w:tcBorders>
            <w:noWrap w:val="0"/>
            <w:vAlign w:val="center"/>
          </w:tcPr>
          <w:p w14:paraId="6D6BA280">
            <w:pPr>
              <w:spacing w:line="240" w:lineRule="exact"/>
              <w:jc w:val="center"/>
              <w:rPr>
                <w:rFonts w:hint="eastAsia" w:ascii="仿宋_GB2312" w:eastAsia="仿宋_GB2312"/>
                <w:kern w:val="2"/>
                <w:sz w:val="20"/>
                <w:szCs w:val="20"/>
                <w:lang w:val="en-US" w:eastAsia="zh-CN" w:bidi="ar-SA"/>
              </w:rPr>
            </w:pPr>
            <w:r>
              <w:rPr>
                <w:rFonts w:hint="eastAsia" w:ascii="仿宋_GB2312" w:eastAsia="仿宋_GB2312"/>
                <w:sz w:val="20"/>
                <w:szCs w:val="20"/>
              </w:rPr>
              <w:t>100.00%</w:t>
            </w:r>
          </w:p>
        </w:tc>
        <w:tc>
          <w:tcPr>
            <w:tcW w:w="1409" w:type="dxa"/>
            <w:tcBorders>
              <w:top w:val="nil"/>
              <w:left w:val="nil"/>
              <w:bottom w:val="single" w:color="auto" w:sz="4" w:space="0"/>
              <w:right w:val="single" w:color="auto" w:sz="4" w:space="0"/>
            </w:tcBorders>
            <w:noWrap w:val="0"/>
            <w:vAlign w:val="center"/>
          </w:tcPr>
          <w:p w14:paraId="67C87D8E">
            <w:pPr>
              <w:spacing w:line="240" w:lineRule="exact"/>
              <w:jc w:val="center"/>
              <w:rPr>
                <w:rFonts w:hint="eastAsia" w:ascii="仿宋_GB2312" w:eastAsia="仿宋_GB2312"/>
                <w:kern w:val="2"/>
                <w:sz w:val="20"/>
                <w:szCs w:val="20"/>
                <w:lang w:val="en-US" w:eastAsia="zh-CN" w:bidi="ar-SA"/>
              </w:rPr>
            </w:pPr>
            <w:r>
              <w:rPr>
                <w:rFonts w:hint="eastAsia" w:ascii="仿宋_GB2312" w:eastAsia="仿宋_GB2312"/>
                <w:sz w:val="20"/>
                <w:szCs w:val="20"/>
                <w:lang w:val="en-US" w:eastAsia="zh-CN"/>
              </w:rPr>
              <w:t>10</w:t>
            </w:r>
          </w:p>
        </w:tc>
      </w:tr>
      <w:tr w14:paraId="02152439">
        <w:tblPrEx>
          <w:tblCellMar>
            <w:top w:w="0" w:type="dxa"/>
            <w:left w:w="108" w:type="dxa"/>
            <w:bottom w:w="0" w:type="dxa"/>
            <w:right w:w="108" w:type="dxa"/>
          </w:tblCellMar>
        </w:tblPrEx>
        <w:trPr>
          <w:trHeight w:val="355" w:hRule="atLeast"/>
          <w:jc w:val="center"/>
        </w:trPr>
        <w:tc>
          <w:tcPr>
            <w:tcW w:w="1076" w:type="dxa"/>
            <w:vMerge w:val="restart"/>
            <w:tcBorders>
              <w:top w:val="nil"/>
              <w:left w:val="single" w:color="auto" w:sz="4" w:space="0"/>
              <w:bottom w:val="single" w:color="000000" w:sz="4" w:space="0"/>
              <w:right w:val="single" w:color="auto" w:sz="4" w:space="0"/>
            </w:tcBorders>
            <w:noWrap w:val="0"/>
            <w:vAlign w:val="center"/>
          </w:tcPr>
          <w:p w14:paraId="273428C1">
            <w:pPr>
              <w:widowControl/>
              <w:jc w:val="center"/>
              <w:rPr>
                <w:rFonts w:hint="eastAsia" w:ascii="仿宋_GB2312" w:eastAsia="仿宋_GB2312"/>
                <w:color w:val="000000"/>
                <w:sz w:val="20"/>
                <w:szCs w:val="20"/>
              </w:rPr>
            </w:pPr>
            <w:r>
              <w:rPr>
                <w:rFonts w:hint="eastAsia" w:ascii="仿宋_GB2312" w:eastAsia="仿宋_GB2312"/>
                <w:color w:val="000000"/>
                <w:sz w:val="20"/>
                <w:szCs w:val="20"/>
              </w:rPr>
              <w:t>年度总体目标</w:t>
            </w:r>
          </w:p>
        </w:tc>
        <w:tc>
          <w:tcPr>
            <w:tcW w:w="4589" w:type="dxa"/>
            <w:gridSpan w:val="4"/>
            <w:tcBorders>
              <w:top w:val="single" w:color="auto" w:sz="4" w:space="0"/>
              <w:left w:val="nil"/>
              <w:bottom w:val="single" w:color="auto" w:sz="4" w:space="0"/>
              <w:right w:val="single" w:color="000000" w:sz="4" w:space="0"/>
            </w:tcBorders>
            <w:noWrap w:val="0"/>
            <w:vAlign w:val="center"/>
          </w:tcPr>
          <w:p w14:paraId="22B7802E">
            <w:pPr>
              <w:widowControl/>
              <w:jc w:val="center"/>
              <w:rPr>
                <w:rFonts w:hint="eastAsia" w:ascii="仿宋_GB2312" w:eastAsia="仿宋_GB2312"/>
                <w:color w:val="000000"/>
                <w:sz w:val="20"/>
                <w:szCs w:val="20"/>
              </w:rPr>
            </w:pPr>
            <w:r>
              <w:rPr>
                <w:rFonts w:hint="eastAsia" w:ascii="仿宋_GB2312" w:eastAsia="仿宋_GB2312"/>
                <w:color w:val="000000"/>
                <w:sz w:val="20"/>
                <w:szCs w:val="20"/>
              </w:rPr>
              <w:t>预期目标</w:t>
            </w:r>
          </w:p>
        </w:tc>
        <w:tc>
          <w:tcPr>
            <w:tcW w:w="4186" w:type="dxa"/>
            <w:gridSpan w:val="4"/>
            <w:tcBorders>
              <w:top w:val="single" w:color="auto" w:sz="4" w:space="0"/>
              <w:left w:val="nil"/>
              <w:bottom w:val="single" w:color="auto" w:sz="4" w:space="0"/>
              <w:right w:val="single" w:color="auto" w:sz="4" w:space="0"/>
            </w:tcBorders>
            <w:noWrap w:val="0"/>
            <w:vAlign w:val="center"/>
          </w:tcPr>
          <w:p w14:paraId="391DD3A4">
            <w:pPr>
              <w:widowControl/>
              <w:jc w:val="center"/>
              <w:rPr>
                <w:rFonts w:hint="eastAsia" w:ascii="仿宋_GB2312" w:eastAsia="仿宋_GB2312"/>
                <w:color w:val="000000"/>
                <w:sz w:val="20"/>
                <w:szCs w:val="20"/>
              </w:rPr>
            </w:pPr>
            <w:r>
              <w:rPr>
                <w:rFonts w:hint="eastAsia" w:ascii="仿宋_GB2312" w:eastAsia="仿宋_GB2312"/>
                <w:color w:val="000000"/>
                <w:sz w:val="20"/>
                <w:szCs w:val="20"/>
              </w:rPr>
              <w:t>实际完成情况　</w:t>
            </w:r>
          </w:p>
        </w:tc>
      </w:tr>
      <w:tr w14:paraId="2779F17C">
        <w:tblPrEx>
          <w:tblCellMar>
            <w:top w:w="0" w:type="dxa"/>
            <w:left w:w="108" w:type="dxa"/>
            <w:bottom w:w="0" w:type="dxa"/>
            <w:right w:w="108" w:type="dxa"/>
          </w:tblCellMar>
        </w:tblPrEx>
        <w:trPr>
          <w:trHeight w:val="969" w:hRule="atLeast"/>
          <w:jc w:val="center"/>
        </w:trPr>
        <w:tc>
          <w:tcPr>
            <w:tcW w:w="1076" w:type="dxa"/>
            <w:vMerge w:val="continue"/>
            <w:tcBorders>
              <w:top w:val="nil"/>
              <w:left w:val="single" w:color="auto" w:sz="4" w:space="0"/>
              <w:bottom w:val="single" w:color="000000" w:sz="4" w:space="0"/>
              <w:right w:val="single" w:color="auto" w:sz="4" w:space="0"/>
            </w:tcBorders>
            <w:noWrap w:val="0"/>
            <w:vAlign w:val="center"/>
          </w:tcPr>
          <w:p w14:paraId="451F4D51">
            <w:pPr>
              <w:widowControl/>
              <w:jc w:val="left"/>
              <w:rPr>
                <w:rFonts w:hint="eastAsia" w:ascii="仿宋_GB2312" w:eastAsia="仿宋_GB2312"/>
                <w:color w:val="000000"/>
                <w:sz w:val="20"/>
                <w:szCs w:val="20"/>
              </w:rPr>
            </w:pPr>
          </w:p>
        </w:tc>
        <w:tc>
          <w:tcPr>
            <w:tcW w:w="4589" w:type="dxa"/>
            <w:gridSpan w:val="4"/>
            <w:tcBorders>
              <w:top w:val="single" w:color="auto" w:sz="4" w:space="0"/>
              <w:left w:val="nil"/>
              <w:bottom w:val="single" w:color="auto" w:sz="4" w:space="0"/>
              <w:right w:val="single" w:color="000000" w:sz="4" w:space="0"/>
            </w:tcBorders>
            <w:noWrap w:val="0"/>
            <w:vAlign w:val="center"/>
          </w:tcPr>
          <w:p w14:paraId="1CC19A93">
            <w:pPr>
              <w:widowControl/>
              <w:jc w:val="left"/>
              <w:rPr>
                <w:rFonts w:hint="eastAsia" w:ascii="仿宋_GB2312" w:eastAsia="仿宋_GB2312"/>
                <w:color w:val="000000"/>
                <w:sz w:val="20"/>
                <w:szCs w:val="20"/>
              </w:rPr>
            </w:pPr>
            <w:r>
              <w:rPr>
                <w:rFonts w:hint="eastAsia" w:ascii="仿宋_GB2312" w:eastAsia="仿宋_GB2312"/>
                <w:color w:val="000000"/>
                <w:sz w:val="20"/>
                <w:szCs w:val="20"/>
              </w:rPr>
              <w:t>一、绿化维护（修剪、卫生、苗木种植）：绿化基本维护，每年对绿化补栽等，保证每年树苗整洁，增添体育中心的环境。</w:t>
            </w:r>
          </w:p>
          <w:p w14:paraId="266FA846">
            <w:pPr>
              <w:widowControl/>
              <w:jc w:val="left"/>
              <w:rPr>
                <w:rFonts w:hint="eastAsia" w:ascii="仿宋_GB2312" w:eastAsia="仿宋_GB2312"/>
                <w:color w:val="000000"/>
                <w:sz w:val="20"/>
                <w:szCs w:val="20"/>
              </w:rPr>
            </w:pPr>
            <w:r>
              <w:rPr>
                <w:rFonts w:hint="eastAsia" w:ascii="仿宋_GB2312" w:eastAsia="仿宋_GB2312"/>
                <w:color w:val="000000"/>
                <w:sz w:val="20"/>
                <w:szCs w:val="20"/>
              </w:rPr>
              <w:t>二、基础零星维修（地面石板维修，雨、污水井，水电设施维护，）：维修地面石板面积约300平方米左右，确保整洁。基础设施的维护检修，定期做好维护保养工作，发现问题第一时间维修到位。</w:t>
            </w:r>
          </w:p>
          <w:p w14:paraId="31D5430D">
            <w:pPr>
              <w:widowControl/>
              <w:jc w:val="left"/>
              <w:rPr>
                <w:rFonts w:hint="eastAsia" w:ascii="仿宋_GB2312" w:eastAsia="仿宋_GB2312"/>
                <w:color w:val="000000"/>
                <w:sz w:val="20"/>
                <w:szCs w:val="20"/>
              </w:rPr>
            </w:pPr>
            <w:r>
              <w:rPr>
                <w:rFonts w:hint="eastAsia" w:ascii="仿宋_GB2312" w:eastAsia="仿宋_GB2312"/>
                <w:color w:val="000000"/>
                <w:sz w:val="20"/>
                <w:szCs w:val="20"/>
              </w:rPr>
              <w:t>三、绿化水源灌溉：绿化水源灌溉敷设率越90%，基本可满足绿化浇水要求。</w:t>
            </w:r>
          </w:p>
          <w:p w14:paraId="30E1323A">
            <w:pPr>
              <w:widowControl/>
              <w:jc w:val="left"/>
              <w:rPr>
                <w:rFonts w:hint="eastAsia" w:ascii="仿宋_GB2312" w:eastAsia="仿宋_GB2312"/>
                <w:color w:val="000000"/>
                <w:sz w:val="20"/>
                <w:szCs w:val="20"/>
              </w:rPr>
            </w:pPr>
            <w:r>
              <w:rPr>
                <w:rFonts w:hint="eastAsia" w:ascii="仿宋_GB2312" w:eastAsia="仿宋_GB2312"/>
                <w:color w:val="000000"/>
                <w:sz w:val="20"/>
                <w:szCs w:val="20"/>
              </w:rPr>
              <w:t>四、智能停车道闸维护</w:t>
            </w:r>
          </w:p>
          <w:p w14:paraId="50044C61">
            <w:pPr>
              <w:widowControl/>
              <w:jc w:val="left"/>
              <w:rPr>
                <w:rFonts w:hint="eastAsia" w:ascii="仿宋_GB2312" w:eastAsia="仿宋_GB2312"/>
                <w:color w:val="000000"/>
                <w:sz w:val="20"/>
                <w:szCs w:val="20"/>
              </w:rPr>
            </w:pPr>
            <w:r>
              <w:rPr>
                <w:rFonts w:hint="eastAsia" w:ascii="仿宋_GB2312" w:eastAsia="仿宋_GB2312"/>
                <w:color w:val="000000"/>
                <w:sz w:val="20"/>
                <w:szCs w:val="20"/>
              </w:rPr>
              <w:t>五、基础建设（智能停车道闸、雨污管道清淤、外围监控增加）：1、智能停车道闸；加强停车内部管理。2、雨污管道清淤；保持雨污水畅通。3、外围停车盲区增设监控;4、亮化景观改造</w:t>
            </w:r>
            <w:r>
              <w:rPr>
                <w:rFonts w:hint="eastAsia" w:ascii="仿宋_GB2312" w:eastAsia="仿宋_GB2312"/>
                <w:color w:val="000000"/>
                <w:sz w:val="20"/>
                <w:szCs w:val="20"/>
                <w:lang w:eastAsia="zh-CN"/>
              </w:rPr>
              <w:t>。</w:t>
            </w:r>
            <w:r>
              <w:rPr>
                <w:rFonts w:hint="eastAsia" w:ascii="仿宋_GB2312" w:eastAsia="仿宋_GB2312"/>
                <w:color w:val="000000"/>
                <w:sz w:val="20"/>
                <w:szCs w:val="20"/>
              </w:rPr>
              <w:t>　　　</w:t>
            </w:r>
          </w:p>
        </w:tc>
        <w:tc>
          <w:tcPr>
            <w:tcW w:w="4186" w:type="dxa"/>
            <w:gridSpan w:val="4"/>
            <w:tcBorders>
              <w:top w:val="single" w:color="auto" w:sz="4" w:space="0"/>
              <w:left w:val="nil"/>
              <w:bottom w:val="single" w:color="auto" w:sz="4" w:space="0"/>
              <w:right w:val="single" w:color="auto" w:sz="4" w:space="0"/>
            </w:tcBorders>
            <w:noWrap w:val="0"/>
            <w:vAlign w:val="center"/>
          </w:tcPr>
          <w:p w14:paraId="3F69CE9C">
            <w:pPr>
              <w:widowControl/>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rPr>
              <w:t>一、绿化维护（修剪、卫生、苗木种植）：绿化基本维护，每年对绿化补栽等，保证每年树苗整洁，</w:t>
            </w:r>
            <w:r>
              <w:rPr>
                <w:rFonts w:hint="eastAsia" w:ascii="仿宋_GB2312" w:eastAsia="仿宋_GB2312"/>
                <w:color w:val="000000"/>
                <w:sz w:val="20"/>
                <w:szCs w:val="20"/>
                <w:lang w:eastAsia="zh-CN"/>
              </w:rPr>
              <w:t>完成率</w:t>
            </w:r>
            <w:r>
              <w:rPr>
                <w:rFonts w:hint="eastAsia" w:ascii="仿宋_GB2312" w:eastAsia="仿宋_GB2312"/>
                <w:color w:val="000000"/>
                <w:sz w:val="20"/>
                <w:szCs w:val="20"/>
                <w:lang w:val="en-US" w:eastAsia="zh-CN"/>
              </w:rPr>
              <w:t>100%</w:t>
            </w:r>
          </w:p>
          <w:p w14:paraId="5CA254E2">
            <w:pPr>
              <w:widowControl/>
              <w:jc w:val="left"/>
              <w:rPr>
                <w:rFonts w:hint="eastAsia" w:ascii="仿宋_GB2312" w:eastAsia="仿宋_GB2312"/>
                <w:color w:val="000000"/>
                <w:sz w:val="20"/>
                <w:szCs w:val="20"/>
              </w:rPr>
            </w:pPr>
            <w:r>
              <w:rPr>
                <w:rFonts w:hint="eastAsia" w:ascii="仿宋_GB2312" w:eastAsia="仿宋_GB2312"/>
                <w:color w:val="000000"/>
                <w:sz w:val="20"/>
                <w:szCs w:val="20"/>
              </w:rPr>
              <w:t>二、基础零星维修（地面石板维修，雨、污水井，水电设施维护，）：维修地面石板面积约</w:t>
            </w:r>
            <w:r>
              <w:rPr>
                <w:rFonts w:hint="eastAsia" w:ascii="仿宋_GB2312" w:eastAsia="仿宋_GB2312"/>
                <w:color w:val="000000"/>
                <w:sz w:val="20"/>
                <w:szCs w:val="20"/>
                <w:lang w:val="en-US" w:eastAsia="zh-CN"/>
              </w:rPr>
              <w:t>300</w:t>
            </w:r>
            <w:r>
              <w:rPr>
                <w:rFonts w:hint="eastAsia" w:ascii="仿宋_GB2312" w:eastAsia="仿宋_GB2312"/>
                <w:color w:val="000000"/>
                <w:sz w:val="20"/>
                <w:szCs w:val="20"/>
              </w:rPr>
              <w:t>平方米</w:t>
            </w:r>
            <w:r>
              <w:rPr>
                <w:rFonts w:hint="eastAsia" w:ascii="仿宋_GB2312" w:eastAsia="仿宋_GB2312"/>
                <w:color w:val="000000"/>
                <w:sz w:val="20"/>
                <w:szCs w:val="20"/>
                <w:lang w:eastAsia="zh-CN"/>
              </w:rPr>
              <w:t>左右</w:t>
            </w:r>
            <w:r>
              <w:rPr>
                <w:rFonts w:hint="eastAsia" w:ascii="仿宋_GB2312" w:eastAsia="仿宋_GB2312"/>
                <w:color w:val="000000"/>
                <w:sz w:val="20"/>
                <w:szCs w:val="20"/>
              </w:rPr>
              <w:t>，确保整洁。</w:t>
            </w:r>
            <w:r>
              <w:rPr>
                <w:rFonts w:hint="eastAsia" w:ascii="仿宋_GB2312" w:eastAsia="仿宋_GB2312"/>
                <w:color w:val="000000"/>
                <w:sz w:val="20"/>
                <w:szCs w:val="20"/>
                <w:lang w:eastAsia="zh-CN"/>
              </w:rPr>
              <w:t>完成率</w:t>
            </w:r>
            <w:r>
              <w:rPr>
                <w:rFonts w:hint="eastAsia" w:ascii="仿宋_GB2312" w:eastAsia="仿宋_GB2312"/>
                <w:color w:val="000000"/>
                <w:sz w:val="20"/>
                <w:szCs w:val="20"/>
                <w:lang w:val="en-US" w:eastAsia="zh-CN"/>
              </w:rPr>
              <w:t>100%</w:t>
            </w:r>
          </w:p>
          <w:p w14:paraId="0938FAC9">
            <w:pPr>
              <w:widowControl/>
              <w:jc w:val="left"/>
              <w:rPr>
                <w:rFonts w:hint="eastAsia" w:ascii="仿宋_GB2312" w:eastAsia="仿宋_GB2312"/>
                <w:color w:val="000000"/>
                <w:sz w:val="20"/>
                <w:szCs w:val="20"/>
                <w:lang w:val="en-US" w:eastAsia="zh-CN"/>
              </w:rPr>
            </w:pPr>
            <w:r>
              <w:rPr>
                <w:rFonts w:hint="eastAsia" w:ascii="仿宋_GB2312" w:eastAsia="仿宋_GB2312"/>
                <w:color w:val="000000"/>
                <w:sz w:val="20"/>
                <w:szCs w:val="20"/>
              </w:rPr>
              <w:t>三、绿化水源灌溉：绿化水源灌溉敷设率越</w:t>
            </w:r>
            <w:r>
              <w:rPr>
                <w:rFonts w:hint="eastAsia" w:ascii="仿宋_GB2312" w:eastAsia="仿宋_GB2312"/>
                <w:color w:val="000000"/>
                <w:sz w:val="20"/>
                <w:szCs w:val="20"/>
                <w:lang w:val="en-US" w:eastAsia="zh-CN"/>
              </w:rPr>
              <w:t>90</w:t>
            </w:r>
            <w:r>
              <w:rPr>
                <w:rFonts w:hint="eastAsia" w:ascii="仿宋_GB2312" w:eastAsia="仿宋_GB2312"/>
                <w:color w:val="000000"/>
                <w:sz w:val="20"/>
                <w:szCs w:val="20"/>
              </w:rPr>
              <w:t>%，基本可满足绿化浇水要求</w:t>
            </w:r>
            <w:r>
              <w:rPr>
                <w:rFonts w:hint="eastAsia" w:ascii="仿宋_GB2312" w:eastAsia="仿宋_GB2312"/>
                <w:color w:val="000000"/>
                <w:sz w:val="20"/>
                <w:szCs w:val="20"/>
                <w:lang w:eastAsia="zh-CN"/>
              </w:rPr>
              <w:t>。完成率</w:t>
            </w:r>
            <w:r>
              <w:rPr>
                <w:rFonts w:hint="eastAsia" w:ascii="仿宋_GB2312" w:eastAsia="仿宋_GB2312"/>
                <w:color w:val="000000"/>
                <w:sz w:val="20"/>
                <w:szCs w:val="20"/>
                <w:lang w:val="en-US" w:eastAsia="zh-CN"/>
              </w:rPr>
              <w:t>100%</w:t>
            </w:r>
          </w:p>
          <w:p w14:paraId="736FE66D">
            <w:pPr>
              <w:pStyle w:val="2"/>
              <w:jc w:val="left"/>
              <w:rPr>
                <w:rFonts w:hint="eastAsia" w:ascii="仿宋_GB2312" w:eastAsia="仿宋_GB2312"/>
                <w:color w:val="000000"/>
                <w:sz w:val="20"/>
                <w:szCs w:val="20"/>
                <w:lang w:val="en-US" w:eastAsia="zh-CN"/>
              </w:rPr>
            </w:pPr>
            <w:r>
              <w:rPr>
                <w:rFonts w:hint="eastAsia" w:ascii="仿宋_GB2312" w:eastAsia="仿宋_GB2312"/>
                <w:color w:val="000000"/>
                <w:sz w:val="20"/>
                <w:szCs w:val="20"/>
                <w:lang w:eastAsia="zh-CN"/>
              </w:rPr>
              <w:t>四、智能停车道闸</w:t>
            </w:r>
            <w:r>
              <w:rPr>
                <w:rFonts w:hint="eastAsia" w:ascii="仿宋_GB2312" w:eastAsia="仿宋_GB2312"/>
                <w:color w:val="000000"/>
                <w:sz w:val="20"/>
                <w:szCs w:val="20"/>
                <w:lang w:val="en-US" w:eastAsia="zh-CN"/>
              </w:rPr>
              <w:t>维护</w:t>
            </w:r>
          </w:p>
          <w:p w14:paraId="03DC7647">
            <w:pPr>
              <w:pStyle w:val="2"/>
              <w:jc w:val="left"/>
              <w:rPr>
                <w:rFonts w:hint="eastAsia" w:ascii="仿宋_GB2312" w:eastAsia="仿宋_GB2312"/>
                <w:color w:val="000000"/>
                <w:sz w:val="20"/>
                <w:szCs w:val="20"/>
              </w:rPr>
            </w:pPr>
            <w:r>
              <w:rPr>
                <w:rFonts w:hint="eastAsia" w:ascii="仿宋_GB2312" w:eastAsia="仿宋_GB2312"/>
                <w:color w:val="000000"/>
                <w:sz w:val="20"/>
                <w:szCs w:val="20"/>
                <w:lang w:val="en-US" w:eastAsia="zh-CN"/>
              </w:rPr>
              <w:t>五</w:t>
            </w:r>
            <w:r>
              <w:rPr>
                <w:rFonts w:hint="eastAsia" w:ascii="仿宋_GB2312" w:eastAsia="仿宋_GB2312"/>
                <w:color w:val="000000"/>
                <w:sz w:val="20"/>
                <w:szCs w:val="20"/>
              </w:rPr>
              <w:t>、基础建设（</w:t>
            </w:r>
            <w:r>
              <w:rPr>
                <w:rFonts w:hint="eastAsia" w:ascii="仿宋_GB2312" w:eastAsia="仿宋_GB2312"/>
                <w:color w:val="000000"/>
                <w:sz w:val="20"/>
                <w:szCs w:val="20"/>
                <w:lang w:eastAsia="zh-CN"/>
              </w:rPr>
              <w:t>智能停车道闸、雨污管道清淤、外围监控增加</w:t>
            </w:r>
            <w:r>
              <w:rPr>
                <w:rFonts w:hint="eastAsia" w:ascii="仿宋_GB2312" w:eastAsia="仿宋_GB2312"/>
                <w:color w:val="000000"/>
                <w:sz w:val="20"/>
                <w:szCs w:val="20"/>
              </w:rPr>
              <w:t>）：1、</w:t>
            </w:r>
            <w:r>
              <w:rPr>
                <w:rFonts w:hint="eastAsia" w:ascii="仿宋_GB2312" w:eastAsia="仿宋_GB2312"/>
                <w:color w:val="000000"/>
                <w:sz w:val="20"/>
                <w:szCs w:val="20"/>
                <w:lang w:eastAsia="zh-CN"/>
              </w:rPr>
              <w:t>智能停车道闸；加强停车内部管理。</w:t>
            </w:r>
            <w:r>
              <w:rPr>
                <w:rFonts w:hint="eastAsia" w:ascii="仿宋_GB2312" w:eastAsia="仿宋_GB2312"/>
                <w:color w:val="000000"/>
                <w:sz w:val="20"/>
                <w:szCs w:val="20"/>
              </w:rPr>
              <w:t>2、</w:t>
            </w:r>
            <w:r>
              <w:rPr>
                <w:rFonts w:hint="eastAsia" w:ascii="仿宋_GB2312" w:eastAsia="仿宋_GB2312"/>
                <w:color w:val="000000"/>
                <w:sz w:val="20"/>
                <w:szCs w:val="20"/>
                <w:lang w:eastAsia="zh-CN"/>
              </w:rPr>
              <w:t>雨污管道清淤；保持雨污水畅通。</w:t>
            </w:r>
            <w:r>
              <w:rPr>
                <w:rFonts w:hint="eastAsia" w:ascii="仿宋_GB2312" w:eastAsia="仿宋_GB2312"/>
                <w:color w:val="000000"/>
                <w:sz w:val="20"/>
                <w:szCs w:val="20"/>
                <w:lang w:val="en-US" w:eastAsia="zh-CN"/>
              </w:rPr>
              <w:t>3、外围停车盲区增设监控；4、亮化景观改造。</w:t>
            </w:r>
            <w:r>
              <w:rPr>
                <w:rFonts w:hint="eastAsia" w:ascii="仿宋_GB2312" w:eastAsia="仿宋_GB2312"/>
                <w:color w:val="000000"/>
                <w:sz w:val="20"/>
                <w:szCs w:val="20"/>
                <w:lang w:eastAsia="zh-CN"/>
              </w:rPr>
              <w:t>完成率</w:t>
            </w:r>
            <w:r>
              <w:rPr>
                <w:rFonts w:hint="eastAsia" w:ascii="仿宋_GB2312" w:eastAsia="仿宋_GB2312"/>
                <w:color w:val="000000"/>
                <w:sz w:val="20"/>
                <w:szCs w:val="20"/>
                <w:lang w:val="en-US" w:eastAsia="zh-CN"/>
              </w:rPr>
              <w:t>100%</w:t>
            </w:r>
          </w:p>
        </w:tc>
      </w:tr>
      <w:tr w14:paraId="3D0816F6">
        <w:tblPrEx>
          <w:tblCellMar>
            <w:top w:w="0" w:type="dxa"/>
            <w:left w:w="108" w:type="dxa"/>
            <w:bottom w:w="0" w:type="dxa"/>
            <w:right w:w="108" w:type="dxa"/>
          </w:tblCellMar>
        </w:tblPrEx>
        <w:trPr>
          <w:trHeight w:val="552" w:hRule="atLeast"/>
          <w:jc w:val="center"/>
        </w:trPr>
        <w:tc>
          <w:tcPr>
            <w:tcW w:w="1076" w:type="dxa"/>
            <w:vMerge w:val="restart"/>
            <w:tcBorders>
              <w:top w:val="single" w:color="auto" w:sz="4" w:space="0"/>
              <w:left w:val="single" w:color="auto" w:sz="4" w:space="0"/>
              <w:bottom w:val="single" w:color="auto" w:sz="4" w:space="0"/>
              <w:right w:val="single" w:color="auto" w:sz="4" w:space="0"/>
            </w:tcBorders>
            <w:noWrap w:val="0"/>
            <w:vAlign w:val="center"/>
          </w:tcPr>
          <w:p w14:paraId="60CB16F0">
            <w:pPr>
              <w:widowControl/>
              <w:jc w:val="center"/>
              <w:rPr>
                <w:rFonts w:hint="eastAsia" w:ascii="仿宋_GB2312" w:eastAsia="仿宋_GB2312"/>
                <w:color w:val="000000"/>
                <w:sz w:val="20"/>
                <w:szCs w:val="20"/>
              </w:rPr>
            </w:pPr>
            <w:r>
              <w:rPr>
                <w:rFonts w:hint="eastAsia" w:ascii="仿宋_GB2312" w:eastAsia="仿宋_GB2312"/>
                <w:color w:val="000000"/>
                <w:sz w:val="20"/>
                <w:szCs w:val="20"/>
              </w:rPr>
              <w:t>绩</w:t>
            </w:r>
          </w:p>
          <w:p w14:paraId="25452C47">
            <w:pPr>
              <w:widowControl/>
              <w:jc w:val="center"/>
              <w:rPr>
                <w:rFonts w:hint="eastAsia" w:ascii="仿宋_GB2312" w:eastAsia="仿宋_GB2312"/>
                <w:color w:val="000000"/>
                <w:sz w:val="20"/>
                <w:szCs w:val="20"/>
              </w:rPr>
            </w:pPr>
            <w:r>
              <w:rPr>
                <w:rFonts w:hint="eastAsia" w:ascii="仿宋_GB2312" w:eastAsia="仿宋_GB2312"/>
                <w:color w:val="000000"/>
                <w:sz w:val="20"/>
                <w:szCs w:val="20"/>
              </w:rPr>
              <w:t>效</w:t>
            </w:r>
          </w:p>
          <w:p w14:paraId="77497BDA">
            <w:pPr>
              <w:widowControl/>
              <w:jc w:val="center"/>
              <w:rPr>
                <w:rFonts w:hint="eastAsia" w:ascii="仿宋_GB2312" w:eastAsia="仿宋_GB2312"/>
                <w:color w:val="000000"/>
                <w:sz w:val="20"/>
                <w:szCs w:val="20"/>
              </w:rPr>
            </w:pPr>
            <w:r>
              <w:rPr>
                <w:rFonts w:hint="eastAsia" w:ascii="仿宋_GB2312" w:eastAsia="仿宋_GB2312"/>
                <w:color w:val="000000"/>
                <w:sz w:val="20"/>
                <w:szCs w:val="20"/>
              </w:rPr>
              <w:t>指</w:t>
            </w:r>
          </w:p>
          <w:p w14:paraId="7775FFC1">
            <w:pPr>
              <w:widowControl/>
              <w:jc w:val="center"/>
              <w:rPr>
                <w:rFonts w:hint="eastAsia" w:ascii="仿宋_GB2312" w:eastAsia="仿宋_GB2312"/>
                <w:color w:val="000000"/>
                <w:sz w:val="20"/>
                <w:szCs w:val="20"/>
              </w:rPr>
            </w:pPr>
            <w:r>
              <w:rPr>
                <w:rFonts w:hint="eastAsia" w:ascii="仿宋_GB2312" w:eastAsia="仿宋_GB2312"/>
                <w:color w:val="000000"/>
                <w:sz w:val="20"/>
                <w:szCs w:val="20"/>
              </w:rPr>
              <w:t>标</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7E2CC56E">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一级指标</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110BC80D">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二级指标</w:t>
            </w:r>
          </w:p>
        </w:tc>
        <w:tc>
          <w:tcPr>
            <w:tcW w:w="1219" w:type="dxa"/>
            <w:tcBorders>
              <w:top w:val="nil"/>
              <w:left w:val="nil"/>
              <w:bottom w:val="single" w:color="auto" w:sz="4" w:space="0"/>
              <w:right w:val="single" w:color="auto" w:sz="4" w:space="0"/>
            </w:tcBorders>
            <w:noWrap w:val="0"/>
            <w:vAlign w:val="center"/>
          </w:tcPr>
          <w:p w14:paraId="3904DEB5">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三级指标</w:t>
            </w:r>
          </w:p>
        </w:tc>
        <w:tc>
          <w:tcPr>
            <w:tcW w:w="1220" w:type="dxa"/>
            <w:tcBorders>
              <w:top w:val="nil"/>
              <w:left w:val="nil"/>
              <w:bottom w:val="single" w:color="auto" w:sz="4" w:space="0"/>
              <w:right w:val="single" w:color="auto" w:sz="4" w:space="0"/>
            </w:tcBorders>
            <w:noWrap w:val="0"/>
            <w:vAlign w:val="center"/>
          </w:tcPr>
          <w:p w14:paraId="443E5E87">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年度</w:t>
            </w:r>
          </w:p>
          <w:p w14:paraId="3690CFA3">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指标值</w:t>
            </w:r>
          </w:p>
        </w:tc>
        <w:tc>
          <w:tcPr>
            <w:tcW w:w="1129" w:type="dxa"/>
            <w:tcBorders>
              <w:top w:val="nil"/>
              <w:left w:val="nil"/>
              <w:bottom w:val="single" w:color="auto" w:sz="4" w:space="0"/>
              <w:right w:val="single" w:color="auto" w:sz="4" w:space="0"/>
            </w:tcBorders>
            <w:noWrap w:val="0"/>
            <w:vAlign w:val="center"/>
          </w:tcPr>
          <w:p w14:paraId="02DAFFDC">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实际</w:t>
            </w:r>
          </w:p>
          <w:p w14:paraId="798CEE01">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完成值</w:t>
            </w:r>
          </w:p>
        </w:tc>
        <w:tc>
          <w:tcPr>
            <w:tcW w:w="732" w:type="dxa"/>
            <w:tcBorders>
              <w:top w:val="nil"/>
              <w:left w:val="nil"/>
              <w:bottom w:val="single" w:color="auto" w:sz="4" w:space="0"/>
              <w:right w:val="single" w:color="auto" w:sz="4" w:space="0"/>
            </w:tcBorders>
            <w:noWrap w:val="0"/>
            <w:vAlign w:val="center"/>
          </w:tcPr>
          <w:p w14:paraId="06112296">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分值</w:t>
            </w:r>
          </w:p>
        </w:tc>
        <w:tc>
          <w:tcPr>
            <w:tcW w:w="916" w:type="dxa"/>
            <w:tcBorders>
              <w:top w:val="nil"/>
              <w:left w:val="nil"/>
              <w:bottom w:val="single" w:color="auto" w:sz="4" w:space="0"/>
              <w:right w:val="single" w:color="auto" w:sz="4" w:space="0"/>
            </w:tcBorders>
            <w:noWrap w:val="0"/>
            <w:vAlign w:val="center"/>
          </w:tcPr>
          <w:p w14:paraId="4A01CF50">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得分</w:t>
            </w:r>
          </w:p>
        </w:tc>
        <w:tc>
          <w:tcPr>
            <w:tcW w:w="1409" w:type="dxa"/>
            <w:tcBorders>
              <w:top w:val="nil"/>
              <w:left w:val="nil"/>
              <w:bottom w:val="single" w:color="auto" w:sz="4" w:space="0"/>
              <w:right w:val="single" w:color="auto" w:sz="4" w:space="0"/>
            </w:tcBorders>
            <w:noWrap w:val="0"/>
            <w:vAlign w:val="center"/>
          </w:tcPr>
          <w:p w14:paraId="7CA09AE9">
            <w:pPr>
              <w:widowControl/>
              <w:spacing w:line="240" w:lineRule="exact"/>
              <w:rPr>
                <w:rFonts w:hint="eastAsia" w:ascii="仿宋_GB2312" w:eastAsia="仿宋_GB2312"/>
                <w:color w:val="000000"/>
                <w:sz w:val="20"/>
                <w:szCs w:val="20"/>
              </w:rPr>
            </w:pPr>
            <w:r>
              <w:rPr>
                <w:rFonts w:hint="eastAsia" w:ascii="仿宋_GB2312" w:eastAsia="仿宋_GB2312"/>
                <w:color w:val="000000"/>
                <w:sz w:val="20"/>
                <w:szCs w:val="20"/>
              </w:rPr>
              <w:t>偏差原因分析及改进措施</w:t>
            </w:r>
          </w:p>
        </w:tc>
      </w:tr>
      <w:tr w14:paraId="2530AB68">
        <w:tblPrEx>
          <w:tblCellMar>
            <w:top w:w="0" w:type="dxa"/>
            <w:left w:w="108" w:type="dxa"/>
            <w:bottom w:w="0" w:type="dxa"/>
            <w:right w:w="108" w:type="dxa"/>
          </w:tblCellMar>
        </w:tblPrEx>
        <w:trPr>
          <w:jc w:val="center"/>
        </w:trPr>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540C8A14">
            <w:pPr>
              <w:jc w:val="left"/>
              <w:rPr>
                <w:rFonts w:hint="eastAsia" w:ascii="仿宋_GB2312" w:eastAsia="仿宋_GB2312"/>
                <w:color w:val="000000"/>
                <w:sz w:val="20"/>
                <w:szCs w:val="20"/>
              </w:rPr>
            </w:pPr>
          </w:p>
        </w:tc>
        <w:tc>
          <w:tcPr>
            <w:tcW w:w="1076" w:type="dxa"/>
            <w:vMerge w:val="restart"/>
            <w:tcBorders>
              <w:top w:val="single" w:color="auto" w:sz="4" w:space="0"/>
              <w:left w:val="single" w:color="auto" w:sz="4" w:space="0"/>
              <w:bottom w:val="single" w:color="auto" w:sz="4" w:space="0"/>
              <w:right w:val="single" w:color="auto" w:sz="4" w:space="0"/>
            </w:tcBorders>
            <w:noWrap w:val="0"/>
            <w:vAlign w:val="center"/>
          </w:tcPr>
          <w:p w14:paraId="0642803E">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产出指标</w:t>
            </w:r>
          </w:p>
          <w:p w14:paraId="0C1AC470">
            <w:pPr>
              <w:widowControl/>
              <w:spacing w:line="240" w:lineRule="exact"/>
              <w:jc w:val="center"/>
              <w:rPr>
                <w:rFonts w:hint="eastAsia" w:ascii="仿宋_GB2312" w:eastAsia="仿宋_GB2312"/>
                <w:color w:val="000000"/>
                <w:sz w:val="20"/>
                <w:szCs w:val="20"/>
              </w:rPr>
            </w:pPr>
          </w:p>
          <w:p w14:paraId="49E2976D">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(40分)</w:t>
            </w:r>
          </w:p>
        </w:tc>
        <w:tc>
          <w:tcPr>
            <w:tcW w:w="1074" w:type="dxa"/>
            <w:vMerge w:val="restart"/>
            <w:tcBorders>
              <w:top w:val="single" w:color="auto" w:sz="4" w:space="0"/>
              <w:left w:val="single" w:color="auto" w:sz="4" w:space="0"/>
              <w:right w:val="single" w:color="auto" w:sz="4" w:space="0"/>
            </w:tcBorders>
            <w:noWrap w:val="0"/>
            <w:vAlign w:val="center"/>
          </w:tcPr>
          <w:p w14:paraId="7949073D">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数量指标</w:t>
            </w:r>
          </w:p>
        </w:tc>
        <w:tc>
          <w:tcPr>
            <w:tcW w:w="1219" w:type="dxa"/>
            <w:tcBorders>
              <w:top w:val="nil"/>
              <w:left w:val="nil"/>
              <w:bottom w:val="single" w:color="auto" w:sz="4" w:space="0"/>
              <w:right w:val="single" w:color="auto" w:sz="4" w:space="0"/>
            </w:tcBorders>
            <w:noWrap w:val="0"/>
            <w:vAlign w:val="center"/>
          </w:tcPr>
          <w:p w14:paraId="4FF20782">
            <w:pPr>
              <w:widowControl/>
              <w:spacing w:line="240" w:lineRule="exact"/>
              <w:jc w:val="left"/>
              <w:rPr>
                <w:rFonts w:hint="eastAsia" w:ascii="仿宋_GB2312" w:eastAsia="仿宋_GB2312"/>
                <w:color w:val="000000"/>
                <w:sz w:val="20"/>
                <w:szCs w:val="20"/>
              </w:rPr>
            </w:pPr>
            <w:r>
              <w:rPr>
                <w:rFonts w:hint="eastAsia" w:ascii="仿宋_GB2312" w:eastAsia="仿宋_GB2312"/>
                <w:color w:val="000000"/>
                <w:sz w:val="20"/>
                <w:szCs w:val="20"/>
              </w:rPr>
              <w:t>绿化灌溉水管铺设</w:t>
            </w:r>
          </w:p>
        </w:tc>
        <w:tc>
          <w:tcPr>
            <w:tcW w:w="1220" w:type="dxa"/>
            <w:tcBorders>
              <w:top w:val="nil"/>
              <w:left w:val="nil"/>
              <w:bottom w:val="single" w:color="auto" w:sz="4" w:space="0"/>
              <w:right w:val="single" w:color="auto" w:sz="4" w:space="0"/>
            </w:tcBorders>
            <w:noWrap w:val="0"/>
            <w:vAlign w:val="center"/>
          </w:tcPr>
          <w:p w14:paraId="7AF73A6B">
            <w:pPr>
              <w:widowControl/>
              <w:spacing w:line="240" w:lineRule="exact"/>
              <w:jc w:val="left"/>
              <w:rPr>
                <w:rFonts w:hint="eastAsia" w:ascii="仿宋_GB2312" w:eastAsia="仿宋_GB2312"/>
                <w:color w:val="000000"/>
                <w:sz w:val="20"/>
                <w:szCs w:val="20"/>
              </w:rPr>
            </w:pPr>
            <w:r>
              <w:rPr>
                <w:rFonts w:hint="eastAsia" w:ascii="仿宋_GB2312" w:eastAsia="仿宋_GB2312"/>
                <w:color w:val="000000"/>
                <w:sz w:val="20"/>
                <w:szCs w:val="20"/>
              </w:rPr>
              <w:t>≥</w:t>
            </w:r>
            <w:r>
              <w:rPr>
                <w:rFonts w:hint="eastAsia" w:ascii="仿宋_GB2312" w:eastAsia="仿宋_GB2312"/>
                <w:color w:val="000000"/>
                <w:sz w:val="20"/>
                <w:szCs w:val="20"/>
                <w:lang w:val="en-US" w:eastAsia="zh-CN"/>
              </w:rPr>
              <w:t>500</w:t>
            </w:r>
            <w:r>
              <w:rPr>
                <w:rFonts w:hint="eastAsia" w:ascii="仿宋_GB2312" w:eastAsia="仿宋_GB2312"/>
                <w:color w:val="000000"/>
                <w:sz w:val="20"/>
                <w:szCs w:val="20"/>
              </w:rPr>
              <w:t>米/年</w:t>
            </w:r>
          </w:p>
        </w:tc>
        <w:tc>
          <w:tcPr>
            <w:tcW w:w="1129" w:type="dxa"/>
            <w:tcBorders>
              <w:top w:val="nil"/>
              <w:left w:val="nil"/>
              <w:bottom w:val="single" w:color="auto" w:sz="4" w:space="0"/>
              <w:right w:val="single" w:color="auto" w:sz="4" w:space="0"/>
            </w:tcBorders>
            <w:noWrap w:val="0"/>
            <w:vAlign w:val="center"/>
          </w:tcPr>
          <w:p w14:paraId="0FF8B5E1">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100%完成</w:t>
            </w:r>
          </w:p>
        </w:tc>
        <w:tc>
          <w:tcPr>
            <w:tcW w:w="732" w:type="dxa"/>
            <w:tcBorders>
              <w:top w:val="nil"/>
              <w:left w:val="nil"/>
              <w:bottom w:val="single" w:color="auto" w:sz="4" w:space="0"/>
              <w:right w:val="single" w:color="auto" w:sz="4" w:space="0"/>
            </w:tcBorders>
            <w:noWrap w:val="0"/>
            <w:vAlign w:val="center"/>
          </w:tcPr>
          <w:p w14:paraId="76349230">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7</w:t>
            </w:r>
          </w:p>
        </w:tc>
        <w:tc>
          <w:tcPr>
            <w:tcW w:w="916" w:type="dxa"/>
            <w:tcBorders>
              <w:top w:val="nil"/>
              <w:left w:val="nil"/>
              <w:bottom w:val="single" w:color="auto" w:sz="4" w:space="0"/>
              <w:right w:val="single" w:color="auto" w:sz="4" w:space="0"/>
            </w:tcBorders>
            <w:noWrap w:val="0"/>
            <w:vAlign w:val="center"/>
          </w:tcPr>
          <w:p w14:paraId="02B8801D">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7</w:t>
            </w:r>
          </w:p>
        </w:tc>
        <w:tc>
          <w:tcPr>
            <w:tcW w:w="1409" w:type="dxa"/>
            <w:tcBorders>
              <w:top w:val="nil"/>
              <w:left w:val="nil"/>
              <w:bottom w:val="single" w:color="auto" w:sz="4" w:space="0"/>
              <w:right w:val="single" w:color="auto" w:sz="4" w:space="0"/>
            </w:tcBorders>
            <w:noWrap w:val="0"/>
            <w:vAlign w:val="center"/>
          </w:tcPr>
          <w:p w14:paraId="70A1F09D">
            <w:pPr>
              <w:widowControl/>
              <w:spacing w:line="240" w:lineRule="exact"/>
              <w:jc w:val="left"/>
              <w:rPr>
                <w:rFonts w:hint="default" w:ascii="仿宋_GB2312" w:eastAsia="仿宋_GB2312"/>
                <w:color w:val="000000"/>
                <w:sz w:val="20"/>
                <w:szCs w:val="20"/>
                <w:lang w:val="en-US"/>
              </w:rPr>
            </w:pPr>
          </w:p>
        </w:tc>
      </w:tr>
      <w:tr w14:paraId="4EF983C6">
        <w:tblPrEx>
          <w:tblCellMar>
            <w:top w:w="0" w:type="dxa"/>
            <w:left w:w="108" w:type="dxa"/>
            <w:bottom w:w="0" w:type="dxa"/>
            <w:right w:w="108" w:type="dxa"/>
          </w:tblCellMar>
        </w:tblPrEx>
        <w:trPr>
          <w:jc w:val="center"/>
        </w:trPr>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073BFBBE">
            <w:pPr>
              <w:jc w:val="left"/>
              <w:rPr>
                <w:rFonts w:hint="eastAsia" w:ascii="仿宋_GB2312" w:eastAsia="仿宋_GB2312"/>
                <w:color w:val="000000"/>
                <w:sz w:val="20"/>
                <w:szCs w:val="20"/>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29A9CF91">
            <w:pPr>
              <w:spacing w:line="240" w:lineRule="exact"/>
              <w:jc w:val="left"/>
              <w:rPr>
                <w:rFonts w:hint="eastAsia" w:ascii="仿宋_GB2312" w:eastAsia="仿宋_GB2312"/>
                <w:color w:val="000000"/>
                <w:sz w:val="20"/>
                <w:szCs w:val="20"/>
              </w:rPr>
            </w:pPr>
          </w:p>
        </w:tc>
        <w:tc>
          <w:tcPr>
            <w:tcW w:w="1074" w:type="dxa"/>
            <w:vMerge w:val="continue"/>
            <w:tcBorders>
              <w:left w:val="single" w:color="auto" w:sz="4" w:space="0"/>
              <w:right w:val="single" w:color="auto" w:sz="4" w:space="0"/>
            </w:tcBorders>
            <w:noWrap w:val="0"/>
            <w:vAlign w:val="center"/>
          </w:tcPr>
          <w:p w14:paraId="2B2A32C0">
            <w:pPr>
              <w:spacing w:line="240" w:lineRule="exact"/>
              <w:jc w:val="center"/>
              <w:rPr>
                <w:rFonts w:hint="eastAsia" w:ascii="仿宋_GB2312" w:eastAsia="仿宋_GB2312"/>
                <w:color w:val="000000"/>
                <w:sz w:val="20"/>
                <w:szCs w:val="20"/>
              </w:rPr>
            </w:pPr>
          </w:p>
        </w:tc>
        <w:tc>
          <w:tcPr>
            <w:tcW w:w="1219" w:type="dxa"/>
            <w:tcBorders>
              <w:top w:val="nil"/>
              <w:left w:val="nil"/>
              <w:bottom w:val="single" w:color="auto" w:sz="4" w:space="0"/>
              <w:right w:val="single" w:color="auto" w:sz="4" w:space="0"/>
            </w:tcBorders>
            <w:noWrap w:val="0"/>
            <w:vAlign w:val="center"/>
          </w:tcPr>
          <w:p w14:paraId="5831A729">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维修地面石板面积</w:t>
            </w:r>
          </w:p>
        </w:tc>
        <w:tc>
          <w:tcPr>
            <w:tcW w:w="1220" w:type="dxa"/>
            <w:tcBorders>
              <w:top w:val="nil"/>
              <w:left w:val="nil"/>
              <w:bottom w:val="single" w:color="auto" w:sz="4" w:space="0"/>
              <w:right w:val="single" w:color="auto" w:sz="4" w:space="0"/>
            </w:tcBorders>
            <w:noWrap w:val="0"/>
            <w:vAlign w:val="center"/>
          </w:tcPr>
          <w:p w14:paraId="2C41BD1F">
            <w:pPr>
              <w:widowControl/>
              <w:spacing w:line="240" w:lineRule="exact"/>
              <w:jc w:val="left"/>
              <w:rPr>
                <w:rFonts w:hint="eastAsia" w:ascii="仿宋_GB2312" w:eastAsia="仿宋_GB2312"/>
                <w:color w:val="000000"/>
                <w:sz w:val="20"/>
                <w:szCs w:val="20"/>
              </w:rPr>
            </w:pPr>
            <w:r>
              <w:rPr>
                <w:rFonts w:hint="eastAsia" w:ascii="仿宋_GB2312" w:eastAsia="仿宋_GB2312"/>
                <w:color w:val="000000"/>
                <w:sz w:val="20"/>
                <w:szCs w:val="20"/>
              </w:rPr>
              <w:t>≥</w:t>
            </w:r>
            <w:r>
              <w:rPr>
                <w:rFonts w:hint="eastAsia" w:ascii="仿宋_GB2312" w:eastAsia="仿宋_GB2312"/>
                <w:color w:val="000000"/>
                <w:sz w:val="20"/>
                <w:szCs w:val="20"/>
                <w:lang w:val="en-US" w:eastAsia="zh-CN"/>
              </w:rPr>
              <w:t>300</w:t>
            </w:r>
            <w:r>
              <w:rPr>
                <w:rFonts w:hint="eastAsia" w:ascii="仿宋_GB2312" w:eastAsia="仿宋_GB2312"/>
                <w:color w:val="000000"/>
                <w:sz w:val="20"/>
                <w:szCs w:val="20"/>
              </w:rPr>
              <w:t>平方米/年</w:t>
            </w:r>
          </w:p>
        </w:tc>
        <w:tc>
          <w:tcPr>
            <w:tcW w:w="1129" w:type="dxa"/>
            <w:tcBorders>
              <w:top w:val="nil"/>
              <w:left w:val="nil"/>
              <w:bottom w:val="single" w:color="auto" w:sz="4" w:space="0"/>
              <w:right w:val="single" w:color="auto" w:sz="4" w:space="0"/>
            </w:tcBorders>
            <w:noWrap w:val="0"/>
            <w:vAlign w:val="center"/>
          </w:tcPr>
          <w:p w14:paraId="19C4C8A8">
            <w:pPr>
              <w:widowControl/>
              <w:spacing w:line="240" w:lineRule="exact"/>
              <w:jc w:val="center"/>
              <w:rPr>
                <w:rFonts w:hint="eastAsia" w:ascii="仿宋_GB2312" w:eastAsia="仿宋_GB2312"/>
                <w:color w:val="000000"/>
                <w:kern w:val="2"/>
                <w:sz w:val="20"/>
                <w:szCs w:val="20"/>
                <w:lang w:val="en-US" w:eastAsia="zh-CN" w:bidi="ar-SA"/>
              </w:rPr>
            </w:pPr>
            <w:r>
              <w:rPr>
                <w:rFonts w:hint="eastAsia" w:ascii="仿宋_GB2312" w:eastAsia="仿宋_GB2312"/>
                <w:color w:val="000000"/>
                <w:sz w:val="20"/>
                <w:szCs w:val="20"/>
              </w:rPr>
              <w:t>100%完成</w:t>
            </w:r>
          </w:p>
        </w:tc>
        <w:tc>
          <w:tcPr>
            <w:tcW w:w="732" w:type="dxa"/>
            <w:tcBorders>
              <w:top w:val="nil"/>
              <w:left w:val="nil"/>
              <w:bottom w:val="single" w:color="auto" w:sz="4" w:space="0"/>
              <w:right w:val="single" w:color="auto" w:sz="4" w:space="0"/>
            </w:tcBorders>
            <w:noWrap w:val="0"/>
            <w:vAlign w:val="center"/>
          </w:tcPr>
          <w:p w14:paraId="41C08BCC">
            <w:pPr>
              <w:widowControl/>
              <w:spacing w:line="240" w:lineRule="exact"/>
              <w:jc w:val="center"/>
              <w:rPr>
                <w:rFonts w:hint="eastAsia" w:ascii="仿宋_GB2312" w:eastAsia="仿宋_GB2312"/>
                <w:color w:val="000000"/>
                <w:kern w:val="2"/>
                <w:sz w:val="20"/>
                <w:szCs w:val="20"/>
                <w:lang w:val="en-US" w:eastAsia="zh-CN" w:bidi="ar-SA"/>
              </w:rPr>
            </w:pPr>
            <w:r>
              <w:rPr>
                <w:rFonts w:hint="eastAsia" w:ascii="仿宋_GB2312" w:eastAsia="仿宋_GB2312"/>
                <w:color w:val="000000"/>
                <w:sz w:val="20"/>
                <w:szCs w:val="20"/>
                <w:lang w:val="en-US" w:eastAsia="zh-CN"/>
              </w:rPr>
              <w:t>7</w:t>
            </w:r>
          </w:p>
        </w:tc>
        <w:tc>
          <w:tcPr>
            <w:tcW w:w="916" w:type="dxa"/>
            <w:tcBorders>
              <w:top w:val="nil"/>
              <w:left w:val="nil"/>
              <w:bottom w:val="single" w:color="auto" w:sz="4" w:space="0"/>
              <w:right w:val="single" w:color="auto" w:sz="4" w:space="0"/>
            </w:tcBorders>
            <w:noWrap w:val="0"/>
            <w:vAlign w:val="center"/>
          </w:tcPr>
          <w:p w14:paraId="21477DCB">
            <w:pPr>
              <w:widowControl/>
              <w:spacing w:line="240" w:lineRule="exact"/>
              <w:jc w:val="center"/>
              <w:rPr>
                <w:rFonts w:hint="eastAsia" w:ascii="仿宋_GB2312" w:eastAsia="仿宋_GB2312"/>
                <w:color w:val="000000"/>
                <w:kern w:val="2"/>
                <w:sz w:val="20"/>
                <w:szCs w:val="20"/>
                <w:lang w:val="en-US" w:eastAsia="zh-CN" w:bidi="ar-SA"/>
              </w:rPr>
            </w:pPr>
            <w:r>
              <w:rPr>
                <w:rFonts w:hint="eastAsia" w:ascii="仿宋_GB2312" w:eastAsia="仿宋_GB2312"/>
                <w:color w:val="000000"/>
                <w:sz w:val="20"/>
                <w:szCs w:val="20"/>
                <w:lang w:val="en-US" w:eastAsia="zh-CN"/>
              </w:rPr>
              <w:t>7</w:t>
            </w:r>
          </w:p>
        </w:tc>
        <w:tc>
          <w:tcPr>
            <w:tcW w:w="1409" w:type="dxa"/>
            <w:tcBorders>
              <w:top w:val="nil"/>
              <w:left w:val="nil"/>
              <w:bottom w:val="single" w:color="auto" w:sz="4" w:space="0"/>
              <w:right w:val="single" w:color="auto" w:sz="4" w:space="0"/>
            </w:tcBorders>
            <w:noWrap w:val="0"/>
            <w:vAlign w:val="center"/>
          </w:tcPr>
          <w:p w14:paraId="10B5A040">
            <w:pPr>
              <w:widowControl/>
              <w:spacing w:line="240" w:lineRule="exact"/>
              <w:jc w:val="left"/>
              <w:rPr>
                <w:rFonts w:hint="eastAsia" w:ascii="仿宋_GB2312" w:eastAsia="仿宋_GB2312"/>
                <w:color w:val="000000"/>
                <w:sz w:val="20"/>
                <w:szCs w:val="20"/>
              </w:rPr>
            </w:pPr>
          </w:p>
        </w:tc>
      </w:tr>
      <w:tr w14:paraId="61C2EF2B">
        <w:tblPrEx>
          <w:tblCellMar>
            <w:top w:w="0" w:type="dxa"/>
            <w:left w:w="108" w:type="dxa"/>
            <w:bottom w:w="0" w:type="dxa"/>
            <w:right w:w="108" w:type="dxa"/>
          </w:tblCellMar>
        </w:tblPrEx>
        <w:trPr>
          <w:jc w:val="center"/>
        </w:trPr>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222AC831">
            <w:pPr>
              <w:jc w:val="left"/>
              <w:rPr>
                <w:rFonts w:hint="eastAsia" w:ascii="仿宋_GB2312" w:eastAsia="仿宋_GB2312"/>
                <w:color w:val="000000"/>
                <w:sz w:val="20"/>
                <w:szCs w:val="20"/>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1247D3F1">
            <w:pPr>
              <w:spacing w:line="240" w:lineRule="exact"/>
              <w:jc w:val="left"/>
              <w:rPr>
                <w:rFonts w:hint="eastAsia" w:ascii="仿宋_GB2312" w:eastAsia="仿宋_GB2312"/>
                <w:color w:val="000000"/>
                <w:sz w:val="20"/>
                <w:szCs w:val="20"/>
              </w:rPr>
            </w:pPr>
          </w:p>
        </w:tc>
        <w:tc>
          <w:tcPr>
            <w:tcW w:w="1074" w:type="dxa"/>
            <w:vMerge w:val="continue"/>
            <w:tcBorders>
              <w:left w:val="single" w:color="auto" w:sz="4" w:space="0"/>
              <w:right w:val="single" w:color="auto" w:sz="4" w:space="0"/>
            </w:tcBorders>
            <w:noWrap w:val="0"/>
            <w:vAlign w:val="center"/>
          </w:tcPr>
          <w:p w14:paraId="09E9621D">
            <w:pPr>
              <w:spacing w:line="240" w:lineRule="exact"/>
              <w:jc w:val="center"/>
              <w:rPr>
                <w:rFonts w:hint="eastAsia" w:ascii="仿宋_GB2312" w:eastAsia="仿宋_GB2312"/>
                <w:color w:val="000000"/>
                <w:sz w:val="20"/>
                <w:szCs w:val="20"/>
              </w:rPr>
            </w:pPr>
          </w:p>
        </w:tc>
        <w:tc>
          <w:tcPr>
            <w:tcW w:w="1219" w:type="dxa"/>
            <w:tcBorders>
              <w:top w:val="nil"/>
              <w:left w:val="nil"/>
              <w:bottom w:val="single" w:color="auto" w:sz="4" w:space="0"/>
              <w:right w:val="single" w:color="auto" w:sz="4" w:space="0"/>
            </w:tcBorders>
            <w:noWrap w:val="0"/>
            <w:vAlign w:val="center"/>
          </w:tcPr>
          <w:p w14:paraId="06AC5A85">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智能停车道闸</w:t>
            </w:r>
          </w:p>
        </w:tc>
        <w:tc>
          <w:tcPr>
            <w:tcW w:w="1220" w:type="dxa"/>
            <w:tcBorders>
              <w:top w:val="nil"/>
              <w:left w:val="nil"/>
              <w:bottom w:val="single" w:color="auto" w:sz="4" w:space="0"/>
              <w:right w:val="single" w:color="auto" w:sz="4" w:space="0"/>
            </w:tcBorders>
            <w:noWrap w:val="0"/>
            <w:vAlign w:val="center"/>
          </w:tcPr>
          <w:p w14:paraId="1AA518A3">
            <w:pPr>
              <w:widowControl/>
              <w:spacing w:line="240" w:lineRule="exact"/>
              <w:jc w:val="left"/>
              <w:rPr>
                <w:rFonts w:hint="eastAsia" w:ascii="仿宋_GB2312" w:eastAsia="仿宋_GB2312"/>
                <w:color w:val="000000"/>
                <w:sz w:val="20"/>
                <w:szCs w:val="20"/>
              </w:rPr>
            </w:pPr>
            <w:r>
              <w:rPr>
                <w:rFonts w:hint="eastAsia" w:ascii="仿宋_GB2312" w:eastAsia="仿宋_GB2312"/>
                <w:color w:val="000000"/>
                <w:sz w:val="20"/>
                <w:szCs w:val="20"/>
              </w:rPr>
              <w:t>≥500车位</w:t>
            </w:r>
          </w:p>
        </w:tc>
        <w:tc>
          <w:tcPr>
            <w:tcW w:w="1129" w:type="dxa"/>
            <w:tcBorders>
              <w:top w:val="nil"/>
              <w:left w:val="nil"/>
              <w:bottom w:val="single" w:color="auto" w:sz="4" w:space="0"/>
              <w:right w:val="single" w:color="auto" w:sz="4" w:space="0"/>
            </w:tcBorders>
            <w:noWrap w:val="0"/>
            <w:vAlign w:val="center"/>
          </w:tcPr>
          <w:p w14:paraId="3E6825AF">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100%完成</w:t>
            </w:r>
          </w:p>
        </w:tc>
        <w:tc>
          <w:tcPr>
            <w:tcW w:w="732" w:type="dxa"/>
            <w:tcBorders>
              <w:top w:val="nil"/>
              <w:left w:val="nil"/>
              <w:bottom w:val="single" w:color="auto" w:sz="4" w:space="0"/>
              <w:right w:val="single" w:color="auto" w:sz="4" w:space="0"/>
            </w:tcBorders>
            <w:noWrap w:val="0"/>
            <w:vAlign w:val="center"/>
          </w:tcPr>
          <w:p w14:paraId="09109EB2">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8</w:t>
            </w:r>
          </w:p>
        </w:tc>
        <w:tc>
          <w:tcPr>
            <w:tcW w:w="916" w:type="dxa"/>
            <w:tcBorders>
              <w:top w:val="nil"/>
              <w:left w:val="nil"/>
              <w:bottom w:val="single" w:color="auto" w:sz="4" w:space="0"/>
              <w:right w:val="single" w:color="auto" w:sz="4" w:space="0"/>
            </w:tcBorders>
            <w:noWrap w:val="0"/>
            <w:vAlign w:val="center"/>
          </w:tcPr>
          <w:p w14:paraId="76EE9A7C">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lang w:val="en-US" w:eastAsia="zh-CN"/>
              </w:rPr>
              <w:t>8</w:t>
            </w:r>
          </w:p>
        </w:tc>
        <w:tc>
          <w:tcPr>
            <w:tcW w:w="1409" w:type="dxa"/>
            <w:tcBorders>
              <w:top w:val="nil"/>
              <w:left w:val="nil"/>
              <w:bottom w:val="single" w:color="auto" w:sz="4" w:space="0"/>
              <w:right w:val="single" w:color="auto" w:sz="4" w:space="0"/>
            </w:tcBorders>
            <w:noWrap w:val="0"/>
            <w:vAlign w:val="center"/>
          </w:tcPr>
          <w:p w14:paraId="0660FDDA">
            <w:pPr>
              <w:widowControl/>
              <w:spacing w:line="240" w:lineRule="exact"/>
              <w:jc w:val="left"/>
              <w:rPr>
                <w:rFonts w:hint="eastAsia" w:ascii="仿宋_GB2312" w:eastAsia="仿宋_GB2312"/>
                <w:color w:val="000000"/>
                <w:sz w:val="20"/>
                <w:szCs w:val="20"/>
              </w:rPr>
            </w:pPr>
          </w:p>
        </w:tc>
      </w:tr>
      <w:tr w14:paraId="385B0A06">
        <w:tblPrEx>
          <w:tblCellMar>
            <w:top w:w="0" w:type="dxa"/>
            <w:left w:w="108" w:type="dxa"/>
            <w:bottom w:w="0" w:type="dxa"/>
            <w:right w:w="108" w:type="dxa"/>
          </w:tblCellMar>
        </w:tblPrEx>
        <w:trPr>
          <w:jc w:val="center"/>
        </w:trPr>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0840E1A9">
            <w:pPr>
              <w:jc w:val="left"/>
              <w:rPr>
                <w:rFonts w:hint="eastAsia" w:ascii="仿宋_GB2312" w:eastAsia="仿宋_GB2312"/>
                <w:color w:val="000000"/>
                <w:sz w:val="20"/>
                <w:szCs w:val="20"/>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704B8B60">
            <w:pPr>
              <w:spacing w:line="240" w:lineRule="exact"/>
              <w:jc w:val="left"/>
              <w:rPr>
                <w:rFonts w:hint="eastAsia" w:ascii="仿宋_GB2312" w:eastAsia="仿宋_GB2312"/>
                <w:color w:val="000000"/>
                <w:sz w:val="20"/>
                <w:szCs w:val="20"/>
              </w:rPr>
            </w:pPr>
          </w:p>
        </w:tc>
        <w:tc>
          <w:tcPr>
            <w:tcW w:w="1074" w:type="dxa"/>
            <w:vMerge w:val="restart"/>
            <w:tcBorders>
              <w:top w:val="single" w:color="auto" w:sz="4" w:space="0"/>
              <w:left w:val="single" w:color="auto" w:sz="4" w:space="0"/>
              <w:right w:val="single" w:color="auto" w:sz="4" w:space="0"/>
            </w:tcBorders>
            <w:noWrap w:val="0"/>
            <w:vAlign w:val="center"/>
          </w:tcPr>
          <w:p w14:paraId="26E8E9E5">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质量指标</w:t>
            </w:r>
          </w:p>
        </w:tc>
        <w:tc>
          <w:tcPr>
            <w:tcW w:w="1219" w:type="dxa"/>
            <w:tcBorders>
              <w:top w:val="nil"/>
              <w:left w:val="nil"/>
              <w:bottom w:val="single" w:color="auto" w:sz="4" w:space="0"/>
              <w:right w:val="single" w:color="auto" w:sz="4" w:space="0"/>
            </w:tcBorders>
            <w:noWrap w:val="0"/>
            <w:vAlign w:val="center"/>
          </w:tcPr>
          <w:p w14:paraId="5FC9EAD1">
            <w:pPr>
              <w:widowControl/>
              <w:spacing w:line="240" w:lineRule="exact"/>
              <w:jc w:val="left"/>
              <w:rPr>
                <w:rFonts w:hint="eastAsia" w:ascii="仿宋_GB2312" w:eastAsia="仿宋_GB2312"/>
                <w:color w:val="000000"/>
                <w:sz w:val="20"/>
                <w:szCs w:val="20"/>
              </w:rPr>
            </w:pPr>
            <w:r>
              <w:rPr>
                <w:rFonts w:hint="eastAsia" w:ascii="仿宋_GB2312" w:eastAsia="仿宋_GB2312"/>
                <w:color w:val="000000"/>
                <w:sz w:val="20"/>
                <w:szCs w:val="20"/>
              </w:rPr>
              <w:t>雨污管网疏通</w:t>
            </w:r>
          </w:p>
        </w:tc>
        <w:tc>
          <w:tcPr>
            <w:tcW w:w="1220" w:type="dxa"/>
            <w:tcBorders>
              <w:top w:val="nil"/>
              <w:left w:val="nil"/>
              <w:bottom w:val="single" w:color="auto" w:sz="4" w:space="0"/>
              <w:right w:val="single" w:color="auto" w:sz="4" w:space="0"/>
            </w:tcBorders>
            <w:noWrap w:val="0"/>
            <w:vAlign w:val="center"/>
          </w:tcPr>
          <w:p w14:paraId="1F4AAB77">
            <w:pPr>
              <w:widowControl/>
              <w:spacing w:line="240" w:lineRule="exact"/>
              <w:jc w:val="left"/>
              <w:rPr>
                <w:rFonts w:hint="eastAsia" w:ascii="仿宋_GB2312" w:eastAsia="仿宋_GB2312"/>
                <w:color w:val="000000"/>
                <w:sz w:val="20"/>
                <w:szCs w:val="20"/>
              </w:rPr>
            </w:pPr>
            <w:r>
              <w:rPr>
                <w:rFonts w:hint="eastAsia" w:ascii="仿宋_GB2312" w:eastAsia="仿宋_GB2312"/>
                <w:color w:val="000000"/>
                <w:sz w:val="20"/>
                <w:szCs w:val="20"/>
              </w:rPr>
              <w:t>≥4000米/年</w:t>
            </w:r>
          </w:p>
        </w:tc>
        <w:tc>
          <w:tcPr>
            <w:tcW w:w="1129" w:type="dxa"/>
            <w:tcBorders>
              <w:top w:val="nil"/>
              <w:left w:val="nil"/>
              <w:bottom w:val="single" w:color="auto" w:sz="4" w:space="0"/>
              <w:right w:val="single" w:color="auto" w:sz="4" w:space="0"/>
            </w:tcBorders>
            <w:noWrap w:val="0"/>
            <w:vAlign w:val="center"/>
          </w:tcPr>
          <w:p w14:paraId="4FA88197">
            <w:pPr>
              <w:widowControl/>
              <w:spacing w:line="240" w:lineRule="exact"/>
              <w:jc w:val="center"/>
              <w:rPr>
                <w:rFonts w:hint="eastAsia" w:ascii="仿宋_GB2312" w:eastAsia="仿宋_GB2312"/>
                <w:color w:val="000000"/>
                <w:kern w:val="2"/>
                <w:sz w:val="20"/>
                <w:szCs w:val="20"/>
                <w:lang w:val="en-US" w:eastAsia="zh-CN" w:bidi="ar-SA"/>
              </w:rPr>
            </w:pPr>
            <w:r>
              <w:rPr>
                <w:rFonts w:hint="eastAsia" w:ascii="仿宋_GB2312" w:eastAsia="仿宋_GB2312"/>
                <w:color w:val="000000"/>
                <w:sz w:val="20"/>
                <w:szCs w:val="20"/>
              </w:rPr>
              <w:t>100%完成</w:t>
            </w:r>
          </w:p>
        </w:tc>
        <w:tc>
          <w:tcPr>
            <w:tcW w:w="732" w:type="dxa"/>
            <w:tcBorders>
              <w:top w:val="nil"/>
              <w:left w:val="nil"/>
              <w:bottom w:val="single" w:color="auto" w:sz="4" w:space="0"/>
              <w:right w:val="single" w:color="auto" w:sz="4" w:space="0"/>
            </w:tcBorders>
            <w:noWrap w:val="0"/>
            <w:vAlign w:val="center"/>
          </w:tcPr>
          <w:p w14:paraId="25D36A6F">
            <w:pPr>
              <w:widowControl/>
              <w:spacing w:line="240" w:lineRule="exact"/>
              <w:jc w:val="center"/>
              <w:rPr>
                <w:rFonts w:hint="eastAsia" w:ascii="仿宋_GB2312" w:eastAsia="仿宋_GB2312"/>
                <w:color w:val="000000"/>
                <w:kern w:val="2"/>
                <w:sz w:val="20"/>
                <w:szCs w:val="20"/>
                <w:lang w:val="en-US" w:eastAsia="zh-CN" w:bidi="ar-SA"/>
              </w:rPr>
            </w:pPr>
            <w:r>
              <w:rPr>
                <w:rFonts w:hint="eastAsia" w:ascii="仿宋_GB2312" w:eastAsia="仿宋_GB2312"/>
                <w:color w:val="000000"/>
                <w:sz w:val="20"/>
                <w:szCs w:val="20"/>
                <w:lang w:val="en-US" w:eastAsia="zh-CN"/>
              </w:rPr>
              <w:t>6</w:t>
            </w:r>
          </w:p>
        </w:tc>
        <w:tc>
          <w:tcPr>
            <w:tcW w:w="916" w:type="dxa"/>
            <w:tcBorders>
              <w:top w:val="nil"/>
              <w:left w:val="nil"/>
              <w:bottom w:val="single" w:color="auto" w:sz="4" w:space="0"/>
              <w:right w:val="single" w:color="auto" w:sz="4" w:space="0"/>
            </w:tcBorders>
            <w:noWrap w:val="0"/>
            <w:vAlign w:val="center"/>
          </w:tcPr>
          <w:p w14:paraId="1A0AD893">
            <w:pPr>
              <w:widowControl/>
              <w:spacing w:line="240" w:lineRule="exact"/>
              <w:jc w:val="center"/>
              <w:rPr>
                <w:rFonts w:hint="eastAsia" w:ascii="仿宋_GB2312" w:eastAsia="仿宋_GB2312"/>
                <w:color w:val="000000"/>
                <w:kern w:val="2"/>
                <w:sz w:val="20"/>
                <w:szCs w:val="20"/>
                <w:lang w:val="en-US" w:eastAsia="zh-CN" w:bidi="ar-SA"/>
              </w:rPr>
            </w:pPr>
            <w:r>
              <w:rPr>
                <w:rFonts w:hint="eastAsia" w:ascii="仿宋_GB2312" w:eastAsia="仿宋_GB2312"/>
                <w:color w:val="000000"/>
                <w:sz w:val="20"/>
                <w:szCs w:val="20"/>
                <w:lang w:val="en-US" w:eastAsia="zh-CN"/>
              </w:rPr>
              <w:t>6</w:t>
            </w:r>
          </w:p>
        </w:tc>
        <w:tc>
          <w:tcPr>
            <w:tcW w:w="1409" w:type="dxa"/>
            <w:tcBorders>
              <w:top w:val="nil"/>
              <w:left w:val="nil"/>
              <w:bottom w:val="single" w:color="auto" w:sz="4" w:space="0"/>
              <w:right w:val="single" w:color="auto" w:sz="4" w:space="0"/>
            </w:tcBorders>
            <w:noWrap w:val="0"/>
            <w:vAlign w:val="center"/>
          </w:tcPr>
          <w:p w14:paraId="53B2F13C">
            <w:pPr>
              <w:widowControl/>
              <w:spacing w:line="240" w:lineRule="exact"/>
              <w:jc w:val="left"/>
              <w:rPr>
                <w:rFonts w:hint="eastAsia" w:ascii="仿宋_GB2312" w:eastAsia="仿宋_GB2312"/>
                <w:color w:val="000000"/>
                <w:sz w:val="20"/>
                <w:szCs w:val="20"/>
              </w:rPr>
            </w:pPr>
          </w:p>
        </w:tc>
      </w:tr>
      <w:tr w14:paraId="307A41EC">
        <w:trPr>
          <w:jc w:val="center"/>
        </w:trPr>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617C1EF0">
            <w:pPr>
              <w:jc w:val="left"/>
              <w:rPr>
                <w:rFonts w:hint="eastAsia" w:ascii="仿宋_GB2312" w:eastAsia="仿宋_GB2312"/>
                <w:color w:val="000000"/>
                <w:sz w:val="20"/>
                <w:szCs w:val="20"/>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4602BAA7">
            <w:pPr>
              <w:spacing w:line="240" w:lineRule="exact"/>
              <w:jc w:val="left"/>
              <w:rPr>
                <w:rFonts w:hint="eastAsia" w:ascii="仿宋_GB2312" w:eastAsia="仿宋_GB2312"/>
                <w:color w:val="000000"/>
                <w:sz w:val="20"/>
                <w:szCs w:val="20"/>
              </w:rPr>
            </w:pPr>
          </w:p>
        </w:tc>
        <w:tc>
          <w:tcPr>
            <w:tcW w:w="1074" w:type="dxa"/>
            <w:vMerge w:val="continue"/>
            <w:tcBorders>
              <w:left w:val="single" w:color="auto" w:sz="4" w:space="0"/>
              <w:right w:val="single" w:color="auto" w:sz="4" w:space="0"/>
            </w:tcBorders>
            <w:noWrap w:val="0"/>
            <w:vAlign w:val="center"/>
          </w:tcPr>
          <w:p w14:paraId="674E130B">
            <w:pPr>
              <w:widowControl/>
              <w:spacing w:line="240" w:lineRule="exact"/>
              <w:jc w:val="center"/>
              <w:rPr>
                <w:rFonts w:hint="eastAsia" w:ascii="仿宋_GB2312" w:eastAsia="仿宋_GB2312"/>
                <w:color w:val="000000"/>
                <w:sz w:val="20"/>
                <w:szCs w:val="20"/>
              </w:rPr>
            </w:pPr>
          </w:p>
        </w:tc>
        <w:tc>
          <w:tcPr>
            <w:tcW w:w="1219" w:type="dxa"/>
            <w:tcBorders>
              <w:top w:val="nil"/>
              <w:left w:val="nil"/>
              <w:bottom w:val="single" w:color="auto" w:sz="4" w:space="0"/>
              <w:right w:val="single" w:color="auto" w:sz="4" w:space="0"/>
            </w:tcBorders>
            <w:noWrap w:val="0"/>
            <w:vAlign w:val="center"/>
          </w:tcPr>
          <w:p w14:paraId="4031DB05">
            <w:pPr>
              <w:widowControl/>
              <w:spacing w:line="240" w:lineRule="exact"/>
              <w:jc w:val="left"/>
              <w:rPr>
                <w:rFonts w:hint="eastAsia" w:ascii="仿宋_GB2312" w:eastAsia="仿宋_GB2312"/>
                <w:color w:val="000000"/>
                <w:sz w:val="20"/>
                <w:szCs w:val="20"/>
              </w:rPr>
            </w:pPr>
            <w:r>
              <w:rPr>
                <w:rFonts w:hint="eastAsia" w:ascii="仿宋_GB2312" w:eastAsia="仿宋_GB2312"/>
                <w:color w:val="000000"/>
                <w:sz w:val="20"/>
                <w:szCs w:val="20"/>
              </w:rPr>
              <w:t>绿化水源灌溉敷设率越90%</w:t>
            </w:r>
          </w:p>
        </w:tc>
        <w:tc>
          <w:tcPr>
            <w:tcW w:w="1220" w:type="dxa"/>
            <w:tcBorders>
              <w:top w:val="nil"/>
              <w:left w:val="nil"/>
              <w:bottom w:val="single" w:color="auto" w:sz="4" w:space="0"/>
              <w:right w:val="single" w:color="auto" w:sz="4" w:space="0"/>
            </w:tcBorders>
            <w:noWrap w:val="0"/>
            <w:vAlign w:val="center"/>
          </w:tcPr>
          <w:p w14:paraId="7B146A8F">
            <w:pPr>
              <w:widowControl/>
              <w:spacing w:line="240" w:lineRule="exact"/>
              <w:jc w:val="left"/>
              <w:rPr>
                <w:rFonts w:hint="eastAsia" w:ascii="仿宋_GB2312" w:eastAsia="仿宋_GB2312"/>
                <w:color w:val="000000"/>
                <w:sz w:val="20"/>
                <w:szCs w:val="20"/>
              </w:rPr>
            </w:pPr>
            <w:r>
              <w:rPr>
                <w:rFonts w:hint="eastAsia" w:ascii="仿宋_GB2312" w:eastAsia="仿宋_GB2312"/>
                <w:color w:val="000000"/>
                <w:sz w:val="20"/>
                <w:szCs w:val="20"/>
              </w:rPr>
              <w:t>≥90%</w:t>
            </w:r>
          </w:p>
        </w:tc>
        <w:tc>
          <w:tcPr>
            <w:tcW w:w="1129" w:type="dxa"/>
            <w:tcBorders>
              <w:top w:val="nil"/>
              <w:left w:val="nil"/>
              <w:bottom w:val="single" w:color="auto" w:sz="4" w:space="0"/>
              <w:right w:val="single" w:color="auto" w:sz="4" w:space="0"/>
            </w:tcBorders>
            <w:noWrap w:val="0"/>
            <w:vAlign w:val="center"/>
          </w:tcPr>
          <w:p w14:paraId="18611050">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100%完成</w:t>
            </w:r>
          </w:p>
        </w:tc>
        <w:tc>
          <w:tcPr>
            <w:tcW w:w="732" w:type="dxa"/>
            <w:tcBorders>
              <w:top w:val="nil"/>
              <w:left w:val="nil"/>
              <w:bottom w:val="single" w:color="auto" w:sz="4" w:space="0"/>
              <w:right w:val="single" w:color="auto" w:sz="4" w:space="0"/>
            </w:tcBorders>
            <w:noWrap w:val="0"/>
            <w:vAlign w:val="center"/>
          </w:tcPr>
          <w:p w14:paraId="2254E55E">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5</w:t>
            </w:r>
          </w:p>
        </w:tc>
        <w:tc>
          <w:tcPr>
            <w:tcW w:w="916" w:type="dxa"/>
            <w:tcBorders>
              <w:top w:val="nil"/>
              <w:left w:val="nil"/>
              <w:bottom w:val="single" w:color="auto" w:sz="4" w:space="0"/>
              <w:right w:val="single" w:color="auto" w:sz="4" w:space="0"/>
            </w:tcBorders>
            <w:noWrap w:val="0"/>
            <w:vAlign w:val="center"/>
          </w:tcPr>
          <w:p w14:paraId="631CF065">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5</w:t>
            </w:r>
          </w:p>
        </w:tc>
        <w:tc>
          <w:tcPr>
            <w:tcW w:w="1409" w:type="dxa"/>
            <w:tcBorders>
              <w:top w:val="nil"/>
              <w:left w:val="nil"/>
              <w:bottom w:val="single" w:color="auto" w:sz="4" w:space="0"/>
              <w:right w:val="single" w:color="auto" w:sz="4" w:space="0"/>
            </w:tcBorders>
            <w:noWrap w:val="0"/>
            <w:vAlign w:val="center"/>
          </w:tcPr>
          <w:p w14:paraId="3A8AFF17">
            <w:pPr>
              <w:widowControl/>
              <w:spacing w:line="240" w:lineRule="exact"/>
              <w:jc w:val="left"/>
              <w:rPr>
                <w:rFonts w:hint="eastAsia" w:ascii="仿宋_GB2312" w:eastAsia="仿宋_GB2312"/>
                <w:color w:val="000000"/>
                <w:sz w:val="20"/>
                <w:szCs w:val="20"/>
              </w:rPr>
            </w:pPr>
          </w:p>
        </w:tc>
      </w:tr>
      <w:tr w14:paraId="69B31C34">
        <w:tblPrEx>
          <w:tblCellMar>
            <w:top w:w="0" w:type="dxa"/>
            <w:left w:w="108" w:type="dxa"/>
            <w:bottom w:w="0" w:type="dxa"/>
            <w:right w:w="108" w:type="dxa"/>
          </w:tblCellMar>
        </w:tblPrEx>
        <w:trPr>
          <w:trHeight w:val="252" w:hRule="atLeast"/>
          <w:jc w:val="center"/>
        </w:trPr>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100A0EA9">
            <w:pPr>
              <w:jc w:val="left"/>
              <w:rPr>
                <w:rFonts w:hint="eastAsia" w:ascii="仿宋_GB2312" w:eastAsia="仿宋_GB2312"/>
                <w:color w:val="000000"/>
                <w:sz w:val="20"/>
                <w:szCs w:val="20"/>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1A0F897F">
            <w:pPr>
              <w:spacing w:line="240" w:lineRule="exact"/>
              <w:jc w:val="left"/>
              <w:rPr>
                <w:rFonts w:hint="eastAsia" w:ascii="仿宋_GB2312" w:eastAsia="仿宋_GB2312"/>
                <w:color w:val="000000"/>
                <w:sz w:val="20"/>
                <w:szCs w:val="20"/>
              </w:rPr>
            </w:pPr>
          </w:p>
        </w:tc>
        <w:tc>
          <w:tcPr>
            <w:tcW w:w="1074" w:type="dxa"/>
            <w:vMerge w:val="continue"/>
            <w:tcBorders>
              <w:left w:val="single" w:color="auto" w:sz="4" w:space="0"/>
              <w:bottom w:val="single" w:color="auto" w:sz="4" w:space="0"/>
              <w:right w:val="single" w:color="auto" w:sz="4" w:space="0"/>
            </w:tcBorders>
            <w:noWrap w:val="0"/>
            <w:vAlign w:val="center"/>
          </w:tcPr>
          <w:p w14:paraId="43527558">
            <w:pPr>
              <w:widowControl/>
              <w:spacing w:line="240" w:lineRule="exact"/>
              <w:jc w:val="center"/>
              <w:rPr>
                <w:rFonts w:hint="eastAsia" w:ascii="仿宋_GB2312" w:eastAsia="仿宋_GB2312"/>
                <w:color w:val="000000"/>
                <w:sz w:val="20"/>
                <w:szCs w:val="20"/>
              </w:rPr>
            </w:pPr>
          </w:p>
        </w:tc>
        <w:tc>
          <w:tcPr>
            <w:tcW w:w="1219" w:type="dxa"/>
            <w:tcBorders>
              <w:top w:val="nil"/>
              <w:left w:val="nil"/>
              <w:bottom w:val="single" w:color="auto" w:sz="4" w:space="0"/>
              <w:right w:val="single" w:color="auto" w:sz="4" w:space="0"/>
            </w:tcBorders>
            <w:noWrap w:val="0"/>
            <w:vAlign w:val="center"/>
          </w:tcPr>
          <w:p w14:paraId="1ED7C8ED">
            <w:pPr>
              <w:widowControl/>
              <w:spacing w:line="240" w:lineRule="exact"/>
              <w:jc w:val="left"/>
              <w:rPr>
                <w:rFonts w:hint="eastAsia" w:ascii="仿宋_GB2312" w:eastAsia="仿宋_GB2312"/>
                <w:color w:val="000000"/>
                <w:sz w:val="20"/>
                <w:szCs w:val="20"/>
              </w:rPr>
            </w:pPr>
            <w:r>
              <w:rPr>
                <w:rFonts w:hint="eastAsia" w:ascii="仿宋_GB2312" w:eastAsia="仿宋_GB2312"/>
                <w:color w:val="000000"/>
                <w:sz w:val="20"/>
                <w:szCs w:val="20"/>
              </w:rPr>
              <w:t>绿化维护</w:t>
            </w:r>
          </w:p>
        </w:tc>
        <w:tc>
          <w:tcPr>
            <w:tcW w:w="1220" w:type="dxa"/>
            <w:tcBorders>
              <w:top w:val="nil"/>
              <w:left w:val="nil"/>
              <w:bottom w:val="single" w:color="auto" w:sz="4" w:space="0"/>
              <w:right w:val="single" w:color="auto" w:sz="4" w:space="0"/>
            </w:tcBorders>
            <w:noWrap w:val="0"/>
            <w:vAlign w:val="center"/>
          </w:tcPr>
          <w:p w14:paraId="66EFBFC3">
            <w:pPr>
              <w:widowControl/>
              <w:spacing w:line="240" w:lineRule="exact"/>
              <w:jc w:val="left"/>
              <w:rPr>
                <w:rFonts w:hint="eastAsia" w:ascii="仿宋_GB2312" w:eastAsia="仿宋_GB2312"/>
                <w:color w:val="000000"/>
                <w:sz w:val="20"/>
                <w:szCs w:val="20"/>
              </w:rPr>
            </w:pPr>
            <w:r>
              <w:rPr>
                <w:rFonts w:hint="eastAsia" w:ascii="仿宋_GB2312" w:eastAsia="仿宋_GB2312"/>
                <w:color w:val="000000"/>
                <w:sz w:val="20"/>
                <w:szCs w:val="20"/>
              </w:rPr>
              <w:t>≥6万平方</w:t>
            </w:r>
          </w:p>
        </w:tc>
        <w:tc>
          <w:tcPr>
            <w:tcW w:w="1129" w:type="dxa"/>
            <w:tcBorders>
              <w:top w:val="nil"/>
              <w:left w:val="nil"/>
              <w:bottom w:val="single" w:color="auto" w:sz="4" w:space="0"/>
              <w:right w:val="single" w:color="auto" w:sz="4" w:space="0"/>
            </w:tcBorders>
            <w:noWrap w:val="0"/>
            <w:vAlign w:val="center"/>
          </w:tcPr>
          <w:p w14:paraId="36C41C3F">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100%完成</w:t>
            </w:r>
          </w:p>
        </w:tc>
        <w:tc>
          <w:tcPr>
            <w:tcW w:w="732" w:type="dxa"/>
            <w:tcBorders>
              <w:top w:val="nil"/>
              <w:left w:val="nil"/>
              <w:bottom w:val="single" w:color="auto" w:sz="4" w:space="0"/>
              <w:right w:val="single" w:color="auto" w:sz="4" w:space="0"/>
            </w:tcBorders>
            <w:noWrap w:val="0"/>
            <w:vAlign w:val="center"/>
          </w:tcPr>
          <w:p w14:paraId="45B01330">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7</w:t>
            </w:r>
          </w:p>
        </w:tc>
        <w:tc>
          <w:tcPr>
            <w:tcW w:w="916" w:type="dxa"/>
            <w:tcBorders>
              <w:top w:val="nil"/>
              <w:left w:val="nil"/>
              <w:bottom w:val="single" w:color="auto" w:sz="4" w:space="0"/>
              <w:right w:val="single" w:color="auto" w:sz="4" w:space="0"/>
            </w:tcBorders>
            <w:noWrap w:val="0"/>
            <w:vAlign w:val="center"/>
          </w:tcPr>
          <w:p w14:paraId="257A72F6">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7</w:t>
            </w:r>
          </w:p>
        </w:tc>
        <w:tc>
          <w:tcPr>
            <w:tcW w:w="1409" w:type="dxa"/>
            <w:tcBorders>
              <w:top w:val="nil"/>
              <w:left w:val="nil"/>
              <w:bottom w:val="single" w:color="auto" w:sz="4" w:space="0"/>
              <w:right w:val="single" w:color="auto" w:sz="4" w:space="0"/>
            </w:tcBorders>
            <w:noWrap w:val="0"/>
            <w:vAlign w:val="center"/>
          </w:tcPr>
          <w:p w14:paraId="6F834A4D">
            <w:pPr>
              <w:widowControl/>
              <w:spacing w:line="240" w:lineRule="exact"/>
              <w:jc w:val="left"/>
              <w:rPr>
                <w:rFonts w:hint="eastAsia" w:ascii="仿宋_GB2312" w:eastAsia="仿宋_GB2312"/>
                <w:color w:val="000000"/>
                <w:sz w:val="20"/>
                <w:szCs w:val="20"/>
              </w:rPr>
            </w:pPr>
          </w:p>
        </w:tc>
      </w:tr>
      <w:tr w14:paraId="66CF6BDE">
        <w:tblPrEx>
          <w:tblCellMar>
            <w:top w:w="0" w:type="dxa"/>
            <w:left w:w="108" w:type="dxa"/>
            <w:bottom w:w="0" w:type="dxa"/>
            <w:right w:w="108" w:type="dxa"/>
          </w:tblCellMar>
        </w:tblPrEx>
        <w:trPr>
          <w:trHeight w:val="420" w:hRule="atLeast"/>
          <w:jc w:val="center"/>
        </w:trPr>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6F4256A1">
            <w:pPr>
              <w:jc w:val="left"/>
              <w:rPr>
                <w:rFonts w:hint="eastAsia" w:ascii="仿宋_GB2312" w:eastAsia="仿宋_GB2312"/>
                <w:color w:val="000000"/>
                <w:sz w:val="20"/>
                <w:szCs w:val="20"/>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0D8402AE">
            <w:pPr>
              <w:spacing w:line="240" w:lineRule="exact"/>
              <w:jc w:val="left"/>
              <w:rPr>
                <w:rFonts w:hint="eastAsia" w:ascii="仿宋_GB2312" w:eastAsia="仿宋_GB2312"/>
                <w:color w:val="000000"/>
                <w:sz w:val="20"/>
                <w:szCs w:val="20"/>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4686F7EE">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时效指标</w:t>
            </w:r>
          </w:p>
        </w:tc>
        <w:tc>
          <w:tcPr>
            <w:tcW w:w="1219" w:type="dxa"/>
            <w:tcBorders>
              <w:top w:val="nil"/>
              <w:left w:val="nil"/>
              <w:bottom w:val="single" w:color="auto" w:sz="4" w:space="0"/>
              <w:right w:val="single" w:color="auto" w:sz="4" w:space="0"/>
            </w:tcBorders>
            <w:noWrap w:val="0"/>
            <w:vAlign w:val="center"/>
          </w:tcPr>
          <w:p w14:paraId="730260F7">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220" w:type="dxa"/>
            <w:tcBorders>
              <w:top w:val="nil"/>
              <w:left w:val="nil"/>
              <w:bottom w:val="single" w:color="auto" w:sz="4" w:space="0"/>
              <w:right w:val="single" w:color="auto" w:sz="4" w:space="0"/>
            </w:tcBorders>
            <w:noWrap w:val="0"/>
            <w:vAlign w:val="center"/>
          </w:tcPr>
          <w:p w14:paraId="43E8E609">
            <w:pPr>
              <w:widowControl/>
              <w:spacing w:line="240" w:lineRule="exact"/>
              <w:jc w:val="left"/>
              <w:rPr>
                <w:rFonts w:hint="eastAsia" w:ascii="仿宋_GB2312" w:eastAsia="仿宋_GB2312"/>
                <w:color w:val="000000"/>
                <w:sz w:val="20"/>
                <w:szCs w:val="20"/>
              </w:rPr>
            </w:pPr>
          </w:p>
        </w:tc>
        <w:tc>
          <w:tcPr>
            <w:tcW w:w="1129" w:type="dxa"/>
            <w:tcBorders>
              <w:top w:val="nil"/>
              <w:left w:val="nil"/>
              <w:bottom w:val="single" w:color="auto" w:sz="4" w:space="0"/>
              <w:right w:val="single" w:color="auto" w:sz="4" w:space="0"/>
            </w:tcBorders>
            <w:noWrap w:val="0"/>
            <w:vAlign w:val="center"/>
          </w:tcPr>
          <w:p w14:paraId="0310C320">
            <w:pPr>
              <w:widowControl/>
              <w:spacing w:line="240" w:lineRule="exact"/>
              <w:jc w:val="center"/>
              <w:rPr>
                <w:rFonts w:hint="eastAsia" w:ascii="仿宋_GB2312" w:eastAsia="仿宋_GB2312"/>
                <w:color w:val="000000"/>
                <w:sz w:val="20"/>
                <w:szCs w:val="20"/>
              </w:rPr>
            </w:pPr>
          </w:p>
        </w:tc>
        <w:tc>
          <w:tcPr>
            <w:tcW w:w="732" w:type="dxa"/>
            <w:tcBorders>
              <w:top w:val="nil"/>
              <w:left w:val="nil"/>
              <w:bottom w:val="single" w:color="auto" w:sz="4" w:space="0"/>
              <w:right w:val="single" w:color="auto" w:sz="4" w:space="0"/>
            </w:tcBorders>
            <w:noWrap w:val="0"/>
            <w:vAlign w:val="center"/>
          </w:tcPr>
          <w:p w14:paraId="5492E8BF">
            <w:pPr>
              <w:widowControl/>
              <w:spacing w:line="240" w:lineRule="exact"/>
              <w:jc w:val="center"/>
              <w:rPr>
                <w:rFonts w:hint="eastAsia" w:ascii="仿宋_GB2312" w:eastAsia="仿宋_GB2312"/>
                <w:color w:val="000000"/>
                <w:sz w:val="20"/>
                <w:szCs w:val="20"/>
              </w:rPr>
            </w:pPr>
          </w:p>
        </w:tc>
        <w:tc>
          <w:tcPr>
            <w:tcW w:w="916" w:type="dxa"/>
            <w:tcBorders>
              <w:top w:val="nil"/>
              <w:left w:val="nil"/>
              <w:bottom w:val="single" w:color="auto" w:sz="4" w:space="0"/>
              <w:right w:val="single" w:color="auto" w:sz="4" w:space="0"/>
            </w:tcBorders>
            <w:noWrap w:val="0"/>
            <w:vAlign w:val="center"/>
          </w:tcPr>
          <w:p w14:paraId="7B8B464F">
            <w:pPr>
              <w:widowControl/>
              <w:spacing w:line="240" w:lineRule="exact"/>
              <w:jc w:val="center"/>
              <w:rPr>
                <w:rFonts w:hint="eastAsia" w:ascii="仿宋_GB2312" w:eastAsia="仿宋_GB2312"/>
                <w:color w:val="000000"/>
                <w:sz w:val="20"/>
                <w:szCs w:val="20"/>
              </w:rPr>
            </w:pPr>
          </w:p>
        </w:tc>
        <w:tc>
          <w:tcPr>
            <w:tcW w:w="1409" w:type="dxa"/>
            <w:tcBorders>
              <w:top w:val="nil"/>
              <w:left w:val="nil"/>
              <w:bottom w:val="single" w:color="auto" w:sz="4" w:space="0"/>
              <w:right w:val="single" w:color="auto" w:sz="4" w:space="0"/>
            </w:tcBorders>
            <w:noWrap w:val="0"/>
            <w:vAlign w:val="center"/>
          </w:tcPr>
          <w:p w14:paraId="381BD5AB">
            <w:pPr>
              <w:widowControl/>
              <w:spacing w:line="240" w:lineRule="exact"/>
              <w:jc w:val="left"/>
              <w:rPr>
                <w:rFonts w:hint="eastAsia" w:ascii="仿宋_GB2312" w:eastAsia="仿宋_GB2312"/>
                <w:color w:val="000000"/>
                <w:sz w:val="20"/>
                <w:szCs w:val="20"/>
              </w:rPr>
            </w:pPr>
          </w:p>
        </w:tc>
      </w:tr>
      <w:tr w14:paraId="0F73EA6B">
        <w:tblPrEx>
          <w:tblCellMar>
            <w:top w:w="0" w:type="dxa"/>
            <w:left w:w="108" w:type="dxa"/>
            <w:bottom w:w="0" w:type="dxa"/>
            <w:right w:w="108" w:type="dxa"/>
          </w:tblCellMar>
        </w:tblPrEx>
        <w:trPr>
          <w:trHeight w:val="690" w:hRule="atLeast"/>
          <w:jc w:val="center"/>
        </w:trPr>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77BB1160">
            <w:pPr>
              <w:jc w:val="left"/>
              <w:rPr>
                <w:rFonts w:hint="eastAsia" w:ascii="仿宋_GB2312" w:eastAsia="仿宋_GB2312"/>
                <w:color w:val="000000"/>
                <w:sz w:val="20"/>
                <w:szCs w:val="20"/>
              </w:rPr>
            </w:pPr>
          </w:p>
        </w:tc>
        <w:tc>
          <w:tcPr>
            <w:tcW w:w="1076" w:type="dxa"/>
            <w:vMerge w:val="restart"/>
            <w:tcBorders>
              <w:top w:val="single" w:color="auto" w:sz="4" w:space="0"/>
              <w:left w:val="single" w:color="auto" w:sz="4" w:space="0"/>
              <w:bottom w:val="single" w:color="auto" w:sz="4" w:space="0"/>
              <w:right w:val="single" w:color="auto" w:sz="4" w:space="0"/>
            </w:tcBorders>
            <w:noWrap w:val="0"/>
            <w:vAlign w:val="center"/>
          </w:tcPr>
          <w:p w14:paraId="02DF113E">
            <w:pPr>
              <w:widowControl/>
              <w:spacing w:line="240" w:lineRule="exact"/>
              <w:jc w:val="left"/>
              <w:rPr>
                <w:rFonts w:hint="eastAsia" w:ascii="仿宋_GB2312" w:eastAsia="仿宋_GB2312"/>
                <w:color w:val="000000"/>
                <w:sz w:val="20"/>
                <w:szCs w:val="20"/>
              </w:rPr>
            </w:pPr>
            <w:r>
              <w:rPr>
                <w:rFonts w:hint="eastAsia" w:ascii="仿宋_GB2312" w:eastAsia="仿宋_GB2312"/>
                <w:color w:val="000000"/>
                <w:sz w:val="20"/>
                <w:szCs w:val="20"/>
              </w:rPr>
              <w:t>效益指标</w:t>
            </w:r>
          </w:p>
          <w:p w14:paraId="3B575108">
            <w:pPr>
              <w:widowControl/>
              <w:spacing w:line="240" w:lineRule="exact"/>
              <w:jc w:val="left"/>
              <w:rPr>
                <w:rFonts w:hint="eastAsia" w:ascii="仿宋_GB2312" w:eastAsia="仿宋_GB2312"/>
                <w:color w:val="000000"/>
                <w:sz w:val="20"/>
                <w:szCs w:val="20"/>
              </w:rPr>
            </w:pPr>
          </w:p>
          <w:p w14:paraId="2D74E25E">
            <w:pPr>
              <w:widowControl/>
              <w:spacing w:line="240" w:lineRule="exact"/>
              <w:jc w:val="left"/>
              <w:rPr>
                <w:rFonts w:hint="eastAsia" w:ascii="仿宋_GB2312" w:eastAsia="仿宋_GB2312"/>
                <w:color w:val="000000"/>
                <w:sz w:val="20"/>
                <w:szCs w:val="20"/>
              </w:rPr>
            </w:pPr>
            <w:r>
              <w:rPr>
                <w:rFonts w:hint="eastAsia" w:ascii="仿宋_GB2312" w:eastAsia="仿宋_GB2312"/>
                <w:color w:val="000000"/>
                <w:sz w:val="20"/>
                <w:szCs w:val="20"/>
              </w:rPr>
              <w:t>（20分）</w:t>
            </w:r>
          </w:p>
          <w:p w14:paraId="5D21F93A">
            <w:pPr>
              <w:widowControl/>
              <w:spacing w:line="240" w:lineRule="exact"/>
              <w:jc w:val="left"/>
              <w:rPr>
                <w:rFonts w:hint="eastAsia" w:ascii="仿宋_GB2312" w:eastAsia="仿宋_GB2312"/>
                <w:color w:val="000000"/>
                <w:sz w:val="20"/>
                <w:szCs w:val="20"/>
              </w:rPr>
            </w:pPr>
            <w:r>
              <w:rPr>
                <w:rFonts w:hint="eastAsia" w:ascii="仿宋_GB2312" w:eastAsia="仿宋_GB2312"/>
                <w:color w:val="000000"/>
                <w:sz w:val="20"/>
                <w:szCs w:val="20"/>
              </w:rPr>
              <w:t>　</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6D268077">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经济效</w:t>
            </w:r>
          </w:p>
          <w:p w14:paraId="0D5617E0">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益指标</w:t>
            </w:r>
          </w:p>
        </w:tc>
        <w:tc>
          <w:tcPr>
            <w:tcW w:w="1219" w:type="dxa"/>
            <w:tcBorders>
              <w:top w:val="nil"/>
              <w:left w:val="nil"/>
              <w:bottom w:val="single" w:color="auto" w:sz="4" w:space="0"/>
              <w:right w:val="single" w:color="auto" w:sz="4" w:space="0"/>
            </w:tcBorders>
            <w:noWrap w:val="0"/>
            <w:vAlign w:val="center"/>
          </w:tcPr>
          <w:p w14:paraId="0CF8C5B0">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智能停车道闸收费</w:t>
            </w:r>
          </w:p>
        </w:tc>
        <w:tc>
          <w:tcPr>
            <w:tcW w:w="1220" w:type="dxa"/>
            <w:tcBorders>
              <w:top w:val="nil"/>
              <w:left w:val="nil"/>
              <w:bottom w:val="single" w:color="auto" w:sz="4" w:space="0"/>
              <w:right w:val="single" w:color="auto" w:sz="4" w:space="0"/>
            </w:tcBorders>
            <w:noWrap w:val="0"/>
            <w:vAlign w:val="center"/>
          </w:tcPr>
          <w:p w14:paraId="41FBD06D">
            <w:pPr>
              <w:widowControl/>
              <w:spacing w:line="240" w:lineRule="exact"/>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rPr>
              <w:t>11.25万元</w:t>
            </w:r>
            <w:r>
              <w:rPr>
                <w:rFonts w:hint="eastAsia" w:ascii="仿宋_GB2312" w:eastAsia="仿宋_GB2312"/>
                <w:color w:val="000000"/>
                <w:sz w:val="20"/>
                <w:szCs w:val="20"/>
                <w:lang w:val="en-US" w:eastAsia="zh-CN"/>
              </w:rPr>
              <w:t>/年</w:t>
            </w:r>
          </w:p>
        </w:tc>
        <w:tc>
          <w:tcPr>
            <w:tcW w:w="1129" w:type="dxa"/>
            <w:tcBorders>
              <w:top w:val="nil"/>
              <w:left w:val="nil"/>
              <w:bottom w:val="single" w:color="auto" w:sz="4" w:space="0"/>
              <w:right w:val="single" w:color="auto" w:sz="4" w:space="0"/>
            </w:tcBorders>
            <w:noWrap w:val="0"/>
            <w:vAlign w:val="center"/>
          </w:tcPr>
          <w:p w14:paraId="7E4C0811">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100%完成</w:t>
            </w:r>
          </w:p>
        </w:tc>
        <w:tc>
          <w:tcPr>
            <w:tcW w:w="732" w:type="dxa"/>
            <w:tcBorders>
              <w:top w:val="nil"/>
              <w:left w:val="nil"/>
              <w:bottom w:val="single" w:color="auto" w:sz="4" w:space="0"/>
              <w:right w:val="single" w:color="auto" w:sz="4" w:space="0"/>
            </w:tcBorders>
            <w:noWrap w:val="0"/>
            <w:vAlign w:val="center"/>
          </w:tcPr>
          <w:p w14:paraId="7B3B99CB">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c>
          <w:tcPr>
            <w:tcW w:w="916" w:type="dxa"/>
            <w:tcBorders>
              <w:top w:val="nil"/>
              <w:left w:val="nil"/>
              <w:bottom w:val="single" w:color="auto" w:sz="4" w:space="0"/>
              <w:right w:val="single" w:color="auto" w:sz="4" w:space="0"/>
            </w:tcBorders>
            <w:noWrap w:val="0"/>
            <w:vAlign w:val="center"/>
          </w:tcPr>
          <w:p w14:paraId="6E73ED73">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c>
          <w:tcPr>
            <w:tcW w:w="1409" w:type="dxa"/>
            <w:tcBorders>
              <w:top w:val="nil"/>
              <w:left w:val="nil"/>
              <w:bottom w:val="single" w:color="auto" w:sz="4" w:space="0"/>
              <w:right w:val="single" w:color="auto" w:sz="4" w:space="0"/>
            </w:tcBorders>
            <w:noWrap w:val="0"/>
            <w:vAlign w:val="center"/>
          </w:tcPr>
          <w:p w14:paraId="73B782E1">
            <w:pPr>
              <w:widowControl/>
              <w:spacing w:line="240" w:lineRule="exact"/>
              <w:jc w:val="left"/>
              <w:rPr>
                <w:rFonts w:hint="eastAsia" w:ascii="仿宋_GB2312" w:eastAsia="仿宋_GB2312"/>
                <w:color w:val="000000"/>
                <w:sz w:val="20"/>
                <w:szCs w:val="20"/>
              </w:rPr>
            </w:pPr>
          </w:p>
        </w:tc>
      </w:tr>
      <w:tr w14:paraId="5AE9FAA4">
        <w:tblPrEx>
          <w:tblCellMar>
            <w:top w:w="0" w:type="dxa"/>
            <w:left w:w="108" w:type="dxa"/>
            <w:bottom w:w="0" w:type="dxa"/>
            <w:right w:w="108" w:type="dxa"/>
          </w:tblCellMar>
        </w:tblPrEx>
        <w:trPr>
          <w:trHeight w:val="705" w:hRule="atLeast"/>
          <w:jc w:val="center"/>
        </w:trPr>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16992CD0">
            <w:pPr>
              <w:jc w:val="left"/>
              <w:rPr>
                <w:rFonts w:hint="eastAsia" w:ascii="仿宋_GB2312" w:eastAsia="仿宋_GB2312"/>
                <w:color w:val="000000"/>
                <w:sz w:val="20"/>
                <w:szCs w:val="20"/>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1B20304E">
            <w:pPr>
              <w:spacing w:line="240" w:lineRule="exact"/>
              <w:jc w:val="left"/>
              <w:rPr>
                <w:rFonts w:hint="eastAsia" w:ascii="仿宋_GB2312" w:eastAsia="仿宋_GB2312"/>
                <w:color w:val="000000"/>
                <w:sz w:val="20"/>
                <w:szCs w:val="20"/>
              </w:rPr>
            </w:pPr>
          </w:p>
        </w:tc>
        <w:tc>
          <w:tcPr>
            <w:tcW w:w="1074" w:type="dxa"/>
            <w:vMerge w:val="restart"/>
            <w:tcBorders>
              <w:top w:val="single" w:color="auto" w:sz="4" w:space="0"/>
              <w:left w:val="single" w:color="auto" w:sz="4" w:space="0"/>
              <w:right w:val="single" w:color="auto" w:sz="4" w:space="0"/>
            </w:tcBorders>
            <w:noWrap w:val="0"/>
            <w:vAlign w:val="center"/>
          </w:tcPr>
          <w:p w14:paraId="1C50E55F">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社会效</w:t>
            </w:r>
          </w:p>
          <w:p w14:paraId="0D11EF6E">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益指标</w:t>
            </w:r>
          </w:p>
        </w:tc>
        <w:tc>
          <w:tcPr>
            <w:tcW w:w="1219" w:type="dxa"/>
            <w:tcBorders>
              <w:top w:val="nil"/>
              <w:left w:val="nil"/>
              <w:bottom w:val="single" w:color="auto" w:sz="4" w:space="0"/>
              <w:right w:val="single" w:color="auto" w:sz="4" w:space="0"/>
            </w:tcBorders>
            <w:noWrap w:val="0"/>
            <w:vAlign w:val="center"/>
          </w:tcPr>
          <w:p w14:paraId="01D8F1FA">
            <w:pPr>
              <w:widowControl/>
              <w:spacing w:line="240" w:lineRule="exact"/>
              <w:jc w:val="left"/>
              <w:rPr>
                <w:rFonts w:hint="eastAsia" w:ascii="仿宋_GB2312" w:eastAsia="仿宋_GB2312"/>
                <w:color w:val="000000"/>
                <w:sz w:val="20"/>
                <w:szCs w:val="20"/>
              </w:rPr>
            </w:pPr>
            <w:r>
              <w:rPr>
                <w:rFonts w:hint="eastAsia" w:ascii="仿宋_GB2312" w:eastAsia="仿宋_GB2312"/>
                <w:color w:val="000000"/>
                <w:sz w:val="20"/>
                <w:szCs w:val="20"/>
              </w:rPr>
              <w:t>亮化景观改造</w:t>
            </w:r>
          </w:p>
        </w:tc>
        <w:tc>
          <w:tcPr>
            <w:tcW w:w="1220" w:type="dxa"/>
            <w:tcBorders>
              <w:top w:val="nil"/>
              <w:left w:val="nil"/>
              <w:bottom w:val="single" w:color="auto" w:sz="4" w:space="0"/>
              <w:right w:val="single" w:color="auto" w:sz="4" w:space="0"/>
            </w:tcBorders>
            <w:noWrap w:val="0"/>
            <w:vAlign w:val="center"/>
          </w:tcPr>
          <w:p w14:paraId="402BCDA8">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ab/>
            </w:r>
            <w:r>
              <w:rPr>
                <w:rFonts w:hint="eastAsia" w:ascii="仿宋_GB2312" w:eastAsia="仿宋_GB2312"/>
                <w:color w:val="000000"/>
                <w:sz w:val="20"/>
                <w:szCs w:val="20"/>
              </w:rPr>
              <w:t xml:space="preserve"> 定性</w:t>
            </w:r>
          </w:p>
        </w:tc>
        <w:tc>
          <w:tcPr>
            <w:tcW w:w="1129" w:type="dxa"/>
            <w:tcBorders>
              <w:top w:val="nil"/>
              <w:left w:val="nil"/>
              <w:bottom w:val="single" w:color="auto" w:sz="4" w:space="0"/>
              <w:right w:val="single" w:color="auto" w:sz="4" w:space="0"/>
            </w:tcBorders>
            <w:noWrap w:val="0"/>
            <w:vAlign w:val="center"/>
          </w:tcPr>
          <w:p w14:paraId="75128258">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提升</w:t>
            </w:r>
          </w:p>
        </w:tc>
        <w:tc>
          <w:tcPr>
            <w:tcW w:w="732" w:type="dxa"/>
            <w:tcBorders>
              <w:top w:val="nil"/>
              <w:left w:val="nil"/>
              <w:bottom w:val="single" w:color="auto" w:sz="4" w:space="0"/>
              <w:right w:val="single" w:color="auto" w:sz="4" w:space="0"/>
            </w:tcBorders>
            <w:noWrap w:val="0"/>
            <w:vAlign w:val="center"/>
          </w:tcPr>
          <w:p w14:paraId="1E3D0326">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5</w:t>
            </w:r>
          </w:p>
        </w:tc>
        <w:tc>
          <w:tcPr>
            <w:tcW w:w="916" w:type="dxa"/>
            <w:tcBorders>
              <w:top w:val="nil"/>
              <w:left w:val="nil"/>
              <w:bottom w:val="single" w:color="auto" w:sz="4" w:space="0"/>
              <w:right w:val="single" w:color="auto" w:sz="4" w:space="0"/>
            </w:tcBorders>
            <w:noWrap w:val="0"/>
            <w:vAlign w:val="center"/>
          </w:tcPr>
          <w:p w14:paraId="56FD7841">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5</w:t>
            </w:r>
          </w:p>
        </w:tc>
        <w:tc>
          <w:tcPr>
            <w:tcW w:w="1409" w:type="dxa"/>
            <w:tcBorders>
              <w:top w:val="nil"/>
              <w:left w:val="nil"/>
              <w:bottom w:val="single" w:color="auto" w:sz="4" w:space="0"/>
              <w:right w:val="single" w:color="auto" w:sz="4" w:space="0"/>
            </w:tcBorders>
            <w:noWrap w:val="0"/>
            <w:vAlign w:val="center"/>
          </w:tcPr>
          <w:p w14:paraId="4F3335FB">
            <w:pPr>
              <w:widowControl/>
              <w:spacing w:line="240" w:lineRule="exact"/>
              <w:jc w:val="left"/>
              <w:rPr>
                <w:rFonts w:hint="eastAsia" w:ascii="仿宋_GB2312" w:eastAsia="仿宋_GB2312"/>
                <w:color w:val="000000"/>
                <w:sz w:val="20"/>
                <w:szCs w:val="20"/>
              </w:rPr>
            </w:pPr>
          </w:p>
        </w:tc>
      </w:tr>
      <w:tr w14:paraId="487E9235">
        <w:tblPrEx>
          <w:tblCellMar>
            <w:top w:w="0" w:type="dxa"/>
            <w:left w:w="108" w:type="dxa"/>
            <w:bottom w:w="0" w:type="dxa"/>
            <w:right w:w="108" w:type="dxa"/>
          </w:tblCellMar>
        </w:tblPrEx>
        <w:trPr>
          <w:jc w:val="center"/>
        </w:trPr>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7D6C2800">
            <w:pPr>
              <w:jc w:val="left"/>
              <w:rPr>
                <w:rFonts w:hint="eastAsia" w:ascii="仿宋_GB2312" w:eastAsia="仿宋_GB2312"/>
                <w:color w:val="000000"/>
                <w:sz w:val="20"/>
                <w:szCs w:val="20"/>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2C218983">
            <w:pPr>
              <w:spacing w:line="240" w:lineRule="exact"/>
              <w:jc w:val="left"/>
              <w:rPr>
                <w:rFonts w:hint="eastAsia" w:ascii="仿宋_GB2312" w:eastAsia="仿宋_GB2312"/>
                <w:color w:val="000000"/>
                <w:sz w:val="20"/>
                <w:szCs w:val="20"/>
              </w:rPr>
            </w:pPr>
          </w:p>
        </w:tc>
        <w:tc>
          <w:tcPr>
            <w:tcW w:w="1074" w:type="dxa"/>
            <w:vMerge w:val="continue"/>
            <w:tcBorders>
              <w:left w:val="single" w:color="auto" w:sz="4" w:space="0"/>
              <w:bottom w:val="single" w:color="auto" w:sz="4" w:space="0"/>
              <w:right w:val="single" w:color="auto" w:sz="4" w:space="0"/>
            </w:tcBorders>
            <w:noWrap w:val="0"/>
            <w:vAlign w:val="center"/>
          </w:tcPr>
          <w:p w14:paraId="1E12EB83">
            <w:pPr>
              <w:widowControl/>
              <w:spacing w:line="240" w:lineRule="exact"/>
              <w:jc w:val="center"/>
              <w:rPr>
                <w:rFonts w:hint="eastAsia" w:ascii="仿宋_GB2312" w:eastAsia="仿宋_GB2312"/>
                <w:color w:val="000000"/>
                <w:sz w:val="20"/>
                <w:szCs w:val="20"/>
              </w:rPr>
            </w:pPr>
          </w:p>
        </w:tc>
        <w:tc>
          <w:tcPr>
            <w:tcW w:w="1219" w:type="dxa"/>
            <w:tcBorders>
              <w:top w:val="nil"/>
              <w:left w:val="nil"/>
              <w:bottom w:val="single" w:color="auto" w:sz="4" w:space="0"/>
              <w:right w:val="single" w:color="auto" w:sz="4" w:space="0"/>
            </w:tcBorders>
            <w:noWrap w:val="0"/>
            <w:vAlign w:val="center"/>
          </w:tcPr>
          <w:p w14:paraId="5969BA17">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外围监控安装，确保活动赛事和车辆及人身的安全等。</w:t>
            </w:r>
          </w:p>
        </w:tc>
        <w:tc>
          <w:tcPr>
            <w:tcW w:w="1220" w:type="dxa"/>
            <w:tcBorders>
              <w:top w:val="nil"/>
              <w:left w:val="nil"/>
              <w:bottom w:val="single" w:color="auto" w:sz="4" w:space="0"/>
              <w:right w:val="single" w:color="auto" w:sz="4" w:space="0"/>
            </w:tcBorders>
            <w:noWrap w:val="0"/>
            <w:vAlign w:val="center"/>
          </w:tcPr>
          <w:p w14:paraId="4C4DEEEC">
            <w:pPr>
              <w:widowControl/>
              <w:spacing w:line="240" w:lineRule="exact"/>
              <w:jc w:val="center"/>
              <w:rPr>
                <w:rFonts w:hint="eastAsia" w:ascii="仿宋_GB2312" w:eastAsia="仿宋_GB2312"/>
                <w:color w:val="000000"/>
                <w:kern w:val="2"/>
                <w:sz w:val="20"/>
                <w:szCs w:val="20"/>
                <w:lang w:val="en-US" w:eastAsia="zh-CN" w:bidi="ar-SA"/>
              </w:rPr>
            </w:pPr>
            <w:r>
              <w:rPr>
                <w:rFonts w:hint="eastAsia" w:ascii="仿宋_GB2312" w:eastAsia="仿宋_GB2312"/>
                <w:color w:val="000000"/>
                <w:sz w:val="20"/>
                <w:szCs w:val="20"/>
              </w:rPr>
              <w:t>定性</w:t>
            </w:r>
          </w:p>
        </w:tc>
        <w:tc>
          <w:tcPr>
            <w:tcW w:w="1129" w:type="dxa"/>
            <w:tcBorders>
              <w:top w:val="nil"/>
              <w:left w:val="nil"/>
              <w:bottom w:val="single" w:color="auto" w:sz="4" w:space="0"/>
              <w:right w:val="single" w:color="auto" w:sz="4" w:space="0"/>
            </w:tcBorders>
            <w:noWrap w:val="0"/>
            <w:vAlign w:val="center"/>
          </w:tcPr>
          <w:p w14:paraId="58637A11">
            <w:pPr>
              <w:widowControl/>
              <w:spacing w:line="240" w:lineRule="exact"/>
              <w:jc w:val="center"/>
              <w:rPr>
                <w:rFonts w:hint="eastAsia" w:ascii="仿宋_GB2312" w:eastAsia="仿宋_GB2312"/>
                <w:color w:val="000000"/>
                <w:kern w:val="2"/>
                <w:sz w:val="20"/>
                <w:szCs w:val="20"/>
                <w:lang w:val="en-US" w:eastAsia="zh-CN" w:bidi="ar-SA"/>
              </w:rPr>
            </w:pPr>
            <w:r>
              <w:rPr>
                <w:rFonts w:hint="eastAsia" w:ascii="仿宋_GB2312" w:eastAsia="仿宋_GB2312"/>
                <w:color w:val="000000"/>
                <w:sz w:val="20"/>
                <w:szCs w:val="20"/>
              </w:rPr>
              <w:t>提升</w:t>
            </w:r>
          </w:p>
        </w:tc>
        <w:tc>
          <w:tcPr>
            <w:tcW w:w="732" w:type="dxa"/>
            <w:tcBorders>
              <w:top w:val="nil"/>
              <w:left w:val="nil"/>
              <w:bottom w:val="single" w:color="auto" w:sz="4" w:space="0"/>
              <w:right w:val="single" w:color="auto" w:sz="4" w:space="0"/>
            </w:tcBorders>
            <w:noWrap w:val="0"/>
            <w:vAlign w:val="center"/>
          </w:tcPr>
          <w:p w14:paraId="73B0130D">
            <w:pPr>
              <w:widowControl/>
              <w:spacing w:line="240" w:lineRule="exact"/>
              <w:jc w:val="center"/>
              <w:rPr>
                <w:rFonts w:hint="eastAsia" w:ascii="仿宋_GB2312" w:eastAsia="仿宋_GB2312"/>
                <w:color w:val="000000"/>
                <w:kern w:val="2"/>
                <w:sz w:val="20"/>
                <w:szCs w:val="20"/>
                <w:lang w:val="en-US" w:eastAsia="zh-CN" w:bidi="ar-SA"/>
              </w:rPr>
            </w:pPr>
            <w:r>
              <w:rPr>
                <w:rFonts w:hint="eastAsia" w:ascii="仿宋_GB2312" w:eastAsia="仿宋_GB2312"/>
                <w:color w:val="000000"/>
                <w:sz w:val="20"/>
                <w:szCs w:val="20"/>
                <w:lang w:val="en-US" w:eastAsia="zh-CN"/>
              </w:rPr>
              <w:t>5</w:t>
            </w:r>
          </w:p>
        </w:tc>
        <w:tc>
          <w:tcPr>
            <w:tcW w:w="916" w:type="dxa"/>
            <w:tcBorders>
              <w:top w:val="nil"/>
              <w:left w:val="nil"/>
              <w:bottom w:val="single" w:color="auto" w:sz="4" w:space="0"/>
              <w:right w:val="single" w:color="auto" w:sz="4" w:space="0"/>
            </w:tcBorders>
            <w:noWrap w:val="0"/>
            <w:vAlign w:val="center"/>
          </w:tcPr>
          <w:p w14:paraId="17E24988">
            <w:pPr>
              <w:widowControl/>
              <w:spacing w:line="240" w:lineRule="exact"/>
              <w:jc w:val="center"/>
              <w:rPr>
                <w:rFonts w:hint="eastAsia" w:ascii="仿宋_GB2312" w:eastAsia="仿宋_GB2312"/>
                <w:color w:val="000000"/>
                <w:kern w:val="2"/>
                <w:sz w:val="20"/>
                <w:szCs w:val="20"/>
                <w:lang w:val="en-US" w:eastAsia="zh-CN" w:bidi="ar-SA"/>
              </w:rPr>
            </w:pPr>
            <w:r>
              <w:rPr>
                <w:rFonts w:hint="eastAsia" w:ascii="仿宋_GB2312" w:eastAsia="仿宋_GB2312"/>
                <w:color w:val="000000"/>
                <w:sz w:val="20"/>
                <w:szCs w:val="20"/>
                <w:lang w:val="en-US" w:eastAsia="zh-CN"/>
              </w:rPr>
              <w:t>5</w:t>
            </w:r>
          </w:p>
        </w:tc>
        <w:tc>
          <w:tcPr>
            <w:tcW w:w="1409" w:type="dxa"/>
            <w:tcBorders>
              <w:top w:val="nil"/>
              <w:left w:val="nil"/>
              <w:bottom w:val="single" w:color="auto" w:sz="4" w:space="0"/>
              <w:right w:val="single" w:color="auto" w:sz="4" w:space="0"/>
            </w:tcBorders>
            <w:noWrap w:val="0"/>
            <w:vAlign w:val="center"/>
          </w:tcPr>
          <w:p w14:paraId="469F66F1">
            <w:pPr>
              <w:widowControl/>
              <w:spacing w:line="240" w:lineRule="exact"/>
              <w:jc w:val="left"/>
              <w:rPr>
                <w:rFonts w:hint="eastAsia" w:ascii="仿宋_GB2312" w:eastAsia="仿宋_GB2312"/>
                <w:color w:val="000000"/>
                <w:sz w:val="20"/>
                <w:szCs w:val="20"/>
              </w:rPr>
            </w:pPr>
            <w:r>
              <w:rPr>
                <w:rFonts w:hint="eastAsia" w:ascii="仿宋_GB2312" w:eastAsia="仿宋_GB2312"/>
                <w:color w:val="000000"/>
                <w:sz w:val="20"/>
                <w:szCs w:val="20"/>
              </w:rPr>
              <w:t>　</w:t>
            </w:r>
          </w:p>
        </w:tc>
      </w:tr>
      <w:tr w14:paraId="0C61B621">
        <w:tblPrEx>
          <w:tblCellMar>
            <w:top w:w="0" w:type="dxa"/>
            <w:left w:w="108" w:type="dxa"/>
            <w:bottom w:w="0" w:type="dxa"/>
            <w:right w:w="108" w:type="dxa"/>
          </w:tblCellMar>
        </w:tblPrEx>
        <w:trPr>
          <w:jc w:val="center"/>
        </w:trPr>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1A430825">
            <w:pPr>
              <w:jc w:val="left"/>
              <w:rPr>
                <w:rFonts w:hint="eastAsia" w:ascii="仿宋_GB2312" w:eastAsia="仿宋_GB2312"/>
                <w:color w:val="000000"/>
                <w:sz w:val="20"/>
                <w:szCs w:val="20"/>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138149FF">
            <w:pPr>
              <w:spacing w:line="240" w:lineRule="exact"/>
              <w:jc w:val="left"/>
              <w:rPr>
                <w:rFonts w:hint="eastAsia" w:ascii="仿宋_GB2312" w:eastAsia="仿宋_GB2312"/>
                <w:color w:val="000000"/>
                <w:sz w:val="20"/>
                <w:szCs w:val="20"/>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6037F42A">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生态效</w:t>
            </w:r>
          </w:p>
          <w:p w14:paraId="3FF732EE">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益指标</w:t>
            </w:r>
          </w:p>
        </w:tc>
        <w:tc>
          <w:tcPr>
            <w:tcW w:w="1219" w:type="dxa"/>
            <w:tcBorders>
              <w:top w:val="nil"/>
              <w:left w:val="nil"/>
              <w:bottom w:val="single" w:color="auto" w:sz="4" w:space="0"/>
              <w:right w:val="single" w:color="auto" w:sz="4" w:space="0"/>
            </w:tcBorders>
            <w:noWrap w:val="0"/>
            <w:vAlign w:val="center"/>
          </w:tcPr>
          <w:p w14:paraId="04989F53">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220" w:type="dxa"/>
            <w:tcBorders>
              <w:top w:val="nil"/>
              <w:left w:val="nil"/>
              <w:bottom w:val="single" w:color="auto" w:sz="4" w:space="0"/>
              <w:right w:val="single" w:color="auto" w:sz="4" w:space="0"/>
            </w:tcBorders>
            <w:noWrap w:val="0"/>
            <w:vAlign w:val="center"/>
          </w:tcPr>
          <w:p w14:paraId="4F48A5E0">
            <w:pPr>
              <w:widowControl/>
              <w:spacing w:line="240" w:lineRule="exact"/>
              <w:jc w:val="left"/>
              <w:rPr>
                <w:rFonts w:hint="eastAsia" w:ascii="仿宋_GB2312" w:eastAsia="仿宋_GB2312"/>
                <w:color w:val="000000"/>
                <w:sz w:val="20"/>
                <w:szCs w:val="20"/>
              </w:rPr>
            </w:pPr>
          </w:p>
        </w:tc>
        <w:tc>
          <w:tcPr>
            <w:tcW w:w="1129" w:type="dxa"/>
            <w:tcBorders>
              <w:top w:val="nil"/>
              <w:left w:val="nil"/>
              <w:bottom w:val="single" w:color="auto" w:sz="4" w:space="0"/>
              <w:right w:val="single" w:color="auto" w:sz="4" w:space="0"/>
            </w:tcBorders>
            <w:noWrap w:val="0"/>
            <w:vAlign w:val="center"/>
          </w:tcPr>
          <w:p w14:paraId="2BFC4C77">
            <w:pPr>
              <w:widowControl/>
              <w:spacing w:line="240" w:lineRule="exact"/>
              <w:jc w:val="center"/>
              <w:rPr>
                <w:rFonts w:hint="eastAsia" w:ascii="仿宋_GB2312" w:eastAsia="仿宋_GB2312"/>
                <w:color w:val="000000"/>
                <w:sz w:val="20"/>
                <w:szCs w:val="20"/>
              </w:rPr>
            </w:pPr>
          </w:p>
        </w:tc>
        <w:tc>
          <w:tcPr>
            <w:tcW w:w="732" w:type="dxa"/>
            <w:tcBorders>
              <w:top w:val="nil"/>
              <w:left w:val="nil"/>
              <w:bottom w:val="single" w:color="auto" w:sz="4" w:space="0"/>
              <w:right w:val="single" w:color="auto" w:sz="4" w:space="0"/>
            </w:tcBorders>
            <w:noWrap w:val="0"/>
            <w:vAlign w:val="center"/>
          </w:tcPr>
          <w:p w14:paraId="5E7D21EC">
            <w:pPr>
              <w:widowControl/>
              <w:spacing w:line="240" w:lineRule="exact"/>
              <w:jc w:val="center"/>
              <w:rPr>
                <w:rFonts w:hint="eastAsia" w:ascii="仿宋_GB2312" w:eastAsia="仿宋_GB2312"/>
                <w:color w:val="000000"/>
                <w:sz w:val="20"/>
                <w:szCs w:val="20"/>
              </w:rPr>
            </w:pPr>
          </w:p>
        </w:tc>
        <w:tc>
          <w:tcPr>
            <w:tcW w:w="916" w:type="dxa"/>
            <w:tcBorders>
              <w:top w:val="nil"/>
              <w:left w:val="nil"/>
              <w:bottom w:val="single" w:color="auto" w:sz="4" w:space="0"/>
              <w:right w:val="single" w:color="auto" w:sz="4" w:space="0"/>
            </w:tcBorders>
            <w:noWrap w:val="0"/>
            <w:vAlign w:val="center"/>
          </w:tcPr>
          <w:p w14:paraId="4DA8A809">
            <w:pPr>
              <w:widowControl/>
              <w:spacing w:line="240" w:lineRule="exact"/>
              <w:jc w:val="center"/>
              <w:rPr>
                <w:rFonts w:hint="eastAsia" w:ascii="仿宋_GB2312" w:eastAsia="仿宋_GB2312"/>
                <w:color w:val="000000"/>
                <w:sz w:val="20"/>
                <w:szCs w:val="20"/>
              </w:rPr>
            </w:pPr>
          </w:p>
        </w:tc>
        <w:tc>
          <w:tcPr>
            <w:tcW w:w="1409" w:type="dxa"/>
            <w:tcBorders>
              <w:top w:val="nil"/>
              <w:left w:val="nil"/>
              <w:bottom w:val="single" w:color="auto" w:sz="4" w:space="0"/>
              <w:right w:val="single" w:color="auto" w:sz="4" w:space="0"/>
            </w:tcBorders>
            <w:noWrap w:val="0"/>
            <w:vAlign w:val="center"/>
          </w:tcPr>
          <w:p w14:paraId="0A569974">
            <w:pPr>
              <w:widowControl/>
              <w:spacing w:line="240" w:lineRule="exact"/>
              <w:jc w:val="left"/>
              <w:rPr>
                <w:rFonts w:hint="eastAsia" w:ascii="仿宋_GB2312" w:eastAsia="仿宋_GB2312"/>
                <w:color w:val="000000"/>
                <w:sz w:val="20"/>
                <w:szCs w:val="20"/>
              </w:rPr>
            </w:pPr>
          </w:p>
        </w:tc>
      </w:tr>
      <w:tr w14:paraId="2D9A000E">
        <w:trPr>
          <w:jc w:val="center"/>
        </w:trPr>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62ED90FA">
            <w:pPr>
              <w:jc w:val="left"/>
              <w:rPr>
                <w:rFonts w:hint="eastAsia" w:ascii="仿宋_GB2312" w:eastAsia="仿宋_GB2312"/>
                <w:color w:val="000000"/>
                <w:sz w:val="20"/>
                <w:szCs w:val="20"/>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4DD861F3">
            <w:pPr>
              <w:widowControl/>
              <w:spacing w:line="240" w:lineRule="exact"/>
              <w:jc w:val="left"/>
              <w:rPr>
                <w:rFonts w:hint="eastAsia" w:ascii="仿宋_GB2312" w:eastAsia="仿宋_GB2312"/>
                <w:color w:val="000000"/>
                <w:sz w:val="20"/>
                <w:szCs w:val="20"/>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545D6BF0">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可持续影响指标</w:t>
            </w:r>
          </w:p>
        </w:tc>
        <w:tc>
          <w:tcPr>
            <w:tcW w:w="1219" w:type="dxa"/>
            <w:tcBorders>
              <w:top w:val="nil"/>
              <w:left w:val="nil"/>
              <w:bottom w:val="single" w:color="auto" w:sz="4" w:space="0"/>
              <w:right w:val="single" w:color="auto" w:sz="4" w:space="0"/>
            </w:tcBorders>
            <w:noWrap w:val="0"/>
            <w:vAlign w:val="center"/>
          </w:tcPr>
          <w:p w14:paraId="6A52C001">
            <w:pPr>
              <w:widowControl/>
              <w:spacing w:line="240" w:lineRule="exact"/>
              <w:jc w:val="left"/>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220" w:type="dxa"/>
            <w:tcBorders>
              <w:top w:val="nil"/>
              <w:left w:val="nil"/>
              <w:bottom w:val="single" w:color="auto" w:sz="4" w:space="0"/>
              <w:right w:val="single" w:color="auto" w:sz="4" w:space="0"/>
            </w:tcBorders>
            <w:noWrap w:val="0"/>
            <w:vAlign w:val="center"/>
          </w:tcPr>
          <w:p w14:paraId="30DA7A4B">
            <w:pPr>
              <w:widowControl/>
              <w:spacing w:line="240" w:lineRule="exact"/>
              <w:jc w:val="center"/>
              <w:rPr>
                <w:rFonts w:hint="eastAsia" w:ascii="仿宋_GB2312" w:eastAsia="仿宋_GB2312"/>
                <w:color w:val="000000"/>
                <w:kern w:val="2"/>
                <w:sz w:val="20"/>
                <w:szCs w:val="20"/>
                <w:lang w:val="en-US" w:eastAsia="zh-CN" w:bidi="ar-SA"/>
              </w:rPr>
            </w:pPr>
          </w:p>
        </w:tc>
        <w:tc>
          <w:tcPr>
            <w:tcW w:w="1129" w:type="dxa"/>
            <w:tcBorders>
              <w:top w:val="nil"/>
              <w:left w:val="nil"/>
              <w:bottom w:val="single" w:color="auto" w:sz="4" w:space="0"/>
              <w:right w:val="single" w:color="auto" w:sz="4" w:space="0"/>
            </w:tcBorders>
            <w:noWrap w:val="0"/>
            <w:vAlign w:val="center"/>
          </w:tcPr>
          <w:p w14:paraId="507CD525">
            <w:pPr>
              <w:widowControl/>
              <w:spacing w:line="240" w:lineRule="exact"/>
              <w:jc w:val="center"/>
              <w:rPr>
                <w:rFonts w:hint="eastAsia" w:ascii="仿宋_GB2312" w:eastAsia="仿宋_GB2312"/>
                <w:color w:val="000000"/>
                <w:kern w:val="2"/>
                <w:sz w:val="20"/>
                <w:szCs w:val="20"/>
                <w:lang w:val="en-US" w:eastAsia="zh-CN" w:bidi="ar-SA"/>
              </w:rPr>
            </w:pPr>
          </w:p>
        </w:tc>
        <w:tc>
          <w:tcPr>
            <w:tcW w:w="732" w:type="dxa"/>
            <w:tcBorders>
              <w:top w:val="nil"/>
              <w:left w:val="nil"/>
              <w:bottom w:val="single" w:color="auto" w:sz="4" w:space="0"/>
              <w:right w:val="single" w:color="auto" w:sz="4" w:space="0"/>
            </w:tcBorders>
            <w:noWrap w:val="0"/>
            <w:vAlign w:val="center"/>
          </w:tcPr>
          <w:p w14:paraId="2B9DB71F">
            <w:pPr>
              <w:widowControl/>
              <w:spacing w:line="240" w:lineRule="exact"/>
              <w:jc w:val="center"/>
              <w:rPr>
                <w:rFonts w:hint="eastAsia" w:ascii="仿宋_GB2312" w:eastAsia="仿宋_GB2312"/>
                <w:color w:val="000000"/>
                <w:kern w:val="2"/>
                <w:sz w:val="20"/>
                <w:szCs w:val="20"/>
                <w:lang w:val="en-US" w:eastAsia="zh-CN" w:bidi="ar-SA"/>
              </w:rPr>
            </w:pPr>
          </w:p>
        </w:tc>
        <w:tc>
          <w:tcPr>
            <w:tcW w:w="916" w:type="dxa"/>
            <w:tcBorders>
              <w:top w:val="nil"/>
              <w:left w:val="nil"/>
              <w:bottom w:val="single" w:color="auto" w:sz="4" w:space="0"/>
              <w:right w:val="single" w:color="auto" w:sz="4" w:space="0"/>
            </w:tcBorders>
            <w:noWrap w:val="0"/>
            <w:vAlign w:val="center"/>
          </w:tcPr>
          <w:p w14:paraId="3AEC5E33">
            <w:pPr>
              <w:widowControl/>
              <w:spacing w:line="240" w:lineRule="exact"/>
              <w:jc w:val="center"/>
              <w:rPr>
                <w:rFonts w:hint="eastAsia" w:ascii="仿宋_GB2312" w:eastAsia="仿宋_GB2312"/>
                <w:color w:val="000000"/>
                <w:kern w:val="2"/>
                <w:sz w:val="20"/>
                <w:szCs w:val="20"/>
                <w:lang w:val="en-US" w:eastAsia="zh-CN" w:bidi="ar-SA"/>
              </w:rPr>
            </w:pPr>
          </w:p>
        </w:tc>
        <w:tc>
          <w:tcPr>
            <w:tcW w:w="1409" w:type="dxa"/>
            <w:tcBorders>
              <w:top w:val="nil"/>
              <w:left w:val="nil"/>
              <w:bottom w:val="single" w:color="auto" w:sz="4" w:space="0"/>
              <w:right w:val="single" w:color="auto" w:sz="4" w:space="0"/>
            </w:tcBorders>
            <w:noWrap w:val="0"/>
            <w:vAlign w:val="center"/>
          </w:tcPr>
          <w:p w14:paraId="2678D926">
            <w:pPr>
              <w:widowControl/>
              <w:spacing w:line="240" w:lineRule="exact"/>
              <w:jc w:val="left"/>
              <w:rPr>
                <w:rFonts w:hint="eastAsia" w:ascii="仿宋_GB2312" w:eastAsia="仿宋_GB2312"/>
                <w:color w:val="000000"/>
                <w:sz w:val="20"/>
                <w:szCs w:val="20"/>
              </w:rPr>
            </w:pPr>
          </w:p>
        </w:tc>
      </w:tr>
      <w:tr w14:paraId="6E93154A">
        <w:trPr>
          <w:trHeight w:val="384" w:hRule="atLeast"/>
          <w:jc w:val="center"/>
        </w:trPr>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54CB8E7E">
            <w:pPr>
              <w:jc w:val="left"/>
              <w:rPr>
                <w:rFonts w:hint="eastAsia" w:ascii="仿宋_GB2312" w:eastAsia="仿宋_GB2312"/>
                <w:color w:val="000000"/>
                <w:sz w:val="20"/>
                <w:szCs w:val="20"/>
              </w:rPr>
            </w:pPr>
          </w:p>
        </w:tc>
        <w:tc>
          <w:tcPr>
            <w:tcW w:w="1076" w:type="dxa"/>
            <w:tcBorders>
              <w:top w:val="single" w:color="auto" w:sz="4" w:space="0"/>
              <w:left w:val="single" w:color="auto" w:sz="4" w:space="0"/>
              <w:bottom w:val="single" w:color="auto" w:sz="4" w:space="0"/>
              <w:right w:val="single" w:color="auto" w:sz="4" w:space="0"/>
            </w:tcBorders>
            <w:noWrap w:val="0"/>
            <w:vAlign w:val="center"/>
          </w:tcPr>
          <w:p w14:paraId="2BA117A9">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满意度</w:t>
            </w:r>
          </w:p>
          <w:p w14:paraId="6D1534F2">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指标</w:t>
            </w:r>
          </w:p>
          <w:p w14:paraId="3BC5C765">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（10分）</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7A903E9F">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服务对象满意度指标</w:t>
            </w:r>
          </w:p>
        </w:tc>
        <w:tc>
          <w:tcPr>
            <w:tcW w:w="1219" w:type="dxa"/>
            <w:tcBorders>
              <w:top w:val="nil"/>
              <w:left w:val="nil"/>
              <w:bottom w:val="single" w:color="auto" w:sz="4" w:space="0"/>
              <w:right w:val="single" w:color="auto" w:sz="4" w:space="0"/>
            </w:tcBorders>
            <w:noWrap w:val="0"/>
            <w:vAlign w:val="center"/>
          </w:tcPr>
          <w:p w14:paraId="0479D6E1">
            <w:pPr>
              <w:widowControl/>
              <w:spacing w:line="240" w:lineRule="exact"/>
              <w:jc w:val="left"/>
              <w:rPr>
                <w:rFonts w:hint="eastAsia" w:ascii="仿宋_GB2312" w:eastAsia="仿宋_GB2312"/>
                <w:color w:val="000000"/>
                <w:sz w:val="20"/>
                <w:szCs w:val="20"/>
              </w:rPr>
            </w:pPr>
            <w:r>
              <w:rPr>
                <w:rFonts w:hint="eastAsia" w:ascii="仿宋_GB2312" w:eastAsia="仿宋_GB2312"/>
                <w:color w:val="000000"/>
                <w:sz w:val="20"/>
                <w:szCs w:val="20"/>
              </w:rPr>
              <w:t>为广大市民提供健身活动场所</w:t>
            </w:r>
          </w:p>
        </w:tc>
        <w:tc>
          <w:tcPr>
            <w:tcW w:w="1220" w:type="dxa"/>
            <w:tcBorders>
              <w:top w:val="nil"/>
              <w:left w:val="nil"/>
              <w:bottom w:val="single" w:color="auto" w:sz="4" w:space="0"/>
              <w:right w:val="single" w:color="auto" w:sz="4" w:space="0"/>
            </w:tcBorders>
            <w:noWrap w:val="0"/>
            <w:vAlign w:val="center"/>
          </w:tcPr>
          <w:p w14:paraId="49F6EC2C">
            <w:pPr>
              <w:widowControl/>
              <w:spacing w:line="240" w:lineRule="exact"/>
              <w:jc w:val="left"/>
              <w:rPr>
                <w:rFonts w:hint="eastAsia" w:ascii="仿宋_GB2312" w:eastAsia="仿宋_GB2312"/>
                <w:color w:val="000000"/>
                <w:sz w:val="20"/>
                <w:szCs w:val="20"/>
              </w:rPr>
            </w:pPr>
            <w:r>
              <w:rPr>
                <w:rFonts w:hint="eastAsia" w:ascii="仿宋_GB2312" w:eastAsia="仿宋_GB2312"/>
                <w:color w:val="000000"/>
                <w:sz w:val="20"/>
                <w:szCs w:val="20"/>
              </w:rPr>
              <w:t>满意度100%</w:t>
            </w:r>
          </w:p>
        </w:tc>
        <w:tc>
          <w:tcPr>
            <w:tcW w:w="1129" w:type="dxa"/>
            <w:tcBorders>
              <w:top w:val="nil"/>
              <w:left w:val="nil"/>
              <w:bottom w:val="single" w:color="auto" w:sz="4" w:space="0"/>
              <w:right w:val="single" w:color="auto" w:sz="4" w:space="0"/>
            </w:tcBorders>
            <w:noWrap w:val="0"/>
            <w:vAlign w:val="center"/>
          </w:tcPr>
          <w:p w14:paraId="60125BC4">
            <w:pPr>
              <w:widowControl/>
              <w:spacing w:line="240" w:lineRule="exact"/>
              <w:jc w:val="center"/>
              <w:rPr>
                <w:rFonts w:hint="eastAsia" w:ascii="仿宋_GB2312" w:eastAsia="仿宋_GB2312"/>
                <w:color w:val="000000"/>
                <w:kern w:val="2"/>
                <w:sz w:val="20"/>
                <w:szCs w:val="20"/>
                <w:lang w:val="en-US" w:eastAsia="zh-CN" w:bidi="ar-SA"/>
              </w:rPr>
            </w:pPr>
            <w:r>
              <w:rPr>
                <w:rFonts w:hint="eastAsia" w:ascii="仿宋_GB2312" w:eastAsia="仿宋_GB2312"/>
                <w:color w:val="000000"/>
                <w:sz w:val="20"/>
                <w:szCs w:val="20"/>
              </w:rPr>
              <w:t>提升</w:t>
            </w:r>
          </w:p>
        </w:tc>
        <w:tc>
          <w:tcPr>
            <w:tcW w:w="732" w:type="dxa"/>
            <w:tcBorders>
              <w:top w:val="nil"/>
              <w:left w:val="nil"/>
              <w:bottom w:val="single" w:color="auto" w:sz="4" w:space="0"/>
              <w:right w:val="single" w:color="auto" w:sz="4" w:space="0"/>
            </w:tcBorders>
            <w:noWrap w:val="0"/>
            <w:vAlign w:val="center"/>
          </w:tcPr>
          <w:p w14:paraId="57DD6ACC">
            <w:pPr>
              <w:widowControl/>
              <w:spacing w:line="240" w:lineRule="exact"/>
              <w:jc w:val="center"/>
              <w:rPr>
                <w:rFonts w:hint="eastAsia" w:ascii="仿宋_GB2312" w:eastAsia="仿宋_GB2312"/>
                <w:color w:val="000000"/>
                <w:kern w:val="2"/>
                <w:sz w:val="20"/>
                <w:szCs w:val="20"/>
                <w:lang w:val="en-US" w:eastAsia="zh-CN" w:bidi="ar-SA"/>
              </w:rPr>
            </w:pPr>
            <w:r>
              <w:rPr>
                <w:rFonts w:hint="eastAsia" w:ascii="仿宋_GB2312" w:eastAsia="仿宋_GB2312"/>
                <w:color w:val="000000"/>
                <w:sz w:val="20"/>
                <w:szCs w:val="20"/>
              </w:rPr>
              <w:t>10</w:t>
            </w:r>
          </w:p>
        </w:tc>
        <w:tc>
          <w:tcPr>
            <w:tcW w:w="916" w:type="dxa"/>
            <w:tcBorders>
              <w:top w:val="nil"/>
              <w:left w:val="nil"/>
              <w:bottom w:val="single" w:color="auto" w:sz="4" w:space="0"/>
              <w:right w:val="single" w:color="auto" w:sz="4" w:space="0"/>
            </w:tcBorders>
            <w:noWrap w:val="0"/>
            <w:vAlign w:val="center"/>
          </w:tcPr>
          <w:p w14:paraId="52F96BCC">
            <w:pPr>
              <w:widowControl/>
              <w:spacing w:line="240" w:lineRule="exact"/>
              <w:jc w:val="center"/>
              <w:rPr>
                <w:rFonts w:hint="eastAsia" w:ascii="仿宋_GB2312" w:eastAsia="仿宋_GB2312"/>
                <w:color w:val="000000"/>
                <w:kern w:val="2"/>
                <w:sz w:val="20"/>
                <w:szCs w:val="20"/>
                <w:lang w:val="en-US" w:eastAsia="zh-CN" w:bidi="ar-SA"/>
              </w:rPr>
            </w:pPr>
            <w:r>
              <w:rPr>
                <w:rFonts w:hint="eastAsia" w:ascii="仿宋_GB2312" w:eastAsia="仿宋_GB2312"/>
                <w:color w:val="000000"/>
                <w:sz w:val="20"/>
                <w:szCs w:val="20"/>
                <w:lang w:val="en-US" w:eastAsia="zh-CN"/>
              </w:rPr>
              <w:t>10</w:t>
            </w:r>
          </w:p>
        </w:tc>
        <w:tc>
          <w:tcPr>
            <w:tcW w:w="1409" w:type="dxa"/>
            <w:tcBorders>
              <w:top w:val="nil"/>
              <w:left w:val="nil"/>
              <w:bottom w:val="single" w:color="auto" w:sz="4" w:space="0"/>
              <w:right w:val="single" w:color="auto" w:sz="4" w:space="0"/>
            </w:tcBorders>
            <w:noWrap w:val="0"/>
            <w:vAlign w:val="center"/>
          </w:tcPr>
          <w:p w14:paraId="052FE6D3">
            <w:pPr>
              <w:widowControl/>
              <w:spacing w:line="240" w:lineRule="exact"/>
              <w:jc w:val="left"/>
              <w:rPr>
                <w:rFonts w:hint="eastAsia" w:ascii="仿宋_GB2312" w:eastAsia="仿宋_GB2312"/>
                <w:color w:val="000000"/>
                <w:sz w:val="20"/>
                <w:szCs w:val="20"/>
              </w:rPr>
            </w:pPr>
          </w:p>
        </w:tc>
      </w:tr>
      <w:tr w14:paraId="32538563">
        <w:trPr>
          <w:jc w:val="center"/>
        </w:trPr>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5F77C5E6">
            <w:pPr>
              <w:jc w:val="left"/>
              <w:rPr>
                <w:rFonts w:hint="eastAsia" w:ascii="仿宋_GB2312" w:eastAsia="仿宋_GB2312"/>
                <w:color w:val="000000"/>
                <w:sz w:val="20"/>
                <w:szCs w:val="20"/>
              </w:rPr>
            </w:pPr>
          </w:p>
        </w:tc>
        <w:tc>
          <w:tcPr>
            <w:tcW w:w="1076" w:type="dxa"/>
            <w:vMerge w:val="restart"/>
            <w:tcBorders>
              <w:top w:val="single" w:color="auto" w:sz="4" w:space="0"/>
              <w:left w:val="single" w:color="auto" w:sz="4" w:space="0"/>
              <w:bottom w:val="single" w:color="auto" w:sz="4" w:space="0"/>
              <w:right w:val="single" w:color="auto" w:sz="4" w:space="0"/>
            </w:tcBorders>
            <w:noWrap w:val="0"/>
            <w:vAlign w:val="center"/>
          </w:tcPr>
          <w:p w14:paraId="12548D78">
            <w:pPr>
              <w:widowControl/>
              <w:spacing w:line="240" w:lineRule="exact"/>
              <w:jc w:val="left"/>
              <w:rPr>
                <w:rFonts w:hint="eastAsia" w:ascii="仿宋_GB2312" w:eastAsia="仿宋_GB2312"/>
                <w:color w:val="000000"/>
                <w:sz w:val="20"/>
                <w:szCs w:val="20"/>
              </w:rPr>
            </w:pPr>
            <w:r>
              <w:rPr>
                <w:rFonts w:hint="eastAsia" w:ascii="仿宋_GB2312" w:eastAsia="仿宋_GB2312"/>
                <w:color w:val="000000"/>
                <w:sz w:val="20"/>
                <w:szCs w:val="20"/>
              </w:rPr>
              <w:t>成本指标（20分）</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0CAA8010">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经济成本指标</w:t>
            </w:r>
          </w:p>
        </w:tc>
        <w:tc>
          <w:tcPr>
            <w:tcW w:w="1219" w:type="dxa"/>
            <w:tcBorders>
              <w:top w:val="nil"/>
              <w:left w:val="nil"/>
              <w:bottom w:val="single" w:color="auto" w:sz="4" w:space="0"/>
              <w:right w:val="single" w:color="auto" w:sz="4" w:space="0"/>
            </w:tcBorders>
            <w:noWrap w:val="0"/>
            <w:vAlign w:val="center"/>
          </w:tcPr>
          <w:p w14:paraId="22777A94">
            <w:pPr>
              <w:widowControl/>
              <w:spacing w:line="240" w:lineRule="exact"/>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精品广场专项资金</w:t>
            </w:r>
          </w:p>
        </w:tc>
        <w:tc>
          <w:tcPr>
            <w:tcW w:w="1220" w:type="dxa"/>
            <w:tcBorders>
              <w:top w:val="nil"/>
              <w:left w:val="nil"/>
              <w:bottom w:val="single" w:color="auto" w:sz="4" w:space="0"/>
              <w:right w:val="single" w:color="auto" w:sz="4" w:space="0"/>
            </w:tcBorders>
            <w:noWrap w:val="0"/>
            <w:vAlign w:val="center"/>
          </w:tcPr>
          <w:p w14:paraId="65FA775A">
            <w:pPr>
              <w:widowControl/>
              <w:spacing w:line="240" w:lineRule="exact"/>
              <w:jc w:val="left"/>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80万元/年</w:t>
            </w:r>
          </w:p>
        </w:tc>
        <w:tc>
          <w:tcPr>
            <w:tcW w:w="1129" w:type="dxa"/>
            <w:tcBorders>
              <w:top w:val="nil"/>
              <w:left w:val="nil"/>
              <w:bottom w:val="single" w:color="auto" w:sz="4" w:space="0"/>
              <w:right w:val="single" w:color="auto" w:sz="4" w:space="0"/>
            </w:tcBorders>
            <w:noWrap w:val="0"/>
            <w:vAlign w:val="center"/>
          </w:tcPr>
          <w:p w14:paraId="76A541DC">
            <w:pPr>
              <w:widowControl/>
              <w:spacing w:line="240" w:lineRule="exact"/>
              <w:jc w:val="center"/>
              <w:rPr>
                <w:rFonts w:hint="eastAsia" w:ascii="仿宋_GB2312" w:eastAsia="仿宋_GB2312"/>
                <w:color w:val="000000"/>
                <w:kern w:val="2"/>
                <w:sz w:val="20"/>
                <w:szCs w:val="20"/>
                <w:lang w:val="en-US" w:eastAsia="zh-CN" w:bidi="ar-SA"/>
              </w:rPr>
            </w:pPr>
            <w:r>
              <w:rPr>
                <w:rFonts w:hint="eastAsia" w:ascii="仿宋_GB2312" w:eastAsia="仿宋_GB2312"/>
                <w:color w:val="000000"/>
                <w:sz w:val="20"/>
                <w:szCs w:val="20"/>
              </w:rPr>
              <w:t>100%完成</w:t>
            </w:r>
          </w:p>
        </w:tc>
        <w:tc>
          <w:tcPr>
            <w:tcW w:w="732" w:type="dxa"/>
            <w:tcBorders>
              <w:top w:val="nil"/>
              <w:left w:val="nil"/>
              <w:bottom w:val="single" w:color="auto" w:sz="4" w:space="0"/>
              <w:right w:val="single" w:color="auto" w:sz="4" w:space="0"/>
            </w:tcBorders>
            <w:noWrap w:val="0"/>
            <w:vAlign w:val="center"/>
          </w:tcPr>
          <w:p w14:paraId="07C3734B">
            <w:pPr>
              <w:widowControl/>
              <w:spacing w:line="240" w:lineRule="exact"/>
              <w:jc w:val="center"/>
              <w:rPr>
                <w:rFonts w:hint="default" w:ascii="仿宋_GB2312" w:eastAsia="仿宋_GB2312"/>
                <w:color w:val="000000"/>
                <w:kern w:val="2"/>
                <w:sz w:val="20"/>
                <w:szCs w:val="20"/>
                <w:lang w:val="en-US" w:eastAsia="zh-CN" w:bidi="ar-SA"/>
              </w:rPr>
            </w:pPr>
            <w:r>
              <w:rPr>
                <w:rFonts w:hint="eastAsia" w:ascii="仿宋_GB2312" w:eastAsia="仿宋_GB2312"/>
                <w:color w:val="000000"/>
                <w:sz w:val="20"/>
                <w:szCs w:val="20"/>
                <w:lang w:val="en-US" w:eastAsia="zh-CN"/>
              </w:rPr>
              <w:t>10</w:t>
            </w:r>
          </w:p>
        </w:tc>
        <w:tc>
          <w:tcPr>
            <w:tcW w:w="916" w:type="dxa"/>
            <w:tcBorders>
              <w:top w:val="nil"/>
              <w:left w:val="nil"/>
              <w:bottom w:val="single" w:color="auto" w:sz="4" w:space="0"/>
              <w:right w:val="single" w:color="auto" w:sz="4" w:space="0"/>
            </w:tcBorders>
            <w:noWrap w:val="0"/>
            <w:vAlign w:val="center"/>
          </w:tcPr>
          <w:p w14:paraId="37AA4B05">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c>
          <w:tcPr>
            <w:tcW w:w="1409" w:type="dxa"/>
            <w:tcBorders>
              <w:top w:val="nil"/>
              <w:left w:val="nil"/>
              <w:bottom w:val="single" w:color="auto" w:sz="4" w:space="0"/>
              <w:right w:val="single" w:color="auto" w:sz="4" w:space="0"/>
            </w:tcBorders>
            <w:noWrap w:val="0"/>
            <w:vAlign w:val="center"/>
          </w:tcPr>
          <w:p w14:paraId="53942A39">
            <w:pPr>
              <w:widowControl/>
              <w:spacing w:line="240" w:lineRule="exact"/>
              <w:jc w:val="left"/>
              <w:rPr>
                <w:rFonts w:hint="eastAsia" w:ascii="仿宋_GB2312" w:eastAsia="仿宋_GB2312"/>
                <w:color w:val="000000"/>
                <w:sz w:val="20"/>
                <w:szCs w:val="20"/>
              </w:rPr>
            </w:pPr>
          </w:p>
        </w:tc>
      </w:tr>
      <w:tr w14:paraId="54F56A6A">
        <w:tblPrEx>
          <w:tblCellMar>
            <w:top w:w="0" w:type="dxa"/>
            <w:left w:w="108" w:type="dxa"/>
            <w:bottom w:w="0" w:type="dxa"/>
            <w:right w:w="108" w:type="dxa"/>
          </w:tblCellMar>
        </w:tblPrEx>
        <w:trPr>
          <w:jc w:val="center"/>
        </w:trPr>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6EE4DC79">
            <w:pPr>
              <w:jc w:val="left"/>
              <w:rPr>
                <w:rFonts w:hint="eastAsia" w:ascii="仿宋_GB2312" w:eastAsia="仿宋_GB2312"/>
                <w:color w:val="000000"/>
                <w:sz w:val="20"/>
                <w:szCs w:val="20"/>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3BEBBF16">
            <w:pPr>
              <w:widowControl/>
              <w:spacing w:line="240" w:lineRule="exact"/>
              <w:jc w:val="left"/>
              <w:rPr>
                <w:rFonts w:hint="eastAsia" w:ascii="仿宋_GB2312" w:eastAsia="仿宋_GB2312"/>
                <w:color w:val="000000"/>
                <w:sz w:val="20"/>
                <w:szCs w:val="20"/>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04BA65A4">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社会成本指标</w:t>
            </w:r>
          </w:p>
        </w:tc>
        <w:tc>
          <w:tcPr>
            <w:tcW w:w="1219" w:type="dxa"/>
            <w:tcBorders>
              <w:top w:val="single" w:color="auto" w:sz="4" w:space="0"/>
              <w:left w:val="single" w:color="auto" w:sz="4" w:space="0"/>
              <w:bottom w:val="single" w:color="auto" w:sz="4" w:space="0"/>
              <w:right w:val="single" w:color="auto" w:sz="4" w:space="0"/>
            </w:tcBorders>
            <w:noWrap w:val="0"/>
            <w:vAlign w:val="center"/>
          </w:tcPr>
          <w:p w14:paraId="57C367B9">
            <w:pPr>
              <w:widowControl/>
              <w:spacing w:line="240" w:lineRule="exact"/>
              <w:jc w:val="center"/>
              <w:rPr>
                <w:rFonts w:hint="eastAsia" w:ascii="仿宋_GB2312" w:eastAsia="仿宋_GB2312"/>
                <w:color w:val="000000"/>
                <w:sz w:val="20"/>
                <w:szCs w:val="20"/>
                <w:lang w:val="en-US" w:eastAsia="zh-CN"/>
              </w:rPr>
            </w:pPr>
            <w:r>
              <w:rPr>
                <w:rFonts w:hint="eastAsia" w:ascii="仿宋_GB2312" w:eastAsia="仿宋_GB2312"/>
                <w:color w:val="000000"/>
                <w:sz w:val="20"/>
                <w:szCs w:val="20"/>
                <w:lang w:val="en-US" w:eastAsia="zh-CN"/>
              </w:rPr>
              <w:t>/</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109C4FB4">
            <w:pPr>
              <w:widowControl/>
              <w:spacing w:line="240" w:lineRule="exact"/>
              <w:jc w:val="left"/>
              <w:rPr>
                <w:rFonts w:hint="eastAsia" w:ascii="仿宋_GB2312" w:eastAsia="仿宋_GB2312"/>
                <w:color w:val="000000"/>
                <w:sz w:val="20"/>
                <w:szCs w:val="20"/>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14:paraId="1B883853">
            <w:pPr>
              <w:widowControl/>
              <w:spacing w:line="240" w:lineRule="exact"/>
              <w:jc w:val="center"/>
              <w:rPr>
                <w:rFonts w:hint="eastAsia" w:ascii="仿宋_GB2312" w:eastAsia="仿宋_GB2312"/>
                <w:color w:val="000000"/>
                <w:sz w:val="20"/>
                <w:szCs w:val="20"/>
              </w:rPr>
            </w:pPr>
          </w:p>
        </w:tc>
        <w:tc>
          <w:tcPr>
            <w:tcW w:w="732" w:type="dxa"/>
            <w:tcBorders>
              <w:top w:val="single" w:color="auto" w:sz="4" w:space="0"/>
              <w:left w:val="single" w:color="auto" w:sz="4" w:space="0"/>
              <w:bottom w:val="single" w:color="auto" w:sz="4" w:space="0"/>
              <w:right w:val="single" w:color="auto" w:sz="4" w:space="0"/>
            </w:tcBorders>
            <w:noWrap w:val="0"/>
            <w:vAlign w:val="center"/>
          </w:tcPr>
          <w:p w14:paraId="4A270FA7">
            <w:pPr>
              <w:widowControl/>
              <w:spacing w:line="240" w:lineRule="exact"/>
              <w:jc w:val="center"/>
              <w:rPr>
                <w:rFonts w:hint="eastAsia" w:ascii="仿宋_GB2312" w:eastAsia="仿宋_GB2312"/>
                <w:color w:val="000000"/>
                <w:sz w:val="20"/>
                <w:szCs w:val="20"/>
              </w:rPr>
            </w:pPr>
          </w:p>
        </w:tc>
        <w:tc>
          <w:tcPr>
            <w:tcW w:w="916" w:type="dxa"/>
            <w:tcBorders>
              <w:top w:val="single" w:color="auto" w:sz="4" w:space="0"/>
              <w:left w:val="single" w:color="auto" w:sz="4" w:space="0"/>
              <w:bottom w:val="single" w:color="auto" w:sz="4" w:space="0"/>
              <w:right w:val="single" w:color="auto" w:sz="4" w:space="0"/>
            </w:tcBorders>
            <w:noWrap w:val="0"/>
            <w:vAlign w:val="center"/>
          </w:tcPr>
          <w:p w14:paraId="714051F1">
            <w:pPr>
              <w:widowControl/>
              <w:spacing w:line="240" w:lineRule="exact"/>
              <w:jc w:val="center"/>
              <w:rPr>
                <w:rFonts w:hint="eastAsia" w:ascii="仿宋_GB2312" w:eastAsia="仿宋_GB2312"/>
                <w:color w:val="000000"/>
                <w:sz w:val="20"/>
                <w:szCs w:val="20"/>
              </w:rPr>
            </w:pPr>
          </w:p>
        </w:tc>
        <w:tc>
          <w:tcPr>
            <w:tcW w:w="1409" w:type="dxa"/>
            <w:tcBorders>
              <w:top w:val="single" w:color="auto" w:sz="4" w:space="0"/>
              <w:left w:val="single" w:color="auto" w:sz="4" w:space="0"/>
              <w:bottom w:val="single" w:color="auto" w:sz="4" w:space="0"/>
              <w:right w:val="single" w:color="auto" w:sz="4" w:space="0"/>
            </w:tcBorders>
            <w:noWrap w:val="0"/>
            <w:vAlign w:val="center"/>
          </w:tcPr>
          <w:p w14:paraId="3F9F47D2">
            <w:pPr>
              <w:widowControl/>
              <w:spacing w:line="240" w:lineRule="exact"/>
              <w:jc w:val="left"/>
              <w:rPr>
                <w:rFonts w:hint="eastAsia" w:ascii="仿宋_GB2312" w:eastAsia="仿宋_GB2312"/>
                <w:color w:val="000000"/>
                <w:sz w:val="20"/>
                <w:szCs w:val="20"/>
              </w:rPr>
            </w:pPr>
          </w:p>
        </w:tc>
      </w:tr>
      <w:tr w14:paraId="38037256">
        <w:trPr>
          <w:jc w:val="center"/>
        </w:trPr>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1444E97F">
            <w:pPr>
              <w:widowControl/>
              <w:jc w:val="left"/>
              <w:rPr>
                <w:rFonts w:hint="eastAsia" w:ascii="仿宋_GB2312" w:eastAsia="仿宋_GB2312"/>
                <w:color w:val="000000"/>
                <w:sz w:val="20"/>
                <w:szCs w:val="20"/>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30C7262A">
            <w:pPr>
              <w:widowControl/>
              <w:spacing w:line="240" w:lineRule="exact"/>
              <w:jc w:val="left"/>
              <w:rPr>
                <w:rFonts w:hint="eastAsia" w:ascii="仿宋_GB2312" w:eastAsia="仿宋_GB2312"/>
                <w:color w:val="000000"/>
                <w:sz w:val="20"/>
                <w:szCs w:val="20"/>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36564518">
            <w:pPr>
              <w:widowControl/>
              <w:spacing w:line="240" w:lineRule="exact"/>
              <w:jc w:val="center"/>
              <w:rPr>
                <w:rFonts w:hint="eastAsia" w:ascii="仿宋_GB2312" w:eastAsia="仿宋_GB2312"/>
                <w:color w:val="000000"/>
                <w:sz w:val="20"/>
                <w:szCs w:val="20"/>
              </w:rPr>
            </w:pPr>
            <w:r>
              <w:rPr>
                <w:rFonts w:hint="eastAsia" w:ascii="仿宋_GB2312" w:eastAsia="仿宋_GB2312"/>
                <w:color w:val="000000"/>
                <w:sz w:val="20"/>
                <w:szCs w:val="20"/>
              </w:rPr>
              <w:t>生态环境成本指标</w:t>
            </w:r>
          </w:p>
        </w:tc>
        <w:tc>
          <w:tcPr>
            <w:tcW w:w="1219" w:type="dxa"/>
            <w:tcBorders>
              <w:top w:val="nil"/>
              <w:left w:val="nil"/>
              <w:bottom w:val="single" w:color="auto" w:sz="4" w:space="0"/>
              <w:right w:val="single" w:color="auto" w:sz="4" w:space="0"/>
            </w:tcBorders>
            <w:noWrap w:val="0"/>
            <w:vAlign w:val="center"/>
          </w:tcPr>
          <w:p w14:paraId="0EABCED0">
            <w:pPr>
              <w:widowControl/>
              <w:spacing w:line="240" w:lineRule="exact"/>
              <w:jc w:val="both"/>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污染程度</w:t>
            </w:r>
          </w:p>
        </w:tc>
        <w:tc>
          <w:tcPr>
            <w:tcW w:w="1220" w:type="dxa"/>
            <w:tcBorders>
              <w:top w:val="nil"/>
              <w:left w:val="nil"/>
              <w:bottom w:val="single" w:color="auto" w:sz="4" w:space="0"/>
              <w:right w:val="single" w:color="auto" w:sz="4" w:space="0"/>
            </w:tcBorders>
            <w:noWrap w:val="0"/>
            <w:vAlign w:val="center"/>
          </w:tcPr>
          <w:p w14:paraId="2D5F8C7C">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零污染</w:t>
            </w:r>
          </w:p>
        </w:tc>
        <w:tc>
          <w:tcPr>
            <w:tcW w:w="1129" w:type="dxa"/>
            <w:tcBorders>
              <w:top w:val="nil"/>
              <w:left w:val="nil"/>
              <w:bottom w:val="single" w:color="auto" w:sz="4" w:space="0"/>
              <w:right w:val="single" w:color="auto" w:sz="4" w:space="0"/>
            </w:tcBorders>
            <w:noWrap w:val="0"/>
            <w:vAlign w:val="center"/>
          </w:tcPr>
          <w:p w14:paraId="0A89A675">
            <w:pPr>
              <w:widowControl/>
              <w:spacing w:line="240" w:lineRule="exact"/>
              <w:jc w:val="center"/>
              <w:rPr>
                <w:rFonts w:hint="eastAsia" w:ascii="仿宋_GB2312" w:eastAsia="仿宋_GB2312"/>
                <w:color w:val="000000"/>
                <w:sz w:val="20"/>
                <w:szCs w:val="20"/>
              </w:rPr>
            </w:pPr>
          </w:p>
        </w:tc>
        <w:tc>
          <w:tcPr>
            <w:tcW w:w="732" w:type="dxa"/>
            <w:tcBorders>
              <w:top w:val="nil"/>
              <w:left w:val="nil"/>
              <w:bottom w:val="single" w:color="auto" w:sz="4" w:space="0"/>
              <w:right w:val="single" w:color="auto" w:sz="4" w:space="0"/>
            </w:tcBorders>
            <w:noWrap w:val="0"/>
            <w:vAlign w:val="center"/>
          </w:tcPr>
          <w:p w14:paraId="6BB024F3">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c>
          <w:tcPr>
            <w:tcW w:w="916" w:type="dxa"/>
            <w:tcBorders>
              <w:top w:val="nil"/>
              <w:left w:val="nil"/>
              <w:bottom w:val="single" w:color="auto" w:sz="4" w:space="0"/>
              <w:right w:val="single" w:color="auto" w:sz="4" w:space="0"/>
            </w:tcBorders>
            <w:noWrap w:val="0"/>
            <w:vAlign w:val="center"/>
          </w:tcPr>
          <w:p w14:paraId="63070A98">
            <w:pPr>
              <w:widowControl/>
              <w:spacing w:line="240" w:lineRule="exact"/>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w:t>
            </w:r>
          </w:p>
        </w:tc>
        <w:tc>
          <w:tcPr>
            <w:tcW w:w="1409" w:type="dxa"/>
            <w:tcBorders>
              <w:top w:val="nil"/>
              <w:left w:val="nil"/>
              <w:bottom w:val="single" w:color="auto" w:sz="4" w:space="0"/>
              <w:right w:val="single" w:color="auto" w:sz="4" w:space="0"/>
            </w:tcBorders>
            <w:noWrap w:val="0"/>
            <w:vAlign w:val="center"/>
          </w:tcPr>
          <w:p w14:paraId="0FBC4F57">
            <w:pPr>
              <w:widowControl/>
              <w:spacing w:line="240" w:lineRule="exact"/>
              <w:jc w:val="left"/>
              <w:rPr>
                <w:rFonts w:hint="eastAsia" w:ascii="仿宋_GB2312" w:eastAsia="仿宋_GB2312"/>
                <w:color w:val="000000"/>
                <w:sz w:val="20"/>
                <w:szCs w:val="20"/>
              </w:rPr>
            </w:pPr>
          </w:p>
        </w:tc>
      </w:tr>
      <w:tr w14:paraId="6A3ACF57">
        <w:tblPrEx>
          <w:tblCellMar>
            <w:top w:w="0" w:type="dxa"/>
            <w:left w:w="108" w:type="dxa"/>
            <w:bottom w:w="0" w:type="dxa"/>
            <w:right w:w="108" w:type="dxa"/>
          </w:tblCellMar>
        </w:tblPrEx>
        <w:trPr>
          <w:jc w:val="center"/>
        </w:trPr>
        <w:tc>
          <w:tcPr>
            <w:tcW w:w="6794" w:type="dxa"/>
            <w:gridSpan w:val="6"/>
            <w:tcBorders>
              <w:top w:val="single" w:color="auto" w:sz="4" w:space="0"/>
              <w:left w:val="single" w:color="auto" w:sz="4" w:space="0"/>
              <w:bottom w:val="single" w:color="auto" w:sz="4" w:space="0"/>
              <w:right w:val="single" w:color="000000" w:sz="4" w:space="0"/>
            </w:tcBorders>
            <w:noWrap w:val="0"/>
            <w:vAlign w:val="center"/>
          </w:tcPr>
          <w:p w14:paraId="6F9E211C">
            <w:pPr>
              <w:widowControl/>
              <w:jc w:val="center"/>
              <w:rPr>
                <w:rFonts w:hint="eastAsia" w:ascii="仿宋_GB2312" w:eastAsia="仿宋_GB2312"/>
                <w:color w:val="000000"/>
                <w:sz w:val="20"/>
                <w:szCs w:val="20"/>
              </w:rPr>
            </w:pPr>
            <w:r>
              <w:rPr>
                <w:rFonts w:hint="eastAsia" w:ascii="仿宋_GB2312" w:eastAsia="仿宋_GB2312"/>
                <w:color w:val="000000"/>
                <w:sz w:val="20"/>
                <w:szCs w:val="20"/>
              </w:rPr>
              <w:t>总分</w:t>
            </w:r>
          </w:p>
        </w:tc>
        <w:tc>
          <w:tcPr>
            <w:tcW w:w="732" w:type="dxa"/>
            <w:tcBorders>
              <w:top w:val="nil"/>
              <w:left w:val="nil"/>
              <w:bottom w:val="single" w:color="auto" w:sz="4" w:space="0"/>
              <w:right w:val="single" w:color="auto" w:sz="4" w:space="0"/>
            </w:tcBorders>
            <w:noWrap w:val="0"/>
            <w:vAlign w:val="center"/>
          </w:tcPr>
          <w:p w14:paraId="6B49B6C0">
            <w:pPr>
              <w:widowControl/>
              <w:jc w:val="center"/>
              <w:rPr>
                <w:rFonts w:hint="eastAsia" w:ascii="仿宋_GB2312" w:eastAsia="仿宋_GB2312"/>
                <w:color w:val="000000"/>
                <w:sz w:val="20"/>
                <w:szCs w:val="20"/>
              </w:rPr>
            </w:pPr>
            <w:r>
              <w:rPr>
                <w:rFonts w:hint="eastAsia" w:ascii="仿宋_GB2312" w:eastAsia="仿宋_GB2312"/>
                <w:color w:val="000000"/>
                <w:sz w:val="20"/>
                <w:szCs w:val="20"/>
              </w:rPr>
              <w:t>100</w:t>
            </w:r>
          </w:p>
        </w:tc>
        <w:tc>
          <w:tcPr>
            <w:tcW w:w="916" w:type="dxa"/>
            <w:tcBorders>
              <w:top w:val="nil"/>
              <w:left w:val="nil"/>
              <w:bottom w:val="single" w:color="auto" w:sz="4" w:space="0"/>
              <w:right w:val="single" w:color="auto" w:sz="4" w:space="0"/>
            </w:tcBorders>
            <w:noWrap w:val="0"/>
            <w:vAlign w:val="center"/>
          </w:tcPr>
          <w:p w14:paraId="5D091196">
            <w:pPr>
              <w:widowControl/>
              <w:jc w:val="center"/>
              <w:rPr>
                <w:rFonts w:hint="default" w:ascii="仿宋_GB2312" w:eastAsia="仿宋_GB2312"/>
                <w:color w:val="000000"/>
                <w:sz w:val="20"/>
                <w:szCs w:val="20"/>
                <w:lang w:val="en-US" w:eastAsia="zh-CN"/>
              </w:rPr>
            </w:pPr>
            <w:r>
              <w:rPr>
                <w:rFonts w:hint="eastAsia" w:ascii="仿宋_GB2312" w:eastAsia="仿宋_GB2312"/>
                <w:color w:val="000000"/>
                <w:sz w:val="20"/>
                <w:szCs w:val="20"/>
                <w:lang w:val="en-US" w:eastAsia="zh-CN"/>
              </w:rPr>
              <w:t>100</w:t>
            </w:r>
          </w:p>
        </w:tc>
        <w:tc>
          <w:tcPr>
            <w:tcW w:w="1409" w:type="dxa"/>
            <w:tcBorders>
              <w:top w:val="nil"/>
              <w:left w:val="nil"/>
              <w:bottom w:val="single" w:color="auto" w:sz="4" w:space="0"/>
              <w:right w:val="single" w:color="auto" w:sz="4" w:space="0"/>
            </w:tcBorders>
            <w:noWrap w:val="0"/>
            <w:vAlign w:val="center"/>
          </w:tcPr>
          <w:p w14:paraId="6C53B683">
            <w:pPr>
              <w:widowControl/>
              <w:jc w:val="left"/>
              <w:rPr>
                <w:rFonts w:hint="eastAsia" w:ascii="仿宋_GB2312" w:eastAsia="仿宋_GB2312"/>
                <w:color w:val="000000"/>
                <w:sz w:val="20"/>
                <w:szCs w:val="20"/>
              </w:rPr>
            </w:pPr>
          </w:p>
        </w:tc>
      </w:tr>
    </w:tbl>
    <w:p w14:paraId="3536E1FA">
      <w:pPr>
        <w:rPr>
          <w:rFonts w:eastAsia="仿宋_GB2312"/>
          <w:sz w:val="18"/>
          <w:szCs w:val="18"/>
        </w:rPr>
      </w:pPr>
    </w:p>
    <w:p w14:paraId="4A8DFC2C">
      <w:pPr>
        <w:rPr>
          <w:rFonts w:ascii="仿宋_GB2312" w:eastAsia="仿宋_GB2312"/>
          <w:sz w:val="32"/>
          <w:szCs w:val="32"/>
        </w:rPr>
        <w:sectPr>
          <w:footerReference r:id="rId12" w:type="default"/>
          <w:footerReference r:id="rId13" w:type="even"/>
          <w:pgSz w:w="11906" w:h="16838"/>
          <w:pgMar w:top="850" w:right="1531" w:bottom="1984" w:left="1531" w:header="851" w:footer="1587" w:gutter="0"/>
          <w:pgBorders>
            <w:top w:val="none" w:sz="0" w:space="0"/>
            <w:left w:val="none" w:sz="0" w:space="0"/>
            <w:bottom w:val="none" w:sz="0" w:space="0"/>
            <w:right w:val="none" w:sz="0" w:space="0"/>
          </w:pgBorders>
          <w:cols w:space="720" w:num="1"/>
          <w:rtlGutter w:val="0"/>
          <w:docGrid w:linePitch="312" w:charSpace="0"/>
        </w:sectPr>
      </w:pPr>
      <w:r>
        <w:rPr>
          <w:rFonts w:eastAsia="仿宋_GB2312"/>
          <w:sz w:val="18"/>
          <w:szCs w:val="18"/>
        </w:rPr>
        <w:t>备注：一个一级项目支出</w:t>
      </w:r>
      <w:bookmarkStart w:id="3" w:name="_GoBack"/>
      <w:bookmarkEnd w:id="3"/>
    </w:p>
    <w:p w14:paraId="7B6FDE62">
      <w:pPr>
        <w:jc w:val="left"/>
        <w:rPr>
          <w:rFonts w:ascii="Times New Roman" w:hAnsi="Times New Roman" w:cs="Times New Roman"/>
          <w:color w:val="000000"/>
          <w:kern w:val="0"/>
          <w:sz w:val="32"/>
          <w:szCs w:val="32"/>
        </w:rPr>
      </w:pPr>
    </w:p>
    <w:sectPr>
      <w:headerReference r:id="rId14" w:type="default"/>
      <w:footerReference r:id="rId15" w:type="default"/>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大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F6ABE">
    <w:pPr>
      <w:pStyle w:val="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0879F">
    <w:pPr>
      <w:pStyle w:val="7"/>
      <w:framePr w:wrap="around" w:vAnchor="text" w:hAnchor="margin" w:xAlign="outside" w:y="1"/>
      <w:rPr>
        <w:rStyle w:val="13"/>
      </w:rPr>
    </w:pPr>
    <w:r>
      <w:rPr>
        <w:rStyle w:val="13"/>
      </w:rPr>
      <w:fldChar w:fldCharType="begin"/>
    </w:r>
    <w:r>
      <w:rPr>
        <w:rStyle w:val="13"/>
      </w:rPr>
      <w:instrText xml:space="preserve">PAGE  </w:instrText>
    </w:r>
    <w:r>
      <w:rPr>
        <w:rStyle w:val="13"/>
      </w:rPr>
      <w:fldChar w:fldCharType="separate"/>
    </w:r>
    <w:r>
      <w:rPr>
        <w:rStyle w:val="13"/>
      </w:rPr>
      <w:t xml:space="preserve"> </w:t>
    </w:r>
    <w:r>
      <w:rPr>
        <w:rStyle w:val="13"/>
      </w:rPr>
      <w:fldChar w:fldCharType="end"/>
    </w:r>
  </w:p>
  <w:p w14:paraId="5EF2F69E">
    <w:pPr>
      <w:pStyle w:val="7"/>
      <w:ind w:right="360" w:firstLine="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DFAC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96B39">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DCB71">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9BAC3">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FBC9DD">
                          <w:pPr>
                            <w:pStyle w:val="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EFBC9DD">
                    <w:pPr>
                      <w:pStyle w:val="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4391F"/>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C560C"/>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7E086">
    <w:pPr>
      <w:pStyle w:val="7"/>
      <w:framePr w:wrap="around" w:vAnchor="text" w:hAnchor="margin" w:xAlign="outside" w:y="1"/>
      <w:rPr>
        <w:rStyle w:val="13"/>
        <w:rFonts w:hint="eastAsia" w:ascii="宋体"/>
        <w:sz w:val="28"/>
        <w:szCs w:val="28"/>
      </w:rPr>
    </w:pPr>
    <w:r>
      <w:rPr>
        <w:rStyle w:val="13"/>
        <w:rFonts w:hint="eastAsia" w:ascii="宋体"/>
        <w:color w:val="FFFFFF"/>
        <w:sz w:val="28"/>
        <w:szCs w:val="28"/>
      </w:rPr>
      <w:t>—</w:t>
    </w:r>
    <w:r>
      <w:rPr>
        <w:rStyle w:val="13"/>
        <w:rFonts w:hint="eastAsia" w:ascii="宋体"/>
        <w:sz w:val="28"/>
        <w:szCs w:val="28"/>
      </w:rPr>
      <w:t xml:space="preserve">— </w:t>
    </w:r>
    <w:r>
      <w:rPr>
        <w:rStyle w:val="13"/>
        <w:rFonts w:hint="eastAsia" w:ascii="宋体"/>
        <w:sz w:val="28"/>
        <w:szCs w:val="28"/>
      </w:rPr>
      <w:fldChar w:fldCharType="begin"/>
    </w:r>
    <w:r>
      <w:rPr>
        <w:rStyle w:val="13"/>
        <w:rFonts w:hint="eastAsia" w:ascii="宋体"/>
        <w:sz w:val="28"/>
        <w:szCs w:val="28"/>
      </w:rPr>
      <w:instrText xml:space="preserve">PAGE  </w:instrText>
    </w:r>
    <w:r>
      <w:rPr>
        <w:rStyle w:val="13"/>
        <w:rFonts w:hint="eastAsia" w:ascii="宋体"/>
        <w:sz w:val="28"/>
        <w:szCs w:val="28"/>
      </w:rPr>
      <w:fldChar w:fldCharType="separate"/>
    </w:r>
    <w:r>
      <w:rPr>
        <w:rStyle w:val="13"/>
        <w:rFonts w:ascii="宋体"/>
        <w:sz w:val="28"/>
        <w:szCs w:val="28"/>
      </w:rPr>
      <w:t>9</w:t>
    </w:r>
    <w:r>
      <w:rPr>
        <w:rStyle w:val="13"/>
        <w:rFonts w:hint="eastAsia" w:ascii="宋体"/>
        <w:sz w:val="28"/>
        <w:szCs w:val="28"/>
      </w:rPr>
      <w:fldChar w:fldCharType="end"/>
    </w:r>
    <w:r>
      <w:rPr>
        <w:rStyle w:val="13"/>
        <w:rFonts w:hint="eastAsia" w:ascii="宋体"/>
        <w:sz w:val="28"/>
        <w:szCs w:val="28"/>
      </w:rPr>
      <w:t xml:space="preserve"> —</w:t>
    </w:r>
    <w:r>
      <w:rPr>
        <w:rStyle w:val="13"/>
        <w:rFonts w:hint="eastAsia" w:ascii="宋体"/>
        <w:color w:val="FFFFFF"/>
        <w:sz w:val="28"/>
        <w:szCs w:val="28"/>
      </w:rPr>
      <w:t>—</w:t>
    </w:r>
  </w:p>
  <w:p w14:paraId="15CC8831">
    <w:pPr>
      <w:pStyle w:val="7"/>
      <w:ind w:right="360"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94D55">
    <w:pPr>
      <w:pStyle w:val="7"/>
      <w:framePr w:wrap="around" w:vAnchor="text" w:hAnchor="margin" w:xAlign="outside" w:y="1"/>
      <w:rPr>
        <w:rStyle w:val="13"/>
      </w:rPr>
    </w:pPr>
    <w:r>
      <w:rPr>
        <w:rStyle w:val="13"/>
      </w:rPr>
      <w:fldChar w:fldCharType="begin"/>
    </w:r>
    <w:r>
      <w:rPr>
        <w:rStyle w:val="13"/>
      </w:rPr>
      <w:instrText xml:space="preserve">PAGE  </w:instrText>
    </w:r>
    <w:r>
      <w:rPr>
        <w:rStyle w:val="13"/>
      </w:rPr>
      <w:fldChar w:fldCharType="separate"/>
    </w:r>
    <w:r>
      <w:rPr>
        <w:rStyle w:val="13"/>
      </w:rPr>
      <w:t xml:space="preserve"> </w:t>
    </w:r>
    <w:r>
      <w:rPr>
        <w:rStyle w:val="13"/>
      </w:rPr>
      <w:fldChar w:fldCharType="end"/>
    </w:r>
  </w:p>
  <w:p w14:paraId="78696A37">
    <w:pPr>
      <w:pStyle w:val="7"/>
      <w:ind w:right="360"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34C3E">
    <w:pPr>
      <w:pStyle w:val="7"/>
      <w:framePr w:wrap="around" w:vAnchor="text" w:hAnchor="margin" w:xAlign="outside" w:y="1"/>
      <w:rPr>
        <w:rStyle w:val="13"/>
        <w:rFonts w:hint="eastAsia" w:ascii="宋体"/>
        <w:sz w:val="28"/>
        <w:szCs w:val="28"/>
      </w:rPr>
    </w:pPr>
    <w:r>
      <w:rPr>
        <w:rStyle w:val="13"/>
        <w:rFonts w:hint="eastAsia" w:ascii="宋体"/>
        <w:color w:val="FFFFFF"/>
        <w:sz w:val="28"/>
        <w:szCs w:val="28"/>
      </w:rPr>
      <w:t>—</w:t>
    </w:r>
    <w:r>
      <w:rPr>
        <w:rStyle w:val="13"/>
        <w:rFonts w:hint="eastAsia" w:ascii="宋体"/>
        <w:sz w:val="28"/>
        <w:szCs w:val="28"/>
      </w:rPr>
      <w:t xml:space="preserve">— </w:t>
    </w:r>
    <w:r>
      <w:rPr>
        <w:rStyle w:val="13"/>
        <w:rFonts w:hint="eastAsia" w:ascii="宋体"/>
        <w:sz w:val="28"/>
        <w:szCs w:val="28"/>
      </w:rPr>
      <w:fldChar w:fldCharType="begin"/>
    </w:r>
    <w:r>
      <w:rPr>
        <w:rStyle w:val="13"/>
        <w:rFonts w:hint="eastAsia" w:ascii="宋体"/>
        <w:sz w:val="28"/>
        <w:szCs w:val="28"/>
      </w:rPr>
      <w:instrText xml:space="preserve">PAGE  </w:instrText>
    </w:r>
    <w:r>
      <w:rPr>
        <w:rStyle w:val="13"/>
        <w:rFonts w:hint="eastAsia" w:ascii="宋体"/>
        <w:sz w:val="28"/>
        <w:szCs w:val="28"/>
      </w:rPr>
      <w:fldChar w:fldCharType="separate"/>
    </w:r>
    <w:r>
      <w:rPr>
        <w:rStyle w:val="13"/>
        <w:rFonts w:ascii="宋体"/>
        <w:sz w:val="28"/>
        <w:szCs w:val="28"/>
      </w:rPr>
      <w:t>9</w:t>
    </w:r>
    <w:r>
      <w:rPr>
        <w:rStyle w:val="13"/>
        <w:rFonts w:hint="eastAsia" w:ascii="宋体"/>
        <w:sz w:val="28"/>
        <w:szCs w:val="28"/>
      </w:rPr>
      <w:fldChar w:fldCharType="end"/>
    </w:r>
    <w:r>
      <w:rPr>
        <w:rStyle w:val="13"/>
        <w:rFonts w:hint="eastAsia" w:ascii="宋体"/>
        <w:sz w:val="28"/>
        <w:szCs w:val="28"/>
      </w:rPr>
      <w:t xml:space="preserve"> —</w:t>
    </w:r>
    <w:r>
      <w:rPr>
        <w:rStyle w:val="13"/>
        <w:rFonts w:hint="eastAsia" w:ascii="宋体"/>
        <w:color w:val="FFFFFF"/>
        <w:sz w:val="28"/>
        <w:szCs w:val="28"/>
      </w:rPr>
      <w:t>—</w:t>
    </w:r>
  </w:p>
  <w:p w14:paraId="6902B021">
    <w:pPr>
      <w:pStyle w:val="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82790">
    <w:pPr>
      <w:spacing w:before="83" w:line="230" w:lineRule="auto"/>
      <w:rPr>
        <w:rFonts w:ascii="黑体" w:hAnsi="黑体" w:eastAsia="黑体" w:cs="黑体"/>
        <w:sz w:val="31"/>
        <w:szCs w:val="3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19444">
    <w:pPr>
      <w:spacing w:before="83" w:line="230" w:lineRule="auto"/>
      <w:rPr>
        <w:rFonts w:ascii="黑体" w:hAnsi="黑体" w:eastAsia="黑体" w:cs="黑体"/>
        <w:sz w:val="31"/>
        <w:szCs w:val="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716F8E"/>
    <w:multiLevelType w:val="singleLevel"/>
    <w:tmpl w:val="BE716F8E"/>
    <w:lvl w:ilvl="0" w:tentative="0">
      <w:start w:val="5"/>
      <w:numFmt w:val="chineseCounting"/>
      <w:suff w:val="nothing"/>
      <w:lvlText w:val="%1、"/>
      <w:lvlJc w:val="left"/>
      <w:rPr>
        <w:rFonts w:hint="eastAsia"/>
      </w:rPr>
    </w:lvl>
  </w:abstractNum>
  <w:abstractNum w:abstractNumId="1">
    <w:nsid w:val="E6AFCE32"/>
    <w:multiLevelType w:val="singleLevel"/>
    <w:tmpl w:val="E6AFCE32"/>
    <w:lvl w:ilvl="0" w:tentative="0">
      <w:start w:val="3"/>
      <w:numFmt w:val="decimal"/>
      <w:suff w:val="nothing"/>
      <w:lvlText w:val="%1、"/>
      <w:lvlJc w:val="left"/>
    </w:lvl>
  </w:abstractNum>
  <w:abstractNum w:abstractNumId="2">
    <w:nsid w:val="FEF183B9"/>
    <w:multiLevelType w:val="multilevel"/>
    <w:tmpl w:val="FEF183B9"/>
    <w:lvl w:ilvl="0" w:tentative="0">
      <w:start w:val="2"/>
      <w:numFmt w:val="chineseCounting"/>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3">
    <w:nsid w:val="3BB0DF3F"/>
    <w:multiLevelType w:val="singleLevel"/>
    <w:tmpl w:val="3BB0DF3F"/>
    <w:lvl w:ilvl="0" w:tentative="0">
      <w:start w:val="2"/>
      <w:numFmt w:val="chineseCounting"/>
      <w:suff w:val="nothing"/>
      <w:lvlText w:val="（%1）"/>
      <w:lvlJc w:val="left"/>
      <w:rPr>
        <w:rFonts w:hint="eastAsia"/>
      </w:rPr>
    </w:lvl>
  </w:abstractNum>
  <w:abstractNum w:abstractNumId="4">
    <w:nsid w:val="64093B2D"/>
    <w:multiLevelType w:val="singleLevel"/>
    <w:tmpl w:val="64093B2D"/>
    <w:lvl w:ilvl="0" w:tentative="0">
      <w:start w:val="9"/>
      <w:numFmt w:val="chineseCounting"/>
      <w:suff w:val="nothing"/>
      <w:lvlText w:val="%1、"/>
      <w:lvlJc w:val="left"/>
      <w:rPr>
        <w:rFonts w:hint="eastAsia"/>
      </w:rPr>
    </w:lvl>
  </w:abstractNum>
  <w:abstractNum w:abstractNumId="5">
    <w:nsid w:val="66FA468D"/>
    <w:multiLevelType w:val="singleLevel"/>
    <w:tmpl w:val="66FA468D"/>
    <w:lvl w:ilvl="0" w:tentative="0">
      <w:start w:val="10"/>
      <w:numFmt w:val="decimal"/>
      <w:suff w:val="nothing"/>
      <w:lvlText w:val="%1、"/>
      <w:lvlJc w:val="left"/>
    </w:lvl>
  </w:abstractNum>
  <w:num w:numId="1">
    <w:abstractNumId w:val="1"/>
  </w:num>
  <w:num w:numId="2">
    <w:abstractNumId w:val="5"/>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6F757B1"/>
    <w:rsid w:val="08A6123D"/>
    <w:rsid w:val="14C60A86"/>
    <w:rsid w:val="1D97DEFF"/>
    <w:rsid w:val="1DFF72E5"/>
    <w:rsid w:val="1EFC6F07"/>
    <w:rsid w:val="24DA2BBE"/>
    <w:rsid w:val="2BCF42EC"/>
    <w:rsid w:val="2FDF85B8"/>
    <w:rsid w:val="2FFFEE04"/>
    <w:rsid w:val="34DF85B0"/>
    <w:rsid w:val="387939C8"/>
    <w:rsid w:val="3B8F36BC"/>
    <w:rsid w:val="3D7B465B"/>
    <w:rsid w:val="419B49AF"/>
    <w:rsid w:val="491FF225"/>
    <w:rsid w:val="49522A43"/>
    <w:rsid w:val="4FFD214C"/>
    <w:rsid w:val="5777D4F5"/>
    <w:rsid w:val="59DD8326"/>
    <w:rsid w:val="5DEF592A"/>
    <w:rsid w:val="5FC6BB1E"/>
    <w:rsid w:val="5FF720F1"/>
    <w:rsid w:val="67FF5C0B"/>
    <w:rsid w:val="6EFC0924"/>
    <w:rsid w:val="6FB74722"/>
    <w:rsid w:val="6FEF8B7E"/>
    <w:rsid w:val="71A6591B"/>
    <w:rsid w:val="737D59BA"/>
    <w:rsid w:val="75502665"/>
    <w:rsid w:val="77C37683"/>
    <w:rsid w:val="79D19834"/>
    <w:rsid w:val="79FF515B"/>
    <w:rsid w:val="7B0463D9"/>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customStyle="1" w:styleId="2">
    <w:name w:val="UserStyle_0"/>
    <w:next w:val="1"/>
    <w:unhideWhenUsed/>
    <w:qFormat/>
    <w:uiPriority w:val="0"/>
    <w:pPr>
      <w:spacing w:beforeLines="0" w:after="120" w:afterLines="0"/>
      <w:jc w:val="both"/>
      <w:textAlignment w:val="baseline"/>
    </w:pPr>
    <w:rPr>
      <w:rFonts w:hint="default" w:ascii="Calibri" w:hAnsi="Calibri" w:eastAsia="宋体" w:cs="Times New Roman"/>
      <w:kern w:val="2"/>
      <w:sz w:val="21"/>
      <w:szCs w:val="24"/>
      <w:lang w:val="en-US" w:eastAsia="zh-CN" w:bidi="ar-SA"/>
    </w:r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8"/>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13">
    <w:name w:val="page number"/>
    <w:basedOn w:val="12"/>
    <w:qFormat/>
    <w:uiPriority w:val="0"/>
  </w:style>
  <w:style w:type="character" w:customStyle="1" w:styleId="14">
    <w:name w:val="页眉 Char"/>
    <w:basedOn w:val="12"/>
    <w:link w:val="8"/>
    <w:qFormat/>
    <w:uiPriority w:val="99"/>
    <w:rPr>
      <w:sz w:val="18"/>
      <w:szCs w:val="18"/>
    </w:rPr>
  </w:style>
  <w:style w:type="character" w:customStyle="1" w:styleId="15">
    <w:name w:val="页脚 Char"/>
    <w:basedOn w:val="12"/>
    <w:link w:val="7"/>
    <w:qFormat/>
    <w:uiPriority w:val="99"/>
    <w:rPr>
      <w:sz w:val="18"/>
      <w:szCs w:val="18"/>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7">
    <w:name w:val="List Paragraph"/>
    <w:basedOn w:val="1"/>
    <w:qFormat/>
    <w:uiPriority w:val="34"/>
    <w:pPr>
      <w:ind w:firstLine="420" w:firstLineChars="200"/>
    </w:pPr>
  </w:style>
  <w:style w:type="character" w:customStyle="1" w:styleId="18">
    <w:name w:val="批注框文本 Char"/>
    <w:basedOn w:val="12"/>
    <w:link w:val="6"/>
    <w:semiHidden/>
    <w:qFormat/>
    <w:uiPriority w:val="99"/>
    <w:rPr>
      <w:sz w:val="18"/>
      <w:szCs w:val="18"/>
    </w:rPr>
  </w:style>
  <w:style w:type="character" w:customStyle="1" w:styleId="19">
    <w:name w:val="font01"/>
    <w:basedOn w:val="12"/>
    <w:qFormat/>
    <w:uiPriority w:val="0"/>
    <w:rPr>
      <w:rFonts w:hint="eastAsia" w:ascii="宋体" w:hAnsi="宋体" w:eastAsia="宋体" w:cs="宋体"/>
      <w:color w:val="000000"/>
      <w:sz w:val="22"/>
      <w:szCs w:val="22"/>
      <w:u w:val="none"/>
    </w:rPr>
  </w:style>
  <w:style w:type="character" w:customStyle="1" w:styleId="20">
    <w:name w:val="font21"/>
    <w:basedOn w:val="12"/>
    <w:qFormat/>
    <w:uiPriority w:val="0"/>
    <w:rPr>
      <w:rFonts w:hint="eastAsia" w:ascii="宋体" w:hAnsi="宋体" w:eastAsia="宋体" w:cs="宋体"/>
      <w:color w:val="000000"/>
      <w:sz w:val="24"/>
      <w:szCs w:val="24"/>
      <w:u w:val="none"/>
    </w:rPr>
  </w:style>
  <w:style w:type="character" w:customStyle="1" w:styleId="21">
    <w:name w:val="font11"/>
    <w:basedOn w:val="12"/>
    <w:qFormat/>
    <w:uiPriority w:val="0"/>
    <w:rPr>
      <w:rFonts w:hint="eastAsia" w:ascii="宋体" w:hAnsi="宋体" w:eastAsia="宋体" w:cs="宋体"/>
      <w:color w:val="000000"/>
      <w:sz w:val="24"/>
      <w:szCs w:val="24"/>
      <w:u w:val="none"/>
    </w:rPr>
  </w:style>
  <w:style w:type="paragraph" w:customStyle="1" w:styleId="22">
    <w:name w:val="列出段落1"/>
    <w:basedOn w:val="1"/>
    <w:unhideWhenUsed/>
    <w:qFormat/>
    <w:uiPriority w:val="0"/>
    <w:pPr>
      <w:ind w:firstLine="420" w:firstLineChars="200"/>
    </w:pPr>
    <w:rPr>
      <w:rFonts w:hint="default" w:ascii="Calibri" w:hAnsi="Calibri"/>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9.emf"/><Relationship Id="rId24" Type="http://schemas.openxmlformats.org/officeDocument/2006/relationships/image" Target="media/image8.emf"/><Relationship Id="rId23" Type="http://schemas.openxmlformats.org/officeDocument/2006/relationships/image" Target="media/image7.emf"/><Relationship Id="rId22" Type="http://schemas.openxmlformats.org/officeDocument/2006/relationships/image" Target="media/image6.emf"/><Relationship Id="rId21" Type="http://schemas.openxmlformats.org/officeDocument/2006/relationships/image" Target="media/image5.emf"/><Relationship Id="rId20" Type="http://schemas.openxmlformats.org/officeDocument/2006/relationships/image" Target="media/image4.emf"/><Relationship Id="rId2" Type="http://schemas.openxmlformats.org/officeDocument/2006/relationships/settings" Target="settings.xml"/><Relationship Id="rId19" Type="http://schemas.openxmlformats.org/officeDocument/2006/relationships/image" Target="media/image3.emf"/><Relationship Id="rId18" Type="http://schemas.openxmlformats.org/officeDocument/2006/relationships/image" Target="media/image2.emf"/><Relationship Id="rId17" Type="http://schemas.openxmlformats.org/officeDocument/2006/relationships/image" Target="media/image1.emf"/><Relationship Id="rId16" Type="http://schemas.openxmlformats.org/officeDocument/2006/relationships/theme" Target="theme/theme1.xml"/><Relationship Id="rId15" Type="http://schemas.openxmlformats.org/officeDocument/2006/relationships/footer" Target="footer11.xml"/><Relationship Id="rId14" Type="http://schemas.openxmlformats.org/officeDocument/2006/relationships/header" Target="header2.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39</Pages>
  <Words>10776</Words>
  <Characters>12073</Characters>
  <Lines>69</Lines>
  <Paragraphs>19</Paragraphs>
  <TotalTime>12</TotalTime>
  <ScaleCrop>false</ScaleCrop>
  <LinksUpToDate>false</LinksUpToDate>
  <CharactersWithSpaces>12318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马娟</cp:lastModifiedBy>
  <cp:lastPrinted>2025-09-25T06:50:46Z</cp:lastPrinted>
  <dcterms:modified xsi:type="dcterms:W3CDTF">2025-09-25T07:29:15Z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DAAC76DE1BA9444EA8AC3698B5E66EB4_13</vt:lpwstr>
  </property>
  <property fmtid="{D5CDD505-2E9C-101B-9397-08002B2CF9AE}" pid="4" name="KSOTemplateDocerSaveRecord">
    <vt:lpwstr>eyJoZGlkIjoiYzNjMTRlMDUxZmI3NDIyZTZhOTYzNjA4YmNlMDI5MDAiLCJ1c2VySWQiOiI5Mjc1ODE1NzcifQ==</vt:lpwstr>
  </property>
</Properties>
</file>