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jc w:val="center"/>
        <w:rPr>
          <w:rFonts w:hint="eastAsia"/>
          <w:sz w:val="56"/>
          <w:szCs w:val="56"/>
        </w:rPr>
      </w:pPr>
    </w:p>
    <w:p>
      <w:pPr>
        <w:pStyle w:val="15"/>
        <w:jc w:val="center"/>
        <w:rPr>
          <w:sz w:val="84"/>
          <w:szCs w:val="84"/>
        </w:rPr>
      </w:pPr>
    </w:p>
    <w:p>
      <w:pPr>
        <w:pStyle w:val="15"/>
        <w:jc w:val="center"/>
        <w:rPr>
          <w:rFonts w:hint="eastAsia"/>
          <w:sz w:val="84"/>
          <w:szCs w:val="84"/>
        </w:rPr>
      </w:pPr>
    </w:p>
    <w:p>
      <w:pPr>
        <w:pStyle w:val="15"/>
        <w:jc w:val="center"/>
        <w:rPr>
          <w:rFonts w:hint="eastAsia"/>
          <w:sz w:val="84"/>
          <w:szCs w:val="84"/>
        </w:rPr>
      </w:pPr>
    </w:p>
    <w:p>
      <w:pPr>
        <w:pStyle w:val="15"/>
        <w:jc w:val="center"/>
        <w:rPr>
          <w:sz w:val="84"/>
          <w:szCs w:val="84"/>
        </w:rPr>
      </w:pPr>
    </w:p>
    <w:p>
      <w:pPr>
        <w:pStyle w:val="15"/>
        <w:jc w:val="center"/>
        <w:rPr>
          <w:rFonts w:ascii="方正小标宋简体" w:eastAsia="方正小标宋简体"/>
          <w:sz w:val="72"/>
          <w:szCs w:val="84"/>
        </w:rPr>
      </w:pPr>
      <w:r>
        <w:rPr>
          <w:rFonts w:hint="eastAsia" w:ascii="方正小标宋简体" w:eastAsia="方正小标宋简体"/>
          <w:sz w:val="72"/>
          <w:szCs w:val="84"/>
        </w:rPr>
        <w:t>202</w:t>
      </w:r>
      <w:r>
        <w:rPr>
          <w:rFonts w:hint="eastAsia" w:ascii="方正小标宋简体" w:eastAsia="方正小标宋简体"/>
          <w:sz w:val="72"/>
          <w:szCs w:val="84"/>
          <w:lang w:val="en-US" w:eastAsia="zh-CN"/>
        </w:rPr>
        <w:t>4</w:t>
      </w:r>
      <w:r>
        <w:rPr>
          <w:rFonts w:hint="eastAsia" w:ascii="方正小标宋简体" w:eastAsia="方正小标宋简体"/>
          <w:sz w:val="72"/>
          <w:szCs w:val="84"/>
        </w:rPr>
        <w:t>年度</w:t>
      </w:r>
    </w:p>
    <w:p>
      <w:pPr>
        <w:pStyle w:val="15"/>
        <w:jc w:val="center"/>
        <w:rPr>
          <w:rFonts w:hint="eastAsia" w:ascii="方正小标宋简体" w:eastAsia="方正小标宋简体"/>
          <w:sz w:val="72"/>
          <w:szCs w:val="84"/>
        </w:rPr>
      </w:pPr>
      <w:r>
        <w:rPr>
          <w:rFonts w:hint="eastAsia" w:ascii="方正小标宋简体" w:eastAsia="方正小标宋简体"/>
          <w:sz w:val="72"/>
          <w:szCs w:val="84"/>
          <w:lang w:eastAsia="zh-CN"/>
        </w:rPr>
        <w:t>株洲职业教育科技园管理办公室</w:t>
      </w:r>
      <w:r>
        <w:rPr>
          <w:rFonts w:hint="eastAsia" w:ascii="方正小标宋简体" w:eastAsia="方正小标宋简体"/>
          <w:sz w:val="72"/>
          <w:szCs w:val="84"/>
        </w:rPr>
        <w:t>部门决算</w:t>
      </w:r>
    </w:p>
    <w:p>
      <w:pPr>
        <w:pStyle w:val="15"/>
        <w:jc w:val="center"/>
        <w:rPr>
          <w:rFonts w:hint="eastAsia" w:ascii="方正小标宋简体" w:eastAsia="方正小标宋简体"/>
          <w:sz w:val="72"/>
          <w:szCs w:val="84"/>
        </w:rPr>
      </w:pPr>
    </w:p>
    <w:p>
      <w:pPr>
        <w:pStyle w:val="15"/>
        <w:jc w:val="center"/>
        <w:rPr>
          <w:rFonts w:hint="eastAsia" w:ascii="方正小标宋简体" w:eastAsia="方正小标宋简体"/>
          <w:sz w:val="72"/>
          <w:szCs w:val="84"/>
        </w:rPr>
      </w:pPr>
    </w:p>
    <w:p>
      <w:pPr>
        <w:tabs>
          <w:tab w:val="left" w:pos="7560"/>
        </w:tabs>
        <w:adjustRightInd w:val="0"/>
        <w:snapToGrid w:val="0"/>
        <w:spacing w:line="560" w:lineRule="exact"/>
        <w:jc w:val="center"/>
        <w:rPr>
          <w:b/>
          <w:sz w:val="44"/>
          <w:szCs w:val="44"/>
        </w:rPr>
      </w:pPr>
      <w:r>
        <w:rPr>
          <w:rFonts w:hint="eastAsia" w:ascii="方正小标宋简体" w:eastAsia="方正小标宋简体"/>
          <w:sz w:val="72"/>
          <w:szCs w:val="84"/>
        </w:rPr>
        <w:br w:type="page"/>
      </w:r>
      <w:r>
        <w:rPr>
          <w:rFonts w:hint="eastAsia"/>
          <w:b/>
          <w:sz w:val="44"/>
          <w:szCs w:val="44"/>
        </w:rPr>
        <w:t>目录</w:t>
      </w:r>
    </w:p>
    <w:p>
      <w:pPr>
        <w:pStyle w:val="15"/>
        <w:spacing w:line="560" w:lineRule="exact"/>
        <w:rPr>
          <w:rFonts w:hint="eastAsia" w:hAnsi="黑体" w:cs="仿宋_GB2312"/>
          <w:sz w:val="32"/>
          <w:szCs w:val="28"/>
        </w:rPr>
      </w:pPr>
      <w:r>
        <w:rPr>
          <w:rFonts w:hint="eastAsia" w:hAnsi="黑体"/>
          <w:sz w:val="32"/>
          <w:szCs w:val="28"/>
        </w:rPr>
        <w:t>第一部分</w:t>
      </w:r>
      <w:r>
        <w:rPr>
          <w:rFonts w:hint="eastAsia" w:hAnsi="黑体"/>
          <w:sz w:val="32"/>
          <w:szCs w:val="28"/>
          <w:lang w:eastAsia="zh-CN"/>
        </w:rPr>
        <w:t>株洲职业教育科技园管理办公室</w:t>
      </w:r>
      <w:r>
        <w:rPr>
          <w:rFonts w:hint="eastAsia" w:hAnsi="黑体"/>
          <w:sz w:val="32"/>
          <w:szCs w:val="28"/>
        </w:rPr>
        <w:t>单位概况</w:t>
      </w:r>
    </w:p>
    <w:p>
      <w:pPr>
        <w:pStyle w:val="15"/>
        <w:spacing w:line="560" w:lineRule="exact"/>
        <w:ind w:firstLine="800" w:firstLineChars="250"/>
        <w:rPr>
          <w:rFonts w:hint="eastAsia" w:ascii="仿宋_GB2312" w:hAnsi="宋体" w:eastAsia="仿宋_GB2312" w:cs="仿宋_GB2312"/>
          <w:sz w:val="32"/>
          <w:szCs w:val="28"/>
        </w:rPr>
      </w:pPr>
      <w:r>
        <w:rPr>
          <w:rFonts w:hint="eastAsia" w:ascii="仿宋_GB2312" w:hAnsi="宋体" w:eastAsia="仿宋_GB2312" w:cs="仿宋_GB2312"/>
          <w:sz w:val="32"/>
          <w:szCs w:val="28"/>
        </w:rPr>
        <w:t>一、部门职责</w:t>
      </w:r>
    </w:p>
    <w:p>
      <w:pPr>
        <w:pStyle w:val="15"/>
        <w:spacing w:line="560" w:lineRule="exact"/>
        <w:ind w:firstLine="800" w:firstLineChars="250"/>
        <w:rPr>
          <w:rFonts w:hint="eastAsia" w:ascii="仿宋_GB2312" w:hAnsi="宋体" w:eastAsia="仿宋_GB2312" w:cs="仿宋_GB2312"/>
          <w:sz w:val="32"/>
          <w:szCs w:val="28"/>
        </w:rPr>
      </w:pPr>
      <w:r>
        <w:rPr>
          <w:rFonts w:hint="eastAsia" w:ascii="仿宋_GB2312" w:hAnsi="宋体" w:eastAsia="仿宋_GB2312" w:cs="仿宋_GB2312"/>
          <w:sz w:val="32"/>
          <w:szCs w:val="28"/>
        </w:rPr>
        <w:t>二、机构设置</w:t>
      </w:r>
    </w:p>
    <w:p>
      <w:pPr>
        <w:pStyle w:val="15"/>
        <w:spacing w:line="560" w:lineRule="exact"/>
        <w:rPr>
          <w:rFonts w:hint="eastAsia" w:hAnsi="黑体"/>
          <w:sz w:val="32"/>
          <w:szCs w:val="28"/>
        </w:rPr>
      </w:pPr>
      <w:r>
        <w:rPr>
          <w:rFonts w:hint="eastAsia" w:hAnsi="黑体"/>
          <w:sz w:val="32"/>
          <w:szCs w:val="28"/>
        </w:rPr>
        <w:t>第二部分202</w:t>
      </w:r>
      <w:r>
        <w:rPr>
          <w:rFonts w:hint="eastAsia" w:hAnsi="黑体"/>
          <w:sz w:val="32"/>
          <w:szCs w:val="28"/>
          <w:lang w:val="en-US" w:eastAsia="zh-CN"/>
        </w:rPr>
        <w:t>4</w:t>
      </w:r>
      <w:r>
        <w:rPr>
          <w:rFonts w:hint="eastAsia" w:hAnsi="黑体"/>
          <w:sz w:val="32"/>
          <w:szCs w:val="28"/>
        </w:rPr>
        <w:t>年度部门决算表</w:t>
      </w:r>
    </w:p>
    <w:p>
      <w:pPr>
        <w:pStyle w:val="15"/>
        <w:spacing w:line="560" w:lineRule="exact"/>
        <w:ind w:firstLine="800" w:firstLineChars="250"/>
        <w:rPr>
          <w:rFonts w:hint="eastAsia" w:ascii="仿宋_GB2312" w:hAnsi="宋体" w:eastAsia="仿宋_GB2312" w:cs="仿宋_GB2312"/>
          <w:sz w:val="32"/>
          <w:szCs w:val="28"/>
        </w:rPr>
      </w:pPr>
      <w:r>
        <w:rPr>
          <w:rFonts w:hint="eastAsia" w:ascii="仿宋_GB2312" w:hAnsi="宋体" w:eastAsia="仿宋_GB2312" w:cs="仿宋_GB2312"/>
          <w:sz w:val="32"/>
          <w:szCs w:val="28"/>
        </w:rPr>
        <w:t>一、收入支出决算总表</w:t>
      </w:r>
    </w:p>
    <w:p>
      <w:pPr>
        <w:pStyle w:val="15"/>
        <w:spacing w:line="560" w:lineRule="exact"/>
        <w:ind w:firstLine="800" w:firstLineChars="250"/>
        <w:rPr>
          <w:rFonts w:hint="eastAsia" w:ascii="仿宋_GB2312" w:hAnsi="宋体" w:eastAsia="仿宋_GB2312" w:cs="仿宋_GB2312"/>
          <w:sz w:val="32"/>
          <w:szCs w:val="28"/>
        </w:rPr>
      </w:pPr>
      <w:r>
        <w:rPr>
          <w:rFonts w:hint="eastAsia" w:ascii="仿宋_GB2312" w:hAnsi="宋体" w:eastAsia="仿宋_GB2312" w:cs="仿宋_GB2312"/>
          <w:sz w:val="32"/>
          <w:szCs w:val="28"/>
        </w:rPr>
        <w:t>二、收入决算表</w:t>
      </w:r>
    </w:p>
    <w:p>
      <w:pPr>
        <w:pStyle w:val="15"/>
        <w:spacing w:line="560" w:lineRule="exact"/>
        <w:ind w:firstLine="800" w:firstLineChars="250"/>
        <w:rPr>
          <w:rFonts w:hint="eastAsia" w:ascii="仿宋_GB2312" w:hAnsi="宋体" w:eastAsia="仿宋_GB2312" w:cs="仿宋_GB2312"/>
          <w:sz w:val="32"/>
          <w:szCs w:val="28"/>
        </w:rPr>
      </w:pPr>
      <w:r>
        <w:rPr>
          <w:rFonts w:hint="eastAsia" w:ascii="仿宋_GB2312" w:hAnsi="宋体" w:eastAsia="仿宋_GB2312" w:cs="仿宋_GB2312"/>
          <w:sz w:val="32"/>
          <w:szCs w:val="28"/>
        </w:rPr>
        <w:t>三、支出决算表</w:t>
      </w:r>
    </w:p>
    <w:p>
      <w:pPr>
        <w:pStyle w:val="15"/>
        <w:spacing w:line="560" w:lineRule="exact"/>
        <w:ind w:firstLine="800" w:firstLineChars="250"/>
        <w:rPr>
          <w:rFonts w:hint="eastAsia" w:ascii="仿宋_GB2312" w:hAnsi="宋体" w:eastAsia="仿宋_GB2312" w:cs="仿宋_GB2312"/>
          <w:sz w:val="32"/>
          <w:szCs w:val="28"/>
        </w:rPr>
      </w:pPr>
      <w:r>
        <w:rPr>
          <w:rFonts w:hint="eastAsia" w:ascii="仿宋_GB2312" w:hAnsi="宋体" w:eastAsia="仿宋_GB2312" w:cs="仿宋_GB2312"/>
          <w:sz w:val="32"/>
          <w:szCs w:val="28"/>
        </w:rPr>
        <w:t>四、财政拨款收入支出决算总表</w:t>
      </w:r>
    </w:p>
    <w:p>
      <w:pPr>
        <w:pStyle w:val="15"/>
        <w:spacing w:line="560" w:lineRule="exact"/>
        <w:ind w:firstLine="800" w:firstLineChars="250"/>
        <w:rPr>
          <w:rFonts w:hint="eastAsia" w:ascii="仿宋_GB2312" w:hAnsi="宋体" w:eastAsia="仿宋_GB2312" w:cs="仿宋_GB2312"/>
          <w:sz w:val="32"/>
          <w:szCs w:val="28"/>
        </w:rPr>
      </w:pPr>
      <w:r>
        <w:rPr>
          <w:rFonts w:hint="eastAsia" w:ascii="仿宋_GB2312" w:hAnsi="宋体" w:eastAsia="仿宋_GB2312" w:cs="仿宋_GB2312"/>
          <w:sz w:val="32"/>
          <w:szCs w:val="28"/>
        </w:rPr>
        <w:t>五、一般公共预算财政拨款支出决算表</w:t>
      </w:r>
    </w:p>
    <w:p>
      <w:pPr>
        <w:pStyle w:val="15"/>
        <w:spacing w:line="560" w:lineRule="exact"/>
        <w:ind w:firstLine="800" w:firstLineChars="250"/>
        <w:rPr>
          <w:rFonts w:hint="eastAsia" w:ascii="仿宋_GB2312" w:hAnsi="宋体" w:eastAsia="仿宋_GB2312" w:cs="仿宋_GB2312"/>
          <w:sz w:val="32"/>
          <w:szCs w:val="28"/>
        </w:rPr>
      </w:pPr>
      <w:r>
        <w:rPr>
          <w:rFonts w:hint="eastAsia" w:ascii="仿宋_GB2312" w:hAnsi="宋体" w:eastAsia="仿宋_GB2312" w:cs="仿宋_GB2312"/>
          <w:sz w:val="32"/>
          <w:szCs w:val="28"/>
        </w:rPr>
        <w:t>六、一般公共预算财政拨款基本支出决算表</w:t>
      </w:r>
    </w:p>
    <w:p>
      <w:pPr>
        <w:pStyle w:val="15"/>
        <w:spacing w:line="560" w:lineRule="exact"/>
        <w:ind w:firstLine="800" w:firstLineChars="250"/>
        <w:rPr>
          <w:rFonts w:hint="eastAsia" w:ascii="仿宋_GB2312" w:hAnsi="宋体" w:eastAsia="仿宋_GB2312" w:cs="仿宋_GB2312"/>
          <w:sz w:val="32"/>
          <w:szCs w:val="28"/>
        </w:rPr>
      </w:pPr>
      <w:r>
        <w:rPr>
          <w:rFonts w:hint="eastAsia" w:ascii="仿宋_GB2312" w:hAnsi="宋体" w:eastAsia="仿宋_GB2312" w:cs="仿宋_GB2312"/>
          <w:sz w:val="32"/>
          <w:szCs w:val="28"/>
        </w:rPr>
        <w:t>七、一般公共预算财政拨款“三公”经费支出决算表</w:t>
      </w:r>
    </w:p>
    <w:p>
      <w:pPr>
        <w:pStyle w:val="15"/>
        <w:spacing w:line="560" w:lineRule="exact"/>
        <w:ind w:firstLine="800" w:firstLineChars="250"/>
        <w:rPr>
          <w:rFonts w:hint="eastAsia" w:ascii="仿宋_GB2312" w:hAnsi="宋体" w:eastAsia="仿宋_GB2312" w:cs="仿宋_GB2312"/>
          <w:sz w:val="32"/>
          <w:szCs w:val="28"/>
        </w:rPr>
      </w:pPr>
      <w:r>
        <w:rPr>
          <w:rFonts w:hint="eastAsia" w:ascii="仿宋_GB2312" w:hAnsi="宋体" w:eastAsia="仿宋_GB2312" w:cs="仿宋_GB2312"/>
          <w:sz w:val="32"/>
          <w:szCs w:val="28"/>
        </w:rPr>
        <w:t>八、政府性基金预算财政拨款收入支出决算表</w:t>
      </w:r>
    </w:p>
    <w:p>
      <w:pPr>
        <w:pStyle w:val="15"/>
        <w:spacing w:line="560" w:lineRule="exact"/>
        <w:ind w:firstLine="800" w:firstLineChars="250"/>
        <w:rPr>
          <w:rFonts w:hint="eastAsia" w:ascii="仿宋_GB2312" w:hAnsi="宋体" w:eastAsia="仿宋_GB2312" w:cs="仿宋_GB2312"/>
          <w:sz w:val="32"/>
          <w:szCs w:val="28"/>
        </w:rPr>
      </w:pPr>
      <w:r>
        <w:rPr>
          <w:rFonts w:hint="eastAsia" w:ascii="仿宋_GB2312" w:hAnsi="宋体" w:eastAsia="仿宋_GB2312" w:cs="仿宋_GB2312"/>
          <w:sz w:val="32"/>
          <w:szCs w:val="28"/>
        </w:rPr>
        <w:t>九、国有资本经营预算财政拨款支出决算表</w:t>
      </w:r>
    </w:p>
    <w:p>
      <w:pPr>
        <w:pStyle w:val="15"/>
        <w:spacing w:line="560" w:lineRule="exact"/>
        <w:rPr>
          <w:rFonts w:hint="eastAsia" w:hAnsi="黑体"/>
          <w:sz w:val="32"/>
          <w:szCs w:val="28"/>
        </w:rPr>
      </w:pPr>
      <w:r>
        <w:rPr>
          <w:rFonts w:hint="eastAsia" w:hAnsi="黑体"/>
          <w:sz w:val="32"/>
          <w:szCs w:val="28"/>
        </w:rPr>
        <w:t>第三部分202</w:t>
      </w:r>
      <w:r>
        <w:rPr>
          <w:rFonts w:hint="eastAsia" w:hAnsi="黑体"/>
          <w:sz w:val="32"/>
          <w:szCs w:val="28"/>
          <w:lang w:val="en-US" w:eastAsia="zh-CN"/>
        </w:rPr>
        <w:t>4</w:t>
      </w:r>
      <w:r>
        <w:rPr>
          <w:rFonts w:hint="eastAsia" w:hAnsi="黑体"/>
          <w:sz w:val="32"/>
          <w:szCs w:val="28"/>
        </w:rPr>
        <w:t>年度部门决算情况说明</w:t>
      </w:r>
    </w:p>
    <w:p>
      <w:pPr>
        <w:pStyle w:val="15"/>
        <w:spacing w:line="560" w:lineRule="exact"/>
        <w:ind w:firstLine="800" w:firstLineChars="250"/>
        <w:rPr>
          <w:rFonts w:hint="eastAsia" w:ascii="仿宋_GB2312" w:hAnsi="宋体" w:eastAsia="仿宋_GB2312" w:cs="仿宋_GB2312"/>
          <w:sz w:val="32"/>
          <w:szCs w:val="28"/>
        </w:rPr>
      </w:pPr>
      <w:r>
        <w:rPr>
          <w:rFonts w:hint="eastAsia" w:ascii="仿宋_GB2312" w:hAnsi="宋体" w:eastAsia="仿宋_GB2312" w:cs="仿宋_GB2312"/>
          <w:sz w:val="32"/>
          <w:szCs w:val="28"/>
        </w:rPr>
        <w:t>一、收入支出决算总体情况说明</w:t>
      </w:r>
    </w:p>
    <w:p>
      <w:pPr>
        <w:spacing w:line="560" w:lineRule="exact"/>
        <w:ind w:firstLine="800" w:firstLineChars="250"/>
        <w:jc w:val="left"/>
        <w:rPr>
          <w:rFonts w:hint="eastAsia" w:ascii="仿宋_GB2312" w:hAnsi="仿宋_GB2312" w:eastAsia="仿宋_GB2312" w:cs="仿宋_GB2312"/>
          <w:sz w:val="32"/>
          <w:szCs w:val="28"/>
        </w:rPr>
      </w:pPr>
      <w:r>
        <w:rPr>
          <w:rFonts w:hint="eastAsia" w:ascii="仿宋_GB2312" w:hAnsi="仿宋_GB2312" w:eastAsia="仿宋_GB2312" w:cs="仿宋_GB2312"/>
          <w:sz w:val="32"/>
          <w:szCs w:val="28"/>
        </w:rPr>
        <w:t>二、收入决算情况说明</w:t>
      </w:r>
    </w:p>
    <w:p>
      <w:pPr>
        <w:autoSpaceDE w:val="0"/>
        <w:autoSpaceDN w:val="0"/>
        <w:adjustRightInd w:val="0"/>
        <w:spacing w:line="560" w:lineRule="exact"/>
        <w:ind w:firstLine="800" w:firstLineChars="250"/>
        <w:jc w:val="left"/>
        <w:rPr>
          <w:rFonts w:hint="eastAsia" w:ascii="仿宋_GB2312" w:hAnsi="仿宋_GB2312" w:eastAsia="仿宋_GB2312" w:cs="仿宋_GB2312"/>
          <w:color w:val="000000"/>
          <w:kern w:val="0"/>
          <w:sz w:val="32"/>
          <w:szCs w:val="28"/>
        </w:rPr>
      </w:pPr>
      <w:r>
        <w:rPr>
          <w:rFonts w:hint="eastAsia" w:ascii="仿宋_GB2312" w:hAnsi="仿宋_GB2312" w:eastAsia="仿宋_GB2312" w:cs="仿宋_GB2312"/>
          <w:color w:val="000000"/>
          <w:kern w:val="0"/>
          <w:sz w:val="32"/>
          <w:szCs w:val="28"/>
        </w:rPr>
        <w:t>三、支出决算情况说明</w:t>
      </w:r>
    </w:p>
    <w:p>
      <w:pPr>
        <w:autoSpaceDE w:val="0"/>
        <w:autoSpaceDN w:val="0"/>
        <w:adjustRightInd w:val="0"/>
        <w:spacing w:line="560" w:lineRule="exact"/>
        <w:ind w:firstLine="800" w:firstLineChars="250"/>
        <w:jc w:val="left"/>
        <w:rPr>
          <w:rFonts w:hint="eastAsia" w:ascii="仿宋_GB2312" w:hAnsi="仿宋_GB2312" w:eastAsia="仿宋_GB2312" w:cs="仿宋_GB2312"/>
          <w:color w:val="000000"/>
          <w:kern w:val="0"/>
          <w:sz w:val="32"/>
          <w:szCs w:val="28"/>
        </w:rPr>
      </w:pPr>
      <w:r>
        <w:rPr>
          <w:rFonts w:hint="eastAsia" w:ascii="仿宋_GB2312" w:hAnsi="仿宋_GB2312" w:eastAsia="仿宋_GB2312" w:cs="仿宋_GB2312"/>
          <w:color w:val="000000"/>
          <w:kern w:val="0"/>
          <w:sz w:val="32"/>
          <w:szCs w:val="28"/>
        </w:rPr>
        <w:t>四、财政拨款收入支出决算总体情况说明</w:t>
      </w:r>
    </w:p>
    <w:p>
      <w:pPr>
        <w:autoSpaceDE w:val="0"/>
        <w:autoSpaceDN w:val="0"/>
        <w:adjustRightInd w:val="0"/>
        <w:spacing w:line="560" w:lineRule="exact"/>
        <w:ind w:firstLine="800" w:firstLineChars="250"/>
        <w:jc w:val="left"/>
        <w:rPr>
          <w:rFonts w:hint="eastAsia" w:ascii="仿宋_GB2312" w:hAnsi="仿宋_GB2312" w:eastAsia="仿宋_GB2312" w:cs="仿宋_GB2312"/>
          <w:color w:val="000000"/>
          <w:kern w:val="0"/>
          <w:sz w:val="32"/>
          <w:szCs w:val="28"/>
        </w:rPr>
      </w:pPr>
      <w:r>
        <w:rPr>
          <w:rFonts w:hint="eastAsia" w:ascii="仿宋_GB2312" w:hAnsi="仿宋_GB2312" w:eastAsia="仿宋_GB2312" w:cs="仿宋_GB2312"/>
          <w:color w:val="000000"/>
          <w:kern w:val="0"/>
          <w:sz w:val="32"/>
          <w:szCs w:val="28"/>
        </w:rPr>
        <w:t>五、一般公共预算财政拨款支出决算情况说明</w:t>
      </w:r>
    </w:p>
    <w:p>
      <w:pPr>
        <w:autoSpaceDE w:val="0"/>
        <w:autoSpaceDN w:val="0"/>
        <w:adjustRightInd w:val="0"/>
        <w:spacing w:line="560" w:lineRule="exact"/>
        <w:ind w:firstLine="800" w:firstLineChars="250"/>
        <w:jc w:val="left"/>
        <w:rPr>
          <w:rFonts w:hint="eastAsia" w:ascii="仿宋_GB2312" w:hAnsi="仿宋_GB2312" w:eastAsia="仿宋_GB2312" w:cs="仿宋_GB2312"/>
          <w:color w:val="000000"/>
          <w:kern w:val="0"/>
          <w:sz w:val="32"/>
          <w:szCs w:val="28"/>
        </w:rPr>
      </w:pPr>
      <w:r>
        <w:rPr>
          <w:rFonts w:hint="eastAsia" w:ascii="仿宋_GB2312" w:hAnsi="仿宋_GB2312" w:eastAsia="仿宋_GB2312" w:cs="仿宋_GB2312"/>
          <w:color w:val="000000"/>
          <w:kern w:val="0"/>
          <w:sz w:val="32"/>
          <w:szCs w:val="28"/>
        </w:rPr>
        <w:t>六、一般公共预算财政拨款基本支出决算情况说明</w:t>
      </w:r>
    </w:p>
    <w:p>
      <w:pPr>
        <w:autoSpaceDE w:val="0"/>
        <w:autoSpaceDN w:val="0"/>
        <w:adjustRightInd w:val="0"/>
        <w:spacing w:line="560" w:lineRule="exact"/>
        <w:ind w:firstLine="800" w:firstLineChars="250"/>
        <w:jc w:val="left"/>
        <w:rPr>
          <w:rFonts w:hint="eastAsia" w:ascii="仿宋_GB2312" w:hAnsi="仿宋_GB2312" w:eastAsia="仿宋_GB2312" w:cs="仿宋_GB2312"/>
          <w:color w:val="000000"/>
          <w:kern w:val="0"/>
          <w:sz w:val="32"/>
          <w:szCs w:val="28"/>
        </w:rPr>
      </w:pPr>
      <w:r>
        <w:rPr>
          <w:rFonts w:hint="eastAsia" w:ascii="仿宋_GB2312" w:hAnsi="仿宋_GB2312" w:eastAsia="仿宋_GB2312" w:cs="仿宋_GB2312"/>
          <w:color w:val="000000"/>
          <w:kern w:val="0"/>
          <w:sz w:val="32"/>
          <w:szCs w:val="28"/>
        </w:rPr>
        <w:t>七、一般公共预算财政拨款三公经费支出决算情况说明</w:t>
      </w:r>
    </w:p>
    <w:p>
      <w:pPr>
        <w:autoSpaceDE w:val="0"/>
        <w:autoSpaceDN w:val="0"/>
        <w:adjustRightInd w:val="0"/>
        <w:spacing w:line="560" w:lineRule="exact"/>
        <w:ind w:firstLine="800" w:firstLineChars="250"/>
        <w:jc w:val="left"/>
        <w:rPr>
          <w:rFonts w:hint="eastAsia" w:ascii="仿宋_GB2312" w:hAnsi="仿宋_GB2312" w:eastAsia="仿宋_GB2312" w:cs="仿宋_GB2312"/>
          <w:color w:val="000000"/>
          <w:kern w:val="0"/>
          <w:sz w:val="32"/>
          <w:szCs w:val="28"/>
        </w:rPr>
      </w:pPr>
      <w:r>
        <w:rPr>
          <w:rFonts w:hint="eastAsia" w:ascii="仿宋_GB2312" w:hAnsi="仿宋_GB2312" w:eastAsia="仿宋_GB2312" w:cs="仿宋_GB2312"/>
          <w:color w:val="000000"/>
          <w:kern w:val="0"/>
          <w:sz w:val="32"/>
          <w:szCs w:val="28"/>
        </w:rPr>
        <w:t>八、政府性基金预算收入支出决算情况说明</w:t>
      </w:r>
    </w:p>
    <w:p>
      <w:pPr>
        <w:autoSpaceDE w:val="0"/>
        <w:autoSpaceDN w:val="0"/>
        <w:adjustRightInd w:val="0"/>
        <w:spacing w:line="560" w:lineRule="exact"/>
        <w:ind w:firstLine="800" w:firstLineChars="250"/>
        <w:jc w:val="left"/>
        <w:rPr>
          <w:rFonts w:hint="eastAsia" w:ascii="仿宋_GB2312" w:hAnsi="仿宋_GB2312" w:eastAsia="仿宋_GB2312" w:cs="仿宋_GB2312"/>
          <w:color w:val="000000"/>
          <w:kern w:val="0"/>
          <w:sz w:val="32"/>
          <w:szCs w:val="28"/>
        </w:rPr>
      </w:pPr>
      <w:r>
        <w:rPr>
          <w:rFonts w:hint="eastAsia" w:ascii="仿宋_GB2312" w:hAnsi="仿宋_GB2312" w:eastAsia="仿宋_GB2312" w:cs="仿宋_GB2312"/>
          <w:color w:val="000000"/>
          <w:kern w:val="0"/>
          <w:sz w:val="32"/>
          <w:szCs w:val="28"/>
        </w:rPr>
        <w:t>九、国有资本经营预算支出决算情况说明</w:t>
      </w:r>
    </w:p>
    <w:p>
      <w:pPr>
        <w:autoSpaceDE w:val="0"/>
        <w:autoSpaceDN w:val="0"/>
        <w:adjustRightInd w:val="0"/>
        <w:spacing w:line="560" w:lineRule="exact"/>
        <w:ind w:firstLine="800" w:firstLineChars="250"/>
        <w:jc w:val="left"/>
        <w:rPr>
          <w:rFonts w:ascii="仿宋_GB2312" w:hAnsi="仿宋_GB2312" w:eastAsia="仿宋_GB2312" w:cs="仿宋_GB2312"/>
          <w:color w:val="000000"/>
          <w:kern w:val="0"/>
          <w:sz w:val="32"/>
          <w:szCs w:val="28"/>
        </w:rPr>
      </w:pPr>
      <w:r>
        <w:rPr>
          <w:rFonts w:hint="eastAsia" w:ascii="仿宋_GB2312" w:hAnsi="仿宋_GB2312" w:eastAsia="仿宋_GB2312" w:cs="仿宋_GB2312"/>
          <w:color w:val="000000"/>
          <w:kern w:val="0"/>
          <w:sz w:val="32"/>
          <w:szCs w:val="28"/>
        </w:rPr>
        <w:t>十、机关运行经费支出说明</w:t>
      </w:r>
    </w:p>
    <w:p>
      <w:pPr>
        <w:autoSpaceDE w:val="0"/>
        <w:autoSpaceDN w:val="0"/>
        <w:adjustRightInd w:val="0"/>
        <w:spacing w:line="560" w:lineRule="exact"/>
        <w:ind w:firstLine="800" w:firstLineChars="250"/>
        <w:jc w:val="left"/>
        <w:rPr>
          <w:rFonts w:ascii="仿宋_GB2312" w:hAnsi="仿宋_GB2312" w:eastAsia="仿宋_GB2312" w:cs="仿宋_GB2312"/>
          <w:color w:val="000000"/>
          <w:kern w:val="0"/>
          <w:sz w:val="32"/>
          <w:szCs w:val="28"/>
        </w:rPr>
      </w:pPr>
      <w:r>
        <w:rPr>
          <w:rFonts w:hint="eastAsia" w:ascii="仿宋_GB2312" w:hAnsi="仿宋_GB2312" w:eastAsia="仿宋_GB2312" w:cs="仿宋_GB2312"/>
          <w:color w:val="000000"/>
          <w:kern w:val="0"/>
          <w:sz w:val="32"/>
          <w:szCs w:val="28"/>
        </w:rPr>
        <w:t>十一、一般性支出情况说明</w:t>
      </w:r>
    </w:p>
    <w:p>
      <w:pPr>
        <w:autoSpaceDE w:val="0"/>
        <w:autoSpaceDN w:val="0"/>
        <w:adjustRightInd w:val="0"/>
        <w:spacing w:line="560" w:lineRule="exact"/>
        <w:ind w:firstLine="800" w:firstLineChars="250"/>
        <w:jc w:val="left"/>
        <w:rPr>
          <w:rFonts w:ascii="仿宋_GB2312" w:hAnsi="仿宋_GB2312" w:eastAsia="仿宋_GB2312" w:cs="仿宋_GB2312"/>
          <w:color w:val="000000"/>
          <w:kern w:val="0"/>
          <w:sz w:val="32"/>
          <w:szCs w:val="28"/>
        </w:rPr>
      </w:pPr>
      <w:r>
        <w:rPr>
          <w:rFonts w:hint="eastAsia" w:ascii="仿宋_GB2312" w:hAnsi="仿宋_GB2312" w:eastAsia="仿宋_GB2312" w:cs="仿宋_GB2312"/>
          <w:color w:val="000000"/>
          <w:kern w:val="0"/>
          <w:sz w:val="32"/>
          <w:szCs w:val="28"/>
        </w:rPr>
        <w:t>十二、政府采购支出说明</w:t>
      </w:r>
    </w:p>
    <w:p>
      <w:pPr>
        <w:autoSpaceDE w:val="0"/>
        <w:autoSpaceDN w:val="0"/>
        <w:adjustRightInd w:val="0"/>
        <w:spacing w:line="560" w:lineRule="exact"/>
        <w:ind w:firstLine="800" w:firstLineChars="250"/>
        <w:jc w:val="left"/>
        <w:rPr>
          <w:rFonts w:ascii="仿宋_GB2312" w:hAnsi="仿宋_GB2312" w:eastAsia="仿宋_GB2312" w:cs="仿宋_GB2312"/>
          <w:color w:val="000000"/>
          <w:kern w:val="0"/>
          <w:sz w:val="32"/>
          <w:szCs w:val="28"/>
        </w:rPr>
      </w:pPr>
      <w:r>
        <w:rPr>
          <w:rFonts w:hint="eastAsia" w:ascii="仿宋_GB2312" w:hAnsi="仿宋_GB2312" w:eastAsia="仿宋_GB2312" w:cs="仿宋_GB2312"/>
          <w:color w:val="000000"/>
          <w:kern w:val="0"/>
          <w:sz w:val="32"/>
          <w:szCs w:val="28"/>
        </w:rPr>
        <w:t>十三、国有资产占用情况说明</w:t>
      </w:r>
    </w:p>
    <w:p>
      <w:pPr>
        <w:pStyle w:val="15"/>
        <w:spacing w:line="560" w:lineRule="exact"/>
        <w:ind w:firstLine="800" w:firstLineChars="250"/>
        <w:rPr>
          <w:rFonts w:hint="eastAsia" w:ascii="仿宋_GB2312" w:hAnsi="仿宋_GB2312" w:eastAsia="仿宋_GB2312" w:cs="仿宋_GB2312"/>
          <w:sz w:val="32"/>
          <w:szCs w:val="28"/>
        </w:rPr>
      </w:pPr>
      <w:r>
        <w:rPr>
          <w:rFonts w:hint="eastAsia" w:ascii="仿宋_GB2312" w:hAnsi="仿宋_GB2312" w:eastAsia="仿宋_GB2312" w:cs="仿宋_GB2312"/>
          <w:sz w:val="32"/>
          <w:szCs w:val="28"/>
        </w:rPr>
        <w:t>十四、202</w:t>
      </w:r>
      <w:r>
        <w:rPr>
          <w:rFonts w:hint="eastAsia" w:ascii="仿宋_GB2312" w:hAnsi="仿宋_GB2312" w:eastAsia="仿宋_GB2312" w:cs="仿宋_GB2312"/>
          <w:sz w:val="32"/>
          <w:szCs w:val="28"/>
          <w:lang w:val="en-US" w:eastAsia="zh-CN"/>
        </w:rPr>
        <w:t>4</w:t>
      </w:r>
      <w:r>
        <w:rPr>
          <w:rFonts w:hint="eastAsia" w:ascii="仿宋_GB2312" w:hAnsi="仿宋_GB2312" w:eastAsia="仿宋_GB2312" w:cs="仿宋_GB2312"/>
          <w:sz w:val="32"/>
          <w:szCs w:val="28"/>
        </w:rPr>
        <w:t>年度预算绩效情况说明</w:t>
      </w:r>
    </w:p>
    <w:p>
      <w:pPr>
        <w:pStyle w:val="15"/>
        <w:spacing w:line="560" w:lineRule="exact"/>
        <w:rPr>
          <w:rFonts w:hint="eastAsia" w:hAnsi="黑体"/>
          <w:sz w:val="32"/>
          <w:szCs w:val="28"/>
        </w:rPr>
      </w:pPr>
      <w:r>
        <w:rPr>
          <w:rFonts w:hint="eastAsia" w:hAnsi="黑体"/>
          <w:sz w:val="32"/>
          <w:szCs w:val="28"/>
        </w:rPr>
        <w:t>第四部分名词解释</w:t>
      </w:r>
    </w:p>
    <w:p>
      <w:pPr>
        <w:pStyle w:val="15"/>
        <w:spacing w:line="560" w:lineRule="exact"/>
        <w:rPr>
          <w:rFonts w:hint="eastAsia" w:hAnsi="黑体"/>
          <w:sz w:val="32"/>
          <w:szCs w:val="28"/>
        </w:rPr>
      </w:pPr>
      <w:r>
        <w:rPr>
          <w:rFonts w:hint="eastAsia" w:hAnsi="黑体"/>
          <w:sz w:val="32"/>
          <w:szCs w:val="28"/>
        </w:rPr>
        <w:t>第五部分附件</w:t>
      </w:r>
    </w:p>
    <w:p>
      <w:pPr>
        <w:jc w:val="center"/>
        <w:rPr>
          <w:sz w:val="72"/>
          <w:szCs w:val="72"/>
        </w:rPr>
      </w:pPr>
      <w:r>
        <w:rPr>
          <w:rFonts w:hint="eastAsia" w:hAnsi="黑体"/>
          <w:sz w:val="32"/>
          <w:szCs w:val="28"/>
        </w:rPr>
        <w:br w:type="page"/>
      </w:r>
    </w:p>
    <w:p>
      <w:pPr>
        <w:jc w:val="center"/>
        <w:rPr>
          <w:sz w:val="72"/>
          <w:szCs w:val="72"/>
        </w:rPr>
      </w:pPr>
    </w:p>
    <w:p>
      <w:pPr>
        <w:jc w:val="center"/>
        <w:rPr>
          <w:sz w:val="72"/>
          <w:szCs w:val="72"/>
        </w:rPr>
      </w:pPr>
    </w:p>
    <w:p>
      <w:pPr>
        <w:jc w:val="center"/>
        <w:rPr>
          <w:sz w:val="72"/>
          <w:szCs w:val="72"/>
        </w:rPr>
      </w:pPr>
    </w:p>
    <w:p>
      <w:pPr>
        <w:rPr>
          <w:sz w:val="72"/>
          <w:szCs w:val="72"/>
        </w:rPr>
      </w:pPr>
    </w:p>
    <w:p>
      <w:pPr>
        <w:pStyle w:val="15"/>
        <w:jc w:val="center"/>
        <w:rPr>
          <w:rFonts w:hint="eastAsia" w:ascii="方正小标宋简体" w:eastAsia="方正小标宋简体"/>
          <w:sz w:val="72"/>
          <w:szCs w:val="72"/>
        </w:rPr>
      </w:pPr>
      <w:r>
        <w:rPr>
          <w:rFonts w:hint="eastAsia" w:ascii="方正小标宋简体" w:eastAsia="方正小标宋简体"/>
          <w:sz w:val="72"/>
          <w:szCs w:val="72"/>
        </w:rPr>
        <w:t>第一部分</w:t>
      </w:r>
    </w:p>
    <w:p>
      <w:pPr>
        <w:pStyle w:val="15"/>
        <w:jc w:val="center"/>
        <w:rPr>
          <w:rFonts w:hint="eastAsia" w:ascii="方正小标宋简体" w:eastAsia="方正小标宋简体"/>
          <w:sz w:val="72"/>
          <w:szCs w:val="72"/>
        </w:rPr>
      </w:pPr>
    </w:p>
    <w:p>
      <w:pPr>
        <w:pStyle w:val="15"/>
        <w:jc w:val="center"/>
        <w:rPr>
          <w:rFonts w:hint="eastAsia" w:ascii="方正小标宋简体" w:eastAsia="方正小标宋简体"/>
          <w:sz w:val="72"/>
          <w:szCs w:val="72"/>
        </w:rPr>
      </w:pPr>
      <w:r>
        <w:rPr>
          <w:rFonts w:hint="eastAsia" w:ascii="方正小标宋简体" w:eastAsia="方正小标宋简体"/>
          <w:sz w:val="72"/>
          <w:szCs w:val="72"/>
          <w:lang w:eastAsia="zh-CN"/>
        </w:rPr>
        <w:t>株洲职业教育科技园管理办公室</w:t>
      </w:r>
      <w:r>
        <w:rPr>
          <w:rFonts w:hint="eastAsia" w:ascii="方正小标宋简体" w:eastAsia="方正小标宋简体"/>
          <w:sz w:val="72"/>
          <w:szCs w:val="72"/>
        </w:rPr>
        <w:t>单位概况</w:t>
      </w:r>
    </w:p>
    <w:p>
      <w:pPr>
        <w:pStyle w:val="15"/>
        <w:jc w:val="both"/>
        <w:rPr>
          <w:rFonts w:hint="eastAsia" w:ascii="方正小标宋简体" w:eastAsia="方正小标宋简体"/>
          <w:sz w:val="72"/>
          <w:szCs w:val="72"/>
        </w:rPr>
      </w:pPr>
    </w:p>
    <w:p>
      <w:pPr>
        <w:pStyle w:val="16"/>
        <w:numPr>
          <w:ilvl w:val="0"/>
          <w:numId w:val="0"/>
        </w:numPr>
        <w:ind w:leftChars="0"/>
        <w:jc w:val="left"/>
        <w:rPr>
          <w:sz w:val="72"/>
          <w:szCs w:val="72"/>
        </w:rPr>
      </w:pPr>
    </w:p>
    <w:p>
      <w:pPr>
        <w:pStyle w:val="16"/>
        <w:numPr>
          <w:ilvl w:val="0"/>
          <w:numId w:val="0"/>
        </w:numPr>
        <w:ind w:leftChars="0"/>
        <w:jc w:val="left"/>
        <w:rPr>
          <w:sz w:val="72"/>
          <w:szCs w:val="72"/>
        </w:rPr>
      </w:pPr>
    </w:p>
    <w:p>
      <w:pPr>
        <w:pStyle w:val="16"/>
        <w:numPr>
          <w:ilvl w:val="0"/>
          <w:numId w:val="0"/>
        </w:numPr>
        <w:ind w:leftChars="0"/>
        <w:jc w:val="left"/>
        <w:rPr>
          <w:sz w:val="72"/>
          <w:szCs w:val="72"/>
        </w:rPr>
      </w:pPr>
    </w:p>
    <w:p>
      <w:pPr>
        <w:pStyle w:val="16"/>
        <w:numPr>
          <w:ilvl w:val="0"/>
          <w:numId w:val="0"/>
        </w:numPr>
        <w:ind w:leftChars="0"/>
        <w:jc w:val="left"/>
        <w:rPr>
          <w:sz w:val="72"/>
          <w:szCs w:val="72"/>
        </w:rPr>
      </w:pPr>
    </w:p>
    <w:p>
      <w:pPr>
        <w:pStyle w:val="15"/>
        <w:spacing w:line="560" w:lineRule="exact"/>
        <w:rPr>
          <w:rFonts w:hint="eastAsia" w:hAnsi="黑体"/>
          <w:sz w:val="32"/>
          <w:szCs w:val="28"/>
        </w:rPr>
      </w:pPr>
      <w:r>
        <w:rPr>
          <w:rFonts w:hint="eastAsia" w:hAnsi="黑体"/>
          <w:sz w:val="32"/>
          <w:szCs w:val="28"/>
          <w:lang w:eastAsia="zh-CN"/>
        </w:rPr>
        <w:t>一、</w:t>
      </w:r>
      <w:r>
        <w:rPr>
          <w:rFonts w:hint="eastAsia" w:hAnsi="黑体"/>
          <w:sz w:val="32"/>
          <w:szCs w:val="28"/>
        </w:rPr>
        <w:t>部门职责</w:t>
      </w:r>
    </w:p>
    <w:p>
      <w:pPr>
        <w:spacing w:line="560" w:lineRule="exact"/>
        <w:ind w:firstLine="640" w:firstLineChars="200"/>
        <w:jc w:val="left"/>
        <w:rPr>
          <w:rFonts w:hint="default" w:ascii="仿宋" w:hAnsi="仿宋" w:eastAsia="仿宋" w:cs="仿宋_GB2312"/>
          <w:color w:val="000000"/>
          <w:kern w:val="0"/>
          <w:sz w:val="32"/>
          <w:szCs w:val="28"/>
          <w:lang w:val="en-US" w:eastAsia="zh-CN"/>
        </w:rPr>
      </w:pPr>
      <w:r>
        <w:rPr>
          <w:rFonts w:hint="default" w:ascii="仿宋" w:hAnsi="仿宋" w:eastAsia="仿宋" w:cs="仿宋_GB2312"/>
          <w:color w:val="000000"/>
          <w:kern w:val="0"/>
          <w:sz w:val="32"/>
          <w:szCs w:val="28"/>
          <w:lang w:val="en-US" w:eastAsia="zh-CN"/>
        </w:rPr>
        <w:t xml:space="preserve">（一）贯彻执行市委市政府有关株洲职业教育科技园发展的 方针政策和规划，负责园区内的规划和管理，统筹协调园区公共 </w:t>
      </w:r>
    </w:p>
    <w:p>
      <w:pPr>
        <w:spacing w:line="560" w:lineRule="exact"/>
        <w:jc w:val="left"/>
        <w:rPr>
          <w:rFonts w:hint="default" w:ascii="仿宋" w:hAnsi="仿宋" w:eastAsia="仿宋" w:cs="仿宋_GB2312"/>
          <w:color w:val="000000"/>
          <w:kern w:val="0"/>
          <w:sz w:val="32"/>
          <w:szCs w:val="28"/>
          <w:lang w:val="en-US" w:eastAsia="zh-CN"/>
        </w:rPr>
      </w:pPr>
      <w:r>
        <w:rPr>
          <w:rFonts w:hint="default" w:ascii="仿宋" w:hAnsi="仿宋" w:eastAsia="仿宋" w:cs="仿宋_GB2312"/>
          <w:color w:val="000000"/>
          <w:kern w:val="0"/>
          <w:sz w:val="32"/>
          <w:szCs w:val="28"/>
          <w:lang w:val="en-US" w:eastAsia="zh-CN"/>
        </w:rPr>
        <w:t xml:space="preserve">设施、院校建设规划和产业发展规划及管理。 </w:t>
      </w:r>
    </w:p>
    <w:p>
      <w:pPr>
        <w:spacing w:line="560" w:lineRule="exact"/>
        <w:ind w:firstLine="640" w:firstLineChars="200"/>
        <w:jc w:val="left"/>
        <w:rPr>
          <w:rFonts w:hint="default" w:ascii="仿宋" w:hAnsi="仿宋" w:eastAsia="仿宋" w:cs="仿宋_GB2312"/>
          <w:color w:val="000000"/>
          <w:kern w:val="0"/>
          <w:sz w:val="32"/>
          <w:szCs w:val="28"/>
          <w:lang w:val="en-US" w:eastAsia="zh-CN"/>
        </w:rPr>
      </w:pPr>
      <w:r>
        <w:rPr>
          <w:rFonts w:hint="default" w:ascii="仿宋" w:hAnsi="仿宋" w:eastAsia="仿宋" w:cs="仿宋_GB2312"/>
          <w:color w:val="000000"/>
          <w:kern w:val="0"/>
          <w:sz w:val="32"/>
          <w:szCs w:val="28"/>
          <w:lang w:val="en-US" w:eastAsia="zh-CN"/>
        </w:rPr>
        <w:t xml:space="preserve">（二）负责园区共享设施与公共配套设施的管理与维护，对 </w:t>
      </w:r>
    </w:p>
    <w:p>
      <w:pPr>
        <w:spacing w:line="560" w:lineRule="exact"/>
        <w:jc w:val="left"/>
        <w:rPr>
          <w:rFonts w:hint="default" w:ascii="仿宋" w:hAnsi="仿宋" w:eastAsia="仿宋" w:cs="仿宋_GB2312"/>
          <w:color w:val="000000"/>
          <w:kern w:val="0"/>
          <w:sz w:val="32"/>
          <w:szCs w:val="28"/>
          <w:lang w:val="en-US" w:eastAsia="zh-CN"/>
        </w:rPr>
      </w:pPr>
      <w:r>
        <w:rPr>
          <w:rFonts w:hint="default" w:ascii="仿宋" w:hAnsi="仿宋" w:eastAsia="仿宋" w:cs="仿宋_GB2312"/>
          <w:color w:val="000000"/>
          <w:kern w:val="0"/>
          <w:sz w:val="32"/>
          <w:szCs w:val="28"/>
          <w:lang w:val="en-US" w:eastAsia="zh-CN"/>
        </w:rPr>
        <w:t xml:space="preserve">入园机构进行有关管理。 </w:t>
      </w:r>
    </w:p>
    <w:p>
      <w:pPr>
        <w:spacing w:line="560" w:lineRule="exact"/>
        <w:ind w:firstLine="640" w:firstLineChars="200"/>
        <w:jc w:val="left"/>
        <w:rPr>
          <w:rFonts w:hint="default" w:ascii="仿宋" w:hAnsi="仿宋" w:eastAsia="仿宋" w:cs="仿宋_GB2312"/>
          <w:color w:val="000000"/>
          <w:kern w:val="0"/>
          <w:sz w:val="32"/>
          <w:szCs w:val="28"/>
          <w:lang w:val="en-US" w:eastAsia="zh-CN"/>
        </w:rPr>
      </w:pPr>
      <w:r>
        <w:rPr>
          <w:rFonts w:hint="default" w:ascii="仿宋" w:hAnsi="仿宋" w:eastAsia="仿宋" w:cs="仿宋_GB2312"/>
          <w:color w:val="000000"/>
          <w:kern w:val="0"/>
          <w:sz w:val="32"/>
          <w:szCs w:val="28"/>
          <w:lang w:val="en-US" w:eastAsia="zh-CN"/>
        </w:rPr>
        <w:t xml:space="preserve">（三）负责园区院校职教改革的指导与服务，负责各类职业 </w:t>
      </w:r>
    </w:p>
    <w:p>
      <w:pPr>
        <w:spacing w:line="560" w:lineRule="exact"/>
        <w:jc w:val="left"/>
        <w:rPr>
          <w:rFonts w:hint="default" w:ascii="仿宋" w:hAnsi="仿宋" w:eastAsia="仿宋" w:cs="仿宋_GB2312"/>
          <w:color w:val="000000"/>
          <w:kern w:val="0"/>
          <w:sz w:val="32"/>
          <w:szCs w:val="28"/>
          <w:lang w:val="en-US" w:eastAsia="zh-CN"/>
        </w:rPr>
      </w:pPr>
      <w:r>
        <w:rPr>
          <w:rFonts w:hint="default" w:ascii="仿宋" w:hAnsi="仿宋" w:eastAsia="仿宋" w:cs="仿宋_GB2312"/>
          <w:color w:val="000000"/>
          <w:kern w:val="0"/>
          <w:sz w:val="32"/>
          <w:szCs w:val="28"/>
          <w:lang w:val="en-US" w:eastAsia="zh-CN"/>
        </w:rPr>
        <w:t xml:space="preserve">技能培训的协调和服务。 </w:t>
      </w:r>
    </w:p>
    <w:p>
      <w:pPr>
        <w:spacing w:line="560" w:lineRule="exact"/>
        <w:ind w:firstLine="640" w:firstLineChars="200"/>
        <w:jc w:val="left"/>
        <w:rPr>
          <w:rFonts w:hint="default" w:ascii="仿宋" w:hAnsi="仿宋" w:eastAsia="仿宋" w:cs="仿宋_GB2312"/>
          <w:color w:val="000000"/>
          <w:kern w:val="0"/>
          <w:sz w:val="32"/>
          <w:szCs w:val="28"/>
          <w:lang w:val="en-US" w:eastAsia="zh-CN"/>
        </w:rPr>
      </w:pPr>
      <w:r>
        <w:rPr>
          <w:rFonts w:hint="default" w:ascii="仿宋" w:hAnsi="仿宋" w:eastAsia="仿宋" w:cs="仿宋_GB2312"/>
          <w:color w:val="000000"/>
          <w:kern w:val="0"/>
          <w:sz w:val="32"/>
          <w:szCs w:val="28"/>
          <w:lang w:val="en-US" w:eastAsia="zh-CN"/>
        </w:rPr>
        <w:t xml:space="preserve">（四）负责统筹协调园区内的招商开发、校企合作、人才交 </w:t>
      </w:r>
    </w:p>
    <w:p>
      <w:pPr>
        <w:spacing w:line="560" w:lineRule="exact"/>
        <w:jc w:val="left"/>
        <w:rPr>
          <w:rFonts w:hint="default" w:ascii="仿宋" w:hAnsi="仿宋" w:eastAsia="仿宋" w:cs="仿宋_GB2312"/>
          <w:color w:val="000000"/>
          <w:kern w:val="0"/>
          <w:sz w:val="32"/>
          <w:szCs w:val="28"/>
          <w:lang w:val="en-US" w:eastAsia="zh-CN"/>
        </w:rPr>
      </w:pPr>
      <w:r>
        <w:rPr>
          <w:rFonts w:hint="default" w:ascii="仿宋" w:hAnsi="仿宋" w:eastAsia="仿宋" w:cs="仿宋_GB2312"/>
          <w:color w:val="000000"/>
          <w:kern w:val="0"/>
          <w:sz w:val="32"/>
          <w:szCs w:val="28"/>
          <w:lang w:val="en-US" w:eastAsia="zh-CN"/>
        </w:rPr>
        <w:t xml:space="preserve">流、成果推介、信息交流等活动。 </w:t>
      </w:r>
    </w:p>
    <w:p>
      <w:pPr>
        <w:spacing w:line="560" w:lineRule="exact"/>
        <w:ind w:firstLine="640" w:firstLineChars="200"/>
        <w:jc w:val="left"/>
        <w:rPr>
          <w:rFonts w:hint="default" w:ascii="仿宋" w:hAnsi="仿宋" w:eastAsia="仿宋" w:cs="仿宋_GB2312"/>
          <w:color w:val="000000"/>
          <w:kern w:val="0"/>
          <w:sz w:val="32"/>
          <w:szCs w:val="28"/>
          <w:lang w:val="en-US" w:eastAsia="zh-CN"/>
        </w:rPr>
      </w:pPr>
      <w:r>
        <w:rPr>
          <w:rFonts w:hint="default" w:ascii="仿宋" w:hAnsi="仿宋" w:eastAsia="仿宋" w:cs="仿宋_GB2312"/>
          <w:color w:val="000000"/>
          <w:kern w:val="0"/>
          <w:sz w:val="32"/>
          <w:szCs w:val="28"/>
          <w:lang w:val="en-US" w:eastAsia="zh-CN"/>
        </w:rPr>
        <w:t xml:space="preserve">（五）负责协调园区内的安全生产、综合治理、文化、教育、 </w:t>
      </w:r>
    </w:p>
    <w:p>
      <w:pPr>
        <w:spacing w:line="560" w:lineRule="exact"/>
        <w:jc w:val="left"/>
        <w:rPr>
          <w:rFonts w:hint="default" w:ascii="仿宋" w:hAnsi="仿宋" w:eastAsia="仿宋" w:cs="仿宋_GB2312"/>
          <w:color w:val="000000"/>
          <w:kern w:val="0"/>
          <w:sz w:val="32"/>
          <w:szCs w:val="28"/>
          <w:lang w:val="en-US" w:eastAsia="zh-CN"/>
        </w:rPr>
      </w:pPr>
      <w:r>
        <w:rPr>
          <w:rFonts w:hint="default" w:ascii="仿宋" w:hAnsi="仿宋" w:eastAsia="仿宋" w:cs="仿宋_GB2312"/>
          <w:color w:val="000000"/>
          <w:kern w:val="0"/>
          <w:sz w:val="32"/>
          <w:szCs w:val="28"/>
          <w:lang w:val="en-US" w:eastAsia="zh-CN"/>
        </w:rPr>
        <w:t xml:space="preserve">卫生、食品安全等社会事务工作。 </w:t>
      </w:r>
    </w:p>
    <w:p>
      <w:pPr>
        <w:spacing w:line="560" w:lineRule="exact"/>
        <w:ind w:firstLine="640" w:firstLineChars="200"/>
        <w:jc w:val="left"/>
        <w:rPr>
          <w:rFonts w:hint="default" w:ascii="仿宋" w:hAnsi="仿宋" w:eastAsia="仿宋" w:cs="仿宋_GB2312"/>
          <w:color w:val="000000"/>
          <w:kern w:val="0"/>
          <w:sz w:val="32"/>
          <w:szCs w:val="28"/>
          <w:lang w:val="en-US" w:eastAsia="zh-CN"/>
        </w:rPr>
      </w:pPr>
      <w:r>
        <w:rPr>
          <w:rFonts w:hint="default" w:ascii="仿宋" w:hAnsi="仿宋" w:eastAsia="仿宋" w:cs="仿宋_GB2312"/>
          <w:color w:val="000000"/>
          <w:kern w:val="0"/>
          <w:sz w:val="32"/>
          <w:szCs w:val="28"/>
          <w:lang w:val="en-US" w:eastAsia="zh-CN"/>
        </w:rPr>
        <w:t xml:space="preserve">（六）完成市政府交办的其他工作。 </w:t>
      </w:r>
    </w:p>
    <w:p>
      <w:pPr>
        <w:pStyle w:val="15"/>
        <w:spacing w:line="560" w:lineRule="exact"/>
        <w:rPr>
          <w:rFonts w:hAnsi="黑体"/>
          <w:sz w:val="32"/>
          <w:szCs w:val="28"/>
        </w:rPr>
      </w:pPr>
      <w:r>
        <w:rPr>
          <w:rFonts w:hint="eastAsia" w:hAnsi="黑体"/>
          <w:sz w:val="32"/>
          <w:szCs w:val="28"/>
        </w:rPr>
        <w:t>二、机构设置</w:t>
      </w:r>
    </w:p>
    <w:p>
      <w:pPr>
        <w:widowControl/>
        <w:spacing w:line="600" w:lineRule="exact"/>
        <w:ind w:firstLine="640" w:firstLineChars="200"/>
        <w:rPr>
          <w:rFonts w:hint="eastAsia" w:ascii="仿宋_GB2312" w:hAnsi="宋体" w:eastAsia="仿宋_GB2312"/>
          <w:bCs/>
          <w:kern w:val="0"/>
          <w:sz w:val="32"/>
          <w:szCs w:val="32"/>
          <w:lang w:eastAsia="zh-CN"/>
        </w:rPr>
      </w:pPr>
      <w:r>
        <w:rPr>
          <w:rFonts w:hint="eastAsia" w:ascii="楷体_GB2312" w:hAnsi="宋体" w:eastAsia="楷体_GB2312"/>
          <w:bCs/>
          <w:kern w:val="0"/>
          <w:sz w:val="32"/>
          <w:szCs w:val="32"/>
        </w:rPr>
        <w:t>（一）内设机构设置。</w:t>
      </w:r>
      <w:r>
        <w:rPr>
          <w:rFonts w:hint="eastAsia" w:ascii="仿宋_GB2312" w:hAnsi="宋体" w:eastAsia="仿宋_GB2312"/>
          <w:bCs/>
          <w:kern w:val="0"/>
          <w:sz w:val="32"/>
          <w:szCs w:val="32"/>
          <w:lang w:eastAsia="zh-CN"/>
        </w:rPr>
        <w:t>株洲职业教育科技园管理办公室</w:t>
      </w:r>
      <w:r>
        <w:rPr>
          <w:rFonts w:hint="eastAsia" w:ascii="仿宋_GB2312" w:hAnsi="宋体" w:eastAsia="仿宋_GB2312"/>
          <w:bCs/>
          <w:kern w:val="0"/>
          <w:sz w:val="32"/>
          <w:szCs w:val="32"/>
        </w:rPr>
        <w:t>内设机构包括：</w:t>
      </w:r>
      <w:r>
        <w:rPr>
          <w:rFonts w:hint="eastAsia" w:ascii="仿宋_GB2312" w:hAnsi="宋体" w:eastAsia="仿宋_GB2312"/>
          <w:bCs/>
          <w:kern w:val="0"/>
          <w:sz w:val="32"/>
          <w:szCs w:val="32"/>
          <w:lang w:eastAsia="zh-CN"/>
        </w:rPr>
        <w:t>综合科、发展规划科、科教事业科（就业创业服务中心）、社会事务科。</w:t>
      </w:r>
    </w:p>
    <w:p>
      <w:pPr>
        <w:widowControl/>
        <w:spacing w:line="600" w:lineRule="exact"/>
        <w:ind w:firstLine="640" w:firstLineChars="200"/>
        <w:rPr>
          <w:rFonts w:hint="eastAsia" w:ascii="仿宋_GB2312" w:hAnsi="宋体" w:eastAsia="仿宋_GB2312"/>
          <w:bCs/>
          <w:color w:val="FF0000"/>
          <w:kern w:val="0"/>
          <w:sz w:val="32"/>
          <w:szCs w:val="32"/>
        </w:rPr>
      </w:pPr>
      <w:r>
        <w:rPr>
          <w:rFonts w:hint="eastAsia" w:ascii="楷体_GB2312" w:hAnsi="宋体" w:eastAsia="楷体_GB2312"/>
          <w:bCs/>
          <w:kern w:val="0"/>
          <w:sz w:val="32"/>
          <w:szCs w:val="32"/>
        </w:rPr>
        <w:t>（二）决算单位构成。</w:t>
      </w:r>
      <w:r>
        <w:rPr>
          <w:rFonts w:hint="eastAsia" w:ascii="仿宋_GB2312" w:hAnsi="宋体" w:eastAsia="仿宋_GB2312"/>
          <w:bCs/>
          <w:color w:val="000000"/>
          <w:kern w:val="0"/>
          <w:sz w:val="32"/>
          <w:szCs w:val="32"/>
        </w:rPr>
        <w:t>本单位无独立核算的下属单位，202</w:t>
      </w:r>
      <w:r>
        <w:rPr>
          <w:rFonts w:hint="eastAsia" w:ascii="仿宋_GB2312" w:hAnsi="宋体" w:eastAsia="仿宋_GB2312"/>
          <w:bCs/>
          <w:color w:val="000000"/>
          <w:kern w:val="0"/>
          <w:sz w:val="32"/>
          <w:szCs w:val="32"/>
          <w:lang w:val="en-US" w:eastAsia="zh-CN"/>
        </w:rPr>
        <w:t>4</w:t>
      </w:r>
      <w:r>
        <w:rPr>
          <w:rFonts w:hint="eastAsia" w:ascii="仿宋_GB2312" w:hAnsi="宋体" w:eastAsia="仿宋_GB2312"/>
          <w:bCs/>
          <w:color w:val="000000"/>
          <w:kern w:val="0"/>
          <w:sz w:val="32"/>
          <w:szCs w:val="32"/>
        </w:rPr>
        <w:t>年度部门决算汇总公开单位仅包括</w:t>
      </w:r>
      <w:r>
        <w:rPr>
          <w:rFonts w:hint="eastAsia" w:ascii="仿宋_GB2312" w:hAnsi="宋体" w:eastAsia="仿宋_GB2312"/>
          <w:bCs/>
          <w:kern w:val="0"/>
          <w:sz w:val="32"/>
          <w:szCs w:val="32"/>
          <w:lang w:eastAsia="zh-CN"/>
        </w:rPr>
        <w:t>株洲职业教育科技园管理办公室</w:t>
      </w:r>
      <w:r>
        <w:rPr>
          <w:rFonts w:hint="eastAsia" w:ascii="仿宋_GB2312" w:hAnsi="宋体" w:eastAsia="仿宋_GB2312"/>
          <w:bCs/>
          <w:kern w:val="0"/>
          <w:sz w:val="32"/>
          <w:szCs w:val="32"/>
        </w:rPr>
        <w:t>本级。</w:t>
      </w:r>
    </w:p>
    <w:p>
      <w:pPr>
        <w:widowControl/>
        <w:spacing w:line="600" w:lineRule="exact"/>
        <w:rPr>
          <w:rFonts w:hint="eastAsia" w:ascii="仿宋_GB2312" w:hAnsi="宋体" w:eastAsia="仿宋_GB2312"/>
          <w:bCs/>
          <w:color w:val="FF0000"/>
          <w:kern w:val="0"/>
          <w:sz w:val="32"/>
          <w:szCs w:val="32"/>
        </w:rPr>
      </w:pPr>
      <w:r>
        <w:rPr>
          <w:rFonts w:hint="eastAsia" w:ascii="仿宋_GB2312" w:hAnsi="宋体" w:eastAsia="仿宋_GB2312"/>
          <w:bCs/>
          <w:color w:val="FF0000"/>
          <w:kern w:val="0"/>
          <w:sz w:val="32"/>
          <w:szCs w:val="32"/>
        </w:rPr>
        <w:br w:type="page"/>
      </w:r>
    </w:p>
    <w:p>
      <w:pPr>
        <w:widowControl/>
        <w:spacing w:line="600" w:lineRule="exact"/>
        <w:rPr>
          <w:rFonts w:hint="eastAsia" w:ascii="仿宋_GB2312" w:eastAsia="仿宋_GB2312"/>
          <w:sz w:val="28"/>
          <w:szCs w:val="28"/>
        </w:rPr>
      </w:pPr>
    </w:p>
    <w:p>
      <w:pPr>
        <w:rPr>
          <w:sz w:val="72"/>
          <w:szCs w:val="72"/>
        </w:rPr>
      </w:pPr>
    </w:p>
    <w:p>
      <w:pPr>
        <w:jc w:val="center"/>
        <w:rPr>
          <w:sz w:val="72"/>
          <w:szCs w:val="72"/>
        </w:rPr>
      </w:pPr>
    </w:p>
    <w:p>
      <w:pPr>
        <w:jc w:val="center"/>
        <w:rPr>
          <w:sz w:val="72"/>
          <w:szCs w:val="72"/>
        </w:rPr>
      </w:pPr>
    </w:p>
    <w:p>
      <w:pPr>
        <w:pStyle w:val="15"/>
        <w:jc w:val="center"/>
        <w:rPr>
          <w:rFonts w:hint="eastAsia" w:ascii="方正小标宋简体" w:eastAsia="方正小标宋简体"/>
          <w:sz w:val="72"/>
          <w:szCs w:val="72"/>
        </w:rPr>
      </w:pPr>
      <w:r>
        <w:rPr>
          <w:rFonts w:hint="eastAsia" w:ascii="方正小标宋简体" w:eastAsia="方正小标宋简体"/>
          <w:sz w:val="72"/>
          <w:szCs w:val="72"/>
        </w:rPr>
        <w:t>第二部分</w:t>
      </w:r>
    </w:p>
    <w:p>
      <w:pPr>
        <w:jc w:val="center"/>
        <w:rPr>
          <w:rFonts w:hint="eastAsia" w:ascii="方正小标宋简体" w:eastAsia="方正小标宋简体"/>
          <w:sz w:val="72"/>
          <w:szCs w:val="72"/>
        </w:rPr>
      </w:pPr>
    </w:p>
    <w:p>
      <w:pPr>
        <w:pStyle w:val="15"/>
        <w:jc w:val="center"/>
        <w:rPr>
          <w:rFonts w:hint="eastAsia" w:ascii="方正小标宋简体" w:eastAsia="方正小标宋简体"/>
          <w:sz w:val="72"/>
          <w:szCs w:val="72"/>
        </w:rPr>
      </w:pPr>
      <w:r>
        <w:rPr>
          <w:rFonts w:hint="eastAsia" w:ascii="方正小标宋简体" w:eastAsia="方正小标宋简体"/>
          <w:sz w:val="72"/>
          <w:szCs w:val="72"/>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tabs>
          <w:tab w:val="left" w:pos="7560"/>
        </w:tabs>
        <w:adjustRightInd w:val="0"/>
        <w:snapToGrid w:val="0"/>
        <w:spacing w:line="560" w:lineRule="exact"/>
        <w:jc w:val="left"/>
        <w:rPr>
          <w:rFonts w:ascii="仿宋_GB2312" w:eastAsia="仿宋_GB2312"/>
          <w:sz w:val="28"/>
          <w:szCs w:val="28"/>
        </w:rPr>
        <w:sectPr>
          <w:footerReference r:id="rId3" w:type="default"/>
          <w:footerReference r:id="rId4" w:type="even"/>
          <w:pgSz w:w="11906" w:h="16838"/>
          <w:pgMar w:top="2098" w:right="1531" w:bottom="1985" w:left="1531" w:header="851" w:footer="1588" w:gutter="0"/>
          <w:cols w:space="720" w:num="1"/>
          <w:titlePg/>
          <w:docGrid w:linePitch="312" w:charSpace="0"/>
        </w:sectPr>
      </w:pPr>
    </w:p>
    <w:tbl>
      <w:tblPr>
        <w:tblStyle w:val="11"/>
        <w:tblW w:w="14176" w:type="dxa"/>
        <w:tblInd w:w="-318" w:type="dxa"/>
        <w:tblLayout w:type="autofit"/>
        <w:tblCellMar>
          <w:top w:w="0" w:type="dxa"/>
          <w:left w:w="108" w:type="dxa"/>
          <w:bottom w:w="0" w:type="dxa"/>
          <w:right w:w="108" w:type="dxa"/>
        </w:tblCellMar>
      </w:tblPr>
      <w:tblGrid>
        <w:gridCol w:w="4254"/>
        <w:gridCol w:w="739"/>
        <w:gridCol w:w="631"/>
        <w:gridCol w:w="599"/>
        <w:gridCol w:w="98"/>
        <w:gridCol w:w="232"/>
        <w:gridCol w:w="3468"/>
        <w:gridCol w:w="845"/>
        <w:gridCol w:w="1460"/>
        <w:gridCol w:w="657"/>
        <w:gridCol w:w="1193"/>
      </w:tblGrid>
      <w:tr>
        <w:tblPrEx>
          <w:tblCellMar>
            <w:top w:w="0" w:type="dxa"/>
            <w:left w:w="108" w:type="dxa"/>
            <w:bottom w:w="0" w:type="dxa"/>
            <w:right w:w="108" w:type="dxa"/>
          </w:tblCellMar>
        </w:tblPrEx>
        <w:trPr>
          <w:trHeight w:val="360" w:hRule="atLeast"/>
        </w:trPr>
        <w:tc>
          <w:tcPr>
            <w:tcW w:w="14176" w:type="dxa"/>
            <w:gridSpan w:val="11"/>
            <w:tcBorders>
              <w:top w:val="nil"/>
              <w:left w:val="nil"/>
              <w:bottom w:val="nil"/>
              <w:right w:val="nil"/>
            </w:tcBorders>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收入支出决算总表</w:t>
            </w:r>
          </w:p>
        </w:tc>
      </w:tr>
      <w:tr>
        <w:tblPrEx>
          <w:tblCellMar>
            <w:top w:w="0" w:type="dxa"/>
            <w:left w:w="108" w:type="dxa"/>
            <w:bottom w:w="0" w:type="dxa"/>
            <w:right w:w="108" w:type="dxa"/>
          </w:tblCellMar>
        </w:tblPrEx>
        <w:trPr>
          <w:trHeight w:val="199" w:hRule="atLeast"/>
        </w:trPr>
        <w:tc>
          <w:tcPr>
            <w:tcW w:w="5624" w:type="dxa"/>
            <w:gridSpan w:val="3"/>
            <w:tcBorders>
              <w:top w:val="nil"/>
              <w:left w:val="nil"/>
              <w:bottom w:val="nil"/>
              <w:right w:val="nil"/>
            </w:tcBorders>
            <w:shd w:val="clear" w:color="000000" w:fill="FFFFFF"/>
            <w:noWrap/>
            <w:vAlign w:val="center"/>
          </w:tcPr>
          <w:p>
            <w:pPr>
              <w:widowControl/>
              <w:jc w:val="right"/>
              <w:rPr>
                <w:rFonts w:ascii="宋体" w:hAnsi="宋体" w:cs="宋体"/>
                <w:kern w:val="0"/>
                <w:sz w:val="24"/>
              </w:rPr>
            </w:pPr>
            <w:r>
              <w:rPr>
                <w:rFonts w:hint="eastAsia" w:ascii="宋体" w:hAnsi="宋体" w:cs="宋体"/>
                <w:kern w:val="0"/>
                <w:sz w:val="24"/>
              </w:rPr>
              <w:t>　</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cs="宋体"/>
                <w:kern w:val="0"/>
                <w:sz w:val="24"/>
              </w:rPr>
            </w:pPr>
            <w:r>
              <w:rPr>
                <w:rFonts w:hint="eastAsia" w:ascii="宋体" w:hAnsi="宋体" w:cs="宋体"/>
                <w:kern w:val="0"/>
                <w:sz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cs="宋体"/>
                <w:kern w:val="0"/>
                <w:sz w:val="24"/>
              </w:rPr>
            </w:pPr>
            <w:r>
              <w:rPr>
                <w:rFonts w:hint="eastAsia" w:ascii="宋体" w:hAnsi="宋体" w:cs="宋体"/>
                <w:kern w:val="0"/>
                <w:sz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cs="宋体"/>
                <w:kern w:val="0"/>
                <w:sz w:val="24"/>
              </w:rPr>
            </w:pPr>
            <w:r>
              <w:rPr>
                <w:rFonts w:hint="eastAsia" w:ascii="宋体" w:hAnsi="宋体" w:cs="宋体"/>
                <w:kern w:val="0"/>
                <w:sz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cs="宋体"/>
                <w:kern w:val="0"/>
                <w:sz w:val="24"/>
              </w:rPr>
            </w:pPr>
            <w:r>
              <w:rPr>
                <w:rFonts w:hint="eastAsia" w:ascii="宋体" w:hAnsi="宋体" w:cs="宋体"/>
                <w:kern w:val="0"/>
                <w:sz w:val="24"/>
              </w:rPr>
              <w:t>　</w:t>
            </w:r>
          </w:p>
        </w:tc>
        <w:tc>
          <w:tcPr>
            <w:tcW w:w="1193" w:type="dxa"/>
            <w:tcBorders>
              <w:top w:val="nil"/>
              <w:left w:val="nil"/>
              <w:bottom w:val="nil"/>
              <w:right w:val="nil"/>
            </w:tcBorders>
            <w:shd w:val="clear" w:color="000000" w:fill="FFFFFF"/>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公开01表</w:t>
            </w:r>
          </w:p>
        </w:tc>
      </w:tr>
      <w:tr>
        <w:tblPrEx>
          <w:tblCellMar>
            <w:top w:w="0" w:type="dxa"/>
            <w:left w:w="108" w:type="dxa"/>
            <w:bottom w:w="0" w:type="dxa"/>
            <w:right w:w="108" w:type="dxa"/>
          </w:tblCellMar>
        </w:tblPrEx>
        <w:trPr>
          <w:trHeight w:val="300" w:hRule="atLeast"/>
        </w:trPr>
        <w:tc>
          <w:tcPr>
            <w:tcW w:w="5624" w:type="dxa"/>
            <w:gridSpan w:val="3"/>
            <w:tcBorders>
              <w:top w:val="nil"/>
              <w:left w:val="nil"/>
              <w:bottom w:val="nil"/>
              <w:right w:val="nil"/>
            </w:tcBorders>
            <w:shd w:val="clear" w:color="000000" w:fill="FFFFFF"/>
            <w:noWrap/>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部门：</w:t>
            </w:r>
            <w:r>
              <w:rPr>
                <w:rFonts w:hint="eastAsia" w:ascii="宋体" w:hAnsi="宋体" w:cs="宋体"/>
                <w:color w:val="000000"/>
                <w:kern w:val="0"/>
                <w:sz w:val="20"/>
                <w:szCs w:val="20"/>
                <w:lang w:eastAsia="zh-CN"/>
              </w:rPr>
              <w:t>株洲职业教育科技园管理办公室</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cs="宋体"/>
                <w:kern w:val="0"/>
                <w:sz w:val="24"/>
              </w:rPr>
            </w:pPr>
            <w:r>
              <w:rPr>
                <w:rFonts w:hint="eastAsia" w:ascii="宋体" w:hAnsi="宋体" w:cs="宋体"/>
                <w:kern w:val="0"/>
                <w:sz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cs="宋体"/>
                <w:kern w:val="0"/>
                <w:sz w:val="24"/>
              </w:rPr>
            </w:pPr>
            <w:r>
              <w:rPr>
                <w:rFonts w:hint="eastAsia" w:ascii="宋体" w:hAnsi="宋体" w:cs="宋体"/>
                <w:kern w:val="0"/>
                <w:sz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cs="宋体"/>
                <w:kern w:val="0"/>
                <w:sz w:val="24"/>
              </w:rPr>
            </w:pPr>
            <w:r>
              <w:rPr>
                <w:rFonts w:hint="eastAsia" w:ascii="宋体" w:hAnsi="宋体" w:cs="宋体"/>
                <w:kern w:val="0"/>
                <w:sz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cs="宋体"/>
                <w:kern w:val="0"/>
                <w:sz w:val="24"/>
              </w:rPr>
            </w:pPr>
            <w:r>
              <w:rPr>
                <w:rFonts w:hint="eastAsia" w:ascii="宋体" w:hAnsi="宋体" w:cs="宋体"/>
                <w:kern w:val="0"/>
                <w:sz w:val="24"/>
              </w:rPr>
              <w:t>　</w:t>
            </w:r>
          </w:p>
        </w:tc>
        <w:tc>
          <w:tcPr>
            <w:tcW w:w="1193" w:type="dxa"/>
            <w:tcBorders>
              <w:top w:val="nil"/>
              <w:left w:val="nil"/>
              <w:bottom w:val="nil"/>
              <w:right w:val="nil"/>
            </w:tcBorders>
            <w:shd w:val="clear" w:color="000000" w:fill="FFFFFF"/>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单位：万元</w:t>
            </w:r>
          </w:p>
        </w:tc>
      </w:tr>
      <w:tr>
        <w:tblPrEx>
          <w:tblCellMar>
            <w:top w:w="0" w:type="dxa"/>
            <w:left w:w="108" w:type="dxa"/>
            <w:bottom w:w="0" w:type="dxa"/>
            <w:right w:w="108" w:type="dxa"/>
          </w:tblCellMar>
        </w:tblPrEx>
        <w:trPr>
          <w:trHeight w:val="340" w:hRule="atLeast"/>
        </w:trPr>
        <w:tc>
          <w:tcPr>
            <w:tcW w:w="6223"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收入</w:t>
            </w:r>
          </w:p>
        </w:tc>
        <w:tc>
          <w:tcPr>
            <w:tcW w:w="7953" w:type="dxa"/>
            <w:gridSpan w:val="7"/>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支出</w:t>
            </w:r>
          </w:p>
        </w:tc>
      </w:tr>
      <w:tr>
        <w:tblPrEx>
          <w:tblCellMar>
            <w:top w:w="0" w:type="dxa"/>
            <w:left w:w="108" w:type="dxa"/>
            <w:bottom w:w="0" w:type="dxa"/>
            <w:right w:w="108" w:type="dxa"/>
          </w:tblCellMar>
        </w:tblPrEx>
        <w:trPr>
          <w:trHeight w:val="340" w:hRule="atLeast"/>
        </w:trPr>
        <w:tc>
          <w:tcPr>
            <w:tcW w:w="4254"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项    目</w:t>
            </w:r>
          </w:p>
        </w:tc>
        <w:tc>
          <w:tcPr>
            <w:tcW w:w="73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行次</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决算数</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项    目</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行次</w:t>
            </w:r>
          </w:p>
        </w:tc>
        <w:tc>
          <w:tcPr>
            <w:tcW w:w="3310"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决算数</w:t>
            </w:r>
          </w:p>
        </w:tc>
      </w:tr>
      <w:tr>
        <w:tblPrEx>
          <w:tblCellMar>
            <w:top w:w="0" w:type="dxa"/>
            <w:left w:w="108" w:type="dxa"/>
            <w:bottom w:w="0" w:type="dxa"/>
            <w:right w:w="108" w:type="dxa"/>
          </w:tblCellMar>
        </w:tblPrEx>
        <w:trPr>
          <w:trHeight w:val="340" w:hRule="atLeast"/>
        </w:trPr>
        <w:tc>
          <w:tcPr>
            <w:tcW w:w="4254"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栏    次</w:t>
            </w:r>
          </w:p>
        </w:tc>
        <w:tc>
          <w:tcPr>
            <w:tcW w:w="73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栏    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3310"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2</w:t>
            </w:r>
          </w:p>
        </w:tc>
      </w:tr>
      <w:tr>
        <w:tblPrEx>
          <w:tblCellMar>
            <w:top w:w="0" w:type="dxa"/>
            <w:left w:w="108" w:type="dxa"/>
            <w:bottom w:w="0" w:type="dxa"/>
            <w:right w:w="108" w:type="dxa"/>
          </w:tblCellMar>
        </w:tblPrEx>
        <w:trPr>
          <w:trHeight w:val="340" w:hRule="atLeast"/>
        </w:trPr>
        <w:tc>
          <w:tcPr>
            <w:tcW w:w="425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4"/>
              </w:rPr>
            </w:pPr>
            <w:r>
              <w:rPr>
                <w:rFonts w:hint="eastAsia" w:ascii="宋体" w:hAnsi="宋体" w:cs="宋体"/>
                <w:kern w:val="0"/>
                <w:sz w:val="24"/>
              </w:rPr>
              <w:t>一、一般公共预算财政拨款收入</w:t>
            </w:r>
          </w:p>
        </w:tc>
        <w:tc>
          <w:tcPr>
            <w:tcW w:w="73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default" w:ascii="宋体" w:hAnsi="宋体" w:cs="宋体"/>
                <w:kern w:val="0"/>
                <w:sz w:val="24"/>
                <w:lang w:val="en" w:eastAsia="zh-CN"/>
              </w:rPr>
              <w:t>4</w:t>
            </w:r>
            <w:r>
              <w:rPr>
                <w:rFonts w:hint="eastAsia" w:ascii="宋体" w:hAnsi="宋体" w:cs="宋体"/>
                <w:kern w:val="0"/>
                <w:sz w:val="24"/>
                <w:lang w:val="en-US" w:eastAsia="zh-CN"/>
              </w:rPr>
              <w:t>01.4</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kern w:val="0"/>
                <w:sz w:val="24"/>
              </w:rPr>
            </w:pPr>
            <w:r>
              <w:rPr>
                <w:rFonts w:hint="eastAsia" w:ascii="宋体" w:hAnsi="宋体" w:cs="宋体"/>
                <w:kern w:val="0"/>
                <w:sz w:val="24"/>
              </w:rPr>
              <w:t>一、一般公共服务支出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14</w:t>
            </w:r>
          </w:p>
        </w:tc>
        <w:tc>
          <w:tcPr>
            <w:tcW w:w="3310" w:type="dxa"/>
            <w:gridSpan w:val="3"/>
            <w:tcBorders>
              <w:top w:val="nil"/>
              <w:left w:val="nil"/>
              <w:bottom w:val="single" w:color="auto" w:sz="4" w:space="0"/>
              <w:right w:val="single" w:color="auto" w:sz="4" w:space="0"/>
            </w:tcBorders>
            <w:noWrap/>
            <w:vAlign w:val="center"/>
          </w:tcPr>
          <w:p>
            <w:pPr>
              <w:widowControl/>
              <w:jc w:val="righ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40" w:hRule="atLeast"/>
        </w:trPr>
        <w:tc>
          <w:tcPr>
            <w:tcW w:w="4254"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cs="宋体"/>
                <w:kern w:val="0"/>
                <w:sz w:val="24"/>
              </w:rPr>
            </w:pPr>
            <w:r>
              <w:rPr>
                <w:rFonts w:hint="eastAsia" w:ascii="宋体" w:hAnsi="宋体" w:cs="宋体"/>
                <w:kern w:val="0"/>
                <w:sz w:val="24"/>
              </w:rPr>
              <w:t>二、政府性基金预算财政拨款收入</w:t>
            </w:r>
          </w:p>
        </w:tc>
        <w:tc>
          <w:tcPr>
            <w:tcW w:w="73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2</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kern w:val="0"/>
                <w:sz w:val="24"/>
              </w:rPr>
            </w:pPr>
            <w:r>
              <w:rPr>
                <w:rFonts w:hint="eastAsia" w:ascii="宋体" w:hAnsi="宋体" w:cs="宋体"/>
                <w:kern w:val="0"/>
                <w:sz w:val="24"/>
              </w:rPr>
              <w:t>二、外交支出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15</w:t>
            </w:r>
          </w:p>
        </w:tc>
        <w:tc>
          <w:tcPr>
            <w:tcW w:w="3310" w:type="dxa"/>
            <w:gridSpan w:val="3"/>
            <w:tcBorders>
              <w:top w:val="nil"/>
              <w:left w:val="nil"/>
              <w:bottom w:val="single" w:color="auto" w:sz="4" w:space="0"/>
              <w:right w:val="single" w:color="auto" w:sz="4" w:space="0"/>
            </w:tcBorders>
            <w:noWrap/>
            <w:vAlign w:val="center"/>
          </w:tcPr>
          <w:p>
            <w:pPr>
              <w:widowControl/>
              <w:jc w:val="righ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40" w:hRule="atLeast"/>
        </w:trPr>
        <w:tc>
          <w:tcPr>
            <w:tcW w:w="425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4"/>
              </w:rPr>
            </w:pPr>
            <w:r>
              <w:rPr>
                <w:rFonts w:hint="eastAsia" w:ascii="宋体" w:hAnsi="宋体" w:cs="宋体"/>
                <w:kern w:val="0"/>
                <w:sz w:val="24"/>
              </w:rPr>
              <w:t>三、国有资本经营预算财政拨款收入</w:t>
            </w:r>
          </w:p>
        </w:tc>
        <w:tc>
          <w:tcPr>
            <w:tcW w:w="73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3</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kern w:val="0"/>
                <w:sz w:val="24"/>
              </w:rPr>
            </w:pPr>
            <w:r>
              <w:rPr>
                <w:rFonts w:hint="eastAsia" w:ascii="宋体" w:hAnsi="宋体" w:cs="宋体"/>
                <w:kern w:val="0"/>
                <w:sz w:val="24"/>
              </w:rPr>
              <w:t>三、国防支出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16</w:t>
            </w:r>
          </w:p>
        </w:tc>
        <w:tc>
          <w:tcPr>
            <w:tcW w:w="3310" w:type="dxa"/>
            <w:gridSpan w:val="3"/>
            <w:tcBorders>
              <w:top w:val="nil"/>
              <w:left w:val="nil"/>
              <w:bottom w:val="single" w:color="auto" w:sz="4" w:space="0"/>
              <w:right w:val="single" w:color="auto" w:sz="4" w:space="0"/>
            </w:tcBorders>
            <w:noWrap/>
            <w:vAlign w:val="center"/>
          </w:tcPr>
          <w:p>
            <w:pPr>
              <w:widowControl/>
              <w:jc w:val="righ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40" w:hRule="atLeast"/>
        </w:trPr>
        <w:tc>
          <w:tcPr>
            <w:tcW w:w="4254"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cs="宋体"/>
                <w:kern w:val="0"/>
                <w:sz w:val="24"/>
              </w:rPr>
            </w:pPr>
            <w:r>
              <w:rPr>
                <w:rFonts w:hint="eastAsia" w:ascii="宋体" w:hAnsi="宋体" w:cs="宋体"/>
                <w:kern w:val="0"/>
                <w:sz w:val="24"/>
              </w:rPr>
              <w:t>四、上级补助收入</w:t>
            </w:r>
          </w:p>
        </w:tc>
        <w:tc>
          <w:tcPr>
            <w:tcW w:w="73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4</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kern w:val="0"/>
                <w:sz w:val="24"/>
              </w:rPr>
            </w:pPr>
            <w:r>
              <w:rPr>
                <w:rFonts w:hint="eastAsia" w:ascii="宋体" w:hAnsi="宋体" w:cs="宋体"/>
                <w:kern w:val="0"/>
                <w:sz w:val="24"/>
              </w:rPr>
              <w:t>四、公共安全支出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17</w:t>
            </w:r>
          </w:p>
        </w:tc>
        <w:tc>
          <w:tcPr>
            <w:tcW w:w="3310" w:type="dxa"/>
            <w:gridSpan w:val="3"/>
            <w:tcBorders>
              <w:top w:val="nil"/>
              <w:left w:val="nil"/>
              <w:bottom w:val="single" w:color="auto" w:sz="4" w:space="0"/>
              <w:right w:val="single" w:color="auto" w:sz="4" w:space="0"/>
            </w:tcBorders>
            <w:noWrap/>
            <w:vAlign w:val="center"/>
          </w:tcPr>
          <w:p>
            <w:pPr>
              <w:widowControl/>
              <w:jc w:val="righ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40" w:hRule="atLeast"/>
        </w:trPr>
        <w:tc>
          <w:tcPr>
            <w:tcW w:w="4254"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cs="宋体"/>
                <w:kern w:val="0"/>
                <w:sz w:val="24"/>
              </w:rPr>
            </w:pPr>
            <w:r>
              <w:rPr>
                <w:rFonts w:hint="eastAsia" w:ascii="宋体" w:hAnsi="宋体" w:cs="宋体"/>
                <w:kern w:val="0"/>
                <w:sz w:val="24"/>
              </w:rPr>
              <w:t>五、事业收入</w:t>
            </w:r>
          </w:p>
        </w:tc>
        <w:tc>
          <w:tcPr>
            <w:tcW w:w="73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5</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kern w:val="0"/>
                <w:sz w:val="24"/>
              </w:rPr>
            </w:pPr>
            <w:r>
              <w:rPr>
                <w:rFonts w:hint="eastAsia" w:ascii="宋体" w:hAnsi="宋体" w:cs="宋体"/>
                <w:kern w:val="0"/>
                <w:sz w:val="24"/>
              </w:rPr>
              <w:t>五、教育支出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18</w:t>
            </w:r>
          </w:p>
        </w:tc>
        <w:tc>
          <w:tcPr>
            <w:tcW w:w="3310" w:type="dxa"/>
            <w:gridSpan w:val="3"/>
            <w:tcBorders>
              <w:top w:val="nil"/>
              <w:left w:val="nil"/>
              <w:bottom w:val="single" w:color="auto" w:sz="4" w:space="0"/>
              <w:right w:val="single" w:color="auto" w:sz="4" w:space="0"/>
            </w:tcBorders>
            <w:noWrap/>
            <w:vAlign w:val="center"/>
          </w:tcPr>
          <w:p>
            <w:pPr>
              <w:widowControl/>
              <w:jc w:val="center"/>
              <w:rPr>
                <w:rFonts w:hint="default" w:ascii="宋体" w:hAnsi="宋体" w:cs="宋体"/>
                <w:kern w:val="0"/>
                <w:sz w:val="24"/>
                <w:lang w:val="en-US"/>
              </w:rPr>
            </w:pPr>
          </w:p>
        </w:tc>
      </w:tr>
      <w:tr>
        <w:tblPrEx>
          <w:tblCellMar>
            <w:top w:w="0" w:type="dxa"/>
            <w:left w:w="108" w:type="dxa"/>
            <w:bottom w:w="0" w:type="dxa"/>
            <w:right w:w="108" w:type="dxa"/>
          </w:tblCellMar>
        </w:tblPrEx>
        <w:trPr>
          <w:trHeight w:val="340" w:hRule="atLeast"/>
        </w:trPr>
        <w:tc>
          <w:tcPr>
            <w:tcW w:w="4254"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cs="宋体"/>
                <w:kern w:val="0"/>
                <w:sz w:val="24"/>
              </w:rPr>
            </w:pPr>
            <w:r>
              <w:rPr>
                <w:rFonts w:hint="eastAsia" w:ascii="宋体" w:hAnsi="宋体" w:cs="宋体"/>
                <w:kern w:val="0"/>
                <w:sz w:val="24"/>
              </w:rPr>
              <w:t>六、经营收入</w:t>
            </w:r>
          </w:p>
        </w:tc>
        <w:tc>
          <w:tcPr>
            <w:tcW w:w="73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6</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kern w:val="0"/>
                <w:sz w:val="24"/>
              </w:rPr>
            </w:pPr>
            <w:r>
              <w:rPr>
                <w:rFonts w:hint="eastAsia" w:ascii="宋体" w:hAnsi="宋体" w:cs="宋体"/>
                <w:kern w:val="0"/>
                <w:sz w:val="24"/>
              </w:rPr>
              <w:t>六、科学技术支出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19</w:t>
            </w:r>
          </w:p>
        </w:tc>
        <w:tc>
          <w:tcPr>
            <w:tcW w:w="3310" w:type="dxa"/>
            <w:gridSpan w:val="3"/>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lang w:val="en-US" w:eastAsia="zh-CN"/>
              </w:rPr>
              <w:t>401.4</w:t>
            </w:r>
          </w:p>
        </w:tc>
      </w:tr>
      <w:tr>
        <w:tblPrEx>
          <w:tblCellMar>
            <w:top w:w="0" w:type="dxa"/>
            <w:left w:w="108" w:type="dxa"/>
            <w:bottom w:w="0" w:type="dxa"/>
            <w:right w:w="108" w:type="dxa"/>
          </w:tblCellMar>
        </w:tblPrEx>
        <w:trPr>
          <w:trHeight w:val="340" w:hRule="atLeast"/>
        </w:trPr>
        <w:tc>
          <w:tcPr>
            <w:tcW w:w="4254"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cs="宋体"/>
                <w:kern w:val="0"/>
                <w:sz w:val="24"/>
              </w:rPr>
            </w:pPr>
            <w:r>
              <w:rPr>
                <w:rFonts w:hint="eastAsia" w:ascii="宋体" w:hAnsi="宋体" w:cs="宋体"/>
                <w:kern w:val="0"/>
                <w:sz w:val="24"/>
              </w:rPr>
              <w:t>七、附属单位上缴收入</w:t>
            </w:r>
          </w:p>
        </w:tc>
        <w:tc>
          <w:tcPr>
            <w:tcW w:w="73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7</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4"/>
                <w:lang w:eastAsia="zh-CN"/>
              </w:rPr>
            </w:pPr>
            <w:r>
              <w:rPr>
                <w:rFonts w:hint="eastAsia" w:ascii="宋体" w:hAnsi="宋体" w:cs="宋体"/>
                <w:kern w:val="0"/>
                <w:sz w:val="24"/>
                <w:lang w:eastAsia="zh-CN"/>
              </w:rPr>
              <w:t>七、文化旅游体育与传媒支出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20</w:t>
            </w:r>
          </w:p>
        </w:tc>
        <w:tc>
          <w:tcPr>
            <w:tcW w:w="3310" w:type="dxa"/>
            <w:gridSpan w:val="3"/>
            <w:tcBorders>
              <w:top w:val="nil"/>
              <w:left w:val="nil"/>
              <w:bottom w:val="single" w:color="auto" w:sz="4" w:space="0"/>
              <w:right w:val="single" w:color="auto" w:sz="4" w:space="0"/>
            </w:tcBorders>
            <w:noWrap/>
            <w:vAlign w:val="center"/>
          </w:tcPr>
          <w:p>
            <w:pPr>
              <w:widowControl/>
              <w:jc w:val="righ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59" w:hRule="atLeast"/>
        </w:trPr>
        <w:tc>
          <w:tcPr>
            <w:tcW w:w="4254"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cs="宋体"/>
                <w:kern w:val="0"/>
                <w:sz w:val="24"/>
              </w:rPr>
            </w:pPr>
            <w:r>
              <w:rPr>
                <w:rFonts w:hint="eastAsia" w:ascii="宋体" w:hAnsi="宋体" w:cs="宋体"/>
                <w:kern w:val="0"/>
                <w:sz w:val="24"/>
              </w:rPr>
              <w:t>八、其他收入</w:t>
            </w:r>
          </w:p>
        </w:tc>
        <w:tc>
          <w:tcPr>
            <w:tcW w:w="73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8</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rPr>
            </w:pPr>
            <w:r>
              <w:rPr>
                <w:rFonts w:hint="eastAsia" w:ascii="宋体" w:hAnsi="宋体" w:cs="宋体"/>
                <w:kern w:val="0"/>
                <w:sz w:val="24"/>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4"/>
                <w:lang w:eastAsia="zh-CN"/>
              </w:rPr>
            </w:pPr>
            <w:r>
              <w:rPr>
                <w:rFonts w:hint="eastAsia" w:ascii="宋体" w:hAnsi="宋体" w:cs="宋体"/>
                <w:kern w:val="0"/>
                <w:sz w:val="24"/>
                <w:lang w:eastAsia="zh-CN"/>
              </w:rPr>
              <w:t>八、社会保障和就业支出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21</w:t>
            </w:r>
          </w:p>
        </w:tc>
        <w:tc>
          <w:tcPr>
            <w:tcW w:w="3310" w:type="dxa"/>
            <w:gridSpan w:val="3"/>
            <w:tcBorders>
              <w:top w:val="nil"/>
              <w:left w:val="nil"/>
              <w:bottom w:val="single" w:color="auto" w:sz="4" w:space="0"/>
              <w:right w:val="single" w:color="auto" w:sz="4" w:space="0"/>
            </w:tcBorders>
            <w:noWrap/>
            <w:vAlign w:val="center"/>
          </w:tcPr>
          <w:p>
            <w:pPr>
              <w:widowControl/>
              <w:jc w:val="center"/>
              <w:rPr>
                <w:rFonts w:hint="default" w:ascii="宋体" w:hAnsi="宋体" w:eastAsia="宋体" w:cs="宋体"/>
                <w:kern w:val="0"/>
                <w:sz w:val="24"/>
                <w:lang w:val="en-US" w:eastAsia="zh-CN"/>
              </w:rPr>
            </w:pPr>
          </w:p>
        </w:tc>
      </w:tr>
      <w:tr>
        <w:tblPrEx>
          <w:tblCellMar>
            <w:top w:w="0" w:type="dxa"/>
            <w:left w:w="108" w:type="dxa"/>
            <w:bottom w:w="0" w:type="dxa"/>
            <w:right w:w="108" w:type="dxa"/>
          </w:tblCellMar>
        </w:tblPrEx>
        <w:trPr>
          <w:trHeight w:val="340" w:hRule="atLeast"/>
        </w:trPr>
        <w:tc>
          <w:tcPr>
            <w:tcW w:w="4254"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　</w:t>
            </w:r>
          </w:p>
        </w:tc>
        <w:tc>
          <w:tcPr>
            <w:tcW w:w="73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9</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both"/>
              <w:rPr>
                <w:rFonts w:ascii="宋体" w:hAnsi="宋体" w:cs="宋体"/>
                <w:kern w:val="0"/>
                <w:sz w:val="24"/>
              </w:rPr>
            </w:pPr>
            <w:r>
              <w:rPr>
                <w:rFonts w:hint="eastAsia" w:ascii="宋体" w:hAnsi="宋体" w:cs="宋体"/>
                <w:kern w:val="0"/>
                <w:sz w:val="24"/>
                <w:lang w:eastAsia="zh-CN"/>
              </w:rPr>
              <w:t>九、卫生健康支出</w:t>
            </w:r>
            <w:r>
              <w:rPr>
                <w:rFonts w:hint="eastAsia" w:ascii="宋体" w:hAnsi="宋体" w:cs="宋体"/>
                <w:kern w:val="0"/>
                <w:sz w:val="24"/>
              </w:rPr>
              <w:t>　</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22</w:t>
            </w:r>
          </w:p>
        </w:tc>
        <w:tc>
          <w:tcPr>
            <w:tcW w:w="3310" w:type="dxa"/>
            <w:gridSpan w:val="3"/>
            <w:tcBorders>
              <w:top w:val="nil"/>
              <w:left w:val="nil"/>
              <w:bottom w:val="single" w:color="auto" w:sz="4" w:space="0"/>
              <w:right w:val="single" w:color="auto" w:sz="4" w:space="0"/>
            </w:tcBorders>
            <w:noWrap/>
            <w:vAlign w:val="center"/>
          </w:tcPr>
          <w:p>
            <w:pPr>
              <w:widowControl/>
              <w:jc w:val="center"/>
              <w:rPr>
                <w:rFonts w:hint="default" w:ascii="宋体" w:hAnsi="宋体" w:eastAsia="宋体" w:cs="宋体"/>
                <w:b/>
                <w:bCs/>
                <w:kern w:val="0"/>
                <w:sz w:val="24"/>
                <w:lang w:val="en-US" w:eastAsia="zh-CN"/>
              </w:rPr>
            </w:pPr>
          </w:p>
        </w:tc>
      </w:tr>
      <w:tr>
        <w:tblPrEx>
          <w:tblCellMar>
            <w:top w:w="0" w:type="dxa"/>
            <w:left w:w="108" w:type="dxa"/>
            <w:bottom w:w="0" w:type="dxa"/>
            <w:right w:w="108" w:type="dxa"/>
          </w:tblCellMar>
        </w:tblPrEx>
        <w:trPr>
          <w:trHeight w:val="90" w:hRule="atLeast"/>
        </w:trPr>
        <w:tc>
          <w:tcPr>
            <w:tcW w:w="425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b/>
                <w:bCs/>
                <w:kern w:val="0"/>
                <w:sz w:val="24"/>
              </w:rPr>
            </w:pPr>
          </w:p>
        </w:tc>
        <w:tc>
          <w:tcPr>
            <w:tcW w:w="739"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cs="宋体"/>
                <w:kern w:val="0"/>
                <w:sz w:val="24"/>
              </w:rPr>
            </w:pP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cs="宋体"/>
                <w:kern w:val="0"/>
                <w:sz w:val="24"/>
                <w:lang w:val="en-US" w:eastAsia="zh-CN"/>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b/>
                <w:bCs/>
                <w:kern w:val="0"/>
                <w:sz w:val="24"/>
                <w:lang w:eastAsia="zh-CN"/>
              </w:rPr>
            </w:pPr>
            <w:r>
              <w:rPr>
                <w:rFonts w:hint="eastAsia" w:ascii="宋体" w:hAnsi="宋体" w:cs="宋体"/>
                <w:kern w:val="0"/>
                <w:sz w:val="24"/>
                <w:lang w:eastAsia="zh-CN"/>
              </w:rPr>
              <w:t>十九、住房保障支出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cs="宋体"/>
                <w:kern w:val="0"/>
                <w:sz w:val="24"/>
              </w:rPr>
            </w:pPr>
          </w:p>
        </w:tc>
        <w:tc>
          <w:tcPr>
            <w:tcW w:w="3310" w:type="dxa"/>
            <w:gridSpan w:val="3"/>
            <w:tcBorders>
              <w:top w:val="nil"/>
              <w:left w:val="nil"/>
              <w:bottom w:val="single" w:color="auto" w:sz="4" w:space="0"/>
              <w:right w:val="single" w:color="auto" w:sz="4" w:space="0"/>
            </w:tcBorders>
            <w:noWrap/>
            <w:vAlign w:val="center"/>
          </w:tcPr>
          <w:p>
            <w:pPr>
              <w:widowControl/>
              <w:jc w:val="center"/>
              <w:rPr>
                <w:rFonts w:hint="default" w:ascii="宋体" w:hAnsi="宋体" w:cs="宋体"/>
                <w:kern w:val="0"/>
                <w:sz w:val="24"/>
                <w:lang w:val="en-US" w:eastAsia="zh-CN"/>
              </w:rPr>
            </w:pPr>
          </w:p>
        </w:tc>
      </w:tr>
      <w:tr>
        <w:tblPrEx>
          <w:tblCellMar>
            <w:top w:w="0" w:type="dxa"/>
            <w:left w:w="108" w:type="dxa"/>
            <w:bottom w:w="0" w:type="dxa"/>
            <w:right w:w="108" w:type="dxa"/>
          </w:tblCellMar>
        </w:tblPrEx>
        <w:trPr>
          <w:trHeight w:val="90" w:hRule="atLeast"/>
        </w:trPr>
        <w:tc>
          <w:tcPr>
            <w:tcW w:w="425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4"/>
              </w:rPr>
            </w:pPr>
            <w:r>
              <w:rPr>
                <w:rFonts w:hint="eastAsia" w:ascii="宋体" w:hAnsi="宋体" w:cs="宋体"/>
                <w:b/>
                <w:bCs/>
                <w:kern w:val="0"/>
                <w:sz w:val="24"/>
              </w:rPr>
              <w:t>本年收入合计</w:t>
            </w:r>
          </w:p>
        </w:tc>
        <w:tc>
          <w:tcPr>
            <w:tcW w:w="73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10</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lang w:val="en-US" w:eastAsia="zh-CN"/>
              </w:rPr>
              <w:t>401.4</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4"/>
              </w:rPr>
            </w:pPr>
            <w:r>
              <w:rPr>
                <w:rFonts w:hint="eastAsia" w:ascii="宋体" w:hAnsi="宋体" w:cs="宋体"/>
                <w:b/>
                <w:bCs/>
                <w:kern w:val="0"/>
                <w:sz w:val="24"/>
              </w:rPr>
              <w:t>本年支出合计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23</w:t>
            </w:r>
          </w:p>
        </w:tc>
        <w:tc>
          <w:tcPr>
            <w:tcW w:w="3310" w:type="dxa"/>
            <w:gridSpan w:val="3"/>
            <w:tcBorders>
              <w:top w:val="nil"/>
              <w:left w:val="nil"/>
              <w:bottom w:val="single" w:color="auto" w:sz="4" w:space="0"/>
              <w:right w:val="single" w:color="auto" w:sz="4" w:space="0"/>
            </w:tcBorders>
            <w:noWrap/>
            <w:vAlign w:val="center"/>
          </w:tcPr>
          <w:p>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401.4</w:t>
            </w:r>
          </w:p>
        </w:tc>
      </w:tr>
      <w:tr>
        <w:tblPrEx>
          <w:tblCellMar>
            <w:top w:w="0" w:type="dxa"/>
            <w:left w:w="108" w:type="dxa"/>
            <w:bottom w:w="0" w:type="dxa"/>
            <w:right w:w="108" w:type="dxa"/>
          </w:tblCellMar>
        </w:tblPrEx>
        <w:trPr>
          <w:trHeight w:val="340" w:hRule="atLeast"/>
        </w:trPr>
        <w:tc>
          <w:tcPr>
            <w:tcW w:w="425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4"/>
              </w:rPr>
            </w:pPr>
            <w:r>
              <w:rPr>
                <w:rFonts w:hint="eastAsia" w:ascii="宋体" w:hAnsi="宋体" w:cs="宋体"/>
                <w:kern w:val="0"/>
                <w:sz w:val="24"/>
              </w:rPr>
              <w:t xml:space="preserve">         使用非财政拨款结余</w:t>
            </w:r>
          </w:p>
        </w:tc>
        <w:tc>
          <w:tcPr>
            <w:tcW w:w="73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11</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rPr>
            </w:pPr>
            <w:r>
              <w:rPr>
                <w:rFonts w:hint="eastAsia" w:ascii="宋体" w:hAnsi="宋体" w:cs="宋体"/>
                <w:kern w:val="0"/>
                <w:sz w:val="24"/>
              </w:rPr>
              <w:t>结余分配</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24</w:t>
            </w:r>
          </w:p>
        </w:tc>
        <w:tc>
          <w:tcPr>
            <w:tcW w:w="3310" w:type="dxa"/>
            <w:gridSpan w:val="3"/>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40" w:hRule="atLeast"/>
        </w:trPr>
        <w:tc>
          <w:tcPr>
            <w:tcW w:w="425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4"/>
              </w:rPr>
            </w:pPr>
            <w:r>
              <w:rPr>
                <w:rFonts w:hint="eastAsia" w:ascii="宋体" w:hAnsi="宋体" w:cs="宋体"/>
                <w:kern w:val="0"/>
                <w:sz w:val="24"/>
              </w:rPr>
              <w:t xml:space="preserve">         年初结转和结余</w:t>
            </w:r>
          </w:p>
        </w:tc>
        <w:tc>
          <w:tcPr>
            <w:tcW w:w="73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12</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rPr>
            </w:pPr>
            <w:r>
              <w:rPr>
                <w:rFonts w:hint="eastAsia" w:ascii="宋体" w:hAnsi="宋体" w:cs="宋体"/>
                <w:kern w:val="0"/>
                <w:sz w:val="24"/>
              </w:rPr>
              <w:t xml:space="preserve"> 年末结转和结余</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25</w:t>
            </w:r>
          </w:p>
        </w:tc>
        <w:tc>
          <w:tcPr>
            <w:tcW w:w="3310" w:type="dxa"/>
            <w:gridSpan w:val="3"/>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40" w:hRule="atLeast"/>
        </w:trPr>
        <w:tc>
          <w:tcPr>
            <w:tcW w:w="4254"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b/>
                <w:bCs/>
                <w:kern w:val="0"/>
                <w:sz w:val="24"/>
              </w:rPr>
            </w:pPr>
            <w:r>
              <w:rPr>
                <w:rFonts w:hint="eastAsia" w:ascii="宋体" w:hAnsi="宋体" w:cs="宋体"/>
                <w:b/>
                <w:bCs/>
                <w:kern w:val="0"/>
                <w:sz w:val="24"/>
              </w:rPr>
              <w:t>总计</w:t>
            </w:r>
          </w:p>
        </w:tc>
        <w:tc>
          <w:tcPr>
            <w:tcW w:w="73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13</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lang w:val="en-US" w:eastAsia="zh-CN"/>
              </w:rPr>
              <w:t>401.4</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b/>
                <w:bCs/>
                <w:kern w:val="0"/>
                <w:sz w:val="24"/>
              </w:rPr>
            </w:pPr>
            <w:r>
              <w:rPr>
                <w:rFonts w:hint="eastAsia" w:ascii="宋体" w:hAnsi="宋体" w:cs="宋体"/>
                <w:b/>
                <w:bCs/>
                <w:kern w:val="0"/>
                <w:sz w:val="24"/>
              </w:rPr>
              <w:t>总计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26</w:t>
            </w:r>
          </w:p>
        </w:tc>
        <w:tc>
          <w:tcPr>
            <w:tcW w:w="3310" w:type="dxa"/>
            <w:gridSpan w:val="3"/>
            <w:tcBorders>
              <w:top w:val="nil"/>
              <w:left w:val="nil"/>
              <w:bottom w:val="single" w:color="auto" w:sz="4" w:space="0"/>
              <w:right w:val="single" w:color="auto" w:sz="4" w:space="0"/>
            </w:tcBorders>
            <w:noWrap/>
            <w:vAlign w:val="center"/>
          </w:tcPr>
          <w:p>
            <w:pPr>
              <w:widowControl/>
              <w:jc w:val="center"/>
              <w:rPr>
                <w:rFonts w:hint="default" w:ascii="宋体" w:hAnsi="宋体" w:eastAsia="宋体" w:cs="宋体"/>
                <w:b/>
                <w:bCs/>
                <w:kern w:val="0"/>
                <w:sz w:val="24"/>
                <w:lang w:val="en-US" w:eastAsia="zh-CN"/>
              </w:rPr>
            </w:pPr>
            <w:r>
              <w:rPr>
                <w:rFonts w:hint="eastAsia" w:ascii="宋体" w:hAnsi="宋体" w:cs="宋体"/>
                <w:kern w:val="0"/>
                <w:sz w:val="24"/>
                <w:lang w:val="en-US" w:eastAsia="zh-CN"/>
              </w:rPr>
              <w:t>401.4</w:t>
            </w:r>
          </w:p>
        </w:tc>
      </w:tr>
      <w:tr>
        <w:tblPrEx>
          <w:tblCellMar>
            <w:top w:w="0" w:type="dxa"/>
            <w:left w:w="108" w:type="dxa"/>
            <w:bottom w:w="0" w:type="dxa"/>
            <w:right w:w="108" w:type="dxa"/>
          </w:tblCellMar>
        </w:tblPrEx>
        <w:trPr>
          <w:trHeight w:val="1020" w:hRule="atLeast"/>
        </w:trPr>
        <w:tc>
          <w:tcPr>
            <w:tcW w:w="14176" w:type="dxa"/>
            <w:gridSpan w:val="11"/>
            <w:tcBorders>
              <w:top w:val="nil"/>
              <w:left w:val="nil"/>
              <w:bottom w:val="nil"/>
              <w:right w:val="nil"/>
            </w:tcBorders>
            <w:noWrap w:val="0"/>
            <w:vAlign w:val="center"/>
          </w:tcPr>
          <w:p>
            <w:pPr>
              <w:widowControl/>
              <w:jc w:val="left"/>
              <w:rPr>
                <w:rFonts w:ascii="宋体" w:hAnsi="宋体" w:cs="宋体"/>
                <w:kern w:val="0"/>
                <w:sz w:val="24"/>
              </w:rPr>
            </w:pPr>
            <w:r>
              <w:rPr>
                <w:rFonts w:hint="eastAsia" w:ascii="宋体" w:hAnsi="宋体" w:cs="宋体"/>
                <w:kern w:val="0"/>
                <w:sz w:val="24"/>
              </w:rPr>
              <w:t>注：1.本表反映部门本年度的总收支和年末结转结余情况。</w:t>
            </w:r>
            <w:r>
              <w:rPr>
                <w:rFonts w:hint="eastAsia" w:ascii="宋体" w:hAnsi="宋体" w:cs="宋体"/>
                <w:kern w:val="0"/>
                <w:sz w:val="24"/>
              </w:rPr>
              <w:br w:type="textWrapping"/>
            </w:r>
            <w:r>
              <w:rPr>
                <w:rFonts w:hint="eastAsia" w:ascii="宋体" w:hAnsi="宋体" w:cs="宋体"/>
                <w:kern w:val="0"/>
                <w:sz w:val="24"/>
              </w:rPr>
              <w:t xml:space="preserve">    2.本套报表金额单位转换时可能存在尾数误差。</w:t>
            </w:r>
          </w:p>
        </w:tc>
      </w:tr>
    </w:tbl>
    <w:p>
      <w:pPr>
        <w:tabs>
          <w:tab w:val="left" w:pos="7560"/>
        </w:tabs>
        <w:adjustRightInd w:val="0"/>
        <w:snapToGrid w:val="0"/>
        <w:spacing w:line="560" w:lineRule="exact"/>
        <w:jc w:val="left"/>
        <w:rPr>
          <w:rFonts w:hint="eastAsia" w:ascii="仿宋_GB2312" w:eastAsia="仿宋_GB2312"/>
          <w:sz w:val="28"/>
          <w:szCs w:val="28"/>
        </w:rPr>
      </w:pPr>
    </w:p>
    <w:tbl>
      <w:tblPr>
        <w:tblStyle w:val="11"/>
        <w:tblW w:w="13763" w:type="dxa"/>
        <w:tblInd w:w="0" w:type="dxa"/>
        <w:tblLayout w:type="fixed"/>
        <w:tblCellMar>
          <w:top w:w="0" w:type="dxa"/>
          <w:left w:w="0" w:type="dxa"/>
          <w:bottom w:w="0" w:type="dxa"/>
          <w:right w:w="0" w:type="dxa"/>
        </w:tblCellMar>
      </w:tblPr>
      <w:tblGrid>
        <w:gridCol w:w="38"/>
        <w:gridCol w:w="1993"/>
        <w:gridCol w:w="2350"/>
        <w:gridCol w:w="1125"/>
        <w:gridCol w:w="1109"/>
        <w:gridCol w:w="941"/>
        <w:gridCol w:w="650"/>
        <w:gridCol w:w="675"/>
        <w:gridCol w:w="2551"/>
        <w:gridCol w:w="2331"/>
      </w:tblGrid>
      <w:tr>
        <w:tblPrEx>
          <w:tblCellMar>
            <w:top w:w="0" w:type="dxa"/>
            <w:left w:w="0" w:type="dxa"/>
            <w:bottom w:w="0" w:type="dxa"/>
            <w:right w:w="0" w:type="dxa"/>
          </w:tblCellMar>
        </w:tblPrEx>
        <w:trPr>
          <w:trHeight w:val="439" w:hRule="atLeast"/>
        </w:trPr>
        <w:tc>
          <w:tcPr>
            <w:tcW w:w="13763" w:type="dxa"/>
            <w:gridSpan w:val="10"/>
            <w:tcBorders>
              <w:top w:val="nil"/>
              <w:left w:val="nil"/>
              <w:bottom w:val="nil"/>
              <w:right w:val="nil"/>
            </w:tcBorders>
            <w:noWrap/>
            <w:tcMar>
              <w:top w:w="15" w:type="dxa"/>
              <w:left w:w="15" w:type="dxa"/>
              <w:bottom w:w="0" w:type="dxa"/>
              <w:right w:w="15" w:type="dxa"/>
            </w:tcMar>
            <w:vAlign w:val="center"/>
          </w:tcPr>
          <w:p>
            <w:pPr>
              <w:jc w:val="center"/>
              <w:rPr>
                <w:rFonts w:ascii="华文中宋" w:hAnsi="华文中宋" w:eastAsia="华文中宋" w:cs="宋体"/>
                <w:color w:val="000000"/>
                <w:sz w:val="32"/>
                <w:szCs w:val="32"/>
              </w:rPr>
            </w:pPr>
            <w:r>
              <w:rPr>
                <w:rFonts w:hint="eastAsia" w:ascii="华文中宋" w:hAnsi="华文中宋" w:eastAsia="华文中宋" w:cs="Times New Roman"/>
                <w:color w:val="000000"/>
                <w:sz w:val="32"/>
                <w:szCs w:val="32"/>
              </w:rPr>
              <w:t>收入决算表</w:t>
            </w:r>
          </w:p>
        </w:tc>
      </w:tr>
      <w:tr>
        <w:tblPrEx>
          <w:tblCellMar>
            <w:top w:w="0" w:type="dxa"/>
            <w:left w:w="0" w:type="dxa"/>
            <w:bottom w:w="0" w:type="dxa"/>
            <w:right w:w="0" w:type="dxa"/>
          </w:tblCellMar>
        </w:tblPrEx>
        <w:trPr>
          <w:trHeight w:val="287" w:hRule="atLeast"/>
        </w:trPr>
        <w:tc>
          <w:tcPr>
            <w:tcW w:w="3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cs="宋体"/>
                <w:sz w:val="24"/>
              </w:rPr>
            </w:pPr>
            <w:r>
              <w:rPr>
                <w:rFonts w:hint="eastAsia" w:ascii="Times New Roman" w:hAnsi="Times New Roman" w:cs="Times New Roman"/>
              </w:rPr>
              <w:t>　</w:t>
            </w:r>
          </w:p>
        </w:tc>
        <w:tc>
          <w:tcPr>
            <w:tcW w:w="1993"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cs="宋体"/>
                <w:sz w:val="24"/>
              </w:rPr>
            </w:pPr>
            <w:r>
              <w:rPr>
                <w:rFonts w:hint="eastAsia" w:ascii="Times New Roman" w:hAnsi="Times New Roman" w:cs="Times New Roman"/>
              </w:rPr>
              <w:t>　</w:t>
            </w:r>
          </w:p>
        </w:tc>
        <w:tc>
          <w:tcPr>
            <w:tcW w:w="235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cs="宋体"/>
                <w:sz w:val="24"/>
              </w:rPr>
            </w:pPr>
            <w:r>
              <w:rPr>
                <w:rFonts w:hint="eastAsia" w:ascii="Times New Roman" w:hAnsi="Times New Roman" w:cs="Times New Roman"/>
              </w:rPr>
              <w:t>　</w:t>
            </w:r>
          </w:p>
        </w:tc>
        <w:tc>
          <w:tcPr>
            <w:tcW w:w="112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cs="宋体"/>
                <w:sz w:val="24"/>
              </w:rPr>
            </w:pPr>
            <w:r>
              <w:rPr>
                <w:rFonts w:hint="eastAsia" w:ascii="Times New Roman" w:hAnsi="Times New Roman" w:cs="Times New Roman"/>
              </w:rPr>
              <w:t>　</w:t>
            </w:r>
          </w:p>
        </w:tc>
        <w:tc>
          <w:tcPr>
            <w:tcW w:w="110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cs="宋体"/>
                <w:sz w:val="24"/>
              </w:rPr>
            </w:pPr>
            <w:r>
              <w:rPr>
                <w:rFonts w:hint="eastAsia" w:ascii="Times New Roman" w:hAnsi="Times New Roman" w:cs="Times New Roman"/>
              </w:rPr>
              <w:t>　</w:t>
            </w:r>
          </w:p>
        </w:tc>
        <w:tc>
          <w:tcPr>
            <w:tcW w:w="94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cs="宋体"/>
                <w:sz w:val="24"/>
              </w:rPr>
            </w:pPr>
            <w:r>
              <w:rPr>
                <w:rFonts w:hint="eastAsia" w:ascii="Times New Roman" w:hAnsi="Times New Roman" w:cs="Times New Roman"/>
              </w:rPr>
              <w:t>　</w:t>
            </w:r>
          </w:p>
        </w:tc>
        <w:tc>
          <w:tcPr>
            <w:tcW w:w="65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cs="宋体"/>
                <w:sz w:val="24"/>
              </w:rPr>
            </w:pPr>
            <w:r>
              <w:rPr>
                <w:rFonts w:hint="eastAsia" w:ascii="Times New Roman" w:hAnsi="Times New Roman" w:cs="Times New Roman"/>
              </w:rPr>
              <w:t>　</w:t>
            </w:r>
          </w:p>
        </w:tc>
        <w:tc>
          <w:tcPr>
            <w:tcW w:w="67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cs="宋体"/>
                <w:sz w:val="24"/>
              </w:rPr>
            </w:pPr>
            <w:r>
              <w:rPr>
                <w:rFonts w:hint="eastAsia" w:ascii="Times New Roman" w:hAnsi="Times New Roman" w:cs="Times New Roman"/>
              </w:rPr>
              <w:t>　</w:t>
            </w:r>
          </w:p>
        </w:tc>
        <w:tc>
          <w:tcPr>
            <w:tcW w:w="255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cs="宋体"/>
                <w:sz w:val="24"/>
              </w:rPr>
            </w:pPr>
            <w:r>
              <w:rPr>
                <w:rFonts w:hint="eastAsia" w:ascii="Times New Roman" w:hAnsi="Times New Roman" w:cs="Times New Roman"/>
              </w:rPr>
              <w:t>　</w:t>
            </w:r>
          </w:p>
        </w:tc>
        <w:tc>
          <w:tcPr>
            <w:tcW w:w="233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cs="宋体"/>
                <w:color w:val="000000"/>
                <w:sz w:val="20"/>
                <w:szCs w:val="20"/>
              </w:rPr>
            </w:pPr>
            <w:r>
              <w:rPr>
                <w:rFonts w:hint="eastAsia" w:ascii="Times New Roman" w:hAnsi="Times New Roman" w:cs="Times New Roman"/>
                <w:color w:val="000000"/>
                <w:sz w:val="20"/>
                <w:szCs w:val="20"/>
              </w:rPr>
              <w:t>公开02表</w:t>
            </w:r>
          </w:p>
        </w:tc>
      </w:tr>
      <w:tr>
        <w:tblPrEx>
          <w:tblCellMar>
            <w:top w:w="0" w:type="dxa"/>
            <w:left w:w="0" w:type="dxa"/>
            <w:bottom w:w="0" w:type="dxa"/>
            <w:right w:w="0" w:type="dxa"/>
          </w:tblCellMar>
        </w:tblPrEx>
        <w:trPr>
          <w:trHeight w:val="287" w:hRule="atLeast"/>
        </w:trPr>
        <w:tc>
          <w:tcPr>
            <w:tcW w:w="4381"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rPr>
                <w:rFonts w:hint="eastAsia" w:ascii="宋体" w:hAnsi="宋体" w:eastAsia="宋体" w:cs="宋体"/>
                <w:color w:val="000000"/>
                <w:sz w:val="20"/>
                <w:szCs w:val="20"/>
                <w:lang w:eastAsia="zh-CN"/>
              </w:rPr>
            </w:pPr>
            <w:r>
              <w:rPr>
                <w:rFonts w:hint="eastAsia" w:ascii="Times New Roman" w:hAnsi="Times New Roman" w:cs="Times New Roman"/>
                <w:color w:val="000000"/>
                <w:sz w:val="20"/>
                <w:szCs w:val="20"/>
              </w:rPr>
              <w:t>部门：</w:t>
            </w:r>
            <w:r>
              <w:rPr>
                <w:rFonts w:hint="eastAsia" w:ascii="Times New Roman" w:hAnsi="Times New Roman" w:cs="Times New Roman"/>
                <w:color w:val="000000"/>
                <w:sz w:val="20"/>
                <w:szCs w:val="20"/>
                <w:lang w:eastAsia="zh-CN"/>
              </w:rPr>
              <w:t>株洲职业教育科技园管理办公室</w:t>
            </w:r>
          </w:p>
          <w:p>
            <w:pPr>
              <w:jc w:val="right"/>
              <w:rPr>
                <w:rFonts w:ascii="宋体" w:hAnsi="宋体" w:cs="宋体"/>
                <w:sz w:val="24"/>
              </w:rPr>
            </w:pPr>
            <w:r>
              <w:rPr>
                <w:rFonts w:hint="eastAsia" w:ascii="Times New Roman" w:hAnsi="Times New Roman" w:cs="Times New Roman"/>
              </w:rPr>
              <w:t>　</w:t>
            </w:r>
          </w:p>
        </w:tc>
        <w:tc>
          <w:tcPr>
            <w:tcW w:w="112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cs="宋体"/>
                <w:sz w:val="24"/>
              </w:rPr>
            </w:pPr>
            <w:r>
              <w:rPr>
                <w:rFonts w:hint="eastAsia" w:ascii="Times New Roman" w:hAnsi="Times New Roman" w:cs="Times New Roman"/>
              </w:rPr>
              <w:t>　</w:t>
            </w:r>
          </w:p>
        </w:tc>
        <w:tc>
          <w:tcPr>
            <w:tcW w:w="110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cs="宋体"/>
                <w:sz w:val="24"/>
              </w:rPr>
            </w:pPr>
            <w:r>
              <w:rPr>
                <w:rFonts w:hint="eastAsia" w:ascii="Times New Roman" w:hAnsi="Times New Roman" w:cs="Times New Roman"/>
              </w:rPr>
              <w:t>　</w:t>
            </w:r>
          </w:p>
        </w:tc>
        <w:tc>
          <w:tcPr>
            <w:tcW w:w="941" w:type="dxa"/>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cs="宋体"/>
                <w:color w:val="000000"/>
                <w:sz w:val="20"/>
                <w:szCs w:val="20"/>
              </w:rPr>
            </w:pPr>
            <w:r>
              <w:rPr>
                <w:rFonts w:hint="eastAsia" w:ascii="Times New Roman" w:hAnsi="Times New Roman" w:cs="Times New Roman"/>
                <w:color w:val="000000"/>
                <w:sz w:val="20"/>
                <w:szCs w:val="20"/>
              </w:rPr>
              <w:t>　</w:t>
            </w:r>
          </w:p>
        </w:tc>
        <w:tc>
          <w:tcPr>
            <w:tcW w:w="65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cs="宋体"/>
                <w:sz w:val="24"/>
              </w:rPr>
            </w:pPr>
            <w:r>
              <w:rPr>
                <w:rFonts w:hint="eastAsia" w:ascii="Times New Roman" w:hAnsi="Times New Roman" w:cs="Times New Roman"/>
              </w:rPr>
              <w:t>　</w:t>
            </w:r>
          </w:p>
        </w:tc>
        <w:tc>
          <w:tcPr>
            <w:tcW w:w="67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cs="宋体"/>
                <w:sz w:val="24"/>
              </w:rPr>
            </w:pPr>
            <w:r>
              <w:rPr>
                <w:rFonts w:hint="eastAsia" w:ascii="Times New Roman" w:hAnsi="Times New Roman" w:cs="Times New Roman"/>
              </w:rPr>
              <w:t>　</w:t>
            </w:r>
          </w:p>
        </w:tc>
        <w:tc>
          <w:tcPr>
            <w:tcW w:w="255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cs="宋体"/>
                <w:sz w:val="24"/>
              </w:rPr>
            </w:pPr>
            <w:r>
              <w:rPr>
                <w:rFonts w:hint="eastAsia" w:ascii="Times New Roman" w:hAnsi="Times New Roman" w:cs="Times New Roman"/>
              </w:rPr>
              <w:t>　</w:t>
            </w:r>
          </w:p>
        </w:tc>
        <w:tc>
          <w:tcPr>
            <w:tcW w:w="233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cs="宋体"/>
                <w:color w:val="000000"/>
                <w:sz w:val="20"/>
                <w:szCs w:val="20"/>
              </w:rPr>
            </w:pPr>
            <w:r>
              <w:rPr>
                <w:rFonts w:hint="eastAsia" w:ascii="Times New Roman" w:hAnsi="Times New Roman" w:cs="Times New Roman"/>
                <w:color w:val="000000"/>
                <w:sz w:val="20"/>
                <w:szCs w:val="20"/>
              </w:rPr>
              <w:t>单位：万元</w:t>
            </w:r>
          </w:p>
        </w:tc>
      </w:tr>
      <w:tr>
        <w:tblPrEx>
          <w:tblCellMar>
            <w:top w:w="0" w:type="dxa"/>
            <w:left w:w="0" w:type="dxa"/>
            <w:bottom w:w="0" w:type="dxa"/>
            <w:right w:w="0" w:type="dxa"/>
          </w:tblCellMar>
        </w:tblPrEx>
        <w:trPr>
          <w:trHeight w:val="454" w:hRule="atLeast"/>
        </w:trPr>
        <w:tc>
          <w:tcPr>
            <w:tcW w:w="4381" w:type="dxa"/>
            <w:gridSpan w:val="3"/>
            <w:tcBorders>
              <w:top w:val="single" w:color="auto" w:sz="4" w:space="0"/>
              <w:left w:val="single" w:color="auto" w:sz="4" w:space="0"/>
              <w:bottom w:val="single" w:color="auto" w:sz="4" w:space="0"/>
              <w:right w:val="single" w:color="auto" w:sz="4" w:space="0"/>
            </w:tcBorders>
            <w:shd w:val="clear" w:color="000000" w:fill="FFFFFF"/>
            <w:noWrap w:val="0"/>
            <w:tcMar>
              <w:top w:w="15" w:type="dxa"/>
              <w:left w:w="15" w:type="dxa"/>
              <w:bottom w:w="0" w:type="dxa"/>
              <w:right w:w="15" w:type="dxa"/>
            </w:tcMar>
            <w:vAlign w:val="center"/>
          </w:tcPr>
          <w:p>
            <w:pPr>
              <w:jc w:val="center"/>
              <w:rPr>
                <w:rFonts w:ascii="宋体" w:hAnsi="宋体" w:cs="宋体"/>
                <w:sz w:val="24"/>
              </w:rPr>
            </w:pPr>
            <w:r>
              <w:rPr>
                <w:rFonts w:hint="eastAsia" w:ascii="宋体" w:hAnsi="宋体" w:cs="Times New Roman"/>
                <w:sz w:val="24"/>
              </w:rPr>
              <w:t>项    目</w:t>
            </w:r>
          </w:p>
        </w:tc>
        <w:tc>
          <w:tcPr>
            <w:tcW w:w="1125" w:type="dxa"/>
            <w:vMerge w:val="restart"/>
            <w:tcBorders>
              <w:top w:val="single" w:color="auto" w:sz="4" w:space="0"/>
              <w:left w:val="single" w:color="auto" w:sz="4" w:space="0"/>
              <w:bottom w:val="single" w:color="auto" w:sz="4" w:space="0"/>
              <w:right w:val="single" w:color="auto" w:sz="4" w:space="0"/>
            </w:tcBorders>
            <w:shd w:val="clear" w:color="000000" w:fill="FFFFFF"/>
            <w:noWrap w:val="0"/>
            <w:tcMar>
              <w:top w:w="15" w:type="dxa"/>
              <w:left w:w="15" w:type="dxa"/>
              <w:bottom w:w="0" w:type="dxa"/>
              <w:right w:w="15" w:type="dxa"/>
            </w:tcMar>
            <w:vAlign w:val="center"/>
          </w:tcPr>
          <w:p>
            <w:pPr>
              <w:jc w:val="center"/>
              <w:rPr>
                <w:rFonts w:ascii="宋体" w:hAnsi="宋体" w:cs="宋体"/>
                <w:sz w:val="24"/>
              </w:rPr>
            </w:pPr>
            <w:r>
              <w:rPr>
                <w:rFonts w:hint="eastAsia" w:ascii="宋体" w:hAnsi="宋体" w:cs="Times New Roman"/>
                <w:sz w:val="24"/>
              </w:rPr>
              <w:t>本年收入合计</w:t>
            </w:r>
          </w:p>
        </w:tc>
        <w:tc>
          <w:tcPr>
            <w:tcW w:w="1109" w:type="dxa"/>
            <w:vMerge w:val="restar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0" w:type="dxa"/>
              <w:right w:w="15" w:type="dxa"/>
            </w:tcMar>
            <w:vAlign w:val="center"/>
          </w:tcPr>
          <w:p>
            <w:pPr>
              <w:jc w:val="center"/>
              <w:rPr>
                <w:rFonts w:ascii="宋体" w:hAnsi="宋体" w:cs="宋体"/>
                <w:sz w:val="24"/>
              </w:rPr>
            </w:pPr>
            <w:r>
              <w:rPr>
                <w:rFonts w:hint="eastAsia" w:ascii="宋体" w:hAnsi="宋体" w:cs="Times New Roman"/>
                <w:sz w:val="24"/>
              </w:rPr>
              <w:t>财政拨款收入</w:t>
            </w:r>
          </w:p>
        </w:tc>
        <w:tc>
          <w:tcPr>
            <w:tcW w:w="941" w:type="dxa"/>
            <w:vMerge w:val="restart"/>
            <w:tcBorders>
              <w:top w:val="single" w:color="auto" w:sz="4" w:space="0"/>
              <w:left w:val="single" w:color="auto" w:sz="4" w:space="0"/>
              <w:bottom w:val="single" w:color="auto" w:sz="4" w:space="0"/>
              <w:right w:val="single" w:color="auto" w:sz="4" w:space="0"/>
            </w:tcBorders>
            <w:shd w:val="clear" w:color="000000" w:fill="FFFFFF"/>
            <w:noWrap w:val="0"/>
            <w:tcMar>
              <w:top w:w="15" w:type="dxa"/>
              <w:left w:w="15" w:type="dxa"/>
              <w:bottom w:w="0" w:type="dxa"/>
              <w:right w:w="15" w:type="dxa"/>
            </w:tcMar>
            <w:vAlign w:val="center"/>
          </w:tcPr>
          <w:p>
            <w:pPr>
              <w:jc w:val="center"/>
              <w:rPr>
                <w:rFonts w:ascii="宋体" w:hAnsi="宋体" w:cs="宋体"/>
                <w:sz w:val="24"/>
              </w:rPr>
            </w:pPr>
            <w:r>
              <w:rPr>
                <w:rFonts w:hint="eastAsia" w:ascii="宋体" w:hAnsi="宋体" w:cs="Times New Roman"/>
                <w:sz w:val="24"/>
              </w:rPr>
              <w:t>上级补助收入</w:t>
            </w:r>
          </w:p>
        </w:tc>
        <w:tc>
          <w:tcPr>
            <w:tcW w:w="650" w:type="dxa"/>
            <w:vMerge w:val="restart"/>
            <w:tcBorders>
              <w:top w:val="single" w:color="auto" w:sz="4" w:space="0"/>
              <w:left w:val="single" w:color="auto" w:sz="4" w:space="0"/>
              <w:bottom w:val="single" w:color="auto" w:sz="4" w:space="0"/>
              <w:right w:val="single" w:color="auto" w:sz="4" w:space="0"/>
            </w:tcBorders>
            <w:shd w:val="clear" w:color="000000" w:fill="FFFFFF"/>
            <w:noWrap w:val="0"/>
            <w:tcMar>
              <w:top w:w="15" w:type="dxa"/>
              <w:left w:w="15" w:type="dxa"/>
              <w:bottom w:w="0" w:type="dxa"/>
              <w:right w:w="15" w:type="dxa"/>
            </w:tcMar>
            <w:vAlign w:val="center"/>
          </w:tcPr>
          <w:p>
            <w:pPr>
              <w:jc w:val="center"/>
              <w:rPr>
                <w:rFonts w:ascii="宋体" w:hAnsi="宋体" w:cs="宋体"/>
                <w:sz w:val="24"/>
              </w:rPr>
            </w:pPr>
            <w:r>
              <w:rPr>
                <w:rFonts w:hint="eastAsia" w:ascii="宋体" w:hAnsi="宋体" w:cs="Times New Roman"/>
                <w:sz w:val="24"/>
              </w:rPr>
              <w:t>事业收入</w:t>
            </w:r>
          </w:p>
        </w:tc>
        <w:tc>
          <w:tcPr>
            <w:tcW w:w="675" w:type="dxa"/>
            <w:vMerge w:val="restart"/>
            <w:tcBorders>
              <w:top w:val="single" w:color="auto" w:sz="4" w:space="0"/>
              <w:left w:val="single" w:color="auto" w:sz="4" w:space="0"/>
              <w:bottom w:val="single" w:color="auto" w:sz="4" w:space="0"/>
              <w:right w:val="single" w:color="auto" w:sz="4" w:space="0"/>
            </w:tcBorders>
            <w:shd w:val="clear" w:color="000000" w:fill="FFFFFF"/>
            <w:noWrap w:val="0"/>
            <w:tcMar>
              <w:top w:w="15" w:type="dxa"/>
              <w:left w:w="15" w:type="dxa"/>
              <w:bottom w:w="0" w:type="dxa"/>
              <w:right w:w="15" w:type="dxa"/>
            </w:tcMar>
            <w:vAlign w:val="center"/>
          </w:tcPr>
          <w:p>
            <w:pPr>
              <w:jc w:val="center"/>
              <w:rPr>
                <w:rFonts w:ascii="宋体" w:hAnsi="宋体" w:cs="宋体"/>
                <w:sz w:val="24"/>
              </w:rPr>
            </w:pPr>
            <w:r>
              <w:rPr>
                <w:rFonts w:hint="eastAsia" w:ascii="宋体" w:hAnsi="宋体" w:cs="Times New Roman"/>
                <w:sz w:val="24"/>
              </w:rPr>
              <w:t>经营收入</w:t>
            </w:r>
          </w:p>
        </w:tc>
        <w:tc>
          <w:tcPr>
            <w:tcW w:w="2551" w:type="dxa"/>
            <w:vMerge w:val="restart"/>
            <w:tcBorders>
              <w:top w:val="single" w:color="auto" w:sz="4" w:space="0"/>
              <w:left w:val="single" w:color="auto" w:sz="4" w:space="0"/>
              <w:bottom w:val="single" w:color="auto" w:sz="4" w:space="0"/>
              <w:right w:val="single" w:color="auto" w:sz="4" w:space="0"/>
            </w:tcBorders>
            <w:shd w:val="clear" w:color="000000" w:fill="FFFFFF"/>
            <w:noWrap w:val="0"/>
            <w:tcMar>
              <w:top w:w="15" w:type="dxa"/>
              <w:left w:w="15" w:type="dxa"/>
              <w:bottom w:w="0" w:type="dxa"/>
              <w:right w:w="15" w:type="dxa"/>
            </w:tcMar>
            <w:vAlign w:val="center"/>
          </w:tcPr>
          <w:p>
            <w:pPr>
              <w:jc w:val="center"/>
              <w:rPr>
                <w:rFonts w:ascii="宋体" w:hAnsi="宋体" w:cs="宋体"/>
                <w:sz w:val="24"/>
              </w:rPr>
            </w:pPr>
            <w:r>
              <w:rPr>
                <w:rFonts w:hint="eastAsia" w:ascii="宋体" w:hAnsi="宋体" w:cs="Times New Roman"/>
                <w:sz w:val="24"/>
              </w:rPr>
              <w:t>附属单位上缴收入</w:t>
            </w:r>
          </w:p>
        </w:tc>
        <w:tc>
          <w:tcPr>
            <w:tcW w:w="2331" w:type="dxa"/>
            <w:vMerge w:val="restart"/>
            <w:tcBorders>
              <w:top w:val="single" w:color="auto" w:sz="4" w:space="0"/>
              <w:left w:val="single" w:color="auto" w:sz="4" w:space="0"/>
              <w:bottom w:val="single" w:color="auto" w:sz="4" w:space="0"/>
              <w:right w:val="single" w:color="auto" w:sz="4" w:space="0"/>
            </w:tcBorders>
            <w:shd w:val="clear" w:color="000000" w:fill="FFFFFF"/>
            <w:noWrap w:val="0"/>
            <w:tcMar>
              <w:top w:w="15" w:type="dxa"/>
              <w:left w:w="15" w:type="dxa"/>
              <w:bottom w:w="0" w:type="dxa"/>
              <w:right w:w="15" w:type="dxa"/>
            </w:tcMar>
            <w:vAlign w:val="center"/>
          </w:tcPr>
          <w:p>
            <w:pPr>
              <w:jc w:val="center"/>
              <w:rPr>
                <w:rFonts w:ascii="宋体" w:hAnsi="宋体" w:cs="宋体"/>
                <w:sz w:val="24"/>
              </w:rPr>
            </w:pPr>
            <w:r>
              <w:rPr>
                <w:rFonts w:hint="eastAsia" w:ascii="宋体" w:hAnsi="宋体" w:cs="Times New Roman"/>
                <w:sz w:val="24"/>
              </w:rPr>
              <w:t>其他收入</w:t>
            </w:r>
          </w:p>
        </w:tc>
      </w:tr>
      <w:tr>
        <w:tblPrEx>
          <w:tblCellMar>
            <w:top w:w="0" w:type="dxa"/>
            <w:left w:w="0" w:type="dxa"/>
            <w:bottom w:w="0" w:type="dxa"/>
            <w:right w:w="0" w:type="dxa"/>
          </w:tblCellMar>
        </w:tblPrEx>
        <w:trPr>
          <w:trHeight w:val="454" w:hRule="atLeast"/>
        </w:trPr>
        <w:tc>
          <w:tcPr>
            <w:tcW w:w="2031" w:type="dxa"/>
            <w:gridSpan w:val="2"/>
            <w:vMerge w:val="restart"/>
            <w:tcBorders>
              <w:top w:val="single" w:color="auto" w:sz="4" w:space="0"/>
              <w:left w:val="single" w:color="auto" w:sz="4" w:space="0"/>
              <w:bottom w:val="single" w:color="auto" w:sz="4" w:space="0"/>
              <w:right w:val="single" w:color="auto" w:sz="4" w:space="0"/>
            </w:tcBorders>
            <w:shd w:val="clear" w:color="000000" w:fill="FFFFFF"/>
            <w:noWrap w:val="0"/>
            <w:tcMar>
              <w:top w:w="15" w:type="dxa"/>
              <w:left w:w="15" w:type="dxa"/>
              <w:bottom w:w="0" w:type="dxa"/>
              <w:right w:w="15" w:type="dxa"/>
            </w:tcMar>
            <w:vAlign w:val="center"/>
          </w:tcPr>
          <w:p>
            <w:pPr>
              <w:jc w:val="center"/>
              <w:rPr>
                <w:rFonts w:ascii="宋体" w:hAnsi="宋体" w:cs="宋体"/>
                <w:sz w:val="24"/>
              </w:rPr>
            </w:pPr>
            <w:r>
              <w:rPr>
                <w:rFonts w:hint="eastAsia" w:ascii="宋体" w:hAnsi="宋体" w:cs="Times New Roman"/>
                <w:sz w:val="24"/>
              </w:rPr>
              <w:t>功能分类科目编码</w:t>
            </w:r>
          </w:p>
        </w:tc>
        <w:tc>
          <w:tcPr>
            <w:tcW w:w="2350" w:type="dxa"/>
            <w:vMerge w:val="restart"/>
            <w:tcBorders>
              <w:top w:val="nil"/>
              <w:left w:val="single" w:color="auto" w:sz="4" w:space="0"/>
              <w:bottom w:val="single" w:color="auto" w:sz="4" w:space="0"/>
              <w:right w:val="single" w:color="auto" w:sz="4" w:space="0"/>
            </w:tcBorders>
            <w:shd w:val="clear" w:color="000000" w:fill="FFFFFF"/>
            <w:noWrap w:val="0"/>
            <w:tcMar>
              <w:top w:w="15" w:type="dxa"/>
              <w:left w:w="15" w:type="dxa"/>
              <w:bottom w:w="0" w:type="dxa"/>
              <w:right w:w="15" w:type="dxa"/>
            </w:tcMar>
            <w:vAlign w:val="center"/>
          </w:tcPr>
          <w:p>
            <w:pPr>
              <w:jc w:val="center"/>
              <w:rPr>
                <w:rFonts w:ascii="宋体" w:hAnsi="宋体" w:cs="宋体"/>
                <w:sz w:val="24"/>
              </w:rPr>
            </w:pPr>
            <w:r>
              <w:rPr>
                <w:rFonts w:hint="eastAsia" w:ascii="宋体" w:hAnsi="宋体" w:cs="Times New Roman"/>
                <w:sz w:val="24"/>
              </w:rPr>
              <w:t>科目名称</w:t>
            </w:r>
          </w:p>
        </w:tc>
        <w:tc>
          <w:tcPr>
            <w:tcW w:w="1125"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4"/>
              </w:rPr>
            </w:pPr>
          </w:p>
        </w:tc>
        <w:tc>
          <w:tcPr>
            <w:tcW w:w="110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4"/>
              </w:rPr>
            </w:pPr>
          </w:p>
        </w:tc>
        <w:tc>
          <w:tcPr>
            <w:tcW w:w="941"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4"/>
              </w:rPr>
            </w:pPr>
          </w:p>
        </w:tc>
        <w:tc>
          <w:tcPr>
            <w:tcW w:w="65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4"/>
              </w:rPr>
            </w:pPr>
          </w:p>
        </w:tc>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4"/>
              </w:rPr>
            </w:pPr>
          </w:p>
        </w:tc>
        <w:tc>
          <w:tcPr>
            <w:tcW w:w="2551"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4"/>
              </w:rPr>
            </w:pPr>
          </w:p>
        </w:tc>
        <w:tc>
          <w:tcPr>
            <w:tcW w:w="2331"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4"/>
              </w:rPr>
            </w:pPr>
          </w:p>
        </w:tc>
      </w:tr>
      <w:tr>
        <w:tblPrEx>
          <w:tblCellMar>
            <w:top w:w="0" w:type="dxa"/>
            <w:left w:w="0" w:type="dxa"/>
            <w:bottom w:w="0" w:type="dxa"/>
            <w:right w:w="0" w:type="dxa"/>
          </w:tblCellMar>
        </w:tblPrEx>
        <w:trPr>
          <w:trHeight w:val="312" w:hRule="atLeast"/>
        </w:trPr>
        <w:tc>
          <w:tcPr>
            <w:tcW w:w="203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4"/>
              </w:rPr>
            </w:pPr>
          </w:p>
        </w:tc>
        <w:tc>
          <w:tcPr>
            <w:tcW w:w="235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4"/>
              </w:rPr>
            </w:pPr>
          </w:p>
        </w:tc>
        <w:tc>
          <w:tcPr>
            <w:tcW w:w="1125"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4"/>
              </w:rPr>
            </w:pPr>
          </w:p>
        </w:tc>
        <w:tc>
          <w:tcPr>
            <w:tcW w:w="110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4"/>
              </w:rPr>
            </w:pPr>
          </w:p>
        </w:tc>
        <w:tc>
          <w:tcPr>
            <w:tcW w:w="941"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4"/>
              </w:rPr>
            </w:pPr>
          </w:p>
        </w:tc>
        <w:tc>
          <w:tcPr>
            <w:tcW w:w="65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4"/>
              </w:rPr>
            </w:pPr>
          </w:p>
        </w:tc>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4"/>
              </w:rPr>
            </w:pPr>
          </w:p>
        </w:tc>
        <w:tc>
          <w:tcPr>
            <w:tcW w:w="2551"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4"/>
              </w:rPr>
            </w:pPr>
          </w:p>
        </w:tc>
        <w:tc>
          <w:tcPr>
            <w:tcW w:w="2331"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4"/>
              </w:rPr>
            </w:pPr>
          </w:p>
        </w:tc>
      </w:tr>
      <w:tr>
        <w:tblPrEx>
          <w:tblCellMar>
            <w:top w:w="0" w:type="dxa"/>
            <w:left w:w="0" w:type="dxa"/>
            <w:bottom w:w="0" w:type="dxa"/>
            <w:right w:w="0" w:type="dxa"/>
          </w:tblCellMar>
        </w:tblPrEx>
        <w:trPr>
          <w:trHeight w:val="454" w:hRule="atLeast"/>
        </w:trPr>
        <w:tc>
          <w:tcPr>
            <w:tcW w:w="4381"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cs="宋体"/>
                <w:sz w:val="24"/>
              </w:rPr>
            </w:pPr>
            <w:r>
              <w:rPr>
                <w:rFonts w:hint="eastAsia" w:ascii="宋体" w:hAnsi="宋体" w:cs="Times New Roman"/>
                <w:sz w:val="24"/>
              </w:rPr>
              <w:t>栏次</w:t>
            </w:r>
          </w:p>
        </w:tc>
        <w:tc>
          <w:tcPr>
            <w:tcW w:w="112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cs="宋体"/>
                <w:sz w:val="24"/>
              </w:rPr>
            </w:pPr>
            <w:r>
              <w:rPr>
                <w:rFonts w:hint="eastAsia" w:ascii="宋体" w:hAnsi="宋体" w:cs="Times New Roman"/>
                <w:sz w:val="24"/>
              </w:rPr>
              <w:t>1</w:t>
            </w:r>
          </w:p>
        </w:tc>
        <w:tc>
          <w:tcPr>
            <w:tcW w:w="110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cs="宋体"/>
                <w:sz w:val="24"/>
              </w:rPr>
            </w:pPr>
            <w:r>
              <w:rPr>
                <w:rFonts w:hint="eastAsia" w:ascii="宋体" w:hAnsi="宋体" w:cs="Times New Roman"/>
                <w:sz w:val="24"/>
              </w:rPr>
              <w:t>2</w:t>
            </w:r>
          </w:p>
        </w:tc>
        <w:tc>
          <w:tcPr>
            <w:tcW w:w="94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cs="宋体"/>
                <w:sz w:val="24"/>
              </w:rPr>
            </w:pPr>
            <w:r>
              <w:rPr>
                <w:rFonts w:hint="eastAsia" w:ascii="宋体" w:hAnsi="宋体" w:cs="Times New Roman"/>
                <w:sz w:val="24"/>
              </w:rPr>
              <w:t>3</w:t>
            </w:r>
          </w:p>
        </w:tc>
        <w:tc>
          <w:tcPr>
            <w:tcW w:w="6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cs="宋体"/>
                <w:sz w:val="24"/>
              </w:rPr>
            </w:pPr>
            <w:r>
              <w:rPr>
                <w:rFonts w:hint="eastAsia" w:ascii="宋体" w:hAnsi="宋体" w:cs="Times New Roman"/>
                <w:sz w:val="24"/>
              </w:rPr>
              <w:t>4</w:t>
            </w:r>
          </w:p>
        </w:tc>
        <w:tc>
          <w:tcPr>
            <w:tcW w:w="67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cs="宋体"/>
                <w:sz w:val="24"/>
              </w:rPr>
            </w:pPr>
            <w:r>
              <w:rPr>
                <w:rFonts w:hint="eastAsia" w:ascii="宋体" w:hAnsi="宋体" w:cs="Times New Roman"/>
                <w:sz w:val="24"/>
              </w:rPr>
              <w:t>5</w:t>
            </w:r>
          </w:p>
        </w:tc>
        <w:tc>
          <w:tcPr>
            <w:tcW w:w="255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cs="宋体"/>
                <w:sz w:val="24"/>
              </w:rPr>
            </w:pPr>
            <w:r>
              <w:rPr>
                <w:rFonts w:hint="eastAsia" w:ascii="宋体" w:hAnsi="宋体" w:cs="Times New Roman"/>
                <w:sz w:val="24"/>
              </w:rPr>
              <w:t>6</w:t>
            </w:r>
          </w:p>
        </w:tc>
        <w:tc>
          <w:tcPr>
            <w:tcW w:w="23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cs="宋体"/>
                <w:sz w:val="24"/>
              </w:rPr>
            </w:pPr>
            <w:r>
              <w:rPr>
                <w:rFonts w:hint="eastAsia" w:ascii="宋体" w:hAnsi="宋体" w:cs="Times New Roman"/>
                <w:sz w:val="24"/>
              </w:rPr>
              <w:t>7</w:t>
            </w:r>
          </w:p>
        </w:tc>
      </w:tr>
      <w:tr>
        <w:tblPrEx>
          <w:tblCellMar>
            <w:top w:w="0" w:type="dxa"/>
            <w:left w:w="0" w:type="dxa"/>
            <w:bottom w:w="0" w:type="dxa"/>
            <w:right w:w="0" w:type="dxa"/>
          </w:tblCellMar>
        </w:tblPrEx>
        <w:trPr>
          <w:trHeight w:val="454" w:hRule="atLeast"/>
        </w:trPr>
        <w:tc>
          <w:tcPr>
            <w:tcW w:w="4381"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cs="宋体"/>
                <w:sz w:val="24"/>
              </w:rPr>
            </w:pPr>
            <w:r>
              <w:rPr>
                <w:rFonts w:hint="eastAsia" w:ascii="宋体" w:hAnsi="宋体" w:cs="Times New Roman"/>
                <w:sz w:val="24"/>
              </w:rPr>
              <w:t>合计</w:t>
            </w:r>
          </w:p>
        </w:tc>
        <w:tc>
          <w:tcPr>
            <w:tcW w:w="112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default" w:ascii="宋体" w:hAnsi="宋体" w:eastAsia="宋体" w:cs="宋体"/>
                <w:sz w:val="24"/>
                <w:lang w:val="en-US" w:eastAsia="zh-CN"/>
              </w:rPr>
            </w:pPr>
            <w:r>
              <w:rPr>
                <w:rFonts w:hint="eastAsia" w:ascii="宋体" w:hAnsi="宋体" w:cs="宋体"/>
                <w:kern w:val="0"/>
                <w:sz w:val="24"/>
                <w:lang w:val="en-US" w:eastAsia="zh-CN"/>
              </w:rPr>
              <w:t>401.4</w:t>
            </w:r>
          </w:p>
        </w:tc>
        <w:tc>
          <w:tcPr>
            <w:tcW w:w="110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cs="宋体"/>
                <w:sz w:val="24"/>
              </w:rPr>
            </w:pPr>
            <w:r>
              <w:rPr>
                <w:rFonts w:hint="eastAsia" w:ascii="宋体" w:hAnsi="宋体" w:cs="宋体"/>
                <w:kern w:val="0"/>
                <w:sz w:val="24"/>
                <w:lang w:val="en-US" w:eastAsia="zh-CN"/>
              </w:rPr>
              <w:t>401.4</w:t>
            </w:r>
          </w:p>
        </w:tc>
        <w:tc>
          <w:tcPr>
            <w:tcW w:w="94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hAnsi="宋体" w:cs="宋体"/>
                <w:sz w:val="24"/>
              </w:rPr>
            </w:pPr>
            <w:r>
              <w:rPr>
                <w:rFonts w:hint="eastAsia" w:ascii="宋体" w:hAnsi="宋体" w:cs="Times New Roman"/>
                <w:sz w:val="24"/>
              </w:rPr>
              <w:t>　</w:t>
            </w:r>
          </w:p>
        </w:tc>
        <w:tc>
          <w:tcPr>
            <w:tcW w:w="65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hAnsi="宋体" w:cs="宋体"/>
                <w:sz w:val="24"/>
              </w:rPr>
            </w:pPr>
            <w:r>
              <w:rPr>
                <w:rFonts w:hint="eastAsia" w:ascii="宋体" w:hAnsi="宋体" w:cs="Times New Roman"/>
                <w:sz w:val="24"/>
              </w:rPr>
              <w:t>　</w:t>
            </w:r>
          </w:p>
        </w:tc>
        <w:tc>
          <w:tcPr>
            <w:tcW w:w="67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hAnsi="宋体" w:cs="宋体"/>
                <w:sz w:val="24"/>
              </w:rPr>
            </w:pPr>
            <w:r>
              <w:rPr>
                <w:rFonts w:hint="eastAsia" w:ascii="宋体" w:hAnsi="宋体" w:cs="Times New Roman"/>
                <w:sz w:val="24"/>
              </w:rPr>
              <w:t>　</w:t>
            </w:r>
          </w:p>
        </w:tc>
        <w:tc>
          <w:tcPr>
            <w:tcW w:w="255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hAnsi="宋体" w:cs="宋体"/>
                <w:sz w:val="24"/>
              </w:rPr>
            </w:pPr>
            <w:r>
              <w:rPr>
                <w:rFonts w:hint="eastAsia" w:ascii="宋体" w:hAnsi="宋体" w:cs="Times New Roman"/>
                <w:sz w:val="24"/>
              </w:rPr>
              <w:t>　</w:t>
            </w:r>
          </w:p>
        </w:tc>
        <w:tc>
          <w:tcPr>
            <w:tcW w:w="233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hAnsi="宋体" w:cs="宋体"/>
                <w:sz w:val="24"/>
              </w:rPr>
            </w:pPr>
            <w:r>
              <w:rPr>
                <w:rFonts w:hint="eastAsia" w:ascii="宋体" w:hAnsi="宋体" w:cs="Times New Roman"/>
                <w:sz w:val="24"/>
              </w:rPr>
              <w:t>　</w:t>
            </w:r>
          </w:p>
        </w:tc>
      </w:tr>
      <w:tr>
        <w:tblPrEx>
          <w:tblCellMar>
            <w:top w:w="0" w:type="dxa"/>
            <w:left w:w="0" w:type="dxa"/>
            <w:bottom w:w="0" w:type="dxa"/>
            <w:right w:w="0" w:type="dxa"/>
          </w:tblCellMar>
        </w:tblPrEx>
        <w:trPr>
          <w:trHeight w:val="454" w:hRule="atLeast"/>
        </w:trPr>
        <w:tc>
          <w:tcPr>
            <w:tcW w:w="203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cs="宋体"/>
                <w:sz w:val="24"/>
              </w:rPr>
            </w:pPr>
            <w:r>
              <w:rPr>
                <w:rFonts w:hint="default" w:ascii="Times New Roman" w:hAnsi="Times New Roman" w:cs="Times New Roman"/>
                <w:kern w:val="0"/>
                <w:sz w:val="21"/>
                <w:szCs w:val="21"/>
                <w:lang w:val="en-US" w:eastAsia="zh-CN"/>
              </w:rPr>
              <w:t>205</w:t>
            </w:r>
            <w:r>
              <w:rPr>
                <w:rFonts w:hint="default" w:ascii="Times New Roman" w:hAnsi="Times New Roman" w:cs="Times New Roman"/>
                <w:kern w:val="0"/>
                <w:sz w:val="21"/>
                <w:szCs w:val="21"/>
              </w:rPr>
              <w:t>　</w:t>
            </w:r>
          </w:p>
        </w:tc>
        <w:tc>
          <w:tcPr>
            <w:tcW w:w="23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cs="宋体"/>
                <w:sz w:val="24"/>
              </w:rPr>
            </w:pPr>
            <w:r>
              <w:rPr>
                <w:rFonts w:hint="default" w:ascii="Times New Roman" w:hAnsi="Times New Roman" w:cs="Times New Roman"/>
                <w:kern w:val="0"/>
                <w:sz w:val="21"/>
                <w:szCs w:val="21"/>
                <w:lang w:eastAsia="zh-CN"/>
              </w:rPr>
              <w:t>教育支出</w:t>
            </w:r>
          </w:p>
        </w:tc>
        <w:tc>
          <w:tcPr>
            <w:tcW w:w="112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cs="宋体"/>
                <w:sz w:val="24"/>
              </w:rPr>
            </w:pPr>
            <w:r>
              <w:rPr>
                <w:rFonts w:hint="eastAsia" w:ascii="宋体" w:hAnsi="宋体" w:cs="宋体"/>
                <w:kern w:val="0"/>
                <w:sz w:val="24"/>
                <w:lang w:val="en-US" w:eastAsia="zh-CN"/>
              </w:rPr>
              <w:t>401.4</w:t>
            </w:r>
            <w:r>
              <w:rPr>
                <w:rFonts w:hint="eastAsia" w:ascii="宋体" w:hAnsi="宋体" w:cs="Times New Roman"/>
                <w:sz w:val="24"/>
              </w:rPr>
              <w:t>　</w:t>
            </w:r>
          </w:p>
        </w:tc>
        <w:tc>
          <w:tcPr>
            <w:tcW w:w="110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cs="宋体"/>
                <w:sz w:val="24"/>
              </w:rPr>
            </w:pPr>
            <w:r>
              <w:rPr>
                <w:rFonts w:hint="eastAsia" w:ascii="宋体" w:hAnsi="宋体" w:cs="宋体"/>
                <w:kern w:val="0"/>
                <w:sz w:val="24"/>
                <w:lang w:val="en-US" w:eastAsia="zh-CN"/>
              </w:rPr>
              <w:t>401.4</w:t>
            </w:r>
            <w:r>
              <w:rPr>
                <w:rFonts w:hint="eastAsia" w:ascii="宋体" w:hAnsi="宋体" w:cs="Times New Roman"/>
                <w:sz w:val="24"/>
              </w:rPr>
              <w:t>　</w:t>
            </w:r>
          </w:p>
        </w:tc>
        <w:tc>
          <w:tcPr>
            <w:tcW w:w="94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hAnsi="宋体" w:cs="宋体"/>
                <w:sz w:val="24"/>
              </w:rPr>
            </w:pPr>
            <w:r>
              <w:rPr>
                <w:rFonts w:hint="eastAsia" w:ascii="宋体" w:hAnsi="宋体" w:cs="Times New Roman"/>
                <w:sz w:val="24"/>
              </w:rPr>
              <w:t>　</w:t>
            </w:r>
          </w:p>
        </w:tc>
        <w:tc>
          <w:tcPr>
            <w:tcW w:w="65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hAnsi="宋体" w:cs="宋体"/>
                <w:sz w:val="24"/>
              </w:rPr>
            </w:pPr>
            <w:r>
              <w:rPr>
                <w:rFonts w:hint="eastAsia" w:ascii="宋体" w:hAnsi="宋体" w:cs="Times New Roman"/>
                <w:sz w:val="24"/>
              </w:rPr>
              <w:t>　</w:t>
            </w:r>
          </w:p>
        </w:tc>
        <w:tc>
          <w:tcPr>
            <w:tcW w:w="67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hAnsi="宋体" w:cs="宋体"/>
                <w:sz w:val="24"/>
              </w:rPr>
            </w:pPr>
            <w:r>
              <w:rPr>
                <w:rFonts w:hint="eastAsia" w:ascii="宋体" w:hAnsi="宋体" w:cs="Times New Roman"/>
                <w:sz w:val="24"/>
              </w:rPr>
              <w:t>　</w:t>
            </w:r>
          </w:p>
        </w:tc>
        <w:tc>
          <w:tcPr>
            <w:tcW w:w="255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hAnsi="宋体" w:cs="宋体"/>
                <w:sz w:val="24"/>
              </w:rPr>
            </w:pPr>
            <w:r>
              <w:rPr>
                <w:rFonts w:hint="eastAsia" w:ascii="宋体" w:hAnsi="宋体" w:cs="Times New Roman"/>
                <w:sz w:val="24"/>
              </w:rPr>
              <w:t>　</w:t>
            </w:r>
          </w:p>
        </w:tc>
        <w:tc>
          <w:tcPr>
            <w:tcW w:w="233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hAnsi="宋体" w:cs="宋体"/>
                <w:sz w:val="24"/>
              </w:rPr>
            </w:pPr>
            <w:r>
              <w:rPr>
                <w:rFonts w:hint="eastAsia" w:ascii="宋体" w:hAnsi="宋体" w:cs="Times New Roman"/>
                <w:sz w:val="24"/>
              </w:rPr>
              <w:t>　</w:t>
            </w:r>
          </w:p>
        </w:tc>
      </w:tr>
      <w:tr>
        <w:tblPrEx>
          <w:tblCellMar>
            <w:top w:w="0" w:type="dxa"/>
            <w:left w:w="0" w:type="dxa"/>
            <w:bottom w:w="0" w:type="dxa"/>
            <w:right w:w="0" w:type="dxa"/>
          </w:tblCellMar>
        </w:tblPrEx>
        <w:trPr>
          <w:trHeight w:val="454" w:hRule="atLeast"/>
        </w:trPr>
        <w:tc>
          <w:tcPr>
            <w:tcW w:w="203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kern w:val="0"/>
                <w:sz w:val="21"/>
                <w:szCs w:val="21"/>
                <w:lang w:val="en-US" w:eastAsia="zh-CN"/>
              </w:rPr>
              <w:t>200503</w:t>
            </w:r>
            <w:r>
              <w:rPr>
                <w:rFonts w:hint="default" w:ascii="Times New Roman" w:hAnsi="Times New Roman" w:cs="Times New Roman"/>
                <w:kern w:val="0"/>
                <w:sz w:val="21"/>
                <w:szCs w:val="21"/>
              </w:rPr>
              <w:t>　</w:t>
            </w:r>
          </w:p>
        </w:tc>
        <w:tc>
          <w:tcPr>
            <w:tcW w:w="23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kern w:val="0"/>
                <w:sz w:val="21"/>
                <w:szCs w:val="21"/>
                <w:lang w:eastAsia="zh-CN"/>
              </w:rPr>
              <w:t>职业教育</w:t>
            </w:r>
            <w:r>
              <w:rPr>
                <w:rFonts w:hint="default" w:ascii="Times New Roman" w:hAnsi="Times New Roman" w:cs="Times New Roman"/>
                <w:kern w:val="0"/>
                <w:sz w:val="21"/>
                <w:szCs w:val="21"/>
              </w:rPr>
              <w:t>　</w:t>
            </w:r>
          </w:p>
        </w:tc>
        <w:tc>
          <w:tcPr>
            <w:tcW w:w="112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default" w:ascii="Times New Roman" w:hAnsi="Times New Roman" w:eastAsia="宋体" w:cs="Times New Roman"/>
                <w:kern w:val="2"/>
                <w:sz w:val="21"/>
                <w:szCs w:val="21"/>
                <w:lang w:val="en-US" w:eastAsia="zh-CN" w:bidi="ar-SA"/>
              </w:rPr>
            </w:pPr>
            <w:r>
              <w:rPr>
                <w:rFonts w:hint="eastAsia" w:cs="Times New Roman"/>
                <w:sz w:val="21"/>
                <w:szCs w:val="21"/>
                <w:lang w:val="en-US" w:eastAsia="zh-CN"/>
              </w:rPr>
              <w:t>15</w:t>
            </w:r>
          </w:p>
        </w:tc>
        <w:tc>
          <w:tcPr>
            <w:tcW w:w="110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default" w:ascii="Times New Roman" w:hAnsi="Times New Roman" w:eastAsia="宋体" w:cs="Times New Roman"/>
                <w:kern w:val="2"/>
                <w:sz w:val="21"/>
                <w:szCs w:val="21"/>
                <w:lang w:val="en-US" w:eastAsia="zh-CN" w:bidi="ar-SA"/>
              </w:rPr>
            </w:pPr>
            <w:r>
              <w:rPr>
                <w:rFonts w:hint="eastAsia" w:cs="Times New Roman"/>
                <w:sz w:val="21"/>
                <w:szCs w:val="21"/>
                <w:lang w:val="en-US" w:eastAsia="zh-CN"/>
              </w:rPr>
              <w:t>15</w:t>
            </w:r>
          </w:p>
        </w:tc>
        <w:tc>
          <w:tcPr>
            <w:tcW w:w="94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hint="eastAsia" w:ascii="宋体" w:hAnsi="宋体" w:cs="Times New Roman"/>
                <w:sz w:val="24"/>
              </w:rPr>
            </w:pPr>
          </w:p>
        </w:tc>
        <w:tc>
          <w:tcPr>
            <w:tcW w:w="65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hint="eastAsia" w:ascii="宋体" w:hAnsi="宋体" w:cs="Times New Roman"/>
                <w:sz w:val="24"/>
              </w:rPr>
            </w:pPr>
          </w:p>
        </w:tc>
        <w:tc>
          <w:tcPr>
            <w:tcW w:w="67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hint="eastAsia" w:ascii="宋体" w:hAnsi="宋体" w:cs="Times New Roman"/>
                <w:sz w:val="24"/>
              </w:rPr>
            </w:pPr>
          </w:p>
        </w:tc>
        <w:tc>
          <w:tcPr>
            <w:tcW w:w="255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hint="eastAsia" w:ascii="宋体" w:hAnsi="宋体" w:cs="Times New Roman"/>
                <w:sz w:val="24"/>
              </w:rPr>
            </w:pPr>
          </w:p>
        </w:tc>
        <w:tc>
          <w:tcPr>
            <w:tcW w:w="233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hint="eastAsia" w:ascii="宋体" w:hAnsi="宋体" w:cs="Times New Roman"/>
                <w:sz w:val="24"/>
              </w:rPr>
            </w:pPr>
          </w:p>
        </w:tc>
      </w:tr>
      <w:tr>
        <w:tblPrEx>
          <w:tblCellMar>
            <w:top w:w="0" w:type="dxa"/>
            <w:left w:w="0" w:type="dxa"/>
            <w:bottom w:w="0" w:type="dxa"/>
            <w:right w:w="0" w:type="dxa"/>
          </w:tblCellMar>
        </w:tblPrEx>
        <w:trPr>
          <w:trHeight w:val="454" w:hRule="atLeast"/>
        </w:trPr>
        <w:tc>
          <w:tcPr>
            <w:tcW w:w="203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kern w:val="0"/>
                <w:sz w:val="21"/>
                <w:szCs w:val="21"/>
                <w:lang w:val="en-US" w:eastAsia="zh-CN"/>
              </w:rPr>
              <w:t>2050399</w:t>
            </w:r>
            <w:r>
              <w:rPr>
                <w:rFonts w:hint="default" w:ascii="Times New Roman" w:hAnsi="Times New Roman" w:cs="Times New Roman"/>
                <w:kern w:val="0"/>
                <w:sz w:val="21"/>
                <w:szCs w:val="21"/>
              </w:rPr>
              <w:t>　</w:t>
            </w:r>
          </w:p>
        </w:tc>
        <w:tc>
          <w:tcPr>
            <w:tcW w:w="23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kern w:val="0"/>
                <w:sz w:val="21"/>
                <w:szCs w:val="21"/>
              </w:rPr>
              <w:t>　</w:t>
            </w:r>
            <w:r>
              <w:rPr>
                <w:rFonts w:hint="default" w:ascii="Times New Roman" w:hAnsi="Times New Roman" w:cs="Times New Roman"/>
                <w:kern w:val="0"/>
                <w:sz w:val="21"/>
                <w:szCs w:val="21"/>
                <w:lang w:eastAsia="zh-CN"/>
              </w:rPr>
              <w:t>其他职业教育支出</w:t>
            </w:r>
          </w:p>
        </w:tc>
        <w:tc>
          <w:tcPr>
            <w:tcW w:w="112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default" w:ascii="Times New Roman" w:hAnsi="Times New Roman" w:eastAsia="宋体" w:cs="Times New Roman"/>
                <w:kern w:val="2"/>
                <w:sz w:val="21"/>
                <w:szCs w:val="21"/>
                <w:lang w:val="en-US" w:eastAsia="zh-CN" w:bidi="ar-SA"/>
              </w:rPr>
            </w:pPr>
            <w:r>
              <w:rPr>
                <w:rFonts w:hint="eastAsia" w:cs="Times New Roman"/>
                <w:sz w:val="21"/>
                <w:szCs w:val="21"/>
                <w:lang w:val="en-US" w:eastAsia="zh-CN"/>
              </w:rPr>
              <w:t>15</w:t>
            </w:r>
          </w:p>
        </w:tc>
        <w:tc>
          <w:tcPr>
            <w:tcW w:w="110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default" w:ascii="Times New Roman" w:hAnsi="Times New Roman" w:eastAsia="宋体" w:cs="Times New Roman"/>
                <w:kern w:val="2"/>
                <w:sz w:val="21"/>
                <w:szCs w:val="21"/>
                <w:lang w:val="en-US" w:eastAsia="zh-CN" w:bidi="ar-SA"/>
              </w:rPr>
            </w:pPr>
            <w:r>
              <w:rPr>
                <w:rFonts w:hint="eastAsia" w:cs="Times New Roman"/>
                <w:sz w:val="21"/>
                <w:szCs w:val="21"/>
                <w:lang w:val="en-US" w:eastAsia="zh-CN"/>
              </w:rPr>
              <w:t>15</w:t>
            </w:r>
          </w:p>
        </w:tc>
        <w:tc>
          <w:tcPr>
            <w:tcW w:w="94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hint="eastAsia" w:ascii="宋体" w:hAnsi="宋体" w:cs="Times New Roman"/>
                <w:sz w:val="24"/>
              </w:rPr>
            </w:pPr>
          </w:p>
        </w:tc>
        <w:tc>
          <w:tcPr>
            <w:tcW w:w="65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hint="eastAsia" w:ascii="宋体" w:hAnsi="宋体" w:cs="Times New Roman"/>
                <w:sz w:val="24"/>
              </w:rPr>
            </w:pPr>
          </w:p>
        </w:tc>
        <w:tc>
          <w:tcPr>
            <w:tcW w:w="67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hint="eastAsia" w:ascii="宋体" w:hAnsi="宋体" w:cs="Times New Roman"/>
                <w:sz w:val="24"/>
              </w:rPr>
            </w:pPr>
          </w:p>
        </w:tc>
        <w:tc>
          <w:tcPr>
            <w:tcW w:w="255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hint="eastAsia" w:ascii="宋体" w:hAnsi="宋体" w:cs="Times New Roman"/>
                <w:sz w:val="24"/>
              </w:rPr>
            </w:pPr>
          </w:p>
        </w:tc>
        <w:tc>
          <w:tcPr>
            <w:tcW w:w="233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hint="eastAsia" w:ascii="宋体" w:hAnsi="宋体" w:cs="Times New Roman"/>
                <w:sz w:val="24"/>
              </w:rPr>
            </w:pPr>
          </w:p>
        </w:tc>
      </w:tr>
      <w:tr>
        <w:tblPrEx>
          <w:tblCellMar>
            <w:top w:w="0" w:type="dxa"/>
            <w:left w:w="0" w:type="dxa"/>
            <w:bottom w:w="0" w:type="dxa"/>
            <w:right w:w="0" w:type="dxa"/>
          </w:tblCellMar>
        </w:tblPrEx>
        <w:trPr>
          <w:trHeight w:val="454" w:hRule="atLeast"/>
        </w:trPr>
        <w:tc>
          <w:tcPr>
            <w:tcW w:w="203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0"/>
                <w:sz w:val="21"/>
                <w:szCs w:val="21"/>
                <w:lang w:val="en-US" w:eastAsia="zh-CN"/>
              </w:rPr>
              <w:t>20599</w:t>
            </w:r>
          </w:p>
        </w:tc>
        <w:tc>
          <w:tcPr>
            <w:tcW w:w="23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0"/>
                <w:sz w:val="21"/>
                <w:szCs w:val="21"/>
                <w:lang w:eastAsia="zh-CN"/>
              </w:rPr>
              <w:t>其他教育支出</w:t>
            </w:r>
          </w:p>
        </w:tc>
        <w:tc>
          <w:tcPr>
            <w:tcW w:w="112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default" w:ascii="Times New Roman" w:hAnsi="Times New Roman" w:eastAsia="宋体" w:cs="Times New Roman"/>
                <w:kern w:val="2"/>
                <w:sz w:val="21"/>
                <w:szCs w:val="21"/>
                <w:lang w:val="en-US" w:eastAsia="zh-CN" w:bidi="ar-SA"/>
              </w:rPr>
            </w:pPr>
            <w:r>
              <w:rPr>
                <w:rFonts w:hint="eastAsia" w:cs="Times New Roman"/>
                <w:sz w:val="21"/>
                <w:szCs w:val="21"/>
                <w:lang w:val="en-US" w:eastAsia="zh-CN"/>
              </w:rPr>
              <w:t>386.4</w:t>
            </w:r>
          </w:p>
        </w:tc>
        <w:tc>
          <w:tcPr>
            <w:tcW w:w="110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default" w:ascii="Times New Roman" w:hAnsi="Times New Roman" w:eastAsia="宋体" w:cs="Times New Roman"/>
                <w:kern w:val="2"/>
                <w:sz w:val="21"/>
                <w:szCs w:val="21"/>
                <w:lang w:val="en-US" w:eastAsia="zh-CN" w:bidi="ar-SA"/>
              </w:rPr>
            </w:pPr>
            <w:r>
              <w:rPr>
                <w:rFonts w:hint="eastAsia" w:cs="Times New Roman"/>
                <w:sz w:val="21"/>
                <w:szCs w:val="21"/>
                <w:lang w:val="en-US" w:eastAsia="zh-CN"/>
              </w:rPr>
              <w:t>386.4</w:t>
            </w:r>
          </w:p>
        </w:tc>
        <w:tc>
          <w:tcPr>
            <w:tcW w:w="94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hAnsi="宋体" w:cs="宋体"/>
                <w:sz w:val="24"/>
              </w:rPr>
            </w:pPr>
            <w:r>
              <w:rPr>
                <w:rFonts w:hint="eastAsia" w:ascii="宋体" w:hAnsi="宋体" w:cs="Times New Roman"/>
                <w:sz w:val="24"/>
              </w:rPr>
              <w:t>　</w:t>
            </w:r>
          </w:p>
        </w:tc>
        <w:tc>
          <w:tcPr>
            <w:tcW w:w="65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hAnsi="宋体" w:cs="宋体"/>
                <w:sz w:val="24"/>
              </w:rPr>
            </w:pPr>
            <w:r>
              <w:rPr>
                <w:rFonts w:hint="eastAsia" w:ascii="宋体" w:hAnsi="宋体" w:cs="Times New Roman"/>
                <w:sz w:val="24"/>
              </w:rPr>
              <w:t>　</w:t>
            </w:r>
          </w:p>
        </w:tc>
        <w:tc>
          <w:tcPr>
            <w:tcW w:w="67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hAnsi="宋体" w:cs="宋体"/>
                <w:sz w:val="24"/>
              </w:rPr>
            </w:pPr>
            <w:r>
              <w:rPr>
                <w:rFonts w:hint="eastAsia" w:ascii="宋体" w:hAnsi="宋体" w:cs="Times New Roman"/>
                <w:sz w:val="24"/>
              </w:rPr>
              <w:t>　</w:t>
            </w:r>
          </w:p>
        </w:tc>
        <w:tc>
          <w:tcPr>
            <w:tcW w:w="255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hAnsi="宋体" w:cs="宋体"/>
                <w:sz w:val="24"/>
              </w:rPr>
            </w:pPr>
            <w:r>
              <w:rPr>
                <w:rFonts w:hint="eastAsia" w:ascii="宋体" w:hAnsi="宋体" w:cs="Times New Roman"/>
                <w:sz w:val="24"/>
              </w:rPr>
              <w:t>　</w:t>
            </w:r>
          </w:p>
        </w:tc>
        <w:tc>
          <w:tcPr>
            <w:tcW w:w="233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hAnsi="宋体" w:cs="宋体"/>
                <w:sz w:val="24"/>
              </w:rPr>
            </w:pPr>
            <w:r>
              <w:rPr>
                <w:rFonts w:hint="eastAsia" w:ascii="宋体" w:hAnsi="宋体" w:cs="Times New Roman"/>
                <w:sz w:val="24"/>
              </w:rPr>
              <w:t>　</w:t>
            </w:r>
          </w:p>
        </w:tc>
      </w:tr>
      <w:tr>
        <w:tblPrEx>
          <w:tblCellMar>
            <w:top w:w="0" w:type="dxa"/>
            <w:left w:w="0" w:type="dxa"/>
            <w:bottom w:w="0" w:type="dxa"/>
            <w:right w:w="0" w:type="dxa"/>
          </w:tblCellMar>
        </w:tblPrEx>
        <w:trPr>
          <w:trHeight w:val="454" w:hRule="atLeast"/>
        </w:trPr>
        <w:tc>
          <w:tcPr>
            <w:tcW w:w="203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0"/>
                <w:sz w:val="21"/>
                <w:szCs w:val="21"/>
                <w:lang w:val="en-US" w:eastAsia="zh-CN"/>
              </w:rPr>
              <w:t>2059999</w:t>
            </w:r>
          </w:p>
        </w:tc>
        <w:tc>
          <w:tcPr>
            <w:tcW w:w="23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0"/>
                <w:sz w:val="21"/>
                <w:szCs w:val="21"/>
                <w:lang w:val="en-US" w:eastAsia="zh-CN"/>
              </w:rPr>
              <w:t xml:space="preserve">  其他教育支出</w:t>
            </w:r>
          </w:p>
        </w:tc>
        <w:tc>
          <w:tcPr>
            <w:tcW w:w="112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default" w:ascii="Times New Roman" w:hAnsi="Times New Roman" w:eastAsia="宋体" w:cs="Times New Roman"/>
                <w:kern w:val="2"/>
                <w:sz w:val="21"/>
                <w:szCs w:val="21"/>
                <w:lang w:val="en-US" w:eastAsia="zh-CN" w:bidi="ar-SA"/>
              </w:rPr>
            </w:pPr>
            <w:r>
              <w:rPr>
                <w:rFonts w:hint="eastAsia" w:cs="Times New Roman"/>
                <w:sz w:val="21"/>
                <w:szCs w:val="21"/>
                <w:lang w:val="en-US" w:eastAsia="zh-CN"/>
              </w:rPr>
              <w:t>386.4</w:t>
            </w:r>
          </w:p>
        </w:tc>
        <w:tc>
          <w:tcPr>
            <w:tcW w:w="110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default" w:ascii="Times New Roman" w:hAnsi="Times New Roman" w:eastAsia="宋体" w:cs="Times New Roman"/>
                <w:kern w:val="2"/>
                <w:sz w:val="21"/>
                <w:szCs w:val="21"/>
                <w:lang w:val="en-US" w:eastAsia="zh-CN" w:bidi="ar-SA"/>
              </w:rPr>
            </w:pPr>
            <w:r>
              <w:rPr>
                <w:rFonts w:hint="eastAsia" w:cs="Times New Roman"/>
                <w:sz w:val="21"/>
                <w:szCs w:val="21"/>
                <w:lang w:val="en-US" w:eastAsia="zh-CN"/>
              </w:rPr>
              <w:t>386.4</w:t>
            </w:r>
          </w:p>
        </w:tc>
        <w:tc>
          <w:tcPr>
            <w:tcW w:w="94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hAnsi="宋体" w:cs="宋体"/>
                <w:sz w:val="24"/>
              </w:rPr>
            </w:pPr>
            <w:r>
              <w:rPr>
                <w:rFonts w:hint="eastAsia" w:ascii="宋体" w:hAnsi="宋体" w:cs="Times New Roman"/>
                <w:sz w:val="24"/>
              </w:rPr>
              <w:t>　</w:t>
            </w:r>
          </w:p>
        </w:tc>
        <w:tc>
          <w:tcPr>
            <w:tcW w:w="65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hAnsi="宋体" w:cs="宋体"/>
                <w:sz w:val="24"/>
              </w:rPr>
            </w:pPr>
            <w:r>
              <w:rPr>
                <w:rFonts w:hint="eastAsia" w:ascii="宋体" w:hAnsi="宋体" w:cs="Times New Roman"/>
                <w:sz w:val="24"/>
              </w:rPr>
              <w:t>　</w:t>
            </w:r>
          </w:p>
        </w:tc>
        <w:tc>
          <w:tcPr>
            <w:tcW w:w="67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hAnsi="宋体" w:cs="宋体"/>
                <w:sz w:val="24"/>
              </w:rPr>
            </w:pPr>
            <w:r>
              <w:rPr>
                <w:rFonts w:hint="eastAsia" w:ascii="宋体" w:hAnsi="宋体" w:cs="Times New Roman"/>
                <w:sz w:val="24"/>
              </w:rPr>
              <w:t>　</w:t>
            </w:r>
          </w:p>
        </w:tc>
        <w:tc>
          <w:tcPr>
            <w:tcW w:w="255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hAnsi="宋体" w:cs="宋体"/>
                <w:sz w:val="24"/>
              </w:rPr>
            </w:pPr>
            <w:r>
              <w:rPr>
                <w:rFonts w:hint="eastAsia" w:ascii="宋体" w:hAnsi="宋体" w:cs="Times New Roman"/>
                <w:sz w:val="24"/>
              </w:rPr>
              <w:t>　</w:t>
            </w:r>
          </w:p>
        </w:tc>
        <w:tc>
          <w:tcPr>
            <w:tcW w:w="233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hAnsi="宋体" w:cs="宋体"/>
                <w:sz w:val="24"/>
              </w:rPr>
            </w:pPr>
            <w:r>
              <w:rPr>
                <w:rFonts w:hint="eastAsia" w:ascii="宋体" w:hAnsi="宋体" w:cs="Times New Roman"/>
                <w:sz w:val="24"/>
              </w:rPr>
              <w:t>　</w:t>
            </w:r>
          </w:p>
        </w:tc>
      </w:tr>
      <w:tr>
        <w:tblPrEx>
          <w:tblCellMar>
            <w:top w:w="0" w:type="dxa"/>
            <w:left w:w="0" w:type="dxa"/>
            <w:bottom w:w="0" w:type="dxa"/>
            <w:right w:w="0" w:type="dxa"/>
          </w:tblCellMar>
        </w:tblPrEx>
        <w:trPr>
          <w:trHeight w:val="620" w:hRule="atLeast"/>
        </w:trPr>
        <w:tc>
          <w:tcPr>
            <w:tcW w:w="13763" w:type="dxa"/>
            <w:gridSpan w:val="10"/>
            <w:tcBorders>
              <w:top w:val="nil"/>
              <w:left w:val="nil"/>
              <w:bottom w:val="nil"/>
              <w:right w:val="nil"/>
            </w:tcBorders>
            <w:noWrap w:val="0"/>
            <w:tcMar>
              <w:top w:w="15" w:type="dxa"/>
              <w:left w:w="15" w:type="dxa"/>
              <w:bottom w:w="0" w:type="dxa"/>
              <w:right w:w="15" w:type="dxa"/>
            </w:tcMar>
            <w:vAlign w:val="center"/>
          </w:tcPr>
          <w:p>
            <w:pPr>
              <w:widowControl/>
              <w:jc w:val="left"/>
              <w:rPr>
                <w:rFonts w:ascii="宋体" w:hAnsi="宋体" w:cs="宋体"/>
                <w:sz w:val="24"/>
              </w:rPr>
            </w:pPr>
            <w:r>
              <w:rPr>
                <w:rFonts w:hint="eastAsia" w:ascii="宋体" w:hAnsi="宋体" w:cs="宋体"/>
                <w:kern w:val="0"/>
                <w:sz w:val="24"/>
              </w:rPr>
              <w:t>注：本表反映部门本年度取得的各项收入情况。</w:t>
            </w:r>
          </w:p>
        </w:tc>
      </w:tr>
    </w:tbl>
    <w:p>
      <w:pPr>
        <w:tabs>
          <w:tab w:val="left" w:pos="7560"/>
        </w:tabs>
        <w:adjustRightInd w:val="0"/>
        <w:snapToGrid w:val="0"/>
        <w:spacing w:line="560" w:lineRule="exact"/>
        <w:jc w:val="left"/>
        <w:rPr>
          <w:rFonts w:hint="eastAsia" w:ascii="仿宋_GB2312" w:eastAsia="仿宋_GB2312"/>
          <w:sz w:val="28"/>
          <w:szCs w:val="28"/>
        </w:rPr>
      </w:pPr>
    </w:p>
    <w:p>
      <w:pPr>
        <w:tabs>
          <w:tab w:val="left" w:pos="7560"/>
        </w:tabs>
        <w:adjustRightInd w:val="0"/>
        <w:snapToGrid w:val="0"/>
        <w:spacing w:line="560" w:lineRule="exact"/>
        <w:jc w:val="left"/>
        <w:rPr>
          <w:rFonts w:hint="eastAsia" w:ascii="仿宋_GB2312" w:eastAsia="仿宋_GB2312"/>
          <w:sz w:val="28"/>
          <w:szCs w:val="28"/>
        </w:rPr>
      </w:pPr>
    </w:p>
    <w:p>
      <w:pPr>
        <w:tabs>
          <w:tab w:val="left" w:pos="7560"/>
        </w:tabs>
        <w:adjustRightInd w:val="0"/>
        <w:snapToGrid w:val="0"/>
        <w:spacing w:line="560" w:lineRule="exact"/>
        <w:jc w:val="left"/>
        <w:rPr>
          <w:rFonts w:hint="eastAsia" w:ascii="仿宋_GB2312" w:eastAsia="仿宋_GB2312"/>
          <w:sz w:val="28"/>
          <w:szCs w:val="28"/>
        </w:rPr>
      </w:pPr>
    </w:p>
    <w:p>
      <w:pPr>
        <w:tabs>
          <w:tab w:val="left" w:pos="7560"/>
        </w:tabs>
        <w:adjustRightInd w:val="0"/>
        <w:snapToGrid w:val="0"/>
        <w:spacing w:line="560" w:lineRule="exact"/>
        <w:jc w:val="left"/>
        <w:rPr>
          <w:rFonts w:hint="eastAsia" w:ascii="仿宋_GB2312" w:eastAsia="仿宋_GB2312"/>
          <w:sz w:val="28"/>
          <w:szCs w:val="28"/>
        </w:rPr>
      </w:pPr>
    </w:p>
    <w:tbl>
      <w:tblPr>
        <w:tblStyle w:val="11"/>
        <w:tblW w:w="13493" w:type="dxa"/>
        <w:tblInd w:w="93" w:type="dxa"/>
        <w:tblLayout w:type="fixed"/>
        <w:tblCellMar>
          <w:top w:w="0" w:type="dxa"/>
          <w:left w:w="108" w:type="dxa"/>
          <w:bottom w:w="0" w:type="dxa"/>
          <w:right w:w="108" w:type="dxa"/>
        </w:tblCellMar>
      </w:tblPr>
      <w:tblGrid>
        <w:gridCol w:w="1042"/>
        <w:gridCol w:w="222"/>
        <w:gridCol w:w="2379"/>
        <w:gridCol w:w="1700"/>
        <w:gridCol w:w="1213"/>
        <w:gridCol w:w="1300"/>
        <w:gridCol w:w="1875"/>
        <w:gridCol w:w="1250"/>
        <w:gridCol w:w="2512"/>
      </w:tblGrid>
      <w:tr>
        <w:tblPrEx>
          <w:tblCellMar>
            <w:top w:w="0" w:type="dxa"/>
            <w:left w:w="108" w:type="dxa"/>
            <w:bottom w:w="0" w:type="dxa"/>
            <w:right w:w="108" w:type="dxa"/>
          </w:tblCellMar>
        </w:tblPrEx>
        <w:trPr>
          <w:trHeight w:val="435" w:hRule="atLeast"/>
        </w:trPr>
        <w:tc>
          <w:tcPr>
            <w:tcW w:w="13493" w:type="dxa"/>
            <w:gridSpan w:val="9"/>
            <w:tcBorders>
              <w:top w:val="nil"/>
              <w:left w:val="nil"/>
              <w:bottom w:val="nil"/>
              <w:right w:val="nil"/>
            </w:tcBorders>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trHeight w:val="285" w:hRule="atLeast"/>
        </w:trPr>
        <w:tc>
          <w:tcPr>
            <w:tcW w:w="1042" w:type="dxa"/>
            <w:tcBorders>
              <w:top w:val="nil"/>
              <w:left w:val="nil"/>
              <w:bottom w:val="nil"/>
              <w:right w:val="nil"/>
            </w:tcBorders>
            <w:shd w:val="clear" w:color="000000" w:fill="FFFFFF"/>
            <w:noWrap/>
            <w:vAlign w:val="center"/>
          </w:tcPr>
          <w:p>
            <w:pPr>
              <w:widowControl/>
              <w:jc w:val="right"/>
              <w:rPr>
                <w:rFonts w:ascii="宋体" w:hAnsi="宋体" w:cs="宋体"/>
                <w:kern w:val="0"/>
                <w:sz w:val="24"/>
              </w:rPr>
            </w:pPr>
            <w:r>
              <w:rPr>
                <w:rFonts w:hint="eastAsia" w:ascii="宋体" w:hAnsi="宋体" w:cs="宋体"/>
                <w:kern w:val="0"/>
                <w:sz w:val="24"/>
              </w:rPr>
              <w:t>　</w:t>
            </w:r>
          </w:p>
        </w:tc>
        <w:tc>
          <w:tcPr>
            <w:tcW w:w="222" w:type="dxa"/>
            <w:tcBorders>
              <w:top w:val="nil"/>
              <w:left w:val="nil"/>
              <w:bottom w:val="nil"/>
              <w:right w:val="nil"/>
            </w:tcBorders>
            <w:shd w:val="clear" w:color="000000" w:fill="FFFFFF"/>
            <w:noWrap/>
            <w:vAlign w:val="center"/>
          </w:tcPr>
          <w:p>
            <w:pPr>
              <w:widowControl/>
              <w:jc w:val="right"/>
              <w:rPr>
                <w:rFonts w:ascii="宋体" w:hAnsi="宋体" w:cs="宋体"/>
                <w:kern w:val="0"/>
                <w:sz w:val="24"/>
              </w:rPr>
            </w:pPr>
            <w:r>
              <w:rPr>
                <w:rFonts w:hint="eastAsia" w:ascii="宋体" w:hAnsi="宋体" w:cs="宋体"/>
                <w:kern w:val="0"/>
                <w:sz w:val="24"/>
              </w:rPr>
              <w:t>　</w:t>
            </w:r>
          </w:p>
        </w:tc>
        <w:tc>
          <w:tcPr>
            <w:tcW w:w="2379" w:type="dxa"/>
            <w:tcBorders>
              <w:top w:val="nil"/>
              <w:left w:val="nil"/>
              <w:bottom w:val="nil"/>
              <w:right w:val="nil"/>
            </w:tcBorders>
            <w:shd w:val="clear" w:color="000000" w:fill="FFFFFF"/>
            <w:noWrap/>
            <w:vAlign w:val="center"/>
          </w:tcPr>
          <w:p>
            <w:pPr>
              <w:widowControl/>
              <w:jc w:val="right"/>
              <w:rPr>
                <w:rFonts w:ascii="宋体" w:hAnsi="宋体" w:cs="宋体"/>
                <w:kern w:val="0"/>
                <w:sz w:val="24"/>
              </w:rPr>
            </w:pPr>
            <w:r>
              <w:rPr>
                <w:rFonts w:hint="eastAsia" w:ascii="宋体" w:hAnsi="宋体" w:cs="宋体"/>
                <w:kern w:val="0"/>
                <w:sz w:val="24"/>
              </w:rPr>
              <w:t>　</w:t>
            </w:r>
          </w:p>
        </w:tc>
        <w:tc>
          <w:tcPr>
            <w:tcW w:w="1700" w:type="dxa"/>
            <w:tcBorders>
              <w:top w:val="nil"/>
              <w:left w:val="nil"/>
              <w:bottom w:val="nil"/>
              <w:right w:val="nil"/>
            </w:tcBorders>
            <w:shd w:val="clear" w:color="000000" w:fill="FFFFFF"/>
            <w:noWrap/>
            <w:vAlign w:val="center"/>
          </w:tcPr>
          <w:p>
            <w:pPr>
              <w:widowControl/>
              <w:jc w:val="right"/>
              <w:rPr>
                <w:rFonts w:ascii="宋体" w:hAnsi="宋体" w:cs="宋体"/>
                <w:kern w:val="0"/>
                <w:sz w:val="24"/>
              </w:rPr>
            </w:pPr>
            <w:r>
              <w:rPr>
                <w:rFonts w:hint="eastAsia" w:ascii="宋体" w:hAnsi="宋体" w:cs="宋体"/>
                <w:kern w:val="0"/>
                <w:sz w:val="24"/>
              </w:rPr>
              <w:t>　</w:t>
            </w:r>
          </w:p>
        </w:tc>
        <w:tc>
          <w:tcPr>
            <w:tcW w:w="1213" w:type="dxa"/>
            <w:tcBorders>
              <w:top w:val="nil"/>
              <w:left w:val="nil"/>
              <w:bottom w:val="nil"/>
              <w:right w:val="nil"/>
            </w:tcBorders>
            <w:shd w:val="clear" w:color="000000" w:fill="FFFFFF"/>
            <w:noWrap/>
            <w:vAlign w:val="center"/>
          </w:tcPr>
          <w:p>
            <w:pPr>
              <w:widowControl/>
              <w:jc w:val="right"/>
              <w:rPr>
                <w:rFonts w:ascii="宋体" w:hAnsi="宋体" w:cs="宋体"/>
                <w:kern w:val="0"/>
                <w:sz w:val="24"/>
              </w:rPr>
            </w:pPr>
            <w:r>
              <w:rPr>
                <w:rFonts w:hint="eastAsia" w:ascii="宋体" w:hAnsi="宋体" w:cs="宋体"/>
                <w:kern w:val="0"/>
                <w:sz w:val="24"/>
              </w:rPr>
              <w:t>　</w:t>
            </w:r>
          </w:p>
        </w:tc>
        <w:tc>
          <w:tcPr>
            <w:tcW w:w="1300" w:type="dxa"/>
            <w:tcBorders>
              <w:top w:val="nil"/>
              <w:left w:val="nil"/>
              <w:bottom w:val="nil"/>
              <w:right w:val="nil"/>
            </w:tcBorders>
            <w:shd w:val="clear" w:color="000000" w:fill="FFFFFF"/>
            <w:noWrap/>
            <w:vAlign w:val="center"/>
          </w:tcPr>
          <w:p>
            <w:pPr>
              <w:widowControl/>
              <w:jc w:val="right"/>
              <w:rPr>
                <w:rFonts w:ascii="宋体" w:hAnsi="宋体" w:cs="宋体"/>
                <w:kern w:val="0"/>
                <w:sz w:val="24"/>
              </w:rPr>
            </w:pPr>
            <w:r>
              <w:rPr>
                <w:rFonts w:hint="eastAsia" w:ascii="宋体" w:hAnsi="宋体" w:cs="宋体"/>
                <w:kern w:val="0"/>
                <w:sz w:val="24"/>
              </w:rPr>
              <w:t>　</w:t>
            </w:r>
          </w:p>
        </w:tc>
        <w:tc>
          <w:tcPr>
            <w:tcW w:w="1875" w:type="dxa"/>
            <w:tcBorders>
              <w:top w:val="nil"/>
              <w:left w:val="nil"/>
              <w:bottom w:val="nil"/>
              <w:right w:val="nil"/>
            </w:tcBorders>
            <w:shd w:val="clear" w:color="000000" w:fill="FFFFFF"/>
            <w:noWrap/>
            <w:vAlign w:val="center"/>
          </w:tcPr>
          <w:p>
            <w:pPr>
              <w:widowControl/>
              <w:jc w:val="right"/>
              <w:rPr>
                <w:rFonts w:ascii="宋体" w:hAnsi="宋体" w:cs="宋体"/>
                <w:kern w:val="0"/>
                <w:sz w:val="24"/>
              </w:rPr>
            </w:pPr>
            <w:r>
              <w:rPr>
                <w:rFonts w:hint="eastAsia" w:ascii="宋体" w:hAnsi="宋体" w:cs="宋体"/>
                <w:kern w:val="0"/>
                <w:sz w:val="24"/>
              </w:rPr>
              <w:t>　</w:t>
            </w:r>
          </w:p>
        </w:tc>
        <w:tc>
          <w:tcPr>
            <w:tcW w:w="1250" w:type="dxa"/>
            <w:tcBorders>
              <w:top w:val="nil"/>
              <w:left w:val="nil"/>
              <w:bottom w:val="nil"/>
              <w:right w:val="nil"/>
            </w:tcBorders>
            <w:shd w:val="clear" w:color="000000" w:fill="FFFFFF"/>
            <w:noWrap/>
            <w:vAlign w:val="center"/>
          </w:tcPr>
          <w:p>
            <w:pPr>
              <w:widowControl/>
              <w:jc w:val="right"/>
              <w:rPr>
                <w:rFonts w:ascii="宋体" w:hAnsi="宋体" w:cs="宋体"/>
                <w:kern w:val="0"/>
                <w:sz w:val="24"/>
              </w:rPr>
            </w:pPr>
            <w:r>
              <w:rPr>
                <w:rFonts w:hint="eastAsia" w:ascii="宋体" w:hAnsi="宋体" w:cs="宋体"/>
                <w:kern w:val="0"/>
                <w:sz w:val="24"/>
              </w:rPr>
              <w:t>　</w:t>
            </w:r>
          </w:p>
        </w:tc>
        <w:tc>
          <w:tcPr>
            <w:tcW w:w="2512" w:type="dxa"/>
            <w:tcBorders>
              <w:top w:val="nil"/>
              <w:left w:val="nil"/>
              <w:bottom w:val="nil"/>
              <w:right w:val="nil"/>
            </w:tcBorders>
            <w:shd w:val="clear" w:color="000000" w:fill="FFFFFF"/>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公开03表</w:t>
            </w:r>
          </w:p>
        </w:tc>
      </w:tr>
      <w:tr>
        <w:tblPrEx>
          <w:tblCellMar>
            <w:top w:w="0" w:type="dxa"/>
            <w:left w:w="108" w:type="dxa"/>
            <w:bottom w:w="0" w:type="dxa"/>
            <w:right w:w="108" w:type="dxa"/>
          </w:tblCellMar>
        </w:tblPrEx>
        <w:trPr>
          <w:trHeight w:val="748" w:hRule="atLeast"/>
        </w:trPr>
        <w:tc>
          <w:tcPr>
            <w:tcW w:w="3643" w:type="dxa"/>
            <w:gridSpan w:val="3"/>
            <w:tcBorders>
              <w:top w:val="nil"/>
              <w:left w:val="nil"/>
              <w:bottom w:val="nil"/>
              <w:right w:val="nil"/>
            </w:tcBorders>
            <w:shd w:val="clear" w:color="000000" w:fill="FFFFFF"/>
            <w:noWrap/>
            <w:vAlign w:val="center"/>
          </w:tcPr>
          <w:p>
            <w:pPr>
              <w:widowControl/>
              <w:jc w:val="left"/>
              <w:rPr>
                <w:rFonts w:ascii="宋体" w:hAnsi="宋体" w:cs="宋体"/>
                <w:kern w:val="0"/>
                <w:sz w:val="24"/>
              </w:rPr>
            </w:pPr>
            <w:r>
              <w:rPr>
                <w:rFonts w:hint="eastAsia" w:ascii="宋体" w:hAnsi="宋体" w:cs="宋体"/>
                <w:color w:val="000000"/>
                <w:kern w:val="0"/>
                <w:sz w:val="20"/>
                <w:szCs w:val="20"/>
              </w:rPr>
              <w:t>部门：</w:t>
            </w:r>
            <w:r>
              <w:rPr>
                <w:rFonts w:hint="eastAsia" w:ascii="宋体" w:hAnsi="宋体" w:cs="宋体"/>
                <w:color w:val="000000"/>
                <w:kern w:val="0"/>
                <w:sz w:val="20"/>
                <w:szCs w:val="20"/>
                <w:lang w:eastAsia="zh-CN"/>
              </w:rPr>
              <w:t>株洲职业教育科技园管理办公室</w:t>
            </w:r>
            <w:r>
              <w:rPr>
                <w:rFonts w:hint="eastAsia" w:ascii="宋体" w:hAnsi="宋体" w:cs="宋体"/>
                <w:kern w:val="0"/>
                <w:sz w:val="24"/>
              </w:rPr>
              <w:t>　　</w:t>
            </w:r>
          </w:p>
        </w:tc>
        <w:tc>
          <w:tcPr>
            <w:tcW w:w="1700" w:type="dxa"/>
            <w:tcBorders>
              <w:top w:val="nil"/>
              <w:left w:val="nil"/>
              <w:bottom w:val="nil"/>
              <w:right w:val="nil"/>
            </w:tcBorders>
            <w:shd w:val="clear" w:color="000000" w:fill="FFFFFF"/>
            <w:noWrap/>
            <w:vAlign w:val="center"/>
          </w:tcPr>
          <w:p>
            <w:pPr>
              <w:widowControl/>
              <w:jc w:val="right"/>
              <w:rPr>
                <w:rFonts w:ascii="宋体" w:hAnsi="宋体" w:cs="宋体"/>
                <w:kern w:val="0"/>
                <w:sz w:val="24"/>
              </w:rPr>
            </w:pPr>
            <w:r>
              <w:rPr>
                <w:rFonts w:hint="eastAsia" w:ascii="宋体" w:hAnsi="宋体" w:cs="宋体"/>
                <w:kern w:val="0"/>
                <w:sz w:val="24"/>
              </w:rPr>
              <w:t>　</w:t>
            </w:r>
          </w:p>
        </w:tc>
        <w:tc>
          <w:tcPr>
            <w:tcW w:w="1213" w:type="dxa"/>
            <w:tcBorders>
              <w:top w:val="nil"/>
              <w:left w:val="nil"/>
              <w:bottom w:val="nil"/>
              <w:right w:val="nil"/>
            </w:tcBorders>
            <w:shd w:val="clear" w:color="000000" w:fill="FFFFFF"/>
            <w:noWrap/>
            <w:vAlign w:val="center"/>
          </w:tcPr>
          <w:p>
            <w:pPr>
              <w:widowControl/>
              <w:jc w:val="right"/>
              <w:rPr>
                <w:rFonts w:ascii="宋体" w:hAnsi="宋体" w:cs="宋体"/>
                <w:kern w:val="0"/>
                <w:sz w:val="24"/>
              </w:rPr>
            </w:pPr>
            <w:r>
              <w:rPr>
                <w:rFonts w:hint="eastAsia" w:ascii="宋体" w:hAnsi="宋体" w:cs="宋体"/>
                <w:kern w:val="0"/>
                <w:sz w:val="24"/>
              </w:rPr>
              <w:t>　</w:t>
            </w:r>
          </w:p>
        </w:tc>
        <w:tc>
          <w:tcPr>
            <w:tcW w:w="1300" w:type="dxa"/>
            <w:tcBorders>
              <w:top w:val="nil"/>
              <w:left w:val="nil"/>
              <w:bottom w:val="nil"/>
              <w:right w:val="nil"/>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875" w:type="dxa"/>
            <w:tcBorders>
              <w:top w:val="nil"/>
              <w:left w:val="nil"/>
              <w:bottom w:val="nil"/>
              <w:right w:val="nil"/>
            </w:tcBorders>
            <w:shd w:val="clear" w:color="000000" w:fill="FFFFFF"/>
            <w:noWrap/>
            <w:vAlign w:val="center"/>
          </w:tcPr>
          <w:p>
            <w:pPr>
              <w:widowControl/>
              <w:jc w:val="right"/>
              <w:rPr>
                <w:rFonts w:ascii="宋体" w:hAnsi="宋体" w:cs="宋体"/>
                <w:kern w:val="0"/>
                <w:sz w:val="24"/>
              </w:rPr>
            </w:pPr>
            <w:r>
              <w:rPr>
                <w:rFonts w:hint="eastAsia" w:ascii="宋体" w:hAnsi="宋体" w:cs="宋体"/>
                <w:kern w:val="0"/>
                <w:sz w:val="24"/>
              </w:rPr>
              <w:t>　</w:t>
            </w:r>
          </w:p>
        </w:tc>
        <w:tc>
          <w:tcPr>
            <w:tcW w:w="1250" w:type="dxa"/>
            <w:tcBorders>
              <w:top w:val="nil"/>
              <w:left w:val="nil"/>
              <w:bottom w:val="nil"/>
              <w:right w:val="nil"/>
            </w:tcBorders>
            <w:shd w:val="clear" w:color="000000" w:fill="FFFFFF"/>
            <w:noWrap/>
            <w:vAlign w:val="center"/>
          </w:tcPr>
          <w:p>
            <w:pPr>
              <w:widowControl/>
              <w:jc w:val="right"/>
              <w:rPr>
                <w:rFonts w:ascii="宋体" w:hAnsi="宋体" w:cs="宋体"/>
                <w:kern w:val="0"/>
                <w:sz w:val="24"/>
              </w:rPr>
            </w:pPr>
            <w:r>
              <w:rPr>
                <w:rFonts w:hint="eastAsia" w:ascii="宋体" w:hAnsi="宋体" w:cs="宋体"/>
                <w:kern w:val="0"/>
                <w:sz w:val="24"/>
              </w:rPr>
              <w:t>　</w:t>
            </w:r>
          </w:p>
        </w:tc>
        <w:tc>
          <w:tcPr>
            <w:tcW w:w="2512" w:type="dxa"/>
            <w:tcBorders>
              <w:top w:val="nil"/>
              <w:left w:val="nil"/>
              <w:bottom w:val="nil"/>
              <w:right w:val="nil"/>
            </w:tcBorders>
            <w:shd w:val="clear" w:color="000000" w:fill="FFFFFF"/>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单位：万元</w:t>
            </w:r>
          </w:p>
        </w:tc>
      </w:tr>
      <w:tr>
        <w:tblPrEx>
          <w:tblCellMar>
            <w:top w:w="0" w:type="dxa"/>
            <w:left w:w="108" w:type="dxa"/>
            <w:bottom w:w="0" w:type="dxa"/>
            <w:right w:w="108" w:type="dxa"/>
          </w:tblCellMar>
        </w:tblPrEx>
        <w:trPr>
          <w:trHeight w:val="450" w:hRule="atLeast"/>
        </w:trPr>
        <w:tc>
          <w:tcPr>
            <w:tcW w:w="3643" w:type="dxa"/>
            <w:gridSpan w:val="3"/>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项    目</w:t>
            </w:r>
          </w:p>
        </w:tc>
        <w:tc>
          <w:tcPr>
            <w:tcW w:w="1700"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本年支出合计</w:t>
            </w:r>
          </w:p>
        </w:tc>
        <w:tc>
          <w:tcPr>
            <w:tcW w:w="1213"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基本支出</w:t>
            </w:r>
          </w:p>
        </w:tc>
        <w:tc>
          <w:tcPr>
            <w:tcW w:w="1300"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项目支出</w:t>
            </w:r>
          </w:p>
        </w:tc>
        <w:tc>
          <w:tcPr>
            <w:tcW w:w="1875"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上缴上级支出</w:t>
            </w:r>
          </w:p>
        </w:tc>
        <w:tc>
          <w:tcPr>
            <w:tcW w:w="1250"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经营支出</w:t>
            </w:r>
          </w:p>
        </w:tc>
        <w:tc>
          <w:tcPr>
            <w:tcW w:w="2512"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对附属单位补助支出</w:t>
            </w:r>
          </w:p>
        </w:tc>
      </w:tr>
      <w:tr>
        <w:tblPrEx>
          <w:tblCellMar>
            <w:top w:w="0" w:type="dxa"/>
            <w:left w:w="108" w:type="dxa"/>
            <w:bottom w:w="0" w:type="dxa"/>
            <w:right w:w="108" w:type="dxa"/>
          </w:tblCellMar>
        </w:tblPrEx>
        <w:trPr>
          <w:trHeight w:val="450" w:hRule="atLeast"/>
        </w:trPr>
        <w:tc>
          <w:tcPr>
            <w:tcW w:w="1264" w:type="dxa"/>
            <w:gridSpan w:val="2"/>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功能分类科目编码</w:t>
            </w:r>
          </w:p>
        </w:tc>
        <w:tc>
          <w:tcPr>
            <w:tcW w:w="2379"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科目名称</w:t>
            </w:r>
          </w:p>
        </w:tc>
        <w:tc>
          <w:tcPr>
            <w:tcW w:w="17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21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25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251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450" w:hRule="atLeast"/>
        </w:trPr>
        <w:tc>
          <w:tcPr>
            <w:tcW w:w="126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237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7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21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25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251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450" w:hRule="atLeast"/>
        </w:trPr>
        <w:tc>
          <w:tcPr>
            <w:tcW w:w="3643"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栏次</w:t>
            </w:r>
          </w:p>
        </w:tc>
        <w:tc>
          <w:tcPr>
            <w:tcW w:w="170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121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2</w:t>
            </w:r>
          </w:p>
        </w:tc>
        <w:tc>
          <w:tcPr>
            <w:tcW w:w="130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3</w:t>
            </w:r>
          </w:p>
        </w:tc>
        <w:tc>
          <w:tcPr>
            <w:tcW w:w="187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4</w:t>
            </w:r>
          </w:p>
        </w:tc>
        <w:tc>
          <w:tcPr>
            <w:tcW w:w="125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5</w:t>
            </w:r>
          </w:p>
        </w:tc>
        <w:tc>
          <w:tcPr>
            <w:tcW w:w="2512"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6</w:t>
            </w:r>
          </w:p>
        </w:tc>
      </w:tr>
      <w:tr>
        <w:tblPrEx>
          <w:tblCellMar>
            <w:top w:w="0" w:type="dxa"/>
            <w:left w:w="108" w:type="dxa"/>
            <w:bottom w:w="0" w:type="dxa"/>
            <w:right w:w="108" w:type="dxa"/>
          </w:tblCellMar>
        </w:tblPrEx>
        <w:trPr>
          <w:trHeight w:val="450" w:hRule="atLeast"/>
        </w:trPr>
        <w:tc>
          <w:tcPr>
            <w:tcW w:w="3643"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合计</w:t>
            </w:r>
          </w:p>
        </w:tc>
        <w:tc>
          <w:tcPr>
            <w:tcW w:w="1700" w:type="dxa"/>
            <w:tcBorders>
              <w:top w:val="nil"/>
              <w:left w:val="nil"/>
              <w:bottom w:val="single" w:color="auto" w:sz="4" w:space="0"/>
              <w:right w:val="single" w:color="auto" w:sz="4" w:space="0"/>
            </w:tcBorders>
            <w:noWrap/>
            <w:vAlign w:val="center"/>
          </w:tcPr>
          <w:p>
            <w:pPr>
              <w:widowControl/>
              <w:jc w:val="center"/>
              <w:rPr>
                <w:rFonts w:hint="default" w:ascii="宋体" w:hAnsi="宋体" w:eastAsia="宋体" w:cs="宋体"/>
                <w:kern w:val="0"/>
                <w:sz w:val="24"/>
                <w:lang w:val="en" w:eastAsia="zh-CN"/>
              </w:rPr>
            </w:pPr>
            <w:r>
              <w:rPr>
                <w:rFonts w:hint="eastAsia" w:ascii="宋体" w:hAnsi="宋体" w:cs="宋体"/>
                <w:kern w:val="0"/>
                <w:sz w:val="24"/>
                <w:lang w:val="en-US" w:eastAsia="zh-CN"/>
              </w:rPr>
              <w:t>401.4</w:t>
            </w:r>
          </w:p>
        </w:tc>
        <w:tc>
          <w:tcPr>
            <w:tcW w:w="1213" w:type="dxa"/>
            <w:tcBorders>
              <w:top w:val="nil"/>
              <w:left w:val="nil"/>
              <w:bottom w:val="single" w:color="auto" w:sz="4" w:space="0"/>
              <w:right w:val="single" w:color="auto" w:sz="4" w:space="0"/>
            </w:tcBorders>
            <w:noWrap/>
            <w:vAlign w:val="center"/>
          </w:tcPr>
          <w:p>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321.77</w:t>
            </w:r>
          </w:p>
        </w:tc>
        <w:tc>
          <w:tcPr>
            <w:tcW w:w="1300" w:type="dxa"/>
            <w:tcBorders>
              <w:top w:val="nil"/>
              <w:left w:val="nil"/>
              <w:bottom w:val="single" w:color="auto" w:sz="4" w:space="0"/>
              <w:right w:val="single" w:color="auto" w:sz="4" w:space="0"/>
            </w:tcBorders>
            <w:noWrap/>
            <w:vAlign w:val="center"/>
          </w:tcPr>
          <w:p>
            <w:pPr>
              <w:widowControl/>
              <w:ind w:firstLine="240" w:firstLineChars="100"/>
              <w:jc w:val="both"/>
              <w:rPr>
                <w:rFonts w:hint="default" w:ascii="宋体" w:hAnsi="宋体" w:eastAsia="宋体" w:cs="宋体"/>
                <w:kern w:val="0"/>
                <w:sz w:val="24"/>
                <w:lang w:val="en-US" w:eastAsia="zh-CN"/>
              </w:rPr>
            </w:pPr>
            <w:r>
              <w:rPr>
                <w:rFonts w:hint="eastAsia" w:ascii="宋体" w:hAnsi="宋体" w:cs="宋体"/>
                <w:kern w:val="0"/>
                <w:sz w:val="24"/>
                <w:lang w:val="en-US" w:eastAsia="zh-CN"/>
              </w:rPr>
              <w:t>79.63</w:t>
            </w:r>
          </w:p>
        </w:tc>
        <w:tc>
          <w:tcPr>
            <w:tcW w:w="1875" w:type="dxa"/>
            <w:tcBorders>
              <w:top w:val="nil"/>
              <w:left w:val="nil"/>
              <w:bottom w:val="single" w:color="auto" w:sz="4" w:space="0"/>
              <w:right w:val="single" w:color="auto" w:sz="4" w:space="0"/>
            </w:tcBorders>
            <w:noWrap/>
            <w:vAlign w:val="center"/>
          </w:tcPr>
          <w:p>
            <w:pPr>
              <w:widowControl/>
              <w:jc w:val="right"/>
              <w:rPr>
                <w:rFonts w:ascii="宋体" w:hAnsi="宋体" w:cs="宋体"/>
                <w:kern w:val="0"/>
                <w:sz w:val="24"/>
              </w:rPr>
            </w:pPr>
            <w:r>
              <w:rPr>
                <w:rFonts w:hint="eastAsia" w:ascii="宋体" w:hAnsi="宋体" w:cs="宋体"/>
                <w:kern w:val="0"/>
                <w:sz w:val="24"/>
              </w:rPr>
              <w:t>　</w:t>
            </w:r>
          </w:p>
        </w:tc>
        <w:tc>
          <w:tcPr>
            <w:tcW w:w="1250" w:type="dxa"/>
            <w:tcBorders>
              <w:top w:val="nil"/>
              <w:left w:val="nil"/>
              <w:bottom w:val="single" w:color="auto" w:sz="4" w:space="0"/>
              <w:right w:val="single" w:color="auto" w:sz="4" w:space="0"/>
            </w:tcBorders>
            <w:noWrap/>
            <w:vAlign w:val="center"/>
          </w:tcPr>
          <w:p>
            <w:pPr>
              <w:widowControl/>
              <w:jc w:val="right"/>
              <w:rPr>
                <w:rFonts w:ascii="宋体" w:hAnsi="宋体" w:cs="宋体"/>
                <w:kern w:val="0"/>
                <w:sz w:val="24"/>
              </w:rPr>
            </w:pPr>
            <w:r>
              <w:rPr>
                <w:rFonts w:hint="eastAsia" w:ascii="宋体" w:hAnsi="宋体" w:cs="宋体"/>
                <w:kern w:val="0"/>
                <w:sz w:val="24"/>
              </w:rPr>
              <w:t>　</w:t>
            </w:r>
          </w:p>
        </w:tc>
        <w:tc>
          <w:tcPr>
            <w:tcW w:w="2512" w:type="dxa"/>
            <w:tcBorders>
              <w:top w:val="nil"/>
              <w:left w:val="nil"/>
              <w:bottom w:val="single" w:color="auto" w:sz="4" w:space="0"/>
              <w:right w:val="single" w:color="auto" w:sz="4" w:space="0"/>
            </w:tcBorders>
            <w:noWrap/>
            <w:vAlign w:val="center"/>
          </w:tcPr>
          <w:p>
            <w:pPr>
              <w:widowControl/>
              <w:jc w:val="righ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kern w:val="0"/>
                <w:sz w:val="21"/>
                <w:szCs w:val="21"/>
                <w:lang w:val="en-US" w:eastAsia="zh-CN"/>
              </w:rPr>
              <w:t>205</w:t>
            </w:r>
            <w:r>
              <w:rPr>
                <w:rFonts w:hint="default" w:ascii="Times New Roman" w:hAnsi="Times New Roman" w:cs="Times New Roman"/>
                <w:kern w:val="0"/>
                <w:sz w:val="21"/>
                <w:szCs w:val="21"/>
              </w:rPr>
              <w:t>　</w:t>
            </w:r>
          </w:p>
        </w:tc>
        <w:tc>
          <w:tcPr>
            <w:tcW w:w="2379" w:type="dxa"/>
            <w:tcBorders>
              <w:top w:val="nil"/>
              <w:left w:val="nil"/>
              <w:bottom w:val="single" w:color="auto" w:sz="4" w:space="0"/>
              <w:right w:val="single" w:color="auto" w:sz="4" w:space="0"/>
            </w:tcBorders>
            <w:shd w:val="clear" w:color="000000" w:fill="FFFFFF"/>
            <w:noWrap/>
            <w:vAlign w:val="center"/>
          </w:tcPr>
          <w:p>
            <w:pPr>
              <w:widowControl/>
              <w:jc w:val="left"/>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kern w:val="0"/>
                <w:sz w:val="21"/>
                <w:szCs w:val="21"/>
                <w:lang w:eastAsia="zh-CN"/>
              </w:rPr>
              <w:t>教育支出</w:t>
            </w:r>
          </w:p>
        </w:tc>
        <w:tc>
          <w:tcPr>
            <w:tcW w:w="170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宋体" w:hAnsi="宋体" w:cs="宋体"/>
                <w:kern w:val="0"/>
                <w:sz w:val="24"/>
                <w:lang w:val="en-US" w:eastAsia="zh-CN"/>
              </w:rPr>
              <w:t>401.4</w:t>
            </w:r>
          </w:p>
        </w:tc>
        <w:tc>
          <w:tcPr>
            <w:tcW w:w="1213"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宋体" w:hAnsi="宋体" w:cs="宋体"/>
                <w:kern w:val="0"/>
                <w:sz w:val="24"/>
                <w:lang w:val="en-US" w:eastAsia="zh-CN"/>
              </w:rPr>
              <w:t>321.77</w:t>
            </w:r>
          </w:p>
        </w:tc>
        <w:tc>
          <w:tcPr>
            <w:tcW w:w="1300" w:type="dxa"/>
            <w:tcBorders>
              <w:top w:val="nil"/>
              <w:left w:val="nil"/>
              <w:bottom w:val="single" w:color="auto" w:sz="4" w:space="0"/>
              <w:right w:val="single" w:color="auto" w:sz="4" w:space="0"/>
            </w:tcBorders>
            <w:noWrap/>
            <w:vAlign w:val="center"/>
          </w:tcPr>
          <w:p>
            <w:pPr>
              <w:widowControl/>
              <w:ind w:firstLine="240" w:firstLineChars="100"/>
              <w:jc w:val="both"/>
              <w:rPr>
                <w:rFonts w:hint="default" w:ascii="Times New Roman" w:hAnsi="Times New Roman" w:eastAsia="宋体" w:cs="Times New Roman"/>
                <w:kern w:val="0"/>
                <w:sz w:val="21"/>
                <w:szCs w:val="21"/>
                <w:lang w:val="en-US" w:eastAsia="zh-CN" w:bidi="ar-SA"/>
              </w:rPr>
            </w:pPr>
            <w:r>
              <w:rPr>
                <w:rFonts w:hint="eastAsia" w:ascii="宋体" w:hAnsi="宋体" w:cs="宋体"/>
                <w:kern w:val="0"/>
                <w:sz w:val="24"/>
                <w:lang w:val="en-US" w:eastAsia="zh-CN"/>
              </w:rPr>
              <w:t>79.63</w:t>
            </w:r>
          </w:p>
        </w:tc>
        <w:tc>
          <w:tcPr>
            <w:tcW w:w="1875" w:type="dxa"/>
            <w:tcBorders>
              <w:top w:val="nil"/>
              <w:left w:val="nil"/>
              <w:bottom w:val="single" w:color="auto" w:sz="4" w:space="0"/>
              <w:right w:val="single" w:color="auto" w:sz="4" w:space="0"/>
            </w:tcBorders>
            <w:noWrap/>
            <w:vAlign w:val="center"/>
          </w:tcPr>
          <w:p>
            <w:pPr>
              <w:widowControl/>
              <w:jc w:val="right"/>
              <w:rPr>
                <w:rFonts w:ascii="宋体" w:hAnsi="宋体" w:cs="宋体"/>
                <w:kern w:val="0"/>
                <w:sz w:val="24"/>
              </w:rPr>
            </w:pPr>
            <w:r>
              <w:rPr>
                <w:rFonts w:hint="eastAsia" w:ascii="宋体" w:hAnsi="宋体" w:cs="宋体"/>
                <w:kern w:val="0"/>
                <w:sz w:val="24"/>
              </w:rPr>
              <w:t>　</w:t>
            </w:r>
          </w:p>
        </w:tc>
        <w:tc>
          <w:tcPr>
            <w:tcW w:w="1250" w:type="dxa"/>
            <w:tcBorders>
              <w:top w:val="nil"/>
              <w:left w:val="nil"/>
              <w:bottom w:val="single" w:color="auto" w:sz="4" w:space="0"/>
              <w:right w:val="single" w:color="auto" w:sz="4" w:space="0"/>
            </w:tcBorders>
            <w:noWrap/>
            <w:vAlign w:val="center"/>
          </w:tcPr>
          <w:p>
            <w:pPr>
              <w:widowControl/>
              <w:jc w:val="right"/>
              <w:rPr>
                <w:rFonts w:ascii="宋体" w:hAnsi="宋体" w:cs="宋体"/>
                <w:kern w:val="0"/>
                <w:sz w:val="24"/>
              </w:rPr>
            </w:pPr>
            <w:r>
              <w:rPr>
                <w:rFonts w:hint="eastAsia" w:ascii="宋体" w:hAnsi="宋体" w:cs="宋体"/>
                <w:kern w:val="0"/>
                <w:sz w:val="24"/>
              </w:rPr>
              <w:t>　</w:t>
            </w:r>
          </w:p>
        </w:tc>
        <w:tc>
          <w:tcPr>
            <w:tcW w:w="2512" w:type="dxa"/>
            <w:tcBorders>
              <w:top w:val="nil"/>
              <w:left w:val="nil"/>
              <w:bottom w:val="single" w:color="auto" w:sz="4" w:space="0"/>
              <w:right w:val="single" w:color="auto" w:sz="4" w:space="0"/>
            </w:tcBorders>
            <w:noWrap/>
            <w:vAlign w:val="center"/>
          </w:tcPr>
          <w:p>
            <w:pPr>
              <w:widowControl/>
              <w:jc w:val="righ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0"/>
                <w:sz w:val="21"/>
                <w:szCs w:val="21"/>
                <w:lang w:val="en-US" w:eastAsia="zh-CN"/>
              </w:rPr>
              <w:t>200503</w:t>
            </w:r>
            <w:r>
              <w:rPr>
                <w:rFonts w:hint="default" w:ascii="Times New Roman" w:hAnsi="Times New Roman" w:cs="Times New Roman"/>
                <w:kern w:val="0"/>
                <w:sz w:val="21"/>
                <w:szCs w:val="21"/>
              </w:rPr>
              <w:t>　</w:t>
            </w:r>
          </w:p>
        </w:tc>
        <w:tc>
          <w:tcPr>
            <w:tcW w:w="2379" w:type="dxa"/>
            <w:tcBorders>
              <w:top w:val="nil"/>
              <w:left w:val="nil"/>
              <w:bottom w:val="single" w:color="auto" w:sz="4" w:space="0"/>
              <w:right w:val="single" w:color="auto" w:sz="4" w:space="0"/>
            </w:tcBorders>
            <w:shd w:val="clear" w:color="000000" w:fill="FFFFFF"/>
            <w:noWrap/>
            <w:vAlign w:val="center"/>
          </w:tcPr>
          <w:p>
            <w:pPr>
              <w:widowControl/>
              <w:jc w:val="left"/>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0"/>
                <w:sz w:val="21"/>
                <w:szCs w:val="21"/>
                <w:lang w:eastAsia="zh-CN"/>
              </w:rPr>
              <w:t>职业教育</w:t>
            </w:r>
            <w:r>
              <w:rPr>
                <w:rFonts w:hint="default" w:ascii="Times New Roman" w:hAnsi="Times New Roman" w:cs="Times New Roman"/>
                <w:kern w:val="0"/>
                <w:sz w:val="21"/>
                <w:szCs w:val="21"/>
              </w:rPr>
              <w:t>　</w:t>
            </w:r>
          </w:p>
        </w:tc>
        <w:tc>
          <w:tcPr>
            <w:tcW w:w="170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宋体" w:hAnsi="宋体" w:cs="宋体"/>
                <w:kern w:val="0"/>
                <w:sz w:val="24"/>
                <w:lang w:val="en-US" w:eastAsia="zh-CN"/>
              </w:rPr>
              <w:t>15</w:t>
            </w:r>
          </w:p>
        </w:tc>
        <w:tc>
          <w:tcPr>
            <w:tcW w:w="1213"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宋体" w:cs="Times New Roman"/>
                <w:kern w:val="0"/>
                <w:sz w:val="21"/>
                <w:szCs w:val="21"/>
                <w:lang w:val="en-US" w:eastAsia="zh-CN" w:bidi="ar-SA"/>
              </w:rPr>
            </w:pPr>
          </w:p>
        </w:tc>
        <w:tc>
          <w:tcPr>
            <w:tcW w:w="130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宋体" w:hAnsi="宋体" w:cs="宋体"/>
                <w:kern w:val="0"/>
                <w:sz w:val="24"/>
                <w:lang w:val="en-US" w:eastAsia="zh-CN"/>
              </w:rPr>
              <w:t>15</w:t>
            </w:r>
          </w:p>
        </w:tc>
        <w:tc>
          <w:tcPr>
            <w:tcW w:w="1875" w:type="dxa"/>
            <w:tcBorders>
              <w:top w:val="nil"/>
              <w:left w:val="nil"/>
              <w:bottom w:val="single" w:color="auto" w:sz="4" w:space="0"/>
              <w:right w:val="single" w:color="auto" w:sz="4" w:space="0"/>
            </w:tcBorders>
            <w:noWrap/>
            <w:vAlign w:val="center"/>
          </w:tcPr>
          <w:p>
            <w:pPr>
              <w:widowControl/>
              <w:jc w:val="right"/>
              <w:rPr>
                <w:rFonts w:ascii="宋体" w:hAnsi="宋体" w:cs="宋体"/>
                <w:kern w:val="0"/>
                <w:sz w:val="24"/>
              </w:rPr>
            </w:pPr>
            <w:r>
              <w:rPr>
                <w:rFonts w:hint="eastAsia" w:ascii="宋体" w:hAnsi="宋体" w:cs="宋体"/>
                <w:kern w:val="0"/>
                <w:sz w:val="24"/>
              </w:rPr>
              <w:t>　</w:t>
            </w:r>
          </w:p>
        </w:tc>
        <w:tc>
          <w:tcPr>
            <w:tcW w:w="1250" w:type="dxa"/>
            <w:tcBorders>
              <w:top w:val="nil"/>
              <w:left w:val="nil"/>
              <w:bottom w:val="single" w:color="auto" w:sz="4" w:space="0"/>
              <w:right w:val="single" w:color="auto" w:sz="4" w:space="0"/>
            </w:tcBorders>
            <w:noWrap/>
            <w:vAlign w:val="center"/>
          </w:tcPr>
          <w:p>
            <w:pPr>
              <w:widowControl/>
              <w:jc w:val="right"/>
              <w:rPr>
                <w:rFonts w:ascii="宋体" w:hAnsi="宋体" w:cs="宋体"/>
                <w:kern w:val="0"/>
                <w:sz w:val="24"/>
              </w:rPr>
            </w:pPr>
            <w:r>
              <w:rPr>
                <w:rFonts w:hint="eastAsia" w:ascii="宋体" w:hAnsi="宋体" w:cs="宋体"/>
                <w:kern w:val="0"/>
                <w:sz w:val="24"/>
              </w:rPr>
              <w:t>　</w:t>
            </w:r>
          </w:p>
        </w:tc>
        <w:tc>
          <w:tcPr>
            <w:tcW w:w="2512" w:type="dxa"/>
            <w:tcBorders>
              <w:top w:val="nil"/>
              <w:left w:val="nil"/>
              <w:bottom w:val="single" w:color="auto" w:sz="4" w:space="0"/>
              <w:right w:val="single" w:color="auto" w:sz="4" w:space="0"/>
            </w:tcBorders>
            <w:noWrap/>
            <w:vAlign w:val="center"/>
          </w:tcPr>
          <w:p>
            <w:pPr>
              <w:widowControl/>
              <w:jc w:val="righ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58"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0"/>
                <w:sz w:val="21"/>
                <w:szCs w:val="21"/>
                <w:lang w:val="en-US" w:eastAsia="zh-CN"/>
              </w:rPr>
              <w:t>2050399</w:t>
            </w:r>
            <w:r>
              <w:rPr>
                <w:rFonts w:hint="default" w:ascii="Times New Roman" w:hAnsi="Times New Roman" w:cs="Times New Roman"/>
                <w:kern w:val="0"/>
                <w:sz w:val="21"/>
                <w:szCs w:val="21"/>
              </w:rPr>
              <w:t>　</w:t>
            </w:r>
          </w:p>
        </w:tc>
        <w:tc>
          <w:tcPr>
            <w:tcW w:w="2379" w:type="dxa"/>
            <w:tcBorders>
              <w:top w:val="nil"/>
              <w:left w:val="nil"/>
              <w:bottom w:val="single" w:color="auto" w:sz="4" w:space="0"/>
              <w:right w:val="single" w:color="auto" w:sz="4" w:space="0"/>
            </w:tcBorders>
            <w:shd w:val="clear" w:color="000000" w:fill="FFFFFF"/>
            <w:noWrap/>
            <w:vAlign w:val="center"/>
          </w:tcPr>
          <w:p>
            <w:pPr>
              <w:widowControl/>
              <w:jc w:val="left"/>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0"/>
                <w:sz w:val="21"/>
                <w:szCs w:val="21"/>
              </w:rPr>
              <w:t>　</w:t>
            </w:r>
            <w:r>
              <w:rPr>
                <w:rFonts w:hint="default" w:ascii="Times New Roman" w:hAnsi="Times New Roman" w:cs="Times New Roman"/>
                <w:kern w:val="0"/>
                <w:sz w:val="21"/>
                <w:szCs w:val="21"/>
                <w:lang w:eastAsia="zh-CN"/>
              </w:rPr>
              <w:t>其他职业教育支出</w:t>
            </w:r>
          </w:p>
        </w:tc>
        <w:tc>
          <w:tcPr>
            <w:tcW w:w="170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宋体" w:hAnsi="宋体" w:cs="宋体"/>
                <w:kern w:val="0"/>
                <w:sz w:val="24"/>
                <w:lang w:val="en-US" w:eastAsia="zh-CN"/>
              </w:rPr>
              <w:t>15</w:t>
            </w:r>
          </w:p>
        </w:tc>
        <w:tc>
          <w:tcPr>
            <w:tcW w:w="1213"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宋体" w:cs="Times New Roman"/>
                <w:kern w:val="0"/>
                <w:sz w:val="21"/>
                <w:szCs w:val="21"/>
                <w:lang w:val="en-US" w:eastAsia="zh-CN" w:bidi="ar-SA"/>
              </w:rPr>
            </w:pPr>
          </w:p>
        </w:tc>
        <w:tc>
          <w:tcPr>
            <w:tcW w:w="130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宋体" w:hAnsi="宋体" w:cs="宋体"/>
                <w:kern w:val="0"/>
                <w:sz w:val="24"/>
                <w:lang w:val="en-US" w:eastAsia="zh-CN"/>
              </w:rPr>
              <w:t>15</w:t>
            </w:r>
          </w:p>
        </w:tc>
        <w:tc>
          <w:tcPr>
            <w:tcW w:w="1875" w:type="dxa"/>
            <w:tcBorders>
              <w:top w:val="nil"/>
              <w:left w:val="nil"/>
              <w:bottom w:val="single" w:color="auto" w:sz="4" w:space="0"/>
              <w:right w:val="single" w:color="auto" w:sz="4" w:space="0"/>
            </w:tcBorders>
            <w:noWrap/>
            <w:vAlign w:val="center"/>
          </w:tcPr>
          <w:p>
            <w:pPr>
              <w:widowControl/>
              <w:jc w:val="right"/>
              <w:rPr>
                <w:rFonts w:ascii="宋体" w:hAnsi="宋体" w:cs="宋体"/>
                <w:kern w:val="0"/>
                <w:sz w:val="24"/>
              </w:rPr>
            </w:pPr>
            <w:r>
              <w:rPr>
                <w:rFonts w:hint="eastAsia" w:ascii="宋体" w:hAnsi="宋体" w:cs="宋体"/>
                <w:kern w:val="0"/>
                <w:sz w:val="24"/>
              </w:rPr>
              <w:t>　</w:t>
            </w:r>
          </w:p>
        </w:tc>
        <w:tc>
          <w:tcPr>
            <w:tcW w:w="1250" w:type="dxa"/>
            <w:tcBorders>
              <w:top w:val="nil"/>
              <w:left w:val="nil"/>
              <w:bottom w:val="single" w:color="auto" w:sz="4" w:space="0"/>
              <w:right w:val="single" w:color="auto" w:sz="4" w:space="0"/>
            </w:tcBorders>
            <w:noWrap/>
            <w:vAlign w:val="center"/>
          </w:tcPr>
          <w:p>
            <w:pPr>
              <w:widowControl/>
              <w:jc w:val="right"/>
              <w:rPr>
                <w:rFonts w:ascii="宋体" w:hAnsi="宋体" w:cs="宋体"/>
                <w:kern w:val="0"/>
                <w:sz w:val="24"/>
              </w:rPr>
            </w:pPr>
            <w:r>
              <w:rPr>
                <w:rFonts w:hint="eastAsia" w:ascii="宋体" w:hAnsi="宋体" w:cs="宋体"/>
                <w:kern w:val="0"/>
                <w:sz w:val="24"/>
              </w:rPr>
              <w:t>　</w:t>
            </w:r>
          </w:p>
        </w:tc>
        <w:tc>
          <w:tcPr>
            <w:tcW w:w="2512" w:type="dxa"/>
            <w:tcBorders>
              <w:top w:val="nil"/>
              <w:left w:val="nil"/>
              <w:bottom w:val="single" w:color="auto" w:sz="4" w:space="0"/>
              <w:right w:val="single" w:color="auto" w:sz="4" w:space="0"/>
            </w:tcBorders>
            <w:noWrap/>
            <w:vAlign w:val="center"/>
          </w:tcPr>
          <w:p>
            <w:pPr>
              <w:widowControl/>
              <w:jc w:val="righ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58"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eastAsia" w:ascii="Times New Roman" w:hAnsi="Times New Roman" w:eastAsia="宋体" w:cs="Times New Roman"/>
                <w:kern w:val="0"/>
                <w:sz w:val="21"/>
                <w:szCs w:val="21"/>
                <w:lang w:val="en-US" w:eastAsia="zh-CN" w:bidi="ar-SA"/>
              </w:rPr>
            </w:pPr>
            <w:r>
              <w:rPr>
                <w:rFonts w:hint="default" w:ascii="Times New Roman" w:hAnsi="Times New Roman" w:cs="Times New Roman"/>
                <w:kern w:val="0"/>
                <w:sz w:val="21"/>
                <w:szCs w:val="21"/>
                <w:lang w:val="en-US" w:eastAsia="zh-CN"/>
              </w:rPr>
              <w:t>20599</w:t>
            </w:r>
          </w:p>
        </w:tc>
        <w:tc>
          <w:tcPr>
            <w:tcW w:w="2379"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Times New Roman" w:hAnsi="Times New Roman" w:eastAsia="宋体" w:cs="Times New Roman"/>
                <w:kern w:val="0"/>
                <w:sz w:val="21"/>
                <w:szCs w:val="21"/>
                <w:lang w:val="en-US" w:eastAsia="zh-CN" w:bidi="ar-SA"/>
              </w:rPr>
            </w:pPr>
            <w:r>
              <w:rPr>
                <w:rFonts w:hint="default" w:ascii="Times New Roman" w:hAnsi="Times New Roman" w:cs="Times New Roman"/>
                <w:kern w:val="0"/>
                <w:sz w:val="21"/>
                <w:szCs w:val="21"/>
                <w:lang w:eastAsia="zh-CN"/>
              </w:rPr>
              <w:t>其他教育支出</w:t>
            </w:r>
          </w:p>
        </w:tc>
        <w:tc>
          <w:tcPr>
            <w:tcW w:w="170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宋体" w:hAnsi="宋体" w:cs="宋体"/>
                <w:kern w:val="0"/>
                <w:sz w:val="24"/>
                <w:lang w:val="en-US" w:eastAsia="zh-CN"/>
              </w:rPr>
              <w:t>386.4</w:t>
            </w:r>
          </w:p>
        </w:tc>
        <w:tc>
          <w:tcPr>
            <w:tcW w:w="1213"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宋体" w:hAnsi="宋体" w:cs="宋体"/>
                <w:kern w:val="0"/>
                <w:sz w:val="24"/>
                <w:lang w:val="en-US" w:eastAsia="zh-CN"/>
              </w:rPr>
              <w:t>321.77</w:t>
            </w:r>
          </w:p>
        </w:tc>
        <w:tc>
          <w:tcPr>
            <w:tcW w:w="130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64.63</w:t>
            </w:r>
          </w:p>
        </w:tc>
        <w:tc>
          <w:tcPr>
            <w:tcW w:w="1875" w:type="dxa"/>
            <w:tcBorders>
              <w:top w:val="nil"/>
              <w:left w:val="nil"/>
              <w:bottom w:val="single" w:color="auto" w:sz="4" w:space="0"/>
              <w:right w:val="single" w:color="auto" w:sz="4" w:space="0"/>
            </w:tcBorders>
            <w:noWrap/>
            <w:vAlign w:val="center"/>
          </w:tcPr>
          <w:p>
            <w:pPr>
              <w:widowControl/>
              <w:jc w:val="right"/>
              <w:rPr>
                <w:rFonts w:hint="eastAsia" w:ascii="宋体" w:hAnsi="宋体" w:cs="宋体"/>
                <w:kern w:val="0"/>
                <w:sz w:val="24"/>
              </w:rPr>
            </w:pPr>
          </w:p>
        </w:tc>
        <w:tc>
          <w:tcPr>
            <w:tcW w:w="1250" w:type="dxa"/>
            <w:tcBorders>
              <w:top w:val="nil"/>
              <w:left w:val="nil"/>
              <w:bottom w:val="single" w:color="auto" w:sz="4" w:space="0"/>
              <w:right w:val="single" w:color="auto" w:sz="4" w:space="0"/>
            </w:tcBorders>
            <w:noWrap/>
            <w:vAlign w:val="center"/>
          </w:tcPr>
          <w:p>
            <w:pPr>
              <w:widowControl/>
              <w:jc w:val="right"/>
              <w:rPr>
                <w:rFonts w:hint="eastAsia" w:ascii="宋体" w:hAnsi="宋体" w:cs="宋体"/>
                <w:kern w:val="0"/>
                <w:sz w:val="24"/>
              </w:rPr>
            </w:pPr>
          </w:p>
        </w:tc>
        <w:tc>
          <w:tcPr>
            <w:tcW w:w="2512" w:type="dxa"/>
            <w:tcBorders>
              <w:top w:val="nil"/>
              <w:left w:val="nil"/>
              <w:bottom w:val="single" w:color="auto" w:sz="4" w:space="0"/>
              <w:right w:val="single" w:color="auto" w:sz="4" w:space="0"/>
            </w:tcBorders>
            <w:noWrap/>
            <w:vAlign w:val="center"/>
          </w:tcPr>
          <w:p>
            <w:pPr>
              <w:widowControl/>
              <w:jc w:val="right"/>
              <w:rPr>
                <w:rFonts w:hint="eastAsia" w:ascii="宋体" w:hAnsi="宋体" w:cs="宋体"/>
                <w:kern w:val="0"/>
                <w:sz w:val="24"/>
              </w:rPr>
            </w:pPr>
          </w:p>
        </w:tc>
      </w:tr>
      <w:tr>
        <w:tblPrEx>
          <w:tblCellMar>
            <w:top w:w="0" w:type="dxa"/>
            <w:left w:w="108" w:type="dxa"/>
            <w:bottom w:w="0" w:type="dxa"/>
            <w:right w:w="108" w:type="dxa"/>
          </w:tblCellMar>
        </w:tblPrEx>
        <w:trPr>
          <w:trHeight w:val="458"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eastAsia" w:ascii="Times New Roman" w:hAnsi="Times New Roman" w:eastAsia="宋体" w:cs="Times New Roman"/>
                <w:kern w:val="0"/>
                <w:sz w:val="21"/>
                <w:szCs w:val="21"/>
                <w:lang w:val="en-US" w:eastAsia="zh-CN" w:bidi="ar-SA"/>
              </w:rPr>
            </w:pPr>
            <w:r>
              <w:rPr>
                <w:rFonts w:hint="default" w:ascii="Times New Roman" w:hAnsi="Times New Roman" w:cs="Times New Roman"/>
                <w:kern w:val="0"/>
                <w:sz w:val="21"/>
                <w:szCs w:val="21"/>
                <w:lang w:val="en-US" w:eastAsia="zh-CN"/>
              </w:rPr>
              <w:t>2059999</w:t>
            </w:r>
          </w:p>
        </w:tc>
        <w:tc>
          <w:tcPr>
            <w:tcW w:w="2379"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Times New Roman" w:hAnsi="Times New Roman" w:eastAsia="宋体" w:cs="Times New Roman"/>
                <w:kern w:val="0"/>
                <w:sz w:val="21"/>
                <w:szCs w:val="21"/>
                <w:lang w:val="en-US" w:eastAsia="zh-CN" w:bidi="ar-SA"/>
              </w:rPr>
            </w:pPr>
            <w:r>
              <w:rPr>
                <w:rFonts w:hint="default" w:ascii="Times New Roman" w:hAnsi="Times New Roman" w:cs="Times New Roman"/>
                <w:kern w:val="0"/>
                <w:sz w:val="21"/>
                <w:szCs w:val="21"/>
                <w:lang w:val="en-US" w:eastAsia="zh-CN"/>
              </w:rPr>
              <w:t xml:space="preserve">  其他教育支出</w:t>
            </w:r>
          </w:p>
        </w:tc>
        <w:tc>
          <w:tcPr>
            <w:tcW w:w="170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宋体" w:hAnsi="宋体" w:cs="宋体"/>
                <w:kern w:val="0"/>
                <w:sz w:val="24"/>
                <w:lang w:val="en-US" w:eastAsia="zh-CN"/>
              </w:rPr>
              <w:t>386.4</w:t>
            </w:r>
          </w:p>
        </w:tc>
        <w:tc>
          <w:tcPr>
            <w:tcW w:w="1213"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宋体" w:hAnsi="宋体" w:cs="宋体"/>
                <w:kern w:val="0"/>
                <w:sz w:val="24"/>
                <w:lang w:val="en-US" w:eastAsia="zh-CN"/>
              </w:rPr>
              <w:t>321.77</w:t>
            </w:r>
          </w:p>
        </w:tc>
        <w:tc>
          <w:tcPr>
            <w:tcW w:w="130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64.63</w:t>
            </w:r>
          </w:p>
        </w:tc>
        <w:tc>
          <w:tcPr>
            <w:tcW w:w="1875" w:type="dxa"/>
            <w:tcBorders>
              <w:top w:val="nil"/>
              <w:left w:val="nil"/>
              <w:bottom w:val="single" w:color="auto" w:sz="4" w:space="0"/>
              <w:right w:val="single" w:color="auto" w:sz="4" w:space="0"/>
            </w:tcBorders>
            <w:noWrap/>
            <w:vAlign w:val="center"/>
          </w:tcPr>
          <w:p>
            <w:pPr>
              <w:widowControl/>
              <w:jc w:val="right"/>
              <w:rPr>
                <w:rFonts w:hint="eastAsia" w:ascii="宋体" w:hAnsi="宋体" w:cs="宋体"/>
                <w:kern w:val="0"/>
                <w:sz w:val="24"/>
              </w:rPr>
            </w:pPr>
          </w:p>
        </w:tc>
        <w:tc>
          <w:tcPr>
            <w:tcW w:w="1250" w:type="dxa"/>
            <w:tcBorders>
              <w:top w:val="nil"/>
              <w:left w:val="nil"/>
              <w:bottom w:val="single" w:color="auto" w:sz="4" w:space="0"/>
              <w:right w:val="single" w:color="auto" w:sz="4" w:space="0"/>
            </w:tcBorders>
            <w:noWrap/>
            <w:vAlign w:val="center"/>
          </w:tcPr>
          <w:p>
            <w:pPr>
              <w:widowControl/>
              <w:jc w:val="right"/>
              <w:rPr>
                <w:rFonts w:hint="eastAsia" w:ascii="宋体" w:hAnsi="宋体" w:cs="宋体"/>
                <w:kern w:val="0"/>
                <w:sz w:val="24"/>
              </w:rPr>
            </w:pPr>
          </w:p>
        </w:tc>
        <w:tc>
          <w:tcPr>
            <w:tcW w:w="2512" w:type="dxa"/>
            <w:tcBorders>
              <w:top w:val="nil"/>
              <w:left w:val="nil"/>
              <w:bottom w:val="single" w:color="auto" w:sz="4" w:space="0"/>
              <w:right w:val="single" w:color="auto" w:sz="4" w:space="0"/>
            </w:tcBorders>
            <w:noWrap/>
            <w:vAlign w:val="center"/>
          </w:tcPr>
          <w:p>
            <w:pPr>
              <w:widowControl/>
              <w:jc w:val="right"/>
              <w:rPr>
                <w:rFonts w:hint="eastAsia" w:ascii="宋体" w:hAnsi="宋体" w:cs="宋体"/>
                <w:kern w:val="0"/>
                <w:sz w:val="24"/>
              </w:rPr>
            </w:pPr>
          </w:p>
        </w:tc>
      </w:tr>
      <w:tr>
        <w:tblPrEx>
          <w:tblCellMar>
            <w:top w:w="0" w:type="dxa"/>
            <w:left w:w="108" w:type="dxa"/>
            <w:bottom w:w="0" w:type="dxa"/>
            <w:right w:w="108" w:type="dxa"/>
          </w:tblCellMar>
        </w:tblPrEx>
        <w:trPr>
          <w:trHeight w:val="630" w:hRule="atLeast"/>
        </w:trPr>
        <w:tc>
          <w:tcPr>
            <w:tcW w:w="13493" w:type="dxa"/>
            <w:gridSpan w:val="9"/>
            <w:tcBorders>
              <w:top w:val="nil"/>
              <w:left w:val="nil"/>
              <w:bottom w:val="nil"/>
              <w:right w:val="nil"/>
            </w:tcBorders>
            <w:noWrap w:val="0"/>
            <w:vAlign w:val="center"/>
          </w:tcPr>
          <w:p>
            <w:pPr>
              <w:widowControl/>
              <w:jc w:val="left"/>
              <w:rPr>
                <w:rFonts w:ascii="宋体" w:hAnsi="宋体" w:cs="宋体"/>
                <w:kern w:val="0"/>
                <w:sz w:val="24"/>
              </w:rPr>
            </w:pPr>
            <w:r>
              <w:rPr>
                <w:rFonts w:hint="eastAsia" w:ascii="宋体" w:hAnsi="宋体" w:cs="宋体"/>
                <w:kern w:val="0"/>
                <w:sz w:val="24"/>
              </w:rPr>
              <w:t>注：本表反映部门本年度各项支出情况。</w:t>
            </w:r>
          </w:p>
        </w:tc>
      </w:tr>
    </w:tbl>
    <w:p>
      <w:pPr>
        <w:tabs>
          <w:tab w:val="left" w:pos="7560"/>
        </w:tabs>
        <w:adjustRightInd w:val="0"/>
        <w:snapToGrid w:val="0"/>
        <w:spacing w:line="560" w:lineRule="exact"/>
        <w:jc w:val="left"/>
        <w:rPr>
          <w:rFonts w:ascii="仿宋_GB2312" w:eastAsia="仿宋_GB2312"/>
          <w:sz w:val="28"/>
          <w:szCs w:val="28"/>
        </w:rPr>
      </w:pPr>
    </w:p>
    <w:p>
      <w:r>
        <w:br w:type="page"/>
      </w:r>
    </w:p>
    <w:tbl>
      <w:tblPr>
        <w:tblStyle w:val="11"/>
        <w:tblW w:w="14561" w:type="dxa"/>
        <w:tblInd w:w="-659" w:type="dxa"/>
        <w:tblLayout w:type="autofit"/>
        <w:tblCellMar>
          <w:top w:w="0" w:type="dxa"/>
          <w:left w:w="108" w:type="dxa"/>
          <w:bottom w:w="0" w:type="dxa"/>
          <w:right w:w="108" w:type="dxa"/>
        </w:tblCellMar>
      </w:tblPr>
      <w:tblGrid>
        <w:gridCol w:w="3363"/>
        <w:gridCol w:w="239"/>
        <w:gridCol w:w="209"/>
        <w:gridCol w:w="227"/>
        <w:gridCol w:w="992"/>
        <w:gridCol w:w="258"/>
        <w:gridCol w:w="3002"/>
        <w:gridCol w:w="315"/>
        <w:gridCol w:w="406"/>
        <w:gridCol w:w="1471"/>
        <w:gridCol w:w="1303"/>
        <w:gridCol w:w="1303"/>
        <w:gridCol w:w="1473"/>
      </w:tblGrid>
      <w:tr>
        <w:tblPrEx>
          <w:tblCellMar>
            <w:top w:w="0" w:type="dxa"/>
            <w:left w:w="108" w:type="dxa"/>
            <w:bottom w:w="0" w:type="dxa"/>
            <w:right w:w="108" w:type="dxa"/>
          </w:tblCellMar>
        </w:tblPrEx>
        <w:trPr>
          <w:trHeight w:val="281" w:hRule="atLeast"/>
        </w:trPr>
        <w:tc>
          <w:tcPr>
            <w:tcW w:w="3363" w:type="dxa"/>
            <w:tcBorders>
              <w:top w:val="nil"/>
              <w:left w:val="nil"/>
              <w:bottom w:val="nil"/>
              <w:right w:val="nil"/>
            </w:tcBorders>
            <w:noWrap/>
            <w:vAlign w:val="center"/>
          </w:tcPr>
          <w:p>
            <w:pPr>
              <w:widowControl/>
              <w:spacing w:line="240" w:lineRule="exact"/>
              <w:jc w:val="left"/>
              <w:rPr>
                <w:rFonts w:ascii="黑体" w:hAnsi="黑体" w:eastAsia="黑体" w:cs="宋体"/>
                <w:kern w:val="0"/>
                <w:sz w:val="24"/>
              </w:rPr>
            </w:pPr>
            <w:r>
              <w:rPr>
                <w:rFonts w:ascii="仿宋_GB2312" w:hAnsi="Times New Roman" w:eastAsia="仿宋_GB2312" w:cs="Times New Roman"/>
                <w:sz w:val="28"/>
                <w:szCs w:val="28"/>
              </w:rPr>
              <w:br w:type="page"/>
            </w:r>
          </w:p>
        </w:tc>
        <w:tc>
          <w:tcPr>
            <w:tcW w:w="448" w:type="dxa"/>
            <w:gridSpan w:val="2"/>
            <w:tcBorders>
              <w:top w:val="nil"/>
              <w:left w:val="nil"/>
              <w:bottom w:val="nil"/>
              <w:right w:val="nil"/>
            </w:tcBorders>
            <w:noWrap/>
            <w:vAlign w:val="center"/>
          </w:tcPr>
          <w:p>
            <w:pPr>
              <w:widowControl/>
              <w:spacing w:line="240" w:lineRule="exact"/>
              <w:jc w:val="right"/>
              <w:rPr>
                <w:rFonts w:ascii="宋体" w:hAnsi="宋体" w:cs="宋体"/>
                <w:kern w:val="0"/>
                <w:sz w:val="24"/>
              </w:rPr>
            </w:pPr>
          </w:p>
        </w:tc>
        <w:tc>
          <w:tcPr>
            <w:tcW w:w="1477" w:type="dxa"/>
            <w:gridSpan w:val="3"/>
            <w:tcBorders>
              <w:top w:val="nil"/>
              <w:left w:val="nil"/>
              <w:bottom w:val="nil"/>
              <w:right w:val="nil"/>
            </w:tcBorders>
            <w:noWrap/>
            <w:vAlign w:val="center"/>
          </w:tcPr>
          <w:p>
            <w:pPr>
              <w:widowControl/>
              <w:spacing w:line="240" w:lineRule="exact"/>
              <w:jc w:val="right"/>
              <w:rPr>
                <w:rFonts w:ascii="宋体" w:hAnsi="宋体" w:cs="宋体"/>
                <w:kern w:val="0"/>
                <w:sz w:val="24"/>
              </w:rPr>
            </w:pPr>
          </w:p>
        </w:tc>
        <w:tc>
          <w:tcPr>
            <w:tcW w:w="3317" w:type="dxa"/>
            <w:gridSpan w:val="2"/>
            <w:tcBorders>
              <w:top w:val="nil"/>
              <w:left w:val="nil"/>
              <w:bottom w:val="nil"/>
              <w:right w:val="nil"/>
            </w:tcBorders>
            <w:noWrap/>
            <w:vAlign w:val="center"/>
          </w:tcPr>
          <w:p>
            <w:pPr>
              <w:widowControl/>
              <w:spacing w:line="240" w:lineRule="exact"/>
              <w:jc w:val="right"/>
              <w:rPr>
                <w:rFonts w:ascii="宋体" w:hAnsi="宋体" w:cs="宋体"/>
                <w:kern w:val="0"/>
                <w:sz w:val="24"/>
              </w:rPr>
            </w:pPr>
          </w:p>
        </w:tc>
        <w:tc>
          <w:tcPr>
            <w:tcW w:w="406" w:type="dxa"/>
            <w:tcBorders>
              <w:top w:val="nil"/>
              <w:left w:val="nil"/>
              <w:bottom w:val="nil"/>
              <w:right w:val="nil"/>
            </w:tcBorders>
            <w:noWrap/>
            <w:vAlign w:val="center"/>
          </w:tcPr>
          <w:p>
            <w:pPr>
              <w:widowControl/>
              <w:spacing w:line="240" w:lineRule="exact"/>
              <w:jc w:val="right"/>
              <w:rPr>
                <w:rFonts w:ascii="宋体" w:hAnsi="宋体" w:cs="宋体"/>
                <w:kern w:val="0"/>
                <w:sz w:val="24"/>
              </w:rPr>
            </w:pPr>
          </w:p>
        </w:tc>
        <w:tc>
          <w:tcPr>
            <w:tcW w:w="1471" w:type="dxa"/>
            <w:tcBorders>
              <w:top w:val="nil"/>
              <w:left w:val="nil"/>
              <w:bottom w:val="nil"/>
              <w:right w:val="nil"/>
            </w:tcBorders>
            <w:noWrap/>
            <w:vAlign w:val="center"/>
          </w:tcPr>
          <w:p>
            <w:pPr>
              <w:widowControl/>
              <w:spacing w:line="240" w:lineRule="exact"/>
              <w:jc w:val="right"/>
              <w:rPr>
                <w:rFonts w:ascii="宋体" w:hAnsi="宋体" w:cs="宋体"/>
                <w:kern w:val="0"/>
                <w:sz w:val="24"/>
              </w:rPr>
            </w:pPr>
          </w:p>
        </w:tc>
        <w:tc>
          <w:tcPr>
            <w:tcW w:w="1303" w:type="dxa"/>
            <w:tcBorders>
              <w:top w:val="nil"/>
              <w:left w:val="nil"/>
              <w:bottom w:val="nil"/>
              <w:right w:val="nil"/>
            </w:tcBorders>
            <w:noWrap/>
            <w:vAlign w:val="center"/>
          </w:tcPr>
          <w:p>
            <w:pPr>
              <w:widowControl/>
              <w:spacing w:line="240" w:lineRule="exact"/>
              <w:jc w:val="right"/>
              <w:rPr>
                <w:rFonts w:ascii="宋体" w:hAnsi="宋体" w:cs="宋体"/>
                <w:kern w:val="0"/>
                <w:sz w:val="24"/>
              </w:rPr>
            </w:pPr>
          </w:p>
        </w:tc>
        <w:tc>
          <w:tcPr>
            <w:tcW w:w="1303" w:type="dxa"/>
            <w:tcBorders>
              <w:top w:val="nil"/>
              <w:left w:val="nil"/>
              <w:bottom w:val="nil"/>
              <w:right w:val="nil"/>
            </w:tcBorders>
            <w:noWrap/>
            <w:vAlign w:val="center"/>
          </w:tcPr>
          <w:p>
            <w:pPr>
              <w:widowControl/>
              <w:spacing w:line="240" w:lineRule="exact"/>
              <w:jc w:val="right"/>
              <w:rPr>
                <w:rFonts w:ascii="宋体" w:hAnsi="宋体" w:cs="宋体"/>
                <w:kern w:val="0"/>
                <w:sz w:val="24"/>
              </w:rPr>
            </w:pPr>
          </w:p>
        </w:tc>
        <w:tc>
          <w:tcPr>
            <w:tcW w:w="1473" w:type="dxa"/>
            <w:tcBorders>
              <w:top w:val="nil"/>
              <w:left w:val="nil"/>
              <w:bottom w:val="nil"/>
              <w:right w:val="nil"/>
            </w:tcBorders>
            <w:noWrap/>
            <w:vAlign w:val="center"/>
          </w:tcPr>
          <w:p>
            <w:pPr>
              <w:widowControl/>
              <w:spacing w:line="240" w:lineRule="exact"/>
              <w:jc w:val="right"/>
              <w:rPr>
                <w:rFonts w:ascii="宋体" w:hAnsi="宋体" w:cs="宋体"/>
                <w:kern w:val="0"/>
                <w:sz w:val="24"/>
              </w:rPr>
            </w:pPr>
          </w:p>
        </w:tc>
      </w:tr>
      <w:tr>
        <w:tblPrEx>
          <w:tblCellMar>
            <w:top w:w="0" w:type="dxa"/>
            <w:left w:w="108" w:type="dxa"/>
            <w:bottom w:w="0" w:type="dxa"/>
            <w:right w:w="108" w:type="dxa"/>
          </w:tblCellMar>
        </w:tblPrEx>
        <w:trPr>
          <w:trHeight w:val="355" w:hRule="atLeast"/>
        </w:trPr>
        <w:tc>
          <w:tcPr>
            <w:tcW w:w="14561" w:type="dxa"/>
            <w:gridSpan w:val="13"/>
            <w:tcBorders>
              <w:top w:val="nil"/>
              <w:left w:val="nil"/>
              <w:bottom w:val="nil"/>
              <w:right w:val="nil"/>
            </w:tcBorders>
            <w:noWrap/>
            <w:vAlign w:val="center"/>
          </w:tcPr>
          <w:p>
            <w:pPr>
              <w:widowControl/>
              <w:spacing w:line="280" w:lineRule="exact"/>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196" w:hRule="atLeast"/>
        </w:trPr>
        <w:tc>
          <w:tcPr>
            <w:tcW w:w="3363" w:type="dxa"/>
            <w:tcBorders>
              <w:top w:val="nil"/>
              <w:left w:val="nil"/>
              <w:bottom w:val="nil"/>
              <w:right w:val="nil"/>
            </w:tcBorders>
            <w:shd w:val="clear" w:color="000000" w:fill="FFFFFF"/>
            <w:noWrap/>
            <w:vAlign w:val="center"/>
          </w:tcPr>
          <w:p>
            <w:pPr>
              <w:widowControl/>
              <w:spacing w:line="240" w:lineRule="exact"/>
              <w:jc w:val="right"/>
              <w:rPr>
                <w:rFonts w:ascii="宋体" w:hAnsi="宋体" w:cs="宋体"/>
                <w:kern w:val="0"/>
                <w:sz w:val="24"/>
              </w:rPr>
            </w:pPr>
            <w:r>
              <w:rPr>
                <w:rFonts w:hint="eastAsia" w:ascii="宋体" w:hAnsi="宋体" w:cs="宋体"/>
                <w:kern w:val="0"/>
                <w:sz w:val="24"/>
              </w:rPr>
              <w:t>　</w:t>
            </w:r>
          </w:p>
        </w:tc>
        <w:tc>
          <w:tcPr>
            <w:tcW w:w="448" w:type="dxa"/>
            <w:gridSpan w:val="2"/>
            <w:tcBorders>
              <w:top w:val="nil"/>
              <w:left w:val="nil"/>
              <w:bottom w:val="nil"/>
              <w:right w:val="nil"/>
            </w:tcBorders>
            <w:shd w:val="clear" w:color="000000" w:fill="FFFFFF"/>
            <w:noWrap/>
            <w:vAlign w:val="center"/>
          </w:tcPr>
          <w:p>
            <w:pPr>
              <w:widowControl/>
              <w:spacing w:line="240" w:lineRule="exact"/>
              <w:jc w:val="right"/>
              <w:rPr>
                <w:rFonts w:ascii="宋体" w:hAnsi="宋体" w:cs="宋体"/>
                <w:kern w:val="0"/>
                <w:sz w:val="24"/>
              </w:rPr>
            </w:pPr>
            <w:r>
              <w:rPr>
                <w:rFonts w:hint="eastAsia" w:ascii="宋体" w:hAnsi="宋体" w:cs="宋体"/>
                <w:kern w:val="0"/>
                <w:sz w:val="24"/>
              </w:rPr>
              <w:t>　</w:t>
            </w:r>
          </w:p>
        </w:tc>
        <w:tc>
          <w:tcPr>
            <w:tcW w:w="1219" w:type="dxa"/>
            <w:gridSpan w:val="2"/>
            <w:tcBorders>
              <w:top w:val="nil"/>
              <w:left w:val="nil"/>
              <w:bottom w:val="nil"/>
              <w:right w:val="nil"/>
            </w:tcBorders>
            <w:shd w:val="clear" w:color="000000" w:fill="FFFFFF"/>
            <w:noWrap/>
            <w:vAlign w:val="center"/>
          </w:tcPr>
          <w:p>
            <w:pPr>
              <w:widowControl/>
              <w:spacing w:line="240" w:lineRule="exact"/>
              <w:jc w:val="right"/>
              <w:rPr>
                <w:rFonts w:ascii="宋体" w:hAnsi="宋体" w:cs="宋体"/>
                <w:kern w:val="0"/>
                <w:sz w:val="24"/>
              </w:rPr>
            </w:pPr>
            <w:r>
              <w:rPr>
                <w:rFonts w:hint="eastAsia" w:ascii="宋体" w:hAnsi="宋体" w:cs="宋体"/>
                <w:kern w:val="0"/>
                <w:sz w:val="24"/>
              </w:rPr>
              <w:t>　</w:t>
            </w:r>
          </w:p>
        </w:tc>
        <w:tc>
          <w:tcPr>
            <w:tcW w:w="3575" w:type="dxa"/>
            <w:gridSpan w:val="3"/>
            <w:tcBorders>
              <w:top w:val="nil"/>
              <w:left w:val="nil"/>
              <w:bottom w:val="nil"/>
              <w:right w:val="nil"/>
            </w:tcBorders>
            <w:shd w:val="clear" w:color="000000" w:fill="FFFFFF"/>
            <w:noWrap/>
            <w:vAlign w:val="center"/>
          </w:tcPr>
          <w:p>
            <w:pPr>
              <w:widowControl/>
              <w:spacing w:line="240" w:lineRule="exact"/>
              <w:jc w:val="right"/>
              <w:rPr>
                <w:rFonts w:ascii="宋体" w:hAnsi="宋体" w:cs="宋体"/>
                <w:kern w:val="0"/>
                <w:sz w:val="24"/>
              </w:rPr>
            </w:pPr>
            <w:r>
              <w:rPr>
                <w:rFonts w:hint="eastAsia" w:ascii="宋体" w:hAnsi="宋体" w:cs="宋体"/>
                <w:kern w:val="0"/>
                <w:sz w:val="24"/>
              </w:rPr>
              <w:t>　</w:t>
            </w:r>
          </w:p>
        </w:tc>
        <w:tc>
          <w:tcPr>
            <w:tcW w:w="406" w:type="dxa"/>
            <w:tcBorders>
              <w:top w:val="nil"/>
              <w:left w:val="nil"/>
              <w:bottom w:val="nil"/>
              <w:right w:val="nil"/>
            </w:tcBorders>
            <w:shd w:val="clear" w:color="000000" w:fill="FFFFFF"/>
            <w:noWrap/>
            <w:vAlign w:val="center"/>
          </w:tcPr>
          <w:p>
            <w:pPr>
              <w:widowControl/>
              <w:spacing w:line="240" w:lineRule="exact"/>
              <w:jc w:val="right"/>
              <w:rPr>
                <w:rFonts w:ascii="宋体" w:hAnsi="宋体" w:cs="宋体"/>
                <w:kern w:val="0"/>
                <w:sz w:val="24"/>
              </w:rPr>
            </w:pPr>
            <w:r>
              <w:rPr>
                <w:rFonts w:hint="eastAsia" w:ascii="宋体" w:hAnsi="宋体" w:cs="宋体"/>
                <w:kern w:val="0"/>
                <w:sz w:val="24"/>
              </w:rPr>
              <w:t>　</w:t>
            </w:r>
          </w:p>
        </w:tc>
        <w:tc>
          <w:tcPr>
            <w:tcW w:w="1471" w:type="dxa"/>
            <w:tcBorders>
              <w:top w:val="nil"/>
              <w:left w:val="nil"/>
              <w:bottom w:val="nil"/>
              <w:right w:val="nil"/>
            </w:tcBorders>
            <w:shd w:val="clear" w:color="000000" w:fill="FFFFFF"/>
            <w:noWrap/>
            <w:vAlign w:val="center"/>
          </w:tcPr>
          <w:p>
            <w:pPr>
              <w:widowControl/>
              <w:spacing w:line="240" w:lineRule="exact"/>
              <w:jc w:val="right"/>
              <w:rPr>
                <w:rFonts w:ascii="宋体" w:hAnsi="宋体" w:cs="宋体"/>
                <w:kern w:val="0"/>
                <w:sz w:val="24"/>
              </w:rPr>
            </w:pPr>
            <w:r>
              <w:rPr>
                <w:rFonts w:hint="eastAsia" w:ascii="宋体" w:hAnsi="宋体" w:cs="宋体"/>
                <w:kern w:val="0"/>
                <w:sz w:val="24"/>
              </w:rPr>
              <w:t>　</w:t>
            </w:r>
          </w:p>
        </w:tc>
        <w:tc>
          <w:tcPr>
            <w:tcW w:w="1303" w:type="dxa"/>
            <w:tcBorders>
              <w:top w:val="nil"/>
              <w:left w:val="nil"/>
              <w:bottom w:val="nil"/>
              <w:right w:val="nil"/>
            </w:tcBorders>
            <w:shd w:val="clear" w:color="000000" w:fill="FFFFFF"/>
            <w:noWrap/>
            <w:vAlign w:val="center"/>
          </w:tcPr>
          <w:p>
            <w:pPr>
              <w:widowControl/>
              <w:spacing w:line="240" w:lineRule="exact"/>
              <w:jc w:val="right"/>
              <w:rPr>
                <w:rFonts w:ascii="宋体" w:hAnsi="宋体" w:cs="宋体"/>
                <w:kern w:val="0"/>
                <w:sz w:val="24"/>
              </w:rPr>
            </w:pPr>
            <w:r>
              <w:rPr>
                <w:rFonts w:hint="eastAsia" w:ascii="宋体" w:hAnsi="宋体" w:cs="宋体"/>
                <w:kern w:val="0"/>
                <w:sz w:val="24"/>
              </w:rPr>
              <w:t>　</w:t>
            </w:r>
          </w:p>
        </w:tc>
        <w:tc>
          <w:tcPr>
            <w:tcW w:w="1303" w:type="dxa"/>
            <w:tcBorders>
              <w:top w:val="nil"/>
              <w:left w:val="nil"/>
              <w:bottom w:val="nil"/>
              <w:right w:val="nil"/>
            </w:tcBorders>
            <w:shd w:val="clear" w:color="000000" w:fill="FFFFFF"/>
            <w:noWrap/>
            <w:vAlign w:val="center"/>
          </w:tcPr>
          <w:p>
            <w:pPr>
              <w:widowControl/>
              <w:spacing w:line="240" w:lineRule="exact"/>
              <w:jc w:val="right"/>
              <w:rPr>
                <w:rFonts w:ascii="宋体" w:hAnsi="宋体" w:cs="宋体"/>
                <w:kern w:val="0"/>
                <w:sz w:val="24"/>
              </w:rPr>
            </w:pPr>
            <w:r>
              <w:rPr>
                <w:rFonts w:hint="eastAsia" w:ascii="宋体" w:hAnsi="宋体" w:cs="宋体"/>
                <w:kern w:val="0"/>
                <w:sz w:val="24"/>
              </w:rPr>
              <w:t>　</w:t>
            </w:r>
          </w:p>
        </w:tc>
        <w:tc>
          <w:tcPr>
            <w:tcW w:w="1473" w:type="dxa"/>
            <w:tcBorders>
              <w:top w:val="nil"/>
              <w:left w:val="nil"/>
              <w:bottom w:val="nil"/>
              <w:right w:val="nil"/>
            </w:tcBorders>
            <w:shd w:val="clear" w:color="000000" w:fill="FFFFFF"/>
            <w:noWrap/>
            <w:vAlign w:val="center"/>
          </w:tcPr>
          <w:p>
            <w:pPr>
              <w:widowControl/>
              <w:spacing w:line="240" w:lineRule="exact"/>
              <w:jc w:val="right"/>
              <w:rPr>
                <w:rFonts w:ascii="宋体" w:hAnsi="宋体" w:cs="宋体"/>
                <w:color w:val="000000"/>
                <w:kern w:val="0"/>
                <w:sz w:val="20"/>
                <w:szCs w:val="20"/>
              </w:rPr>
            </w:pPr>
            <w:r>
              <w:rPr>
                <w:rFonts w:hint="eastAsia" w:ascii="宋体" w:hAnsi="宋体" w:cs="宋体"/>
                <w:color w:val="000000"/>
                <w:kern w:val="0"/>
                <w:sz w:val="20"/>
                <w:szCs w:val="20"/>
              </w:rPr>
              <w:t>公开04表</w:t>
            </w:r>
          </w:p>
        </w:tc>
      </w:tr>
      <w:tr>
        <w:tblPrEx>
          <w:tblCellMar>
            <w:top w:w="0" w:type="dxa"/>
            <w:left w:w="108" w:type="dxa"/>
            <w:bottom w:w="0" w:type="dxa"/>
            <w:right w:w="108" w:type="dxa"/>
          </w:tblCellMar>
        </w:tblPrEx>
        <w:trPr>
          <w:trHeight w:val="296" w:hRule="atLeast"/>
        </w:trPr>
        <w:tc>
          <w:tcPr>
            <w:tcW w:w="3363" w:type="dxa"/>
            <w:tcBorders>
              <w:top w:val="nil"/>
              <w:left w:val="nil"/>
              <w:bottom w:val="nil"/>
              <w:right w:val="nil"/>
            </w:tcBorders>
            <w:shd w:val="clear" w:color="000000" w:fill="FFFFFF"/>
            <w:noWrap/>
            <w:vAlign w:val="center"/>
          </w:tcPr>
          <w:p>
            <w:pPr>
              <w:widowControl/>
              <w:spacing w:line="240" w:lineRule="exact"/>
              <w:jc w:val="left"/>
              <w:rPr>
                <w:rFonts w:ascii="宋体" w:hAnsi="宋体" w:cs="宋体"/>
                <w:color w:val="000000"/>
                <w:kern w:val="0"/>
                <w:sz w:val="20"/>
                <w:szCs w:val="20"/>
              </w:rPr>
            </w:pPr>
            <w:r>
              <w:rPr>
                <w:rFonts w:hint="eastAsia" w:ascii="宋体" w:hAnsi="宋体" w:cs="宋体"/>
                <w:color w:val="000000"/>
                <w:kern w:val="0"/>
                <w:sz w:val="20"/>
                <w:szCs w:val="20"/>
              </w:rPr>
              <w:t>部门：</w:t>
            </w:r>
          </w:p>
        </w:tc>
        <w:tc>
          <w:tcPr>
            <w:tcW w:w="448" w:type="dxa"/>
            <w:gridSpan w:val="2"/>
            <w:tcBorders>
              <w:top w:val="nil"/>
              <w:left w:val="nil"/>
              <w:bottom w:val="nil"/>
              <w:right w:val="nil"/>
            </w:tcBorders>
            <w:shd w:val="clear" w:color="000000" w:fill="FFFFFF"/>
            <w:noWrap/>
            <w:vAlign w:val="center"/>
          </w:tcPr>
          <w:p>
            <w:pPr>
              <w:widowControl/>
              <w:spacing w:line="240" w:lineRule="exact"/>
              <w:jc w:val="right"/>
              <w:rPr>
                <w:rFonts w:ascii="宋体" w:hAnsi="宋体" w:cs="宋体"/>
                <w:kern w:val="0"/>
                <w:sz w:val="24"/>
              </w:rPr>
            </w:pPr>
            <w:r>
              <w:rPr>
                <w:rFonts w:hint="eastAsia" w:ascii="宋体" w:hAnsi="宋体" w:cs="宋体"/>
                <w:kern w:val="0"/>
                <w:sz w:val="24"/>
              </w:rPr>
              <w:t>　</w:t>
            </w:r>
          </w:p>
        </w:tc>
        <w:tc>
          <w:tcPr>
            <w:tcW w:w="1219" w:type="dxa"/>
            <w:gridSpan w:val="2"/>
            <w:tcBorders>
              <w:top w:val="nil"/>
              <w:left w:val="nil"/>
              <w:bottom w:val="nil"/>
              <w:right w:val="nil"/>
            </w:tcBorders>
            <w:shd w:val="clear" w:color="000000" w:fill="FFFFFF"/>
            <w:noWrap/>
            <w:vAlign w:val="center"/>
          </w:tcPr>
          <w:p>
            <w:pPr>
              <w:widowControl/>
              <w:spacing w:line="240" w:lineRule="exact"/>
              <w:jc w:val="right"/>
              <w:rPr>
                <w:rFonts w:ascii="宋体" w:hAnsi="宋体" w:cs="宋体"/>
                <w:kern w:val="0"/>
                <w:sz w:val="24"/>
              </w:rPr>
            </w:pPr>
            <w:r>
              <w:rPr>
                <w:rFonts w:hint="eastAsia" w:ascii="宋体" w:hAnsi="宋体" w:cs="宋体"/>
                <w:kern w:val="0"/>
                <w:sz w:val="24"/>
              </w:rPr>
              <w:t>　</w:t>
            </w:r>
          </w:p>
        </w:tc>
        <w:tc>
          <w:tcPr>
            <w:tcW w:w="3575" w:type="dxa"/>
            <w:gridSpan w:val="3"/>
            <w:tcBorders>
              <w:top w:val="nil"/>
              <w:left w:val="nil"/>
              <w:bottom w:val="nil"/>
              <w:right w:val="nil"/>
            </w:tcBorders>
            <w:shd w:val="clear" w:color="000000" w:fill="FFFFFF"/>
            <w:noWrap/>
            <w:vAlign w:val="center"/>
          </w:tcPr>
          <w:p>
            <w:pPr>
              <w:widowControl/>
              <w:spacing w:line="240" w:lineRule="exact"/>
              <w:jc w:val="right"/>
              <w:rPr>
                <w:rFonts w:ascii="宋体" w:hAnsi="宋体" w:cs="宋体"/>
                <w:kern w:val="0"/>
                <w:sz w:val="24"/>
              </w:rPr>
            </w:pPr>
            <w:r>
              <w:rPr>
                <w:rFonts w:hint="eastAsia" w:ascii="宋体" w:hAnsi="宋体" w:cs="宋体"/>
                <w:kern w:val="0"/>
                <w:sz w:val="24"/>
              </w:rPr>
              <w:t>　</w:t>
            </w:r>
          </w:p>
        </w:tc>
        <w:tc>
          <w:tcPr>
            <w:tcW w:w="406" w:type="dxa"/>
            <w:tcBorders>
              <w:top w:val="nil"/>
              <w:left w:val="nil"/>
              <w:bottom w:val="nil"/>
              <w:right w:val="nil"/>
            </w:tcBorders>
            <w:shd w:val="clear" w:color="000000" w:fill="FFFFFF"/>
            <w:noWrap/>
            <w:vAlign w:val="center"/>
          </w:tcPr>
          <w:p>
            <w:pPr>
              <w:widowControl/>
              <w:spacing w:line="240" w:lineRule="exact"/>
              <w:jc w:val="right"/>
              <w:rPr>
                <w:rFonts w:ascii="宋体" w:hAnsi="宋体" w:cs="宋体"/>
                <w:kern w:val="0"/>
                <w:sz w:val="24"/>
              </w:rPr>
            </w:pPr>
            <w:r>
              <w:rPr>
                <w:rFonts w:hint="eastAsia" w:ascii="宋体" w:hAnsi="宋体" w:cs="宋体"/>
                <w:kern w:val="0"/>
                <w:sz w:val="24"/>
              </w:rPr>
              <w:t>　</w:t>
            </w:r>
          </w:p>
        </w:tc>
        <w:tc>
          <w:tcPr>
            <w:tcW w:w="1471" w:type="dxa"/>
            <w:tcBorders>
              <w:top w:val="nil"/>
              <w:left w:val="nil"/>
              <w:bottom w:val="nil"/>
              <w:right w:val="nil"/>
            </w:tcBorders>
            <w:shd w:val="clear" w:color="000000" w:fill="FFFFFF"/>
            <w:noWrap/>
            <w:vAlign w:val="center"/>
          </w:tcPr>
          <w:p>
            <w:pPr>
              <w:widowControl/>
              <w:spacing w:line="240" w:lineRule="exact"/>
              <w:jc w:val="right"/>
              <w:rPr>
                <w:rFonts w:ascii="宋体" w:hAnsi="宋体" w:cs="宋体"/>
                <w:kern w:val="0"/>
                <w:sz w:val="24"/>
              </w:rPr>
            </w:pPr>
            <w:r>
              <w:rPr>
                <w:rFonts w:hint="eastAsia" w:ascii="宋体" w:hAnsi="宋体" w:cs="宋体"/>
                <w:kern w:val="0"/>
                <w:sz w:val="24"/>
              </w:rPr>
              <w:t>　</w:t>
            </w:r>
          </w:p>
        </w:tc>
        <w:tc>
          <w:tcPr>
            <w:tcW w:w="1303" w:type="dxa"/>
            <w:tcBorders>
              <w:top w:val="nil"/>
              <w:left w:val="nil"/>
              <w:bottom w:val="nil"/>
              <w:right w:val="nil"/>
            </w:tcBorders>
            <w:shd w:val="clear" w:color="000000" w:fill="FFFFFF"/>
            <w:noWrap/>
            <w:vAlign w:val="center"/>
          </w:tcPr>
          <w:p>
            <w:pPr>
              <w:widowControl/>
              <w:spacing w:line="240" w:lineRule="exact"/>
              <w:jc w:val="right"/>
              <w:rPr>
                <w:rFonts w:ascii="宋体" w:hAnsi="宋体" w:cs="宋体"/>
                <w:kern w:val="0"/>
                <w:sz w:val="24"/>
              </w:rPr>
            </w:pPr>
            <w:r>
              <w:rPr>
                <w:rFonts w:hint="eastAsia" w:ascii="宋体" w:hAnsi="宋体" w:cs="宋体"/>
                <w:kern w:val="0"/>
                <w:sz w:val="24"/>
              </w:rPr>
              <w:t>　</w:t>
            </w:r>
          </w:p>
        </w:tc>
        <w:tc>
          <w:tcPr>
            <w:tcW w:w="1303" w:type="dxa"/>
            <w:tcBorders>
              <w:top w:val="nil"/>
              <w:left w:val="nil"/>
              <w:bottom w:val="nil"/>
              <w:right w:val="nil"/>
            </w:tcBorders>
            <w:shd w:val="clear" w:color="000000" w:fill="FFFFFF"/>
            <w:noWrap/>
            <w:vAlign w:val="center"/>
          </w:tcPr>
          <w:p>
            <w:pPr>
              <w:widowControl/>
              <w:spacing w:line="240" w:lineRule="exact"/>
              <w:jc w:val="right"/>
              <w:rPr>
                <w:rFonts w:ascii="宋体" w:hAnsi="宋体" w:cs="宋体"/>
                <w:kern w:val="0"/>
                <w:sz w:val="24"/>
              </w:rPr>
            </w:pPr>
            <w:r>
              <w:rPr>
                <w:rFonts w:hint="eastAsia" w:ascii="宋体" w:hAnsi="宋体" w:cs="宋体"/>
                <w:kern w:val="0"/>
                <w:sz w:val="24"/>
              </w:rPr>
              <w:t>　</w:t>
            </w:r>
          </w:p>
        </w:tc>
        <w:tc>
          <w:tcPr>
            <w:tcW w:w="1473" w:type="dxa"/>
            <w:tcBorders>
              <w:top w:val="nil"/>
              <w:left w:val="nil"/>
              <w:bottom w:val="nil"/>
              <w:right w:val="nil"/>
            </w:tcBorders>
            <w:shd w:val="clear" w:color="000000" w:fill="FFFFFF"/>
            <w:noWrap/>
            <w:vAlign w:val="center"/>
          </w:tcPr>
          <w:p>
            <w:pPr>
              <w:widowControl/>
              <w:spacing w:line="240" w:lineRule="exact"/>
              <w:jc w:val="right"/>
              <w:rPr>
                <w:rFonts w:ascii="宋体" w:hAnsi="宋体" w:cs="宋体"/>
                <w:color w:val="000000"/>
                <w:kern w:val="0"/>
                <w:sz w:val="20"/>
                <w:szCs w:val="20"/>
              </w:rPr>
            </w:pPr>
            <w:r>
              <w:rPr>
                <w:rFonts w:hint="eastAsia" w:ascii="宋体" w:hAnsi="宋体" w:cs="宋体"/>
                <w:color w:val="000000"/>
                <w:kern w:val="0"/>
                <w:sz w:val="20"/>
                <w:szCs w:val="20"/>
              </w:rPr>
              <w:t>单位：万元</w:t>
            </w:r>
          </w:p>
        </w:tc>
      </w:tr>
      <w:tr>
        <w:tblPrEx>
          <w:tblCellMar>
            <w:top w:w="0" w:type="dxa"/>
            <w:left w:w="108" w:type="dxa"/>
            <w:bottom w:w="0" w:type="dxa"/>
            <w:right w:w="108" w:type="dxa"/>
          </w:tblCellMar>
        </w:tblPrEx>
        <w:trPr>
          <w:trHeight w:val="397" w:hRule="atLeast"/>
        </w:trPr>
        <w:tc>
          <w:tcPr>
            <w:tcW w:w="5030"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cs="宋体"/>
                <w:kern w:val="0"/>
                <w:sz w:val="24"/>
              </w:rPr>
            </w:pPr>
            <w:r>
              <w:rPr>
                <w:rFonts w:hint="eastAsia" w:ascii="宋体" w:hAnsi="宋体" w:cs="宋体"/>
                <w:kern w:val="0"/>
                <w:sz w:val="24"/>
              </w:rPr>
              <w:t>收入</w:t>
            </w:r>
          </w:p>
        </w:tc>
        <w:tc>
          <w:tcPr>
            <w:tcW w:w="9531" w:type="dxa"/>
            <w:gridSpan w:val="8"/>
            <w:tcBorders>
              <w:top w:val="single" w:color="auto" w:sz="4" w:space="0"/>
              <w:left w:val="nil"/>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cs="宋体"/>
                <w:kern w:val="0"/>
                <w:sz w:val="24"/>
              </w:rPr>
            </w:pPr>
            <w:r>
              <w:rPr>
                <w:rFonts w:hint="eastAsia" w:ascii="宋体" w:hAnsi="宋体" w:cs="宋体"/>
                <w:kern w:val="0"/>
                <w:sz w:val="24"/>
              </w:rPr>
              <w:t>支出</w:t>
            </w:r>
          </w:p>
        </w:tc>
      </w:tr>
      <w:tr>
        <w:tblPrEx>
          <w:tblCellMar>
            <w:top w:w="0" w:type="dxa"/>
            <w:left w:w="108" w:type="dxa"/>
            <w:bottom w:w="0" w:type="dxa"/>
            <w:right w:w="108" w:type="dxa"/>
          </w:tblCellMar>
        </w:tblPrEx>
        <w:trPr>
          <w:trHeight w:val="621" w:hRule="atLeast"/>
        </w:trPr>
        <w:tc>
          <w:tcPr>
            <w:tcW w:w="3602" w:type="dxa"/>
            <w:gridSpan w:val="2"/>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2"/>
                <w:szCs w:val="22"/>
              </w:rPr>
            </w:pPr>
            <w:r>
              <w:rPr>
                <w:rFonts w:hint="eastAsia" w:ascii="宋体" w:hAnsi="宋体" w:cs="宋体"/>
                <w:kern w:val="0"/>
                <w:sz w:val="22"/>
                <w:szCs w:val="22"/>
              </w:rPr>
              <w:t>项    目</w:t>
            </w:r>
          </w:p>
        </w:tc>
        <w:tc>
          <w:tcPr>
            <w:tcW w:w="436"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22"/>
                <w:szCs w:val="22"/>
              </w:rPr>
            </w:pPr>
            <w:r>
              <w:rPr>
                <w:rFonts w:hint="eastAsia" w:ascii="宋体" w:hAnsi="宋体" w:cs="宋体"/>
                <w:kern w:val="0"/>
                <w:sz w:val="22"/>
                <w:szCs w:val="22"/>
              </w:rPr>
              <w:t>行次</w:t>
            </w:r>
          </w:p>
        </w:tc>
        <w:tc>
          <w:tcPr>
            <w:tcW w:w="992"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22"/>
                <w:szCs w:val="22"/>
              </w:rPr>
            </w:pPr>
            <w:r>
              <w:rPr>
                <w:rFonts w:hint="eastAsia" w:ascii="宋体" w:hAnsi="宋体" w:cs="宋体"/>
                <w:kern w:val="0"/>
                <w:sz w:val="22"/>
                <w:szCs w:val="22"/>
              </w:rPr>
              <w:t>金额</w:t>
            </w:r>
          </w:p>
        </w:tc>
        <w:tc>
          <w:tcPr>
            <w:tcW w:w="3260"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22"/>
                <w:szCs w:val="22"/>
              </w:rPr>
            </w:pPr>
            <w:r>
              <w:rPr>
                <w:rFonts w:hint="eastAsia" w:ascii="宋体" w:hAnsi="宋体" w:cs="宋体"/>
                <w:kern w:val="0"/>
                <w:sz w:val="22"/>
                <w:szCs w:val="22"/>
              </w:rPr>
              <w:t>项    目</w:t>
            </w:r>
          </w:p>
        </w:tc>
        <w:tc>
          <w:tcPr>
            <w:tcW w:w="721"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22"/>
                <w:szCs w:val="22"/>
              </w:rPr>
            </w:pPr>
            <w:r>
              <w:rPr>
                <w:rFonts w:hint="eastAsia" w:ascii="宋体" w:hAnsi="宋体" w:cs="宋体"/>
                <w:kern w:val="0"/>
                <w:sz w:val="22"/>
                <w:szCs w:val="22"/>
              </w:rPr>
              <w:t>行次</w:t>
            </w:r>
          </w:p>
        </w:tc>
        <w:tc>
          <w:tcPr>
            <w:tcW w:w="1471"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22"/>
                <w:szCs w:val="22"/>
              </w:rPr>
            </w:pPr>
            <w:r>
              <w:rPr>
                <w:rFonts w:hint="eastAsia" w:ascii="宋体" w:hAnsi="宋体" w:cs="宋体"/>
                <w:kern w:val="0"/>
                <w:sz w:val="22"/>
                <w:szCs w:val="22"/>
              </w:rPr>
              <w:t>合计</w:t>
            </w:r>
          </w:p>
        </w:tc>
        <w:tc>
          <w:tcPr>
            <w:tcW w:w="1303"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22"/>
                <w:szCs w:val="22"/>
              </w:rPr>
            </w:pPr>
            <w:r>
              <w:rPr>
                <w:rFonts w:hint="eastAsia" w:ascii="宋体" w:hAnsi="宋体" w:cs="宋体"/>
                <w:kern w:val="0"/>
                <w:sz w:val="22"/>
                <w:szCs w:val="22"/>
              </w:rPr>
              <w:t>一般公共预算财政拨款</w:t>
            </w:r>
          </w:p>
        </w:tc>
        <w:tc>
          <w:tcPr>
            <w:tcW w:w="1303"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22"/>
                <w:szCs w:val="22"/>
              </w:rPr>
            </w:pPr>
            <w:r>
              <w:rPr>
                <w:rFonts w:hint="eastAsia" w:ascii="宋体" w:hAnsi="宋体" w:cs="宋体"/>
                <w:kern w:val="0"/>
                <w:sz w:val="22"/>
                <w:szCs w:val="22"/>
              </w:rPr>
              <w:t>政府性基金预算财政拨款</w:t>
            </w:r>
          </w:p>
        </w:tc>
        <w:tc>
          <w:tcPr>
            <w:tcW w:w="1473"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22"/>
                <w:szCs w:val="22"/>
              </w:rPr>
            </w:pPr>
            <w:r>
              <w:rPr>
                <w:rFonts w:hint="eastAsia" w:ascii="宋体" w:hAnsi="宋体" w:cs="宋体"/>
                <w:kern w:val="0"/>
                <w:sz w:val="22"/>
                <w:szCs w:val="22"/>
              </w:rPr>
              <w:t>国有资本经营预算财政拨款</w:t>
            </w:r>
          </w:p>
        </w:tc>
      </w:tr>
      <w:tr>
        <w:tblPrEx>
          <w:tblCellMar>
            <w:top w:w="0" w:type="dxa"/>
            <w:left w:w="108" w:type="dxa"/>
            <w:bottom w:w="0" w:type="dxa"/>
            <w:right w:w="108" w:type="dxa"/>
          </w:tblCellMar>
        </w:tblPrEx>
        <w:trPr>
          <w:trHeight w:val="397" w:hRule="atLeast"/>
        </w:trPr>
        <w:tc>
          <w:tcPr>
            <w:tcW w:w="3602" w:type="dxa"/>
            <w:gridSpan w:val="2"/>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2"/>
                <w:szCs w:val="22"/>
              </w:rPr>
            </w:pPr>
            <w:r>
              <w:rPr>
                <w:rFonts w:hint="eastAsia" w:ascii="宋体" w:hAnsi="宋体" w:cs="宋体"/>
                <w:kern w:val="0"/>
                <w:sz w:val="22"/>
                <w:szCs w:val="22"/>
              </w:rPr>
              <w:t>栏    次</w:t>
            </w:r>
          </w:p>
        </w:tc>
        <w:tc>
          <w:tcPr>
            <w:tcW w:w="436"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22"/>
                <w:szCs w:val="22"/>
              </w:rPr>
            </w:pPr>
            <w:r>
              <w:rPr>
                <w:rFonts w:hint="eastAsia" w:ascii="宋体" w:hAnsi="宋体" w:cs="宋体"/>
                <w:kern w:val="0"/>
                <w:sz w:val="22"/>
                <w:szCs w:val="22"/>
              </w:rPr>
              <w:t>　</w:t>
            </w:r>
          </w:p>
        </w:tc>
        <w:tc>
          <w:tcPr>
            <w:tcW w:w="992"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22"/>
                <w:szCs w:val="22"/>
              </w:rPr>
            </w:pPr>
            <w:r>
              <w:rPr>
                <w:rFonts w:hint="eastAsia" w:ascii="宋体" w:hAnsi="宋体" w:cs="宋体"/>
                <w:kern w:val="0"/>
                <w:sz w:val="22"/>
                <w:szCs w:val="22"/>
              </w:rPr>
              <w:t>1</w:t>
            </w:r>
          </w:p>
        </w:tc>
        <w:tc>
          <w:tcPr>
            <w:tcW w:w="3260"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22"/>
                <w:szCs w:val="22"/>
              </w:rPr>
            </w:pPr>
            <w:r>
              <w:rPr>
                <w:rFonts w:hint="eastAsia" w:ascii="宋体" w:hAnsi="宋体" w:cs="宋体"/>
                <w:kern w:val="0"/>
                <w:sz w:val="22"/>
                <w:szCs w:val="22"/>
              </w:rPr>
              <w:t>栏    次</w:t>
            </w:r>
          </w:p>
        </w:tc>
        <w:tc>
          <w:tcPr>
            <w:tcW w:w="721"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22"/>
                <w:szCs w:val="22"/>
              </w:rPr>
            </w:pPr>
            <w:r>
              <w:rPr>
                <w:rFonts w:hint="eastAsia" w:ascii="宋体" w:hAnsi="宋体" w:cs="宋体"/>
                <w:kern w:val="0"/>
                <w:sz w:val="22"/>
                <w:szCs w:val="22"/>
              </w:rPr>
              <w:t>　</w:t>
            </w:r>
          </w:p>
        </w:tc>
        <w:tc>
          <w:tcPr>
            <w:tcW w:w="1471"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22"/>
                <w:szCs w:val="22"/>
              </w:rPr>
            </w:pPr>
            <w:r>
              <w:rPr>
                <w:rFonts w:hint="eastAsia" w:ascii="宋体" w:hAnsi="宋体" w:cs="宋体"/>
                <w:kern w:val="0"/>
                <w:sz w:val="22"/>
                <w:szCs w:val="22"/>
              </w:rPr>
              <w:t>2</w:t>
            </w:r>
          </w:p>
        </w:tc>
        <w:tc>
          <w:tcPr>
            <w:tcW w:w="1303"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22"/>
                <w:szCs w:val="22"/>
              </w:rPr>
            </w:pPr>
            <w:r>
              <w:rPr>
                <w:rFonts w:hint="eastAsia" w:ascii="宋体" w:hAnsi="宋体" w:cs="宋体"/>
                <w:kern w:val="0"/>
                <w:sz w:val="22"/>
                <w:szCs w:val="22"/>
              </w:rPr>
              <w:t>3</w:t>
            </w:r>
          </w:p>
        </w:tc>
        <w:tc>
          <w:tcPr>
            <w:tcW w:w="1303"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22"/>
                <w:szCs w:val="22"/>
              </w:rPr>
            </w:pPr>
            <w:r>
              <w:rPr>
                <w:rFonts w:hint="eastAsia" w:ascii="宋体" w:hAnsi="宋体" w:cs="宋体"/>
                <w:kern w:val="0"/>
                <w:sz w:val="22"/>
                <w:szCs w:val="22"/>
              </w:rPr>
              <w:t>4</w:t>
            </w:r>
          </w:p>
        </w:tc>
        <w:tc>
          <w:tcPr>
            <w:tcW w:w="1473"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22"/>
                <w:szCs w:val="22"/>
              </w:rPr>
            </w:pPr>
            <w:r>
              <w:rPr>
                <w:rFonts w:hint="eastAsia" w:ascii="宋体" w:hAnsi="宋体" w:cs="宋体"/>
                <w:kern w:val="0"/>
                <w:sz w:val="22"/>
                <w:szCs w:val="22"/>
              </w:rPr>
              <w:t>5</w:t>
            </w:r>
          </w:p>
        </w:tc>
      </w:tr>
      <w:tr>
        <w:tblPrEx>
          <w:tblCellMar>
            <w:top w:w="0" w:type="dxa"/>
            <w:left w:w="108" w:type="dxa"/>
            <w:bottom w:w="0" w:type="dxa"/>
            <w:right w:w="108" w:type="dxa"/>
          </w:tblCellMar>
        </w:tblPrEx>
        <w:trPr>
          <w:trHeight w:val="397" w:hRule="atLeast"/>
        </w:trPr>
        <w:tc>
          <w:tcPr>
            <w:tcW w:w="3602" w:type="dxa"/>
            <w:gridSpan w:val="2"/>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kern w:val="0"/>
                <w:sz w:val="22"/>
              </w:rPr>
            </w:pPr>
            <w:r>
              <w:rPr>
                <w:rFonts w:hint="eastAsia" w:ascii="宋体" w:hAnsi="宋体" w:cs="宋体"/>
                <w:kern w:val="0"/>
                <w:sz w:val="22"/>
              </w:rPr>
              <w:t>一、一般公共预算财政拨款</w:t>
            </w:r>
          </w:p>
        </w:tc>
        <w:tc>
          <w:tcPr>
            <w:tcW w:w="436"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22"/>
              </w:rPr>
            </w:pPr>
            <w:r>
              <w:rPr>
                <w:rFonts w:hint="eastAsia" w:ascii="宋体" w:hAnsi="宋体" w:cs="宋体"/>
                <w:kern w:val="0"/>
                <w:sz w:val="22"/>
              </w:rPr>
              <w:t>1</w:t>
            </w:r>
          </w:p>
        </w:tc>
        <w:tc>
          <w:tcPr>
            <w:tcW w:w="992" w:type="dxa"/>
            <w:tcBorders>
              <w:top w:val="nil"/>
              <w:left w:val="nil"/>
              <w:bottom w:val="single" w:color="auto" w:sz="4" w:space="0"/>
              <w:right w:val="single" w:color="auto" w:sz="4" w:space="0"/>
            </w:tcBorders>
            <w:noWrap/>
            <w:vAlign w:val="center"/>
          </w:tcPr>
          <w:p>
            <w:pPr>
              <w:widowControl/>
              <w:spacing w:line="240" w:lineRule="exact"/>
              <w:jc w:val="right"/>
              <w:rPr>
                <w:rFonts w:ascii="宋体" w:hAnsi="宋体" w:cs="宋体"/>
                <w:kern w:val="0"/>
                <w:sz w:val="22"/>
              </w:rPr>
            </w:pPr>
            <w:r>
              <w:rPr>
                <w:rFonts w:hint="eastAsia" w:cs="Times New Roman"/>
                <w:kern w:val="0"/>
                <w:sz w:val="22"/>
                <w:lang w:val="en-US" w:eastAsia="zh-CN"/>
              </w:rPr>
              <w:t>401.4</w:t>
            </w:r>
            <w:r>
              <w:rPr>
                <w:rFonts w:hint="eastAsia" w:ascii="宋体" w:hAnsi="宋体" w:cs="宋体"/>
                <w:kern w:val="0"/>
                <w:sz w:val="22"/>
              </w:rPr>
              <w:t>　</w:t>
            </w:r>
          </w:p>
        </w:tc>
        <w:tc>
          <w:tcPr>
            <w:tcW w:w="3260" w:type="dxa"/>
            <w:gridSpan w:val="2"/>
            <w:tcBorders>
              <w:top w:val="nil"/>
              <w:left w:val="nil"/>
              <w:bottom w:val="single" w:color="auto" w:sz="4" w:space="0"/>
              <w:right w:val="single" w:color="auto" w:sz="4" w:space="0"/>
            </w:tcBorders>
            <w:noWrap/>
            <w:vAlign w:val="center"/>
          </w:tcPr>
          <w:p>
            <w:pPr>
              <w:widowControl/>
              <w:spacing w:line="240" w:lineRule="exact"/>
              <w:jc w:val="left"/>
              <w:rPr>
                <w:rFonts w:ascii="宋体" w:hAnsi="宋体" w:cs="宋体"/>
                <w:kern w:val="0"/>
                <w:sz w:val="22"/>
              </w:rPr>
            </w:pPr>
            <w:r>
              <w:rPr>
                <w:rFonts w:hint="eastAsia" w:ascii="宋体" w:hAnsi="宋体" w:cs="宋体"/>
                <w:kern w:val="0"/>
                <w:sz w:val="22"/>
              </w:rPr>
              <w:t>一、一般公共服务支出</w:t>
            </w:r>
          </w:p>
        </w:tc>
        <w:tc>
          <w:tcPr>
            <w:tcW w:w="721"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22"/>
              </w:rPr>
            </w:pPr>
            <w:r>
              <w:rPr>
                <w:rFonts w:hint="eastAsia" w:ascii="宋体" w:hAnsi="宋体" w:cs="宋体"/>
                <w:kern w:val="0"/>
                <w:sz w:val="22"/>
              </w:rPr>
              <w:t>14</w:t>
            </w:r>
          </w:p>
        </w:tc>
        <w:tc>
          <w:tcPr>
            <w:tcW w:w="1471"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22"/>
              </w:rPr>
            </w:pPr>
            <w:r>
              <w:rPr>
                <w:rFonts w:hint="eastAsia" w:ascii="宋体" w:hAnsi="宋体" w:cs="宋体"/>
                <w:kern w:val="0"/>
                <w:sz w:val="22"/>
              </w:rPr>
              <w:t>　</w:t>
            </w:r>
          </w:p>
        </w:tc>
        <w:tc>
          <w:tcPr>
            <w:tcW w:w="1303"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22"/>
              </w:rPr>
            </w:pPr>
            <w:r>
              <w:rPr>
                <w:rFonts w:hint="eastAsia" w:ascii="宋体" w:hAnsi="宋体" w:cs="宋体"/>
                <w:kern w:val="0"/>
                <w:sz w:val="22"/>
              </w:rPr>
              <w:t>　</w:t>
            </w:r>
          </w:p>
        </w:tc>
        <w:tc>
          <w:tcPr>
            <w:tcW w:w="1303"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22"/>
              </w:rPr>
            </w:pPr>
            <w:r>
              <w:rPr>
                <w:rFonts w:hint="eastAsia" w:ascii="宋体" w:hAnsi="宋体" w:cs="宋体"/>
                <w:kern w:val="0"/>
                <w:sz w:val="22"/>
              </w:rPr>
              <w:t>　</w:t>
            </w:r>
          </w:p>
        </w:tc>
        <w:tc>
          <w:tcPr>
            <w:tcW w:w="1473" w:type="dxa"/>
            <w:tcBorders>
              <w:top w:val="nil"/>
              <w:left w:val="nil"/>
              <w:bottom w:val="single" w:color="auto" w:sz="4" w:space="0"/>
              <w:right w:val="single" w:color="auto" w:sz="4" w:space="0"/>
            </w:tcBorders>
            <w:noWrap/>
            <w:vAlign w:val="center"/>
          </w:tcPr>
          <w:p>
            <w:pPr>
              <w:widowControl/>
              <w:spacing w:line="240" w:lineRule="exact"/>
              <w:jc w:val="right"/>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397" w:hRule="atLeast"/>
        </w:trPr>
        <w:tc>
          <w:tcPr>
            <w:tcW w:w="3602" w:type="dxa"/>
            <w:gridSpan w:val="2"/>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kern w:val="0"/>
                <w:sz w:val="22"/>
              </w:rPr>
            </w:pPr>
            <w:r>
              <w:rPr>
                <w:rFonts w:hint="eastAsia" w:ascii="宋体" w:hAnsi="宋体" w:cs="宋体"/>
                <w:kern w:val="0"/>
                <w:sz w:val="22"/>
              </w:rPr>
              <w:t>二、政府性基金预算财政拨款</w:t>
            </w:r>
          </w:p>
        </w:tc>
        <w:tc>
          <w:tcPr>
            <w:tcW w:w="436"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22"/>
              </w:rPr>
            </w:pPr>
            <w:r>
              <w:rPr>
                <w:rFonts w:hint="eastAsia" w:ascii="宋体" w:hAnsi="宋体" w:cs="宋体"/>
                <w:kern w:val="0"/>
                <w:sz w:val="22"/>
              </w:rPr>
              <w:t>2</w:t>
            </w:r>
          </w:p>
        </w:tc>
        <w:tc>
          <w:tcPr>
            <w:tcW w:w="992" w:type="dxa"/>
            <w:tcBorders>
              <w:top w:val="nil"/>
              <w:left w:val="nil"/>
              <w:bottom w:val="single" w:color="auto" w:sz="4" w:space="0"/>
              <w:right w:val="single" w:color="auto" w:sz="4" w:space="0"/>
            </w:tcBorders>
            <w:noWrap/>
            <w:vAlign w:val="center"/>
          </w:tcPr>
          <w:p>
            <w:pPr>
              <w:widowControl/>
              <w:spacing w:line="240" w:lineRule="exact"/>
              <w:jc w:val="right"/>
              <w:rPr>
                <w:rFonts w:ascii="宋体" w:hAnsi="宋体" w:cs="宋体"/>
                <w:kern w:val="0"/>
                <w:sz w:val="22"/>
              </w:rPr>
            </w:pPr>
            <w:r>
              <w:rPr>
                <w:rFonts w:hint="eastAsia" w:ascii="宋体" w:hAnsi="宋体" w:cs="宋体"/>
                <w:kern w:val="0"/>
                <w:sz w:val="22"/>
              </w:rPr>
              <w:t>　</w:t>
            </w:r>
          </w:p>
        </w:tc>
        <w:tc>
          <w:tcPr>
            <w:tcW w:w="3260" w:type="dxa"/>
            <w:gridSpan w:val="2"/>
            <w:tcBorders>
              <w:top w:val="nil"/>
              <w:left w:val="nil"/>
              <w:bottom w:val="single" w:color="auto" w:sz="4" w:space="0"/>
              <w:right w:val="single" w:color="auto" w:sz="4" w:space="0"/>
            </w:tcBorders>
            <w:noWrap/>
            <w:vAlign w:val="center"/>
          </w:tcPr>
          <w:p>
            <w:pPr>
              <w:widowControl/>
              <w:spacing w:line="240" w:lineRule="exact"/>
              <w:jc w:val="left"/>
              <w:rPr>
                <w:rFonts w:ascii="宋体" w:hAnsi="宋体" w:cs="宋体"/>
                <w:kern w:val="0"/>
                <w:sz w:val="22"/>
              </w:rPr>
            </w:pPr>
            <w:r>
              <w:rPr>
                <w:rFonts w:hint="eastAsia" w:ascii="宋体" w:hAnsi="宋体" w:cs="宋体"/>
                <w:kern w:val="0"/>
                <w:sz w:val="22"/>
              </w:rPr>
              <w:t>二、外交支出</w:t>
            </w:r>
          </w:p>
        </w:tc>
        <w:tc>
          <w:tcPr>
            <w:tcW w:w="721"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22"/>
              </w:rPr>
            </w:pPr>
            <w:r>
              <w:rPr>
                <w:rFonts w:hint="eastAsia" w:ascii="宋体" w:hAnsi="宋体" w:cs="宋体"/>
                <w:kern w:val="0"/>
                <w:sz w:val="22"/>
              </w:rPr>
              <w:t>15</w:t>
            </w:r>
          </w:p>
        </w:tc>
        <w:tc>
          <w:tcPr>
            <w:tcW w:w="1471"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22"/>
              </w:rPr>
            </w:pPr>
            <w:r>
              <w:rPr>
                <w:rFonts w:hint="eastAsia" w:ascii="宋体" w:hAnsi="宋体" w:cs="宋体"/>
                <w:kern w:val="0"/>
                <w:sz w:val="22"/>
              </w:rPr>
              <w:t>　</w:t>
            </w:r>
          </w:p>
        </w:tc>
        <w:tc>
          <w:tcPr>
            <w:tcW w:w="1303"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22"/>
              </w:rPr>
            </w:pPr>
            <w:r>
              <w:rPr>
                <w:rFonts w:hint="eastAsia" w:ascii="宋体" w:hAnsi="宋体" w:cs="宋体"/>
                <w:kern w:val="0"/>
                <w:sz w:val="22"/>
              </w:rPr>
              <w:t>　</w:t>
            </w:r>
          </w:p>
        </w:tc>
        <w:tc>
          <w:tcPr>
            <w:tcW w:w="1303"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22"/>
              </w:rPr>
            </w:pPr>
            <w:r>
              <w:rPr>
                <w:rFonts w:hint="eastAsia" w:ascii="宋体" w:hAnsi="宋体" w:cs="宋体"/>
                <w:kern w:val="0"/>
                <w:sz w:val="22"/>
              </w:rPr>
              <w:t>　</w:t>
            </w:r>
          </w:p>
        </w:tc>
        <w:tc>
          <w:tcPr>
            <w:tcW w:w="1473" w:type="dxa"/>
            <w:tcBorders>
              <w:top w:val="nil"/>
              <w:left w:val="nil"/>
              <w:bottom w:val="single" w:color="auto" w:sz="4" w:space="0"/>
              <w:right w:val="single" w:color="auto" w:sz="4" w:space="0"/>
            </w:tcBorders>
            <w:noWrap/>
            <w:vAlign w:val="center"/>
          </w:tcPr>
          <w:p>
            <w:pPr>
              <w:widowControl/>
              <w:spacing w:line="240" w:lineRule="exact"/>
              <w:jc w:val="right"/>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397" w:hRule="atLeast"/>
        </w:trPr>
        <w:tc>
          <w:tcPr>
            <w:tcW w:w="3602" w:type="dxa"/>
            <w:gridSpan w:val="2"/>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kern w:val="0"/>
                <w:sz w:val="22"/>
              </w:rPr>
            </w:pPr>
            <w:r>
              <w:rPr>
                <w:rFonts w:hint="eastAsia" w:ascii="宋体" w:hAnsi="宋体" w:cs="宋体"/>
                <w:kern w:val="0"/>
                <w:sz w:val="22"/>
              </w:rPr>
              <w:t>三、国有资本经营预算财政拨款</w:t>
            </w:r>
          </w:p>
        </w:tc>
        <w:tc>
          <w:tcPr>
            <w:tcW w:w="436"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22"/>
              </w:rPr>
            </w:pPr>
            <w:r>
              <w:rPr>
                <w:rFonts w:hint="eastAsia" w:ascii="宋体" w:hAnsi="宋体" w:cs="宋体"/>
                <w:kern w:val="0"/>
                <w:sz w:val="22"/>
              </w:rPr>
              <w:t>3</w:t>
            </w:r>
          </w:p>
        </w:tc>
        <w:tc>
          <w:tcPr>
            <w:tcW w:w="992" w:type="dxa"/>
            <w:tcBorders>
              <w:top w:val="nil"/>
              <w:left w:val="nil"/>
              <w:bottom w:val="single" w:color="auto" w:sz="4" w:space="0"/>
              <w:right w:val="single" w:color="auto" w:sz="4" w:space="0"/>
            </w:tcBorders>
            <w:noWrap/>
            <w:vAlign w:val="center"/>
          </w:tcPr>
          <w:p>
            <w:pPr>
              <w:widowControl/>
              <w:spacing w:line="240" w:lineRule="exact"/>
              <w:jc w:val="right"/>
              <w:rPr>
                <w:rFonts w:ascii="宋体" w:hAnsi="宋体" w:cs="宋体"/>
                <w:kern w:val="0"/>
                <w:sz w:val="22"/>
              </w:rPr>
            </w:pPr>
            <w:r>
              <w:rPr>
                <w:rFonts w:hint="eastAsia" w:ascii="宋体" w:hAnsi="宋体" w:cs="宋体"/>
                <w:kern w:val="0"/>
                <w:sz w:val="22"/>
              </w:rPr>
              <w:t>　</w:t>
            </w:r>
          </w:p>
        </w:tc>
        <w:tc>
          <w:tcPr>
            <w:tcW w:w="3260" w:type="dxa"/>
            <w:gridSpan w:val="2"/>
            <w:tcBorders>
              <w:top w:val="nil"/>
              <w:left w:val="nil"/>
              <w:bottom w:val="single" w:color="auto" w:sz="4" w:space="0"/>
              <w:right w:val="single" w:color="auto" w:sz="4" w:space="0"/>
            </w:tcBorders>
            <w:noWrap/>
            <w:vAlign w:val="center"/>
          </w:tcPr>
          <w:p>
            <w:pPr>
              <w:widowControl/>
              <w:spacing w:line="240" w:lineRule="exact"/>
              <w:jc w:val="left"/>
              <w:rPr>
                <w:rFonts w:ascii="宋体" w:hAnsi="宋体" w:cs="宋体"/>
                <w:kern w:val="0"/>
                <w:sz w:val="22"/>
              </w:rPr>
            </w:pPr>
            <w:r>
              <w:rPr>
                <w:rFonts w:hint="eastAsia" w:ascii="宋体" w:hAnsi="宋体" w:cs="宋体"/>
                <w:kern w:val="0"/>
                <w:sz w:val="22"/>
              </w:rPr>
              <w:t>三、国防支出</w:t>
            </w:r>
          </w:p>
        </w:tc>
        <w:tc>
          <w:tcPr>
            <w:tcW w:w="721"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22"/>
              </w:rPr>
            </w:pPr>
            <w:r>
              <w:rPr>
                <w:rFonts w:hint="eastAsia" w:ascii="宋体" w:hAnsi="宋体" w:cs="宋体"/>
                <w:kern w:val="0"/>
                <w:sz w:val="22"/>
              </w:rPr>
              <w:t>16</w:t>
            </w:r>
          </w:p>
        </w:tc>
        <w:tc>
          <w:tcPr>
            <w:tcW w:w="1471"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22"/>
              </w:rPr>
            </w:pPr>
            <w:r>
              <w:rPr>
                <w:rFonts w:hint="eastAsia" w:ascii="宋体" w:hAnsi="宋体" w:cs="宋体"/>
                <w:kern w:val="0"/>
                <w:sz w:val="22"/>
              </w:rPr>
              <w:t>　</w:t>
            </w:r>
          </w:p>
        </w:tc>
        <w:tc>
          <w:tcPr>
            <w:tcW w:w="1303"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22"/>
              </w:rPr>
            </w:pPr>
            <w:r>
              <w:rPr>
                <w:rFonts w:hint="eastAsia" w:ascii="宋体" w:hAnsi="宋体" w:cs="宋体"/>
                <w:kern w:val="0"/>
                <w:sz w:val="22"/>
              </w:rPr>
              <w:t>　</w:t>
            </w:r>
          </w:p>
        </w:tc>
        <w:tc>
          <w:tcPr>
            <w:tcW w:w="1303"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22"/>
              </w:rPr>
            </w:pPr>
            <w:r>
              <w:rPr>
                <w:rFonts w:hint="eastAsia" w:ascii="宋体" w:hAnsi="宋体" w:cs="宋体"/>
                <w:kern w:val="0"/>
                <w:sz w:val="22"/>
              </w:rPr>
              <w:t>　</w:t>
            </w:r>
          </w:p>
        </w:tc>
        <w:tc>
          <w:tcPr>
            <w:tcW w:w="1473" w:type="dxa"/>
            <w:tcBorders>
              <w:top w:val="nil"/>
              <w:left w:val="nil"/>
              <w:bottom w:val="single" w:color="auto" w:sz="4" w:space="0"/>
              <w:right w:val="single" w:color="auto" w:sz="4" w:space="0"/>
            </w:tcBorders>
            <w:noWrap/>
            <w:vAlign w:val="center"/>
          </w:tcPr>
          <w:p>
            <w:pPr>
              <w:widowControl/>
              <w:spacing w:line="240" w:lineRule="exact"/>
              <w:jc w:val="right"/>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397" w:hRule="atLeast"/>
        </w:trPr>
        <w:tc>
          <w:tcPr>
            <w:tcW w:w="3602" w:type="dxa"/>
            <w:gridSpan w:val="2"/>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kern w:val="0"/>
                <w:sz w:val="22"/>
              </w:rPr>
            </w:pPr>
            <w:r>
              <w:rPr>
                <w:rFonts w:hint="eastAsia" w:ascii="宋体" w:hAnsi="宋体" w:cs="宋体"/>
                <w:kern w:val="0"/>
                <w:sz w:val="22"/>
              </w:rPr>
              <w:t>　</w:t>
            </w:r>
          </w:p>
        </w:tc>
        <w:tc>
          <w:tcPr>
            <w:tcW w:w="436"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22"/>
              </w:rPr>
            </w:pPr>
            <w:r>
              <w:rPr>
                <w:rFonts w:hint="eastAsia" w:ascii="宋体" w:hAnsi="宋体" w:cs="宋体"/>
                <w:kern w:val="0"/>
                <w:sz w:val="22"/>
              </w:rPr>
              <w:t>4</w:t>
            </w:r>
          </w:p>
        </w:tc>
        <w:tc>
          <w:tcPr>
            <w:tcW w:w="992" w:type="dxa"/>
            <w:tcBorders>
              <w:top w:val="nil"/>
              <w:left w:val="nil"/>
              <w:bottom w:val="single" w:color="auto" w:sz="4" w:space="0"/>
              <w:right w:val="single" w:color="auto" w:sz="4" w:space="0"/>
            </w:tcBorders>
            <w:noWrap/>
            <w:vAlign w:val="center"/>
          </w:tcPr>
          <w:p>
            <w:pPr>
              <w:widowControl/>
              <w:spacing w:line="240" w:lineRule="exact"/>
              <w:jc w:val="right"/>
              <w:rPr>
                <w:rFonts w:ascii="宋体" w:hAnsi="宋体" w:cs="宋体"/>
                <w:kern w:val="0"/>
                <w:sz w:val="22"/>
              </w:rPr>
            </w:pPr>
            <w:r>
              <w:rPr>
                <w:rFonts w:hint="eastAsia" w:ascii="宋体" w:hAnsi="宋体" w:cs="宋体"/>
                <w:kern w:val="0"/>
                <w:sz w:val="22"/>
              </w:rPr>
              <w:t>　</w:t>
            </w:r>
          </w:p>
        </w:tc>
        <w:tc>
          <w:tcPr>
            <w:tcW w:w="3260" w:type="dxa"/>
            <w:gridSpan w:val="2"/>
            <w:tcBorders>
              <w:top w:val="nil"/>
              <w:left w:val="nil"/>
              <w:bottom w:val="single" w:color="auto" w:sz="4" w:space="0"/>
              <w:right w:val="single" w:color="auto" w:sz="4" w:space="0"/>
            </w:tcBorders>
            <w:noWrap/>
            <w:vAlign w:val="center"/>
          </w:tcPr>
          <w:p>
            <w:pPr>
              <w:widowControl/>
              <w:spacing w:line="240" w:lineRule="exact"/>
              <w:jc w:val="left"/>
              <w:rPr>
                <w:rFonts w:ascii="宋体" w:hAnsi="宋体" w:cs="宋体"/>
                <w:kern w:val="0"/>
                <w:sz w:val="22"/>
              </w:rPr>
            </w:pPr>
            <w:r>
              <w:rPr>
                <w:rFonts w:hint="eastAsia" w:ascii="宋体" w:hAnsi="宋体" w:cs="宋体"/>
                <w:kern w:val="0"/>
                <w:sz w:val="22"/>
              </w:rPr>
              <w:t>四、公共安全支出</w:t>
            </w:r>
          </w:p>
        </w:tc>
        <w:tc>
          <w:tcPr>
            <w:tcW w:w="721"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22"/>
              </w:rPr>
            </w:pPr>
            <w:r>
              <w:rPr>
                <w:rFonts w:hint="eastAsia" w:ascii="宋体" w:hAnsi="宋体" w:cs="宋体"/>
                <w:kern w:val="0"/>
                <w:sz w:val="22"/>
              </w:rPr>
              <w:t>17</w:t>
            </w:r>
          </w:p>
        </w:tc>
        <w:tc>
          <w:tcPr>
            <w:tcW w:w="1471"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22"/>
              </w:rPr>
            </w:pPr>
            <w:r>
              <w:rPr>
                <w:rFonts w:hint="eastAsia" w:ascii="宋体" w:hAnsi="宋体" w:cs="宋体"/>
                <w:kern w:val="0"/>
                <w:sz w:val="22"/>
              </w:rPr>
              <w:t>　</w:t>
            </w:r>
          </w:p>
        </w:tc>
        <w:tc>
          <w:tcPr>
            <w:tcW w:w="1303"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22"/>
              </w:rPr>
            </w:pPr>
            <w:r>
              <w:rPr>
                <w:rFonts w:hint="eastAsia" w:ascii="宋体" w:hAnsi="宋体" w:cs="宋体"/>
                <w:kern w:val="0"/>
                <w:sz w:val="22"/>
              </w:rPr>
              <w:t>　</w:t>
            </w:r>
          </w:p>
        </w:tc>
        <w:tc>
          <w:tcPr>
            <w:tcW w:w="1303"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22"/>
              </w:rPr>
            </w:pPr>
            <w:r>
              <w:rPr>
                <w:rFonts w:hint="eastAsia" w:ascii="宋体" w:hAnsi="宋体" w:cs="宋体"/>
                <w:kern w:val="0"/>
                <w:sz w:val="22"/>
              </w:rPr>
              <w:t>　</w:t>
            </w:r>
          </w:p>
        </w:tc>
        <w:tc>
          <w:tcPr>
            <w:tcW w:w="1473" w:type="dxa"/>
            <w:tcBorders>
              <w:top w:val="nil"/>
              <w:left w:val="nil"/>
              <w:bottom w:val="single" w:color="auto" w:sz="4" w:space="0"/>
              <w:right w:val="single" w:color="auto" w:sz="4" w:space="0"/>
            </w:tcBorders>
            <w:noWrap/>
            <w:vAlign w:val="center"/>
          </w:tcPr>
          <w:p>
            <w:pPr>
              <w:widowControl/>
              <w:spacing w:line="240" w:lineRule="exact"/>
              <w:jc w:val="right"/>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397" w:hRule="atLeast"/>
        </w:trPr>
        <w:tc>
          <w:tcPr>
            <w:tcW w:w="3602" w:type="dxa"/>
            <w:gridSpan w:val="2"/>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kern w:val="0"/>
                <w:sz w:val="22"/>
              </w:rPr>
            </w:pPr>
            <w:r>
              <w:rPr>
                <w:rFonts w:hint="eastAsia" w:ascii="宋体" w:hAnsi="宋体" w:cs="宋体"/>
                <w:kern w:val="0"/>
                <w:sz w:val="22"/>
              </w:rPr>
              <w:t>　</w:t>
            </w:r>
          </w:p>
        </w:tc>
        <w:tc>
          <w:tcPr>
            <w:tcW w:w="436"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22"/>
              </w:rPr>
            </w:pPr>
            <w:r>
              <w:rPr>
                <w:rFonts w:hint="eastAsia" w:ascii="宋体" w:hAnsi="宋体" w:cs="宋体"/>
                <w:kern w:val="0"/>
                <w:sz w:val="22"/>
              </w:rPr>
              <w:t>5</w:t>
            </w:r>
          </w:p>
        </w:tc>
        <w:tc>
          <w:tcPr>
            <w:tcW w:w="992" w:type="dxa"/>
            <w:tcBorders>
              <w:top w:val="nil"/>
              <w:left w:val="nil"/>
              <w:bottom w:val="single" w:color="auto" w:sz="4" w:space="0"/>
              <w:right w:val="single" w:color="auto" w:sz="4" w:space="0"/>
            </w:tcBorders>
            <w:noWrap/>
            <w:vAlign w:val="center"/>
          </w:tcPr>
          <w:p>
            <w:pPr>
              <w:widowControl/>
              <w:spacing w:line="240" w:lineRule="exact"/>
              <w:jc w:val="right"/>
              <w:rPr>
                <w:rFonts w:ascii="宋体" w:hAnsi="宋体" w:cs="宋体"/>
                <w:kern w:val="0"/>
                <w:sz w:val="22"/>
              </w:rPr>
            </w:pPr>
            <w:r>
              <w:rPr>
                <w:rFonts w:hint="eastAsia" w:ascii="宋体" w:hAnsi="宋体" w:cs="宋体"/>
                <w:kern w:val="0"/>
                <w:sz w:val="22"/>
              </w:rPr>
              <w:t>　</w:t>
            </w:r>
          </w:p>
        </w:tc>
        <w:tc>
          <w:tcPr>
            <w:tcW w:w="3260" w:type="dxa"/>
            <w:gridSpan w:val="2"/>
            <w:tcBorders>
              <w:top w:val="nil"/>
              <w:left w:val="nil"/>
              <w:bottom w:val="single" w:color="auto" w:sz="4" w:space="0"/>
              <w:right w:val="single" w:color="auto" w:sz="4" w:space="0"/>
            </w:tcBorders>
            <w:noWrap/>
            <w:vAlign w:val="center"/>
          </w:tcPr>
          <w:p>
            <w:pPr>
              <w:widowControl/>
              <w:spacing w:line="240" w:lineRule="exact"/>
              <w:jc w:val="left"/>
              <w:rPr>
                <w:rFonts w:ascii="宋体" w:hAnsi="宋体" w:cs="宋体"/>
                <w:kern w:val="0"/>
                <w:sz w:val="22"/>
              </w:rPr>
            </w:pPr>
            <w:r>
              <w:rPr>
                <w:rFonts w:hint="eastAsia" w:ascii="宋体" w:hAnsi="宋体" w:cs="宋体"/>
                <w:kern w:val="0"/>
                <w:sz w:val="22"/>
              </w:rPr>
              <w:t>五、教育支出</w:t>
            </w:r>
          </w:p>
        </w:tc>
        <w:tc>
          <w:tcPr>
            <w:tcW w:w="721"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22"/>
              </w:rPr>
            </w:pPr>
            <w:r>
              <w:rPr>
                <w:rFonts w:hint="eastAsia" w:ascii="宋体" w:hAnsi="宋体" w:cs="宋体"/>
                <w:kern w:val="0"/>
                <w:sz w:val="22"/>
              </w:rPr>
              <w:t>18</w:t>
            </w:r>
          </w:p>
        </w:tc>
        <w:tc>
          <w:tcPr>
            <w:tcW w:w="1471" w:type="dxa"/>
            <w:tcBorders>
              <w:top w:val="nil"/>
              <w:left w:val="nil"/>
              <w:bottom w:val="single" w:color="auto" w:sz="4" w:space="0"/>
              <w:right w:val="single" w:color="auto" w:sz="4" w:space="0"/>
            </w:tcBorders>
            <w:noWrap/>
            <w:vAlign w:val="center"/>
          </w:tcPr>
          <w:p>
            <w:pPr>
              <w:widowControl/>
              <w:spacing w:line="240" w:lineRule="exact"/>
              <w:jc w:val="center"/>
              <w:rPr>
                <w:rFonts w:hint="default" w:ascii="宋体" w:hAnsi="宋体" w:cs="宋体"/>
                <w:kern w:val="0"/>
                <w:sz w:val="22"/>
                <w:lang w:val="en-US"/>
              </w:rPr>
            </w:pPr>
            <w:r>
              <w:rPr>
                <w:rFonts w:hint="eastAsia" w:cs="Times New Roman"/>
                <w:kern w:val="0"/>
                <w:sz w:val="22"/>
                <w:lang w:val="en-US" w:eastAsia="zh-CN"/>
              </w:rPr>
              <w:t>401.4</w:t>
            </w:r>
          </w:p>
        </w:tc>
        <w:tc>
          <w:tcPr>
            <w:tcW w:w="1303" w:type="dxa"/>
            <w:tcBorders>
              <w:top w:val="nil"/>
              <w:left w:val="nil"/>
              <w:bottom w:val="single" w:color="auto" w:sz="4" w:space="0"/>
              <w:right w:val="single" w:color="auto" w:sz="4" w:space="0"/>
            </w:tcBorders>
            <w:noWrap/>
            <w:vAlign w:val="center"/>
          </w:tcPr>
          <w:p>
            <w:pPr>
              <w:widowControl/>
              <w:spacing w:line="240" w:lineRule="exact"/>
              <w:jc w:val="center"/>
              <w:rPr>
                <w:rFonts w:hint="default" w:ascii="宋体" w:hAnsi="宋体" w:cs="宋体"/>
                <w:kern w:val="0"/>
                <w:sz w:val="22"/>
                <w:lang w:val="en-US"/>
              </w:rPr>
            </w:pPr>
            <w:r>
              <w:rPr>
                <w:rFonts w:hint="eastAsia" w:cs="Times New Roman"/>
                <w:kern w:val="0"/>
                <w:sz w:val="22"/>
                <w:lang w:val="en-US" w:eastAsia="zh-CN"/>
              </w:rPr>
              <w:t>401.4</w:t>
            </w:r>
          </w:p>
        </w:tc>
        <w:tc>
          <w:tcPr>
            <w:tcW w:w="1303"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22"/>
              </w:rPr>
            </w:pPr>
            <w:r>
              <w:rPr>
                <w:rFonts w:hint="eastAsia" w:ascii="宋体" w:hAnsi="宋体" w:cs="宋体"/>
                <w:kern w:val="0"/>
                <w:sz w:val="22"/>
              </w:rPr>
              <w:t>　</w:t>
            </w:r>
          </w:p>
        </w:tc>
        <w:tc>
          <w:tcPr>
            <w:tcW w:w="1473" w:type="dxa"/>
            <w:tcBorders>
              <w:top w:val="nil"/>
              <w:left w:val="nil"/>
              <w:bottom w:val="single" w:color="auto" w:sz="4" w:space="0"/>
              <w:right w:val="single" w:color="auto" w:sz="4" w:space="0"/>
            </w:tcBorders>
            <w:noWrap/>
            <w:vAlign w:val="center"/>
          </w:tcPr>
          <w:p>
            <w:pPr>
              <w:widowControl/>
              <w:spacing w:line="240" w:lineRule="exact"/>
              <w:jc w:val="right"/>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397" w:hRule="atLeast"/>
        </w:trPr>
        <w:tc>
          <w:tcPr>
            <w:tcW w:w="3602" w:type="dxa"/>
            <w:gridSpan w:val="2"/>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kern w:val="0"/>
                <w:sz w:val="22"/>
              </w:rPr>
            </w:pPr>
            <w:r>
              <w:rPr>
                <w:rFonts w:hint="eastAsia" w:ascii="宋体" w:hAnsi="宋体" w:cs="宋体"/>
                <w:kern w:val="0"/>
                <w:sz w:val="22"/>
              </w:rPr>
              <w:t>　</w:t>
            </w:r>
          </w:p>
        </w:tc>
        <w:tc>
          <w:tcPr>
            <w:tcW w:w="436"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22"/>
              </w:rPr>
            </w:pPr>
            <w:r>
              <w:rPr>
                <w:rFonts w:hint="eastAsia" w:ascii="宋体" w:hAnsi="宋体" w:cs="宋体"/>
                <w:kern w:val="0"/>
                <w:sz w:val="22"/>
              </w:rPr>
              <w:t>6</w:t>
            </w:r>
          </w:p>
        </w:tc>
        <w:tc>
          <w:tcPr>
            <w:tcW w:w="992" w:type="dxa"/>
            <w:tcBorders>
              <w:top w:val="nil"/>
              <w:left w:val="nil"/>
              <w:bottom w:val="single" w:color="auto" w:sz="4" w:space="0"/>
              <w:right w:val="single" w:color="auto" w:sz="4" w:space="0"/>
            </w:tcBorders>
            <w:noWrap/>
            <w:vAlign w:val="center"/>
          </w:tcPr>
          <w:p>
            <w:pPr>
              <w:widowControl/>
              <w:spacing w:line="240" w:lineRule="exact"/>
              <w:jc w:val="right"/>
              <w:rPr>
                <w:rFonts w:ascii="宋体" w:hAnsi="宋体" w:cs="宋体"/>
                <w:kern w:val="0"/>
                <w:sz w:val="22"/>
              </w:rPr>
            </w:pPr>
            <w:r>
              <w:rPr>
                <w:rFonts w:hint="eastAsia" w:ascii="宋体" w:hAnsi="宋体" w:cs="宋体"/>
                <w:kern w:val="0"/>
                <w:sz w:val="22"/>
              </w:rPr>
              <w:t>　</w:t>
            </w:r>
          </w:p>
        </w:tc>
        <w:tc>
          <w:tcPr>
            <w:tcW w:w="3260" w:type="dxa"/>
            <w:gridSpan w:val="2"/>
            <w:tcBorders>
              <w:top w:val="nil"/>
              <w:left w:val="nil"/>
              <w:bottom w:val="single" w:color="auto" w:sz="4" w:space="0"/>
              <w:right w:val="single" w:color="auto" w:sz="4" w:space="0"/>
            </w:tcBorders>
            <w:noWrap/>
            <w:vAlign w:val="center"/>
          </w:tcPr>
          <w:p>
            <w:pPr>
              <w:widowControl/>
              <w:spacing w:line="240" w:lineRule="exact"/>
              <w:jc w:val="left"/>
              <w:rPr>
                <w:rFonts w:ascii="宋体" w:hAnsi="宋体" w:cs="宋体"/>
                <w:kern w:val="0"/>
                <w:sz w:val="22"/>
              </w:rPr>
            </w:pPr>
            <w:r>
              <w:rPr>
                <w:rFonts w:hint="eastAsia" w:ascii="宋体" w:hAnsi="宋体" w:cs="宋体"/>
                <w:kern w:val="0"/>
                <w:sz w:val="22"/>
              </w:rPr>
              <w:t>六、科学技术支出</w:t>
            </w:r>
          </w:p>
        </w:tc>
        <w:tc>
          <w:tcPr>
            <w:tcW w:w="721"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22"/>
              </w:rPr>
            </w:pPr>
            <w:r>
              <w:rPr>
                <w:rFonts w:hint="eastAsia" w:ascii="宋体" w:hAnsi="宋体" w:cs="宋体"/>
                <w:kern w:val="0"/>
                <w:sz w:val="22"/>
              </w:rPr>
              <w:t>19</w:t>
            </w:r>
          </w:p>
        </w:tc>
        <w:tc>
          <w:tcPr>
            <w:tcW w:w="1471"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22"/>
              </w:rPr>
            </w:pPr>
          </w:p>
        </w:tc>
        <w:tc>
          <w:tcPr>
            <w:tcW w:w="1303"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22"/>
              </w:rPr>
            </w:pPr>
          </w:p>
        </w:tc>
        <w:tc>
          <w:tcPr>
            <w:tcW w:w="1303"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22"/>
              </w:rPr>
            </w:pPr>
            <w:r>
              <w:rPr>
                <w:rFonts w:hint="eastAsia" w:ascii="宋体" w:hAnsi="宋体" w:cs="宋体"/>
                <w:kern w:val="0"/>
                <w:sz w:val="22"/>
              </w:rPr>
              <w:t>　</w:t>
            </w:r>
          </w:p>
        </w:tc>
        <w:tc>
          <w:tcPr>
            <w:tcW w:w="1473" w:type="dxa"/>
            <w:tcBorders>
              <w:top w:val="nil"/>
              <w:left w:val="nil"/>
              <w:bottom w:val="single" w:color="auto" w:sz="4" w:space="0"/>
              <w:right w:val="single" w:color="auto" w:sz="4" w:space="0"/>
            </w:tcBorders>
            <w:noWrap/>
            <w:vAlign w:val="center"/>
          </w:tcPr>
          <w:p>
            <w:pPr>
              <w:widowControl/>
              <w:spacing w:line="240" w:lineRule="exact"/>
              <w:jc w:val="right"/>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397" w:hRule="atLeast"/>
        </w:trPr>
        <w:tc>
          <w:tcPr>
            <w:tcW w:w="3602" w:type="dxa"/>
            <w:gridSpan w:val="2"/>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kern w:val="0"/>
                <w:sz w:val="22"/>
              </w:rPr>
            </w:pPr>
            <w:r>
              <w:rPr>
                <w:rFonts w:hint="eastAsia" w:ascii="宋体" w:hAnsi="宋体" w:cs="宋体"/>
                <w:kern w:val="0"/>
                <w:sz w:val="22"/>
              </w:rPr>
              <w:t>　</w:t>
            </w:r>
          </w:p>
        </w:tc>
        <w:tc>
          <w:tcPr>
            <w:tcW w:w="436"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22"/>
              </w:rPr>
            </w:pPr>
            <w:r>
              <w:rPr>
                <w:rFonts w:hint="eastAsia" w:ascii="宋体" w:hAnsi="宋体" w:cs="宋体"/>
                <w:kern w:val="0"/>
                <w:sz w:val="22"/>
              </w:rPr>
              <w:t>7</w:t>
            </w:r>
          </w:p>
        </w:tc>
        <w:tc>
          <w:tcPr>
            <w:tcW w:w="992" w:type="dxa"/>
            <w:tcBorders>
              <w:top w:val="nil"/>
              <w:left w:val="nil"/>
              <w:bottom w:val="single" w:color="auto" w:sz="4" w:space="0"/>
              <w:right w:val="single" w:color="auto" w:sz="4" w:space="0"/>
            </w:tcBorders>
            <w:noWrap/>
            <w:vAlign w:val="center"/>
          </w:tcPr>
          <w:p>
            <w:pPr>
              <w:widowControl/>
              <w:spacing w:line="240" w:lineRule="exact"/>
              <w:jc w:val="right"/>
              <w:rPr>
                <w:rFonts w:ascii="宋体" w:hAnsi="宋体" w:cs="宋体"/>
                <w:kern w:val="0"/>
                <w:sz w:val="22"/>
              </w:rPr>
            </w:pPr>
            <w:r>
              <w:rPr>
                <w:rFonts w:hint="eastAsia" w:ascii="宋体" w:hAnsi="宋体" w:cs="宋体"/>
                <w:kern w:val="0"/>
                <w:sz w:val="22"/>
              </w:rPr>
              <w:t>　</w:t>
            </w:r>
          </w:p>
        </w:tc>
        <w:tc>
          <w:tcPr>
            <w:tcW w:w="3260" w:type="dxa"/>
            <w:gridSpan w:val="2"/>
            <w:tcBorders>
              <w:top w:val="nil"/>
              <w:left w:val="nil"/>
              <w:bottom w:val="single" w:color="auto" w:sz="4" w:space="0"/>
              <w:right w:val="single" w:color="auto" w:sz="4" w:space="0"/>
            </w:tcBorders>
            <w:noWrap/>
            <w:vAlign w:val="center"/>
          </w:tcPr>
          <w:p>
            <w:pPr>
              <w:widowControl/>
              <w:spacing w:line="240" w:lineRule="exact"/>
              <w:jc w:val="left"/>
              <w:rPr>
                <w:rFonts w:ascii="宋体" w:hAnsi="宋体" w:cs="宋体"/>
                <w:kern w:val="0"/>
                <w:sz w:val="24"/>
              </w:rPr>
            </w:pPr>
            <w:r>
              <w:rPr>
                <w:rFonts w:hint="eastAsia" w:ascii="Times New Roman" w:hAnsi="Times New Roman" w:cs="Times New Roman"/>
                <w:kern w:val="0"/>
                <w:sz w:val="24"/>
                <w:lang w:eastAsia="zh-CN"/>
              </w:rPr>
              <w:t>八</w:t>
            </w:r>
            <w:r>
              <w:rPr>
                <w:rFonts w:hint="default" w:ascii="Times New Roman" w:hAnsi="Times New Roman" w:cs="Times New Roman"/>
                <w:kern w:val="0"/>
                <w:sz w:val="24"/>
                <w:lang w:eastAsia="zh-CN"/>
              </w:rPr>
              <w:t>、社会保障和就业支出</w:t>
            </w:r>
          </w:p>
        </w:tc>
        <w:tc>
          <w:tcPr>
            <w:tcW w:w="721"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22"/>
              </w:rPr>
            </w:pPr>
            <w:r>
              <w:rPr>
                <w:rFonts w:hint="eastAsia" w:ascii="宋体" w:hAnsi="宋体" w:cs="宋体"/>
                <w:kern w:val="0"/>
                <w:sz w:val="22"/>
              </w:rPr>
              <w:t>20</w:t>
            </w:r>
          </w:p>
        </w:tc>
        <w:tc>
          <w:tcPr>
            <w:tcW w:w="1471" w:type="dxa"/>
            <w:tcBorders>
              <w:top w:val="nil"/>
              <w:left w:val="nil"/>
              <w:bottom w:val="single" w:color="auto" w:sz="4" w:space="0"/>
              <w:right w:val="single" w:color="auto" w:sz="4" w:space="0"/>
            </w:tcBorders>
            <w:noWrap/>
            <w:vAlign w:val="center"/>
          </w:tcPr>
          <w:p>
            <w:pPr>
              <w:widowControl/>
              <w:spacing w:line="240" w:lineRule="exact"/>
              <w:jc w:val="center"/>
              <w:rPr>
                <w:rFonts w:hint="default" w:ascii="宋体" w:hAnsi="宋体" w:cs="宋体"/>
                <w:kern w:val="0"/>
                <w:sz w:val="22"/>
                <w:lang w:val="en-US"/>
              </w:rPr>
            </w:pPr>
          </w:p>
        </w:tc>
        <w:tc>
          <w:tcPr>
            <w:tcW w:w="1303" w:type="dxa"/>
            <w:tcBorders>
              <w:top w:val="nil"/>
              <w:left w:val="nil"/>
              <w:bottom w:val="single" w:color="auto" w:sz="4" w:space="0"/>
              <w:right w:val="single" w:color="auto" w:sz="4" w:space="0"/>
            </w:tcBorders>
            <w:noWrap/>
            <w:vAlign w:val="center"/>
          </w:tcPr>
          <w:p>
            <w:pPr>
              <w:widowControl/>
              <w:spacing w:line="240" w:lineRule="exact"/>
              <w:jc w:val="both"/>
              <w:rPr>
                <w:rFonts w:hint="default" w:ascii="宋体" w:hAnsi="宋体" w:cs="宋体"/>
                <w:kern w:val="0"/>
                <w:sz w:val="22"/>
                <w:lang w:val="en-US"/>
              </w:rPr>
            </w:pPr>
          </w:p>
        </w:tc>
        <w:tc>
          <w:tcPr>
            <w:tcW w:w="1303"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22"/>
              </w:rPr>
            </w:pPr>
            <w:r>
              <w:rPr>
                <w:rFonts w:hint="eastAsia" w:ascii="宋体" w:hAnsi="宋体" w:cs="宋体"/>
                <w:kern w:val="0"/>
                <w:sz w:val="22"/>
              </w:rPr>
              <w:t>　</w:t>
            </w:r>
          </w:p>
        </w:tc>
        <w:tc>
          <w:tcPr>
            <w:tcW w:w="1473" w:type="dxa"/>
            <w:tcBorders>
              <w:top w:val="nil"/>
              <w:left w:val="nil"/>
              <w:bottom w:val="single" w:color="auto" w:sz="4" w:space="0"/>
              <w:right w:val="single" w:color="auto" w:sz="4" w:space="0"/>
            </w:tcBorders>
            <w:noWrap/>
            <w:vAlign w:val="center"/>
          </w:tcPr>
          <w:p>
            <w:pPr>
              <w:widowControl/>
              <w:spacing w:line="240" w:lineRule="exact"/>
              <w:jc w:val="right"/>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397" w:hRule="atLeast"/>
        </w:trPr>
        <w:tc>
          <w:tcPr>
            <w:tcW w:w="3602" w:type="dxa"/>
            <w:gridSpan w:val="2"/>
            <w:tcBorders>
              <w:top w:val="nil"/>
              <w:left w:val="single" w:color="auto" w:sz="4" w:space="0"/>
              <w:bottom w:val="single" w:color="auto" w:sz="4" w:space="0"/>
              <w:right w:val="single" w:color="auto" w:sz="4" w:space="0"/>
            </w:tcBorders>
            <w:noWrap/>
            <w:vAlign w:val="center"/>
          </w:tcPr>
          <w:p>
            <w:pPr>
              <w:widowControl/>
              <w:spacing w:line="240" w:lineRule="exact"/>
              <w:jc w:val="center"/>
              <w:rPr>
                <w:rFonts w:hint="eastAsia" w:ascii="宋体" w:hAnsi="宋体" w:cs="宋体"/>
                <w:b/>
                <w:bCs/>
                <w:kern w:val="0"/>
                <w:sz w:val="22"/>
              </w:rPr>
            </w:pPr>
          </w:p>
        </w:tc>
        <w:tc>
          <w:tcPr>
            <w:tcW w:w="436" w:type="dxa"/>
            <w:gridSpan w:val="2"/>
            <w:tcBorders>
              <w:top w:val="nil"/>
              <w:left w:val="nil"/>
              <w:bottom w:val="single" w:color="auto" w:sz="4" w:space="0"/>
              <w:right w:val="single" w:color="auto" w:sz="4" w:space="0"/>
            </w:tcBorders>
            <w:noWrap/>
            <w:vAlign w:val="center"/>
          </w:tcPr>
          <w:p>
            <w:pPr>
              <w:widowControl/>
              <w:spacing w:line="240" w:lineRule="exact"/>
              <w:jc w:val="center"/>
              <w:rPr>
                <w:rFonts w:hint="eastAsia" w:ascii="宋体" w:hAnsi="宋体" w:cs="宋体"/>
                <w:kern w:val="0"/>
                <w:sz w:val="22"/>
              </w:rPr>
            </w:pPr>
          </w:p>
        </w:tc>
        <w:tc>
          <w:tcPr>
            <w:tcW w:w="992" w:type="dxa"/>
            <w:tcBorders>
              <w:top w:val="nil"/>
              <w:left w:val="nil"/>
              <w:bottom w:val="single" w:color="auto" w:sz="4" w:space="0"/>
              <w:right w:val="single" w:color="auto" w:sz="4" w:space="0"/>
            </w:tcBorders>
            <w:noWrap/>
            <w:vAlign w:val="center"/>
          </w:tcPr>
          <w:p>
            <w:pPr>
              <w:widowControl/>
              <w:spacing w:line="240" w:lineRule="exact"/>
              <w:jc w:val="right"/>
              <w:rPr>
                <w:rFonts w:hint="eastAsia" w:ascii="Times New Roman" w:hAnsi="Times New Roman" w:cs="Times New Roman"/>
                <w:kern w:val="0"/>
                <w:sz w:val="22"/>
                <w:lang w:val="en-US" w:eastAsia="zh-CN"/>
              </w:rPr>
            </w:pPr>
          </w:p>
        </w:tc>
        <w:tc>
          <w:tcPr>
            <w:tcW w:w="3260" w:type="dxa"/>
            <w:gridSpan w:val="2"/>
            <w:tcBorders>
              <w:top w:val="nil"/>
              <w:left w:val="nil"/>
              <w:bottom w:val="single" w:color="auto" w:sz="4" w:space="0"/>
              <w:right w:val="single" w:color="auto" w:sz="4" w:space="0"/>
            </w:tcBorders>
            <w:noWrap/>
            <w:vAlign w:val="center"/>
          </w:tcPr>
          <w:p>
            <w:pPr>
              <w:widowControl/>
              <w:spacing w:line="240" w:lineRule="exact"/>
              <w:jc w:val="both"/>
              <w:rPr>
                <w:rFonts w:hint="eastAsia" w:ascii="宋体" w:hAnsi="宋体" w:eastAsia="宋体" w:cs="宋体"/>
                <w:b/>
                <w:bCs/>
                <w:kern w:val="0"/>
                <w:sz w:val="22"/>
                <w:lang w:eastAsia="zh-CN"/>
              </w:rPr>
            </w:pPr>
            <w:r>
              <w:rPr>
                <w:rFonts w:hint="eastAsia" w:ascii="Times New Roman" w:hAnsi="Times New Roman" w:cs="Times New Roman"/>
                <w:kern w:val="0"/>
                <w:sz w:val="24"/>
                <w:lang w:eastAsia="zh-CN"/>
              </w:rPr>
              <w:t>九、卫生健康支出</w:t>
            </w:r>
          </w:p>
        </w:tc>
        <w:tc>
          <w:tcPr>
            <w:tcW w:w="721" w:type="dxa"/>
            <w:gridSpan w:val="2"/>
            <w:tcBorders>
              <w:top w:val="nil"/>
              <w:left w:val="nil"/>
              <w:bottom w:val="single" w:color="auto" w:sz="4" w:space="0"/>
              <w:right w:val="single" w:color="auto" w:sz="4" w:space="0"/>
            </w:tcBorders>
            <w:noWrap/>
            <w:vAlign w:val="center"/>
          </w:tcPr>
          <w:p>
            <w:pPr>
              <w:widowControl/>
              <w:spacing w:line="240" w:lineRule="exact"/>
              <w:jc w:val="center"/>
              <w:rPr>
                <w:rFonts w:hint="eastAsia" w:ascii="宋体" w:hAnsi="宋体" w:cs="宋体"/>
                <w:kern w:val="0"/>
                <w:sz w:val="22"/>
              </w:rPr>
            </w:pPr>
          </w:p>
        </w:tc>
        <w:tc>
          <w:tcPr>
            <w:tcW w:w="1471" w:type="dxa"/>
            <w:tcBorders>
              <w:top w:val="nil"/>
              <w:left w:val="nil"/>
              <w:bottom w:val="single" w:color="auto" w:sz="4" w:space="0"/>
              <w:right w:val="single" w:color="auto" w:sz="4" w:space="0"/>
            </w:tcBorders>
            <w:noWrap/>
            <w:vAlign w:val="center"/>
          </w:tcPr>
          <w:p>
            <w:pPr>
              <w:widowControl/>
              <w:spacing w:line="240" w:lineRule="exact"/>
              <w:jc w:val="center"/>
              <w:rPr>
                <w:rFonts w:hint="default" w:ascii="Times New Roman" w:hAnsi="Times New Roman" w:cs="Times New Roman"/>
                <w:kern w:val="0"/>
                <w:sz w:val="22"/>
                <w:lang w:val="en-US" w:eastAsia="zh-CN"/>
              </w:rPr>
            </w:pPr>
          </w:p>
        </w:tc>
        <w:tc>
          <w:tcPr>
            <w:tcW w:w="1303" w:type="dxa"/>
            <w:tcBorders>
              <w:top w:val="nil"/>
              <w:left w:val="nil"/>
              <w:bottom w:val="single" w:color="auto" w:sz="4" w:space="0"/>
              <w:right w:val="single" w:color="auto" w:sz="4" w:space="0"/>
            </w:tcBorders>
            <w:noWrap/>
            <w:vAlign w:val="center"/>
          </w:tcPr>
          <w:p>
            <w:pPr>
              <w:widowControl/>
              <w:spacing w:line="240" w:lineRule="exact"/>
              <w:jc w:val="center"/>
              <w:rPr>
                <w:rFonts w:hint="default" w:ascii="Times New Roman" w:hAnsi="Times New Roman" w:cs="Times New Roman"/>
                <w:kern w:val="0"/>
                <w:sz w:val="22"/>
                <w:lang w:val="en-US" w:eastAsia="zh-CN"/>
              </w:rPr>
            </w:pPr>
          </w:p>
        </w:tc>
        <w:tc>
          <w:tcPr>
            <w:tcW w:w="1303"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宋体" w:hAnsi="宋体" w:cs="宋体"/>
                <w:kern w:val="0"/>
                <w:sz w:val="22"/>
              </w:rPr>
            </w:pPr>
          </w:p>
        </w:tc>
        <w:tc>
          <w:tcPr>
            <w:tcW w:w="1473" w:type="dxa"/>
            <w:tcBorders>
              <w:top w:val="nil"/>
              <w:left w:val="nil"/>
              <w:bottom w:val="single" w:color="auto" w:sz="4" w:space="0"/>
              <w:right w:val="single" w:color="auto" w:sz="4" w:space="0"/>
            </w:tcBorders>
            <w:noWrap/>
            <w:vAlign w:val="center"/>
          </w:tcPr>
          <w:p>
            <w:pPr>
              <w:widowControl/>
              <w:spacing w:line="240" w:lineRule="exact"/>
              <w:jc w:val="left"/>
              <w:rPr>
                <w:rFonts w:hint="eastAsia" w:ascii="宋体" w:hAnsi="宋体" w:cs="宋体"/>
                <w:b/>
                <w:bCs/>
                <w:kern w:val="0"/>
                <w:sz w:val="22"/>
              </w:rPr>
            </w:pPr>
          </w:p>
        </w:tc>
      </w:tr>
      <w:tr>
        <w:tblPrEx>
          <w:tblCellMar>
            <w:top w:w="0" w:type="dxa"/>
            <w:left w:w="108" w:type="dxa"/>
            <w:bottom w:w="0" w:type="dxa"/>
            <w:right w:w="108" w:type="dxa"/>
          </w:tblCellMar>
        </w:tblPrEx>
        <w:trPr>
          <w:trHeight w:val="397" w:hRule="atLeast"/>
        </w:trPr>
        <w:tc>
          <w:tcPr>
            <w:tcW w:w="3602" w:type="dxa"/>
            <w:gridSpan w:val="2"/>
            <w:tcBorders>
              <w:top w:val="nil"/>
              <w:left w:val="single" w:color="auto" w:sz="4" w:space="0"/>
              <w:bottom w:val="single" w:color="auto" w:sz="4" w:space="0"/>
              <w:right w:val="single" w:color="auto" w:sz="4" w:space="0"/>
            </w:tcBorders>
            <w:noWrap/>
            <w:vAlign w:val="center"/>
          </w:tcPr>
          <w:p>
            <w:pPr>
              <w:widowControl/>
              <w:spacing w:line="240" w:lineRule="exact"/>
              <w:jc w:val="center"/>
              <w:rPr>
                <w:rFonts w:hint="eastAsia" w:ascii="宋体" w:hAnsi="宋体" w:cs="宋体"/>
                <w:b/>
                <w:bCs/>
                <w:kern w:val="0"/>
                <w:sz w:val="22"/>
              </w:rPr>
            </w:pPr>
          </w:p>
        </w:tc>
        <w:tc>
          <w:tcPr>
            <w:tcW w:w="436" w:type="dxa"/>
            <w:gridSpan w:val="2"/>
            <w:tcBorders>
              <w:top w:val="nil"/>
              <w:left w:val="nil"/>
              <w:bottom w:val="single" w:color="auto" w:sz="4" w:space="0"/>
              <w:right w:val="single" w:color="auto" w:sz="4" w:space="0"/>
            </w:tcBorders>
            <w:noWrap/>
            <w:vAlign w:val="center"/>
          </w:tcPr>
          <w:p>
            <w:pPr>
              <w:widowControl/>
              <w:spacing w:line="240" w:lineRule="exact"/>
              <w:jc w:val="center"/>
              <w:rPr>
                <w:rFonts w:hint="eastAsia" w:ascii="宋体" w:hAnsi="宋体" w:cs="宋体"/>
                <w:kern w:val="0"/>
                <w:sz w:val="22"/>
              </w:rPr>
            </w:pPr>
          </w:p>
        </w:tc>
        <w:tc>
          <w:tcPr>
            <w:tcW w:w="992" w:type="dxa"/>
            <w:tcBorders>
              <w:top w:val="nil"/>
              <w:left w:val="nil"/>
              <w:bottom w:val="single" w:color="auto" w:sz="4" w:space="0"/>
              <w:right w:val="single" w:color="auto" w:sz="4" w:space="0"/>
            </w:tcBorders>
            <w:noWrap/>
            <w:vAlign w:val="center"/>
          </w:tcPr>
          <w:p>
            <w:pPr>
              <w:widowControl/>
              <w:spacing w:line="240" w:lineRule="exact"/>
              <w:jc w:val="right"/>
              <w:rPr>
                <w:rFonts w:hint="eastAsia" w:ascii="Times New Roman" w:hAnsi="Times New Roman" w:cs="Times New Roman"/>
                <w:kern w:val="0"/>
                <w:sz w:val="22"/>
                <w:lang w:val="en-US" w:eastAsia="zh-CN"/>
              </w:rPr>
            </w:pPr>
          </w:p>
        </w:tc>
        <w:tc>
          <w:tcPr>
            <w:tcW w:w="3260" w:type="dxa"/>
            <w:gridSpan w:val="2"/>
            <w:tcBorders>
              <w:top w:val="nil"/>
              <w:left w:val="nil"/>
              <w:bottom w:val="single" w:color="auto" w:sz="4" w:space="0"/>
              <w:right w:val="single" w:color="auto" w:sz="4" w:space="0"/>
            </w:tcBorders>
            <w:noWrap/>
            <w:vAlign w:val="center"/>
          </w:tcPr>
          <w:p>
            <w:pPr>
              <w:widowControl/>
              <w:spacing w:line="240" w:lineRule="exact"/>
              <w:jc w:val="both"/>
              <w:rPr>
                <w:rFonts w:hint="eastAsia" w:ascii="宋体" w:hAnsi="宋体" w:eastAsia="宋体" w:cs="宋体"/>
                <w:b/>
                <w:bCs/>
                <w:kern w:val="0"/>
                <w:sz w:val="22"/>
                <w:lang w:eastAsia="zh-CN"/>
              </w:rPr>
            </w:pPr>
            <w:r>
              <w:rPr>
                <w:rFonts w:hint="eastAsia" w:ascii="Times New Roman" w:hAnsi="Times New Roman" w:cs="Times New Roman"/>
                <w:kern w:val="0"/>
                <w:sz w:val="24"/>
                <w:lang w:eastAsia="zh-CN"/>
              </w:rPr>
              <w:t>十九、住房保障支出</w:t>
            </w:r>
          </w:p>
        </w:tc>
        <w:tc>
          <w:tcPr>
            <w:tcW w:w="721" w:type="dxa"/>
            <w:gridSpan w:val="2"/>
            <w:tcBorders>
              <w:top w:val="nil"/>
              <w:left w:val="nil"/>
              <w:bottom w:val="single" w:color="auto" w:sz="4" w:space="0"/>
              <w:right w:val="single" w:color="auto" w:sz="4" w:space="0"/>
            </w:tcBorders>
            <w:noWrap/>
            <w:vAlign w:val="center"/>
          </w:tcPr>
          <w:p>
            <w:pPr>
              <w:widowControl/>
              <w:spacing w:line="240" w:lineRule="exact"/>
              <w:jc w:val="center"/>
              <w:rPr>
                <w:rFonts w:hint="eastAsia" w:ascii="宋体" w:hAnsi="宋体" w:cs="宋体"/>
                <w:kern w:val="0"/>
                <w:sz w:val="22"/>
              </w:rPr>
            </w:pPr>
          </w:p>
        </w:tc>
        <w:tc>
          <w:tcPr>
            <w:tcW w:w="1471" w:type="dxa"/>
            <w:tcBorders>
              <w:top w:val="nil"/>
              <w:left w:val="nil"/>
              <w:bottom w:val="single" w:color="auto" w:sz="4" w:space="0"/>
              <w:right w:val="single" w:color="auto" w:sz="4" w:space="0"/>
            </w:tcBorders>
            <w:noWrap/>
            <w:vAlign w:val="center"/>
          </w:tcPr>
          <w:p>
            <w:pPr>
              <w:widowControl/>
              <w:spacing w:line="240" w:lineRule="exact"/>
              <w:jc w:val="center"/>
              <w:rPr>
                <w:rFonts w:hint="default" w:ascii="Times New Roman" w:hAnsi="Times New Roman" w:cs="Times New Roman"/>
                <w:kern w:val="0"/>
                <w:sz w:val="22"/>
                <w:lang w:val="en-US" w:eastAsia="zh-CN"/>
              </w:rPr>
            </w:pPr>
          </w:p>
        </w:tc>
        <w:tc>
          <w:tcPr>
            <w:tcW w:w="1303" w:type="dxa"/>
            <w:tcBorders>
              <w:top w:val="nil"/>
              <w:left w:val="nil"/>
              <w:bottom w:val="single" w:color="auto" w:sz="4" w:space="0"/>
              <w:right w:val="single" w:color="auto" w:sz="4" w:space="0"/>
            </w:tcBorders>
            <w:noWrap/>
            <w:vAlign w:val="center"/>
          </w:tcPr>
          <w:p>
            <w:pPr>
              <w:widowControl/>
              <w:spacing w:line="240" w:lineRule="exact"/>
              <w:jc w:val="both"/>
              <w:rPr>
                <w:rFonts w:hint="default" w:ascii="Times New Roman" w:hAnsi="Times New Roman" w:cs="Times New Roman"/>
                <w:kern w:val="0"/>
                <w:sz w:val="22"/>
                <w:lang w:val="en-US" w:eastAsia="zh-CN"/>
              </w:rPr>
            </w:pPr>
          </w:p>
        </w:tc>
        <w:tc>
          <w:tcPr>
            <w:tcW w:w="1303"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宋体" w:hAnsi="宋体" w:cs="宋体"/>
                <w:kern w:val="0"/>
                <w:sz w:val="22"/>
              </w:rPr>
            </w:pPr>
          </w:p>
        </w:tc>
        <w:tc>
          <w:tcPr>
            <w:tcW w:w="1473" w:type="dxa"/>
            <w:tcBorders>
              <w:top w:val="nil"/>
              <w:left w:val="nil"/>
              <w:bottom w:val="single" w:color="auto" w:sz="4" w:space="0"/>
              <w:right w:val="single" w:color="auto" w:sz="4" w:space="0"/>
            </w:tcBorders>
            <w:noWrap/>
            <w:vAlign w:val="center"/>
          </w:tcPr>
          <w:p>
            <w:pPr>
              <w:widowControl/>
              <w:spacing w:line="240" w:lineRule="exact"/>
              <w:jc w:val="left"/>
              <w:rPr>
                <w:rFonts w:hint="eastAsia" w:ascii="宋体" w:hAnsi="宋体" w:cs="宋体"/>
                <w:b/>
                <w:bCs/>
                <w:kern w:val="0"/>
                <w:sz w:val="22"/>
              </w:rPr>
            </w:pPr>
          </w:p>
        </w:tc>
      </w:tr>
      <w:tr>
        <w:tblPrEx>
          <w:tblCellMar>
            <w:top w:w="0" w:type="dxa"/>
            <w:left w:w="108" w:type="dxa"/>
            <w:bottom w:w="0" w:type="dxa"/>
            <w:right w:w="108" w:type="dxa"/>
          </w:tblCellMar>
        </w:tblPrEx>
        <w:trPr>
          <w:trHeight w:val="397" w:hRule="atLeast"/>
        </w:trPr>
        <w:tc>
          <w:tcPr>
            <w:tcW w:w="3602" w:type="dxa"/>
            <w:gridSpan w:val="2"/>
            <w:tcBorders>
              <w:top w:val="nil"/>
              <w:left w:val="single" w:color="auto" w:sz="4" w:space="0"/>
              <w:bottom w:val="single" w:color="auto" w:sz="4" w:space="0"/>
              <w:right w:val="single" w:color="auto" w:sz="4" w:space="0"/>
            </w:tcBorders>
            <w:noWrap/>
            <w:vAlign w:val="center"/>
          </w:tcPr>
          <w:p>
            <w:pPr>
              <w:widowControl/>
              <w:spacing w:line="240" w:lineRule="exact"/>
              <w:jc w:val="center"/>
              <w:rPr>
                <w:rFonts w:hint="eastAsia" w:ascii="宋体" w:hAnsi="宋体" w:cs="宋体"/>
                <w:b/>
                <w:bCs/>
                <w:kern w:val="0"/>
                <w:sz w:val="22"/>
              </w:rPr>
            </w:pPr>
          </w:p>
        </w:tc>
        <w:tc>
          <w:tcPr>
            <w:tcW w:w="436" w:type="dxa"/>
            <w:gridSpan w:val="2"/>
            <w:tcBorders>
              <w:top w:val="nil"/>
              <w:left w:val="nil"/>
              <w:bottom w:val="single" w:color="auto" w:sz="4" w:space="0"/>
              <w:right w:val="single" w:color="auto" w:sz="4" w:space="0"/>
            </w:tcBorders>
            <w:noWrap/>
            <w:vAlign w:val="center"/>
          </w:tcPr>
          <w:p>
            <w:pPr>
              <w:widowControl/>
              <w:spacing w:line="240" w:lineRule="exact"/>
              <w:jc w:val="center"/>
              <w:rPr>
                <w:rFonts w:hint="eastAsia" w:ascii="宋体" w:hAnsi="宋体" w:cs="宋体"/>
                <w:kern w:val="0"/>
                <w:sz w:val="22"/>
              </w:rPr>
            </w:pPr>
          </w:p>
        </w:tc>
        <w:tc>
          <w:tcPr>
            <w:tcW w:w="992" w:type="dxa"/>
            <w:tcBorders>
              <w:top w:val="nil"/>
              <w:left w:val="nil"/>
              <w:bottom w:val="single" w:color="auto" w:sz="4" w:space="0"/>
              <w:right w:val="single" w:color="auto" w:sz="4" w:space="0"/>
            </w:tcBorders>
            <w:noWrap/>
            <w:vAlign w:val="center"/>
          </w:tcPr>
          <w:p>
            <w:pPr>
              <w:widowControl/>
              <w:spacing w:line="240" w:lineRule="exact"/>
              <w:jc w:val="right"/>
              <w:rPr>
                <w:rFonts w:hint="eastAsia" w:ascii="Times New Roman" w:hAnsi="Times New Roman" w:cs="Times New Roman"/>
                <w:kern w:val="0"/>
                <w:sz w:val="22"/>
                <w:lang w:val="en-US" w:eastAsia="zh-CN"/>
              </w:rPr>
            </w:pPr>
          </w:p>
        </w:tc>
        <w:tc>
          <w:tcPr>
            <w:tcW w:w="3260" w:type="dxa"/>
            <w:gridSpan w:val="2"/>
            <w:tcBorders>
              <w:top w:val="nil"/>
              <w:left w:val="nil"/>
              <w:bottom w:val="single" w:color="auto" w:sz="4" w:space="0"/>
              <w:right w:val="single" w:color="auto" w:sz="4" w:space="0"/>
            </w:tcBorders>
            <w:noWrap/>
            <w:vAlign w:val="center"/>
          </w:tcPr>
          <w:p>
            <w:pPr>
              <w:widowControl/>
              <w:spacing w:line="240" w:lineRule="exact"/>
              <w:jc w:val="center"/>
              <w:rPr>
                <w:rFonts w:hint="eastAsia" w:ascii="宋体" w:hAnsi="宋体" w:cs="宋体"/>
                <w:b/>
                <w:bCs/>
                <w:kern w:val="0"/>
                <w:sz w:val="22"/>
              </w:rPr>
            </w:pPr>
          </w:p>
        </w:tc>
        <w:tc>
          <w:tcPr>
            <w:tcW w:w="721" w:type="dxa"/>
            <w:gridSpan w:val="2"/>
            <w:tcBorders>
              <w:top w:val="nil"/>
              <w:left w:val="nil"/>
              <w:bottom w:val="single" w:color="auto" w:sz="4" w:space="0"/>
              <w:right w:val="single" w:color="auto" w:sz="4" w:space="0"/>
            </w:tcBorders>
            <w:noWrap/>
            <w:vAlign w:val="center"/>
          </w:tcPr>
          <w:p>
            <w:pPr>
              <w:widowControl/>
              <w:spacing w:line="240" w:lineRule="exact"/>
              <w:jc w:val="center"/>
              <w:rPr>
                <w:rFonts w:hint="eastAsia" w:ascii="宋体" w:hAnsi="宋体" w:cs="宋体"/>
                <w:kern w:val="0"/>
                <w:sz w:val="22"/>
              </w:rPr>
            </w:pPr>
          </w:p>
        </w:tc>
        <w:tc>
          <w:tcPr>
            <w:tcW w:w="1471" w:type="dxa"/>
            <w:tcBorders>
              <w:top w:val="nil"/>
              <w:left w:val="nil"/>
              <w:bottom w:val="single" w:color="auto" w:sz="4" w:space="0"/>
              <w:right w:val="single" w:color="auto" w:sz="4" w:space="0"/>
            </w:tcBorders>
            <w:noWrap/>
            <w:vAlign w:val="center"/>
          </w:tcPr>
          <w:p>
            <w:pPr>
              <w:widowControl/>
              <w:spacing w:line="240" w:lineRule="exact"/>
              <w:jc w:val="center"/>
              <w:rPr>
                <w:rFonts w:hint="default" w:ascii="Times New Roman" w:hAnsi="Times New Roman" w:cs="Times New Roman"/>
                <w:kern w:val="0"/>
                <w:sz w:val="22"/>
                <w:lang w:val="en-US" w:eastAsia="zh-CN"/>
              </w:rPr>
            </w:pPr>
          </w:p>
        </w:tc>
        <w:tc>
          <w:tcPr>
            <w:tcW w:w="1303" w:type="dxa"/>
            <w:tcBorders>
              <w:top w:val="nil"/>
              <w:left w:val="nil"/>
              <w:bottom w:val="single" w:color="auto" w:sz="4" w:space="0"/>
              <w:right w:val="single" w:color="auto" w:sz="4" w:space="0"/>
            </w:tcBorders>
            <w:noWrap/>
            <w:vAlign w:val="center"/>
          </w:tcPr>
          <w:p>
            <w:pPr>
              <w:widowControl/>
              <w:spacing w:line="240" w:lineRule="exact"/>
              <w:jc w:val="center"/>
              <w:rPr>
                <w:rFonts w:hint="default" w:ascii="Times New Roman" w:hAnsi="Times New Roman" w:cs="Times New Roman"/>
                <w:kern w:val="0"/>
                <w:sz w:val="22"/>
                <w:lang w:val="en-US" w:eastAsia="zh-CN"/>
              </w:rPr>
            </w:pPr>
          </w:p>
        </w:tc>
        <w:tc>
          <w:tcPr>
            <w:tcW w:w="1303"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宋体" w:hAnsi="宋体" w:cs="宋体"/>
                <w:kern w:val="0"/>
                <w:sz w:val="22"/>
              </w:rPr>
            </w:pPr>
          </w:p>
        </w:tc>
        <w:tc>
          <w:tcPr>
            <w:tcW w:w="1473" w:type="dxa"/>
            <w:tcBorders>
              <w:top w:val="nil"/>
              <w:left w:val="nil"/>
              <w:bottom w:val="single" w:color="auto" w:sz="4" w:space="0"/>
              <w:right w:val="single" w:color="auto" w:sz="4" w:space="0"/>
            </w:tcBorders>
            <w:noWrap/>
            <w:vAlign w:val="center"/>
          </w:tcPr>
          <w:p>
            <w:pPr>
              <w:widowControl/>
              <w:spacing w:line="240" w:lineRule="exact"/>
              <w:jc w:val="left"/>
              <w:rPr>
                <w:rFonts w:hint="eastAsia" w:ascii="宋体" w:hAnsi="宋体" w:cs="宋体"/>
                <w:b/>
                <w:bCs/>
                <w:kern w:val="0"/>
                <w:sz w:val="22"/>
              </w:rPr>
            </w:pPr>
          </w:p>
        </w:tc>
      </w:tr>
      <w:tr>
        <w:tblPrEx>
          <w:tblCellMar>
            <w:top w:w="0" w:type="dxa"/>
            <w:left w:w="108" w:type="dxa"/>
            <w:bottom w:w="0" w:type="dxa"/>
            <w:right w:w="108" w:type="dxa"/>
          </w:tblCellMar>
        </w:tblPrEx>
        <w:trPr>
          <w:trHeight w:val="397" w:hRule="atLeast"/>
        </w:trPr>
        <w:tc>
          <w:tcPr>
            <w:tcW w:w="3602" w:type="dxa"/>
            <w:gridSpan w:val="2"/>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b/>
                <w:bCs/>
                <w:kern w:val="0"/>
                <w:sz w:val="22"/>
              </w:rPr>
            </w:pPr>
            <w:r>
              <w:rPr>
                <w:rFonts w:hint="eastAsia" w:ascii="宋体" w:hAnsi="宋体" w:cs="宋体"/>
                <w:b/>
                <w:bCs/>
                <w:kern w:val="0"/>
                <w:sz w:val="22"/>
              </w:rPr>
              <w:t>本年收入合计</w:t>
            </w:r>
          </w:p>
        </w:tc>
        <w:tc>
          <w:tcPr>
            <w:tcW w:w="436"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22"/>
              </w:rPr>
            </w:pPr>
            <w:r>
              <w:rPr>
                <w:rFonts w:hint="eastAsia" w:ascii="宋体" w:hAnsi="宋体" w:cs="宋体"/>
                <w:kern w:val="0"/>
                <w:sz w:val="22"/>
              </w:rPr>
              <w:t>8</w:t>
            </w:r>
          </w:p>
        </w:tc>
        <w:tc>
          <w:tcPr>
            <w:tcW w:w="992" w:type="dxa"/>
            <w:tcBorders>
              <w:top w:val="nil"/>
              <w:left w:val="nil"/>
              <w:bottom w:val="single" w:color="auto" w:sz="4" w:space="0"/>
              <w:right w:val="single" w:color="auto" w:sz="4" w:space="0"/>
            </w:tcBorders>
            <w:noWrap/>
            <w:vAlign w:val="center"/>
          </w:tcPr>
          <w:p>
            <w:pPr>
              <w:widowControl/>
              <w:spacing w:line="240" w:lineRule="exact"/>
              <w:jc w:val="right"/>
              <w:rPr>
                <w:rFonts w:ascii="宋体" w:hAnsi="宋体" w:cs="宋体"/>
                <w:kern w:val="0"/>
                <w:sz w:val="22"/>
              </w:rPr>
            </w:pPr>
            <w:r>
              <w:rPr>
                <w:rFonts w:hint="eastAsia" w:cs="Times New Roman"/>
                <w:kern w:val="0"/>
                <w:sz w:val="22"/>
                <w:lang w:val="en-US" w:eastAsia="zh-CN"/>
              </w:rPr>
              <w:t>401.4</w:t>
            </w:r>
            <w:r>
              <w:rPr>
                <w:rFonts w:hint="eastAsia" w:ascii="宋体" w:hAnsi="宋体" w:cs="宋体"/>
                <w:kern w:val="0"/>
                <w:sz w:val="22"/>
              </w:rPr>
              <w:t>　</w:t>
            </w:r>
          </w:p>
        </w:tc>
        <w:tc>
          <w:tcPr>
            <w:tcW w:w="3260"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b/>
                <w:bCs/>
                <w:kern w:val="0"/>
                <w:sz w:val="22"/>
              </w:rPr>
            </w:pPr>
            <w:r>
              <w:rPr>
                <w:rFonts w:hint="eastAsia" w:ascii="宋体" w:hAnsi="宋体" w:cs="宋体"/>
                <w:b/>
                <w:bCs/>
                <w:kern w:val="0"/>
                <w:sz w:val="22"/>
              </w:rPr>
              <w:t>本年支出合计</w:t>
            </w:r>
          </w:p>
        </w:tc>
        <w:tc>
          <w:tcPr>
            <w:tcW w:w="721"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22"/>
              </w:rPr>
            </w:pPr>
            <w:r>
              <w:rPr>
                <w:rFonts w:hint="eastAsia" w:ascii="宋体" w:hAnsi="宋体" w:cs="宋体"/>
                <w:kern w:val="0"/>
                <w:sz w:val="22"/>
              </w:rPr>
              <w:t>21</w:t>
            </w:r>
          </w:p>
        </w:tc>
        <w:tc>
          <w:tcPr>
            <w:tcW w:w="1471" w:type="dxa"/>
            <w:tcBorders>
              <w:top w:val="nil"/>
              <w:left w:val="nil"/>
              <w:bottom w:val="single" w:color="auto" w:sz="4" w:space="0"/>
              <w:right w:val="single" w:color="auto" w:sz="4" w:space="0"/>
            </w:tcBorders>
            <w:noWrap/>
            <w:vAlign w:val="center"/>
          </w:tcPr>
          <w:p>
            <w:pPr>
              <w:widowControl/>
              <w:spacing w:line="240" w:lineRule="exact"/>
              <w:jc w:val="center"/>
              <w:rPr>
                <w:rFonts w:hint="default" w:ascii="宋体" w:hAnsi="宋体" w:cs="宋体"/>
                <w:kern w:val="0"/>
                <w:sz w:val="22"/>
                <w:lang w:val="en-US"/>
              </w:rPr>
            </w:pPr>
            <w:r>
              <w:rPr>
                <w:rFonts w:hint="eastAsia" w:cs="Times New Roman"/>
                <w:kern w:val="0"/>
                <w:sz w:val="22"/>
                <w:lang w:val="en-US" w:eastAsia="zh-CN"/>
              </w:rPr>
              <w:t>401.4</w:t>
            </w:r>
          </w:p>
        </w:tc>
        <w:tc>
          <w:tcPr>
            <w:tcW w:w="1303" w:type="dxa"/>
            <w:tcBorders>
              <w:top w:val="nil"/>
              <w:left w:val="nil"/>
              <w:bottom w:val="single" w:color="auto" w:sz="4" w:space="0"/>
              <w:right w:val="single" w:color="auto" w:sz="4" w:space="0"/>
            </w:tcBorders>
            <w:noWrap/>
            <w:vAlign w:val="center"/>
          </w:tcPr>
          <w:p>
            <w:pPr>
              <w:widowControl/>
              <w:spacing w:line="240" w:lineRule="exact"/>
              <w:jc w:val="center"/>
              <w:rPr>
                <w:rFonts w:hint="default" w:ascii="宋体" w:hAnsi="宋体" w:cs="宋体"/>
                <w:kern w:val="0"/>
                <w:sz w:val="22"/>
                <w:lang w:val="en-US"/>
              </w:rPr>
            </w:pPr>
            <w:r>
              <w:rPr>
                <w:rFonts w:hint="eastAsia" w:cs="Times New Roman"/>
                <w:kern w:val="0"/>
                <w:sz w:val="22"/>
                <w:lang w:val="en-US" w:eastAsia="zh-CN"/>
              </w:rPr>
              <w:t>401.4</w:t>
            </w:r>
          </w:p>
        </w:tc>
        <w:tc>
          <w:tcPr>
            <w:tcW w:w="1303"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22"/>
              </w:rPr>
            </w:pPr>
            <w:r>
              <w:rPr>
                <w:rFonts w:hint="eastAsia" w:ascii="宋体" w:hAnsi="宋体" w:cs="宋体"/>
                <w:kern w:val="0"/>
                <w:sz w:val="22"/>
              </w:rPr>
              <w:t>　</w:t>
            </w:r>
          </w:p>
        </w:tc>
        <w:tc>
          <w:tcPr>
            <w:tcW w:w="1473" w:type="dxa"/>
            <w:tcBorders>
              <w:top w:val="nil"/>
              <w:left w:val="nil"/>
              <w:bottom w:val="single" w:color="auto" w:sz="4" w:space="0"/>
              <w:right w:val="single" w:color="auto" w:sz="4" w:space="0"/>
            </w:tcBorders>
            <w:noWrap/>
            <w:vAlign w:val="center"/>
          </w:tcPr>
          <w:p>
            <w:pPr>
              <w:widowControl/>
              <w:spacing w:line="240" w:lineRule="exact"/>
              <w:jc w:val="left"/>
              <w:rPr>
                <w:rFonts w:ascii="宋体" w:hAnsi="宋体" w:cs="宋体"/>
                <w:b/>
                <w:bCs/>
                <w:kern w:val="0"/>
                <w:sz w:val="22"/>
              </w:rPr>
            </w:pPr>
            <w:r>
              <w:rPr>
                <w:rFonts w:hint="eastAsia" w:ascii="宋体" w:hAnsi="宋体" w:cs="宋体"/>
                <w:b/>
                <w:bCs/>
                <w:kern w:val="0"/>
                <w:sz w:val="22"/>
              </w:rPr>
              <w:t>　</w:t>
            </w:r>
          </w:p>
        </w:tc>
      </w:tr>
      <w:tr>
        <w:tblPrEx>
          <w:tblCellMar>
            <w:top w:w="0" w:type="dxa"/>
            <w:left w:w="108" w:type="dxa"/>
            <w:bottom w:w="0" w:type="dxa"/>
            <w:right w:w="108" w:type="dxa"/>
          </w:tblCellMar>
        </w:tblPrEx>
        <w:trPr>
          <w:trHeight w:val="397" w:hRule="atLeast"/>
        </w:trPr>
        <w:tc>
          <w:tcPr>
            <w:tcW w:w="3602" w:type="dxa"/>
            <w:gridSpan w:val="2"/>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2"/>
              </w:rPr>
            </w:pPr>
            <w:r>
              <w:rPr>
                <w:rFonts w:hint="eastAsia" w:ascii="宋体" w:hAnsi="宋体" w:cs="宋体"/>
                <w:kern w:val="0"/>
                <w:sz w:val="22"/>
              </w:rPr>
              <w:t>年初财政拨款结转和结余</w:t>
            </w:r>
          </w:p>
        </w:tc>
        <w:tc>
          <w:tcPr>
            <w:tcW w:w="436"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22"/>
              </w:rPr>
            </w:pPr>
            <w:r>
              <w:rPr>
                <w:rFonts w:hint="eastAsia" w:ascii="宋体" w:hAnsi="宋体" w:cs="宋体"/>
                <w:kern w:val="0"/>
                <w:sz w:val="22"/>
              </w:rPr>
              <w:t>9</w:t>
            </w:r>
          </w:p>
        </w:tc>
        <w:tc>
          <w:tcPr>
            <w:tcW w:w="992" w:type="dxa"/>
            <w:tcBorders>
              <w:top w:val="nil"/>
              <w:left w:val="nil"/>
              <w:bottom w:val="single" w:color="auto" w:sz="4" w:space="0"/>
              <w:right w:val="single" w:color="auto" w:sz="4" w:space="0"/>
            </w:tcBorders>
            <w:noWrap/>
            <w:vAlign w:val="center"/>
          </w:tcPr>
          <w:p>
            <w:pPr>
              <w:widowControl/>
              <w:spacing w:line="240" w:lineRule="exact"/>
              <w:jc w:val="right"/>
              <w:rPr>
                <w:rFonts w:ascii="宋体" w:hAnsi="宋体" w:cs="宋体"/>
                <w:kern w:val="0"/>
                <w:sz w:val="22"/>
              </w:rPr>
            </w:pPr>
            <w:r>
              <w:rPr>
                <w:rFonts w:hint="eastAsia" w:ascii="宋体" w:hAnsi="宋体" w:cs="宋体"/>
                <w:kern w:val="0"/>
                <w:sz w:val="22"/>
              </w:rPr>
              <w:t>　</w:t>
            </w:r>
          </w:p>
        </w:tc>
        <w:tc>
          <w:tcPr>
            <w:tcW w:w="3260"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22"/>
              </w:rPr>
            </w:pPr>
            <w:r>
              <w:rPr>
                <w:rFonts w:hint="eastAsia" w:ascii="宋体" w:hAnsi="宋体" w:cs="宋体"/>
                <w:kern w:val="0"/>
                <w:sz w:val="22"/>
              </w:rPr>
              <w:t>年末财政拨款结转和结余</w:t>
            </w:r>
          </w:p>
        </w:tc>
        <w:tc>
          <w:tcPr>
            <w:tcW w:w="721"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22"/>
              </w:rPr>
            </w:pPr>
            <w:r>
              <w:rPr>
                <w:rFonts w:hint="eastAsia" w:ascii="宋体" w:hAnsi="宋体" w:cs="宋体"/>
                <w:kern w:val="0"/>
                <w:sz w:val="22"/>
              </w:rPr>
              <w:t>22</w:t>
            </w:r>
          </w:p>
        </w:tc>
        <w:tc>
          <w:tcPr>
            <w:tcW w:w="1471"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22"/>
              </w:rPr>
            </w:pPr>
            <w:r>
              <w:rPr>
                <w:rFonts w:hint="eastAsia" w:ascii="宋体" w:hAnsi="宋体" w:cs="宋体"/>
                <w:kern w:val="0"/>
                <w:sz w:val="22"/>
              </w:rPr>
              <w:t>　</w:t>
            </w:r>
          </w:p>
        </w:tc>
        <w:tc>
          <w:tcPr>
            <w:tcW w:w="1303"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22"/>
              </w:rPr>
            </w:pPr>
            <w:r>
              <w:rPr>
                <w:rFonts w:hint="eastAsia" w:ascii="宋体" w:hAnsi="宋体" w:cs="宋体"/>
                <w:kern w:val="0"/>
                <w:sz w:val="22"/>
              </w:rPr>
              <w:t>　</w:t>
            </w:r>
          </w:p>
        </w:tc>
        <w:tc>
          <w:tcPr>
            <w:tcW w:w="1303"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22"/>
              </w:rPr>
            </w:pPr>
            <w:r>
              <w:rPr>
                <w:rFonts w:hint="eastAsia" w:ascii="宋体" w:hAnsi="宋体" w:cs="宋体"/>
                <w:kern w:val="0"/>
                <w:sz w:val="22"/>
              </w:rPr>
              <w:t>　</w:t>
            </w:r>
          </w:p>
        </w:tc>
        <w:tc>
          <w:tcPr>
            <w:tcW w:w="1473" w:type="dxa"/>
            <w:tcBorders>
              <w:top w:val="nil"/>
              <w:left w:val="nil"/>
              <w:bottom w:val="single" w:color="auto" w:sz="4" w:space="0"/>
              <w:right w:val="single" w:color="auto" w:sz="4" w:space="0"/>
            </w:tcBorders>
            <w:noWrap/>
            <w:vAlign w:val="center"/>
          </w:tcPr>
          <w:p>
            <w:pPr>
              <w:widowControl/>
              <w:spacing w:line="240" w:lineRule="exact"/>
              <w:jc w:val="left"/>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397" w:hRule="atLeast"/>
        </w:trPr>
        <w:tc>
          <w:tcPr>
            <w:tcW w:w="3602" w:type="dxa"/>
            <w:gridSpan w:val="2"/>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2"/>
              </w:rPr>
            </w:pPr>
            <w:r>
              <w:rPr>
                <w:rFonts w:hint="eastAsia" w:ascii="宋体" w:hAnsi="宋体" w:cs="宋体"/>
                <w:kern w:val="0"/>
                <w:sz w:val="22"/>
              </w:rPr>
              <w:t xml:space="preserve">      一般公共预算财政拨款</w:t>
            </w:r>
          </w:p>
        </w:tc>
        <w:tc>
          <w:tcPr>
            <w:tcW w:w="436"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22"/>
              </w:rPr>
            </w:pPr>
            <w:r>
              <w:rPr>
                <w:rFonts w:hint="eastAsia" w:ascii="宋体" w:hAnsi="宋体" w:cs="宋体"/>
                <w:kern w:val="0"/>
                <w:sz w:val="22"/>
              </w:rPr>
              <w:t>10</w:t>
            </w:r>
          </w:p>
        </w:tc>
        <w:tc>
          <w:tcPr>
            <w:tcW w:w="992" w:type="dxa"/>
            <w:tcBorders>
              <w:top w:val="nil"/>
              <w:left w:val="nil"/>
              <w:bottom w:val="single" w:color="auto" w:sz="4" w:space="0"/>
              <w:right w:val="single" w:color="auto" w:sz="4" w:space="0"/>
            </w:tcBorders>
            <w:noWrap/>
            <w:vAlign w:val="center"/>
          </w:tcPr>
          <w:p>
            <w:pPr>
              <w:widowControl/>
              <w:spacing w:line="240" w:lineRule="exact"/>
              <w:jc w:val="right"/>
              <w:rPr>
                <w:rFonts w:ascii="宋体" w:hAnsi="宋体" w:cs="宋体"/>
                <w:kern w:val="0"/>
                <w:sz w:val="22"/>
              </w:rPr>
            </w:pPr>
            <w:r>
              <w:rPr>
                <w:rFonts w:hint="eastAsia" w:ascii="宋体" w:hAnsi="宋体" w:cs="宋体"/>
                <w:kern w:val="0"/>
                <w:sz w:val="22"/>
              </w:rPr>
              <w:t>　</w:t>
            </w:r>
          </w:p>
        </w:tc>
        <w:tc>
          <w:tcPr>
            <w:tcW w:w="3260" w:type="dxa"/>
            <w:gridSpan w:val="2"/>
            <w:tcBorders>
              <w:top w:val="nil"/>
              <w:left w:val="nil"/>
              <w:bottom w:val="single" w:color="auto" w:sz="4" w:space="0"/>
              <w:right w:val="single" w:color="auto" w:sz="4" w:space="0"/>
            </w:tcBorders>
            <w:noWrap/>
            <w:vAlign w:val="center"/>
          </w:tcPr>
          <w:p>
            <w:pPr>
              <w:widowControl/>
              <w:spacing w:line="240" w:lineRule="exact"/>
              <w:jc w:val="left"/>
              <w:rPr>
                <w:rFonts w:ascii="宋体" w:hAnsi="宋体" w:cs="宋体"/>
                <w:kern w:val="0"/>
                <w:sz w:val="22"/>
              </w:rPr>
            </w:pPr>
            <w:r>
              <w:rPr>
                <w:rFonts w:hint="eastAsia" w:ascii="宋体" w:hAnsi="宋体" w:cs="宋体"/>
                <w:kern w:val="0"/>
                <w:sz w:val="22"/>
              </w:rPr>
              <w:t>　</w:t>
            </w:r>
          </w:p>
        </w:tc>
        <w:tc>
          <w:tcPr>
            <w:tcW w:w="721"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22"/>
              </w:rPr>
            </w:pPr>
            <w:r>
              <w:rPr>
                <w:rFonts w:hint="eastAsia" w:ascii="宋体" w:hAnsi="宋体" w:cs="宋体"/>
                <w:kern w:val="0"/>
                <w:sz w:val="22"/>
              </w:rPr>
              <w:t>23</w:t>
            </w:r>
          </w:p>
        </w:tc>
        <w:tc>
          <w:tcPr>
            <w:tcW w:w="1471"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22"/>
              </w:rPr>
            </w:pPr>
            <w:r>
              <w:rPr>
                <w:rFonts w:hint="eastAsia" w:ascii="宋体" w:hAnsi="宋体" w:cs="宋体"/>
                <w:kern w:val="0"/>
                <w:sz w:val="22"/>
              </w:rPr>
              <w:t>　</w:t>
            </w:r>
          </w:p>
        </w:tc>
        <w:tc>
          <w:tcPr>
            <w:tcW w:w="1303"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22"/>
              </w:rPr>
            </w:pPr>
            <w:r>
              <w:rPr>
                <w:rFonts w:hint="eastAsia" w:ascii="宋体" w:hAnsi="宋体" w:cs="宋体"/>
                <w:kern w:val="0"/>
                <w:sz w:val="22"/>
              </w:rPr>
              <w:t>　</w:t>
            </w:r>
          </w:p>
        </w:tc>
        <w:tc>
          <w:tcPr>
            <w:tcW w:w="1303"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22"/>
              </w:rPr>
            </w:pPr>
            <w:r>
              <w:rPr>
                <w:rFonts w:hint="eastAsia" w:ascii="宋体" w:hAnsi="宋体" w:cs="宋体"/>
                <w:kern w:val="0"/>
                <w:sz w:val="22"/>
              </w:rPr>
              <w:t>　</w:t>
            </w:r>
          </w:p>
        </w:tc>
        <w:tc>
          <w:tcPr>
            <w:tcW w:w="1473" w:type="dxa"/>
            <w:tcBorders>
              <w:top w:val="nil"/>
              <w:left w:val="nil"/>
              <w:bottom w:val="single" w:color="auto" w:sz="4" w:space="0"/>
              <w:right w:val="single" w:color="auto" w:sz="4" w:space="0"/>
            </w:tcBorders>
            <w:noWrap/>
            <w:vAlign w:val="center"/>
          </w:tcPr>
          <w:p>
            <w:pPr>
              <w:widowControl/>
              <w:spacing w:line="240" w:lineRule="exact"/>
              <w:jc w:val="left"/>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397" w:hRule="atLeast"/>
        </w:trPr>
        <w:tc>
          <w:tcPr>
            <w:tcW w:w="3602" w:type="dxa"/>
            <w:gridSpan w:val="2"/>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2"/>
              </w:rPr>
            </w:pPr>
            <w:r>
              <w:rPr>
                <w:rFonts w:hint="eastAsia" w:ascii="宋体" w:hAnsi="宋体" w:cs="宋体"/>
                <w:kern w:val="0"/>
                <w:sz w:val="22"/>
              </w:rPr>
              <w:t xml:space="preserve">        政府性基金预算财政拨款</w:t>
            </w:r>
          </w:p>
        </w:tc>
        <w:tc>
          <w:tcPr>
            <w:tcW w:w="436"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22"/>
              </w:rPr>
            </w:pPr>
            <w:r>
              <w:rPr>
                <w:rFonts w:hint="eastAsia" w:ascii="宋体" w:hAnsi="宋体" w:cs="宋体"/>
                <w:kern w:val="0"/>
                <w:sz w:val="22"/>
              </w:rPr>
              <w:t>11</w:t>
            </w:r>
          </w:p>
        </w:tc>
        <w:tc>
          <w:tcPr>
            <w:tcW w:w="992" w:type="dxa"/>
            <w:tcBorders>
              <w:top w:val="nil"/>
              <w:left w:val="nil"/>
              <w:bottom w:val="single" w:color="auto" w:sz="4" w:space="0"/>
              <w:right w:val="single" w:color="auto" w:sz="4" w:space="0"/>
            </w:tcBorders>
            <w:noWrap/>
            <w:vAlign w:val="center"/>
          </w:tcPr>
          <w:p>
            <w:pPr>
              <w:widowControl/>
              <w:spacing w:line="240" w:lineRule="exact"/>
              <w:jc w:val="right"/>
              <w:rPr>
                <w:rFonts w:ascii="宋体" w:hAnsi="宋体" w:cs="宋体"/>
                <w:kern w:val="0"/>
                <w:sz w:val="22"/>
              </w:rPr>
            </w:pPr>
            <w:r>
              <w:rPr>
                <w:rFonts w:hint="eastAsia" w:ascii="宋体" w:hAnsi="宋体" w:cs="宋体"/>
                <w:kern w:val="0"/>
                <w:sz w:val="22"/>
              </w:rPr>
              <w:t>　</w:t>
            </w:r>
          </w:p>
        </w:tc>
        <w:tc>
          <w:tcPr>
            <w:tcW w:w="3260" w:type="dxa"/>
            <w:gridSpan w:val="2"/>
            <w:tcBorders>
              <w:top w:val="nil"/>
              <w:left w:val="nil"/>
              <w:bottom w:val="single" w:color="auto" w:sz="4" w:space="0"/>
              <w:right w:val="single" w:color="auto" w:sz="4" w:space="0"/>
            </w:tcBorders>
            <w:noWrap/>
            <w:vAlign w:val="center"/>
          </w:tcPr>
          <w:p>
            <w:pPr>
              <w:widowControl/>
              <w:spacing w:line="240" w:lineRule="exact"/>
              <w:jc w:val="left"/>
              <w:rPr>
                <w:rFonts w:ascii="宋体" w:hAnsi="宋体" w:cs="宋体"/>
                <w:kern w:val="0"/>
                <w:sz w:val="22"/>
              </w:rPr>
            </w:pPr>
            <w:r>
              <w:rPr>
                <w:rFonts w:hint="eastAsia" w:ascii="宋体" w:hAnsi="宋体" w:cs="宋体"/>
                <w:kern w:val="0"/>
                <w:sz w:val="22"/>
              </w:rPr>
              <w:t>　</w:t>
            </w:r>
          </w:p>
        </w:tc>
        <w:tc>
          <w:tcPr>
            <w:tcW w:w="721"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22"/>
              </w:rPr>
            </w:pPr>
            <w:r>
              <w:rPr>
                <w:rFonts w:hint="eastAsia" w:ascii="宋体" w:hAnsi="宋体" w:cs="宋体"/>
                <w:kern w:val="0"/>
                <w:sz w:val="22"/>
              </w:rPr>
              <w:t>24</w:t>
            </w:r>
          </w:p>
        </w:tc>
        <w:tc>
          <w:tcPr>
            <w:tcW w:w="1471"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22"/>
              </w:rPr>
            </w:pPr>
            <w:r>
              <w:rPr>
                <w:rFonts w:hint="eastAsia" w:ascii="宋体" w:hAnsi="宋体" w:cs="宋体"/>
                <w:kern w:val="0"/>
                <w:sz w:val="22"/>
              </w:rPr>
              <w:t>　</w:t>
            </w:r>
          </w:p>
        </w:tc>
        <w:tc>
          <w:tcPr>
            <w:tcW w:w="1303"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22"/>
              </w:rPr>
            </w:pPr>
            <w:r>
              <w:rPr>
                <w:rFonts w:hint="eastAsia" w:ascii="宋体" w:hAnsi="宋体" w:cs="宋体"/>
                <w:kern w:val="0"/>
                <w:sz w:val="22"/>
              </w:rPr>
              <w:t>　</w:t>
            </w:r>
          </w:p>
        </w:tc>
        <w:tc>
          <w:tcPr>
            <w:tcW w:w="1303"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22"/>
              </w:rPr>
            </w:pPr>
            <w:r>
              <w:rPr>
                <w:rFonts w:hint="eastAsia" w:ascii="宋体" w:hAnsi="宋体" w:cs="宋体"/>
                <w:kern w:val="0"/>
                <w:sz w:val="22"/>
              </w:rPr>
              <w:t>　</w:t>
            </w:r>
          </w:p>
        </w:tc>
        <w:tc>
          <w:tcPr>
            <w:tcW w:w="1473" w:type="dxa"/>
            <w:tcBorders>
              <w:top w:val="nil"/>
              <w:left w:val="nil"/>
              <w:bottom w:val="single" w:color="auto" w:sz="4" w:space="0"/>
              <w:right w:val="single" w:color="auto" w:sz="4" w:space="0"/>
            </w:tcBorders>
            <w:noWrap/>
            <w:vAlign w:val="center"/>
          </w:tcPr>
          <w:p>
            <w:pPr>
              <w:widowControl/>
              <w:spacing w:line="240" w:lineRule="exact"/>
              <w:jc w:val="left"/>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397" w:hRule="atLeast"/>
        </w:trPr>
        <w:tc>
          <w:tcPr>
            <w:tcW w:w="3602" w:type="dxa"/>
            <w:gridSpan w:val="2"/>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2"/>
              </w:rPr>
            </w:pPr>
            <w:r>
              <w:rPr>
                <w:rFonts w:hint="eastAsia" w:ascii="宋体" w:hAnsi="宋体" w:cs="宋体"/>
                <w:kern w:val="0"/>
                <w:sz w:val="22"/>
              </w:rPr>
              <w:t xml:space="preserve">      国有资本经营预算财政拨款</w:t>
            </w:r>
          </w:p>
        </w:tc>
        <w:tc>
          <w:tcPr>
            <w:tcW w:w="436"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22"/>
              </w:rPr>
            </w:pPr>
            <w:r>
              <w:rPr>
                <w:rFonts w:hint="eastAsia" w:ascii="宋体" w:hAnsi="宋体" w:cs="宋体"/>
                <w:kern w:val="0"/>
                <w:sz w:val="22"/>
              </w:rPr>
              <w:t>12</w:t>
            </w:r>
          </w:p>
        </w:tc>
        <w:tc>
          <w:tcPr>
            <w:tcW w:w="992" w:type="dxa"/>
            <w:tcBorders>
              <w:top w:val="nil"/>
              <w:left w:val="nil"/>
              <w:bottom w:val="single" w:color="auto" w:sz="4" w:space="0"/>
              <w:right w:val="single" w:color="auto" w:sz="4" w:space="0"/>
            </w:tcBorders>
            <w:noWrap/>
            <w:vAlign w:val="center"/>
          </w:tcPr>
          <w:p>
            <w:pPr>
              <w:widowControl/>
              <w:spacing w:line="240" w:lineRule="exact"/>
              <w:jc w:val="right"/>
              <w:rPr>
                <w:rFonts w:ascii="宋体" w:hAnsi="宋体" w:cs="宋体"/>
                <w:kern w:val="0"/>
                <w:sz w:val="22"/>
              </w:rPr>
            </w:pPr>
            <w:r>
              <w:rPr>
                <w:rFonts w:hint="eastAsia" w:ascii="宋体" w:hAnsi="宋体" w:cs="宋体"/>
                <w:kern w:val="0"/>
                <w:sz w:val="22"/>
              </w:rPr>
              <w:t>　</w:t>
            </w:r>
          </w:p>
        </w:tc>
        <w:tc>
          <w:tcPr>
            <w:tcW w:w="3260" w:type="dxa"/>
            <w:gridSpan w:val="2"/>
            <w:tcBorders>
              <w:top w:val="nil"/>
              <w:left w:val="nil"/>
              <w:bottom w:val="single" w:color="auto" w:sz="4" w:space="0"/>
              <w:right w:val="single" w:color="auto" w:sz="4" w:space="0"/>
            </w:tcBorders>
            <w:noWrap/>
            <w:vAlign w:val="center"/>
          </w:tcPr>
          <w:p>
            <w:pPr>
              <w:widowControl/>
              <w:spacing w:line="240" w:lineRule="exact"/>
              <w:jc w:val="left"/>
              <w:rPr>
                <w:rFonts w:ascii="宋体" w:hAnsi="宋体" w:cs="宋体"/>
                <w:kern w:val="0"/>
                <w:sz w:val="22"/>
              </w:rPr>
            </w:pPr>
            <w:r>
              <w:rPr>
                <w:rFonts w:hint="eastAsia" w:ascii="宋体" w:hAnsi="宋体" w:cs="宋体"/>
                <w:kern w:val="0"/>
                <w:sz w:val="22"/>
              </w:rPr>
              <w:t>　</w:t>
            </w:r>
          </w:p>
        </w:tc>
        <w:tc>
          <w:tcPr>
            <w:tcW w:w="721"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22"/>
              </w:rPr>
            </w:pPr>
            <w:r>
              <w:rPr>
                <w:rFonts w:hint="eastAsia" w:ascii="宋体" w:hAnsi="宋体" w:cs="宋体"/>
                <w:kern w:val="0"/>
                <w:sz w:val="22"/>
              </w:rPr>
              <w:t>25</w:t>
            </w:r>
          </w:p>
        </w:tc>
        <w:tc>
          <w:tcPr>
            <w:tcW w:w="1471"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22"/>
              </w:rPr>
            </w:pPr>
            <w:r>
              <w:rPr>
                <w:rFonts w:hint="eastAsia" w:ascii="宋体" w:hAnsi="宋体" w:cs="宋体"/>
                <w:kern w:val="0"/>
                <w:sz w:val="22"/>
              </w:rPr>
              <w:t>　</w:t>
            </w:r>
          </w:p>
        </w:tc>
        <w:tc>
          <w:tcPr>
            <w:tcW w:w="1303"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22"/>
              </w:rPr>
            </w:pPr>
            <w:r>
              <w:rPr>
                <w:rFonts w:hint="eastAsia" w:ascii="宋体" w:hAnsi="宋体" w:cs="宋体"/>
                <w:kern w:val="0"/>
                <w:sz w:val="22"/>
              </w:rPr>
              <w:t>　</w:t>
            </w:r>
          </w:p>
        </w:tc>
        <w:tc>
          <w:tcPr>
            <w:tcW w:w="1303"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22"/>
              </w:rPr>
            </w:pPr>
            <w:r>
              <w:rPr>
                <w:rFonts w:hint="eastAsia" w:ascii="宋体" w:hAnsi="宋体" w:cs="宋体"/>
                <w:kern w:val="0"/>
                <w:sz w:val="22"/>
              </w:rPr>
              <w:t>　</w:t>
            </w:r>
          </w:p>
        </w:tc>
        <w:tc>
          <w:tcPr>
            <w:tcW w:w="1473" w:type="dxa"/>
            <w:tcBorders>
              <w:top w:val="nil"/>
              <w:left w:val="nil"/>
              <w:bottom w:val="single" w:color="auto" w:sz="4" w:space="0"/>
              <w:right w:val="single" w:color="auto" w:sz="4" w:space="0"/>
            </w:tcBorders>
            <w:noWrap/>
            <w:vAlign w:val="center"/>
          </w:tcPr>
          <w:p>
            <w:pPr>
              <w:widowControl/>
              <w:spacing w:line="240" w:lineRule="exact"/>
              <w:jc w:val="left"/>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397" w:hRule="atLeast"/>
        </w:trPr>
        <w:tc>
          <w:tcPr>
            <w:tcW w:w="3602"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cs="宋体"/>
                <w:b/>
                <w:bCs/>
                <w:kern w:val="0"/>
                <w:sz w:val="22"/>
              </w:rPr>
            </w:pPr>
            <w:r>
              <w:rPr>
                <w:rFonts w:hint="eastAsia" w:ascii="宋体" w:hAnsi="宋体" w:cs="宋体"/>
                <w:b/>
                <w:bCs/>
                <w:kern w:val="0"/>
                <w:sz w:val="22"/>
              </w:rPr>
              <w:t>总计</w:t>
            </w:r>
          </w:p>
        </w:tc>
        <w:tc>
          <w:tcPr>
            <w:tcW w:w="436" w:type="dxa"/>
            <w:gridSpan w:val="2"/>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cs="宋体"/>
                <w:kern w:val="0"/>
                <w:sz w:val="22"/>
              </w:rPr>
            </w:pPr>
            <w:r>
              <w:rPr>
                <w:rFonts w:hint="eastAsia" w:ascii="宋体" w:hAnsi="宋体" w:cs="宋体"/>
                <w:kern w:val="0"/>
                <w:sz w:val="22"/>
              </w:rPr>
              <w:t>13</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exact"/>
              <w:jc w:val="right"/>
              <w:rPr>
                <w:rFonts w:ascii="宋体" w:hAnsi="宋体" w:cs="宋体"/>
                <w:kern w:val="0"/>
                <w:sz w:val="22"/>
              </w:rPr>
            </w:pPr>
            <w:r>
              <w:rPr>
                <w:rFonts w:hint="eastAsia" w:cs="Times New Roman"/>
                <w:kern w:val="0"/>
                <w:sz w:val="22"/>
                <w:lang w:val="en-US" w:eastAsia="zh-CN"/>
              </w:rPr>
              <w:t>401.4</w:t>
            </w:r>
            <w:r>
              <w:rPr>
                <w:rFonts w:hint="eastAsia" w:ascii="宋体" w:hAnsi="宋体" w:cs="宋体"/>
                <w:kern w:val="0"/>
                <w:sz w:val="22"/>
              </w:rPr>
              <w:t>　</w:t>
            </w:r>
          </w:p>
        </w:tc>
        <w:tc>
          <w:tcPr>
            <w:tcW w:w="3260" w:type="dxa"/>
            <w:gridSpan w:val="2"/>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cs="宋体"/>
                <w:b/>
                <w:bCs/>
                <w:kern w:val="0"/>
                <w:sz w:val="22"/>
              </w:rPr>
            </w:pPr>
            <w:r>
              <w:rPr>
                <w:rFonts w:hint="eastAsia" w:ascii="宋体" w:hAnsi="宋体" w:cs="宋体"/>
                <w:b/>
                <w:bCs/>
                <w:kern w:val="0"/>
                <w:sz w:val="22"/>
              </w:rPr>
              <w:t>总计</w:t>
            </w:r>
          </w:p>
        </w:tc>
        <w:tc>
          <w:tcPr>
            <w:tcW w:w="721" w:type="dxa"/>
            <w:gridSpan w:val="2"/>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cs="宋体"/>
                <w:kern w:val="0"/>
                <w:sz w:val="22"/>
              </w:rPr>
            </w:pPr>
            <w:r>
              <w:rPr>
                <w:rFonts w:hint="eastAsia" w:ascii="宋体" w:hAnsi="宋体" w:cs="宋体"/>
                <w:kern w:val="0"/>
                <w:sz w:val="22"/>
              </w:rPr>
              <w:t>26</w:t>
            </w:r>
          </w:p>
        </w:tc>
        <w:tc>
          <w:tcPr>
            <w:tcW w:w="1471"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cs="宋体"/>
                <w:kern w:val="0"/>
                <w:sz w:val="22"/>
              </w:rPr>
            </w:pPr>
            <w:r>
              <w:rPr>
                <w:rFonts w:hint="eastAsia" w:cs="Times New Roman"/>
                <w:kern w:val="0"/>
                <w:sz w:val="22"/>
                <w:lang w:val="en-US" w:eastAsia="zh-CN"/>
              </w:rPr>
              <w:t>401.4</w:t>
            </w:r>
          </w:p>
        </w:tc>
        <w:tc>
          <w:tcPr>
            <w:tcW w:w="1303"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cs="宋体"/>
                <w:kern w:val="0"/>
                <w:sz w:val="22"/>
              </w:rPr>
            </w:pPr>
            <w:r>
              <w:rPr>
                <w:rFonts w:hint="eastAsia" w:cs="Times New Roman"/>
                <w:kern w:val="0"/>
                <w:sz w:val="22"/>
                <w:lang w:val="en-US" w:eastAsia="zh-CN"/>
              </w:rPr>
              <w:t>401.4</w:t>
            </w:r>
          </w:p>
        </w:tc>
        <w:tc>
          <w:tcPr>
            <w:tcW w:w="1303" w:type="dxa"/>
            <w:tcBorders>
              <w:top w:val="nil"/>
              <w:left w:val="nil"/>
              <w:bottom w:val="single" w:color="auto" w:sz="4" w:space="0"/>
              <w:right w:val="single" w:color="auto" w:sz="4" w:space="0"/>
            </w:tcBorders>
            <w:noWrap/>
            <w:vAlign w:val="center"/>
          </w:tcPr>
          <w:p>
            <w:pPr>
              <w:widowControl/>
              <w:spacing w:line="240" w:lineRule="exact"/>
              <w:jc w:val="left"/>
              <w:rPr>
                <w:rFonts w:ascii="宋体" w:hAnsi="宋体" w:cs="宋体"/>
                <w:b/>
                <w:bCs/>
                <w:kern w:val="0"/>
                <w:sz w:val="22"/>
              </w:rPr>
            </w:pPr>
            <w:r>
              <w:rPr>
                <w:rFonts w:hint="eastAsia" w:ascii="宋体" w:hAnsi="宋体" w:cs="宋体"/>
                <w:b/>
                <w:bCs/>
                <w:kern w:val="0"/>
                <w:sz w:val="22"/>
              </w:rPr>
              <w:t>　</w:t>
            </w:r>
          </w:p>
        </w:tc>
        <w:tc>
          <w:tcPr>
            <w:tcW w:w="1473" w:type="dxa"/>
            <w:tcBorders>
              <w:top w:val="nil"/>
              <w:left w:val="nil"/>
              <w:bottom w:val="single" w:color="auto" w:sz="4" w:space="0"/>
              <w:right w:val="single" w:color="auto" w:sz="4" w:space="0"/>
            </w:tcBorders>
            <w:noWrap/>
            <w:vAlign w:val="center"/>
          </w:tcPr>
          <w:p>
            <w:pPr>
              <w:widowControl/>
              <w:spacing w:line="240" w:lineRule="exact"/>
              <w:jc w:val="left"/>
              <w:rPr>
                <w:rFonts w:ascii="宋体" w:hAnsi="宋体" w:cs="宋体"/>
                <w:b/>
                <w:bCs/>
                <w:kern w:val="0"/>
                <w:sz w:val="22"/>
              </w:rPr>
            </w:pPr>
            <w:r>
              <w:rPr>
                <w:rFonts w:hint="eastAsia" w:ascii="宋体" w:hAnsi="宋体" w:cs="宋体"/>
                <w:b/>
                <w:bCs/>
                <w:kern w:val="0"/>
                <w:sz w:val="22"/>
              </w:rPr>
              <w:t>　</w:t>
            </w:r>
          </w:p>
        </w:tc>
      </w:tr>
      <w:tr>
        <w:tblPrEx>
          <w:tblCellMar>
            <w:top w:w="0" w:type="dxa"/>
            <w:left w:w="108" w:type="dxa"/>
            <w:bottom w:w="0" w:type="dxa"/>
            <w:right w:w="108" w:type="dxa"/>
          </w:tblCellMar>
        </w:tblPrEx>
        <w:trPr>
          <w:trHeight w:val="274" w:hRule="atLeast"/>
        </w:trPr>
        <w:tc>
          <w:tcPr>
            <w:tcW w:w="14561" w:type="dxa"/>
            <w:gridSpan w:val="13"/>
            <w:tcBorders>
              <w:top w:val="nil"/>
              <w:left w:val="nil"/>
              <w:bottom w:val="nil"/>
              <w:right w:val="nil"/>
            </w:tcBorders>
            <w:noWrap w:val="0"/>
            <w:vAlign w:val="center"/>
          </w:tcPr>
          <w:p>
            <w:pPr>
              <w:widowControl/>
              <w:spacing w:line="240" w:lineRule="exact"/>
              <w:jc w:val="left"/>
              <w:rPr>
                <w:rFonts w:ascii="宋体" w:hAnsi="宋体" w:cs="宋体"/>
                <w:kern w:val="0"/>
                <w:sz w:val="24"/>
              </w:rPr>
            </w:pPr>
            <w:r>
              <w:rPr>
                <w:rFonts w:hint="eastAsia" w:ascii="宋体" w:hAnsi="宋体" w:cs="宋体"/>
                <w:kern w:val="0"/>
                <w:sz w:val="24"/>
              </w:rPr>
              <w:t>注：本表反映部门本年度一般公共预算财政拨款、政府性基金预算财政拨款和国有资本经营预算财政拨款的总收支和年末结转结余情况。</w:t>
            </w:r>
          </w:p>
        </w:tc>
      </w:tr>
    </w:tbl>
    <w:p>
      <w:pPr>
        <w:widowControl/>
        <w:jc w:val="center"/>
        <w:rPr>
          <w:rFonts w:eastAsia="方正小标宋_GBK"/>
          <w:kern w:val="0"/>
          <w:sz w:val="36"/>
          <w:szCs w:val="36"/>
        </w:rPr>
      </w:pPr>
    </w:p>
    <w:p>
      <w:pPr>
        <w:widowControl/>
        <w:jc w:val="center"/>
        <w:rPr>
          <w:rFonts w:eastAsia="方正小标宋_GBK"/>
          <w:kern w:val="0"/>
          <w:sz w:val="36"/>
          <w:szCs w:val="36"/>
        </w:rPr>
      </w:pPr>
    </w:p>
    <w:p>
      <w:pPr>
        <w:widowControl/>
        <w:jc w:val="center"/>
        <w:rPr>
          <w:rFonts w:eastAsia="方正小标宋_GBK"/>
          <w:kern w:val="0"/>
          <w:sz w:val="36"/>
          <w:szCs w:val="36"/>
        </w:rPr>
      </w:pPr>
    </w:p>
    <w:p>
      <w:pPr>
        <w:widowControl/>
        <w:jc w:val="center"/>
        <w:rPr>
          <w:rFonts w:eastAsia="方正小标宋_GBK"/>
          <w:kern w:val="0"/>
          <w:sz w:val="36"/>
          <w:szCs w:val="36"/>
        </w:rPr>
      </w:pPr>
    </w:p>
    <w:p>
      <w:pPr>
        <w:widowControl/>
        <w:jc w:val="center"/>
        <w:rPr>
          <w:rFonts w:eastAsia="方正小标宋_GBK"/>
          <w:kern w:val="0"/>
          <w:sz w:val="36"/>
          <w:szCs w:val="36"/>
        </w:rPr>
      </w:pPr>
    </w:p>
    <w:p>
      <w:pPr>
        <w:widowControl/>
        <w:jc w:val="center"/>
        <w:rPr>
          <w:rFonts w:eastAsia="方正小标宋_GBK"/>
          <w:kern w:val="0"/>
          <w:sz w:val="36"/>
          <w:szCs w:val="36"/>
        </w:rPr>
      </w:pPr>
    </w:p>
    <w:p>
      <w:pPr>
        <w:widowControl/>
        <w:jc w:val="center"/>
        <w:rPr>
          <w:rFonts w:eastAsia="方正小标宋_GBK"/>
          <w:kern w:val="0"/>
          <w:sz w:val="36"/>
          <w:szCs w:val="36"/>
        </w:rPr>
      </w:pPr>
    </w:p>
    <w:p>
      <w:pPr>
        <w:widowControl/>
        <w:jc w:val="center"/>
        <w:rPr>
          <w:rFonts w:eastAsia="方正小标宋_GBK"/>
          <w:kern w:val="0"/>
          <w:sz w:val="36"/>
          <w:szCs w:val="36"/>
        </w:rPr>
      </w:pPr>
    </w:p>
    <w:p>
      <w:pPr>
        <w:widowControl/>
        <w:jc w:val="center"/>
        <w:rPr>
          <w:rFonts w:eastAsia="方正小标宋_GBK"/>
          <w:kern w:val="0"/>
          <w:sz w:val="36"/>
          <w:szCs w:val="36"/>
        </w:rPr>
      </w:pPr>
    </w:p>
    <w:p>
      <w:pPr>
        <w:widowControl/>
        <w:jc w:val="center"/>
        <w:rPr>
          <w:rFonts w:eastAsia="方正小标宋_GBK"/>
          <w:kern w:val="0"/>
          <w:sz w:val="36"/>
          <w:szCs w:val="36"/>
        </w:rPr>
      </w:pPr>
    </w:p>
    <w:p>
      <w:pPr>
        <w:widowControl/>
        <w:jc w:val="center"/>
        <w:rPr>
          <w:rFonts w:eastAsia="方正小标宋_GBK"/>
          <w:kern w:val="0"/>
          <w:sz w:val="36"/>
          <w:szCs w:val="36"/>
        </w:rPr>
      </w:pPr>
    </w:p>
    <w:p>
      <w:pPr>
        <w:widowControl/>
        <w:jc w:val="center"/>
        <w:rPr>
          <w:rFonts w:eastAsia="方正小标宋_GBK"/>
          <w:kern w:val="0"/>
          <w:sz w:val="36"/>
          <w:szCs w:val="36"/>
        </w:rPr>
      </w:pPr>
    </w:p>
    <w:p>
      <w:pPr>
        <w:widowControl/>
        <w:jc w:val="center"/>
        <w:rPr>
          <w:rFonts w:eastAsia="方正小标宋_GBK"/>
          <w:kern w:val="0"/>
          <w:sz w:val="36"/>
          <w:szCs w:val="36"/>
        </w:rPr>
      </w:pPr>
    </w:p>
    <w:p>
      <w:pPr>
        <w:widowControl/>
        <w:jc w:val="center"/>
        <w:rPr>
          <w:rFonts w:eastAsia="方正小标宋_GBK"/>
          <w:kern w:val="0"/>
          <w:sz w:val="36"/>
          <w:szCs w:val="36"/>
        </w:rPr>
      </w:pPr>
    </w:p>
    <w:p>
      <w:pPr>
        <w:widowControl/>
        <w:jc w:val="center"/>
        <w:rPr>
          <w:rFonts w:eastAsia="方正小标宋_GBK"/>
          <w:kern w:val="0"/>
          <w:sz w:val="36"/>
          <w:szCs w:val="36"/>
        </w:rPr>
      </w:pPr>
    </w:p>
    <w:p>
      <w:pPr>
        <w:widowControl/>
        <w:jc w:val="center"/>
        <w:rPr>
          <w:rFonts w:eastAsia="方正小标宋_GBK"/>
          <w:kern w:val="0"/>
          <w:sz w:val="36"/>
          <w:szCs w:val="36"/>
        </w:rPr>
      </w:pPr>
    </w:p>
    <w:p>
      <w:pPr>
        <w:widowControl/>
        <w:jc w:val="center"/>
        <w:rPr>
          <w:rFonts w:eastAsia="方正小标宋_GBK"/>
          <w:kern w:val="0"/>
          <w:sz w:val="36"/>
          <w:szCs w:val="36"/>
        </w:rPr>
      </w:pPr>
    </w:p>
    <w:p>
      <w:pPr>
        <w:widowControl/>
        <w:jc w:val="center"/>
        <w:rPr>
          <w:rFonts w:eastAsia="方正小标宋_GBK"/>
          <w:kern w:val="0"/>
          <w:sz w:val="36"/>
          <w:szCs w:val="36"/>
        </w:rPr>
      </w:pPr>
      <w:r>
        <w:rPr>
          <w:rFonts w:eastAsia="方正小标宋_GBK"/>
          <w:kern w:val="0"/>
          <w:sz w:val="36"/>
          <w:szCs w:val="36"/>
        </w:rPr>
        <w:t>一般公共预算财政拨款支出决算表</w:t>
      </w:r>
    </w:p>
    <w:p>
      <w:pPr>
        <w:widowControl/>
        <w:spacing w:before="120" w:beforeLines="50"/>
        <w:ind w:firstLine="11235" w:firstLineChars="5350"/>
        <w:rPr>
          <w:rFonts w:eastAsia="仿宋_GB2312"/>
          <w:color w:val="000000"/>
          <w:kern w:val="0"/>
          <w:szCs w:val="21"/>
        </w:rPr>
      </w:pPr>
      <w:r>
        <w:rPr>
          <w:rFonts w:eastAsia="仿宋_GB2312"/>
          <w:color w:val="000000"/>
          <w:kern w:val="0"/>
          <w:szCs w:val="21"/>
        </w:rPr>
        <w:t>部门：公开05表</w:t>
      </w:r>
    </w:p>
    <w:p>
      <w:pPr>
        <w:widowControl/>
        <w:ind w:firstLine="11445" w:firstLineChars="5450"/>
        <w:jc w:val="left"/>
        <w:rPr>
          <w:color w:val="000000"/>
          <w:kern w:val="0"/>
          <w:sz w:val="20"/>
          <w:szCs w:val="20"/>
        </w:rPr>
      </w:pPr>
      <w:r>
        <w:rPr>
          <w:rFonts w:eastAsia="仿宋_GB2312"/>
          <w:color w:val="000000"/>
          <w:kern w:val="0"/>
          <w:szCs w:val="21"/>
        </w:rPr>
        <w:t>单位：万元</w:t>
      </w:r>
    </w:p>
    <w:tbl>
      <w:tblPr>
        <w:tblStyle w:val="11"/>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noWrap w:val="0"/>
            <w:vAlign w:val="center"/>
          </w:tcPr>
          <w:p>
            <w:pPr>
              <w:widowControl/>
              <w:jc w:val="center"/>
              <w:rPr>
                <w:rFonts w:ascii="宋体" w:hAnsi="宋体" w:cs="Times New Roman"/>
                <w:kern w:val="0"/>
                <w:sz w:val="24"/>
              </w:rPr>
            </w:pPr>
            <w:r>
              <w:rPr>
                <w:rFonts w:ascii="宋体" w:hAnsi="宋体" w:cs="Times New Roman"/>
                <w:kern w:val="0"/>
                <w:sz w:val="24"/>
              </w:rPr>
              <w:t>项 目</w:t>
            </w:r>
          </w:p>
        </w:tc>
        <w:tc>
          <w:tcPr>
            <w:tcW w:w="9492" w:type="dxa"/>
            <w:gridSpan w:val="3"/>
            <w:tcBorders>
              <w:top w:val="single" w:color="auto" w:sz="8" w:space="0"/>
              <w:left w:val="nil"/>
              <w:bottom w:val="single" w:color="auto" w:sz="4" w:space="0"/>
              <w:right w:val="single" w:color="000000" w:sz="8" w:space="0"/>
            </w:tcBorders>
            <w:noWrap w:val="0"/>
            <w:vAlign w:val="center"/>
          </w:tcPr>
          <w:p>
            <w:pPr>
              <w:widowControl/>
              <w:jc w:val="center"/>
              <w:rPr>
                <w:rFonts w:ascii="宋体" w:hAnsi="宋体" w:cs="Times New Roman"/>
                <w:kern w:val="0"/>
                <w:sz w:val="24"/>
              </w:rPr>
            </w:pPr>
            <w:r>
              <w:rPr>
                <w:rFonts w:ascii="宋体" w:hAnsi="宋体" w:cs="Times New Roman"/>
                <w:kern w:val="0"/>
                <w:sz w:val="24"/>
              </w:rPr>
              <w:t>本年支出</w:t>
            </w:r>
          </w:p>
        </w:tc>
      </w:tr>
      <w:tr>
        <w:tblPrEx>
          <w:tblCellMar>
            <w:top w:w="0" w:type="dxa"/>
            <w:left w:w="108" w:type="dxa"/>
            <w:bottom w:w="0" w:type="dxa"/>
            <w:right w:w="108" w:type="dxa"/>
          </w:tblCellMar>
        </w:tblPrEx>
        <w:trPr>
          <w:trHeight w:val="624" w:hRule="atLeast"/>
          <w:jc w:val="center"/>
        </w:trPr>
        <w:tc>
          <w:tcPr>
            <w:tcW w:w="1200" w:type="dxa"/>
            <w:vMerge w:val="restart"/>
            <w:tcBorders>
              <w:top w:val="single" w:color="auto" w:sz="4" w:space="0"/>
              <w:left w:val="single" w:color="auto" w:sz="8" w:space="0"/>
              <w:bottom w:val="single" w:color="auto" w:sz="4" w:space="0"/>
              <w:right w:val="single" w:color="auto" w:sz="4" w:space="0"/>
            </w:tcBorders>
            <w:noWrap w:val="0"/>
            <w:vAlign w:val="center"/>
          </w:tcPr>
          <w:p>
            <w:pPr>
              <w:widowControl/>
              <w:jc w:val="center"/>
              <w:rPr>
                <w:rFonts w:ascii="宋体" w:hAnsi="宋体" w:cs="Times New Roman"/>
                <w:kern w:val="0"/>
                <w:sz w:val="24"/>
              </w:rPr>
            </w:pPr>
            <w:r>
              <w:rPr>
                <w:rFonts w:ascii="宋体" w:hAnsi="宋体" w:cs="Times New Roman"/>
                <w:kern w:val="0"/>
                <w:sz w:val="24"/>
              </w:rPr>
              <w:t>功能分类科目编码</w:t>
            </w:r>
          </w:p>
        </w:tc>
        <w:tc>
          <w:tcPr>
            <w:tcW w:w="3527"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Times New Roman"/>
                <w:kern w:val="0"/>
                <w:sz w:val="24"/>
              </w:rPr>
            </w:pPr>
            <w:r>
              <w:rPr>
                <w:rFonts w:ascii="宋体" w:hAnsi="宋体" w:cs="Times New Roman"/>
                <w:kern w:val="0"/>
                <w:sz w:val="24"/>
              </w:rPr>
              <w:t>科目名称</w:t>
            </w:r>
          </w:p>
        </w:tc>
        <w:tc>
          <w:tcPr>
            <w:tcW w:w="300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Times New Roman"/>
                <w:kern w:val="0"/>
                <w:sz w:val="24"/>
              </w:rPr>
            </w:pPr>
            <w:r>
              <w:rPr>
                <w:rFonts w:ascii="宋体" w:hAnsi="宋体" w:cs="Times New Roman"/>
                <w:kern w:val="0"/>
                <w:sz w:val="24"/>
              </w:rPr>
              <w:t>小计</w:t>
            </w:r>
          </w:p>
        </w:tc>
        <w:tc>
          <w:tcPr>
            <w:tcW w:w="3492"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Times New Roman"/>
                <w:kern w:val="0"/>
                <w:sz w:val="24"/>
              </w:rPr>
            </w:pPr>
            <w:r>
              <w:rPr>
                <w:rFonts w:ascii="宋体" w:hAnsi="宋体" w:cs="Times New Roman"/>
                <w:kern w:val="0"/>
                <w:sz w:val="24"/>
              </w:rPr>
              <w:t>基本支出</w:t>
            </w:r>
          </w:p>
        </w:tc>
        <w:tc>
          <w:tcPr>
            <w:tcW w:w="3000" w:type="dxa"/>
            <w:vMerge w:val="restart"/>
            <w:tcBorders>
              <w:top w:val="nil"/>
              <w:left w:val="single" w:color="auto" w:sz="4" w:space="0"/>
              <w:bottom w:val="single" w:color="000000" w:sz="4" w:space="0"/>
              <w:right w:val="single" w:color="auto" w:sz="8" w:space="0"/>
            </w:tcBorders>
            <w:noWrap w:val="0"/>
            <w:vAlign w:val="center"/>
          </w:tcPr>
          <w:p>
            <w:pPr>
              <w:widowControl/>
              <w:jc w:val="center"/>
              <w:rPr>
                <w:rFonts w:ascii="宋体" w:hAnsi="宋体" w:cs="Times New Roman"/>
                <w:kern w:val="0"/>
                <w:sz w:val="24"/>
              </w:rPr>
            </w:pPr>
            <w:r>
              <w:rPr>
                <w:rFonts w:ascii="宋体" w:hAnsi="宋体" w:cs="Times New Roman"/>
                <w:kern w:val="0"/>
                <w:sz w:val="24"/>
              </w:rPr>
              <w:t>项目支出</w:t>
            </w:r>
          </w:p>
        </w:tc>
      </w:tr>
      <w:tr>
        <w:tblPrEx>
          <w:tblCellMar>
            <w:top w:w="0" w:type="dxa"/>
            <w:left w:w="108" w:type="dxa"/>
            <w:bottom w:w="0" w:type="dxa"/>
            <w:right w:w="108" w:type="dxa"/>
          </w:tblCellMar>
        </w:tblPrEx>
        <w:trPr>
          <w:trHeight w:val="624" w:hRule="atLeast"/>
          <w:jc w:val="center"/>
        </w:trPr>
        <w:tc>
          <w:tcPr>
            <w:tcW w:w="1200" w:type="dxa"/>
            <w:vMerge w:val="continue"/>
            <w:tcBorders>
              <w:top w:val="single" w:color="auto" w:sz="4" w:space="0"/>
              <w:left w:val="single" w:color="auto" w:sz="8" w:space="0"/>
              <w:bottom w:val="single" w:color="auto" w:sz="4" w:space="0"/>
              <w:right w:val="single" w:color="auto" w:sz="4" w:space="0"/>
            </w:tcBorders>
            <w:noWrap w:val="0"/>
            <w:vAlign w:val="center"/>
          </w:tcPr>
          <w:p>
            <w:pPr>
              <w:widowControl/>
              <w:jc w:val="left"/>
              <w:rPr>
                <w:rFonts w:ascii="宋体" w:hAnsi="宋体" w:cs="Times New Roman"/>
                <w:kern w:val="0"/>
                <w:sz w:val="24"/>
              </w:rPr>
            </w:pPr>
          </w:p>
        </w:tc>
        <w:tc>
          <w:tcPr>
            <w:tcW w:w="352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Times New Roman"/>
                <w:kern w:val="0"/>
                <w:sz w:val="24"/>
              </w:rPr>
            </w:pPr>
          </w:p>
        </w:tc>
        <w:tc>
          <w:tcPr>
            <w:tcW w:w="300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Times New Roman"/>
                <w:kern w:val="0"/>
                <w:sz w:val="24"/>
              </w:rPr>
            </w:pPr>
          </w:p>
        </w:tc>
        <w:tc>
          <w:tcPr>
            <w:tcW w:w="349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Times New Roman"/>
                <w:kern w:val="0"/>
                <w:sz w:val="24"/>
              </w:rPr>
            </w:pPr>
          </w:p>
        </w:tc>
        <w:tc>
          <w:tcPr>
            <w:tcW w:w="3000" w:type="dxa"/>
            <w:vMerge w:val="continue"/>
            <w:tcBorders>
              <w:top w:val="nil"/>
              <w:left w:val="single" w:color="auto" w:sz="4" w:space="0"/>
              <w:bottom w:val="single" w:color="000000" w:sz="4" w:space="0"/>
              <w:right w:val="single" w:color="auto" w:sz="8" w:space="0"/>
            </w:tcBorders>
            <w:noWrap w:val="0"/>
            <w:vAlign w:val="center"/>
          </w:tcPr>
          <w:p>
            <w:pPr>
              <w:widowControl/>
              <w:jc w:val="left"/>
              <w:rPr>
                <w:rFonts w:ascii="宋体" w:hAnsi="宋体" w:cs="Times New Roman"/>
                <w:kern w:val="0"/>
                <w:sz w:val="24"/>
              </w:rPr>
            </w:pPr>
          </w:p>
        </w:tc>
      </w:tr>
      <w:tr>
        <w:tblPrEx>
          <w:tblCellMar>
            <w:top w:w="0" w:type="dxa"/>
            <w:left w:w="108" w:type="dxa"/>
            <w:bottom w:w="0" w:type="dxa"/>
            <w:right w:w="108" w:type="dxa"/>
          </w:tblCellMar>
        </w:tblPrEx>
        <w:trPr>
          <w:trHeight w:val="624" w:hRule="atLeast"/>
          <w:jc w:val="center"/>
        </w:trPr>
        <w:tc>
          <w:tcPr>
            <w:tcW w:w="1200" w:type="dxa"/>
            <w:vMerge w:val="continue"/>
            <w:tcBorders>
              <w:top w:val="single" w:color="auto" w:sz="4" w:space="0"/>
              <w:left w:val="single" w:color="auto" w:sz="8" w:space="0"/>
              <w:bottom w:val="single" w:color="auto" w:sz="4" w:space="0"/>
              <w:right w:val="single" w:color="auto" w:sz="4" w:space="0"/>
            </w:tcBorders>
            <w:noWrap w:val="0"/>
            <w:vAlign w:val="center"/>
          </w:tcPr>
          <w:p>
            <w:pPr>
              <w:widowControl/>
              <w:jc w:val="left"/>
              <w:rPr>
                <w:rFonts w:ascii="宋体" w:hAnsi="宋体" w:cs="Times New Roman"/>
                <w:kern w:val="0"/>
                <w:sz w:val="24"/>
              </w:rPr>
            </w:pPr>
          </w:p>
        </w:tc>
        <w:tc>
          <w:tcPr>
            <w:tcW w:w="352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Times New Roman"/>
                <w:kern w:val="0"/>
                <w:sz w:val="24"/>
              </w:rPr>
            </w:pPr>
          </w:p>
        </w:tc>
        <w:tc>
          <w:tcPr>
            <w:tcW w:w="300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Times New Roman"/>
                <w:kern w:val="0"/>
                <w:sz w:val="24"/>
              </w:rPr>
            </w:pPr>
          </w:p>
        </w:tc>
        <w:tc>
          <w:tcPr>
            <w:tcW w:w="349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Times New Roman"/>
                <w:kern w:val="0"/>
                <w:sz w:val="24"/>
              </w:rPr>
            </w:pPr>
          </w:p>
        </w:tc>
        <w:tc>
          <w:tcPr>
            <w:tcW w:w="3000" w:type="dxa"/>
            <w:vMerge w:val="continue"/>
            <w:tcBorders>
              <w:top w:val="nil"/>
              <w:left w:val="single" w:color="auto" w:sz="4" w:space="0"/>
              <w:bottom w:val="single" w:color="000000" w:sz="4" w:space="0"/>
              <w:right w:val="single" w:color="auto" w:sz="8" w:space="0"/>
            </w:tcBorders>
            <w:noWrap w:val="0"/>
            <w:vAlign w:val="center"/>
          </w:tcPr>
          <w:p>
            <w:pPr>
              <w:widowControl/>
              <w:jc w:val="left"/>
              <w:rPr>
                <w:rFonts w:ascii="宋体" w:hAnsi="宋体" w:cs="Times New Roman"/>
                <w:kern w:val="0"/>
                <w:sz w:val="24"/>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noWrap w:val="0"/>
            <w:vAlign w:val="center"/>
          </w:tcPr>
          <w:p>
            <w:pPr>
              <w:widowControl/>
              <w:jc w:val="center"/>
              <w:rPr>
                <w:rFonts w:ascii="宋体" w:hAnsi="宋体" w:cs="Times New Roman"/>
                <w:kern w:val="0"/>
                <w:sz w:val="24"/>
              </w:rPr>
            </w:pPr>
            <w:r>
              <w:rPr>
                <w:rFonts w:ascii="宋体" w:hAnsi="宋体" w:cs="Times New Roman"/>
                <w:kern w:val="0"/>
                <w:sz w:val="24"/>
              </w:rPr>
              <w:t>栏次</w:t>
            </w:r>
          </w:p>
        </w:tc>
        <w:tc>
          <w:tcPr>
            <w:tcW w:w="3000" w:type="dxa"/>
            <w:tcBorders>
              <w:top w:val="nil"/>
              <w:left w:val="nil"/>
              <w:bottom w:val="single" w:color="auto" w:sz="4" w:space="0"/>
              <w:right w:val="single" w:color="auto" w:sz="4" w:space="0"/>
            </w:tcBorders>
            <w:noWrap w:val="0"/>
            <w:vAlign w:val="center"/>
          </w:tcPr>
          <w:p>
            <w:pPr>
              <w:widowControl/>
              <w:jc w:val="center"/>
              <w:rPr>
                <w:rFonts w:ascii="宋体" w:hAnsi="宋体" w:cs="Times New Roman"/>
                <w:kern w:val="0"/>
                <w:sz w:val="24"/>
              </w:rPr>
            </w:pPr>
            <w:r>
              <w:rPr>
                <w:rFonts w:ascii="宋体" w:hAnsi="宋体" w:cs="Times New Roman"/>
                <w:kern w:val="0"/>
                <w:sz w:val="24"/>
              </w:rPr>
              <w:t>1</w:t>
            </w:r>
          </w:p>
        </w:tc>
        <w:tc>
          <w:tcPr>
            <w:tcW w:w="3492" w:type="dxa"/>
            <w:tcBorders>
              <w:top w:val="nil"/>
              <w:left w:val="nil"/>
              <w:bottom w:val="single" w:color="auto" w:sz="4" w:space="0"/>
              <w:right w:val="single" w:color="auto" w:sz="4" w:space="0"/>
            </w:tcBorders>
            <w:noWrap w:val="0"/>
            <w:vAlign w:val="center"/>
          </w:tcPr>
          <w:p>
            <w:pPr>
              <w:widowControl/>
              <w:jc w:val="center"/>
              <w:rPr>
                <w:rFonts w:ascii="宋体" w:hAnsi="宋体" w:cs="Times New Roman"/>
                <w:kern w:val="0"/>
                <w:sz w:val="24"/>
              </w:rPr>
            </w:pPr>
            <w:r>
              <w:rPr>
                <w:rFonts w:ascii="宋体" w:hAnsi="宋体" w:cs="Times New Roman"/>
                <w:kern w:val="0"/>
                <w:sz w:val="24"/>
              </w:rPr>
              <w:t>2</w:t>
            </w:r>
          </w:p>
        </w:tc>
        <w:tc>
          <w:tcPr>
            <w:tcW w:w="3000" w:type="dxa"/>
            <w:tcBorders>
              <w:top w:val="nil"/>
              <w:left w:val="nil"/>
              <w:bottom w:val="single" w:color="auto" w:sz="4" w:space="0"/>
              <w:right w:val="single" w:color="auto" w:sz="8" w:space="0"/>
            </w:tcBorders>
            <w:noWrap w:val="0"/>
            <w:vAlign w:val="center"/>
          </w:tcPr>
          <w:p>
            <w:pPr>
              <w:widowControl/>
              <w:jc w:val="center"/>
              <w:rPr>
                <w:rFonts w:ascii="宋体" w:hAnsi="宋体" w:cs="Times New Roman"/>
                <w:kern w:val="0"/>
                <w:sz w:val="24"/>
              </w:rPr>
            </w:pPr>
            <w:r>
              <w:rPr>
                <w:rFonts w:ascii="宋体" w:hAnsi="宋体" w:cs="Times New Roman"/>
                <w:kern w:val="0"/>
                <w:sz w:val="24"/>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noWrap w:val="0"/>
            <w:vAlign w:val="center"/>
          </w:tcPr>
          <w:p>
            <w:pPr>
              <w:widowControl/>
              <w:jc w:val="center"/>
              <w:rPr>
                <w:rFonts w:ascii="宋体" w:hAnsi="宋体" w:cs="Times New Roman"/>
                <w:kern w:val="0"/>
                <w:sz w:val="24"/>
              </w:rPr>
            </w:pPr>
            <w:r>
              <w:rPr>
                <w:rFonts w:ascii="宋体" w:hAnsi="宋体" w:cs="Times New Roman"/>
                <w:kern w:val="0"/>
                <w:sz w:val="24"/>
              </w:rPr>
              <w:t>合计</w:t>
            </w:r>
          </w:p>
        </w:tc>
        <w:tc>
          <w:tcPr>
            <w:tcW w:w="3000" w:type="dxa"/>
            <w:tcBorders>
              <w:top w:val="nil"/>
              <w:left w:val="nil"/>
              <w:bottom w:val="single" w:color="auto" w:sz="4" w:space="0"/>
              <w:right w:val="single" w:color="auto" w:sz="4" w:space="0"/>
            </w:tcBorders>
            <w:noWrap w:val="0"/>
            <w:vAlign w:val="center"/>
          </w:tcPr>
          <w:p>
            <w:pPr>
              <w:widowControl/>
              <w:jc w:val="center"/>
              <w:rPr>
                <w:rFonts w:ascii="宋体" w:hAnsi="宋体" w:cs="Times New Roman"/>
                <w:kern w:val="0"/>
                <w:sz w:val="24"/>
              </w:rPr>
            </w:pPr>
            <w:r>
              <w:rPr>
                <w:rFonts w:hint="eastAsia" w:cs="Times New Roman"/>
                <w:kern w:val="0"/>
                <w:sz w:val="22"/>
                <w:lang w:val="en-US" w:eastAsia="zh-CN"/>
              </w:rPr>
              <w:t>401.4</w:t>
            </w:r>
          </w:p>
        </w:tc>
        <w:tc>
          <w:tcPr>
            <w:tcW w:w="3492" w:type="dxa"/>
            <w:tcBorders>
              <w:top w:val="nil"/>
              <w:left w:val="nil"/>
              <w:bottom w:val="single" w:color="auto" w:sz="4" w:space="0"/>
              <w:right w:val="single" w:color="auto" w:sz="4" w:space="0"/>
            </w:tcBorders>
            <w:noWrap w:val="0"/>
            <w:vAlign w:val="center"/>
          </w:tcPr>
          <w:p>
            <w:pPr>
              <w:widowControl/>
              <w:jc w:val="center"/>
              <w:rPr>
                <w:rFonts w:hint="default" w:ascii="宋体" w:hAnsi="宋体" w:cs="Times New Roman"/>
                <w:kern w:val="0"/>
                <w:sz w:val="24"/>
                <w:lang w:val="en-US"/>
              </w:rPr>
            </w:pPr>
            <w:r>
              <w:rPr>
                <w:rFonts w:hint="eastAsia" w:ascii="宋体" w:hAnsi="宋体" w:cs="宋体"/>
                <w:kern w:val="0"/>
                <w:sz w:val="24"/>
                <w:lang w:val="en-US" w:eastAsia="zh-CN"/>
              </w:rPr>
              <w:t>321.77</w:t>
            </w:r>
          </w:p>
        </w:tc>
        <w:tc>
          <w:tcPr>
            <w:tcW w:w="3000" w:type="dxa"/>
            <w:tcBorders>
              <w:top w:val="nil"/>
              <w:left w:val="nil"/>
              <w:bottom w:val="single" w:color="auto" w:sz="4" w:space="0"/>
              <w:right w:val="single" w:color="auto" w:sz="8" w:space="0"/>
            </w:tcBorders>
            <w:noWrap w:val="0"/>
            <w:vAlign w:val="center"/>
          </w:tcPr>
          <w:p>
            <w:pPr>
              <w:widowControl/>
              <w:ind w:firstLine="960" w:firstLineChars="400"/>
              <w:jc w:val="both"/>
              <w:rPr>
                <w:rFonts w:hint="default" w:ascii="宋体" w:hAnsi="宋体" w:cs="Times New Roman"/>
                <w:kern w:val="0"/>
                <w:sz w:val="24"/>
                <w:lang w:val="en-US"/>
              </w:rPr>
            </w:pPr>
            <w:r>
              <w:rPr>
                <w:rFonts w:hint="eastAsia" w:ascii="宋体" w:hAnsi="宋体" w:cs="宋体"/>
                <w:kern w:val="0"/>
                <w:sz w:val="24"/>
                <w:lang w:val="en-US" w:eastAsia="zh-CN"/>
              </w:rPr>
              <w:t>79.63</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kern w:val="0"/>
                <w:sz w:val="21"/>
                <w:szCs w:val="21"/>
                <w:lang w:val="en-US" w:eastAsia="zh-CN"/>
              </w:rPr>
              <w:t>205</w:t>
            </w:r>
            <w:r>
              <w:rPr>
                <w:rFonts w:hint="default" w:ascii="Times New Roman" w:hAnsi="Times New Roman" w:cs="Times New Roman"/>
                <w:kern w:val="0"/>
                <w:sz w:val="21"/>
                <w:szCs w:val="21"/>
              </w:rPr>
              <w:t>　</w:t>
            </w:r>
          </w:p>
        </w:tc>
        <w:tc>
          <w:tcPr>
            <w:tcW w:w="3527"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kern w:val="0"/>
                <w:sz w:val="21"/>
                <w:szCs w:val="21"/>
                <w:lang w:eastAsia="zh-CN"/>
              </w:rPr>
              <w:t>教育支出</w:t>
            </w:r>
          </w:p>
        </w:tc>
        <w:tc>
          <w:tcPr>
            <w:tcW w:w="300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cs="Times New Roman"/>
                <w:kern w:val="0"/>
                <w:sz w:val="22"/>
                <w:lang w:val="en-US" w:eastAsia="zh-CN"/>
              </w:rPr>
              <w:t>401.4</w:t>
            </w:r>
          </w:p>
        </w:tc>
        <w:tc>
          <w:tcPr>
            <w:tcW w:w="349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宋体" w:hAnsi="宋体" w:cs="宋体"/>
                <w:kern w:val="0"/>
                <w:sz w:val="24"/>
                <w:lang w:val="en-US" w:eastAsia="zh-CN"/>
              </w:rPr>
              <w:t>321.77</w:t>
            </w:r>
          </w:p>
        </w:tc>
        <w:tc>
          <w:tcPr>
            <w:tcW w:w="3000" w:type="dxa"/>
            <w:tcBorders>
              <w:top w:val="nil"/>
              <w:left w:val="nil"/>
              <w:bottom w:val="single" w:color="auto" w:sz="4" w:space="0"/>
              <w:right w:val="single" w:color="auto" w:sz="8" w:space="0"/>
            </w:tcBorders>
            <w:noWrap w:val="0"/>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宋体" w:hAnsi="宋体" w:cs="宋体"/>
                <w:kern w:val="0"/>
                <w:sz w:val="24"/>
                <w:lang w:val="en-US" w:eastAsia="zh-CN"/>
              </w:rPr>
              <w:t>79.63</w:t>
            </w:r>
          </w:p>
        </w:tc>
      </w:tr>
      <w:tr>
        <w:tblPrEx>
          <w:tblCellMar>
            <w:top w:w="0" w:type="dxa"/>
            <w:left w:w="108" w:type="dxa"/>
            <w:bottom w:w="0" w:type="dxa"/>
            <w:right w:w="108" w:type="dxa"/>
          </w:tblCellMar>
        </w:tblPrEx>
        <w:trPr>
          <w:trHeight w:val="465" w:hRule="atLeast"/>
          <w:jc w:val="center"/>
        </w:trPr>
        <w:tc>
          <w:tcPr>
            <w:tcW w:w="1200" w:type="dxa"/>
            <w:tcBorders>
              <w:top w:val="single" w:color="auto" w:sz="4" w:space="0"/>
              <w:left w:val="single" w:color="auto" w:sz="8"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kern w:val="0"/>
                <w:sz w:val="21"/>
                <w:szCs w:val="21"/>
                <w:lang w:val="en-US" w:eastAsia="zh-CN"/>
              </w:rPr>
              <w:t>200503</w:t>
            </w:r>
            <w:r>
              <w:rPr>
                <w:rFonts w:hint="default" w:ascii="Times New Roman" w:hAnsi="Times New Roman" w:cs="Times New Roman"/>
                <w:kern w:val="0"/>
                <w:sz w:val="21"/>
                <w:szCs w:val="21"/>
              </w:rPr>
              <w:t>　</w:t>
            </w:r>
          </w:p>
        </w:tc>
        <w:tc>
          <w:tcPr>
            <w:tcW w:w="3527"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kern w:val="0"/>
                <w:sz w:val="21"/>
                <w:szCs w:val="21"/>
                <w:lang w:eastAsia="zh-CN"/>
              </w:rPr>
              <w:t>职业教育</w:t>
            </w:r>
            <w:r>
              <w:rPr>
                <w:rFonts w:hint="default" w:ascii="Times New Roman" w:hAnsi="Times New Roman" w:cs="Times New Roman"/>
                <w:kern w:val="0"/>
                <w:sz w:val="21"/>
                <w:szCs w:val="21"/>
              </w:rPr>
              <w:t>　</w:t>
            </w:r>
          </w:p>
        </w:tc>
        <w:tc>
          <w:tcPr>
            <w:tcW w:w="300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宋体" w:hAnsi="宋体" w:cs="宋体"/>
                <w:kern w:val="0"/>
                <w:sz w:val="24"/>
                <w:lang w:val="en-US" w:eastAsia="zh-CN"/>
              </w:rPr>
              <w:t>15</w:t>
            </w:r>
          </w:p>
        </w:tc>
        <w:tc>
          <w:tcPr>
            <w:tcW w:w="349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kern w:val="0"/>
                <w:sz w:val="21"/>
                <w:szCs w:val="21"/>
                <w:lang w:val="en-US" w:eastAsia="zh-CN" w:bidi="ar-SA"/>
              </w:rPr>
            </w:pPr>
          </w:p>
        </w:tc>
        <w:tc>
          <w:tcPr>
            <w:tcW w:w="3000" w:type="dxa"/>
            <w:tcBorders>
              <w:top w:val="nil"/>
              <w:left w:val="nil"/>
              <w:bottom w:val="single" w:color="auto" w:sz="4" w:space="0"/>
              <w:right w:val="single" w:color="auto" w:sz="8" w:space="0"/>
            </w:tcBorders>
            <w:noWrap w:val="0"/>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宋体" w:hAnsi="宋体" w:cs="宋体"/>
                <w:kern w:val="0"/>
                <w:sz w:val="24"/>
                <w:lang w:val="en-US" w:eastAsia="zh-CN"/>
              </w:rPr>
              <w:t>15</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kern w:val="0"/>
                <w:sz w:val="21"/>
                <w:szCs w:val="21"/>
                <w:lang w:val="en-US" w:eastAsia="zh-CN"/>
              </w:rPr>
              <w:t>2050399</w:t>
            </w:r>
            <w:r>
              <w:rPr>
                <w:rFonts w:hint="default" w:ascii="Times New Roman" w:hAnsi="Times New Roman" w:cs="Times New Roman"/>
                <w:kern w:val="0"/>
                <w:sz w:val="21"/>
                <w:szCs w:val="21"/>
              </w:rPr>
              <w:t>　</w:t>
            </w:r>
          </w:p>
        </w:tc>
        <w:tc>
          <w:tcPr>
            <w:tcW w:w="3527"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kern w:val="0"/>
                <w:sz w:val="21"/>
                <w:szCs w:val="21"/>
              </w:rPr>
              <w:t>　</w:t>
            </w:r>
            <w:r>
              <w:rPr>
                <w:rFonts w:hint="default" w:ascii="Times New Roman" w:hAnsi="Times New Roman" w:cs="Times New Roman"/>
                <w:kern w:val="0"/>
                <w:sz w:val="21"/>
                <w:szCs w:val="21"/>
                <w:lang w:eastAsia="zh-CN"/>
              </w:rPr>
              <w:t>其他职业教育支出</w:t>
            </w:r>
          </w:p>
        </w:tc>
        <w:tc>
          <w:tcPr>
            <w:tcW w:w="300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宋体" w:hAnsi="宋体" w:cs="宋体"/>
                <w:kern w:val="0"/>
                <w:sz w:val="24"/>
                <w:lang w:val="en-US" w:eastAsia="zh-CN"/>
              </w:rPr>
              <w:t>15</w:t>
            </w:r>
          </w:p>
        </w:tc>
        <w:tc>
          <w:tcPr>
            <w:tcW w:w="349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kern w:val="0"/>
                <w:sz w:val="21"/>
                <w:szCs w:val="21"/>
                <w:lang w:val="en-US" w:eastAsia="zh-CN" w:bidi="ar-SA"/>
              </w:rPr>
            </w:pPr>
          </w:p>
        </w:tc>
        <w:tc>
          <w:tcPr>
            <w:tcW w:w="3000" w:type="dxa"/>
            <w:tcBorders>
              <w:top w:val="nil"/>
              <w:left w:val="nil"/>
              <w:bottom w:val="single" w:color="auto" w:sz="4" w:space="0"/>
              <w:right w:val="single" w:color="auto" w:sz="8" w:space="0"/>
            </w:tcBorders>
            <w:noWrap w:val="0"/>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宋体" w:hAnsi="宋体" w:cs="宋体"/>
                <w:kern w:val="0"/>
                <w:sz w:val="24"/>
                <w:lang w:val="en-US" w:eastAsia="zh-CN"/>
              </w:rPr>
              <w:t>15</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kern w:val="0"/>
                <w:sz w:val="21"/>
                <w:szCs w:val="21"/>
                <w:lang w:val="en-US" w:eastAsia="zh-CN"/>
              </w:rPr>
              <w:t>20599</w:t>
            </w:r>
          </w:p>
        </w:tc>
        <w:tc>
          <w:tcPr>
            <w:tcW w:w="3527"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kern w:val="0"/>
                <w:sz w:val="21"/>
                <w:szCs w:val="21"/>
                <w:lang w:eastAsia="zh-CN"/>
              </w:rPr>
              <w:t>其他教育支出</w:t>
            </w:r>
          </w:p>
        </w:tc>
        <w:tc>
          <w:tcPr>
            <w:tcW w:w="300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宋体" w:hAnsi="宋体" w:cs="宋体"/>
                <w:kern w:val="0"/>
                <w:sz w:val="24"/>
                <w:lang w:val="en-US" w:eastAsia="zh-CN"/>
              </w:rPr>
              <w:t>386.4</w:t>
            </w:r>
          </w:p>
        </w:tc>
        <w:tc>
          <w:tcPr>
            <w:tcW w:w="349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宋体" w:hAnsi="宋体" w:cs="宋体"/>
                <w:kern w:val="0"/>
                <w:sz w:val="24"/>
                <w:lang w:val="en-US" w:eastAsia="zh-CN"/>
              </w:rPr>
              <w:t>321.77</w:t>
            </w:r>
          </w:p>
        </w:tc>
        <w:tc>
          <w:tcPr>
            <w:tcW w:w="3000" w:type="dxa"/>
            <w:tcBorders>
              <w:top w:val="nil"/>
              <w:left w:val="nil"/>
              <w:bottom w:val="single" w:color="auto" w:sz="4" w:space="0"/>
              <w:right w:val="single" w:color="auto" w:sz="8" w:space="0"/>
            </w:tcBorders>
            <w:noWrap w:val="0"/>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64.63</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kern w:val="0"/>
                <w:sz w:val="21"/>
                <w:szCs w:val="21"/>
                <w:lang w:val="en-US" w:eastAsia="zh-CN"/>
              </w:rPr>
              <w:t>2059999</w:t>
            </w:r>
          </w:p>
        </w:tc>
        <w:tc>
          <w:tcPr>
            <w:tcW w:w="3527"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kern w:val="0"/>
                <w:sz w:val="21"/>
                <w:szCs w:val="21"/>
                <w:lang w:val="en-US" w:eastAsia="zh-CN"/>
              </w:rPr>
              <w:t xml:space="preserve">  其他教育支出</w:t>
            </w:r>
          </w:p>
        </w:tc>
        <w:tc>
          <w:tcPr>
            <w:tcW w:w="300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宋体" w:hAnsi="宋体" w:cs="宋体"/>
                <w:kern w:val="0"/>
                <w:sz w:val="24"/>
                <w:lang w:val="en-US" w:eastAsia="zh-CN"/>
              </w:rPr>
              <w:t>386.4</w:t>
            </w:r>
          </w:p>
        </w:tc>
        <w:tc>
          <w:tcPr>
            <w:tcW w:w="349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宋体" w:hAnsi="宋体" w:cs="宋体"/>
                <w:kern w:val="0"/>
                <w:sz w:val="24"/>
                <w:lang w:val="en-US" w:eastAsia="zh-CN"/>
              </w:rPr>
              <w:t>321.77</w:t>
            </w:r>
          </w:p>
        </w:tc>
        <w:tc>
          <w:tcPr>
            <w:tcW w:w="3000" w:type="dxa"/>
            <w:tcBorders>
              <w:top w:val="nil"/>
              <w:left w:val="nil"/>
              <w:bottom w:val="single" w:color="auto" w:sz="4" w:space="0"/>
              <w:right w:val="single" w:color="auto" w:sz="8" w:space="0"/>
            </w:tcBorders>
            <w:noWrap w:val="0"/>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64.63</w:t>
            </w: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noWrap w:val="0"/>
            <w:vAlign w:val="center"/>
          </w:tcPr>
          <w:p>
            <w:pPr>
              <w:widowControl/>
              <w:jc w:val="left"/>
              <w:rPr>
                <w:rFonts w:ascii="宋体" w:hAnsi="宋体" w:cs="Times New Roman"/>
                <w:kern w:val="0"/>
                <w:sz w:val="24"/>
              </w:rPr>
            </w:pPr>
            <w:r>
              <w:rPr>
                <w:rFonts w:ascii="宋体" w:hAnsi="宋体" w:cs="宋体"/>
                <w:kern w:val="0"/>
                <w:sz w:val="24"/>
              </w:rPr>
              <w:t>注：本表反映部门本年度一般公共预算财政拨款支出情况。</w:t>
            </w:r>
          </w:p>
        </w:tc>
      </w:tr>
    </w:tbl>
    <w:p>
      <w:pPr>
        <w:tabs>
          <w:tab w:val="left" w:pos="7560"/>
        </w:tabs>
        <w:adjustRightInd w:val="0"/>
        <w:snapToGrid w:val="0"/>
        <w:spacing w:line="560" w:lineRule="exact"/>
        <w:jc w:val="left"/>
        <w:rPr>
          <w:rFonts w:hint="eastAsia" w:ascii="仿宋_GB2312" w:eastAsia="仿宋_GB2312"/>
          <w:sz w:val="28"/>
          <w:szCs w:val="28"/>
        </w:rPr>
      </w:pPr>
    </w:p>
    <w:p>
      <w:pPr>
        <w:tabs>
          <w:tab w:val="left" w:pos="7560"/>
        </w:tabs>
        <w:adjustRightInd w:val="0"/>
        <w:snapToGrid w:val="0"/>
        <w:spacing w:line="560" w:lineRule="exact"/>
        <w:jc w:val="left"/>
        <w:rPr>
          <w:rFonts w:hint="eastAsia" w:ascii="仿宋_GB2312" w:eastAsia="仿宋_GB2312"/>
          <w:sz w:val="28"/>
          <w:szCs w:val="28"/>
        </w:rPr>
      </w:pPr>
    </w:p>
    <w:tbl>
      <w:tblPr>
        <w:tblStyle w:val="11"/>
        <w:tblW w:w="14601" w:type="dxa"/>
        <w:tblInd w:w="-601" w:type="dxa"/>
        <w:tblLayout w:type="fixed"/>
        <w:tblCellMar>
          <w:top w:w="0" w:type="dxa"/>
          <w:left w:w="108" w:type="dxa"/>
          <w:bottom w:w="0" w:type="dxa"/>
          <w:right w:w="108" w:type="dxa"/>
        </w:tblCellMar>
      </w:tblPr>
      <w:tblGrid>
        <w:gridCol w:w="1135"/>
        <w:gridCol w:w="3402"/>
        <w:gridCol w:w="850"/>
        <w:gridCol w:w="1085"/>
        <w:gridCol w:w="2316"/>
        <w:gridCol w:w="993"/>
        <w:gridCol w:w="1134"/>
        <w:gridCol w:w="2835"/>
        <w:gridCol w:w="851"/>
      </w:tblGrid>
      <w:tr>
        <w:tblPrEx>
          <w:tblCellMar>
            <w:top w:w="0" w:type="dxa"/>
            <w:left w:w="108" w:type="dxa"/>
            <w:bottom w:w="0" w:type="dxa"/>
            <w:right w:w="108" w:type="dxa"/>
          </w:tblCellMar>
        </w:tblPrEx>
        <w:trPr>
          <w:trHeight w:val="113" w:hRule="atLeast"/>
        </w:trPr>
        <w:tc>
          <w:tcPr>
            <w:tcW w:w="14601" w:type="dxa"/>
            <w:gridSpan w:val="9"/>
            <w:tcBorders>
              <w:top w:val="nil"/>
              <w:left w:val="nil"/>
              <w:bottom w:val="nil"/>
              <w:right w:val="nil"/>
            </w:tcBorders>
            <w:noWrap/>
            <w:vAlign w:val="center"/>
          </w:tcPr>
          <w:p>
            <w:pPr>
              <w:widowControl/>
              <w:spacing w:line="220" w:lineRule="exact"/>
              <w:jc w:val="center"/>
              <w:rPr>
                <w:rFonts w:ascii="华文中宋" w:hAnsi="华文中宋" w:eastAsia="华文中宋" w:cs="宋体"/>
                <w:color w:val="000000"/>
                <w:kern w:val="0"/>
                <w:szCs w:val="32"/>
              </w:rPr>
            </w:pPr>
            <w:bookmarkStart w:id="0" w:name="RANGE!A1:I34"/>
            <w:r>
              <w:rPr>
                <w:rFonts w:hint="eastAsia" w:ascii="华文中宋" w:hAnsi="华文中宋" w:eastAsia="华文中宋" w:cs="宋体"/>
                <w:color w:val="000000"/>
                <w:kern w:val="0"/>
                <w:szCs w:val="32"/>
              </w:rPr>
              <w:t>一般公共预算财政拨款基本支出决算表</w:t>
            </w:r>
            <w:bookmarkEnd w:id="0"/>
          </w:p>
          <w:p>
            <w:pPr>
              <w:widowControl/>
              <w:spacing w:line="22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公开06表</w:t>
            </w:r>
          </w:p>
          <w:p>
            <w:pPr>
              <w:widowControl/>
              <w:spacing w:line="220" w:lineRule="exact"/>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327"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center"/>
              <w:rPr>
                <w:rFonts w:ascii="宋体" w:hAnsi="宋体" w:cs="宋体"/>
                <w:color w:val="000000"/>
                <w:kern w:val="0"/>
                <w:szCs w:val="20"/>
              </w:rPr>
            </w:pPr>
            <w:r>
              <w:rPr>
                <w:rFonts w:hint="eastAsia" w:ascii="宋体" w:hAnsi="宋体" w:cs="宋体"/>
                <w:color w:val="000000"/>
                <w:kern w:val="0"/>
                <w:sz w:val="20"/>
                <w:szCs w:val="20"/>
              </w:rPr>
              <w:t>经济分类科目编码</w:t>
            </w:r>
          </w:p>
        </w:tc>
        <w:tc>
          <w:tcPr>
            <w:tcW w:w="3402" w:type="dxa"/>
            <w:tcBorders>
              <w:top w:val="single" w:color="auto" w:sz="4" w:space="0"/>
              <w:left w:val="nil"/>
              <w:bottom w:val="single" w:color="auto" w:sz="4" w:space="0"/>
              <w:right w:val="single" w:color="auto" w:sz="4" w:space="0"/>
            </w:tcBorders>
            <w:noWrap w:val="0"/>
            <w:vAlign w:val="center"/>
          </w:tcPr>
          <w:p>
            <w:pPr>
              <w:widowControl/>
              <w:spacing w:line="220" w:lineRule="exact"/>
              <w:jc w:val="center"/>
              <w:rPr>
                <w:rFonts w:ascii="宋体" w:hAnsi="宋体" w:cs="宋体"/>
                <w:color w:val="000000"/>
                <w:kern w:val="0"/>
                <w:szCs w:val="20"/>
              </w:rPr>
            </w:pPr>
            <w:r>
              <w:rPr>
                <w:rFonts w:hint="eastAsia" w:ascii="宋体" w:hAnsi="宋体" w:cs="宋体"/>
                <w:color w:val="000000"/>
                <w:kern w:val="0"/>
                <w:szCs w:val="20"/>
              </w:rPr>
              <w:t>科目名称</w:t>
            </w:r>
          </w:p>
        </w:tc>
        <w:tc>
          <w:tcPr>
            <w:tcW w:w="850" w:type="dxa"/>
            <w:tcBorders>
              <w:top w:val="single" w:color="auto" w:sz="4" w:space="0"/>
              <w:left w:val="nil"/>
              <w:bottom w:val="single" w:color="auto" w:sz="4" w:space="0"/>
              <w:right w:val="single" w:color="auto" w:sz="4" w:space="0"/>
            </w:tcBorders>
            <w:noWrap w:val="0"/>
            <w:vAlign w:val="center"/>
          </w:tcPr>
          <w:p>
            <w:pPr>
              <w:widowControl/>
              <w:spacing w:line="220" w:lineRule="exact"/>
              <w:jc w:val="center"/>
              <w:rPr>
                <w:rFonts w:ascii="宋体" w:hAnsi="宋体" w:cs="宋体"/>
                <w:color w:val="000000"/>
                <w:kern w:val="0"/>
                <w:szCs w:val="20"/>
              </w:rPr>
            </w:pPr>
            <w:r>
              <w:rPr>
                <w:rFonts w:hint="eastAsia" w:ascii="宋体" w:hAnsi="宋体" w:cs="宋体"/>
                <w:color w:val="000000"/>
                <w:kern w:val="0"/>
                <w:szCs w:val="20"/>
              </w:rPr>
              <w:t>决算数</w:t>
            </w:r>
          </w:p>
        </w:tc>
        <w:tc>
          <w:tcPr>
            <w:tcW w:w="1085" w:type="dxa"/>
            <w:tcBorders>
              <w:top w:val="single" w:color="auto" w:sz="4" w:space="0"/>
              <w:left w:val="nil"/>
              <w:bottom w:val="single" w:color="auto" w:sz="4" w:space="0"/>
              <w:right w:val="single" w:color="auto" w:sz="4" w:space="0"/>
            </w:tcBorders>
            <w:noWrap w:val="0"/>
            <w:vAlign w:val="center"/>
          </w:tcPr>
          <w:p>
            <w:pPr>
              <w:widowControl/>
              <w:spacing w:line="220" w:lineRule="exact"/>
              <w:jc w:val="center"/>
              <w:rPr>
                <w:rFonts w:ascii="宋体" w:hAnsi="宋体" w:cs="宋体"/>
                <w:color w:val="000000"/>
                <w:kern w:val="0"/>
                <w:szCs w:val="20"/>
              </w:rPr>
            </w:pPr>
            <w:r>
              <w:rPr>
                <w:rFonts w:hint="eastAsia" w:ascii="宋体" w:hAnsi="宋体" w:cs="宋体"/>
                <w:color w:val="000000"/>
                <w:kern w:val="0"/>
                <w:szCs w:val="20"/>
              </w:rPr>
              <w:t>经济分类科目编码</w:t>
            </w:r>
          </w:p>
        </w:tc>
        <w:tc>
          <w:tcPr>
            <w:tcW w:w="2316" w:type="dxa"/>
            <w:tcBorders>
              <w:top w:val="single" w:color="auto" w:sz="4" w:space="0"/>
              <w:left w:val="nil"/>
              <w:bottom w:val="single" w:color="auto" w:sz="4" w:space="0"/>
              <w:right w:val="single" w:color="auto" w:sz="4" w:space="0"/>
            </w:tcBorders>
            <w:noWrap w:val="0"/>
            <w:vAlign w:val="center"/>
          </w:tcPr>
          <w:p>
            <w:pPr>
              <w:widowControl/>
              <w:spacing w:line="220" w:lineRule="exact"/>
              <w:jc w:val="center"/>
              <w:rPr>
                <w:rFonts w:ascii="宋体" w:hAnsi="宋体" w:cs="宋体"/>
                <w:color w:val="000000"/>
                <w:kern w:val="0"/>
                <w:szCs w:val="20"/>
              </w:rPr>
            </w:pPr>
            <w:r>
              <w:rPr>
                <w:rFonts w:hint="eastAsia" w:ascii="宋体" w:hAnsi="宋体" w:cs="宋体"/>
                <w:color w:val="000000"/>
                <w:kern w:val="0"/>
                <w:szCs w:val="20"/>
              </w:rPr>
              <w:t>科目名称</w:t>
            </w:r>
          </w:p>
        </w:tc>
        <w:tc>
          <w:tcPr>
            <w:tcW w:w="993" w:type="dxa"/>
            <w:tcBorders>
              <w:top w:val="single" w:color="auto" w:sz="4" w:space="0"/>
              <w:left w:val="nil"/>
              <w:bottom w:val="single" w:color="auto" w:sz="4" w:space="0"/>
              <w:right w:val="single" w:color="auto" w:sz="4" w:space="0"/>
            </w:tcBorders>
            <w:noWrap w:val="0"/>
            <w:vAlign w:val="center"/>
          </w:tcPr>
          <w:p>
            <w:pPr>
              <w:widowControl/>
              <w:spacing w:line="220" w:lineRule="exact"/>
              <w:jc w:val="center"/>
              <w:rPr>
                <w:rFonts w:ascii="宋体" w:hAnsi="宋体" w:cs="宋体"/>
                <w:color w:val="000000"/>
                <w:kern w:val="0"/>
                <w:szCs w:val="20"/>
              </w:rPr>
            </w:pPr>
            <w:r>
              <w:rPr>
                <w:rFonts w:hint="eastAsia" w:ascii="宋体" w:hAnsi="宋体" w:cs="宋体"/>
                <w:color w:val="000000"/>
                <w:kern w:val="0"/>
                <w:szCs w:val="20"/>
              </w:rPr>
              <w:t>决算数</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20" w:lineRule="exact"/>
              <w:jc w:val="center"/>
              <w:rPr>
                <w:rFonts w:ascii="宋体" w:hAnsi="宋体" w:cs="宋体"/>
                <w:color w:val="000000"/>
                <w:kern w:val="0"/>
                <w:szCs w:val="20"/>
              </w:rPr>
            </w:pPr>
            <w:r>
              <w:rPr>
                <w:rFonts w:hint="eastAsia" w:ascii="宋体" w:hAnsi="宋体" w:cs="宋体"/>
                <w:color w:val="000000"/>
                <w:kern w:val="0"/>
                <w:szCs w:val="20"/>
              </w:rPr>
              <w:t>经济分类科目编码</w:t>
            </w:r>
          </w:p>
        </w:tc>
        <w:tc>
          <w:tcPr>
            <w:tcW w:w="2835" w:type="dxa"/>
            <w:tcBorders>
              <w:top w:val="single" w:color="auto" w:sz="4" w:space="0"/>
              <w:left w:val="nil"/>
              <w:bottom w:val="single" w:color="auto" w:sz="4" w:space="0"/>
              <w:right w:val="single" w:color="auto" w:sz="4" w:space="0"/>
            </w:tcBorders>
            <w:noWrap w:val="0"/>
            <w:vAlign w:val="center"/>
          </w:tcPr>
          <w:p>
            <w:pPr>
              <w:widowControl/>
              <w:spacing w:line="220" w:lineRule="exact"/>
              <w:jc w:val="center"/>
              <w:rPr>
                <w:rFonts w:ascii="宋体" w:hAnsi="宋体" w:cs="宋体"/>
                <w:color w:val="000000"/>
                <w:kern w:val="0"/>
                <w:szCs w:val="20"/>
              </w:rPr>
            </w:pPr>
            <w:r>
              <w:rPr>
                <w:rFonts w:hint="eastAsia" w:ascii="宋体" w:hAnsi="宋体" w:cs="宋体"/>
                <w:color w:val="000000"/>
                <w:kern w:val="0"/>
                <w:szCs w:val="20"/>
              </w:rPr>
              <w:t>科目名称</w:t>
            </w:r>
          </w:p>
        </w:tc>
        <w:tc>
          <w:tcPr>
            <w:tcW w:w="851" w:type="dxa"/>
            <w:tcBorders>
              <w:top w:val="single" w:color="auto" w:sz="4" w:space="0"/>
              <w:left w:val="nil"/>
              <w:bottom w:val="single" w:color="auto" w:sz="4" w:space="0"/>
              <w:right w:val="single" w:color="auto" w:sz="4" w:space="0"/>
            </w:tcBorders>
            <w:noWrap w:val="0"/>
            <w:vAlign w:val="center"/>
          </w:tcPr>
          <w:p>
            <w:pPr>
              <w:widowControl/>
              <w:spacing w:line="220" w:lineRule="exact"/>
              <w:jc w:val="center"/>
              <w:rPr>
                <w:rFonts w:ascii="宋体" w:hAnsi="宋体" w:cs="宋体"/>
                <w:color w:val="000000"/>
                <w:kern w:val="0"/>
                <w:szCs w:val="20"/>
              </w:rPr>
            </w:pPr>
            <w:r>
              <w:rPr>
                <w:rFonts w:hint="eastAsia" w:ascii="宋体" w:hAnsi="宋体" w:cs="宋体"/>
                <w:color w:val="000000"/>
                <w:kern w:val="0"/>
                <w:szCs w:val="20"/>
              </w:rPr>
              <w:t>决算数</w:t>
            </w:r>
          </w:p>
        </w:tc>
      </w:tr>
      <w:tr>
        <w:tblPrEx>
          <w:tblCellMar>
            <w:top w:w="0" w:type="dxa"/>
            <w:left w:w="108" w:type="dxa"/>
            <w:bottom w:w="0" w:type="dxa"/>
            <w:right w:w="108" w:type="dxa"/>
          </w:tblCellMar>
        </w:tblPrEx>
        <w:trPr>
          <w:trHeight w:val="312" w:hRule="atLeast"/>
        </w:trPr>
        <w:tc>
          <w:tcPr>
            <w:tcW w:w="1135" w:type="dxa"/>
            <w:tcBorders>
              <w:top w:val="nil"/>
              <w:left w:val="single" w:color="auto" w:sz="4" w:space="0"/>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301</w:t>
            </w:r>
          </w:p>
        </w:tc>
        <w:tc>
          <w:tcPr>
            <w:tcW w:w="3402"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工资福利支出</w:t>
            </w:r>
          </w:p>
        </w:tc>
        <w:tc>
          <w:tcPr>
            <w:tcW w:w="850" w:type="dxa"/>
            <w:tcBorders>
              <w:top w:val="nil"/>
              <w:left w:val="nil"/>
              <w:bottom w:val="single" w:color="auto" w:sz="4" w:space="0"/>
              <w:right w:val="single" w:color="auto" w:sz="4" w:space="0"/>
            </w:tcBorders>
            <w:noWrap/>
            <w:vAlign w:val="center"/>
          </w:tcPr>
          <w:p>
            <w:pPr>
              <w:widowControl/>
              <w:spacing w:line="220" w:lineRule="exact"/>
              <w:jc w:val="center"/>
              <w:rPr>
                <w:rFonts w:hint="default" w:ascii="宋体" w:hAnsi="宋体" w:cs="宋体"/>
                <w:color w:val="000000"/>
                <w:kern w:val="0"/>
                <w:szCs w:val="20"/>
                <w:lang w:val="en-US"/>
              </w:rPr>
            </w:pPr>
            <w:r>
              <w:rPr>
                <w:rFonts w:hint="eastAsia" w:ascii="宋体" w:hAnsi="宋体" w:cs="宋体"/>
                <w:color w:val="000000"/>
                <w:kern w:val="0"/>
                <w:szCs w:val="20"/>
                <w:lang w:val="en-US" w:eastAsia="zh-CN"/>
              </w:rPr>
              <w:t>253.5</w:t>
            </w:r>
          </w:p>
        </w:tc>
        <w:tc>
          <w:tcPr>
            <w:tcW w:w="1085" w:type="dxa"/>
            <w:tcBorders>
              <w:top w:val="nil"/>
              <w:left w:val="nil"/>
              <w:bottom w:val="single" w:color="auto" w:sz="4" w:space="0"/>
              <w:right w:val="single" w:color="auto" w:sz="4" w:space="0"/>
            </w:tcBorders>
            <w:noWrap/>
            <w:vAlign w:val="center"/>
          </w:tcPr>
          <w:p>
            <w:pPr>
              <w:widowControl/>
              <w:spacing w:line="220" w:lineRule="exact"/>
              <w:jc w:val="left"/>
              <w:rPr>
                <w:rFonts w:hint="default" w:ascii="宋体" w:hAnsi="宋体" w:cs="宋体"/>
                <w:color w:val="000000"/>
                <w:kern w:val="0"/>
                <w:szCs w:val="20"/>
                <w:lang w:val="en-US"/>
              </w:rPr>
            </w:pPr>
          </w:p>
        </w:tc>
        <w:tc>
          <w:tcPr>
            <w:tcW w:w="2316"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商品和服务支出</w:t>
            </w:r>
          </w:p>
        </w:tc>
        <w:tc>
          <w:tcPr>
            <w:tcW w:w="993" w:type="dxa"/>
            <w:tcBorders>
              <w:top w:val="nil"/>
              <w:left w:val="nil"/>
              <w:bottom w:val="single" w:color="auto" w:sz="4" w:space="0"/>
              <w:right w:val="single" w:color="auto" w:sz="4" w:space="0"/>
            </w:tcBorders>
            <w:noWrap/>
            <w:vAlign w:val="center"/>
          </w:tcPr>
          <w:p>
            <w:pPr>
              <w:widowControl/>
              <w:spacing w:line="220" w:lineRule="exact"/>
              <w:jc w:val="center"/>
              <w:rPr>
                <w:rFonts w:hint="default" w:ascii="宋体" w:hAnsi="宋体" w:cs="宋体"/>
                <w:color w:val="000000"/>
                <w:kern w:val="0"/>
                <w:szCs w:val="20"/>
                <w:lang w:val="en-US"/>
              </w:rPr>
            </w:pPr>
            <w:r>
              <w:rPr>
                <w:rFonts w:hint="eastAsia" w:ascii="宋体" w:hAnsi="宋体" w:cs="宋体"/>
                <w:color w:val="000000"/>
                <w:kern w:val="0"/>
                <w:szCs w:val="20"/>
                <w:lang w:val="en-US" w:eastAsia="zh-CN"/>
              </w:rPr>
              <w:t>56.11</w:t>
            </w:r>
          </w:p>
        </w:tc>
        <w:tc>
          <w:tcPr>
            <w:tcW w:w="1134"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307</w:t>
            </w:r>
          </w:p>
        </w:tc>
        <w:tc>
          <w:tcPr>
            <w:tcW w:w="2835"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债务利息及费用支出</w:t>
            </w:r>
          </w:p>
        </w:tc>
        <w:tc>
          <w:tcPr>
            <w:tcW w:w="851"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　</w:t>
            </w:r>
          </w:p>
        </w:tc>
      </w:tr>
      <w:tr>
        <w:tblPrEx>
          <w:tblCellMar>
            <w:top w:w="0" w:type="dxa"/>
            <w:left w:w="108" w:type="dxa"/>
            <w:bottom w:w="0" w:type="dxa"/>
            <w:right w:w="108" w:type="dxa"/>
          </w:tblCellMar>
        </w:tblPrEx>
        <w:trPr>
          <w:trHeight w:val="312" w:hRule="atLeast"/>
        </w:trPr>
        <w:tc>
          <w:tcPr>
            <w:tcW w:w="1135" w:type="dxa"/>
            <w:tcBorders>
              <w:top w:val="nil"/>
              <w:left w:val="single" w:color="auto" w:sz="4" w:space="0"/>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30101</w:t>
            </w:r>
          </w:p>
        </w:tc>
        <w:tc>
          <w:tcPr>
            <w:tcW w:w="3402"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 xml:space="preserve">  基本工资</w:t>
            </w:r>
          </w:p>
        </w:tc>
        <w:tc>
          <w:tcPr>
            <w:tcW w:w="850" w:type="dxa"/>
            <w:tcBorders>
              <w:top w:val="nil"/>
              <w:left w:val="nil"/>
              <w:bottom w:val="single" w:color="auto" w:sz="4" w:space="0"/>
              <w:right w:val="single" w:color="auto" w:sz="4" w:space="0"/>
            </w:tcBorders>
            <w:noWrap/>
            <w:vAlign w:val="center"/>
          </w:tcPr>
          <w:p>
            <w:pPr>
              <w:widowControl/>
              <w:spacing w:line="220" w:lineRule="exact"/>
              <w:jc w:val="center"/>
              <w:rPr>
                <w:rFonts w:hint="default" w:ascii="宋体" w:hAnsi="宋体" w:eastAsia="宋体" w:cs="宋体"/>
                <w:color w:val="000000"/>
                <w:kern w:val="0"/>
                <w:szCs w:val="20"/>
                <w:lang w:val="en-US" w:eastAsia="zh-CN"/>
              </w:rPr>
            </w:pPr>
            <w:r>
              <w:rPr>
                <w:rFonts w:hint="default" w:ascii="宋体" w:hAnsi="宋体" w:cs="宋体"/>
                <w:color w:val="000000"/>
                <w:kern w:val="0"/>
                <w:szCs w:val="20"/>
                <w:lang w:val="en" w:eastAsia="zh-CN"/>
              </w:rPr>
              <w:t>7</w:t>
            </w:r>
            <w:r>
              <w:rPr>
                <w:rFonts w:hint="eastAsia" w:ascii="宋体" w:hAnsi="宋体" w:cs="宋体"/>
                <w:color w:val="000000"/>
                <w:kern w:val="0"/>
                <w:szCs w:val="20"/>
                <w:lang w:val="en-US" w:eastAsia="zh-CN"/>
              </w:rPr>
              <w:t>2.12</w:t>
            </w:r>
          </w:p>
        </w:tc>
        <w:tc>
          <w:tcPr>
            <w:tcW w:w="1085"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30201</w:t>
            </w:r>
          </w:p>
        </w:tc>
        <w:tc>
          <w:tcPr>
            <w:tcW w:w="2316"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 xml:space="preserve">  办公费</w:t>
            </w:r>
          </w:p>
        </w:tc>
        <w:tc>
          <w:tcPr>
            <w:tcW w:w="993" w:type="dxa"/>
            <w:tcBorders>
              <w:top w:val="nil"/>
              <w:left w:val="nil"/>
              <w:bottom w:val="single" w:color="auto" w:sz="4" w:space="0"/>
              <w:right w:val="single" w:color="auto" w:sz="4" w:space="0"/>
            </w:tcBorders>
            <w:noWrap/>
            <w:vAlign w:val="center"/>
          </w:tcPr>
          <w:p>
            <w:pPr>
              <w:widowControl/>
              <w:spacing w:line="220" w:lineRule="exact"/>
              <w:jc w:val="center"/>
              <w:rPr>
                <w:rFonts w:hint="default" w:ascii="宋体" w:hAnsi="宋体" w:cs="宋体"/>
                <w:color w:val="000000"/>
                <w:kern w:val="0"/>
                <w:szCs w:val="20"/>
                <w:lang w:val="en-US" w:eastAsia="zh-CN"/>
              </w:rPr>
            </w:pPr>
            <w:r>
              <w:rPr>
                <w:rFonts w:hint="eastAsia" w:ascii="宋体" w:hAnsi="宋体" w:cs="宋体"/>
                <w:color w:val="000000"/>
                <w:kern w:val="0"/>
                <w:szCs w:val="20"/>
                <w:lang w:val="en-US" w:eastAsia="zh-CN"/>
              </w:rPr>
              <w:t>4.24</w:t>
            </w:r>
          </w:p>
        </w:tc>
        <w:tc>
          <w:tcPr>
            <w:tcW w:w="1134"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30701</w:t>
            </w:r>
          </w:p>
        </w:tc>
        <w:tc>
          <w:tcPr>
            <w:tcW w:w="2835"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 xml:space="preserve">  国内债务付息</w:t>
            </w:r>
          </w:p>
        </w:tc>
        <w:tc>
          <w:tcPr>
            <w:tcW w:w="851"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　</w:t>
            </w:r>
          </w:p>
        </w:tc>
      </w:tr>
      <w:tr>
        <w:tblPrEx>
          <w:tblCellMar>
            <w:top w:w="0" w:type="dxa"/>
            <w:left w:w="108" w:type="dxa"/>
            <w:bottom w:w="0" w:type="dxa"/>
            <w:right w:w="108" w:type="dxa"/>
          </w:tblCellMar>
        </w:tblPrEx>
        <w:trPr>
          <w:trHeight w:val="312" w:hRule="atLeast"/>
        </w:trPr>
        <w:tc>
          <w:tcPr>
            <w:tcW w:w="1135" w:type="dxa"/>
            <w:tcBorders>
              <w:top w:val="nil"/>
              <w:left w:val="single" w:color="auto" w:sz="4" w:space="0"/>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30102</w:t>
            </w:r>
          </w:p>
        </w:tc>
        <w:tc>
          <w:tcPr>
            <w:tcW w:w="3402"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 xml:space="preserve">  津贴补贴</w:t>
            </w:r>
          </w:p>
        </w:tc>
        <w:tc>
          <w:tcPr>
            <w:tcW w:w="850" w:type="dxa"/>
            <w:tcBorders>
              <w:top w:val="nil"/>
              <w:left w:val="nil"/>
              <w:bottom w:val="single" w:color="auto" w:sz="4" w:space="0"/>
              <w:right w:val="single" w:color="auto" w:sz="4" w:space="0"/>
            </w:tcBorders>
            <w:noWrap/>
            <w:vAlign w:val="center"/>
          </w:tcPr>
          <w:p>
            <w:pPr>
              <w:widowControl/>
              <w:spacing w:line="220" w:lineRule="exact"/>
              <w:jc w:val="center"/>
              <w:rPr>
                <w:rFonts w:ascii="宋体" w:hAnsi="宋体" w:cs="宋体"/>
                <w:color w:val="000000"/>
                <w:kern w:val="0"/>
                <w:szCs w:val="20"/>
              </w:rPr>
            </w:pPr>
          </w:p>
        </w:tc>
        <w:tc>
          <w:tcPr>
            <w:tcW w:w="1085"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30202</w:t>
            </w:r>
          </w:p>
        </w:tc>
        <w:tc>
          <w:tcPr>
            <w:tcW w:w="2316"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 xml:space="preserve">  印刷费</w:t>
            </w:r>
          </w:p>
        </w:tc>
        <w:tc>
          <w:tcPr>
            <w:tcW w:w="993" w:type="dxa"/>
            <w:tcBorders>
              <w:top w:val="nil"/>
              <w:left w:val="nil"/>
              <w:bottom w:val="single" w:color="auto" w:sz="4" w:space="0"/>
              <w:right w:val="single" w:color="auto" w:sz="4" w:space="0"/>
            </w:tcBorders>
            <w:noWrap/>
            <w:vAlign w:val="center"/>
          </w:tcPr>
          <w:p>
            <w:pPr>
              <w:widowControl/>
              <w:spacing w:line="220" w:lineRule="exact"/>
              <w:jc w:val="center"/>
              <w:rPr>
                <w:rFonts w:hint="default" w:ascii="宋体" w:hAnsi="宋体" w:cs="宋体"/>
                <w:color w:val="000000"/>
                <w:kern w:val="0"/>
                <w:szCs w:val="20"/>
                <w:lang w:val="en-US" w:eastAsia="zh-CN"/>
              </w:rPr>
            </w:pPr>
            <w:r>
              <w:rPr>
                <w:rFonts w:hint="eastAsia" w:ascii="宋体" w:hAnsi="宋体" w:cs="宋体"/>
                <w:color w:val="000000"/>
                <w:kern w:val="0"/>
                <w:szCs w:val="20"/>
                <w:lang w:val="en-US" w:eastAsia="zh-CN"/>
              </w:rPr>
              <w:t>0.04</w:t>
            </w:r>
          </w:p>
        </w:tc>
        <w:tc>
          <w:tcPr>
            <w:tcW w:w="1134"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30702</w:t>
            </w:r>
          </w:p>
        </w:tc>
        <w:tc>
          <w:tcPr>
            <w:tcW w:w="2835"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 xml:space="preserve">  国外债务付息</w:t>
            </w:r>
          </w:p>
        </w:tc>
        <w:tc>
          <w:tcPr>
            <w:tcW w:w="851"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　</w:t>
            </w:r>
          </w:p>
        </w:tc>
      </w:tr>
      <w:tr>
        <w:tblPrEx>
          <w:tblCellMar>
            <w:top w:w="0" w:type="dxa"/>
            <w:left w:w="108" w:type="dxa"/>
            <w:bottom w:w="0" w:type="dxa"/>
            <w:right w:w="108" w:type="dxa"/>
          </w:tblCellMar>
        </w:tblPrEx>
        <w:trPr>
          <w:trHeight w:val="312" w:hRule="atLeast"/>
        </w:trPr>
        <w:tc>
          <w:tcPr>
            <w:tcW w:w="1135" w:type="dxa"/>
            <w:tcBorders>
              <w:top w:val="nil"/>
              <w:left w:val="single" w:color="auto" w:sz="4" w:space="0"/>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30103</w:t>
            </w:r>
          </w:p>
        </w:tc>
        <w:tc>
          <w:tcPr>
            <w:tcW w:w="3402"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 xml:space="preserve">  奖金</w:t>
            </w:r>
          </w:p>
        </w:tc>
        <w:tc>
          <w:tcPr>
            <w:tcW w:w="850" w:type="dxa"/>
            <w:tcBorders>
              <w:top w:val="nil"/>
              <w:left w:val="nil"/>
              <w:bottom w:val="single" w:color="auto" w:sz="4" w:space="0"/>
              <w:right w:val="single" w:color="auto" w:sz="4" w:space="0"/>
            </w:tcBorders>
            <w:noWrap/>
            <w:vAlign w:val="center"/>
          </w:tcPr>
          <w:p>
            <w:pPr>
              <w:widowControl/>
              <w:spacing w:line="220" w:lineRule="exact"/>
              <w:jc w:val="center"/>
              <w:rPr>
                <w:rFonts w:hint="default" w:ascii="宋体" w:hAnsi="宋体" w:eastAsia="宋体" w:cs="宋体"/>
                <w:color w:val="000000"/>
                <w:kern w:val="0"/>
                <w:szCs w:val="20"/>
                <w:lang w:val="en-US" w:eastAsia="zh-CN"/>
              </w:rPr>
            </w:pPr>
            <w:r>
              <w:rPr>
                <w:rFonts w:hint="eastAsia" w:ascii="宋体" w:hAnsi="宋体" w:cs="宋体"/>
                <w:color w:val="000000"/>
                <w:kern w:val="0"/>
                <w:szCs w:val="20"/>
                <w:lang w:val="en-US" w:eastAsia="zh-CN"/>
              </w:rPr>
              <w:t>62.39</w:t>
            </w:r>
          </w:p>
        </w:tc>
        <w:tc>
          <w:tcPr>
            <w:tcW w:w="1085"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30203</w:t>
            </w:r>
          </w:p>
        </w:tc>
        <w:tc>
          <w:tcPr>
            <w:tcW w:w="2316"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 xml:space="preserve">  咨询费</w:t>
            </w:r>
          </w:p>
        </w:tc>
        <w:tc>
          <w:tcPr>
            <w:tcW w:w="993" w:type="dxa"/>
            <w:tcBorders>
              <w:top w:val="nil"/>
              <w:left w:val="nil"/>
              <w:bottom w:val="single" w:color="auto" w:sz="4" w:space="0"/>
              <w:right w:val="single" w:color="auto" w:sz="4" w:space="0"/>
            </w:tcBorders>
            <w:noWrap/>
            <w:vAlign w:val="center"/>
          </w:tcPr>
          <w:p>
            <w:pPr>
              <w:widowControl/>
              <w:spacing w:line="220" w:lineRule="exact"/>
              <w:jc w:val="center"/>
              <w:rPr>
                <w:rFonts w:hint="default" w:ascii="宋体" w:hAnsi="宋体" w:cs="宋体"/>
                <w:color w:val="000000"/>
                <w:kern w:val="0"/>
                <w:szCs w:val="20"/>
                <w:lang w:val="en-US" w:eastAsia="zh-CN"/>
              </w:rPr>
            </w:pPr>
          </w:p>
        </w:tc>
        <w:tc>
          <w:tcPr>
            <w:tcW w:w="1134"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310</w:t>
            </w:r>
          </w:p>
        </w:tc>
        <w:tc>
          <w:tcPr>
            <w:tcW w:w="2835"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资本性支出</w:t>
            </w:r>
          </w:p>
        </w:tc>
        <w:tc>
          <w:tcPr>
            <w:tcW w:w="851" w:type="dxa"/>
            <w:tcBorders>
              <w:top w:val="nil"/>
              <w:left w:val="nil"/>
              <w:bottom w:val="single" w:color="auto" w:sz="4" w:space="0"/>
              <w:right w:val="single" w:color="auto" w:sz="4" w:space="0"/>
            </w:tcBorders>
            <w:noWrap/>
            <w:vAlign w:val="center"/>
          </w:tcPr>
          <w:p>
            <w:pPr>
              <w:widowControl/>
              <w:spacing w:line="220" w:lineRule="exact"/>
              <w:jc w:val="left"/>
              <w:rPr>
                <w:rFonts w:hint="default" w:ascii="宋体" w:hAnsi="宋体" w:eastAsia="宋体" w:cs="宋体"/>
                <w:color w:val="000000"/>
                <w:kern w:val="0"/>
                <w:szCs w:val="20"/>
                <w:lang w:val="en-US" w:eastAsia="zh-CN"/>
              </w:rPr>
            </w:pPr>
            <w:r>
              <w:rPr>
                <w:rFonts w:hint="eastAsia" w:ascii="宋体" w:hAnsi="宋体" w:cs="宋体"/>
                <w:color w:val="000000"/>
                <w:kern w:val="0"/>
                <w:szCs w:val="20"/>
              </w:rPr>
              <w:t>　</w:t>
            </w:r>
            <w:r>
              <w:rPr>
                <w:rFonts w:hint="eastAsia" w:ascii="宋体" w:hAnsi="宋体" w:cs="宋体"/>
                <w:color w:val="000000"/>
                <w:kern w:val="0"/>
                <w:szCs w:val="20"/>
                <w:lang w:val="en-US" w:eastAsia="zh-CN"/>
              </w:rPr>
              <w:t>3.31</w:t>
            </w:r>
          </w:p>
        </w:tc>
      </w:tr>
      <w:tr>
        <w:tblPrEx>
          <w:tblCellMar>
            <w:top w:w="0" w:type="dxa"/>
            <w:left w:w="108" w:type="dxa"/>
            <w:bottom w:w="0" w:type="dxa"/>
            <w:right w:w="108" w:type="dxa"/>
          </w:tblCellMar>
        </w:tblPrEx>
        <w:trPr>
          <w:trHeight w:val="312" w:hRule="atLeast"/>
        </w:trPr>
        <w:tc>
          <w:tcPr>
            <w:tcW w:w="1135" w:type="dxa"/>
            <w:tcBorders>
              <w:top w:val="nil"/>
              <w:left w:val="single" w:color="auto" w:sz="4" w:space="0"/>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30106</w:t>
            </w:r>
          </w:p>
        </w:tc>
        <w:tc>
          <w:tcPr>
            <w:tcW w:w="3402"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 xml:space="preserve">  伙食补助费</w:t>
            </w:r>
          </w:p>
        </w:tc>
        <w:tc>
          <w:tcPr>
            <w:tcW w:w="850" w:type="dxa"/>
            <w:tcBorders>
              <w:top w:val="nil"/>
              <w:left w:val="nil"/>
              <w:bottom w:val="single" w:color="auto" w:sz="4" w:space="0"/>
              <w:right w:val="single" w:color="auto" w:sz="4" w:space="0"/>
            </w:tcBorders>
            <w:noWrap/>
            <w:vAlign w:val="center"/>
          </w:tcPr>
          <w:p>
            <w:pPr>
              <w:widowControl/>
              <w:spacing w:line="220" w:lineRule="exact"/>
              <w:jc w:val="center"/>
              <w:rPr>
                <w:rFonts w:ascii="宋体" w:hAnsi="宋体" w:cs="宋体"/>
                <w:color w:val="000000"/>
                <w:kern w:val="0"/>
                <w:szCs w:val="20"/>
              </w:rPr>
            </w:pPr>
          </w:p>
        </w:tc>
        <w:tc>
          <w:tcPr>
            <w:tcW w:w="1085"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30204</w:t>
            </w:r>
          </w:p>
        </w:tc>
        <w:tc>
          <w:tcPr>
            <w:tcW w:w="2316"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 xml:space="preserve">  手续费</w:t>
            </w:r>
          </w:p>
        </w:tc>
        <w:tc>
          <w:tcPr>
            <w:tcW w:w="993" w:type="dxa"/>
            <w:tcBorders>
              <w:top w:val="nil"/>
              <w:left w:val="nil"/>
              <w:bottom w:val="single" w:color="auto" w:sz="4" w:space="0"/>
              <w:right w:val="single" w:color="auto" w:sz="4" w:space="0"/>
            </w:tcBorders>
            <w:noWrap/>
            <w:vAlign w:val="center"/>
          </w:tcPr>
          <w:p>
            <w:pPr>
              <w:widowControl/>
              <w:spacing w:line="220" w:lineRule="exact"/>
              <w:jc w:val="center"/>
              <w:rPr>
                <w:rFonts w:hint="eastAsia" w:ascii="宋体" w:hAnsi="宋体" w:cs="宋体"/>
                <w:color w:val="000000"/>
                <w:kern w:val="0"/>
                <w:szCs w:val="20"/>
                <w:lang w:val="en-US" w:eastAsia="zh-CN"/>
              </w:rPr>
            </w:pPr>
          </w:p>
        </w:tc>
        <w:tc>
          <w:tcPr>
            <w:tcW w:w="1134"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31001</w:t>
            </w:r>
          </w:p>
        </w:tc>
        <w:tc>
          <w:tcPr>
            <w:tcW w:w="2835"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 xml:space="preserve">  房屋建筑物购建</w:t>
            </w:r>
          </w:p>
        </w:tc>
        <w:tc>
          <w:tcPr>
            <w:tcW w:w="851"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　</w:t>
            </w:r>
          </w:p>
        </w:tc>
      </w:tr>
      <w:tr>
        <w:tblPrEx>
          <w:tblCellMar>
            <w:top w:w="0" w:type="dxa"/>
            <w:left w:w="108" w:type="dxa"/>
            <w:bottom w:w="0" w:type="dxa"/>
            <w:right w:w="108" w:type="dxa"/>
          </w:tblCellMar>
        </w:tblPrEx>
        <w:trPr>
          <w:trHeight w:val="312" w:hRule="atLeast"/>
        </w:trPr>
        <w:tc>
          <w:tcPr>
            <w:tcW w:w="1135" w:type="dxa"/>
            <w:tcBorders>
              <w:top w:val="nil"/>
              <w:left w:val="single" w:color="auto" w:sz="4" w:space="0"/>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30107</w:t>
            </w:r>
          </w:p>
        </w:tc>
        <w:tc>
          <w:tcPr>
            <w:tcW w:w="3402"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 xml:space="preserve">  绩效工资</w:t>
            </w:r>
          </w:p>
        </w:tc>
        <w:tc>
          <w:tcPr>
            <w:tcW w:w="850" w:type="dxa"/>
            <w:tcBorders>
              <w:top w:val="nil"/>
              <w:left w:val="nil"/>
              <w:bottom w:val="single" w:color="auto" w:sz="4" w:space="0"/>
              <w:right w:val="single" w:color="auto" w:sz="4" w:space="0"/>
            </w:tcBorders>
            <w:noWrap/>
            <w:vAlign w:val="center"/>
          </w:tcPr>
          <w:p>
            <w:pPr>
              <w:widowControl/>
              <w:spacing w:line="220" w:lineRule="exact"/>
              <w:jc w:val="center"/>
              <w:rPr>
                <w:rFonts w:hint="default" w:ascii="宋体" w:hAnsi="宋体" w:eastAsia="宋体" w:cs="宋体"/>
                <w:color w:val="000000"/>
                <w:kern w:val="0"/>
                <w:szCs w:val="20"/>
                <w:lang w:val="en-US" w:eastAsia="zh-CN"/>
              </w:rPr>
            </w:pPr>
            <w:r>
              <w:rPr>
                <w:rFonts w:hint="eastAsia" w:ascii="宋体" w:hAnsi="宋体" w:cs="宋体"/>
                <w:color w:val="000000"/>
                <w:kern w:val="0"/>
                <w:szCs w:val="20"/>
                <w:lang w:val="en-US" w:eastAsia="zh-CN"/>
              </w:rPr>
              <w:t>37.62</w:t>
            </w:r>
          </w:p>
        </w:tc>
        <w:tc>
          <w:tcPr>
            <w:tcW w:w="1085"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30205</w:t>
            </w:r>
          </w:p>
        </w:tc>
        <w:tc>
          <w:tcPr>
            <w:tcW w:w="2316"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 xml:space="preserve">  水费</w:t>
            </w:r>
          </w:p>
        </w:tc>
        <w:tc>
          <w:tcPr>
            <w:tcW w:w="993" w:type="dxa"/>
            <w:tcBorders>
              <w:top w:val="nil"/>
              <w:left w:val="nil"/>
              <w:bottom w:val="single" w:color="auto" w:sz="4" w:space="0"/>
              <w:right w:val="single" w:color="auto" w:sz="4" w:space="0"/>
            </w:tcBorders>
            <w:noWrap/>
            <w:vAlign w:val="center"/>
          </w:tcPr>
          <w:p>
            <w:pPr>
              <w:widowControl/>
              <w:spacing w:line="220" w:lineRule="exact"/>
              <w:jc w:val="center"/>
              <w:rPr>
                <w:rFonts w:hint="default" w:ascii="宋体" w:hAnsi="宋体" w:cs="宋体"/>
                <w:color w:val="000000"/>
                <w:kern w:val="0"/>
                <w:szCs w:val="20"/>
                <w:lang w:val="en-US" w:eastAsia="zh-CN"/>
              </w:rPr>
            </w:pPr>
            <w:r>
              <w:rPr>
                <w:rFonts w:hint="eastAsia" w:ascii="宋体" w:hAnsi="宋体" w:cs="宋体"/>
                <w:color w:val="000000"/>
                <w:kern w:val="0"/>
                <w:szCs w:val="20"/>
                <w:lang w:val="en-US" w:eastAsia="zh-CN"/>
              </w:rPr>
              <w:t>0.06</w:t>
            </w:r>
          </w:p>
        </w:tc>
        <w:tc>
          <w:tcPr>
            <w:tcW w:w="1134"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31002</w:t>
            </w:r>
          </w:p>
        </w:tc>
        <w:tc>
          <w:tcPr>
            <w:tcW w:w="2835"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 xml:space="preserve">  办公设备购置</w:t>
            </w:r>
          </w:p>
        </w:tc>
        <w:tc>
          <w:tcPr>
            <w:tcW w:w="851" w:type="dxa"/>
            <w:tcBorders>
              <w:top w:val="nil"/>
              <w:left w:val="nil"/>
              <w:bottom w:val="single" w:color="auto" w:sz="4" w:space="0"/>
              <w:right w:val="single" w:color="auto" w:sz="4" w:space="0"/>
            </w:tcBorders>
            <w:noWrap/>
            <w:vAlign w:val="center"/>
          </w:tcPr>
          <w:p>
            <w:pPr>
              <w:widowControl/>
              <w:spacing w:line="220" w:lineRule="exact"/>
              <w:jc w:val="left"/>
              <w:rPr>
                <w:rFonts w:hint="default" w:ascii="宋体" w:hAnsi="宋体" w:cs="宋体"/>
                <w:color w:val="000000"/>
                <w:kern w:val="0"/>
                <w:szCs w:val="20"/>
                <w:lang w:val="en"/>
              </w:rPr>
            </w:pPr>
            <w:r>
              <w:rPr>
                <w:rFonts w:hint="eastAsia" w:ascii="宋体" w:hAnsi="宋体" w:cs="宋体"/>
                <w:color w:val="000000"/>
                <w:kern w:val="0"/>
                <w:szCs w:val="20"/>
              </w:rPr>
              <w:t>　</w:t>
            </w:r>
          </w:p>
        </w:tc>
      </w:tr>
      <w:tr>
        <w:tblPrEx>
          <w:tblCellMar>
            <w:top w:w="0" w:type="dxa"/>
            <w:left w:w="108" w:type="dxa"/>
            <w:bottom w:w="0" w:type="dxa"/>
            <w:right w:w="108" w:type="dxa"/>
          </w:tblCellMar>
        </w:tblPrEx>
        <w:trPr>
          <w:trHeight w:val="312" w:hRule="atLeast"/>
        </w:trPr>
        <w:tc>
          <w:tcPr>
            <w:tcW w:w="1135" w:type="dxa"/>
            <w:tcBorders>
              <w:top w:val="nil"/>
              <w:left w:val="single" w:color="auto" w:sz="4" w:space="0"/>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30108</w:t>
            </w:r>
          </w:p>
        </w:tc>
        <w:tc>
          <w:tcPr>
            <w:tcW w:w="3402"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 xml:space="preserve">  机关事业单位基本养老保险缴费</w:t>
            </w:r>
          </w:p>
        </w:tc>
        <w:tc>
          <w:tcPr>
            <w:tcW w:w="850" w:type="dxa"/>
            <w:tcBorders>
              <w:top w:val="nil"/>
              <w:left w:val="nil"/>
              <w:bottom w:val="single" w:color="auto" w:sz="4" w:space="0"/>
              <w:right w:val="single" w:color="auto" w:sz="4" w:space="0"/>
            </w:tcBorders>
            <w:noWrap/>
            <w:vAlign w:val="center"/>
          </w:tcPr>
          <w:p>
            <w:pPr>
              <w:widowControl/>
              <w:spacing w:line="220" w:lineRule="exact"/>
              <w:jc w:val="center"/>
              <w:rPr>
                <w:rFonts w:hint="default" w:ascii="宋体" w:hAnsi="宋体" w:eastAsia="宋体" w:cs="宋体"/>
                <w:color w:val="000000"/>
                <w:kern w:val="0"/>
                <w:szCs w:val="20"/>
                <w:lang w:val="en-US" w:eastAsia="zh-CN"/>
              </w:rPr>
            </w:pPr>
            <w:r>
              <w:rPr>
                <w:rFonts w:hint="eastAsia" w:ascii="宋体" w:hAnsi="宋体" w:cs="宋体"/>
                <w:color w:val="000000"/>
                <w:kern w:val="0"/>
                <w:szCs w:val="20"/>
                <w:lang w:val="en-US" w:eastAsia="zh-CN"/>
              </w:rPr>
              <w:t>23.4</w:t>
            </w:r>
          </w:p>
        </w:tc>
        <w:tc>
          <w:tcPr>
            <w:tcW w:w="1085"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30206</w:t>
            </w:r>
          </w:p>
        </w:tc>
        <w:tc>
          <w:tcPr>
            <w:tcW w:w="2316"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 xml:space="preserve">  电费</w:t>
            </w:r>
          </w:p>
        </w:tc>
        <w:tc>
          <w:tcPr>
            <w:tcW w:w="993" w:type="dxa"/>
            <w:tcBorders>
              <w:top w:val="nil"/>
              <w:left w:val="nil"/>
              <w:bottom w:val="single" w:color="auto" w:sz="4" w:space="0"/>
              <w:right w:val="single" w:color="auto" w:sz="4" w:space="0"/>
            </w:tcBorders>
            <w:noWrap/>
            <w:vAlign w:val="center"/>
          </w:tcPr>
          <w:p>
            <w:pPr>
              <w:widowControl/>
              <w:spacing w:line="220" w:lineRule="exact"/>
              <w:jc w:val="center"/>
              <w:rPr>
                <w:rFonts w:hint="default" w:ascii="宋体" w:hAnsi="宋体" w:cs="宋体"/>
                <w:color w:val="000000"/>
                <w:kern w:val="0"/>
                <w:szCs w:val="20"/>
                <w:lang w:val="en-US" w:eastAsia="zh-CN"/>
              </w:rPr>
            </w:pPr>
            <w:r>
              <w:rPr>
                <w:rFonts w:hint="eastAsia" w:ascii="宋体" w:hAnsi="宋体" w:cs="宋体"/>
                <w:color w:val="000000"/>
                <w:kern w:val="0"/>
                <w:szCs w:val="20"/>
                <w:lang w:val="en-US" w:eastAsia="zh-CN"/>
              </w:rPr>
              <w:t>7.3</w:t>
            </w:r>
          </w:p>
        </w:tc>
        <w:tc>
          <w:tcPr>
            <w:tcW w:w="1134"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31003</w:t>
            </w:r>
          </w:p>
        </w:tc>
        <w:tc>
          <w:tcPr>
            <w:tcW w:w="2835"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 xml:space="preserve">  专用设备购置</w:t>
            </w:r>
          </w:p>
        </w:tc>
        <w:tc>
          <w:tcPr>
            <w:tcW w:w="851"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　</w:t>
            </w:r>
          </w:p>
        </w:tc>
      </w:tr>
      <w:tr>
        <w:tblPrEx>
          <w:tblCellMar>
            <w:top w:w="0" w:type="dxa"/>
            <w:left w:w="108" w:type="dxa"/>
            <w:bottom w:w="0" w:type="dxa"/>
            <w:right w:w="108" w:type="dxa"/>
          </w:tblCellMar>
        </w:tblPrEx>
        <w:trPr>
          <w:trHeight w:val="312" w:hRule="atLeast"/>
        </w:trPr>
        <w:tc>
          <w:tcPr>
            <w:tcW w:w="1135" w:type="dxa"/>
            <w:tcBorders>
              <w:top w:val="nil"/>
              <w:left w:val="single" w:color="auto" w:sz="4" w:space="0"/>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30109</w:t>
            </w:r>
          </w:p>
        </w:tc>
        <w:tc>
          <w:tcPr>
            <w:tcW w:w="3402"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 xml:space="preserve">  职业年金缴费</w:t>
            </w:r>
          </w:p>
        </w:tc>
        <w:tc>
          <w:tcPr>
            <w:tcW w:w="850" w:type="dxa"/>
            <w:tcBorders>
              <w:top w:val="nil"/>
              <w:left w:val="nil"/>
              <w:bottom w:val="single" w:color="auto" w:sz="4" w:space="0"/>
              <w:right w:val="single" w:color="auto" w:sz="4" w:space="0"/>
            </w:tcBorders>
            <w:noWrap/>
            <w:vAlign w:val="center"/>
          </w:tcPr>
          <w:p>
            <w:pPr>
              <w:widowControl/>
              <w:spacing w:line="220" w:lineRule="exact"/>
              <w:jc w:val="center"/>
              <w:rPr>
                <w:rFonts w:hint="default" w:ascii="宋体" w:hAnsi="宋体" w:eastAsia="宋体" w:cs="宋体"/>
                <w:color w:val="000000"/>
                <w:kern w:val="0"/>
                <w:szCs w:val="20"/>
                <w:lang w:val="en-US" w:eastAsia="zh-CN"/>
              </w:rPr>
            </w:pPr>
            <w:r>
              <w:rPr>
                <w:rFonts w:hint="eastAsia" w:ascii="宋体" w:hAnsi="宋体" w:cs="宋体"/>
                <w:color w:val="000000"/>
                <w:kern w:val="0"/>
                <w:szCs w:val="20"/>
                <w:lang w:val="en-US" w:eastAsia="zh-CN"/>
              </w:rPr>
              <w:t>11.7</w:t>
            </w:r>
          </w:p>
        </w:tc>
        <w:tc>
          <w:tcPr>
            <w:tcW w:w="1085"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30207</w:t>
            </w:r>
          </w:p>
        </w:tc>
        <w:tc>
          <w:tcPr>
            <w:tcW w:w="2316"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 xml:space="preserve">  邮电费</w:t>
            </w:r>
          </w:p>
        </w:tc>
        <w:tc>
          <w:tcPr>
            <w:tcW w:w="993" w:type="dxa"/>
            <w:tcBorders>
              <w:top w:val="nil"/>
              <w:left w:val="nil"/>
              <w:bottom w:val="single" w:color="auto" w:sz="4" w:space="0"/>
              <w:right w:val="single" w:color="auto" w:sz="4" w:space="0"/>
            </w:tcBorders>
            <w:noWrap/>
            <w:vAlign w:val="center"/>
          </w:tcPr>
          <w:p>
            <w:pPr>
              <w:widowControl/>
              <w:spacing w:line="220" w:lineRule="exact"/>
              <w:jc w:val="center"/>
              <w:rPr>
                <w:rFonts w:hint="default" w:ascii="宋体" w:hAnsi="宋体" w:cs="宋体"/>
                <w:color w:val="000000"/>
                <w:kern w:val="0"/>
                <w:szCs w:val="20"/>
                <w:lang w:val="en-US" w:eastAsia="zh-CN"/>
              </w:rPr>
            </w:pPr>
            <w:r>
              <w:rPr>
                <w:rFonts w:hint="eastAsia" w:ascii="宋体" w:hAnsi="宋体" w:cs="宋体"/>
                <w:color w:val="000000"/>
                <w:kern w:val="0"/>
                <w:szCs w:val="20"/>
                <w:lang w:val="en-US" w:eastAsia="zh-CN"/>
              </w:rPr>
              <w:t>0.25</w:t>
            </w:r>
          </w:p>
        </w:tc>
        <w:tc>
          <w:tcPr>
            <w:tcW w:w="1134"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31005</w:t>
            </w:r>
          </w:p>
        </w:tc>
        <w:tc>
          <w:tcPr>
            <w:tcW w:w="2835"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 xml:space="preserve">  基础设施建设</w:t>
            </w:r>
          </w:p>
        </w:tc>
        <w:tc>
          <w:tcPr>
            <w:tcW w:w="851"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　</w:t>
            </w:r>
          </w:p>
        </w:tc>
      </w:tr>
      <w:tr>
        <w:tblPrEx>
          <w:tblCellMar>
            <w:top w:w="0" w:type="dxa"/>
            <w:left w:w="108" w:type="dxa"/>
            <w:bottom w:w="0" w:type="dxa"/>
            <w:right w:w="108" w:type="dxa"/>
          </w:tblCellMar>
        </w:tblPrEx>
        <w:trPr>
          <w:trHeight w:val="312" w:hRule="atLeast"/>
        </w:trPr>
        <w:tc>
          <w:tcPr>
            <w:tcW w:w="1135" w:type="dxa"/>
            <w:tcBorders>
              <w:top w:val="nil"/>
              <w:left w:val="single" w:color="auto" w:sz="4" w:space="0"/>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30110</w:t>
            </w:r>
          </w:p>
        </w:tc>
        <w:tc>
          <w:tcPr>
            <w:tcW w:w="3402"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 xml:space="preserve">  职工基本医疗保险缴费</w:t>
            </w:r>
          </w:p>
        </w:tc>
        <w:tc>
          <w:tcPr>
            <w:tcW w:w="850" w:type="dxa"/>
            <w:tcBorders>
              <w:top w:val="nil"/>
              <w:left w:val="nil"/>
              <w:bottom w:val="single" w:color="auto" w:sz="4" w:space="0"/>
              <w:right w:val="single" w:color="auto" w:sz="4" w:space="0"/>
            </w:tcBorders>
            <w:noWrap/>
            <w:vAlign w:val="center"/>
          </w:tcPr>
          <w:p>
            <w:pPr>
              <w:widowControl/>
              <w:spacing w:line="220" w:lineRule="exact"/>
              <w:jc w:val="center"/>
              <w:rPr>
                <w:rFonts w:hint="default" w:ascii="宋体" w:hAnsi="宋体" w:cs="宋体"/>
                <w:color w:val="000000"/>
                <w:kern w:val="0"/>
                <w:szCs w:val="20"/>
                <w:lang w:val="en-US" w:eastAsia="zh-CN"/>
              </w:rPr>
            </w:pPr>
            <w:r>
              <w:rPr>
                <w:rFonts w:hint="eastAsia" w:ascii="宋体" w:hAnsi="宋体" w:cs="宋体"/>
                <w:color w:val="000000"/>
                <w:kern w:val="0"/>
                <w:szCs w:val="20"/>
                <w:lang w:val="en-US" w:eastAsia="zh-CN"/>
              </w:rPr>
              <w:t>9.74</w:t>
            </w:r>
          </w:p>
        </w:tc>
        <w:tc>
          <w:tcPr>
            <w:tcW w:w="1085"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30208</w:t>
            </w:r>
          </w:p>
        </w:tc>
        <w:tc>
          <w:tcPr>
            <w:tcW w:w="2316"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 xml:space="preserve">  取暖费</w:t>
            </w:r>
          </w:p>
        </w:tc>
        <w:tc>
          <w:tcPr>
            <w:tcW w:w="993" w:type="dxa"/>
            <w:tcBorders>
              <w:top w:val="nil"/>
              <w:left w:val="nil"/>
              <w:bottom w:val="single" w:color="auto" w:sz="4" w:space="0"/>
              <w:right w:val="single" w:color="auto" w:sz="4" w:space="0"/>
            </w:tcBorders>
            <w:noWrap/>
            <w:vAlign w:val="center"/>
          </w:tcPr>
          <w:p>
            <w:pPr>
              <w:widowControl/>
              <w:spacing w:line="220" w:lineRule="exact"/>
              <w:jc w:val="center"/>
              <w:rPr>
                <w:rFonts w:hint="eastAsia" w:ascii="宋体" w:hAnsi="宋体" w:cs="宋体"/>
                <w:color w:val="000000"/>
                <w:kern w:val="0"/>
                <w:szCs w:val="20"/>
                <w:lang w:val="en-US" w:eastAsia="zh-CN"/>
              </w:rPr>
            </w:pPr>
          </w:p>
        </w:tc>
        <w:tc>
          <w:tcPr>
            <w:tcW w:w="1134"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31006</w:t>
            </w:r>
          </w:p>
        </w:tc>
        <w:tc>
          <w:tcPr>
            <w:tcW w:w="2835"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 xml:space="preserve">  大型修缮</w:t>
            </w:r>
          </w:p>
        </w:tc>
        <w:tc>
          <w:tcPr>
            <w:tcW w:w="851"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　</w:t>
            </w:r>
          </w:p>
        </w:tc>
      </w:tr>
      <w:tr>
        <w:tblPrEx>
          <w:tblCellMar>
            <w:top w:w="0" w:type="dxa"/>
            <w:left w:w="108" w:type="dxa"/>
            <w:bottom w:w="0" w:type="dxa"/>
            <w:right w:w="108" w:type="dxa"/>
          </w:tblCellMar>
        </w:tblPrEx>
        <w:trPr>
          <w:trHeight w:val="312" w:hRule="atLeast"/>
        </w:trPr>
        <w:tc>
          <w:tcPr>
            <w:tcW w:w="1135" w:type="dxa"/>
            <w:tcBorders>
              <w:top w:val="nil"/>
              <w:left w:val="single" w:color="auto" w:sz="4" w:space="0"/>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30111</w:t>
            </w:r>
          </w:p>
        </w:tc>
        <w:tc>
          <w:tcPr>
            <w:tcW w:w="3402"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 xml:space="preserve">  公务员医疗补助缴费</w:t>
            </w:r>
          </w:p>
        </w:tc>
        <w:tc>
          <w:tcPr>
            <w:tcW w:w="850" w:type="dxa"/>
            <w:tcBorders>
              <w:top w:val="nil"/>
              <w:left w:val="nil"/>
              <w:bottom w:val="single" w:color="auto" w:sz="4" w:space="0"/>
              <w:right w:val="single" w:color="auto" w:sz="4" w:space="0"/>
            </w:tcBorders>
            <w:noWrap/>
            <w:vAlign w:val="center"/>
          </w:tcPr>
          <w:p>
            <w:pPr>
              <w:widowControl/>
              <w:spacing w:line="220" w:lineRule="exact"/>
              <w:jc w:val="center"/>
              <w:rPr>
                <w:rFonts w:hint="default" w:ascii="宋体" w:hAnsi="宋体" w:cs="宋体"/>
                <w:color w:val="000000"/>
                <w:kern w:val="0"/>
                <w:szCs w:val="20"/>
                <w:lang w:val="en-US" w:eastAsia="zh-CN"/>
              </w:rPr>
            </w:pPr>
            <w:r>
              <w:rPr>
                <w:rFonts w:hint="eastAsia" w:ascii="宋体" w:hAnsi="宋体" w:cs="宋体"/>
                <w:color w:val="000000"/>
                <w:kern w:val="0"/>
                <w:szCs w:val="20"/>
                <w:lang w:val="en-US" w:eastAsia="zh-CN"/>
              </w:rPr>
              <w:t>5.64</w:t>
            </w:r>
          </w:p>
        </w:tc>
        <w:tc>
          <w:tcPr>
            <w:tcW w:w="1085"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30209</w:t>
            </w:r>
          </w:p>
        </w:tc>
        <w:tc>
          <w:tcPr>
            <w:tcW w:w="2316"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 xml:space="preserve">  物业管理费</w:t>
            </w:r>
          </w:p>
        </w:tc>
        <w:tc>
          <w:tcPr>
            <w:tcW w:w="993" w:type="dxa"/>
            <w:tcBorders>
              <w:top w:val="nil"/>
              <w:left w:val="nil"/>
              <w:bottom w:val="single" w:color="auto" w:sz="4" w:space="0"/>
              <w:right w:val="single" w:color="auto" w:sz="4" w:space="0"/>
            </w:tcBorders>
            <w:noWrap/>
            <w:vAlign w:val="center"/>
          </w:tcPr>
          <w:p>
            <w:pPr>
              <w:widowControl/>
              <w:spacing w:line="220" w:lineRule="exact"/>
              <w:jc w:val="center"/>
              <w:rPr>
                <w:rFonts w:hint="default" w:ascii="宋体" w:hAnsi="宋体" w:cs="宋体"/>
                <w:color w:val="000000"/>
                <w:kern w:val="0"/>
                <w:szCs w:val="20"/>
                <w:lang w:val="en" w:eastAsia="zh-CN"/>
              </w:rPr>
            </w:pPr>
          </w:p>
        </w:tc>
        <w:tc>
          <w:tcPr>
            <w:tcW w:w="1134"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31007</w:t>
            </w:r>
          </w:p>
        </w:tc>
        <w:tc>
          <w:tcPr>
            <w:tcW w:w="2835"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 xml:space="preserve">  信息网络及软件购置更新</w:t>
            </w:r>
          </w:p>
        </w:tc>
        <w:tc>
          <w:tcPr>
            <w:tcW w:w="851" w:type="dxa"/>
            <w:tcBorders>
              <w:top w:val="nil"/>
              <w:left w:val="nil"/>
              <w:bottom w:val="single" w:color="auto" w:sz="4" w:space="0"/>
              <w:right w:val="single" w:color="auto" w:sz="4" w:space="0"/>
            </w:tcBorders>
            <w:noWrap/>
            <w:vAlign w:val="center"/>
          </w:tcPr>
          <w:p>
            <w:pPr>
              <w:widowControl/>
              <w:spacing w:line="220" w:lineRule="exact"/>
              <w:jc w:val="left"/>
              <w:rPr>
                <w:rFonts w:hint="default" w:ascii="宋体" w:hAnsi="宋体" w:eastAsia="宋体" w:cs="宋体"/>
                <w:color w:val="000000"/>
                <w:kern w:val="0"/>
                <w:szCs w:val="20"/>
                <w:lang w:val="en-US" w:eastAsia="zh-CN"/>
              </w:rPr>
            </w:pPr>
            <w:r>
              <w:rPr>
                <w:rFonts w:hint="eastAsia" w:ascii="宋体" w:hAnsi="宋体" w:cs="宋体"/>
                <w:color w:val="000000"/>
                <w:kern w:val="0"/>
                <w:szCs w:val="20"/>
              </w:rPr>
              <w:t>　</w:t>
            </w:r>
            <w:r>
              <w:rPr>
                <w:rFonts w:hint="eastAsia" w:ascii="宋体" w:hAnsi="宋体" w:cs="宋体"/>
                <w:color w:val="000000"/>
                <w:kern w:val="0"/>
                <w:szCs w:val="20"/>
                <w:lang w:val="en-US" w:eastAsia="zh-CN"/>
              </w:rPr>
              <w:t>3.31</w:t>
            </w:r>
          </w:p>
        </w:tc>
      </w:tr>
      <w:tr>
        <w:tblPrEx>
          <w:tblCellMar>
            <w:top w:w="0" w:type="dxa"/>
            <w:left w:w="108" w:type="dxa"/>
            <w:bottom w:w="0" w:type="dxa"/>
            <w:right w:w="108" w:type="dxa"/>
          </w:tblCellMar>
        </w:tblPrEx>
        <w:trPr>
          <w:trHeight w:val="312" w:hRule="atLeast"/>
        </w:trPr>
        <w:tc>
          <w:tcPr>
            <w:tcW w:w="1135" w:type="dxa"/>
            <w:tcBorders>
              <w:top w:val="nil"/>
              <w:left w:val="single" w:color="auto" w:sz="4" w:space="0"/>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30112</w:t>
            </w:r>
          </w:p>
        </w:tc>
        <w:tc>
          <w:tcPr>
            <w:tcW w:w="3402"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 xml:space="preserve">  其他社会保障缴费</w:t>
            </w:r>
          </w:p>
        </w:tc>
        <w:tc>
          <w:tcPr>
            <w:tcW w:w="850" w:type="dxa"/>
            <w:tcBorders>
              <w:top w:val="nil"/>
              <w:left w:val="nil"/>
              <w:bottom w:val="single" w:color="auto" w:sz="4" w:space="0"/>
              <w:right w:val="single" w:color="auto" w:sz="4" w:space="0"/>
            </w:tcBorders>
            <w:noWrap/>
            <w:vAlign w:val="center"/>
          </w:tcPr>
          <w:p>
            <w:pPr>
              <w:widowControl/>
              <w:spacing w:line="220" w:lineRule="exact"/>
              <w:jc w:val="center"/>
              <w:rPr>
                <w:rFonts w:hint="default" w:ascii="宋体" w:hAnsi="宋体" w:cs="宋体"/>
                <w:color w:val="000000"/>
                <w:kern w:val="0"/>
                <w:szCs w:val="20"/>
                <w:lang w:val="en-US" w:eastAsia="zh-CN"/>
              </w:rPr>
            </w:pPr>
            <w:r>
              <w:rPr>
                <w:rFonts w:hint="eastAsia" w:ascii="宋体" w:hAnsi="宋体" w:cs="宋体"/>
                <w:color w:val="000000"/>
                <w:kern w:val="0"/>
                <w:szCs w:val="20"/>
                <w:lang w:val="en-US" w:eastAsia="zh-CN"/>
              </w:rPr>
              <w:t>10.84</w:t>
            </w:r>
          </w:p>
        </w:tc>
        <w:tc>
          <w:tcPr>
            <w:tcW w:w="1085"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30211</w:t>
            </w:r>
          </w:p>
        </w:tc>
        <w:tc>
          <w:tcPr>
            <w:tcW w:w="2316"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 xml:space="preserve">  差旅费</w:t>
            </w:r>
          </w:p>
        </w:tc>
        <w:tc>
          <w:tcPr>
            <w:tcW w:w="993" w:type="dxa"/>
            <w:tcBorders>
              <w:top w:val="nil"/>
              <w:left w:val="nil"/>
              <w:bottom w:val="single" w:color="auto" w:sz="4" w:space="0"/>
              <w:right w:val="single" w:color="auto" w:sz="4" w:space="0"/>
            </w:tcBorders>
            <w:noWrap/>
            <w:vAlign w:val="center"/>
          </w:tcPr>
          <w:p>
            <w:pPr>
              <w:widowControl/>
              <w:spacing w:line="220" w:lineRule="exact"/>
              <w:jc w:val="center"/>
              <w:rPr>
                <w:rFonts w:hint="default" w:ascii="宋体" w:hAnsi="宋体" w:cs="宋体"/>
                <w:color w:val="000000"/>
                <w:kern w:val="0"/>
                <w:szCs w:val="20"/>
                <w:lang w:val="en" w:eastAsia="zh-CN"/>
              </w:rPr>
            </w:pPr>
          </w:p>
        </w:tc>
        <w:tc>
          <w:tcPr>
            <w:tcW w:w="1134"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31008</w:t>
            </w:r>
          </w:p>
        </w:tc>
        <w:tc>
          <w:tcPr>
            <w:tcW w:w="2835"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 xml:space="preserve">  物资储备</w:t>
            </w:r>
          </w:p>
        </w:tc>
        <w:tc>
          <w:tcPr>
            <w:tcW w:w="851"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　</w:t>
            </w:r>
          </w:p>
        </w:tc>
      </w:tr>
      <w:tr>
        <w:tblPrEx>
          <w:tblCellMar>
            <w:top w:w="0" w:type="dxa"/>
            <w:left w:w="108" w:type="dxa"/>
            <w:bottom w:w="0" w:type="dxa"/>
            <w:right w:w="108" w:type="dxa"/>
          </w:tblCellMar>
        </w:tblPrEx>
        <w:trPr>
          <w:trHeight w:val="312" w:hRule="atLeast"/>
        </w:trPr>
        <w:tc>
          <w:tcPr>
            <w:tcW w:w="1135" w:type="dxa"/>
            <w:tcBorders>
              <w:top w:val="nil"/>
              <w:left w:val="single" w:color="auto" w:sz="4" w:space="0"/>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30113</w:t>
            </w:r>
          </w:p>
        </w:tc>
        <w:tc>
          <w:tcPr>
            <w:tcW w:w="3402"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 xml:space="preserve">  住房公积金</w:t>
            </w:r>
          </w:p>
        </w:tc>
        <w:tc>
          <w:tcPr>
            <w:tcW w:w="850" w:type="dxa"/>
            <w:tcBorders>
              <w:top w:val="nil"/>
              <w:left w:val="nil"/>
              <w:bottom w:val="single" w:color="auto" w:sz="4" w:space="0"/>
              <w:right w:val="single" w:color="auto" w:sz="4" w:space="0"/>
            </w:tcBorders>
            <w:noWrap/>
            <w:vAlign w:val="center"/>
          </w:tcPr>
          <w:p>
            <w:pPr>
              <w:widowControl/>
              <w:spacing w:line="220" w:lineRule="exact"/>
              <w:jc w:val="center"/>
              <w:rPr>
                <w:rFonts w:hint="default" w:ascii="宋体" w:hAnsi="宋体" w:cs="宋体"/>
                <w:color w:val="000000"/>
                <w:kern w:val="0"/>
                <w:szCs w:val="20"/>
                <w:lang w:val="en" w:eastAsia="zh-CN"/>
              </w:rPr>
            </w:pPr>
            <w:r>
              <w:rPr>
                <w:rFonts w:hint="eastAsia" w:ascii="宋体" w:hAnsi="宋体" w:cs="宋体"/>
                <w:color w:val="000000"/>
                <w:kern w:val="0"/>
                <w:szCs w:val="20"/>
                <w:lang w:val="en-US" w:eastAsia="zh-CN"/>
              </w:rPr>
              <w:t>19.77</w:t>
            </w:r>
          </w:p>
        </w:tc>
        <w:tc>
          <w:tcPr>
            <w:tcW w:w="1085"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30212</w:t>
            </w:r>
          </w:p>
        </w:tc>
        <w:tc>
          <w:tcPr>
            <w:tcW w:w="2316"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 xml:space="preserve">  因公出国（境）费用</w:t>
            </w:r>
          </w:p>
        </w:tc>
        <w:tc>
          <w:tcPr>
            <w:tcW w:w="993" w:type="dxa"/>
            <w:tcBorders>
              <w:top w:val="nil"/>
              <w:left w:val="nil"/>
              <w:bottom w:val="single" w:color="auto" w:sz="4" w:space="0"/>
              <w:right w:val="single" w:color="auto" w:sz="4" w:space="0"/>
            </w:tcBorders>
            <w:noWrap/>
            <w:vAlign w:val="center"/>
          </w:tcPr>
          <w:p>
            <w:pPr>
              <w:widowControl/>
              <w:spacing w:line="220" w:lineRule="exact"/>
              <w:jc w:val="center"/>
              <w:rPr>
                <w:rFonts w:hint="eastAsia" w:ascii="宋体" w:hAnsi="宋体" w:cs="宋体"/>
                <w:color w:val="000000"/>
                <w:kern w:val="0"/>
                <w:szCs w:val="20"/>
                <w:lang w:val="en-US" w:eastAsia="zh-CN"/>
              </w:rPr>
            </w:pPr>
          </w:p>
        </w:tc>
        <w:tc>
          <w:tcPr>
            <w:tcW w:w="1134"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31009</w:t>
            </w:r>
          </w:p>
        </w:tc>
        <w:tc>
          <w:tcPr>
            <w:tcW w:w="2835"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 xml:space="preserve">  土地补偿</w:t>
            </w:r>
          </w:p>
        </w:tc>
        <w:tc>
          <w:tcPr>
            <w:tcW w:w="851"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　</w:t>
            </w:r>
          </w:p>
        </w:tc>
      </w:tr>
      <w:tr>
        <w:tblPrEx>
          <w:tblCellMar>
            <w:top w:w="0" w:type="dxa"/>
            <w:left w:w="108" w:type="dxa"/>
            <w:bottom w:w="0" w:type="dxa"/>
            <w:right w:w="108" w:type="dxa"/>
          </w:tblCellMar>
        </w:tblPrEx>
        <w:trPr>
          <w:trHeight w:val="312" w:hRule="atLeast"/>
        </w:trPr>
        <w:tc>
          <w:tcPr>
            <w:tcW w:w="1135" w:type="dxa"/>
            <w:tcBorders>
              <w:top w:val="nil"/>
              <w:left w:val="single" w:color="auto" w:sz="4" w:space="0"/>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30114</w:t>
            </w:r>
          </w:p>
        </w:tc>
        <w:tc>
          <w:tcPr>
            <w:tcW w:w="3402"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 xml:space="preserve">  医疗费</w:t>
            </w:r>
          </w:p>
        </w:tc>
        <w:tc>
          <w:tcPr>
            <w:tcW w:w="850" w:type="dxa"/>
            <w:tcBorders>
              <w:top w:val="nil"/>
              <w:left w:val="nil"/>
              <w:bottom w:val="single" w:color="auto" w:sz="4" w:space="0"/>
              <w:right w:val="single" w:color="auto" w:sz="4" w:space="0"/>
            </w:tcBorders>
            <w:noWrap/>
            <w:vAlign w:val="center"/>
          </w:tcPr>
          <w:p>
            <w:pPr>
              <w:widowControl/>
              <w:spacing w:line="220" w:lineRule="exact"/>
              <w:jc w:val="center"/>
              <w:rPr>
                <w:rFonts w:hint="default" w:ascii="宋体" w:hAnsi="宋体" w:cs="宋体"/>
                <w:color w:val="000000"/>
                <w:kern w:val="0"/>
                <w:szCs w:val="20"/>
                <w:lang w:val="en-US" w:eastAsia="zh-CN"/>
              </w:rPr>
            </w:pPr>
            <w:r>
              <w:rPr>
                <w:rFonts w:hint="default" w:ascii="宋体" w:hAnsi="宋体" w:cs="宋体"/>
                <w:color w:val="000000"/>
                <w:kern w:val="0"/>
                <w:szCs w:val="20"/>
                <w:lang w:val="en" w:eastAsia="zh-CN"/>
              </w:rPr>
              <w:t>0.2</w:t>
            </w:r>
            <w:r>
              <w:rPr>
                <w:rFonts w:hint="eastAsia" w:ascii="宋体" w:hAnsi="宋体" w:cs="宋体"/>
                <w:color w:val="000000"/>
                <w:kern w:val="0"/>
                <w:szCs w:val="20"/>
                <w:lang w:val="en-US" w:eastAsia="zh-CN"/>
              </w:rPr>
              <w:t>7</w:t>
            </w:r>
          </w:p>
        </w:tc>
        <w:tc>
          <w:tcPr>
            <w:tcW w:w="1085"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30213</w:t>
            </w:r>
          </w:p>
        </w:tc>
        <w:tc>
          <w:tcPr>
            <w:tcW w:w="2316"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 xml:space="preserve">  维修（护）费</w:t>
            </w:r>
          </w:p>
        </w:tc>
        <w:tc>
          <w:tcPr>
            <w:tcW w:w="993" w:type="dxa"/>
            <w:tcBorders>
              <w:top w:val="nil"/>
              <w:left w:val="nil"/>
              <w:bottom w:val="single" w:color="auto" w:sz="4" w:space="0"/>
              <w:right w:val="single" w:color="auto" w:sz="4" w:space="0"/>
            </w:tcBorders>
            <w:noWrap/>
            <w:vAlign w:val="center"/>
          </w:tcPr>
          <w:p>
            <w:pPr>
              <w:widowControl/>
              <w:spacing w:line="220" w:lineRule="exact"/>
              <w:jc w:val="center"/>
              <w:rPr>
                <w:rFonts w:hint="default" w:ascii="宋体" w:hAnsi="宋体" w:cs="宋体"/>
                <w:color w:val="000000"/>
                <w:kern w:val="0"/>
                <w:szCs w:val="20"/>
                <w:lang w:val="en-US" w:eastAsia="zh-CN"/>
              </w:rPr>
            </w:pPr>
            <w:r>
              <w:rPr>
                <w:rFonts w:hint="eastAsia" w:ascii="宋体" w:hAnsi="宋体" w:cs="宋体"/>
                <w:color w:val="000000"/>
                <w:kern w:val="0"/>
                <w:szCs w:val="20"/>
                <w:lang w:val="en-US" w:eastAsia="zh-CN"/>
              </w:rPr>
              <w:t>0.44</w:t>
            </w:r>
          </w:p>
        </w:tc>
        <w:tc>
          <w:tcPr>
            <w:tcW w:w="1134"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31010</w:t>
            </w:r>
          </w:p>
        </w:tc>
        <w:tc>
          <w:tcPr>
            <w:tcW w:w="2835"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 xml:space="preserve">  安置补助</w:t>
            </w:r>
          </w:p>
        </w:tc>
        <w:tc>
          <w:tcPr>
            <w:tcW w:w="851"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　</w:t>
            </w:r>
          </w:p>
        </w:tc>
      </w:tr>
      <w:tr>
        <w:tblPrEx>
          <w:tblCellMar>
            <w:top w:w="0" w:type="dxa"/>
            <w:left w:w="108" w:type="dxa"/>
            <w:bottom w:w="0" w:type="dxa"/>
            <w:right w:w="108" w:type="dxa"/>
          </w:tblCellMar>
        </w:tblPrEx>
        <w:trPr>
          <w:trHeight w:val="312" w:hRule="atLeast"/>
        </w:trPr>
        <w:tc>
          <w:tcPr>
            <w:tcW w:w="1135" w:type="dxa"/>
            <w:tcBorders>
              <w:top w:val="nil"/>
              <w:left w:val="single" w:color="auto" w:sz="4" w:space="0"/>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30199</w:t>
            </w:r>
          </w:p>
        </w:tc>
        <w:tc>
          <w:tcPr>
            <w:tcW w:w="3402"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 xml:space="preserve">  其他工资福利支出</w:t>
            </w:r>
          </w:p>
        </w:tc>
        <w:tc>
          <w:tcPr>
            <w:tcW w:w="850" w:type="dxa"/>
            <w:tcBorders>
              <w:top w:val="nil"/>
              <w:left w:val="nil"/>
              <w:bottom w:val="single" w:color="auto" w:sz="4" w:space="0"/>
              <w:right w:val="single" w:color="auto" w:sz="4" w:space="0"/>
            </w:tcBorders>
            <w:noWrap/>
            <w:vAlign w:val="center"/>
          </w:tcPr>
          <w:p>
            <w:pPr>
              <w:widowControl/>
              <w:spacing w:line="220" w:lineRule="exact"/>
              <w:jc w:val="center"/>
              <w:rPr>
                <w:rFonts w:hint="default" w:ascii="宋体" w:hAnsi="宋体" w:cs="宋体"/>
                <w:color w:val="000000"/>
                <w:kern w:val="0"/>
                <w:szCs w:val="20"/>
                <w:lang w:val="en-US" w:eastAsia="zh-CN"/>
              </w:rPr>
            </w:pPr>
          </w:p>
        </w:tc>
        <w:tc>
          <w:tcPr>
            <w:tcW w:w="1085"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30214</w:t>
            </w:r>
          </w:p>
        </w:tc>
        <w:tc>
          <w:tcPr>
            <w:tcW w:w="2316"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 xml:space="preserve">  租赁费</w:t>
            </w:r>
          </w:p>
        </w:tc>
        <w:tc>
          <w:tcPr>
            <w:tcW w:w="993" w:type="dxa"/>
            <w:tcBorders>
              <w:top w:val="nil"/>
              <w:left w:val="nil"/>
              <w:bottom w:val="single" w:color="auto" w:sz="4" w:space="0"/>
              <w:right w:val="single" w:color="auto" w:sz="4" w:space="0"/>
            </w:tcBorders>
            <w:noWrap/>
            <w:vAlign w:val="center"/>
          </w:tcPr>
          <w:p>
            <w:pPr>
              <w:widowControl/>
              <w:spacing w:line="220" w:lineRule="exact"/>
              <w:jc w:val="center"/>
              <w:rPr>
                <w:rFonts w:hint="default" w:ascii="宋体" w:hAnsi="宋体" w:cs="宋体"/>
                <w:color w:val="000000"/>
                <w:kern w:val="0"/>
                <w:szCs w:val="20"/>
                <w:lang w:val="en-US" w:eastAsia="zh-CN"/>
              </w:rPr>
            </w:pPr>
          </w:p>
        </w:tc>
        <w:tc>
          <w:tcPr>
            <w:tcW w:w="1134"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31011</w:t>
            </w:r>
          </w:p>
        </w:tc>
        <w:tc>
          <w:tcPr>
            <w:tcW w:w="2835"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 xml:space="preserve">  地上附着物和青苗补偿</w:t>
            </w:r>
          </w:p>
        </w:tc>
        <w:tc>
          <w:tcPr>
            <w:tcW w:w="851"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　</w:t>
            </w:r>
          </w:p>
        </w:tc>
      </w:tr>
      <w:tr>
        <w:tblPrEx>
          <w:tblCellMar>
            <w:top w:w="0" w:type="dxa"/>
            <w:left w:w="108" w:type="dxa"/>
            <w:bottom w:w="0" w:type="dxa"/>
            <w:right w:w="108" w:type="dxa"/>
          </w:tblCellMar>
        </w:tblPrEx>
        <w:trPr>
          <w:trHeight w:val="312" w:hRule="atLeast"/>
        </w:trPr>
        <w:tc>
          <w:tcPr>
            <w:tcW w:w="1135" w:type="dxa"/>
            <w:tcBorders>
              <w:top w:val="nil"/>
              <w:left w:val="single" w:color="auto" w:sz="4" w:space="0"/>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303</w:t>
            </w:r>
          </w:p>
        </w:tc>
        <w:tc>
          <w:tcPr>
            <w:tcW w:w="3402"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对个人和家庭的补助</w:t>
            </w:r>
          </w:p>
        </w:tc>
        <w:tc>
          <w:tcPr>
            <w:tcW w:w="850" w:type="dxa"/>
            <w:tcBorders>
              <w:top w:val="nil"/>
              <w:left w:val="nil"/>
              <w:bottom w:val="single" w:color="auto" w:sz="4" w:space="0"/>
              <w:right w:val="single" w:color="auto" w:sz="4" w:space="0"/>
            </w:tcBorders>
            <w:noWrap/>
            <w:vAlign w:val="center"/>
          </w:tcPr>
          <w:p>
            <w:pPr>
              <w:widowControl/>
              <w:spacing w:line="220" w:lineRule="exact"/>
              <w:jc w:val="center"/>
              <w:rPr>
                <w:rFonts w:hint="default" w:ascii="宋体" w:hAnsi="宋体" w:eastAsia="宋体" w:cs="宋体"/>
                <w:color w:val="000000"/>
                <w:kern w:val="0"/>
                <w:szCs w:val="20"/>
                <w:lang w:val="en-US" w:eastAsia="zh-CN"/>
              </w:rPr>
            </w:pPr>
            <w:r>
              <w:rPr>
                <w:rFonts w:hint="eastAsia" w:ascii="宋体" w:hAnsi="宋体" w:cs="宋体"/>
                <w:color w:val="000000"/>
                <w:kern w:val="0"/>
                <w:szCs w:val="20"/>
                <w:lang w:val="en-US" w:eastAsia="zh-CN"/>
              </w:rPr>
              <w:t>8.85</w:t>
            </w:r>
          </w:p>
        </w:tc>
        <w:tc>
          <w:tcPr>
            <w:tcW w:w="1085"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30215</w:t>
            </w:r>
          </w:p>
        </w:tc>
        <w:tc>
          <w:tcPr>
            <w:tcW w:w="2316"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 xml:space="preserve">  会议费</w:t>
            </w:r>
          </w:p>
        </w:tc>
        <w:tc>
          <w:tcPr>
            <w:tcW w:w="993" w:type="dxa"/>
            <w:tcBorders>
              <w:top w:val="nil"/>
              <w:left w:val="nil"/>
              <w:bottom w:val="single" w:color="auto" w:sz="4" w:space="0"/>
              <w:right w:val="single" w:color="auto" w:sz="4" w:space="0"/>
            </w:tcBorders>
            <w:noWrap/>
            <w:vAlign w:val="center"/>
          </w:tcPr>
          <w:p>
            <w:pPr>
              <w:widowControl/>
              <w:spacing w:line="220" w:lineRule="exact"/>
              <w:jc w:val="center"/>
              <w:rPr>
                <w:rFonts w:hint="default" w:ascii="宋体" w:hAnsi="宋体" w:cs="宋体"/>
                <w:color w:val="000000"/>
                <w:kern w:val="0"/>
                <w:szCs w:val="20"/>
                <w:lang w:val="en-US" w:eastAsia="zh-CN"/>
              </w:rPr>
            </w:pPr>
            <w:r>
              <w:rPr>
                <w:rFonts w:hint="eastAsia" w:ascii="宋体" w:hAnsi="宋体" w:cs="宋体"/>
                <w:color w:val="000000"/>
                <w:kern w:val="0"/>
                <w:szCs w:val="20"/>
                <w:lang w:val="en-US" w:eastAsia="zh-CN"/>
              </w:rPr>
              <w:t>0.1</w:t>
            </w:r>
          </w:p>
        </w:tc>
        <w:tc>
          <w:tcPr>
            <w:tcW w:w="1134"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31012</w:t>
            </w:r>
          </w:p>
        </w:tc>
        <w:tc>
          <w:tcPr>
            <w:tcW w:w="2835"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 xml:space="preserve">  拆迁补偿</w:t>
            </w:r>
          </w:p>
        </w:tc>
        <w:tc>
          <w:tcPr>
            <w:tcW w:w="851"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　</w:t>
            </w:r>
          </w:p>
        </w:tc>
      </w:tr>
      <w:tr>
        <w:tblPrEx>
          <w:tblCellMar>
            <w:top w:w="0" w:type="dxa"/>
            <w:left w:w="108" w:type="dxa"/>
            <w:bottom w:w="0" w:type="dxa"/>
            <w:right w:w="108" w:type="dxa"/>
          </w:tblCellMar>
        </w:tblPrEx>
        <w:trPr>
          <w:trHeight w:val="312" w:hRule="atLeast"/>
        </w:trPr>
        <w:tc>
          <w:tcPr>
            <w:tcW w:w="1135" w:type="dxa"/>
            <w:tcBorders>
              <w:top w:val="nil"/>
              <w:left w:val="single" w:color="auto" w:sz="4" w:space="0"/>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30301</w:t>
            </w:r>
          </w:p>
        </w:tc>
        <w:tc>
          <w:tcPr>
            <w:tcW w:w="3402"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 xml:space="preserve">  离休费</w:t>
            </w:r>
          </w:p>
        </w:tc>
        <w:tc>
          <w:tcPr>
            <w:tcW w:w="850" w:type="dxa"/>
            <w:tcBorders>
              <w:top w:val="nil"/>
              <w:left w:val="nil"/>
              <w:bottom w:val="single" w:color="auto" w:sz="4" w:space="0"/>
              <w:right w:val="single" w:color="auto" w:sz="4" w:space="0"/>
            </w:tcBorders>
            <w:noWrap/>
            <w:vAlign w:val="center"/>
          </w:tcPr>
          <w:p>
            <w:pPr>
              <w:widowControl/>
              <w:spacing w:line="220" w:lineRule="exact"/>
              <w:jc w:val="center"/>
              <w:rPr>
                <w:rFonts w:ascii="宋体" w:hAnsi="宋体" w:cs="宋体"/>
                <w:color w:val="000000"/>
                <w:kern w:val="0"/>
                <w:szCs w:val="20"/>
              </w:rPr>
            </w:pPr>
          </w:p>
        </w:tc>
        <w:tc>
          <w:tcPr>
            <w:tcW w:w="1085"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30216</w:t>
            </w:r>
          </w:p>
        </w:tc>
        <w:tc>
          <w:tcPr>
            <w:tcW w:w="2316"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 xml:space="preserve">  培训费</w:t>
            </w:r>
          </w:p>
        </w:tc>
        <w:tc>
          <w:tcPr>
            <w:tcW w:w="993" w:type="dxa"/>
            <w:tcBorders>
              <w:top w:val="nil"/>
              <w:left w:val="nil"/>
              <w:bottom w:val="single" w:color="auto" w:sz="4" w:space="0"/>
              <w:right w:val="single" w:color="auto" w:sz="4" w:space="0"/>
            </w:tcBorders>
            <w:noWrap/>
            <w:vAlign w:val="center"/>
          </w:tcPr>
          <w:p>
            <w:pPr>
              <w:widowControl/>
              <w:spacing w:line="220" w:lineRule="exact"/>
              <w:jc w:val="center"/>
              <w:rPr>
                <w:rFonts w:hint="default" w:ascii="宋体" w:hAnsi="宋体" w:cs="宋体"/>
                <w:color w:val="000000"/>
                <w:kern w:val="0"/>
                <w:szCs w:val="20"/>
                <w:lang w:val="en" w:eastAsia="zh-CN"/>
              </w:rPr>
            </w:pPr>
          </w:p>
        </w:tc>
        <w:tc>
          <w:tcPr>
            <w:tcW w:w="1134"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31013</w:t>
            </w:r>
          </w:p>
        </w:tc>
        <w:tc>
          <w:tcPr>
            <w:tcW w:w="2835"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 xml:space="preserve">  公务用车购置</w:t>
            </w:r>
          </w:p>
        </w:tc>
        <w:tc>
          <w:tcPr>
            <w:tcW w:w="851"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　</w:t>
            </w:r>
          </w:p>
        </w:tc>
      </w:tr>
      <w:tr>
        <w:tblPrEx>
          <w:tblCellMar>
            <w:top w:w="0" w:type="dxa"/>
            <w:left w:w="108" w:type="dxa"/>
            <w:bottom w:w="0" w:type="dxa"/>
            <w:right w:w="108" w:type="dxa"/>
          </w:tblCellMar>
        </w:tblPrEx>
        <w:trPr>
          <w:trHeight w:val="312" w:hRule="atLeast"/>
        </w:trPr>
        <w:tc>
          <w:tcPr>
            <w:tcW w:w="1135" w:type="dxa"/>
            <w:tcBorders>
              <w:top w:val="nil"/>
              <w:left w:val="single" w:color="auto" w:sz="4" w:space="0"/>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30302</w:t>
            </w:r>
          </w:p>
        </w:tc>
        <w:tc>
          <w:tcPr>
            <w:tcW w:w="3402"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 xml:space="preserve">  退休费</w:t>
            </w:r>
          </w:p>
        </w:tc>
        <w:tc>
          <w:tcPr>
            <w:tcW w:w="850" w:type="dxa"/>
            <w:tcBorders>
              <w:top w:val="nil"/>
              <w:left w:val="nil"/>
              <w:bottom w:val="single" w:color="auto" w:sz="4" w:space="0"/>
              <w:right w:val="single" w:color="auto" w:sz="4" w:space="0"/>
            </w:tcBorders>
            <w:noWrap/>
            <w:vAlign w:val="center"/>
          </w:tcPr>
          <w:p>
            <w:pPr>
              <w:widowControl/>
              <w:spacing w:line="220" w:lineRule="exact"/>
              <w:jc w:val="center"/>
              <w:rPr>
                <w:rFonts w:hint="default" w:ascii="宋体" w:hAnsi="宋体" w:eastAsia="宋体" w:cs="宋体"/>
                <w:color w:val="000000"/>
                <w:kern w:val="0"/>
                <w:szCs w:val="20"/>
                <w:lang w:val="en" w:eastAsia="zh-CN"/>
              </w:rPr>
            </w:pPr>
          </w:p>
        </w:tc>
        <w:tc>
          <w:tcPr>
            <w:tcW w:w="1085"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30217</w:t>
            </w:r>
          </w:p>
        </w:tc>
        <w:tc>
          <w:tcPr>
            <w:tcW w:w="2316"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 xml:space="preserve">  公务接待费</w:t>
            </w:r>
          </w:p>
        </w:tc>
        <w:tc>
          <w:tcPr>
            <w:tcW w:w="993" w:type="dxa"/>
            <w:tcBorders>
              <w:top w:val="nil"/>
              <w:left w:val="nil"/>
              <w:bottom w:val="single" w:color="auto" w:sz="4" w:space="0"/>
              <w:right w:val="single" w:color="auto" w:sz="4" w:space="0"/>
            </w:tcBorders>
            <w:noWrap/>
            <w:vAlign w:val="center"/>
          </w:tcPr>
          <w:p>
            <w:pPr>
              <w:widowControl/>
              <w:spacing w:line="220" w:lineRule="exact"/>
              <w:jc w:val="center"/>
              <w:rPr>
                <w:rFonts w:hint="default" w:ascii="宋体" w:hAnsi="宋体" w:cs="宋体"/>
                <w:color w:val="000000"/>
                <w:kern w:val="0"/>
                <w:szCs w:val="20"/>
                <w:lang w:val="en" w:eastAsia="zh-CN"/>
              </w:rPr>
            </w:pPr>
          </w:p>
        </w:tc>
        <w:tc>
          <w:tcPr>
            <w:tcW w:w="1134"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31019</w:t>
            </w:r>
          </w:p>
        </w:tc>
        <w:tc>
          <w:tcPr>
            <w:tcW w:w="2835"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 xml:space="preserve">  其他交通工具购置</w:t>
            </w:r>
          </w:p>
        </w:tc>
        <w:tc>
          <w:tcPr>
            <w:tcW w:w="851"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　</w:t>
            </w:r>
          </w:p>
        </w:tc>
      </w:tr>
      <w:tr>
        <w:tblPrEx>
          <w:tblCellMar>
            <w:top w:w="0" w:type="dxa"/>
            <w:left w:w="108" w:type="dxa"/>
            <w:bottom w:w="0" w:type="dxa"/>
            <w:right w:w="108" w:type="dxa"/>
          </w:tblCellMar>
        </w:tblPrEx>
        <w:trPr>
          <w:trHeight w:val="312" w:hRule="atLeast"/>
        </w:trPr>
        <w:tc>
          <w:tcPr>
            <w:tcW w:w="1135" w:type="dxa"/>
            <w:tcBorders>
              <w:top w:val="nil"/>
              <w:left w:val="single" w:color="auto" w:sz="4" w:space="0"/>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30303</w:t>
            </w:r>
          </w:p>
        </w:tc>
        <w:tc>
          <w:tcPr>
            <w:tcW w:w="3402"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 xml:space="preserve">  退职（役）费</w:t>
            </w:r>
          </w:p>
        </w:tc>
        <w:tc>
          <w:tcPr>
            <w:tcW w:w="850" w:type="dxa"/>
            <w:tcBorders>
              <w:top w:val="nil"/>
              <w:left w:val="nil"/>
              <w:bottom w:val="single" w:color="auto" w:sz="4" w:space="0"/>
              <w:right w:val="single" w:color="auto" w:sz="4" w:space="0"/>
            </w:tcBorders>
            <w:noWrap/>
            <w:vAlign w:val="center"/>
          </w:tcPr>
          <w:p>
            <w:pPr>
              <w:widowControl/>
              <w:spacing w:line="220" w:lineRule="exact"/>
              <w:jc w:val="center"/>
              <w:rPr>
                <w:rFonts w:ascii="宋体" w:hAnsi="宋体" w:cs="宋体"/>
                <w:color w:val="000000"/>
                <w:kern w:val="0"/>
                <w:szCs w:val="20"/>
              </w:rPr>
            </w:pPr>
          </w:p>
        </w:tc>
        <w:tc>
          <w:tcPr>
            <w:tcW w:w="1085"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30218</w:t>
            </w:r>
          </w:p>
        </w:tc>
        <w:tc>
          <w:tcPr>
            <w:tcW w:w="2316"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 xml:space="preserve">  专用材料费</w:t>
            </w:r>
          </w:p>
        </w:tc>
        <w:tc>
          <w:tcPr>
            <w:tcW w:w="993" w:type="dxa"/>
            <w:tcBorders>
              <w:top w:val="nil"/>
              <w:left w:val="nil"/>
              <w:bottom w:val="single" w:color="auto" w:sz="4" w:space="0"/>
              <w:right w:val="single" w:color="auto" w:sz="4" w:space="0"/>
            </w:tcBorders>
            <w:noWrap/>
            <w:vAlign w:val="center"/>
          </w:tcPr>
          <w:p>
            <w:pPr>
              <w:widowControl/>
              <w:spacing w:line="220" w:lineRule="exact"/>
              <w:jc w:val="center"/>
              <w:rPr>
                <w:rFonts w:hint="eastAsia" w:ascii="宋体" w:hAnsi="宋体" w:cs="宋体"/>
                <w:color w:val="000000"/>
                <w:kern w:val="0"/>
                <w:szCs w:val="20"/>
                <w:lang w:val="en-US" w:eastAsia="zh-CN"/>
              </w:rPr>
            </w:pPr>
          </w:p>
        </w:tc>
        <w:tc>
          <w:tcPr>
            <w:tcW w:w="1134"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31021</w:t>
            </w:r>
          </w:p>
        </w:tc>
        <w:tc>
          <w:tcPr>
            <w:tcW w:w="2835"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 xml:space="preserve">  文物和陈列品购置</w:t>
            </w:r>
          </w:p>
        </w:tc>
        <w:tc>
          <w:tcPr>
            <w:tcW w:w="851"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　</w:t>
            </w:r>
          </w:p>
        </w:tc>
      </w:tr>
      <w:tr>
        <w:tblPrEx>
          <w:tblCellMar>
            <w:top w:w="0" w:type="dxa"/>
            <w:left w:w="108" w:type="dxa"/>
            <w:bottom w:w="0" w:type="dxa"/>
            <w:right w:w="108" w:type="dxa"/>
          </w:tblCellMar>
        </w:tblPrEx>
        <w:trPr>
          <w:trHeight w:val="312" w:hRule="atLeast"/>
        </w:trPr>
        <w:tc>
          <w:tcPr>
            <w:tcW w:w="1135" w:type="dxa"/>
            <w:tcBorders>
              <w:top w:val="nil"/>
              <w:left w:val="single" w:color="auto" w:sz="4" w:space="0"/>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30304</w:t>
            </w:r>
          </w:p>
        </w:tc>
        <w:tc>
          <w:tcPr>
            <w:tcW w:w="3402"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 xml:space="preserve">  抚恤金</w:t>
            </w:r>
          </w:p>
        </w:tc>
        <w:tc>
          <w:tcPr>
            <w:tcW w:w="850" w:type="dxa"/>
            <w:tcBorders>
              <w:top w:val="nil"/>
              <w:left w:val="nil"/>
              <w:bottom w:val="single" w:color="auto" w:sz="4" w:space="0"/>
              <w:right w:val="single" w:color="auto" w:sz="4" w:space="0"/>
            </w:tcBorders>
            <w:noWrap/>
            <w:vAlign w:val="center"/>
          </w:tcPr>
          <w:p>
            <w:pPr>
              <w:widowControl/>
              <w:spacing w:line="220" w:lineRule="exact"/>
              <w:jc w:val="center"/>
              <w:rPr>
                <w:rFonts w:ascii="宋体" w:hAnsi="宋体" w:cs="宋体"/>
                <w:color w:val="000000"/>
                <w:kern w:val="0"/>
                <w:szCs w:val="20"/>
              </w:rPr>
            </w:pPr>
          </w:p>
        </w:tc>
        <w:tc>
          <w:tcPr>
            <w:tcW w:w="1085"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30224</w:t>
            </w:r>
          </w:p>
        </w:tc>
        <w:tc>
          <w:tcPr>
            <w:tcW w:w="2316"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 xml:space="preserve">  被装购置费</w:t>
            </w:r>
          </w:p>
        </w:tc>
        <w:tc>
          <w:tcPr>
            <w:tcW w:w="993" w:type="dxa"/>
            <w:tcBorders>
              <w:top w:val="nil"/>
              <w:left w:val="nil"/>
              <w:bottom w:val="single" w:color="auto" w:sz="4" w:space="0"/>
              <w:right w:val="single" w:color="auto" w:sz="4" w:space="0"/>
            </w:tcBorders>
            <w:noWrap/>
            <w:vAlign w:val="center"/>
          </w:tcPr>
          <w:p>
            <w:pPr>
              <w:widowControl/>
              <w:spacing w:line="220" w:lineRule="exact"/>
              <w:jc w:val="center"/>
              <w:rPr>
                <w:rFonts w:hint="eastAsia" w:ascii="宋体" w:hAnsi="宋体" w:cs="宋体"/>
                <w:color w:val="000000"/>
                <w:kern w:val="0"/>
                <w:szCs w:val="20"/>
                <w:lang w:val="en-US" w:eastAsia="zh-CN"/>
              </w:rPr>
            </w:pPr>
          </w:p>
        </w:tc>
        <w:tc>
          <w:tcPr>
            <w:tcW w:w="1134"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31022</w:t>
            </w:r>
          </w:p>
        </w:tc>
        <w:tc>
          <w:tcPr>
            <w:tcW w:w="2835"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 xml:space="preserve">  无形资产购置</w:t>
            </w:r>
          </w:p>
        </w:tc>
        <w:tc>
          <w:tcPr>
            <w:tcW w:w="851"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　</w:t>
            </w:r>
          </w:p>
        </w:tc>
      </w:tr>
      <w:tr>
        <w:tblPrEx>
          <w:tblCellMar>
            <w:top w:w="0" w:type="dxa"/>
            <w:left w:w="108" w:type="dxa"/>
            <w:bottom w:w="0" w:type="dxa"/>
            <w:right w:w="108" w:type="dxa"/>
          </w:tblCellMar>
        </w:tblPrEx>
        <w:trPr>
          <w:trHeight w:val="312" w:hRule="atLeast"/>
        </w:trPr>
        <w:tc>
          <w:tcPr>
            <w:tcW w:w="1135" w:type="dxa"/>
            <w:tcBorders>
              <w:top w:val="single" w:color="auto" w:sz="4" w:space="0"/>
              <w:left w:val="single" w:color="auto" w:sz="4" w:space="0"/>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30305</w:t>
            </w:r>
          </w:p>
        </w:tc>
        <w:tc>
          <w:tcPr>
            <w:tcW w:w="3402" w:type="dxa"/>
            <w:tcBorders>
              <w:top w:val="single" w:color="auto" w:sz="4" w:space="0"/>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 xml:space="preserve">  生活补助</w:t>
            </w:r>
          </w:p>
        </w:tc>
        <w:tc>
          <w:tcPr>
            <w:tcW w:w="850" w:type="dxa"/>
            <w:tcBorders>
              <w:top w:val="single" w:color="auto" w:sz="4" w:space="0"/>
              <w:left w:val="nil"/>
              <w:bottom w:val="single" w:color="auto" w:sz="4" w:space="0"/>
              <w:right w:val="single" w:color="auto" w:sz="4" w:space="0"/>
            </w:tcBorders>
            <w:noWrap/>
            <w:vAlign w:val="center"/>
          </w:tcPr>
          <w:p>
            <w:pPr>
              <w:widowControl/>
              <w:spacing w:line="220" w:lineRule="exact"/>
              <w:jc w:val="center"/>
              <w:rPr>
                <w:rFonts w:hint="default" w:ascii="宋体" w:hAnsi="宋体" w:eastAsia="宋体" w:cs="宋体"/>
                <w:color w:val="000000"/>
                <w:kern w:val="0"/>
                <w:szCs w:val="20"/>
                <w:lang w:val="en-US" w:eastAsia="zh-CN"/>
              </w:rPr>
            </w:pPr>
            <w:r>
              <w:rPr>
                <w:rFonts w:hint="eastAsia" w:ascii="宋体" w:hAnsi="宋体" w:cs="宋体"/>
                <w:color w:val="000000"/>
                <w:kern w:val="0"/>
                <w:szCs w:val="20"/>
                <w:lang w:val="en-US" w:eastAsia="zh-CN"/>
              </w:rPr>
              <w:t>7</w:t>
            </w:r>
          </w:p>
        </w:tc>
        <w:tc>
          <w:tcPr>
            <w:tcW w:w="1085" w:type="dxa"/>
            <w:tcBorders>
              <w:top w:val="single" w:color="auto" w:sz="4" w:space="0"/>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30225</w:t>
            </w:r>
          </w:p>
        </w:tc>
        <w:tc>
          <w:tcPr>
            <w:tcW w:w="2316" w:type="dxa"/>
            <w:tcBorders>
              <w:top w:val="single" w:color="auto" w:sz="4" w:space="0"/>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 xml:space="preserve">  专用燃料费</w:t>
            </w:r>
          </w:p>
        </w:tc>
        <w:tc>
          <w:tcPr>
            <w:tcW w:w="993" w:type="dxa"/>
            <w:tcBorders>
              <w:top w:val="single" w:color="auto" w:sz="4" w:space="0"/>
              <w:left w:val="nil"/>
              <w:bottom w:val="single" w:color="auto" w:sz="4" w:space="0"/>
              <w:right w:val="single" w:color="auto" w:sz="4" w:space="0"/>
            </w:tcBorders>
            <w:noWrap/>
            <w:vAlign w:val="center"/>
          </w:tcPr>
          <w:p>
            <w:pPr>
              <w:widowControl/>
              <w:spacing w:line="220" w:lineRule="exact"/>
              <w:jc w:val="center"/>
              <w:rPr>
                <w:rFonts w:hint="eastAsia" w:ascii="宋体" w:hAnsi="宋体" w:cs="宋体"/>
                <w:color w:val="000000"/>
                <w:kern w:val="0"/>
                <w:szCs w:val="20"/>
                <w:lang w:val="en-US" w:eastAsia="zh-CN"/>
              </w:rPr>
            </w:pPr>
          </w:p>
        </w:tc>
        <w:tc>
          <w:tcPr>
            <w:tcW w:w="1134" w:type="dxa"/>
            <w:tcBorders>
              <w:top w:val="single" w:color="auto" w:sz="4" w:space="0"/>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31099</w:t>
            </w:r>
          </w:p>
        </w:tc>
        <w:tc>
          <w:tcPr>
            <w:tcW w:w="2835" w:type="dxa"/>
            <w:tcBorders>
              <w:top w:val="single" w:color="auto" w:sz="4" w:space="0"/>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 xml:space="preserve">  其他资本性支出</w:t>
            </w:r>
          </w:p>
        </w:tc>
        <w:tc>
          <w:tcPr>
            <w:tcW w:w="851" w:type="dxa"/>
            <w:tcBorders>
              <w:top w:val="single" w:color="auto" w:sz="4" w:space="0"/>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　</w:t>
            </w:r>
          </w:p>
        </w:tc>
      </w:tr>
      <w:tr>
        <w:tblPrEx>
          <w:tblCellMar>
            <w:top w:w="0" w:type="dxa"/>
            <w:left w:w="108" w:type="dxa"/>
            <w:bottom w:w="0" w:type="dxa"/>
            <w:right w:w="108" w:type="dxa"/>
          </w:tblCellMar>
        </w:tblPrEx>
        <w:trPr>
          <w:trHeight w:val="312" w:hRule="atLeast"/>
        </w:trPr>
        <w:tc>
          <w:tcPr>
            <w:tcW w:w="1135" w:type="dxa"/>
            <w:tcBorders>
              <w:top w:val="nil"/>
              <w:left w:val="single" w:color="auto" w:sz="4" w:space="0"/>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30306</w:t>
            </w:r>
          </w:p>
        </w:tc>
        <w:tc>
          <w:tcPr>
            <w:tcW w:w="3402"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 xml:space="preserve">  救济费</w:t>
            </w:r>
          </w:p>
        </w:tc>
        <w:tc>
          <w:tcPr>
            <w:tcW w:w="850" w:type="dxa"/>
            <w:tcBorders>
              <w:top w:val="nil"/>
              <w:left w:val="nil"/>
              <w:bottom w:val="single" w:color="auto" w:sz="4" w:space="0"/>
              <w:right w:val="single" w:color="auto" w:sz="4" w:space="0"/>
            </w:tcBorders>
            <w:noWrap/>
            <w:vAlign w:val="center"/>
          </w:tcPr>
          <w:p>
            <w:pPr>
              <w:widowControl/>
              <w:spacing w:line="220" w:lineRule="exact"/>
              <w:jc w:val="center"/>
              <w:rPr>
                <w:rFonts w:ascii="宋体" w:hAnsi="宋体" w:cs="宋体"/>
                <w:color w:val="000000"/>
                <w:kern w:val="0"/>
                <w:szCs w:val="20"/>
              </w:rPr>
            </w:pPr>
          </w:p>
        </w:tc>
        <w:tc>
          <w:tcPr>
            <w:tcW w:w="1085"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30226</w:t>
            </w:r>
          </w:p>
        </w:tc>
        <w:tc>
          <w:tcPr>
            <w:tcW w:w="2316"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 xml:space="preserve">  劳务费</w:t>
            </w:r>
          </w:p>
        </w:tc>
        <w:tc>
          <w:tcPr>
            <w:tcW w:w="993" w:type="dxa"/>
            <w:tcBorders>
              <w:top w:val="nil"/>
              <w:left w:val="nil"/>
              <w:bottom w:val="single" w:color="auto" w:sz="4" w:space="0"/>
              <w:right w:val="single" w:color="auto" w:sz="4" w:space="0"/>
            </w:tcBorders>
            <w:noWrap/>
            <w:vAlign w:val="center"/>
          </w:tcPr>
          <w:p>
            <w:pPr>
              <w:widowControl/>
              <w:spacing w:line="220" w:lineRule="exact"/>
              <w:jc w:val="center"/>
              <w:rPr>
                <w:rFonts w:hint="default" w:ascii="宋体" w:hAnsi="宋体" w:cs="宋体"/>
                <w:color w:val="000000"/>
                <w:kern w:val="0"/>
                <w:szCs w:val="20"/>
                <w:lang w:val="en" w:eastAsia="zh-CN"/>
              </w:rPr>
            </w:pPr>
          </w:p>
        </w:tc>
        <w:tc>
          <w:tcPr>
            <w:tcW w:w="1134"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399</w:t>
            </w:r>
          </w:p>
        </w:tc>
        <w:tc>
          <w:tcPr>
            <w:tcW w:w="2835"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其他支出</w:t>
            </w:r>
          </w:p>
        </w:tc>
        <w:tc>
          <w:tcPr>
            <w:tcW w:w="851"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　</w:t>
            </w:r>
          </w:p>
        </w:tc>
      </w:tr>
      <w:tr>
        <w:tblPrEx>
          <w:tblCellMar>
            <w:top w:w="0" w:type="dxa"/>
            <w:left w:w="108" w:type="dxa"/>
            <w:bottom w:w="0" w:type="dxa"/>
            <w:right w:w="108" w:type="dxa"/>
          </w:tblCellMar>
        </w:tblPrEx>
        <w:trPr>
          <w:trHeight w:val="312" w:hRule="atLeast"/>
        </w:trPr>
        <w:tc>
          <w:tcPr>
            <w:tcW w:w="1135" w:type="dxa"/>
            <w:tcBorders>
              <w:top w:val="nil"/>
              <w:left w:val="single" w:color="auto" w:sz="4" w:space="0"/>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30307</w:t>
            </w:r>
          </w:p>
        </w:tc>
        <w:tc>
          <w:tcPr>
            <w:tcW w:w="3402"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 xml:space="preserve">  医疗费补助</w:t>
            </w:r>
          </w:p>
        </w:tc>
        <w:tc>
          <w:tcPr>
            <w:tcW w:w="850" w:type="dxa"/>
            <w:tcBorders>
              <w:top w:val="nil"/>
              <w:left w:val="nil"/>
              <w:bottom w:val="single" w:color="auto" w:sz="4" w:space="0"/>
              <w:right w:val="single" w:color="auto" w:sz="4" w:space="0"/>
            </w:tcBorders>
            <w:noWrap/>
            <w:vAlign w:val="center"/>
          </w:tcPr>
          <w:p>
            <w:pPr>
              <w:widowControl/>
              <w:spacing w:line="220" w:lineRule="exact"/>
              <w:jc w:val="center"/>
              <w:rPr>
                <w:rFonts w:hint="default" w:ascii="宋体" w:hAnsi="宋体" w:eastAsia="宋体" w:cs="宋体"/>
                <w:color w:val="000000"/>
                <w:kern w:val="0"/>
                <w:szCs w:val="20"/>
                <w:lang w:val="en-US" w:eastAsia="zh-CN"/>
              </w:rPr>
            </w:pPr>
            <w:r>
              <w:rPr>
                <w:rFonts w:hint="eastAsia" w:ascii="宋体" w:hAnsi="宋体" w:cs="宋体"/>
                <w:color w:val="000000"/>
                <w:kern w:val="0"/>
                <w:szCs w:val="20"/>
                <w:lang w:val="en-US" w:eastAsia="zh-CN"/>
              </w:rPr>
              <w:t>1.85</w:t>
            </w:r>
          </w:p>
        </w:tc>
        <w:tc>
          <w:tcPr>
            <w:tcW w:w="1085"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30227</w:t>
            </w:r>
          </w:p>
        </w:tc>
        <w:tc>
          <w:tcPr>
            <w:tcW w:w="2316"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 xml:space="preserve">  委托业务费</w:t>
            </w:r>
          </w:p>
        </w:tc>
        <w:tc>
          <w:tcPr>
            <w:tcW w:w="993" w:type="dxa"/>
            <w:tcBorders>
              <w:top w:val="nil"/>
              <w:left w:val="nil"/>
              <w:bottom w:val="single" w:color="auto" w:sz="4" w:space="0"/>
              <w:right w:val="single" w:color="auto" w:sz="4" w:space="0"/>
            </w:tcBorders>
            <w:noWrap/>
            <w:vAlign w:val="center"/>
          </w:tcPr>
          <w:p>
            <w:pPr>
              <w:widowControl/>
              <w:spacing w:line="220" w:lineRule="exact"/>
              <w:jc w:val="center"/>
              <w:rPr>
                <w:rFonts w:hint="default" w:ascii="宋体" w:hAnsi="宋体" w:cs="宋体"/>
                <w:color w:val="000000"/>
                <w:kern w:val="0"/>
                <w:szCs w:val="20"/>
                <w:lang w:val="en" w:eastAsia="zh-CN"/>
              </w:rPr>
            </w:pPr>
          </w:p>
        </w:tc>
        <w:tc>
          <w:tcPr>
            <w:tcW w:w="1134"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39906</w:t>
            </w:r>
          </w:p>
        </w:tc>
        <w:tc>
          <w:tcPr>
            <w:tcW w:w="2835"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 xml:space="preserve">  赠与</w:t>
            </w:r>
          </w:p>
        </w:tc>
        <w:tc>
          <w:tcPr>
            <w:tcW w:w="851"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　</w:t>
            </w:r>
          </w:p>
        </w:tc>
      </w:tr>
      <w:tr>
        <w:tblPrEx>
          <w:tblCellMar>
            <w:top w:w="0" w:type="dxa"/>
            <w:left w:w="108" w:type="dxa"/>
            <w:bottom w:w="0" w:type="dxa"/>
            <w:right w:w="108" w:type="dxa"/>
          </w:tblCellMar>
        </w:tblPrEx>
        <w:trPr>
          <w:trHeight w:val="312" w:hRule="atLeast"/>
        </w:trPr>
        <w:tc>
          <w:tcPr>
            <w:tcW w:w="1135" w:type="dxa"/>
            <w:tcBorders>
              <w:top w:val="nil"/>
              <w:left w:val="single" w:color="auto" w:sz="4" w:space="0"/>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30308</w:t>
            </w:r>
          </w:p>
        </w:tc>
        <w:tc>
          <w:tcPr>
            <w:tcW w:w="3402"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 xml:space="preserve">  助学金</w:t>
            </w:r>
          </w:p>
        </w:tc>
        <w:tc>
          <w:tcPr>
            <w:tcW w:w="850" w:type="dxa"/>
            <w:tcBorders>
              <w:top w:val="nil"/>
              <w:left w:val="nil"/>
              <w:bottom w:val="single" w:color="auto" w:sz="4" w:space="0"/>
              <w:right w:val="single" w:color="auto" w:sz="4" w:space="0"/>
            </w:tcBorders>
            <w:noWrap/>
            <w:vAlign w:val="center"/>
          </w:tcPr>
          <w:p>
            <w:pPr>
              <w:widowControl/>
              <w:spacing w:line="220" w:lineRule="exact"/>
              <w:jc w:val="center"/>
              <w:rPr>
                <w:rFonts w:ascii="宋体" w:hAnsi="宋体" w:cs="宋体"/>
                <w:color w:val="000000"/>
                <w:kern w:val="0"/>
                <w:szCs w:val="20"/>
              </w:rPr>
            </w:pPr>
          </w:p>
        </w:tc>
        <w:tc>
          <w:tcPr>
            <w:tcW w:w="1085"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30228</w:t>
            </w:r>
          </w:p>
        </w:tc>
        <w:tc>
          <w:tcPr>
            <w:tcW w:w="2316"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 xml:space="preserve">  工会经费</w:t>
            </w:r>
          </w:p>
        </w:tc>
        <w:tc>
          <w:tcPr>
            <w:tcW w:w="993" w:type="dxa"/>
            <w:tcBorders>
              <w:top w:val="nil"/>
              <w:left w:val="nil"/>
              <w:bottom w:val="single" w:color="auto" w:sz="4" w:space="0"/>
              <w:right w:val="single" w:color="auto" w:sz="4" w:space="0"/>
            </w:tcBorders>
            <w:noWrap/>
            <w:vAlign w:val="center"/>
          </w:tcPr>
          <w:p>
            <w:pPr>
              <w:widowControl/>
              <w:spacing w:line="220" w:lineRule="exact"/>
              <w:jc w:val="center"/>
              <w:rPr>
                <w:rFonts w:hint="default" w:ascii="宋体" w:hAnsi="宋体" w:cs="宋体"/>
                <w:color w:val="000000"/>
                <w:kern w:val="0"/>
                <w:szCs w:val="20"/>
                <w:lang w:val="en-US" w:eastAsia="zh-CN"/>
              </w:rPr>
            </w:pPr>
            <w:r>
              <w:rPr>
                <w:rFonts w:hint="eastAsia" w:ascii="宋体" w:hAnsi="宋体" w:cs="宋体"/>
                <w:color w:val="000000"/>
                <w:kern w:val="0"/>
                <w:szCs w:val="20"/>
                <w:lang w:val="en-US" w:eastAsia="zh-CN"/>
              </w:rPr>
              <w:t>6.79</w:t>
            </w:r>
          </w:p>
        </w:tc>
        <w:tc>
          <w:tcPr>
            <w:tcW w:w="1134"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39907</w:t>
            </w:r>
          </w:p>
        </w:tc>
        <w:tc>
          <w:tcPr>
            <w:tcW w:w="2835"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 xml:space="preserve">  国家赔偿费用支出</w:t>
            </w:r>
          </w:p>
        </w:tc>
        <w:tc>
          <w:tcPr>
            <w:tcW w:w="851"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　</w:t>
            </w:r>
          </w:p>
        </w:tc>
      </w:tr>
      <w:tr>
        <w:tblPrEx>
          <w:tblCellMar>
            <w:top w:w="0" w:type="dxa"/>
            <w:left w:w="108" w:type="dxa"/>
            <w:bottom w:w="0" w:type="dxa"/>
            <w:right w:w="108" w:type="dxa"/>
          </w:tblCellMar>
        </w:tblPrEx>
        <w:trPr>
          <w:trHeight w:val="312" w:hRule="atLeast"/>
        </w:trPr>
        <w:tc>
          <w:tcPr>
            <w:tcW w:w="1135" w:type="dxa"/>
            <w:tcBorders>
              <w:top w:val="nil"/>
              <w:left w:val="single" w:color="auto" w:sz="4" w:space="0"/>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30309</w:t>
            </w:r>
          </w:p>
        </w:tc>
        <w:tc>
          <w:tcPr>
            <w:tcW w:w="3402"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 xml:space="preserve">  奖励金</w:t>
            </w:r>
          </w:p>
        </w:tc>
        <w:tc>
          <w:tcPr>
            <w:tcW w:w="850" w:type="dxa"/>
            <w:tcBorders>
              <w:top w:val="nil"/>
              <w:left w:val="nil"/>
              <w:bottom w:val="single" w:color="auto" w:sz="4" w:space="0"/>
              <w:right w:val="single" w:color="auto" w:sz="4" w:space="0"/>
            </w:tcBorders>
            <w:noWrap/>
            <w:vAlign w:val="center"/>
          </w:tcPr>
          <w:p>
            <w:pPr>
              <w:widowControl/>
              <w:spacing w:line="220" w:lineRule="exact"/>
              <w:jc w:val="left"/>
              <w:rPr>
                <w:rFonts w:hint="default" w:ascii="宋体" w:hAnsi="宋体" w:cs="宋体"/>
                <w:color w:val="000000"/>
                <w:kern w:val="0"/>
                <w:szCs w:val="20"/>
                <w:lang w:val="en"/>
              </w:rPr>
            </w:pPr>
            <w:r>
              <w:rPr>
                <w:rFonts w:hint="eastAsia" w:ascii="宋体" w:hAnsi="宋体" w:cs="宋体"/>
                <w:color w:val="000000"/>
                <w:kern w:val="0"/>
                <w:szCs w:val="20"/>
              </w:rPr>
              <w:t>　</w:t>
            </w:r>
          </w:p>
        </w:tc>
        <w:tc>
          <w:tcPr>
            <w:tcW w:w="1085"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30229</w:t>
            </w:r>
          </w:p>
        </w:tc>
        <w:tc>
          <w:tcPr>
            <w:tcW w:w="2316"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 xml:space="preserve">  福利费</w:t>
            </w:r>
          </w:p>
        </w:tc>
        <w:tc>
          <w:tcPr>
            <w:tcW w:w="993" w:type="dxa"/>
            <w:tcBorders>
              <w:top w:val="nil"/>
              <w:left w:val="nil"/>
              <w:bottom w:val="single" w:color="auto" w:sz="4" w:space="0"/>
              <w:right w:val="single" w:color="auto" w:sz="4" w:space="0"/>
            </w:tcBorders>
            <w:noWrap/>
            <w:vAlign w:val="center"/>
          </w:tcPr>
          <w:p>
            <w:pPr>
              <w:widowControl/>
              <w:spacing w:line="220" w:lineRule="exact"/>
              <w:jc w:val="center"/>
              <w:rPr>
                <w:rFonts w:hint="default" w:ascii="宋体" w:hAnsi="宋体" w:cs="宋体"/>
                <w:color w:val="000000"/>
                <w:kern w:val="0"/>
                <w:szCs w:val="20"/>
                <w:lang w:val="en-US" w:eastAsia="zh-CN"/>
              </w:rPr>
            </w:pPr>
            <w:r>
              <w:rPr>
                <w:rFonts w:hint="eastAsia" w:ascii="宋体" w:hAnsi="宋体" w:cs="宋体"/>
                <w:color w:val="000000"/>
                <w:kern w:val="0"/>
                <w:szCs w:val="20"/>
                <w:lang w:val="en-US" w:eastAsia="zh-CN"/>
              </w:rPr>
              <w:t>14.75</w:t>
            </w:r>
          </w:p>
        </w:tc>
        <w:tc>
          <w:tcPr>
            <w:tcW w:w="1134"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39908</w:t>
            </w:r>
          </w:p>
        </w:tc>
        <w:tc>
          <w:tcPr>
            <w:tcW w:w="2835"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 xml:space="preserve">  对民间非营利组织和群众性自治组织补贴</w:t>
            </w:r>
          </w:p>
        </w:tc>
        <w:tc>
          <w:tcPr>
            <w:tcW w:w="851"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　</w:t>
            </w:r>
          </w:p>
        </w:tc>
      </w:tr>
      <w:tr>
        <w:tblPrEx>
          <w:tblCellMar>
            <w:top w:w="0" w:type="dxa"/>
            <w:left w:w="108" w:type="dxa"/>
            <w:bottom w:w="0" w:type="dxa"/>
            <w:right w:w="108" w:type="dxa"/>
          </w:tblCellMar>
        </w:tblPrEx>
        <w:trPr>
          <w:trHeight w:val="312" w:hRule="atLeast"/>
        </w:trPr>
        <w:tc>
          <w:tcPr>
            <w:tcW w:w="1135" w:type="dxa"/>
            <w:tcBorders>
              <w:top w:val="nil"/>
              <w:left w:val="single" w:color="auto" w:sz="4" w:space="0"/>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30310</w:t>
            </w:r>
          </w:p>
        </w:tc>
        <w:tc>
          <w:tcPr>
            <w:tcW w:w="3402"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 xml:space="preserve">  个人农业生产补贴</w:t>
            </w:r>
          </w:p>
        </w:tc>
        <w:tc>
          <w:tcPr>
            <w:tcW w:w="850"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　</w:t>
            </w:r>
          </w:p>
        </w:tc>
        <w:tc>
          <w:tcPr>
            <w:tcW w:w="1085"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30231</w:t>
            </w:r>
          </w:p>
        </w:tc>
        <w:tc>
          <w:tcPr>
            <w:tcW w:w="2316"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 xml:space="preserve">  公务用车运行维护费</w:t>
            </w:r>
          </w:p>
        </w:tc>
        <w:tc>
          <w:tcPr>
            <w:tcW w:w="993" w:type="dxa"/>
            <w:tcBorders>
              <w:top w:val="nil"/>
              <w:left w:val="nil"/>
              <w:bottom w:val="single" w:color="auto" w:sz="4" w:space="0"/>
              <w:right w:val="single" w:color="auto" w:sz="4" w:space="0"/>
            </w:tcBorders>
            <w:noWrap/>
            <w:vAlign w:val="center"/>
          </w:tcPr>
          <w:p>
            <w:pPr>
              <w:widowControl/>
              <w:spacing w:line="220" w:lineRule="exact"/>
              <w:jc w:val="center"/>
              <w:rPr>
                <w:rFonts w:hint="default" w:ascii="宋体" w:hAnsi="宋体" w:cs="宋体"/>
                <w:color w:val="000000"/>
                <w:kern w:val="0"/>
                <w:szCs w:val="20"/>
                <w:lang w:val="en-US" w:eastAsia="zh-CN"/>
              </w:rPr>
            </w:pPr>
            <w:r>
              <w:rPr>
                <w:rFonts w:hint="eastAsia" w:ascii="宋体" w:hAnsi="宋体" w:cs="宋体"/>
                <w:color w:val="000000"/>
                <w:kern w:val="0"/>
                <w:szCs w:val="20"/>
                <w:lang w:val="en-US" w:eastAsia="zh-CN"/>
              </w:rPr>
              <w:t>2.4</w:t>
            </w:r>
          </w:p>
        </w:tc>
        <w:tc>
          <w:tcPr>
            <w:tcW w:w="1134"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39999</w:t>
            </w:r>
          </w:p>
        </w:tc>
        <w:tc>
          <w:tcPr>
            <w:tcW w:w="2835"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 xml:space="preserve">  其他支出</w:t>
            </w:r>
          </w:p>
        </w:tc>
        <w:tc>
          <w:tcPr>
            <w:tcW w:w="851"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　</w:t>
            </w:r>
          </w:p>
        </w:tc>
      </w:tr>
      <w:tr>
        <w:tblPrEx>
          <w:tblCellMar>
            <w:top w:w="0" w:type="dxa"/>
            <w:left w:w="108" w:type="dxa"/>
            <w:bottom w:w="0" w:type="dxa"/>
            <w:right w:w="108" w:type="dxa"/>
          </w:tblCellMar>
        </w:tblPrEx>
        <w:trPr>
          <w:trHeight w:val="312" w:hRule="atLeast"/>
        </w:trPr>
        <w:tc>
          <w:tcPr>
            <w:tcW w:w="1135" w:type="dxa"/>
            <w:tcBorders>
              <w:top w:val="nil"/>
              <w:left w:val="single" w:color="auto" w:sz="4" w:space="0"/>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30311</w:t>
            </w:r>
          </w:p>
        </w:tc>
        <w:tc>
          <w:tcPr>
            <w:tcW w:w="3402"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 xml:space="preserve">  代缴社会保险费</w:t>
            </w:r>
          </w:p>
        </w:tc>
        <w:tc>
          <w:tcPr>
            <w:tcW w:w="850"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　</w:t>
            </w:r>
          </w:p>
        </w:tc>
        <w:tc>
          <w:tcPr>
            <w:tcW w:w="1085"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30239</w:t>
            </w:r>
          </w:p>
        </w:tc>
        <w:tc>
          <w:tcPr>
            <w:tcW w:w="2316"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 xml:space="preserve">  其他交通费用</w:t>
            </w:r>
          </w:p>
        </w:tc>
        <w:tc>
          <w:tcPr>
            <w:tcW w:w="993" w:type="dxa"/>
            <w:tcBorders>
              <w:top w:val="nil"/>
              <w:left w:val="nil"/>
              <w:bottom w:val="single" w:color="auto" w:sz="4" w:space="0"/>
              <w:right w:val="single" w:color="auto" w:sz="4" w:space="0"/>
            </w:tcBorders>
            <w:noWrap/>
            <w:vAlign w:val="center"/>
          </w:tcPr>
          <w:p>
            <w:pPr>
              <w:widowControl/>
              <w:spacing w:line="220" w:lineRule="exact"/>
              <w:jc w:val="center"/>
              <w:rPr>
                <w:rFonts w:hint="default" w:ascii="宋体" w:hAnsi="宋体" w:cs="宋体"/>
                <w:color w:val="000000"/>
                <w:kern w:val="0"/>
                <w:szCs w:val="20"/>
                <w:lang w:val="en-US" w:eastAsia="zh-CN"/>
              </w:rPr>
            </w:pPr>
            <w:r>
              <w:rPr>
                <w:rFonts w:hint="eastAsia" w:ascii="宋体" w:hAnsi="宋体" w:cs="宋体"/>
                <w:color w:val="000000"/>
                <w:kern w:val="0"/>
                <w:szCs w:val="20"/>
                <w:lang w:val="en-US" w:eastAsia="zh-CN"/>
              </w:rPr>
              <w:t>14.54</w:t>
            </w:r>
          </w:p>
        </w:tc>
        <w:tc>
          <w:tcPr>
            <w:tcW w:w="1134"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18"/>
              </w:rPr>
            </w:pPr>
            <w:r>
              <w:rPr>
                <w:rFonts w:hint="eastAsia" w:ascii="宋体" w:hAnsi="宋体" w:cs="宋体"/>
                <w:color w:val="000000"/>
                <w:kern w:val="0"/>
                <w:szCs w:val="18"/>
              </w:rPr>
              <w:t>　</w:t>
            </w:r>
          </w:p>
        </w:tc>
        <w:tc>
          <w:tcPr>
            <w:tcW w:w="2835"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18"/>
              </w:rPr>
            </w:pPr>
            <w:r>
              <w:rPr>
                <w:rFonts w:hint="eastAsia" w:ascii="宋体" w:hAnsi="宋体" w:cs="宋体"/>
                <w:color w:val="000000"/>
                <w:kern w:val="0"/>
                <w:szCs w:val="18"/>
              </w:rPr>
              <w:t>　</w:t>
            </w:r>
          </w:p>
        </w:tc>
        <w:tc>
          <w:tcPr>
            <w:tcW w:w="851"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　</w:t>
            </w:r>
          </w:p>
        </w:tc>
      </w:tr>
      <w:tr>
        <w:tblPrEx>
          <w:tblCellMar>
            <w:top w:w="0" w:type="dxa"/>
            <w:left w:w="108" w:type="dxa"/>
            <w:bottom w:w="0" w:type="dxa"/>
            <w:right w:w="108" w:type="dxa"/>
          </w:tblCellMar>
        </w:tblPrEx>
        <w:trPr>
          <w:trHeight w:val="312" w:hRule="atLeast"/>
        </w:trPr>
        <w:tc>
          <w:tcPr>
            <w:tcW w:w="1135" w:type="dxa"/>
            <w:tcBorders>
              <w:top w:val="nil"/>
              <w:left w:val="single" w:color="auto" w:sz="4" w:space="0"/>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30399</w:t>
            </w:r>
          </w:p>
        </w:tc>
        <w:tc>
          <w:tcPr>
            <w:tcW w:w="3402"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 xml:space="preserve">  其他对个人和家庭的补助</w:t>
            </w:r>
          </w:p>
        </w:tc>
        <w:tc>
          <w:tcPr>
            <w:tcW w:w="850"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　</w:t>
            </w:r>
          </w:p>
        </w:tc>
        <w:tc>
          <w:tcPr>
            <w:tcW w:w="1085"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30240</w:t>
            </w:r>
          </w:p>
        </w:tc>
        <w:tc>
          <w:tcPr>
            <w:tcW w:w="2316"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 xml:space="preserve">  税金及附加费用</w:t>
            </w:r>
          </w:p>
        </w:tc>
        <w:tc>
          <w:tcPr>
            <w:tcW w:w="993" w:type="dxa"/>
            <w:tcBorders>
              <w:top w:val="nil"/>
              <w:left w:val="nil"/>
              <w:bottom w:val="single" w:color="auto" w:sz="4" w:space="0"/>
              <w:right w:val="single" w:color="auto" w:sz="4" w:space="0"/>
            </w:tcBorders>
            <w:noWrap/>
            <w:vAlign w:val="center"/>
          </w:tcPr>
          <w:p>
            <w:pPr>
              <w:widowControl/>
              <w:spacing w:line="220" w:lineRule="exact"/>
              <w:jc w:val="center"/>
              <w:rPr>
                <w:rFonts w:hint="eastAsia" w:ascii="宋体" w:hAnsi="宋体" w:cs="宋体"/>
                <w:color w:val="000000"/>
                <w:kern w:val="0"/>
                <w:szCs w:val="20"/>
                <w:lang w:val="en-US" w:eastAsia="zh-CN"/>
              </w:rPr>
            </w:pPr>
          </w:p>
        </w:tc>
        <w:tc>
          <w:tcPr>
            <w:tcW w:w="1134"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18"/>
              </w:rPr>
            </w:pPr>
            <w:r>
              <w:rPr>
                <w:rFonts w:hint="eastAsia" w:ascii="宋体" w:hAnsi="宋体" w:cs="宋体"/>
                <w:color w:val="000000"/>
                <w:kern w:val="0"/>
                <w:szCs w:val="18"/>
              </w:rPr>
              <w:t>　</w:t>
            </w:r>
          </w:p>
        </w:tc>
        <w:tc>
          <w:tcPr>
            <w:tcW w:w="2835"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18"/>
              </w:rPr>
            </w:pPr>
            <w:r>
              <w:rPr>
                <w:rFonts w:hint="eastAsia" w:ascii="宋体" w:hAnsi="宋体" w:cs="宋体"/>
                <w:color w:val="000000"/>
                <w:kern w:val="0"/>
                <w:szCs w:val="18"/>
              </w:rPr>
              <w:t>　</w:t>
            </w:r>
          </w:p>
        </w:tc>
        <w:tc>
          <w:tcPr>
            <w:tcW w:w="851"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　</w:t>
            </w:r>
          </w:p>
        </w:tc>
      </w:tr>
      <w:tr>
        <w:tblPrEx>
          <w:tblCellMar>
            <w:top w:w="0" w:type="dxa"/>
            <w:left w:w="108" w:type="dxa"/>
            <w:bottom w:w="0" w:type="dxa"/>
            <w:right w:w="108" w:type="dxa"/>
          </w:tblCellMar>
        </w:tblPrEx>
        <w:trPr>
          <w:trHeight w:val="312" w:hRule="atLeast"/>
        </w:trPr>
        <w:tc>
          <w:tcPr>
            <w:tcW w:w="1135" w:type="dxa"/>
            <w:tcBorders>
              <w:top w:val="nil"/>
              <w:left w:val="single" w:color="auto" w:sz="4" w:space="0"/>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　</w:t>
            </w:r>
          </w:p>
        </w:tc>
        <w:tc>
          <w:tcPr>
            <w:tcW w:w="3402"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　</w:t>
            </w:r>
          </w:p>
        </w:tc>
        <w:tc>
          <w:tcPr>
            <w:tcW w:w="850"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　</w:t>
            </w:r>
          </w:p>
        </w:tc>
        <w:tc>
          <w:tcPr>
            <w:tcW w:w="1085"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30299</w:t>
            </w:r>
          </w:p>
        </w:tc>
        <w:tc>
          <w:tcPr>
            <w:tcW w:w="2316"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 xml:space="preserve">  其他商品和服务支出</w:t>
            </w:r>
          </w:p>
        </w:tc>
        <w:tc>
          <w:tcPr>
            <w:tcW w:w="993" w:type="dxa"/>
            <w:tcBorders>
              <w:top w:val="nil"/>
              <w:left w:val="nil"/>
              <w:bottom w:val="single" w:color="auto" w:sz="4" w:space="0"/>
              <w:right w:val="single" w:color="auto" w:sz="4" w:space="0"/>
            </w:tcBorders>
            <w:noWrap/>
            <w:vAlign w:val="center"/>
          </w:tcPr>
          <w:p>
            <w:pPr>
              <w:widowControl/>
              <w:spacing w:line="220" w:lineRule="exact"/>
              <w:jc w:val="center"/>
              <w:rPr>
                <w:rFonts w:hint="default" w:ascii="宋体" w:hAnsi="宋体" w:cs="宋体"/>
                <w:color w:val="000000"/>
                <w:kern w:val="0"/>
                <w:szCs w:val="20"/>
                <w:lang w:val="en-US" w:eastAsia="zh-CN"/>
              </w:rPr>
            </w:pPr>
            <w:r>
              <w:rPr>
                <w:rFonts w:hint="eastAsia" w:ascii="宋体" w:hAnsi="宋体" w:cs="宋体"/>
                <w:color w:val="000000"/>
                <w:kern w:val="0"/>
                <w:szCs w:val="20"/>
                <w:lang w:val="en-US" w:eastAsia="zh-CN"/>
              </w:rPr>
              <w:t>5.19</w:t>
            </w:r>
          </w:p>
        </w:tc>
        <w:tc>
          <w:tcPr>
            <w:tcW w:w="1134"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18"/>
              </w:rPr>
            </w:pPr>
            <w:r>
              <w:rPr>
                <w:rFonts w:hint="eastAsia" w:ascii="宋体" w:hAnsi="宋体" w:cs="宋体"/>
                <w:color w:val="000000"/>
                <w:kern w:val="0"/>
                <w:szCs w:val="18"/>
              </w:rPr>
              <w:t>　</w:t>
            </w:r>
          </w:p>
        </w:tc>
        <w:tc>
          <w:tcPr>
            <w:tcW w:w="2835"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18"/>
              </w:rPr>
            </w:pPr>
            <w:r>
              <w:rPr>
                <w:rFonts w:hint="eastAsia" w:ascii="宋体" w:hAnsi="宋体" w:cs="宋体"/>
                <w:color w:val="000000"/>
                <w:kern w:val="0"/>
                <w:szCs w:val="18"/>
              </w:rPr>
              <w:t>　</w:t>
            </w:r>
          </w:p>
        </w:tc>
        <w:tc>
          <w:tcPr>
            <w:tcW w:w="851" w:type="dxa"/>
            <w:tcBorders>
              <w:top w:val="nil"/>
              <w:left w:val="nil"/>
              <w:bottom w:val="single" w:color="auto" w:sz="4" w:space="0"/>
              <w:right w:val="single" w:color="auto" w:sz="4" w:space="0"/>
            </w:tcBorders>
            <w:noWrap/>
            <w:vAlign w:val="center"/>
          </w:tcPr>
          <w:p>
            <w:pPr>
              <w:widowControl/>
              <w:spacing w:line="220" w:lineRule="exact"/>
              <w:jc w:val="left"/>
              <w:rPr>
                <w:rFonts w:ascii="宋体" w:hAnsi="宋体" w:cs="宋体"/>
                <w:color w:val="000000"/>
                <w:kern w:val="0"/>
                <w:szCs w:val="20"/>
              </w:rPr>
            </w:pPr>
            <w:r>
              <w:rPr>
                <w:rFonts w:hint="eastAsia" w:ascii="宋体" w:hAnsi="宋体" w:cs="宋体"/>
                <w:color w:val="000000"/>
                <w:kern w:val="0"/>
                <w:szCs w:val="20"/>
              </w:rPr>
              <w:t>　</w:t>
            </w:r>
          </w:p>
        </w:tc>
      </w:tr>
      <w:tr>
        <w:tblPrEx>
          <w:tblCellMar>
            <w:top w:w="0" w:type="dxa"/>
            <w:left w:w="108" w:type="dxa"/>
            <w:bottom w:w="0" w:type="dxa"/>
            <w:right w:w="108" w:type="dxa"/>
          </w:tblCellMar>
        </w:tblPrEx>
        <w:trPr>
          <w:trHeight w:val="312" w:hRule="atLeast"/>
        </w:trPr>
        <w:tc>
          <w:tcPr>
            <w:tcW w:w="4537"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20" w:lineRule="exact"/>
              <w:jc w:val="center"/>
              <w:rPr>
                <w:rFonts w:ascii="宋体" w:hAnsi="宋体" w:cs="宋体"/>
                <w:color w:val="000000"/>
                <w:kern w:val="0"/>
                <w:szCs w:val="20"/>
              </w:rPr>
            </w:pPr>
            <w:r>
              <w:rPr>
                <w:rFonts w:hint="eastAsia" w:ascii="宋体" w:hAnsi="宋体" w:cs="宋体"/>
                <w:color w:val="000000"/>
                <w:kern w:val="0"/>
                <w:szCs w:val="20"/>
              </w:rPr>
              <w:t>人员经费合计</w:t>
            </w:r>
          </w:p>
        </w:tc>
        <w:tc>
          <w:tcPr>
            <w:tcW w:w="850" w:type="dxa"/>
            <w:tcBorders>
              <w:top w:val="nil"/>
              <w:left w:val="nil"/>
              <w:bottom w:val="single" w:color="auto" w:sz="4" w:space="0"/>
              <w:right w:val="single" w:color="auto" w:sz="4" w:space="0"/>
            </w:tcBorders>
            <w:noWrap/>
            <w:vAlign w:val="center"/>
          </w:tcPr>
          <w:p>
            <w:pPr>
              <w:widowControl/>
              <w:spacing w:line="220" w:lineRule="exact"/>
              <w:jc w:val="center"/>
              <w:rPr>
                <w:rFonts w:hint="default" w:ascii="宋体" w:hAnsi="宋体" w:eastAsia="宋体" w:cs="宋体"/>
                <w:color w:val="000000"/>
                <w:kern w:val="0"/>
                <w:szCs w:val="20"/>
                <w:lang w:val="en-US" w:eastAsia="zh-CN"/>
              </w:rPr>
            </w:pPr>
            <w:r>
              <w:rPr>
                <w:rFonts w:hint="eastAsia" w:ascii="宋体" w:hAnsi="宋体" w:cs="宋体"/>
                <w:color w:val="000000"/>
                <w:kern w:val="0"/>
                <w:szCs w:val="20"/>
                <w:lang w:val="en-US" w:eastAsia="zh-CN"/>
              </w:rPr>
              <w:t>262.35</w:t>
            </w:r>
          </w:p>
        </w:tc>
        <w:tc>
          <w:tcPr>
            <w:tcW w:w="8363" w:type="dxa"/>
            <w:gridSpan w:val="5"/>
            <w:tcBorders>
              <w:top w:val="single" w:color="auto" w:sz="4" w:space="0"/>
              <w:left w:val="nil"/>
              <w:bottom w:val="single" w:color="auto" w:sz="4" w:space="0"/>
              <w:right w:val="single" w:color="auto" w:sz="4" w:space="0"/>
            </w:tcBorders>
            <w:noWrap/>
            <w:vAlign w:val="center"/>
          </w:tcPr>
          <w:p>
            <w:pPr>
              <w:widowControl/>
              <w:spacing w:line="220" w:lineRule="exact"/>
              <w:jc w:val="center"/>
              <w:rPr>
                <w:rFonts w:hint="eastAsia" w:ascii="宋体" w:hAnsi="宋体" w:eastAsia="宋体" w:cs="宋体"/>
                <w:color w:val="000000"/>
                <w:kern w:val="0"/>
                <w:szCs w:val="20"/>
                <w:lang w:val="en-US" w:eastAsia="zh-CN"/>
              </w:rPr>
            </w:pPr>
            <w:r>
              <w:rPr>
                <w:rFonts w:hint="eastAsia" w:ascii="宋体" w:hAnsi="宋体" w:cs="宋体"/>
                <w:color w:val="000000"/>
                <w:kern w:val="0"/>
                <w:szCs w:val="20"/>
                <w:lang w:val="en-US" w:eastAsia="zh-CN"/>
              </w:rPr>
              <w:t>公用经费合计</w:t>
            </w:r>
          </w:p>
        </w:tc>
        <w:tc>
          <w:tcPr>
            <w:tcW w:w="851" w:type="dxa"/>
            <w:tcBorders>
              <w:top w:val="nil"/>
              <w:left w:val="nil"/>
              <w:bottom w:val="single" w:color="auto" w:sz="4" w:space="0"/>
              <w:right w:val="single" w:color="auto" w:sz="4" w:space="0"/>
            </w:tcBorders>
            <w:noWrap/>
            <w:vAlign w:val="center"/>
          </w:tcPr>
          <w:p>
            <w:pPr>
              <w:widowControl/>
              <w:spacing w:line="220" w:lineRule="exact"/>
              <w:jc w:val="center"/>
              <w:rPr>
                <w:rFonts w:hint="default" w:ascii="宋体" w:hAnsi="宋体" w:eastAsia="宋体" w:cs="宋体"/>
                <w:color w:val="000000"/>
                <w:kern w:val="0"/>
                <w:szCs w:val="18"/>
                <w:lang w:val="en-US" w:eastAsia="zh-CN"/>
              </w:rPr>
            </w:pPr>
            <w:r>
              <w:rPr>
                <w:rFonts w:hint="eastAsia" w:ascii="宋体" w:hAnsi="宋体" w:cs="宋体"/>
                <w:color w:val="000000"/>
                <w:kern w:val="0"/>
                <w:szCs w:val="18"/>
                <w:lang w:val="en-US" w:eastAsia="zh-CN"/>
              </w:rPr>
              <w:t>59.42</w:t>
            </w:r>
          </w:p>
        </w:tc>
      </w:tr>
      <w:tr>
        <w:tblPrEx>
          <w:tblCellMar>
            <w:top w:w="0" w:type="dxa"/>
            <w:left w:w="108" w:type="dxa"/>
            <w:bottom w:w="0" w:type="dxa"/>
            <w:right w:w="108" w:type="dxa"/>
          </w:tblCellMar>
        </w:tblPrEx>
        <w:trPr>
          <w:trHeight w:val="113" w:hRule="atLeast"/>
        </w:trPr>
        <w:tc>
          <w:tcPr>
            <w:tcW w:w="14601" w:type="dxa"/>
            <w:gridSpan w:val="9"/>
            <w:tcBorders>
              <w:top w:val="nil"/>
              <w:left w:val="nil"/>
              <w:bottom w:val="nil"/>
              <w:right w:val="nil"/>
            </w:tcBorders>
            <w:noWrap/>
            <w:vAlign w:val="center"/>
          </w:tcPr>
          <w:p>
            <w:pPr>
              <w:widowControl/>
              <w:spacing w:line="220" w:lineRule="exact"/>
              <w:jc w:val="left"/>
              <w:rPr>
                <w:rFonts w:ascii="宋体" w:hAnsi="宋体" w:cs="宋体"/>
                <w:color w:val="000000"/>
                <w:kern w:val="0"/>
              </w:rPr>
            </w:pPr>
            <w:r>
              <w:rPr>
                <w:rFonts w:hint="eastAsia" w:ascii="宋体" w:hAnsi="宋体" w:cs="宋体"/>
                <w:color w:val="000000"/>
                <w:kern w:val="0"/>
              </w:rPr>
              <w:t>注：本表反映部门本年度一般公共预算财政拨款基本支出明细情况。</w:t>
            </w:r>
          </w:p>
          <w:p>
            <w:pPr>
              <w:widowControl/>
              <w:spacing w:line="220" w:lineRule="exact"/>
              <w:jc w:val="left"/>
              <w:rPr>
                <w:rFonts w:hint="eastAsia" w:ascii="宋体" w:hAnsi="宋体" w:cs="宋体"/>
                <w:color w:val="000000"/>
                <w:kern w:val="0"/>
              </w:rPr>
            </w:pPr>
          </w:p>
        </w:tc>
      </w:tr>
    </w:tbl>
    <w:p>
      <w:pPr>
        <w:widowControl/>
        <w:jc w:val="center"/>
        <w:rPr>
          <w:rFonts w:hint="eastAsia" w:eastAsia="方正小标宋_GBK"/>
          <w:color w:val="000000"/>
          <w:kern w:val="0"/>
          <w:sz w:val="36"/>
          <w:szCs w:val="36"/>
        </w:rPr>
      </w:pPr>
    </w:p>
    <w:p>
      <w:pPr>
        <w:widowControl/>
        <w:jc w:val="center"/>
        <w:rPr>
          <w:rFonts w:hint="eastAsia" w:eastAsia="方正小标宋_GBK"/>
          <w:color w:val="000000"/>
          <w:kern w:val="0"/>
          <w:sz w:val="36"/>
          <w:szCs w:val="36"/>
        </w:rPr>
      </w:pPr>
    </w:p>
    <w:p>
      <w:pPr>
        <w:widowControl/>
        <w:jc w:val="center"/>
        <w:rPr>
          <w:rFonts w:hint="eastAsia" w:eastAsia="方正小标宋_GBK"/>
          <w:color w:val="000000"/>
          <w:kern w:val="0"/>
          <w:sz w:val="36"/>
          <w:szCs w:val="36"/>
        </w:rPr>
      </w:pPr>
    </w:p>
    <w:p>
      <w:pPr>
        <w:widowControl/>
        <w:jc w:val="center"/>
        <w:rPr>
          <w:rFonts w:hint="eastAsia" w:eastAsia="方正小标宋_GBK"/>
          <w:color w:val="000000"/>
          <w:kern w:val="0"/>
          <w:sz w:val="36"/>
          <w:szCs w:val="36"/>
        </w:rPr>
      </w:pPr>
    </w:p>
    <w:p>
      <w:pPr>
        <w:widowControl/>
        <w:jc w:val="center"/>
        <w:rPr>
          <w:rFonts w:hint="eastAsia" w:eastAsia="方正小标宋_GBK"/>
          <w:color w:val="000000"/>
          <w:kern w:val="0"/>
          <w:sz w:val="36"/>
          <w:szCs w:val="36"/>
        </w:rPr>
      </w:pPr>
    </w:p>
    <w:p>
      <w:pPr>
        <w:widowControl/>
        <w:jc w:val="center"/>
        <w:rPr>
          <w:rFonts w:hint="eastAsia" w:eastAsia="方正小标宋_GBK"/>
          <w:color w:val="000000"/>
          <w:kern w:val="0"/>
          <w:sz w:val="36"/>
          <w:szCs w:val="36"/>
        </w:rPr>
      </w:pPr>
    </w:p>
    <w:p>
      <w:pPr>
        <w:widowControl/>
        <w:jc w:val="center"/>
        <w:rPr>
          <w:rFonts w:hint="eastAsia" w:eastAsia="方正小标宋_GBK"/>
          <w:color w:val="000000"/>
          <w:kern w:val="0"/>
          <w:sz w:val="36"/>
          <w:szCs w:val="36"/>
        </w:rPr>
      </w:pPr>
    </w:p>
    <w:p>
      <w:pPr>
        <w:widowControl/>
        <w:jc w:val="center"/>
        <w:rPr>
          <w:rFonts w:hint="eastAsia" w:eastAsia="方正小标宋_GBK"/>
          <w:color w:val="000000"/>
          <w:kern w:val="0"/>
          <w:sz w:val="36"/>
          <w:szCs w:val="36"/>
        </w:rPr>
      </w:pPr>
    </w:p>
    <w:p>
      <w:pPr>
        <w:widowControl/>
        <w:jc w:val="center"/>
        <w:rPr>
          <w:rFonts w:hint="eastAsia" w:eastAsia="方正小标宋_GBK"/>
          <w:color w:val="000000"/>
          <w:kern w:val="0"/>
          <w:sz w:val="36"/>
          <w:szCs w:val="36"/>
        </w:rPr>
      </w:pPr>
    </w:p>
    <w:p>
      <w:pPr>
        <w:widowControl/>
        <w:jc w:val="center"/>
        <w:rPr>
          <w:rFonts w:hint="eastAsia" w:eastAsia="方正小标宋_GBK"/>
          <w:color w:val="000000"/>
          <w:kern w:val="0"/>
          <w:sz w:val="36"/>
          <w:szCs w:val="36"/>
        </w:rPr>
      </w:pPr>
    </w:p>
    <w:p>
      <w:pPr>
        <w:widowControl/>
        <w:jc w:val="center"/>
        <w:rPr>
          <w:rFonts w:hint="eastAsia" w:eastAsia="方正小标宋_GBK"/>
          <w:color w:val="000000"/>
          <w:kern w:val="0"/>
          <w:sz w:val="36"/>
          <w:szCs w:val="36"/>
        </w:rPr>
      </w:pPr>
    </w:p>
    <w:p>
      <w:pPr>
        <w:widowControl/>
        <w:jc w:val="center"/>
        <w:rPr>
          <w:rFonts w:hint="eastAsia" w:eastAsia="方正小标宋_GBK"/>
          <w:color w:val="000000"/>
          <w:kern w:val="0"/>
          <w:sz w:val="36"/>
          <w:szCs w:val="36"/>
        </w:rPr>
      </w:pPr>
    </w:p>
    <w:p>
      <w:pPr>
        <w:widowControl/>
        <w:jc w:val="center"/>
        <w:rPr>
          <w:rFonts w:hint="eastAsia" w:eastAsia="方正小标宋_GBK"/>
          <w:color w:val="000000"/>
          <w:kern w:val="0"/>
          <w:sz w:val="36"/>
          <w:szCs w:val="36"/>
        </w:rPr>
      </w:pPr>
    </w:p>
    <w:p>
      <w:pPr>
        <w:widowControl/>
        <w:jc w:val="center"/>
        <w:rPr>
          <w:rFonts w:hint="eastAsia" w:eastAsia="方正小标宋_GBK"/>
          <w:color w:val="000000"/>
          <w:kern w:val="0"/>
          <w:sz w:val="36"/>
          <w:szCs w:val="36"/>
        </w:rPr>
      </w:pPr>
    </w:p>
    <w:p>
      <w:pPr>
        <w:widowControl/>
        <w:jc w:val="center"/>
        <w:rPr>
          <w:rFonts w:eastAsia="方正小标宋_GBK"/>
          <w:color w:val="000000"/>
          <w:kern w:val="0"/>
          <w:sz w:val="36"/>
          <w:szCs w:val="36"/>
        </w:rPr>
      </w:pPr>
      <w:r>
        <w:rPr>
          <w:rFonts w:hint="eastAsia" w:eastAsia="方正小标宋_GBK"/>
          <w:color w:val="000000"/>
          <w:kern w:val="0"/>
          <w:sz w:val="36"/>
          <w:szCs w:val="36"/>
        </w:rPr>
        <w:t>一般公共预算财政拨款“三公”经费支出决算表</w:t>
      </w:r>
    </w:p>
    <w:p>
      <w:pPr>
        <w:widowControl/>
        <w:jc w:val="right"/>
        <w:rPr>
          <w:rFonts w:eastAsia="仿宋_GB2312"/>
          <w:color w:val="000000"/>
          <w:kern w:val="0"/>
          <w:szCs w:val="21"/>
        </w:rPr>
      </w:pPr>
      <w:r>
        <w:rPr>
          <w:rFonts w:eastAsia="仿宋_GB2312"/>
          <w:color w:val="000000"/>
          <w:kern w:val="0"/>
          <w:szCs w:val="21"/>
        </w:rPr>
        <w:t>部门：公开0</w:t>
      </w:r>
      <w:r>
        <w:rPr>
          <w:rFonts w:hint="eastAsia" w:eastAsia="仿宋_GB2312"/>
          <w:color w:val="000000"/>
          <w:kern w:val="0"/>
          <w:szCs w:val="21"/>
        </w:rPr>
        <w:t>7</w:t>
      </w:r>
      <w:r>
        <w:rPr>
          <w:rFonts w:eastAsia="仿宋_GB2312"/>
          <w:color w:val="000000"/>
          <w:kern w:val="0"/>
          <w:szCs w:val="21"/>
        </w:rPr>
        <w:t>表</w:t>
      </w:r>
    </w:p>
    <w:p>
      <w:pPr>
        <w:widowControl/>
        <w:ind w:right="420"/>
        <w:jc w:val="right"/>
        <w:rPr>
          <w:rFonts w:eastAsia="仿宋_GB2312"/>
          <w:color w:val="000000"/>
          <w:kern w:val="0"/>
          <w:szCs w:val="21"/>
        </w:rPr>
      </w:pPr>
      <w:r>
        <w:rPr>
          <w:rFonts w:eastAsia="仿宋_GB2312"/>
          <w:color w:val="000000"/>
          <w:kern w:val="0"/>
          <w:szCs w:val="21"/>
        </w:rPr>
        <w:t>单位：万元</w:t>
      </w:r>
    </w:p>
    <w:tbl>
      <w:tblPr>
        <w:tblStyle w:val="11"/>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noWrap w:val="0"/>
            <w:vAlign w:val="center"/>
          </w:tcPr>
          <w:p>
            <w:pPr>
              <w:widowControl/>
              <w:jc w:val="center"/>
              <w:rPr>
                <w:rFonts w:ascii="宋体" w:hAnsi="宋体" w:cs="Times New Roman"/>
                <w:kern w:val="0"/>
                <w:sz w:val="24"/>
              </w:rPr>
            </w:pPr>
            <w:r>
              <w:rPr>
                <w:rFonts w:ascii="宋体" w:hAnsi="宋体" w:cs="Times New Roman"/>
                <w:kern w:val="0"/>
                <w:sz w:val="24"/>
              </w:rPr>
              <w:t>预算数</w:t>
            </w:r>
          </w:p>
        </w:tc>
        <w:tc>
          <w:tcPr>
            <w:tcW w:w="7320" w:type="dxa"/>
            <w:gridSpan w:val="6"/>
            <w:tcBorders>
              <w:top w:val="single" w:color="auto" w:sz="8" w:space="0"/>
              <w:left w:val="nil"/>
              <w:bottom w:val="single" w:color="auto" w:sz="4" w:space="0"/>
              <w:right w:val="single" w:color="000000" w:sz="8" w:space="0"/>
            </w:tcBorders>
            <w:noWrap w:val="0"/>
            <w:vAlign w:val="center"/>
          </w:tcPr>
          <w:p>
            <w:pPr>
              <w:widowControl/>
              <w:jc w:val="center"/>
              <w:rPr>
                <w:rFonts w:ascii="宋体" w:hAnsi="宋体" w:cs="Times New Roman"/>
                <w:kern w:val="0"/>
                <w:sz w:val="24"/>
              </w:rPr>
            </w:pPr>
            <w:r>
              <w:rPr>
                <w:rFonts w:ascii="宋体" w:hAnsi="宋体" w:cs="Times New Roman"/>
                <w:kern w:val="0"/>
                <w:sz w:val="24"/>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noWrap w:val="0"/>
            <w:vAlign w:val="center"/>
          </w:tcPr>
          <w:p>
            <w:pPr>
              <w:widowControl/>
              <w:jc w:val="center"/>
              <w:rPr>
                <w:rFonts w:ascii="宋体" w:hAnsi="宋体" w:cs="Times New Roman"/>
                <w:kern w:val="0"/>
                <w:sz w:val="24"/>
              </w:rPr>
            </w:pPr>
            <w:r>
              <w:rPr>
                <w:rFonts w:ascii="宋体" w:hAnsi="宋体" w:cs="Times New Roman"/>
                <w:kern w:val="0"/>
                <w:sz w:val="24"/>
              </w:rPr>
              <w:t>合计</w:t>
            </w:r>
          </w:p>
        </w:tc>
        <w:tc>
          <w:tcPr>
            <w:tcW w:w="122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Times New Roman"/>
                <w:kern w:val="0"/>
                <w:sz w:val="24"/>
              </w:rPr>
            </w:pPr>
            <w:r>
              <w:rPr>
                <w:rFonts w:ascii="宋体" w:hAnsi="宋体" w:cs="Times New Roman"/>
                <w:kern w:val="0"/>
                <w:sz w:val="24"/>
              </w:rPr>
              <w:t>因公出国（境）费</w:t>
            </w:r>
          </w:p>
        </w:tc>
        <w:tc>
          <w:tcPr>
            <w:tcW w:w="3660" w:type="dxa"/>
            <w:gridSpan w:val="3"/>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Times New Roman"/>
                <w:kern w:val="0"/>
                <w:sz w:val="24"/>
              </w:rPr>
            </w:pPr>
            <w:r>
              <w:rPr>
                <w:rFonts w:ascii="宋体" w:hAnsi="宋体" w:cs="Times New Roman"/>
                <w:kern w:val="0"/>
                <w:sz w:val="24"/>
              </w:rPr>
              <w:t>公务用车购置及运行费</w:t>
            </w:r>
          </w:p>
        </w:tc>
        <w:tc>
          <w:tcPr>
            <w:tcW w:w="122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Times New Roman"/>
                <w:kern w:val="0"/>
                <w:sz w:val="24"/>
              </w:rPr>
            </w:pPr>
            <w:r>
              <w:rPr>
                <w:rFonts w:ascii="宋体" w:hAnsi="宋体" w:cs="Times New Roman"/>
                <w:kern w:val="0"/>
                <w:sz w:val="24"/>
              </w:rPr>
              <w:t>公务</w:t>
            </w:r>
          </w:p>
          <w:p>
            <w:pPr>
              <w:widowControl/>
              <w:jc w:val="center"/>
              <w:rPr>
                <w:rFonts w:ascii="宋体" w:hAnsi="宋体" w:cs="Times New Roman"/>
                <w:kern w:val="0"/>
                <w:sz w:val="24"/>
              </w:rPr>
            </w:pPr>
            <w:r>
              <w:rPr>
                <w:rFonts w:ascii="宋体" w:hAnsi="宋体" w:cs="Times New Roman"/>
                <w:kern w:val="0"/>
                <w:sz w:val="24"/>
              </w:rPr>
              <w:t>接待费</w:t>
            </w:r>
          </w:p>
        </w:tc>
        <w:tc>
          <w:tcPr>
            <w:tcW w:w="1220" w:type="dxa"/>
            <w:vMerge w:val="restart"/>
            <w:tcBorders>
              <w:top w:val="nil"/>
              <w:left w:val="nil"/>
              <w:bottom w:val="single" w:color="000000" w:sz="4" w:space="0"/>
              <w:right w:val="single" w:color="auto" w:sz="4" w:space="0"/>
            </w:tcBorders>
            <w:noWrap w:val="0"/>
            <w:vAlign w:val="center"/>
          </w:tcPr>
          <w:p>
            <w:pPr>
              <w:widowControl/>
              <w:jc w:val="center"/>
              <w:rPr>
                <w:rFonts w:ascii="宋体" w:hAnsi="宋体" w:cs="Times New Roman"/>
                <w:kern w:val="0"/>
                <w:sz w:val="24"/>
              </w:rPr>
            </w:pPr>
            <w:r>
              <w:rPr>
                <w:rFonts w:ascii="宋体" w:hAnsi="宋体" w:cs="Times New Roman"/>
                <w:kern w:val="0"/>
                <w:sz w:val="24"/>
              </w:rPr>
              <w:t>合计</w:t>
            </w:r>
          </w:p>
        </w:tc>
        <w:tc>
          <w:tcPr>
            <w:tcW w:w="122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Times New Roman"/>
                <w:kern w:val="0"/>
                <w:sz w:val="24"/>
              </w:rPr>
            </w:pPr>
            <w:r>
              <w:rPr>
                <w:rFonts w:ascii="宋体" w:hAnsi="宋体" w:cs="Times New Roman"/>
                <w:kern w:val="0"/>
                <w:sz w:val="24"/>
              </w:rPr>
              <w:t>因公出国（境）费</w:t>
            </w:r>
          </w:p>
        </w:tc>
        <w:tc>
          <w:tcPr>
            <w:tcW w:w="3660" w:type="dxa"/>
            <w:gridSpan w:val="3"/>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Times New Roman"/>
                <w:kern w:val="0"/>
                <w:sz w:val="24"/>
              </w:rPr>
            </w:pPr>
            <w:r>
              <w:rPr>
                <w:rFonts w:ascii="宋体" w:hAnsi="宋体" w:cs="Times New Roman"/>
                <w:kern w:val="0"/>
                <w:sz w:val="24"/>
              </w:rPr>
              <w:t>公务用车购置及运行费</w:t>
            </w:r>
          </w:p>
        </w:tc>
        <w:tc>
          <w:tcPr>
            <w:tcW w:w="1220" w:type="dxa"/>
            <w:vMerge w:val="restart"/>
            <w:tcBorders>
              <w:top w:val="nil"/>
              <w:left w:val="single" w:color="auto" w:sz="4" w:space="0"/>
              <w:bottom w:val="single" w:color="000000" w:sz="4" w:space="0"/>
              <w:right w:val="single" w:color="auto" w:sz="8" w:space="0"/>
            </w:tcBorders>
            <w:noWrap w:val="0"/>
            <w:vAlign w:val="center"/>
          </w:tcPr>
          <w:p>
            <w:pPr>
              <w:widowControl/>
              <w:jc w:val="center"/>
              <w:rPr>
                <w:rFonts w:ascii="宋体" w:hAnsi="宋体" w:cs="Times New Roman"/>
                <w:kern w:val="0"/>
                <w:sz w:val="24"/>
              </w:rPr>
            </w:pPr>
            <w:r>
              <w:rPr>
                <w:rFonts w:ascii="宋体" w:hAnsi="宋体" w:cs="Times New Roman"/>
                <w:kern w:val="0"/>
                <w:sz w:val="24"/>
              </w:rPr>
              <w:t>公务</w:t>
            </w:r>
          </w:p>
          <w:p>
            <w:pPr>
              <w:widowControl/>
              <w:jc w:val="center"/>
              <w:rPr>
                <w:rFonts w:ascii="宋体" w:hAnsi="宋体" w:cs="Times New Roman"/>
                <w:kern w:val="0"/>
                <w:sz w:val="24"/>
              </w:rPr>
            </w:pPr>
            <w:r>
              <w:rPr>
                <w:rFonts w:ascii="宋体" w:hAnsi="宋体" w:cs="Times New Roman"/>
                <w:kern w:val="0"/>
                <w:sz w:val="24"/>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noWrap w:val="0"/>
            <w:vAlign w:val="center"/>
          </w:tcPr>
          <w:p>
            <w:pPr>
              <w:widowControl/>
              <w:jc w:val="left"/>
              <w:rPr>
                <w:rFonts w:ascii="宋体" w:hAnsi="宋体" w:cs="Times New Roman"/>
                <w:kern w:val="0"/>
                <w:sz w:val="24"/>
              </w:rPr>
            </w:pPr>
          </w:p>
        </w:tc>
        <w:tc>
          <w:tcPr>
            <w:tcW w:w="12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Times New Roman"/>
                <w:kern w:val="0"/>
                <w:sz w:val="24"/>
              </w:rPr>
            </w:pPr>
          </w:p>
        </w:tc>
        <w:tc>
          <w:tcPr>
            <w:tcW w:w="1220" w:type="dxa"/>
            <w:tcBorders>
              <w:top w:val="nil"/>
              <w:left w:val="nil"/>
              <w:bottom w:val="single" w:color="auto" w:sz="4" w:space="0"/>
              <w:right w:val="single" w:color="auto" w:sz="4" w:space="0"/>
            </w:tcBorders>
            <w:noWrap w:val="0"/>
            <w:vAlign w:val="center"/>
          </w:tcPr>
          <w:p>
            <w:pPr>
              <w:widowControl/>
              <w:jc w:val="center"/>
              <w:rPr>
                <w:rFonts w:ascii="宋体" w:hAnsi="宋体" w:cs="Times New Roman"/>
                <w:kern w:val="0"/>
                <w:sz w:val="24"/>
              </w:rPr>
            </w:pPr>
            <w:r>
              <w:rPr>
                <w:rFonts w:ascii="宋体" w:hAnsi="宋体" w:cs="Times New Roman"/>
                <w:kern w:val="0"/>
                <w:sz w:val="24"/>
              </w:rPr>
              <w:t>小计</w:t>
            </w:r>
          </w:p>
        </w:tc>
        <w:tc>
          <w:tcPr>
            <w:tcW w:w="1220" w:type="dxa"/>
            <w:tcBorders>
              <w:top w:val="nil"/>
              <w:left w:val="nil"/>
              <w:bottom w:val="single" w:color="auto" w:sz="4" w:space="0"/>
              <w:right w:val="single" w:color="auto" w:sz="4" w:space="0"/>
            </w:tcBorders>
            <w:noWrap w:val="0"/>
            <w:vAlign w:val="center"/>
          </w:tcPr>
          <w:p>
            <w:pPr>
              <w:widowControl/>
              <w:jc w:val="center"/>
              <w:rPr>
                <w:rFonts w:ascii="宋体" w:hAnsi="宋体" w:cs="Times New Roman"/>
                <w:kern w:val="0"/>
                <w:sz w:val="24"/>
              </w:rPr>
            </w:pPr>
            <w:r>
              <w:rPr>
                <w:rFonts w:ascii="宋体" w:hAnsi="宋体" w:cs="Times New Roman"/>
                <w:kern w:val="0"/>
                <w:sz w:val="24"/>
              </w:rPr>
              <w:t>公务用车</w:t>
            </w:r>
            <w:r>
              <w:rPr>
                <w:rFonts w:ascii="宋体" w:hAnsi="宋体" w:cs="Times New Roman"/>
                <w:kern w:val="0"/>
                <w:sz w:val="24"/>
              </w:rPr>
              <w:br w:type="textWrapping"/>
            </w:r>
            <w:r>
              <w:rPr>
                <w:rFonts w:ascii="宋体" w:hAnsi="宋体" w:cs="Times New Roman"/>
                <w:kern w:val="0"/>
                <w:sz w:val="24"/>
              </w:rPr>
              <w:t>购置费</w:t>
            </w:r>
          </w:p>
        </w:tc>
        <w:tc>
          <w:tcPr>
            <w:tcW w:w="1220" w:type="dxa"/>
            <w:tcBorders>
              <w:top w:val="nil"/>
              <w:left w:val="nil"/>
              <w:bottom w:val="single" w:color="auto" w:sz="4" w:space="0"/>
              <w:right w:val="single" w:color="auto" w:sz="4" w:space="0"/>
            </w:tcBorders>
            <w:noWrap w:val="0"/>
            <w:vAlign w:val="center"/>
          </w:tcPr>
          <w:p>
            <w:pPr>
              <w:widowControl/>
              <w:jc w:val="center"/>
              <w:rPr>
                <w:rFonts w:ascii="宋体" w:hAnsi="宋体" w:cs="Times New Roman"/>
                <w:kern w:val="0"/>
                <w:sz w:val="24"/>
              </w:rPr>
            </w:pPr>
            <w:r>
              <w:rPr>
                <w:rFonts w:ascii="宋体" w:hAnsi="宋体" w:cs="Times New Roman"/>
                <w:kern w:val="0"/>
                <w:sz w:val="24"/>
              </w:rPr>
              <w:t>公务用车</w:t>
            </w:r>
            <w:r>
              <w:rPr>
                <w:rFonts w:ascii="宋体" w:hAnsi="宋体" w:cs="Times New Roman"/>
                <w:kern w:val="0"/>
                <w:sz w:val="24"/>
              </w:rPr>
              <w:br w:type="textWrapping"/>
            </w:r>
            <w:r>
              <w:rPr>
                <w:rFonts w:ascii="宋体" w:hAnsi="宋体" w:cs="Times New Roman"/>
                <w:kern w:val="0"/>
                <w:sz w:val="24"/>
              </w:rPr>
              <w:t>运行费</w:t>
            </w:r>
          </w:p>
        </w:tc>
        <w:tc>
          <w:tcPr>
            <w:tcW w:w="12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Times New Roman"/>
                <w:kern w:val="0"/>
                <w:sz w:val="24"/>
              </w:rPr>
            </w:pPr>
          </w:p>
        </w:tc>
        <w:tc>
          <w:tcPr>
            <w:tcW w:w="1220" w:type="dxa"/>
            <w:vMerge w:val="continue"/>
            <w:tcBorders>
              <w:top w:val="nil"/>
              <w:left w:val="nil"/>
              <w:bottom w:val="single" w:color="000000" w:sz="4" w:space="0"/>
              <w:right w:val="single" w:color="auto" w:sz="4" w:space="0"/>
            </w:tcBorders>
            <w:noWrap w:val="0"/>
            <w:vAlign w:val="center"/>
          </w:tcPr>
          <w:p>
            <w:pPr>
              <w:widowControl/>
              <w:jc w:val="left"/>
              <w:rPr>
                <w:rFonts w:ascii="宋体" w:hAnsi="宋体" w:cs="Times New Roman"/>
                <w:kern w:val="0"/>
                <w:sz w:val="24"/>
              </w:rPr>
            </w:pPr>
          </w:p>
        </w:tc>
        <w:tc>
          <w:tcPr>
            <w:tcW w:w="12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Times New Roman"/>
                <w:kern w:val="0"/>
                <w:sz w:val="24"/>
              </w:rPr>
            </w:pPr>
          </w:p>
        </w:tc>
        <w:tc>
          <w:tcPr>
            <w:tcW w:w="1220" w:type="dxa"/>
            <w:tcBorders>
              <w:top w:val="nil"/>
              <w:left w:val="nil"/>
              <w:bottom w:val="single" w:color="auto" w:sz="4" w:space="0"/>
              <w:right w:val="single" w:color="auto" w:sz="4" w:space="0"/>
            </w:tcBorders>
            <w:noWrap w:val="0"/>
            <w:vAlign w:val="center"/>
          </w:tcPr>
          <w:p>
            <w:pPr>
              <w:widowControl/>
              <w:jc w:val="center"/>
              <w:rPr>
                <w:rFonts w:ascii="宋体" w:hAnsi="宋体" w:cs="Times New Roman"/>
                <w:kern w:val="0"/>
                <w:sz w:val="24"/>
              </w:rPr>
            </w:pPr>
            <w:r>
              <w:rPr>
                <w:rFonts w:ascii="宋体" w:hAnsi="宋体" w:cs="Times New Roman"/>
                <w:kern w:val="0"/>
                <w:sz w:val="24"/>
              </w:rPr>
              <w:t>小计</w:t>
            </w:r>
          </w:p>
        </w:tc>
        <w:tc>
          <w:tcPr>
            <w:tcW w:w="1220" w:type="dxa"/>
            <w:tcBorders>
              <w:top w:val="nil"/>
              <w:left w:val="nil"/>
              <w:bottom w:val="single" w:color="auto" w:sz="4" w:space="0"/>
              <w:right w:val="single" w:color="auto" w:sz="4" w:space="0"/>
            </w:tcBorders>
            <w:noWrap w:val="0"/>
            <w:vAlign w:val="center"/>
          </w:tcPr>
          <w:p>
            <w:pPr>
              <w:widowControl/>
              <w:jc w:val="center"/>
              <w:rPr>
                <w:rFonts w:ascii="宋体" w:hAnsi="宋体" w:cs="Times New Roman"/>
                <w:kern w:val="0"/>
                <w:sz w:val="24"/>
              </w:rPr>
            </w:pPr>
            <w:r>
              <w:rPr>
                <w:rFonts w:ascii="宋体" w:hAnsi="宋体" w:cs="Times New Roman"/>
                <w:kern w:val="0"/>
                <w:sz w:val="24"/>
              </w:rPr>
              <w:t>公务用车</w:t>
            </w:r>
            <w:r>
              <w:rPr>
                <w:rFonts w:ascii="宋体" w:hAnsi="宋体" w:cs="Times New Roman"/>
                <w:kern w:val="0"/>
                <w:sz w:val="24"/>
              </w:rPr>
              <w:br w:type="textWrapping"/>
            </w:r>
            <w:r>
              <w:rPr>
                <w:rFonts w:ascii="宋体" w:hAnsi="宋体" w:cs="Times New Roman"/>
                <w:kern w:val="0"/>
                <w:sz w:val="24"/>
              </w:rPr>
              <w:t>购置费</w:t>
            </w:r>
          </w:p>
        </w:tc>
        <w:tc>
          <w:tcPr>
            <w:tcW w:w="1220" w:type="dxa"/>
            <w:tcBorders>
              <w:top w:val="nil"/>
              <w:left w:val="nil"/>
              <w:bottom w:val="single" w:color="auto" w:sz="4" w:space="0"/>
              <w:right w:val="single" w:color="auto" w:sz="4" w:space="0"/>
            </w:tcBorders>
            <w:noWrap w:val="0"/>
            <w:vAlign w:val="center"/>
          </w:tcPr>
          <w:p>
            <w:pPr>
              <w:widowControl/>
              <w:jc w:val="center"/>
              <w:rPr>
                <w:rFonts w:ascii="宋体" w:hAnsi="宋体" w:cs="Times New Roman"/>
                <w:kern w:val="0"/>
                <w:sz w:val="24"/>
              </w:rPr>
            </w:pPr>
            <w:r>
              <w:rPr>
                <w:rFonts w:ascii="宋体" w:hAnsi="宋体" w:cs="Times New Roman"/>
                <w:kern w:val="0"/>
                <w:sz w:val="24"/>
              </w:rPr>
              <w:t>公务用车</w:t>
            </w:r>
            <w:r>
              <w:rPr>
                <w:rFonts w:ascii="宋体" w:hAnsi="宋体" w:cs="Times New Roman"/>
                <w:kern w:val="0"/>
                <w:sz w:val="24"/>
              </w:rPr>
              <w:br w:type="textWrapping"/>
            </w:r>
            <w:r>
              <w:rPr>
                <w:rFonts w:ascii="宋体" w:hAnsi="宋体" w:cs="Times New Roman"/>
                <w:kern w:val="0"/>
                <w:sz w:val="24"/>
              </w:rPr>
              <w:t>运行费</w:t>
            </w:r>
          </w:p>
        </w:tc>
        <w:tc>
          <w:tcPr>
            <w:tcW w:w="1220" w:type="dxa"/>
            <w:vMerge w:val="continue"/>
            <w:tcBorders>
              <w:top w:val="nil"/>
              <w:left w:val="single" w:color="auto" w:sz="4" w:space="0"/>
              <w:bottom w:val="single" w:color="000000" w:sz="4" w:space="0"/>
              <w:right w:val="single" w:color="auto" w:sz="8" w:space="0"/>
            </w:tcBorders>
            <w:noWrap w:val="0"/>
            <w:vAlign w:val="center"/>
          </w:tcPr>
          <w:p>
            <w:pPr>
              <w:widowControl/>
              <w:jc w:val="left"/>
              <w:rPr>
                <w:rFonts w:ascii="宋体" w:hAnsi="宋体" w:cs="Times New Roman"/>
                <w:kern w:val="0"/>
                <w:sz w:val="24"/>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noWrap w:val="0"/>
            <w:vAlign w:val="center"/>
          </w:tcPr>
          <w:p>
            <w:pPr>
              <w:widowControl/>
              <w:jc w:val="center"/>
              <w:rPr>
                <w:rFonts w:ascii="宋体" w:hAnsi="宋体" w:cs="Times New Roman"/>
                <w:kern w:val="0"/>
                <w:sz w:val="24"/>
              </w:rPr>
            </w:pPr>
            <w:r>
              <w:rPr>
                <w:rFonts w:ascii="宋体" w:hAnsi="宋体" w:cs="Times New Roman"/>
                <w:kern w:val="0"/>
                <w:sz w:val="24"/>
              </w:rPr>
              <w:t>1</w:t>
            </w:r>
          </w:p>
        </w:tc>
        <w:tc>
          <w:tcPr>
            <w:tcW w:w="1220" w:type="dxa"/>
            <w:tcBorders>
              <w:top w:val="nil"/>
              <w:left w:val="nil"/>
              <w:bottom w:val="single" w:color="auto" w:sz="4" w:space="0"/>
              <w:right w:val="single" w:color="auto" w:sz="4" w:space="0"/>
            </w:tcBorders>
            <w:noWrap w:val="0"/>
            <w:vAlign w:val="center"/>
          </w:tcPr>
          <w:p>
            <w:pPr>
              <w:widowControl/>
              <w:jc w:val="center"/>
              <w:rPr>
                <w:rFonts w:ascii="宋体" w:hAnsi="宋体" w:cs="Times New Roman"/>
                <w:kern w:val="0"/>
                <w:sz w:val="24"/>
              </w:rPr>
            </w:pPr>
            <w:r>
              <w:rPr>
                <w:rFonts w:ascii="宋体" w:hAnsi="宋体" w:cs="Times New Roman"/>
                <w:kern w:val="0"/>
                <w:sz w:val="24"/>
              </w:rPr>
              <w:t>2</w:t>
            </w:r>
          </w:p>
        </w:tc>
        <w:tc>
          <w:tcPr>
            <w:tcW w:w="1220" w:type="dxa"/>
            <w:tcBorders>
              <w:top w:val="nil"/>
              <w:left w:val="nil"/>
              <w:bottom w:val="single" w:color="auto" w:sz="4" w:space="0"/>
              <w:right w:val="single" w:color="auto" w:sz="4" w:space="0"/>
            </w:tcBorders>
            <w:noWrap w:val="0"/>
            <w:vAlign w:val="center"/>
          </w:tcPr>
          <w:p>
            <w:pPr>
              <w:widowControl/>
              <w:jc w:val="center"/>
              <w:rPr>
                <w:rFonts w:ascii="宋体" w:hAnsi="宋体" w:cs="Times New Roman"/>
                <w:kern w:val="0"/>
                <w:sz w:val="24"/>
              </w:rPr>
            </w:pPr>
            <w:r>
              <w:rPr>
                <w:rFonts w:ascii="宋体" w:hAnsi="宋体" w:cs="Times New Roman"/>
                <w:kern w:val="0"/>
                <w:sz w:val="24"/>
              </w:rPr>
              <w:t>3</w:t>
            </w:r>
          </w:p>
        </w:tc>
        <w:tc>
          <w:tcPr>
            <w:tcW w:w="1220" w:type="dxa"/>
            <w:tcBorders>
              <w:top w:val="nil"/>
              <w:left w:val="nil"/>
              <w:bottom w:val="single" w:color="auto" w:sz="4" w:space="0"/>
              <w:right w:val="single" w:color="auto" w:sz="4" w:space="0"/>
            </w:tcBorders>
            <w:noWrap w:val="0"/>
            <w:vAlign w:val="center"/>
          </w:tcPr>
          <w:p>
            <w:pPr>
              <w:widowControl/>
              <w:jc w:val="center"/>
              <w:rPr>
                <w:rFonts w:ascii="宋体" w:hAnsi="宋体" w:cs="Times New Roman"/>
                <w:kern w:val="0"/>
                <w:sz w:val="24"/>
              </w:rPr>
            </w:pPr>
            <w:r>
              <w:rPr>
                <w:rFonts w:ascii="宋体" w:hAnsi="宋体" w:cs="Times New Roman"/>
                <w:kern w:val="0"/>
                <w:sz w:val="24"/>
              </w:rPr>
              <w:t>4</w:t>
            </w:r>
          </w:p>
        </w:tc>
        <w:tc>
          <w:tcPr>
            <w:tcW w:w="1220" w:type="dxa"/>
            <w:tcBorders>
              <w:top w:val="nil"/>
              <w:left w:val="nil"/>
              <w:bottom w:val="single" w:color="auto" w:sz="4" w:space="0"/>
              <w:right w:val="single" w:color="auto" w:sz="4" w:space="0"/>
            </w:tcBorders>
            <w:noWrap w:val="0"/>
            <w:vAlign w:val="center"/>
          </w:tcPr>
          <w:p>
            <w:pPr>
              <w:widowControl/>
              <w:jc w:val="center"/>
              <w:rPr>
                <w:rFonts w:ascii="宋体" w:hAnsi="宋体" w:cs="Times New Roman"/>
                <w:kern w:val="0"/>
                <w:sz w:val="24"/>
              </w:rPr>
            </w:pPr>
            <w:r>
              <w:rPr>
                <w:rFonts w:ascii="宋体" w:hAnsi="宋体" w:cs="Times New Roman"/>
                <w:kern w:val="0"/>
                <w:sz w:val="24"/>
              </w:rPr>
              <w:t>5</w:t>
            </w:r>
          </w:p>
        </w:tc>
        <w:tc>
          <w:tcPr>
            <w:tcW w:w="1220" w:type="dxa"/>
            <w:tcBorders>
              <w:top w:val="nil"/>
              <w:left w:val="nil"/>
              <w:bottom w:val="single" w:color="auto" w:sz="4" w:space="0"/>
              <w:right w:val="single" w:color="auto" w:sz="4" w:space="0"/>
            </w:tcBorders>
            <w:noWrap w:val="0"/>
            <w:vAlign w:val="center"/>
          </w:tcPr>
          <w:p>
            <w:pPr>
              <w:widowControl/>
              <w:jc w:val="center"/>
              <w:rPr>
                <w:rFonts w:ascii="宋体" w:hAnsi="宋体" w:cs="Times New Roman"/>
                <w:kern w:val="0"/>
                <w:sz w:val="24"/>
              </w:rPr>
            </w:pPr>
            <w:r>
              <w:rPr>
                <w:rFonts w:ascii="宋体" w:hAnsi="宋体" w:cs="Times New Roman"/>
                <w:kern w:val="0"/>
                <w:sz w:val="24"/>
              </w:rPr>
              <w:t>6</w:t>
            </w:r>
          </w:p>
        </w:tc>
        <w:tc>
          <w:tcPr>
            <w:tcW w:w="1220" w:type="dxa"/>
            <w:tcBorders>
              <w:top w:val="nil"/>
              <w:left w:val="nil"/>
              <w:bottom w:val="single" w:color="auto" w:sz="4" w:space="0"/>
              <w:right w:val="single" w:color="auto" w:sz="4" w:space="0"/>
            </w:tcBorders>
            <w:noWrap w:val="0"/>
            <w:vAlign w:val="center"/>
          </w:tcPr>
          <w:p>
            <w:pPr>
              <w:widowControl/>
              <w:jc w:val="center"/>
              <w:rPr>
                <w:rFonts w:ascii="宋体" w:hAnsi="宋体" w:cs="Times New Roman"/>
                <w:kern w:val="0"/>
                <w:sz w:val="24"/>
              </w:rPr>
            </w:pPr>
            <w:r>
              <w:rPr>
                <w:rFonts w:ascii="宋体" w:hAnsi="宋体" w:cs="Times New Roman"/>
                <w:kern w:val="0"/>
                <w:sz w:val="24"/>
              </w:rPr>
              <w:t>7</w:t>
            </w:r>
          </w:p>
        </w:tc>
        <w:tc>
          <w:tcPr>
            <w:tcW w:w="1220" w:type="dxa"/>
            <w:tcBorders>
              <w:top w:val="nil"/>
              <w:left w:val="nil"/>
              <w:bottom w:val="single" w:color="auto" w:sz="4" w:space="0"/>
              <w:right w:val="single" w:color="auto" w:sz="4" w:space="0"/>
            </w:tcBorders>
            <w:noWrap w:val="0"/>
            <w:vAlign w:val="center"/>
          </w:tcPr>
          <w:p>
            <w:pPr>
              <w:widowControl/>
              <w:jc w:val="center"/>
              <w:rPr>
                <w:rFonts w:ascii="宋体" w:hAnsi="宋体" w:cs="Times New Roman"/>
                <w:kern w:val="0"/>
                <w:sz w:val="24"/>
              </w:rPr>
            </w:pPr>
            <w:r>
              <w:rPr>
                <w:rFonts w:ascii="宋体" w:hAnsi="宋体" w:cs="Times New Roman"/>
                <w:kern w:val="0"/>
                <w:sz w:val="24"/>
              </w:rPr>
              <w:t>8</w:t>
            </w:r>
          </w:p>
        </w:tc>
        <w:tc>
          <w:tcPr>
            <w:tcW w:w="1220" w:type="dxa"/>
            <w:tcBorders>
              <w:top w:val="nil"/>
              <w:left w:val="nil"/>
              <w:bottom w:val="single" w:color="auto" w:sz="4" w:space="0"/>
              <w:right w:val="single" w:color="auto" w:sz="4" w:space="0"/>
            </w:tcBorders>
            <w:noWrap w:val="0"/>
            <w:vAlign w:val="center"/>
          </w:tcPr>
          <w:p>
            <w:pPr>
              <w:widowControl/>
              <w:jc w:val="center"/>
              <w:rPr>
                <w:rFonts w:ascii="宋体" w:hAnsi="宋体" w:cs="Times New Roman"/>
                <w:kern w:val="0"/>
                <w:sz w:val="24"/>
              </w:rPr>
            </w:pPr>
            <w:r>
              <w:rPr>
                <w:rFonts w:ascii="宋体" w:hAnsi="宋体" w:cs="Times New Roman"/>
                <w:kern w:val="0"/>
                <w:sz w:val="24"/>
              </w:rPr>
              <w:t>9</w:t>
            </w:r>
          </w:p>
        </w:tc>
        <w:tc>
          <w:tcPr>
            <w:tcW w:w="1220" w:type="dxa"/>
            <w:tcBorders>
              <w:top w:val="nil"/>
              <w:left w:val="nil"/>
              <w:bottom w:val="single" w:color="auto" w:sz="4" w:space="0"/>
              <w:right w:val="single" w:color="auto" w:sz="4" w:space="0"/>
            </w:tcBorders>
            <w:noWrap w:val="0"/>
            <w:vAlign w:val="center"/>
          </w:tcPr>
          <w:p>
            <w:pPr>
              <w:widowControl/>
              <w:jc w:val="center"/>
              <w:rPr>
                <w:rFonts w:ascii="宋体" w:hAnsi="宋体" w:cs="Times New Roman"/>
                <w:kern w:val="0"/>
                <w:sz w:val="24"/>
              </w:rPr>
            </w:pPr>
            <w:r>
              <w:rPr>
                <w:rFonts w:ascii="宋体" w:hAnsi="宋体" w:cs="Times New Roman"/>
                <w:kern w:val="0"/>
                <w:sz w:val="24"/>
              </w:rPr>
              <w:t>10</w:t>
            </w:r>
          </w:p>
        </w:tc>
        <w:tc>
          <w:tcPr>
            <w:tcW w:w="1220" w:type="dxa"/>
            <w:tcBorders>
              <w:top w:val="nil"/>
              <w:left w:val="nil"/>
              <w:bottom w:val="single" w:color="auto" w:sz="4" w:space="0"/>
              <w:right w:val="single" w:color="auto" w:sz="4" w:space="0"/>
            </w:tcBorders>
            <w:noWrap w:val="0"/>
            <w:vAlign w:val="center"/>
          </w:tcPr>
          <w:p>
            <w:pPr>
              <w:widowControl/>
              <w:jc w:val="center"/>
              <w:rPr>
                <w:rFonts w:ascii="宋体" w:hAnsi="宋体" w:cs="Times New Roman"/>
                <w:kern w:val="0"/>
                <w:sz w:val="24"/>
              </w:rPr>
            </w:pPr>
            <w:r>
              <w:rPr>
                <w:rFonts w:ascii="宋体" w:hAnsi="宋体" w:cs="Times New Roman"/>
                <w:kern w:val="0"/>
                <w:sz w:val="24"/>
              </w:rPr>
              <w:t>11</w:t>
            </w:r>
          </w:p>
        </w:tc>
        <w:tc>
          <w:tcPr>
            <w:tcW w:w="1220" w:type="dxa"/>
            <w:tcBorders>
              <w:top w:val="nil"/>
              <w:left w:val="nil"/>
              <w:bottom w:val="single" w:color="auto" w:sz="4" w:space="0"/>
              <w:right w:val="single" w:color="auto" w:sz="8" w:space="0"/>
            </w:tcBorders>
            <w:noWrap w:val="0"/>
            <w:vAlign w:val="center"/>
          </w:tcPr>
          <w:p>
            <w:pPr>
              <w:widowControl/>
              <w:jc w:val="center"/>
              <w:rPr>
                <w:rFonts w:ascii="宋体" w:hAnsi="宋体" w:cs="Times New Roman"/>
                <w:kern w:val="0"/>
                <w:sz w:val="24"/>
              </w:rPr>
            </w:pPr>
            <w:r>
              <w:rPr>
                <w:rFonts w:ascii="宋体" w:hAnsi="宋体" w:cs="Times New Roman"/>
                <w:kern w:val="0"/>
                <w:sz w:val="24"/>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noWrap w:val="0"/>
            <w:vAlign w:val="center"/>
          </w:tcPr>
          <w:p>
            <w:pPr>
              <w:widowControl/>
              <w:jc w:val="center"/>
              <w:rPr>
                <w:rFonts w:hint="default" w:ascii="Times New Roman" w:hAnsi="Times New Roman" w:eastAsia="仿宋_GB2312" w:cs="Times New Roman"/>
                <w:kern w:val="0"/>
                <w:szCs w:val="21"/>
                <w:lang w:val="en-US" w:eastAsia="zh-CN"/>
              </w:rPr>
            </w:pPr>
            <w:r>
              <w:rPr>
                <w:rFonts w:hint="eastAsia" w:eastAsia="仿宋_GB2312" w:cs="Times New Roman"/>
                <w:kern w:val="0"/>
                <w:szCs w:val="21"/>
                <w:lang w:val="en-US" w:eastAsia="zh-CN"/>
              </w:rPr>
              <w:t>2.48</w:t>
            </w:r>
          </w:p>
        </w:tc>
        <w:tc>
          <w:tcPr>
            <w:tcW w:w="1220" w:type="dxa"/>
            <w:tcBorders>
              <w:top w:val="nil"/>
              <w:left w:val="nil"/>
              <w:bottom w:val="single" w:color="auto" w:sz="8" w:space="0"/>
              <w:right w:val="single" w:color="auto" w:sz="4" w:space="0"/>
            </w:tcBorders>
            <w:noWrap w:val="0"/>
            <w:vAlign w:val="center"/>
          </w:tcPr>
          <w:p>
            <w:pPr>
              <w:widowControl/>
              <w:jc w:val="center"/>
              <w:rPr>
                <w:rFonts w:hint="eastAsia" w:ascii="Times New Roman" w:hAnsi="Times New Roman" w:eastAsia="仿宋_GB2312" w:cs="Times New Roman"/>
                <w:kern w:val="0"/>
                <w:szCs w:val="21"/>
                <w:lang w:val="en-US" w:eastAsia="zh-CN"/>
              </w:rPr>
            </w:pPr>
          </w:p>
        </w:tc>
        <w:tc>
          <w:tcPr>
            <w:tcW w:w="1220" w:type="dxa"/>
            <w:tcBorders>
              <w:top w:val="nil"/>
              <w:left w:val="nil"/>
              <w:bottom w:val="single" w:color="auto" w:sz="8" w:space="0"/>
              <w:right w:val="single" w:color="auto" w:sz="4" w:space="0"/>
            </w:tcBorders>
            <w:noWrap w:val="0"/>
            <w:vAlign w:val="center"/>
          </w:tcPr>
          <w:p>
            <w:pPr>
              <w:widowControl/>
              <w:jc w:val="center"/>
              <w:rPr>
                <w:rFonts w:hint="default" w:ascii="Times New Roman" w:hAnsi="Times New Roman" w:eastAsia="仿宋_GB2312" w:cs="Times New Roman"/>
                <w:kern w:val="0"/>
                <w:szCs w:val="21"/>
                <w:lang w:val="en-US" w:eastAsia="zh-CN"/>
              </w:rPr>
            </w:pPr>
            <w:r>
              <w:rPr>
                <w:rFonts w:hint="eastAsia" w:eastAsia="仿宋_GB2312" w:cs="Times New Roman"/>
                <w:kern w:val="0"/>
                <w:szCs w:val="21"/>
                <w:lang w:val="en-US" w:eastAsia="zh-CN"/>
              </w:rPr>
              <w:t>2.4</w:t>
            </w:r>
          </w:p>
        </w:tc>
        <w:tc>
          <w:tcPr>
            <w:tcW w:w="1220" w:type="dxa"/>
            <w:tcBorders>
              <w:top w:val="nil"/>
              <w:left w:val="nil"/>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noWrap w:val="0"/>
            <w:vAlign w:val="center"/>
          </w:tcPr>
          <w:p>
            <w:pPr>
              <w:widowControl/>
              <w:jc w:val="center"/>
              <w:rPr>
                <w:rFonts w:hint="default" w:ascii="Times New Roman" w:hAnsi="Times New Roman" w:eastAsia="仿宋_GB2312" w:cs="Times New Roman"/>
                <w:kern w:val="0"/>
                <w:szCs w:val="21"/>
                <w:lang w:val="en-US" w:eastAsia="zh-CN"/>
              </w:rPr>
            </w:pPr>
            <w:r>
              <w:rPr>
                <w:rFonts w:hint="eastAsia" w:eastAsia="仿宋_GB2312" w:cs="Times New Roman"/>
                <w:kern w:val="0"/>
                <w:szCs w:val="21"/>
                <w:lang w:val="en-US" w:eastAsia="zh-CN"/>
              </w:rPr>
              <w:t>2.4</w:t>
            </w:r>
          </w:p>
        </w:tc>
        <w:tc>
          <w:tcPr>
            <w:tcW w:w="1220" w:type="dxa"/>
            <w:tcBorders>
              <w:top w:val="nil"/>
              <w:left w:val="nil"/>
              <w:bottom w:val="single" w:color="auto" w:sz="8" w:space="0"/>
              <w:right w:val="single" w:color="auto" w:sz="4" w:space="0"/>
            </w:tcBorders>
            <w:noWrap w:val="0"/>
            <w:vAlign w:val="center"/>
          </w:tcPr>
          <w:p>
            <w:pPr>
              <w:widowControl/>
              <w:jc w:val="center"/>
              <w:rPr>
                <w:rFonts w:hint="default" w:ascii="Times New Roman" w:hAnsi="Times New Roman" w:eastAsia="仿宋_GB2312" w:cs="Times New Roman"/>
                <w:kern w:val="0"/>
                <w:szCs w:val="21"/>
                <w:lang w:val="en-US" w:eastAsia="zh-CN"/>
              </w:rPr>
            </w:pPr>
            <w:r>
              <w:rPr>
                <w:rFonts w:hint="eastAsia" w:eastAsia="仿宋_GB2312" w:cs="Times New Roman"/>
                <w:kern w:val="0"/>
                <w:szCs w:val="21"/>
                <w:lang w:val="en-US" w:eastAsia="zh-CN"/>
              </w:rPr>
              <w:t>0.08</w:t>
            </w:r>
          </w:p>
        </w:tc>
        <w:tc>
          <w:tcPr>
            <w:tcW w:w="1220" w:type="dxa"/>
            <w:tcBorders>
              <w:top w:val="nil"/>
              <w:left w:val="nil"/>
              <w:bottom w:val="single" w:color="auto" w:sz="8" w:space="0"/>
              <w:right w:val="single" w:color="auto" w:sz="4" w:space="0"/>
            </w:tcBorders>
            <w:noWrap w:val="0"/>
            <w:vAlign w:val="center"/>
          </w:tcPr>
          <w:p>
            <w:pPr>
              <w:widowControl/>
              <w:jc w:val="center"/>
              <w:rPr>
                <w:rFonts w:hint="default" w:ascii="Times New Roman" w:hAnsi="Times New Roman" w:eastAsia="仿宋_GB2312" w:cs="Times New Roman"/>
                <w:kern w:val="0"/>
                <w:szCs w:val="21"/>
                <w:lang w:val="en-US" w:eastAsia="zh-CN"/>
              </w:rPr>
            </w:pPr>
            <w:r>
              <w:rPr>
                <w:rFonts w:hint="eastAsia" w:eastAsia="仿宋_GB2312" w:cs="Times New Roman"/>
                <w:kern w:val="0"/>
                <w:szCs w:val="21"/>
                <w:lang w:val="en-US" w:eastAsia="zh-CN"/>
              </w:rPr>
              <w:t>2.48</w:t>
            </w:r>
          </w:p>
        </w:tc>
        <w:tc>
          <w:tcPr>
            <w:tcW w:w="1220" w:type="dxa"/>
            <w:tcBorders>
              <w:top w:val="nil"/>
              <w:left w:val="nil"/>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noWrap w:val="0"/>
            <w:vAlign w:val="center"/>
          </w:tcPr>
          <w:p>
            <w:pPr>
              <w:widowControl/>
              <w:jc w:val="center"/>
              <w:rPr>
                <w:rFonts w:hint="default" w:ascii="Times New Roman" w:hAnsi="Times New Roman" w:eastAsia="仿宋_GB2312" w:cs="Times New Roman"/>
                <w:kern w:val="0"/>
                <w:szCs w:val="21"/>
                <w:lang w:val="en-US" w:eastAsia="zh-CN"/>
              </w:rPr>
            </w:pPr>
            <w:r>
              <w:rPr>
                <w:rFonts w:hint="eastAsia" w:eastAsia="仿宋_GB2312" w:cs="Times New Roman"/>
                <w:kern w:val="0"/>
                <w:szCs w:val="21"/>
                <w:lang w:val="en-US" w:eastAsia="zh-CN"/>
              </w:rPr>
              <w:t>2.4</w:t>
            </w:r>
          </w:p>
        </w:tc>
        <w:tc>
          <w:tcPr>
            <w:tcW w:w="1220" w:type="dxa"/>
            <w:tcBorders>
              <w:top w:val="nil"/>
              <w:left w:val="nil"/>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p>
        </w:tc>
        <w:tc>
          <w:tcPr>
            <w:tcW w:w="1220" w:type="dxa"/>
            <w:tcBorders>
              <w:top w:val="nil"/>
              <w:left w:val="nil"/>
              <w:bottom w:val="single" w:color="auto" w:sz="8" w:space="0"/>
              <w:right w:val="nil"/>
            </w:tcBorders>
            <w:noWrap w:val="0"/>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2.40</w:t>
            </w:r>
          </w:p>
        </w:tc>
        <w:tc>
          <w:tcPr>
            <w:tcW w:w="1220" w:type="dxa"/>
            <w:tcBorders>
              <w:top w:val="nil"/>
              <w:left w:val="single" w:color="auto" w:sz="4" w:space="0"/>
              <w:bottom w:val="single" w:color="auto" w:sz="8" w:space="0"/>
              <w:right w:val="single" w:color="auto" w:sz="8" w:space="0"/>
            </w:tcBorders>
            <w:noWrap w:val="0"/>
            <w:vAlign w:val="center"/>
          </w:tcPr>
          <w:p>
            <w:pPr>
              <w:widowControl/>
              <w:jc w:val="center"/>
              <w:rPr>
                <w:rFonts w:hint="default" w:ascii="Times New Roman" w:hAnsi="Times New Roman" w:eastAsia="仿宋_GB2312" w:cs="Times New Roman"/>
                <w:kern w:val="0"/>
                <w:szCs w:val="21"/>
                <w:lang w:val="en-US" w:eastAsia="zh-CN"/>
              </w:rPr>
            </w:pPr>
            <w:r>
              <w:rPr>
                <w:rFonts w:hint="default" w:eastAsia="仿宋_GB2312" w:cs="Times New Roman"/>
                <w:kern w:val="0"/>
                <w:szCs w:val="21"/>
                <w:lang w:val="en" w:eastAsia="zh-CN"/>
              </w:rPr>
              <w:t>0.</w:t>
            </w:r>
            <w:r>
              <w:rPr>
                <w:rFonts w:hint="eastAsia" w:eastAsia="仿宋_GB2312" w:cs="Times New Roman"/>
                <w:kern w:val="0"/>
                <w:szCs w:val="21"/>
                <w:lang w:val="en-US" w:eastAsia="zh-CN"/>
              </w:rPr>
              <w:t>08</w:t>
            </w:r>
          </w:p>
        </w:tc>
      </w:tr>
    </w:tbl>
    <w:p>
      <w:pPr>
        <w:widowControl/>
        <w:jc w:val="left"/>
        <w:rPr>
          <w:rFonts w:hint="eastAsia" w:ascii="宋体" w:cs="宋体"/>
          <w:kern w:val="0"/>
          <w:sz w:val="24"/>
        </w:rPr>
      </w:pPr>
      <w:r>
        <w:rPr>
          <w:rFonts w:hint="eastAsia" w:ascii="宋体" w:cs="宋体"/>
          <w:kern w:val="0"/>
          <w:sz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rPr>
          <w:rFonts w:hint="eastAsia" w:ascii="宋体" w:cs="宋体"/>
          <w:kern w:val="0"/>
          <w:sz w:val="24"/>
        </w:rPr>
      </w:pPr>
    </w:p>
    <w:p>
      <w:pPr>
        <w:widowControl/>
        <w:jc w:val="center"/>
        <w:rPr>
          <w:rFonts w:eastAsia="方正小标宋_GBK"/>
          <w:kern w:val="0"/>
          <w:sz w:val="36"/>
          <w:szCs w:val="36"/>
        </w:rPr>
      </w:pPr>
      <w:r>
        <w:rPr>
          <w:rFonts w:eastAsia="方正小标宋_GBK"/>
          <w:kern w:val="0"/>
          <w:sz w:val="36"/>
          <w:szCs w:val="36"/>
        </w:rPr>
        <w:br w:type="page"/>
      </w:r>
      <w:r>
        <w:rPr>
          <w:rFonts w:eastAsia="方正小标宋_GBK"/>
          <w:kern w:val="0"/>
          <w:sz w:val="36"/>
          <w:szCs w:val="36"/>
        </w:rPr>
        <w:t>政府性基金预算财政拨款收入支出决算表</w:t>
      </w:r>
    </w:p>
    <w:p>
      <w:pPr>
        <w:widowControl/>
        <w:wordWrap w:val="0"/>
        <w:jc w:val="right"/>
        <w:rPr>
          <w:rFonts w:eastAsia="仿宋_GB2312"/>
          <w:color w:val="000000"/>
          <w:kern w:val="0"/>
          <w:szCs w:val="21"/>
        </w:rPr>
      </w:pPr>
      <w:r>
        <w:rPr>
          <w:rFonts w:hint="eastAsia" w:eastAsia="仿宋_GB2312"/>
          <w:color w:val="000000"/>
          <w:kern w:val="0"/>
          <w:szCs w:val="21"/>
        </w:rPr>
        <w:t xml:space="preserve"> </w:t>
      </w:r>
      <w:r>
        <w:rPr>
          <w:rFonts w:eastAsia="仿宋_GB2312"/>
          <w:color w:val="000000"/>
          <w:kern w:val="0"/>
          <w:szCs w:val="21"/>
        </w:rPr>
        <w:t>部门：公开08表</w:t>
      </w:r>
    </w:p>
    <w:p>
      <w:pPr>
        <w:widowControl/>
        <w:jc w:val="right"/>
        <w:rPr>
          <w:rFonts w:eastAsia="仿宋_GB2312"/>
          <w:color w:val="000000"/>
          <w:kern w:val="0"/>
          <w:szCs w:val="21"/>
        </w:rPr>
      </w:pPr>
      <w:r>
        <w:rPr>
          <w:rFonts w:eastAsia="仿宋_GB2312"/>
          <w:color w:val="000000"/>
          <w:kern w:val="0"/>
          <w:szCs w:val="21"/>
        </w:rPr>
        <w:t>单位：万元</w:t>
      </w:r>
    </w:p>
    <w:tbl>
      <w:tblPr>
        <w:tblStyle w:val="11"/>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noWrap w:val="0"/>
            <w:vAlign w:val="center"/>
          </w:tcPr>
          <w:p>
            <w:pPr>
              <w:widowControl/>
              <w:jc w:val="center"/>
              <w:rPr>
                <w:rFonts w:ascii="宋体" w:hAnsi="宋体" w:cs="Times New Roman"/>
                <w:kern w:val="0"/>
                <w:sz w:val="24"/>
              </w:rPr>
            </w:pPr>
            <w:r>
              <w:rPr>
                <w:rFonts w:ascii="宋体" w:hAnsi="宋体" w:cs="Times New Roman"/>
                <w:kern w:val="0"/>
                <w:sz w:val="24"/>
              </w:rPr>
              <w:t>项 目</w:t>
            </w:r>
          </w:p>
        </w:tc>
        <w:tc>
          <w:tcPr>
            <w:tcW w:w="2000" w:type="dxa"/>
            <w:vMerge w:val="restart"/>
            <w:noWrap w:val="0"/>
            <w:vAlign w:val="center"/>
          </w:tcPr>
          <w:p>
            <w:pPr>
              <w:widowControl/>
              <w:jc w:val="center"/>
              <w:rPr>
                <w:rFonts w:ascii="宋体" w:hAnsi="宋体" w:cs="Times New Roman"/>
                <w:kern w:val="0"/>
                <w:sz w:val="24"/>
              </w:rPr>
            </w:pPr>
            <w:r>
              <w:rPr>
                <w:rFonts w:ascii="宋体" w:hAnsi="宋体" w:cs="Times New Roman"/>
                <w:kern w:val="0"/>
                <w:sz w:val="24"/>
              </w:rPr>
              <w:t>年初结转和结余</w:t>
            </w:r>
          </w:p>
        </w:tc>
        <w:tc>
          <w:tcPr>
            <w:tcW w:w="2000" w:type="dxa"/>
            <w:vMerge w:val="restart"/>
            <w:noWrap w:val="0"/>
            <w:vAlign w:val="center"/>
          </w:tcPr>
          <w:p>
            <w:pPr>
              <w:widowControl/>
              <w:jc w:val="center"/>
              <w:rPr>
                <w:rFonts w:ascii="宋体" w:hAnsi="宋体" w:cs="Times New Roman"/>
                <w:kern w:val="0"/>
                <w:sz w:val="24"/>
              </w:rPr>
            </w:pPr>
            <w:r>
              <w:rPr>
                <w:rFonts w:ascii="宋体" w:hAnsi="宋体" w:cs="Times New Roman"/>
                <w:kern w:val="0"/>
                <w:sz w:val="24"/>
              </w:rPr>
              <w:t>本年收入</w:t>
            </w:r>
          </w:p>
        </w:tc>
        <w:tc>
          <w:tcPr>
            <w:tcW w:w="6000" w:type="dxa"/>
            <w:gridSpan w:val="3"/>
            <w:noWrap w:val="0"/>
            <w:vAlign w:val="center"/>
          </w:tcPr>
          <w:p>
            <w:pPr>
              <w:widowControl/>
              <w:jc w:val="center"/>
              <w:rPr>
                <w:rFonts w:ascii="宋体" w:hAnsi="宋体" w:cs="Times New Roman"/>
                <w:kern w:val="0"/>
                <w:sz w:val="24"/>
              </w:rPr>
            </w:pPr>
            <w:r>
              <w:rPr>
                <w:rFonts w:ascii="宋体" w:hAnsi="宋体" w:cs="Times New Roman"/>
                <w:kern w:val="0"/>
                <w:sz w:val="24"/>
              </w:rPr>
              <w:t>本年支出</w:t>
            </w:r>
          </w:p>
        </w:tc>
        <w:tc>
          <w:tcPr>
            <w:tcW w:w="2000" w:type="dxa"/>
            <w:vMerge w:val="restart"/>
            <w:noWrap w:val="0"/>
            <w:vAlign w:val="center"/>
          </w:tcPr>
          <w:p>
            <w:pPr>
              <w:widowControl/>
              <w:jc w:val="center"/>
              <w:rPr>
                <w:rFonts w:ascii="宋体" w:hAnsi="宋体" w:cs="Times New Roman"/>
                <w:kern w:val="0"/>
                <w:sz w:val="24"/>
              </w:rPr>
            </w:pPr>
            <w:r>
              <w:rPr>
                <w:rFonts w:ascii="宋体" w:hAnsi="宋体" w:cs="Times New Roman"/>
                <w:kern w:val="0"/>
                <w:sz w:val="24"/>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noWrap w:val="0"/>
            <w:vAlign w:val="center"/>
          </w:tcPr>
          <w:p>
            <w:pPr>
              <w:widowControl/>
              <w:jc w:val="center"/>
              <w:rPr>
                <w:rFonts w:ascii="宋体" w:hAnsi="宋体" w:cs="Times New Roman"/>
                <w:kern w:val="0"/>
                <w:sz w:val="24"/>
              </w:rPr>
            </w:pPr>
            <w:r>
              <w:rPr>
                <w:rFonts w:ascii="宋体" w:hAnsi="宋体" w:cs="Times New Roman"/>
                <w:kern w:val="0"/>
                <w:sz w:val="24"/>
              </w:rPr>
              <w:t>功能分类科目编码</w:t>
            </w:r>
          </w:p>
        </w:tc>
        <w:tc>
          <w:tcPr>
            <w:tcW w:w="1320" w:type="dxa"/>
            <w:vMerge w:val="restart"/>
            <w:noWrap w:val="0"/>
            <w:vAlign w:val="center"/>
          </w:tcPr>
          <w:p>
            <w:pPr>
              <w:widowControl/>
              <w:jc w:val="center"/>
              <w:rPr>
                <w:rFonts w:ascii="宋体" w:hAnsi="宋体" w:cs="Times New Roman"/>
                <w:kern w:val="0"/>
                <w:sz w:val="24"/>
              </w:rPr>
            </w:pPr>
            <w:r>
              <w:rPr>
                <w:rFonts w:ascii="宋体" w:hAnsi="宋体" w:cs="Times New Roman"/>
                <w:kern w:val="0"/>
                <w:sz w:val="24"/>
              </w:rPr>
              <w:t>科目名称</w:t>
            </w:r>
          </w:p>
        </w:tc>
        <w:tc>
          <w:tcPr>
            <w:tcW w:w="2000" w:type="dxa"/>
            <w:vMerge w:val="continue"/>
            <w:noWrap w:val="0"/>
            <w:vAlign w:val="center"/>
          </w:tcPr>
          <w:p>
            <w:pPr>
              <w:widowControl/>
              <w:jc w:val="left"/>
              <w:rPr>
                <w:rFonts w:ascii="宋体" w:hAnsi="宋体" w:cs="Times New Roman"/>
                <w:kern w:val="0"/>
                <w:sz w:val="24"/>
              </w:rPr>
            </w:pPr>
          </w:p>
        </w:tc>
        <w:tc>
          <w:tcPr>
            <w:tcW w:w="2000" w:type="dxa"/>
            <w:vMerge w:val="continue"/>
            <w:noWrap w:val="0"/>
            <w:vAlign w:val="center"/>
          </w:tcPr>
          <w:p>
            <w:pPr>
              <w:widowControl/>
              <w:jc w:val="left"/>
              <w:rPr>
                <w:rFonts w:ascii="宋体" w:hAnsi="宋体" w:cs="Times New Roman"/>
                <w:kern w:val="0"/>
                <w:sz w:val="24"/>
              </w:rPr>
            </w:pPr>
          </w:p>
        </w:tc>
        <w:tc>
          <w:tcPr>
            <w:tcW w:w="2000" w:type="dxa"/>
            <w:vMerge w:val="restart"/>
            <w:noWrap w:val="0"/>
            <w:vAlign w:val="center"/>
          </w:tcPr>
          <w:p>
            <w:pPr>
              <w:widowControl/>
              <w:jc w:val="center"/>
              <w:rPr>
                <w:rFonts w:ascii="宋体" w:hAnsi="宋体" w:cs="Times New Roman"/>
                <w:kern w:val="0"/>
                <w:sz w:val="24"/>
              </w:rPr>
            </w:pPr>
            <w:r>
              <w:rPr>
                <w:rFonts w:ascii="宋体" w:hAnsi="宋体" w:cs="Times New Roman"/>
                <w:kern w:val="0"/>
                <w:sz w:val="24"/>
              </w:rPr>
              <w:t>小计</w:t>
            </w:r>
          </w:p>
        </w:tc>
        <w:tc>
          <w:tcPr>
            <w:tcW w:w="2000" w:type="dxa"/>
            <w:vMerge w:val="restart"/>
            <w:noWrap w:val="0"/>
            <w:vAlign w:val="center"/>
          </w:tcPr>
          <w:p>
            <w:pPr>
              <w:widowControl/>
              <w:jc w:val="center"/>
              <w:rPr>
                <w:rFonts w:ascii="宋体" w:hAnsi="宋体" w:cs="Times New Roman"/>
                <w:kern w:val="0"/>
                <w:sz w:val="24"/>
              </w:rPr>
            </w:pPr>
            <w:r>
              <w:rPr>
                <w:rFonts w:ascii="宋体" w:hAnsi="宋体" w:cs="Times New Roman"/>
                <w:kern w:val="0"/>
                <w:sz w:val="24"/>
              </w:rPr>
              <w:t xml:space="preserve">基本支出  </w:t>
            </w:r>
          </w:p>
        </w:tc>
        <w:tc>
          <w:tcPr>
            <w:tcW w:w="2000" w:type="dxa"/>
            <w:vMerge w:val="restart"/>
            <w:noWrap w:val="0"/>
            <w:vAlign w:val="center"/>
          </w:tcPr>
          <w:p>
            <w:pPr>
              <w:widowControl/>
              <w:jc w:val="center"/>
              <w:rPr>
                <w:rFonts w:ascii="宋体" w:hAnsi="宋体" w:cs="Times New Roman"/>
                <w:kern w:val="0"/>
                <w:sz w:val="24"/>
              </w:rPr>
            </w:pPr>
            <w:r>
              <w:rPr>
                <w:rFonts w:ascii="宋体" w:hAnsi="宋体" w:cs="Times New Roman"/>
                <w:kern w:val="0"/>
                <w:sz w:val="24"/>
              </w:rPr>
              <w:t>项目支出</w:t>
            </w:r>
          </w:p>
        </w:tc>
        <w:tc>
          <w:tcPr>
            <w:tcW w:w="2000" w:type="dxa"/>
            <w:vMerge w:val="continue"/>
            <w:noWrap w:val="0"/>
            <w:vAlign w:val="center"/>
          </w:tcPr>
          <w:p>
            <w:pPr>
              <w:widowControl/>
              <w:jc w:val="left"/>
              <w:rPr>
                <w:rFonts w:ascii="宋体" w:hAnsi="宋体" w:cs="Times New Roman"/>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noWrap w:val="0"/>
            <w:vAlign w:val="center"/>
          </w:tcPr>
          <w:p>
            <w:pPr>
              <w:widowControl/>
              <w:jc w:val="left"/>
              <w:rPr>
                <w:rFonts w:ascii="宋体" w:hAnsi="宋体" w:cs="Times New Roman"/>
                <w:kern w:val="0"/>
                <w:sz w:val="24"/>
              </w:rPr>
            </w:pPr>
          </w:p>
        </w:tc>
        <w:tc>
          <w:tcPr>
            <w:tcW w:w="1320" w:type="dxa"/>
            <w:vMerge w:val="continue"/>
            <w:noWrap w:val="0"/>
            <w:vAlign w:val="center"/>
          </w:tcPr>
          <w:p>
            <w:pPr>
              <w:widowControl/>
              <w:jc w:val="left"/>
              <w:rPr>
                <w:rFonts w:ascii="宋体" w:hAnsi="宋体" w:cs="Times New Roman"/>
                <w:kern w:val="0"/>
                <w:sz w:val="24"/>
              </w:rPr>
            </w:pPr>
          </w:p>
        </w:tc>
        <w:tc>
          <w:tcPr>
            <w:tcW w:w="2000" w:type="dxa"/>
            <w:vMerge w:val="continue"/>
            <w:noWrap w:val="0"/>
            <w:vAlign w:val="center"/>
          </w:tcPr>
          <w:p>
            <w:pPr>
              <w:widowControl/>
              <w:jc w:val="left"/>
              <w:rPr>
                <w:rFonts w:ascii="宋体" w:hAnsi="宋体" w:cs="Times New Roman"/>
                <w:kern w:val="0"/>
                <w:sz w:val="24"/>
              </w:rPr>
            </w:pPr>
          </w:p>
        </w:tc>
        <w:tc>
          <w:tcPr>
            <w:tcW w:w="2000" w:type="dxa"/>
            <w:vMerge w:val="continue"/>
            <w:noWrap w:val="0"/>
            <w:vAlign w:val="center"/>
          </w:tcPr>
          <w:p>
            <w:pPr>
              <w:widowControl/>
              <w:jc w:val="left"/>
              <w:rPr>
                <w:rFonts w:ascii="宋体" w:hAnsi="宋体" w:cs="Times New Roman"/>
                <w:kern w:val="0"/>
                <w:sz w:val="24"/>
              </w:rPr>
            </w:pPr>
          </w:p>
        </w:tc>
        <w:tc>
          <w:tcPr>
            <w:tcW w:w="2000" w:type="dxa"/>
            <w:vMerge w:val="continue"/>
            <w:noWrap w:val="0"/>
            <w:vAlign w:val="center"/>
          </w:tcPr>
          <w:p>
            <w:pPr>
              <w:widowControl/>
              <w:jc w:val="left"/>
              <w:rPr>
                <w:rFonts w:ascii="宋体" w:hAnsi="宋体" w:cs="Times New Roman"/>
                <w:kern w:val="0"/>
                <w:sz w:val="24"/>
              </w:rPr>
            </w:pPr>
          </w:p>
        </w:tc>
        <w:tc>
          <w:tcPr>
            <w:tcW w:w="2000" w:type="dxa"/>
            <w:vMerge w:val="continue"/>
            <w:noWrap w:val="0"/>
            <w:vAlign w:val="center"/>
          </w:tcPr>
          <w:p>
            <w:pPr>
              <w:widowControl/>
              <w:jc w:val="left"/>
              <w:rPr>
                <w:rFonts w:ascii="宋体" w:hAnsi="宋体" w:cs="Times New Roman"/>
                <w:kern w:val="0"/>
                <w:sz w:val="24"/>
              </w:rPr>
            </w:pPr>
          </w:p>
        </w:tc>
        <w:tc>
          <w:tcPr>
            <w:tcW w:w="2000" w:type="dxa"/>
            <w:vMerge w:val="continue"/>
            <w:noWrap w:val="0"/>
            <w:vAlign w:val="center"/>
          </w:tcPr>
          <w:p>
            <w:pPr>
              <w:widowControl/>
              <w:jc w:val="left"/>
              <w:rPr>
                <w:rFonts w:ascii="宋体" w:hAnsi="宋体" w:cs="Times New Roman"/>
                <w:kern w:val="0"/>
                <w:sz w:val="24"/>
              </w:rPr>
            </w:pPr>
          </w:p>
        </w:tc>
        <w:tc>
          <w:tcPr>
            <w:tcW w:w="2000" w:type="dxa"/>
            <w:vMerge w:val="continue"/>
            <w:noWrap w:val="0"/>
            <w:vAlign w:val="center"/>
          </w:tcPr>
          <w:p>
            <w:pPr>
              <w:widowControl/>
              <w:jc w:val="left"/>
              <w:rPr>
                <w:rFonts w:ascii="宋体" w:hAnsi="宋体" w:cs="Times New Roman"/>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noWrap w:val="0"/>
            <w:vAlign w:val="center"/>
          </w:tcPr>
          <w:p>
            <w:pPr>
              <w:widowControl/>
              <w:jc w:val="left"/>
              <w:rPr>
                <w:rFonts w:ascii="宋体" w:hAnsi="宋体" w:cs="Times New Roman"/>
                <w:kern w:val="0"/>
                <w:sz w:val="24"/>
              </w:rPr>
            </w:pPr>
          </w:p>
        </w:tc>
        <w:tc>
          <w:tcPr>
            <w:tcW w:w="1320" w:type="dxa"/>
            <w:vMerge w:val="continue"/>
            <w:noWrap w:val="0"/>
            <w:vAlign w:val="center"/>
          </w:tcPr>
          <w:p>
            <w:pPr>
              <w:widowControl/>
              <w:jc w:val="left"/>
              <w:rPr>
                <w:rFonts w:ascii="宋体" w:hAnsi="宋体" w:cs="Times New Roman"/>
                <w:kern w:val="0"/>
                <w:sz w:val="24"/>
              </w:rPr>
            </w:pPr>
          </w:p>
        </w:tc>
        <w:tc>
          <w:tcPr>
            <w:tcW w:w="2000" w:type="dxa"/>
            <w:vMerge w:val="continue"/>
            <w:noWrap w:val="0"/>
            <w:vAlign w:val="center"/>
          </w:tcPr>
          <w:p>
            <w:pPr>
              <w:widowControl/>
              <w:jc w:val="left"/>
              <w:rPr>
                <w:rFonts w:ascii="宋体" w:hAnsi="宋体" w:cs="Times New Roman"/>
                <w:kern w:val="0"/>
                <w:sz w:val="24"/>
              </w:rPr>
            </w:pPr>
          </w:p>
        </w:tc>
        <w:tc>
          <w:tcPr>
            <w:tcW w:w="2000" w:type="dxa"/>
            <w:vMerge w:val="continue"/>
            <w:noWrap w:val="0"/>
            <w:vAlign w:val="center"/>
          </w:tcPr>
          <w:p>
            <w:pPr>
              <w:widowControl/>
              <w:jc w:val="left"/>
              <w:rPr>
                <w:rFonts w:ascii="宋体" w:hAnsi="宋体" w:cs="Times New Roman"/>
                <w:kern w:val="0"/>
                <w:sz w:val="24"/>
              </w:rPr>
            </w:pPr>
          </w:p>
        </w:tc>
        <w:tc>
          <w:tcPr>
            <w:tcW w:w="2000" w:type="dxa"/>
            <w:vMerge w:val="continue"/>
            <w:noWrap w:val="0"/>
            <w:vAlign w:val="center"/>
          </w:tcPr>
          <w:p>
            <w:pPr>
              <w:widowControl/>
              <w:jc w:val="left"/>
              <w:rPr>
                <w:rFonts w:ascii="宋体" w:hAnsi="宋体" w:cs="Times New Roman"/>
                <w:kern w:val="0"/>
                <w:sz w:val="24"/>
              </w:rPr>
            </w:pPr>
          </w:p>
        </w:tc>
        <w:tc>
          <w:tcPr>
            <w:tcW w:w="2000" w:type="dxa"/>
            <w:vMerge w:val="continue"/>
            <w:noWrap w:val="0"/>
            <w:vAlign w:val="center"/>
          </w:tcPr>
          <w:p>
            <w:pPr>
              <w:widowControl/>
              <w:jc w:val="left"/>
              <w:rPr>
                <w:rFonts w:ascii="宋体" w:hAnsi="宋体" w:cs="Times New Roman"/>
                <w:kern w:val="0"/>
                <w:sz w:val="24"/>
              </w:rPr>
            </w:pPr>
          </w:p>
        </w:tc>
        <w:tc>
          <w:tcPr>
            <w:tcW w:w="2000" w:type="dxa"/>
            <w:vMerge w:val="continue"/>
            <w:noWrap w:val="0"/>
            <w:vAlign w:val="center"/>
          </w:tcPr>
          <w:p>
            <w:pPr>
              <w:widowControl/>
              <w:jc w:val="left"/>
              <w:rPr>
                <w:rFonts w:ascii="宋体" w:hAnsi="宋体" w:cs="Times New Roman"/>
                <w:kern w:val="0"/>
                <w:sz w:val="24"/>
              </w:rPr>
            </w:pPr>
          </w:p>
        </w:tc>
        <w:tc>
          <w:tcPr>
            <w:tcW w:w="2000" w:type="dxa"/>
            <w:vMerge w:val="continue"/>
            <w:noWrap w:val="0"/>
            <w:vAlign w:val="center"/>
          </w:tcPr>
          <w:p>
            <w:pPr>
              <w:widowControl/>
              <w:jc w:val="left"/>
              <w:rPr>
                <w:rFonts w:ascii="宋体" w:hAnsi="宋体" w:cs="Times New Roman"/>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noWrap w:val="0"/>
            <w:vAlign w:val="center"/>
          </w:tcPr>
          <w:p>
            <w:pPr>
              <w:widowControl/>
              <w:jc w:val="center"/>
              <w:rPr>
                <w:rFonts w:ascii="宋体" w:hAnsi="宋体" w:cs="Times New Roman"/>
                <w:kern w:val="0"/>
                <w:sz w:val="24"/>
              </w:rPr>
            </w:pPr>
            <w:r>
              <w:rPr>
                <w:rFonts w:ascii="宋体" w:hAnsi="宋体" w:cs="Times New Roman"/>
                <w:kern w:val="0"/>
                <w:sz w:val="24"/>
              </w:rPr>
              <w:t>栏次</w:t>
            </w:r>
          </w:p>
        </w:tc>
        <w:tc>
          <w:tcPr>
            <w:tcW w:w="2000" w:type="dxa"/>
            <w:noWrap w:val="0"/>
            <w:vAlign w:val="center"/>
          </w:tcPr>
          <w:p>
            <w:pPr>
              <w:widowControl/>
              <w:jc w:val="center"/>
              <w:rPr>
                <w:rFonts w:ascii="宋体" w:hAnsi="宋体" w:cs="Times New Roman"/>
                <w:kern w:val="0"/>
                <w:sz w:val="24"/>
              </w:rPr>
            </w:pPr>
            <w:r>
              <w:rPr>
                <w:rFonts w:ascii="宋体" w:hAnsi="宋体" w:cs="Times New Roman"/>
                <w:kern w:val="0"/>
                <w:sz w:val="24"/>
              </w:rPr>
              <w:t>1</w:t>
            </w:r>
          </w:p>
        </w:tc>
        <w:tc>
          <w:tcPr>
            <w:tcW w:w="2000" w:type="dxa"/>
            <w:noWrap w:val="0"/>
            <w:vAlign w:val="center"/>
          </w:tcPr>
          <w:p>
            <w:pPr>
              <w:widowControl/>
              <w:jc w:val="center"/>
              <w:rPr>
                <w:rFonts w:ascii="宋体" w:hAnsi="宋体" w:cs="Times New Roman"/>
                <w:kern w:val="0"/>
                <w:sz w:val="24"/>
              </w:rPr>
            </w:pPr>
            <w:r>
              <w:rPr>
                <w:rFonts w:ascii="宋体" w:hAnsi="宋体" w:cs="Times New Roman"/>
                <w:kern w:val="0"/>
                <w:sz w:val="24"/>
              </w:rPr>
              <w:t>2</w:t>
            </w:r>
          </w:p>
        </w:tc>
        <w:tc>
          <w:tcPr>
            <w:tcW w:w="2000" w:type="dxa"/>
            <w:noWrap w:val="0"/>
            <w:vAlign w:val="center"/>
          </w:tcPr>
          <w:p>
            <w:pPr>
              <w:widowControl/>
              <w:jc w:val="center"/>
              <w:rPr>
                <w:rFonts w:ascii="宋体" w:hAnsi="宋体" w:cs="Times New Roman"/>
                <w:kern w:val="0"/>
                <w:sz w:val="24"/>
              </w:rPr>
            </w:pPr>
            <w:r>
              <w:rPr>
                <w:rFonts w:ascii="宋体" w:hAnsi="宋体" w:cs="Times New Roman"/>
                <w:kern w:val="0"/>
                <w:sz w:val="24"/>
              </w:rPr>
              <w:t>3</w:t>
            </w:r>
          </w:p>
        </w:tc>
        <w:tc>
          <w:tcPr>
            <w:tcW w:w="2000" w:type="dxa"/>
            <w:noWrap w:val="0"/>
            <w:vAlign w:val="center"/>
          </w:tcPr>
          <w:p>
            <w:pPr>
              <w:widowControl/>
              <w:jc w:val="center"/>
              <w:rPr>
                <w:rFonts w:ascii="宋体" w:hAnsi="宋体" w:cs="Times New Roman"/>
                <w:kern w:val="0"/>
                <w:sz w:val="24"/>
              </w:rPr>
            </w:pPr>
            <w:r>
              <w:rPr>
                <w:rFonts w:ascii="宋体" w:hAnsi="宋体" w:cs="Times New Roman"/>
                <w:kern w:val="0"/>
                <w:sz w:val="24"/>
              </w:rPr>
              <w:t>4</w:t>
            </w:r>
          </w:p>
        </w:tc>
        <w:tc>
          <w:tcPr>
            <w:tcW w:w="2000" w:type="dxa"/>
            <w:noWrap w:val="0"/>
            <w:vAlign w:val="center"/>
          </w:tcPr>
          <w:p>
            <w:pPr>
              <w:widowControl/>
              <w:jc w:val="center"/>
              <w:rPr>
                <w:rFonts w:ascii="宋体" w:hAnsi="宋体" w:cs="Times New Roman"/>
                <w:kern w:val="0"/>
                <w:sz w:val="24"/>
              </w:rPr>
            </w:pPr>
            <w:r>
              <w:rPr>
                <w:rFonts w:ascii="宋体" w:hAnsi="宋体" w:cs="Times New Roman"/>
                <w:kern w:val="0"/>
                <w:sz w:val="24"/>
              </w:rPr>
              <w:t>5</w:t>
            </w:r>
          </w:p>
        </w:tc>
        <w:tc>
          <w:tcPr>
            <w:tcW w:w="2000" w:type="dxa"/>
            <w:noWrap w:val="0"/>
            <w:vAlign w:val="center"/>
          </w:tcPr>
          <w:p>
            <w:pPr>
              <w:widowControl/>
              <w:jc w:val="center"/>
              <w:rPr>
                <w:rFonts w:ascii="宋体" w:hAnsi="宋体" w:cs="Times New Roman"/>
                <w:kern w:val="0"/>
                <w:sz w:val="24"/>
              </w:rPr>
            </w:pPr>
            <w:r>
              <w:rPr>
                <w:rFonts w:ascii="宋体" w:hAnsi="宋体" w:cs="Times New Roman"/>
                <w:kern w:val="0"/>
                <w:sz w:val="24"/>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noWrap w:val="0"/>
            <w:vAlign w:val="center"/>
          </w:tcPr>
          <w:p>
            <w:pPr>
              <w:widowControl/>
              <w:jc w:val="center"/>
              <w:rPr>
                <w:rFonts w:ascii="宋体" w:hAnsi="宋体" w:cs="Times New Roman"/>
                <w:kern w:val="0"/>
                <w:sz w:val="24"/>
              </w:rPr>
            </w:pPr>
            <w:r>
              <w:rPr>
                <w:rFonts w:ascii="宋体" w:hAnsi="宋体" w:cs="Times New Roman"/>
                <w:kern w:val="0"/>
                <w:sz w:val="24"/>
              </w:rPr>
              <w:t>合计</w:t>
            </w:r>
          </w:p>
        </w:tc>
        <w:tc>
          <w:tcPr>
            <w:tcW w:w="2000" w:type="dxa"/>
            <w:noWrap w:val="0"/>
            <w:vAlign w:val="center"/>
          </w:tcPr>
          <w:p>
            <w:pPr>
              <w:widowControl/>
              <w:jc w:val="center"/>
              <w:rPr>
                <w:rFonts w:ascii="宋体" w:hAnsi="宋体" w:cs="Times New Roman"/>
                <w:kern w:val="0"/>
                <w:sz w:val="24"/>
              </w:rPr>
            </w:pPr>
            <w:r>
              <w:rPr>
                <w:rFonts w:ascii="宋体" w:hAnsi="宋体" w:cs="Times New Roman"/>
                <w:kern w:val="0"/>
                <w:sz w:val="24"/>
              </w:rPr>
              <w:t>　</w:t>
            </w:r>
          </w:p>
        </w:tc>
        <w:tc>
          <w:tcPr>
            <w:tcW w:w="2000" w:type="dxa"/>
            <w:noWrap w:val="0"/>
            <w:vAlign w:val="center"/>
          </w:tcPr>
          <w:p>
            <w:pPr>
              <w:widowControl/>
              <w:jc w:val="center"/>
              <w:rPr>
                <w:rFonts w:ascii="宋体" w:hAnsi="宋体" w:cs="Times New Roman"/>
                <w:kern w:val="0"/>
                <w:sz w:val="24"/>
              </w:rPr>
            </w:pPr>
            <w:r>
              <w:rPr>
                <w:rFonts w:ascii="宋体" w:hAnsi="宋体" w:cs="Times New Roman"/>
                <w:kern w:val="0"/>
                <w:sz w:val="24"/>
              </w:rPr>
              <w:t>　</w:t>
            </w:r>
          </w:p>
        </w:tc>
        <w:tc>
          <w:tcPr>
            <w:tcW w:w="2000" w:type="dxa"/>
            <w:noWrap w:val="0"/>
            <w:vAlign w:val="center"/>
          </w:tcPr>
          <w:p>
            <w:pPr>
              <w:widowControl/>
              <w:jc w:val="center"/>
              <w:rPr>
                <w:rFonts w:ascii="宋体" w:hAnsi="宋体" w:cs="Times New Roman"/>
                <w:kern w:val="0"/>
                <w:sz w:val="24"/>
              </w:rPr>
            </w:pPr>
            <w:r>
              <w:rPr>
                <w:rFonts w:ascii="宋体" w:hAnsi="宋体" w:cs="Times New Roman"/>
                <w:kern w:val="0"/>
                <w:sz w:val="24"/>
              </w:rPr>
              <w:t>　</w:t>
            </w:r>
          </w:p>
        </w:tc>
        <w:tc>
          <w:tcPr>
            <w:tcW w:w="2000" w:type="dxa"/>
            <w:noWrap w:val="0"/>
            <w:vAlign w:val="center"/>
          </w:tcPr>
          <w:p>
            <w:pPr>
              <w:widowControl/>
              <w:jc w:val="center"/>
              <w:rPr>
                <w:rFonts w:ascii="宋体" w:hAnsi="宋体" w:cs="Times New Roman"/>
                <w:kern w:val="0"/>
                <w:sz w:val="24"/>
              </w:rPr>
            </w:pPr>
            <w:r>
              <w:rPr>
                <w:rFonts w:ascii="宋体" w:hAnsi="宋体" w:cs="Times New Roman"/>
                <w:kern w:val="0"/>
                <w:sz w:val="24"/>
              </w:rPr>
              <w:t>　</w:t>
            </w:r>
          </w:p>
        </w:tc>
        <w:tc>
          <w:tcPr>
            <w:tcW w:w="2000" w:type="dxa"/>
            <w:noWrap w:val="0"/>
            <w:vAlign w:val="center"/>
          </w:tcPr>
          <w:p>
            <w:pPr>
              <w:widowControl/>
              <w:jc w:val="center"/>
              <w:rPr>
                <w:rFonts w:ascii="宋体" w:hAnsi="宋体" w:cs="Times New Roman"/>
                <w:kern w:val="0"/>
                <w:sz w:val="24"/>
              </w:rPr>
            </w:pPr>
            <w:r>
              <w:rPr>
                <w:rFonts w:ascii="宋体" w:hAnsi="宋体" w:cs="Times New Roman"/>
                <w:kern w:val="0"/>
                <w:sz w:val="24"/>
              </w:rPr>
              <w:t>　</w:t>
            </w:r>
          </w:p>
        </w:tc>
        <w:tc>
          <w:tcPr>
            <w:tcW w:w="2000" w:type="dxa"/>
            <w:noWrap w:val="0"/>
            <w:vAlign w:val="center"/>
          </w:tcPr>
          <w:p>
            <w:pPr>
              <w:widowControl/>
              <w:jc w:val="center"/>
              <w:rPr>
                <w:rFonts w:ascii="宋体" w:hAnsi="宋体" w:cs="Times New Roman"/>
                <w:kern w:val="0"/>
                <w:sz w:val="24"/>
              </w:rPr>
            </w:pPr>
            <w:r>
              <w:rPr>
                <w:rFonts w:ascii="宋体" w:hAnsi="宋体" w:cs="Times New Roman"/>
                <w:kern w:val="0"/>
                <w:sz w:val="24"/>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noWrap w:val="0"/>
            <w:vAlign w:val="center"/>
          </w:tcPr>
          <w:p>
            <w:pPr>
              <w:widowControl/>
              <w:jc w:val="center"/>
              <w:rPr>
                <w:rFonts w:ascii="宋体" w:hAnsi="宋体" w:cs="Times New Roman"/>
                <w:kern w:val="0"/>
                <w:sz w:val="24"/>
              </w:rPr>
            </w:pPr>
            <w:r>
              <w:rPr>
                <w:rFonts w:ascii="宋体" w:hAnsi="宋体" w:cs="Times New Roman"/>
                <w:kern w:val="0"/>
                <w:sz w:val="24"/>
              </w:rPr>
              <w:t>　</w:t>
            </w:r>
          </w:p>
        </w:tc>
        <w:tc>
          <w:tcPr>
            <w:tcW w:w="1320" w:type="dxa"/>
            <w:noWrap w:val="0"/>
            <w:vAlign w:val="center"/>
          </w:tcPr>
          <w:p>
            <w:pPr>
              <w:widowControl/>
              <w:jc w:val="left"/>
              <w:rPr>
                <w:rFonts w:ascii="宋体" w:hAnsi="宋体" w:cs="Times New Roman"/>
                <w:kern w:val="0"/>
                <w:sz w:val="24"/>
              </w:rPr>
            </w:pPr>
            <w:r>
              <w:rPr>
                <w:rFonts w:ascii="宋体" w:hAnsi="宋体" w:cs="Times New Roman"/>
                <w:kern w:val="0"/>
                <w:sz w:val="24"/>
              </w:rPr>
              <w:t>　</w:t>
            </w:r>
          </w:p>
        </w:tc>
        <w:tc>
          <w:tcPr>
            <w:tcW w:w="2000" w:type="dxa"/>
            <w:noWrap w:val="0"/>
            <w:vAlign w:val="center"/>
          </w:tcPr>
          <w:p>
            <w:pPr>
              <w:widowControl/>
              <w:jc w:val="left"/>
              <w:rPr>
                <w:rFonts w:ascii="宋体" w:hAnsi="宋体" w:cs="Times New Roman"/>
                <w:kern w:val="0"/>
                <w:sz w:val="24"/>
              </w:rPr>
            </w:pPr>
            <w:r>
              <w:rPr>
                <w:rFonts w:ascii="宋体" w:hAnsi="宋体" w:cs="Times New Roman"/>
                <w:kern w:val="0"/>
                <w:sz w:val="24"/>
              </w:rPr>
              <w:t>　</w:t>
            </w:r>
          </w:p>
        </w:tc>
        <w:tc>
          <w:tcPr>
            <w:tcW w:w="2000" w:type="dxa"/>
            <w:noWrap w:val="0"/>
            <w:vAlign w:val="center"/>
          </w:tcPr>
          <w:p>
            <w:pPr>
              <w:widowControl/>
              <w:jc w:val="left"/>
              <w:rPr>
                <w:rFonts w:ascii="宋体" w:hAnsi="宋体" w:cs="Times New Roman"/>
                <w:kern w:val="0"/>
                <w:sz w:val="24"/>
              </w:rPr>
            </w:pPr>
            <w:r>
              <w:rPr>
                <w:rFonts w:ascii="宋体" w:hAnsi="宋体" w:cs="Times New Roman"/>
                <w:kern w:val="0"/>
                <w:sz w:val="24"/>
              </w:rPr>
              <w:t>　</w:t>
            </w:r>
          </w:p>
        </w:tc>
        <w:tc>
          <w:tcPr>
            <w:tcW w:w="2000" w:type="dxa"/>
            <w:noWrap w:val="0"/>
            <w:vAlign w:val="center"/>
          </w:tcPr>
          <w:p>
            <w:pPr>
              <w:widowControl/>
              <w:jc w:val="left"/>
              <w:rPr>
                <w:rFonts w:ascii="宋体" w:hAnsi="宋体" w:cs="Times New Roman"/>
                <w:kern w:val="0"/>
                <w:sz w:val="24"/>
              </w:rPr>
            </w:pPr>
            <w:r>
              <w:rPr>
                <w:rFonts w:ascii="宋体" w:hAnsi="宋体" w:cs="Times New Roman"/>
                <w:kern w:val="0"/>
                <w:sz w:val="24"/>
              </w:rPr>
              <w:t>　</w:t>
            </w:r>
          </w:p>
        </w:tc>
        <w:tc>
          <w:tcPr>
            <w:tcW w:w="2000" w:type="dxa"/>
            <w:noWrap w:val="0"/>
            <w:vAlign w:val="center"/>
          </w:tcPr>
          <w:p>
            <w:pPr>
              <w:widowControl/>
              <w:jc w:val="left"/>
              <w:rPr>
                <w:rFonts w:ascii="宋体" w:hAnsi="宋体" w:cs="Times New Roman"/>
                <w:kern w:val="0"/>
                <w:sz w:val="24"/>
              </w:rPr>
            </w:pPr>
            <w:r>
              <w:rPr>
                <w:rFonts w:ascii="宋体" w:hAnsi="宋体" w:cs="Times New Roman"/>
                <w:kern w:val="0"/>
                <w:sz w:val="24"/>
              </w:rPr>
              <w:t>　</w:t>
            </w:r>
          </w:p>
        </w:tc>
        <w:tc>
          <w:tcPr>
            <w:tcW w:w="2000" w:type="dxa"/>
            <w:noWrap w:val="0"/>
            <w:vAlign w:val="center"/>
          </w:tcPr>
          <w:p>
            <w:pPr>
              <w:widowControl/>
              <w:jc w:val="left"/>
              <w:rPr>
                <w:rFonts w:ascii="宋体" w:hAnsi="宋体" w:cs="Times New Roman"/>
                <w:kern w:val="0"/>
                <w:sz w:val="24"/>
              </w:rPr>
            </w:pPr>
            <w:r>
              <w:rPr>
                <w:rFonts w:ascii="宋体" w:hAnsi="宋体" w:cs="Times New Roman"/>
                <w:kern w:val="0"/>
                <w:sz w:val="24"/>
              </w:rPr>
              <w:t>　</w:t>
            </w:r>
          </w:p>
        </w:tc>
        <w:tc>
          <w:tcPr>
            <w:tcW w:w="2000" w:type="dxa"/>
            <w:noWrap w:val="0"/>
            <w:vAlign w:val="center"/>
          </w:tcPr>
          <w:p>
            <w:pPr>
              <w:widowControl/>
              <w:jc w:val="left"/>
              <w:rPr>
                <w:rFonts w:ascii="宋体" w:hAnsi="宋体" w:cs="Times New Roman"/>
                <w:kern w:val="0"/>
                <w:sz w:val="24"/>
              </w:rPr>
            </w:pPr>
            <w:r>
              <w:rPr>
                <w:rFonts w:ascii="宋体" w:hAnsi="宋体" w:cs="Times New Roman"/>
                <w:kern w:val="0"/>
                <w:sz w:val="24"/>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noWrap w:val="0"/>
            <w:vAlign w:val="center"/>
          </w:tcPr>
          <w:p>
            <w:pPr>
              <w:widowControl/>
              <w:jc w:val="center"/>
              <w:rPr>
                <w:rFonts w:ascii="宋体" w:hAnsi="宋体" w:cs="Times New Roman"/>
                <w:kern w:val="0"/>
                <w:sz w:val="24"/>
              </w:rPr>
            </w:pPr>
            <w:r>
              <w:rPr>
                <w:rFonts w:ascii="宋体" w:hAnsi="宋体" w:cs="Times New Roman"/>
                <w:kern w:val="0"/>
                <w:sz w:val="24"/>
              </w:rPr>
              <w:t>　</w:t>
            </w:r>
          </w:p>
        </w:tc>
        <w:tc>
          <w:tcPr>
            <w:tcW w:w="1320" w:type="dxa"/>
            <w:noWrap w:val="0"/>
            <w:vAlign w:val="center"/>
          </w:tcPr>
          <w:p>
            <w:pPr>
              <w:widowControl/>
              <w:jc w:val="left"/>
              <w:rPr>
                <w:rFonts w:ascii="宋体" w:hAnsi="宋体" w:cs="Times New Roman"/>
                <w:kern w:val="0"/>
                <w:sz w:val="24"/>
              </w:rPr>
            </w:pPr>
            <w:r>
              <w:rPr>
                <w:rFonts w:ascii="宋体" w:hAnsi="宋体" w:cs="Times New Roman"/>
                <w:kern w:val="0"/>
                <w:sz w:val="24"/>
              </w:rPr>
              <w:t>　</w:t>
            </w:r>
          </w:p>
        </w:tc>
        <w:tc>
          <w:tcPr>
            <w:tcW w:w="2000" w:type="dxa"/>
            <w:noWrap w:val="0"/>
            <w:vAlign w:val="center"/>
          </w:tcPr>
          <w:p>
            <w:pPr>
              <w:widowControl/>
              <w:jc w:val="left"/>
              <w:rPr>
                <w:rFonts w:ascii="宋体" w:hAnsi="宋体" w:cs="Times New Roman"/>
                <w:kern w:val="0"/>
                <w:sz w:val="24"/>
              </w:rPr>
            </w:pPr>
            <w:r>
              <w:rPr>
                <w:rFonts w:ascii="宋体" w:hAnsi="宋体" w:cs="Times New Roman"/>
                <w:kern w:val="0"/>
                <w:sz w:val="24"/>
              </w:rPr>
              <w:t>　</w:t>
            </w:r>
          </w:p>
        </w:tc>
        <w:tc>
          <w:tcPr>
            <w:tcW w:w="2000" w:type="dxa"/>
            <w:noWrap w:val="0"/>
            <w:vAlign w:val="center"/>
          </w:tcPr>
          <w:p>
            <w:pPr>
              <w:widowControl/>
              <w:jc w:val="left"/>
              <w:rPr>
                <w:rFonts w:ascii="宋体" w:hAnsi="宋体" w:cs="Times New Roman"/>
                <w:kern w:val="0"/>
                <w:sz w:val="24"/>
              </w:rPr>
            </w:pPr>
            <w:r>
              <w:rPr>
                <w:rFonts w:ascii="宋体" w:hAnsi="宋体" w:cs="Times New Roman"/>
                <w:kern w:val="0"/>
                <w:sz w:val="24"/>
              </w:rPr>
              <w:t>　</w:t>
            </w:r>
          </w:p>
        </w:tc>
        <w:tc>
          <w:tcPr>
            <w:tcW w:w="2000" w:type="dxa"/>
            <w:noWrap w:val="0"/>
            <w:vAlign w:val="center"/>
          </w:tcPr>
          <w:p>
            <w:pPr>
              <w:widowControl/>
              <w:jc w:val="left"/>
              <w:rPr>
                <w:rFonts w:ascii="宋体" w:hAnsi="宋体" w:cs="Times New Roman"/>
                <w:kern w:val="0"/>
                <w:sz w:val="24"/>
              </w:rPr>
            </w:pPr>
            <w:r>
              <w:rPr>
                <w:rFonts w:ascii="宋体" w:hAnsi="宋体" w:cs="Times New Roman"/>
                <w:kern w:val="0"/>
                <w:sz w:val="24"/>
              </w:rPr>
              <w:t>　</w:t>
            </w:r>
          </w:p>
        </w:tc>
        <w:tc>
          <w:tcPr>
            <w:tcW w:w="2000" w:type="dxa"/>
            <w:noWrap w:val="0"/>
            <w:vAlign w:val="center"/>
          </w:tcPr>
          <w:p>
            <w:pPr>
              <w:widowControl/>
              <w:jc w:val="left"/>
              <w:rPr>
                <w:rFonts w:ascii="宋体" w:hAnsi="宋体" w:cs="Times New Roman"/>
                <w:kern w:val="0"/>
                <w:sz w:val="24"/>
              </w:rPr>
            </w:pPr>
            <w:r>
              <w:rPr>
                <w:rFonts w:ascii="宋体" w:hAnsi="宋体" w:cs="Times New Roman"/>
                <w:kern w:val="0"/>
                <w:sz w:val="24"/>
              </w:rPr>
              <w:t>　</w:t>
            </w:r>
          </w:p>
        </w:tc>
        <w:tc>
          <w:tcPr>
            <w:tcW w:w="2000" w:type="dxa"/>
            <w:noWrap w:val="0"/>
            <w:vAlign w:val="center"/>
          </w:tcPr>
          <w:p>
            <w:pPr>
              <w:widowControl/>
              <w:jc w:val="left"/>
              <w:rPr>
                <w:rFonts w:ascii="宋体" w:hAnsi="宋体" w:cs="Times New Roman"/>
                <w:kern w:val="0"/>
                <w:sz w:val="24"/>
              </w:rPr>
            </w:pPr>
            <w:r>
              <w:rPr>
                <w:rFonts w:ascii="宋体" w:hAnsi="宋体" w:cs="Times New Roman"/>
                <w:kern w:val="0"/>
                <w:sz w:val="24"/>
              </w:rPr>
              <w:t>　</w:t>
            </w:r>
          </w:p>
        </w:tc>
        <w:tc>
          <w:tcPr>
            <w:tcW w:w="2000" w:type="dxa"/>
            <w:noWrap w:val="0"/>
            <w:vAlign w:val="center"/>
          </w:tcPr>
          <w:p>
            <w:pPr>
              <w:widowControl/>
              <w:jc w:val="left"/>
              <w:rPr>
                <w:rFonts w:ascii="宋体" w:hAnsi="宋体" w:cs="Times New Roman"/>
                <w:kern w:val="0"/>
                <w:sz w:val="24"/>
              </w:rPr>
            </w:pPr>
            <w:r>
              <w:rPr>
                <w:rFonts w:ascii="宋体" w:hAnsi="宋体" w:cs="Times New Roman"/>
                <w:kern w:val="0"/>
                <w:sz w:val="24"/>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noWrap w:val="0"/>
            <w:vAlign w:val="center"/>
          </w:tcPr>
          <w:p>
            <w:pPr>
              <w:widowControl/>
              <w:jc w:val="center"/>
              <w:rPr>
                <w:rFonts w:ascii="宋体" w:hAnsi="宋体" w:cs="Times New Roman"/>
                <w:kern w:val="0"/>
                <w:sz w:val="24"/>
              </w:rPr>
            </w:pPr>
            <w:r>
              <w:rPr>
                <w:rFonts w:ascii="宋体" w:hAnsi="宋体" w:cs="Times New Roman"/>
                <w:kern w:val="0"/>
                <w:sz w:val="24"/>
              </w:rPr>
              <w:t>　</w:t>
            </w:r>
          </w:p>
        </w:tc>
        <w:tc>
          <w:tcPr>
            <w:tcW w:w="1320" w:type="dxa"/>
            <w:noWrap w:val="0"/>
            <w:vAlign w:val="center"/>
          </w:tcPr>
          <w:p>
            <w:pPr>
              <w:widowControl/>
              <w:jc w:val="left"/>
              <w:rPr>
                <w:rFonts w:ascii="宋体" w:hAnsi="宋体" w:cs="Times New Roman"/>
                <w:kern w:val="0"/>
                <w:sz w:val="24"/>
              </w:rPr>
            </w:pPr>
            <w:r>
              <w:rPr>
                <w:rFonts w:ascii="宋体" w:hAnsi="宋体" w:cs="Times New Roman"/>
                <w:kern w:val="0"/>
                <w:sz w:val="24"/>
              </w:rPr>
              <w:t>　</w:t>
            </w:r>
          </w:p>
        </w:tc>
        <w:tc>
          <w:tcPr>
            <w:tcW w:w="2000" w:type="dxa"/>
            <w:noWrap w:val="0"/>
            <w:vAlign w:val="center"/>
          </w:tcPr>
          <w:p>
            <w:pPr>
              <w:widowControl/>
              <w:jc w:val="left"/>
              <w:rPr>
                <w:rFonts w:ascii="宋体" w:hAnsi="宋体" w:cs="Times New Roman"/>
                <w:kern w:val="0"/>
                <w:sz w:val="24"/>
              </w:rPr>
            </w:pPr>
            <w:r>
              <w:rPr>
                <w:rFonts w:ascii="宋体" w:hAnsi="宋体" w:cs="Times New Roman"/>
                <w:kern w:val="0"/>
                <w:sz w:val="24"/>
              </w:rPr>
              <w:t>　</w:t>
            </w:r>
          </w:p>
        </w:tc>
        <w:tc>
          <w:tcPr>
            <w:tcW w:w="2000" w:type="dxa"/>
            <w:noWrap w:val="0"/>
            <w:vAlign w:val="center"/>
          </w:tcPr>
          <w:p>
            <w:pPr>
              <w:widowControl/>
              <w:jc w:val="left"/>
              <w:rPr>
                <w:rFonts w:ascii="宋体" w:hAnsi="宋体" w:cs="Times New Roman"/>
                <w:kern w:val="0"/>
                <w:sz w:val="24"/>
              </w:rPr>
            </w:pPr>
            <w:r>
              <w:rPr>
                <w:rFonts w:ascii="宋体" w:hAnsi="宋体" w:cs="Times New Roman"/>
                <w:kern w:val="0"/>
                <w:sz w:val="24"/>
              </w:rPr>
              <w:t>　</w:t>
            </w:r>
          </w:p>
        </w:tc>
        <w:tc>
          <w:tcPr>
            <w:tcW w:w="2000" w:type="dxa"/>
            <w:noWrap w:val="0"/>
            <w:vAlign w:val="center"/>
          </w:tcPr>
          <w:p>
            <w:pPr>
              <w:widowControl/>
              <w:jc w:val="left"/>
              <w:rPr>
                <w:rFonts w:ascii="宋体" w:hAnsi="宋体" w:cs="Times New Roman"/>
                <w:kern w:val="0"/>
                <w:sz w:val="24"/>
              </w:rPr>
            </w:pPr>
            <w:r>
              <w:rPr>
                <w:rFonts w:ascii="宋体" w:hAnsi="宋体" w:cs="Times New Roman"/>
                <w:kern w:val="0"/>
                <w:sz w:val="24"/>
              </w:rPr>
              <w:t>　</w:t>
            </w:r>
          </w:p>
        </w:tc>
        <w:tc>
          <w:tcPr>
            <w:tcW w:w="2000" w:type="dxa"/>
            <w:noWrap w:val="0"/>
            <w:vAlign w:val="center"/>
          </w:tcPr>
          <w:p>
            <w:pPr>
              <w:widowControl/>
              <w:jc w:val="left"/>
              <w:rPr>
                <w:rFonts w:ascii="宋体" w:hAnsi="宋体" w:cs="Times New Roman"/>
                <w:kern w:val="0"/>
                <w:sz w:val="24"/>
              </w:rPr>
            </w:pPr>
            <w:r>
              <w:rPr>
                <w:rFonts w:ascii="宋体" w:hAnsi="宋体" w:cs="Times New Roman"/>
                <w:kern w:val="0"/>
                <w:sz w:val="24"/>
              </w:rPr>
              <w:t>　</w:t>
            </w:r>
          </w:p>
        </w:tc>
        <w:tc>
          <w:tcPr>
            <w:tcW w:w="2000" w:type="dxa"/>
            <w:noWrap w:val="0"/>
            <w:vAlign w:val="center"/>
          </w:tcPr>
          <w:p>
            <w:pPr>
              <w:widowControl/>
              <w:jc w:val="left"/>
              <w:rPr>
                <w:rFonts w:ascii="宋体" w:hAnsi="宋体" w:cs="Times New Roman"/>
                <w:kern w:val="0"/>
                <w:sz w:val="24"/>
              </w:rPr>
            </w:pPr>
            <w:r>
              <w:rPr>
                <w:rFonts w:ascii="宋体" w:hAnsi="宋体" w:cs="Times New Roman"/>
                <w:kern w:val="0"/>
                <w:sz w:val="24"/>
              </w:rPr>
              <w:t>　</w:t>
            </w:r>
          </w:p>
        </w:tc>
        <w:tc>
          <w:tcPr>
            <w:tcW w:w="2000" w:type="dxa"/>
            <w:noWrap w:val="0"/>
            <w:vAlign w:val="center"/>
          </w:tcPr>
          <w:p>
            <w:pPr>
              <w:widowControl/>
              <w:jc w:val="left"/>
              <w:rPr>
                <w:rFonts w:ascii="宋体" w:hAnsi="宋体" w:cs="Times New Roman"/>
                <w:kern w:val="0"/>
                <w:sz w:val="24"/>
              </w:rPr>
            </w:pPr>
            <w:r>
              <w:rPr>
                <w:rFonts w:ascii="宋体" w:hAnsi="宋体" w:cs="Times New Roman"/>
                <w:kern w:val="0"/>
                <w:sz w:val="24"/>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noWrap w:val="0"/>
            <w:vAlign w:val="center"/>
          </w:tcPr>
          <w:p>
            <w:pPr>
              <w:widowControl/>
              <w:jc w:val="center"/>
              <w:rPr>
                <w:rFonts w:ascii="宋体" w:hAnsi="宋体" w:cs="Times New Roman"/>
                <w:kern w:val="0"/>
                <w:sz w:val="24"/>
              </w:rPr>
            </w:pPr>
            <w:r>
              <w:rPr>
                <w:rFonts w:ascii="宋体" w:hAnsi="宋体" w:cs="Times New Roman"/>
                <w:kern w:val="0"/>
                <w:sz w:val="24"/>
              </w:rPr>
              <w:t>　</w:t>
            </w:r>
          </w:p>
        </w:tc>
        <w:tc>
          <w:tcPr>
            <w:tcW w:w="1320" w:type="dxa"/>
            <w:noWrap w:val="0"/>
            <w:vAlign w:val="center"/>
          </w:tcPr>
          <w:p>
            <w:pPr>
              <w:widowControl/>
              <w:jc w:val="left"/>
              <w:rPr>
                <w:rFonts w:ascii="宋体" w:hAnsi="宋体" w:cs="Times New Roman"/>
                <w:kern w:val="0"/>
                <w:sz w:val="24"/>
              </w:rPr>
            </w:pPr>
            <w:r>
              <w:rPr>
                <w:rFonts w:ascii="宋体" w:hAnsi="宋体" w:cs="Times New Roman"/>
                <w:kern w:val="0"/>
                <w:sz w:val="24"/>
              </w:rPr>
              <w:t>　</w:t>
            </w:r>
          </w:p>
        </w:tc>
        <w:tc>
          <w:tcPr>
            <w:tcW w:w="2000" w:type="dxa"/>
            <w:noWrap w:val="0"/>
            <w:vAlign w:val="center"/>
          </w:tcPr>
          <w:p>
            <w:pPr>
              <w:widowControl/>
              <w:jc w:val="left"/>
              <w:rPr>
                <w:rFonts w:ascii="宋体" w:hAnsi="宋体" w:cs="Times New Roman"/>
                <w:kern w:val="0"/>
                <w:sz w:val="24"/>
              </w:rPr>
            </w:pPr>
            <w:r>
              <w:rPr>
                <w:rFonts w:ascii="宋体" w:hAnsi="宋体" w:cs="Times New Roman"/>
                <w:kern w:val="0"/>
                <w:sz w:val="24"/>
              </w:rPr>
              <w:t>　</w:t>
            </w:r>
          </w:p>
        </w:tc>
        <w:tc>
          <w:tcPr>
            <w:tcW w:w="2000" w:type="dxa"/>
            <w:noWrap w:val="0"/>
            <w:vAlign w:val="center"/>
          </w:tcPr>
          <w:p>
            <w:pPr>
              <w:widowControl/>
              <w:jc w:val="left"/>
              <w:rPr>
                <w:rFonts w:ascii="宋体" w:hAnsi="宋体" w:cs="Times New Roman"/>
                <w:kern w:val="0"/>
                <w:sz w:val="24"/>
              </w:rPr>
            </w:pPr>
            <w:r>
              <w:rPr>
                <w:rFonts w:ascii="宋体" w:hAnsi="宋体" w:cs="Times New Roman"/>
                <w:kern w:val="0"/>
                <w:sz w:val="24"/>
              </w:rPr>
              <w:t>　</w:t>
            </w:r>
          </w:p>
        </w:tc>
        <w:tc>
          <w:tcPr>
            <w:tcW w:w="2000" w:type="dxa"/>
            <w:noWrap w:val="0"/>
            <w:vAlign w:val="center"/>
          </w:tcPr>
          <w:p>
            <w:pPr>
              <w:widowControl/>
              <w:jc w:val="left"/>
              <w:rPr>
                <w:rFonts w:ascii="宋体" w:hAnsi="宋体" w:cs="Times New Roman"/>
                <w:kern w:val="0"/>
                <w:sz w:val="24"/>
              </w:rPr>
            </w:pPr>
            <w:r>
              <w:rPr>
                <w:rFonts w:ascii="宋体" w:hAnsi="宋体" w:cs="Times New Roman"/>
                <w:kern w:val="0"/>
                <w:sz w:val="24"/>
              </w:rPr>
              <w:t>　</w:t>
            </w:r>
          </w:p>
        </w:tc>
        <w:tc>
          <w:tcPr>
            <w:tcW w:w="2000" w:type="dxa"/>
            <w:noWrap w:val="0"/>
            <w:vAlign w:val="center"/>
          </w:tcPr>
          <w:p>
            <w:pPr>
              <w:widowControl/>
              <w:jc w:val="left"/>
              <w:rPr>
                <w:rFonts w:ascii="宋体" w:hAnsi="宋体" w:cs="Times New Roman"/>
                <w:kern w:val="0"/>
                <w:sz w:val="24"/>
              </w:rPr>
            </w:pPr>
            <w:r>
              <w:rPr>
                <w:rFonts w:ascii="宋体" w:hAnsi="宋体" w:cs="Times New Roman"/>
                <w:kern w:val="0"/>
                <w:sz w:val="24"/>
              </w:rPr>
              <w:t>　</w:t>
            </w:r>
          </w:p>
        </w:tc>
        <w:tc>
          <w:tcPr>
            <w:tcW w:w="2000" w:type="dxa"/>
            <w:noWrap w:val="0"/>
            <w:vAlign w:val="center"/>
          </w:tcPr>
          <w:p>
            <w:pPr>
              <w:widowControl/>
              <w:jc w:val="left"/>
              <w:rPr>
                <w:rFonts w:ascii="宋体" w:hAnsi="宋体" w:cs="Times New Roman"/>
                <w:kern w:val="0"/>
                <w:sz w:val="24"/>
              </w:rPr>
            </w:pPr>
            <w:r>
              <w:rPr>
                <w:rFonts w:ascii="宋体" w:hAnsi="宋体" w:cs="Times New Roman"/>
                <w:kern w:val="0"/>
                <w:sz w:val="24"/>
              </w:rPr>
              <w:t>　</w:t>
            </w:r>
          </w:p>
        </w:tc>
        <w:tc>
          <w:tcPr>
            <w:tcW w:w="2000" w:type="dxa"/>
            <w:noWrap w:val="0"/>
            <w:vAlign w:val="center"/>
          </w:tcPr>
          <w:p>
            <w:pPr>
              <w:widowControl/>
              <w:jc w:val="left"/>
              <w:rPr>
                <w:rFonts w:ascii="宋体" w:hAnsi="宋体" w:cs="Times New Roman"/>
                <w:kern w:val="0"/>
                <w:sz w:val="24"/>
              </w:rPr>
            </w:pPr>
            <w:r>
              <w:rPr>
                <w:rFonts w:ascii="宋体" w:hAnsi="宋体" w:cs="Times New Roman"/>
                <w:kern w:val="0"/>
                <w:sz w:val="24"/>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noWrap w:val="0"/>
            <w:vAlign w:val="center"/>
          </w:tcPr>
          <w:p>
            <w:pPr>
              <w:widowControl/>
              <w:jc w:val="center"/>
              <w:rPr>
                <w:rFonts w:ascii="宋体" w:hAnsi="宋体" w:cs="Times New Roman"/>
                <w:kern w:val="0"/>
                <w:sz w:val="24"/>
              </w:rPr>
            </w:pPr>
            <w:r>
              <w:rPr>
                <w:rFonts w:ascii="宋体" w:hAnsi="宋体" w:cs="Times New Roman"/>
                <w:kern w:val="0"/>
                <w:sz w:val="24"/>
              </w:rPr>
              <w:t>　</w:t>
            </w:r>
          </w:p>
        </w:tc>
        <w:tc>
          <w:tcPr>
            <w:tcW w:w="1320" w:type="dxa"/>
            <w:noWrap w:val="0"/>
            <w:vAlign w:val="center"/>
          </w:tcPr>
          <w:p>
            <w:pPr>
              <w:widowControl/>
              <w:jc w:val="left"/>
              <w:rPr>
                <w:rFonts w:ascii="宋体" w:hAnsi="宋体" w:cs="Times New Roman"/>
                <w:kern w:val="0"/>
                <w:sz w:val="24"/>
              </w:rPr>
            </w:pPr>
            <w:r>
              <w:rPr>
                <w:rFonts w:ascii="宋体" w:hAnsi="宋体" w:cs="Times New Roman"/>
                <w:kern w:val="0"/>
                <w:sz w:val="24"/>
              </w:rPr>
              <w:t>　</w:t>
            </w:r>
          </w:p>
        </w:tc>
        <w:tc>
          <w:tcPr>
            <w:tcW w:w="2000" w:type="dxa"/>
            <w:noWrap w:val="0"/>
            <w:vAlign w:val="center"/>
          </w:tcPr>
          <w:p>
            <w:pPr>
              <w:widowControl/>
              <w:jc w:val="left"/>
              <w:rPr>
                <w:rFonts w:ascii="宋体" w:hAnsi="宋体" w:cs="Times New Roman"/>
                <w:kern w:val="0"/>
                <w:sz w:val="24"/>
              </w:rPr>
            </w:pPr>
            <w:r>
              <w:rPr>
                <w:rFonts w:ascii="宋体" w:hAnsi="宋体" w:cs="Times New Roman"/>
                <w:kern w:val="0"/>
                <w:sz w:val="24"/>
              </w:rPr>
              <w:t>　</w:t>
            </w:r>
          </w:p>
        </w:tc>
        <w:tc>
          <w:tcPr>
            <w:tcW w:w="2000" w:type="dxa"/>
            <w:noWrap w:val="0"/>
            <w:vAlign w:val="center"/>
          </w:tcPr>
          <w:p>
            <w:pPr>
              <w:widowControl/>
              <w:jc w:val="left"/>
              <w:rPr>
                <w:rFonts w:ascii="宋体" w:hAnsi="宋体" w:cs="Times New Roman"/>
                <w:kern w:val="0"/>
                <w:sz w:val="24"/>
              </w:rPr>
            </w:pPr>
            <w:r>
              <w:rPr>
                <w:rFonts w:ascii="宋体" w:hAnsi="宋体" w:cs="Times New Roman"/>
                <w:kern w:val="0"/>
                <w:sz w:val="24"/>
              </w:rPr>
              <w:t>　</w:t>
            </w:r>
          </w:p>
        </w:tc>
        <w:tc>
          <w:tcPr>
            <w:tcW w:w="2000" w:type="dxa"/>
            <w:noWrap w:val="0"/>
            <w:vAlign w:val="center"/>
          </w:tcPr>
          <w:p>
            <w:pPr>
              <w:widowControl/>
              <w:jc w:val="left"/>
              <w:rPr>
                <w:rFonts w:ascii="宋体" w:hAnsi="宋体" w:cs="Times New Roman"/>
                <w:kern w:val="0"/>
                <w:sz w:val="24"/>
              </w:rPr>
            </w:pPr>
            <w:r>
              <w:rPr>
                <w:rFonts w:ascii="宋体" w:hAnsi="宋体" w:cs="Times New Roman"/>
                <w:kern w:val="0"/>
                <w:sz w:val="24"/>
              </w:rPr>
              <w:t>　</w:t>
            </w:r>
          </w:p>
        </w:tc>
        <w:tc>
          <w:tcPr>
            <w:tcW w:w="2000" w:type="dxa"/>
            <w:noWrap w:val="0"/>
            <w:vAlign w:val="center"/>
          </w:tcPr>
          <w:p>
            <w:pPr>
              <w:widowControl/>
              <w:jc w:val="left"/>
              <w:rPr>
                <w:rFonts w:ascii="宋体" w:hAnsi="宋体" w:cs="Times New Roman"/>
                <w:kern w:val="0"/>
                <w:sz w:val="24"/>
              </w:rPr>
            </w:pPr>
            <w:r>
              <w:rPr>
                <w:rFonts w:ascii="宋体" w:hAnsi="宋体" w:cs="Times New Roman"/>
                <w:kern w:val="0"/>
                <w:sz w:val="24"/>
              </w:rPr>
              <w:t>　</w:t>
            </w:r>
          </w:p>
        </w:tc>
        <w:tc>
          <w:tcPr>
            <w:tcW w:w="2000" w:type="dxa"/>
            <w:noWrap w:val="0"/>
            <w:vAlign w:val="center"/>
          </w:tcPr>
          <w:p>
            <w:pPr>
              <w:widowControl/>
              <w:jc w:val="left"/>
              <w:rPr>
                <w:rFonts w:ascii="宋体" w:hAnsi="宋体" w:cs="Times New Roman"/>
                <w:kern w:val="0"/>
                <w:sz w:val="24"/>
              </w:rPr>
            </w:pPr>
            <w:r>
              <w:rPr>
                <w:rFonts w:ascii="宋体" w:hAnsi="宋体" w:cs="Times New Roman"/>
                <w:kern w:val="0"/>
                <w:sz w:val="24"/>
              </w:rPr>
              <w:t>　</w:t>
            </w:r>
          </w:p>
        </w:tc>
        <w:tc>
          <w:tcPr>
            <w:tcW w:w="2000" w:type="dxa"/>
            <w:noWrap w:val="0"/>
            <w:vAlign w:val="center"/>
          </w:tcPr>
          <w:p>
            <w:pPr>
              <w:widowControl/>
              <w:jc w:val="left"/>
              <w:rPr>
                <w:rFonts w:ascii="宋体" w:hAnsi="宋体" w:cs="Times New Roman"/>
                <w:kern w:val="0"/>
                <w:sz w:val="24"/>
              </w:rPr>
            </w:pPr>
            <w:r>
              <w:rPr>
                <w:rFonts w:ascii="宋体" w:hAnsi="宋体" w:cs="Times New Roman"/>
                <w:kern w:val="0"/>
                <w:sz w:val="24"/>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noWrap w:val="0"/>
            <w:vAlign w:val="center"/>
          </w:tcPr>
          <w:p>
            <w:pPr>
              <w:widowControl/>
              <w:jc w:val="center"/>
              <w:rPr>
                <w:rFonts w:ascii="宋体" w:hAnsi="宋体" w:cs="Times New Roman"/>
                <w:kern w:val="0"/>
                <w:sz w:val="24"/>
              </w:rPr>
            </w:pPr>
            <w:r>
              <w:rPr>
                <w:rFonts w:ascii="宋体" w:hAnsi="宋体" w:cs="Times New Roman"/>
                <w:kern w:val="0"/>
                <w:sz w:val="24"/>
              </w:rPr>
              <w:t>　</w:t>
            </w:r>
          </w:p>
        </w:tc>
        <w:tc>
          <w:tcPr>
            <w:tcW w:w="1320" w:type="dxa"/>
            <w:noWrap w:val="0"/>
            <w:vAlign w:val="center"/>
          </w:tcPr>
          <w:p>
            <w:pPr>
              <w:widowControl/>
              <w:jc w:val="left"/>
              <w:rPr>
                <w:rFonts w:ascii="宋体" w:hAnsi="宋体" w:cs="Times New Roman"/>
                <w:kern w:val="0"/>
                <w:sz w:val="24"/>
              </w:rPr>
            </w:pPr>
            <w:r>
              <w:rPr>
                <w:rFonts w:ascii="宋体" w:hAnsi="宋体" w:cs="Times New Roman"/>
                <w:kern w:val="0"/>
                <w:sz w:val="24"/>
              </w:rPr>
              <w:t>　</w:t>
            </w:r>
          </w:p>
        </w:tc>
        <w:tc>
          <w:tcPr>
            <w:tcW w:w="2000" w:type="dxa"/>
            <w:noWrap w:val="0"/>
            <w:vAlign w:val="center"/>
          </w:tcPr>
          <w:p>
            <w:pPr>
              <w:widowControl/>
              <w:jc w:val="left"/>
              <w:rPr>
                <w:rFonts w:ascii="宋体" w:hAnsi="宋体" w:cs="Times New Roman"/>
                <w:kern w:val="0"/>
                <w:sz w:val="24"/>
              </w:rPr>
            </w:pPr>
            <w:r>
              <w:rPr>
                <w:rFonts w:ascii="宋体" w:hAnsi="宋体" w:cs="Times New Roman"/>
                <w:kern w:val="0"/>
                <w:sz w:val="24"/>
              </w:rPr>
              <w:t>　</w:t>
            </w:r>
          </w:p>
        </w:tc>
        <w:tc>
          <w:tcPr>
            <w:tcW w:w="2000" w:type="dxa"/>
            <w:noWrap w:val="0"/>
            <w:vAlign w:val="center"/>
          </w:tcPr>
          <w:p>
            <w:pPr>
              <w:widowControl/>
              <w:jc w:val="left"/>
              <w:rPr>
                <w:rFonts w:ascii="宋体" w:hAnsi="宋体" w:cs="Times New Roman"/>
                <w:kern w:val="0"/>
                <w:sz w:val="24"/>
              </w:rPr>
            </w:pPr>
            <w:r>
              <w:rPr>
                <w:rFonts w:ascii="宋体" w:hAnsi="宋体" w:cs="Times New Roman"/>
                <w:kern w:val="0"/>
                <w:sz w:val="24"/>
              </w:rPr>
              <w:t>　</w:t>
            </w:r>
          </w:p>
        </w:tc>
        <w:tc>
          <w:tcPr>
            <w:tcW w:w="2000" w:type="dxa"/>
            <w:noWrap w:val="0"/>
            <w:vAlign w:val="center"/>
          </w:tcPr>
          <w:p>
            <w:pPr>
              <w:widowControl/>
              <w:jc w:val="left"/>
              <w:rPr>
                <w:rFonts w:ascii="宋体" w:hAnsi="宋体" w:cs="Times New Roman"/>
                <w:kern w:val="0"/>
                <w:sz w:val="24"/>
              </w:rPr>
            </w:pPr>
            <w:r>
              <w:rPr>
                <w:rFonts w:ascii="宋体" w:hAnsi="宋体" w:cs="Times New Roman"/>
                <w:kern w:val="0"/>
                <w:sz w:val="24"/>
              </w:rPr>
              <w:t>　</w:t>
            </w:r>
          </w:p>
        </w:tc>
        <w:tc>
          <w:tcPr>
            <w:tcW w:w="2000" w:type="dxa"/>
            <w:noWrap w:val="0"/>
            <w:vAlign w:val="center"/>
          </w:tcPr>
          <w:p>
            <w:pPr>
              <w:widowControl/>
              <w:jc w:val="left"/>
              <w:rPr>
                <w:rFonts w:ascii="宋体" w:hAnsi="宋体" w:cs="Times New Roman"/>
                <w:kern w:val="0"/>
                <w:sz w:val="24"/>
              </w:rPr>
            </w:pPr>
            <w:r>
              <w:rPr>
                <w:rFonts w:ascii="宋体" w:hAnsi="宋体" w:cs="Times New Roman"/>
                <w:kern w:val="0"/>
                <w:sz w:val="24"/>
              </w:rPr>
              <w:t>　</w:t>
            </w:r>
          </w:p>
        </w:tc>
        <w:tc>
          <w:tcPr>
            <w:tcW w:w="2000" w:type="dxa"/>
            <w:noWrap w:val="0"/>
            <w:vAlign w:val="center"/>
          </w:tcPr>
          <w:p>
            <w:pPr>
              <w:widowControl/>
              <w:jc w:val="left"/>
              <w:rPr>
                <w:rFonts w:ascii="宋体" w:hAnsi="宋体" w:cs="Times New Roman"/>
                <w:kern w:val="0"/>
                <w:sz w:val="24"/>
              </w:rPr>
            </w:pPr>
            <w:r>
              <w:rPr>
                <w:rFonts w:ascii="宋体" w:hAnsi="宋体" w:cs="Times New Roman"/>
                <w:kern w:val="0"/>
                <w:sz w:val="24"/>
              </w:rPr>
              <w:t>　</w:t>
            </w:r>
          </w:p>
        </w:tc>
        <w:tc>
          <w:tcPr>
            <w:tcW w:w="2000" w:type="dxa"/>
            <w:noWrap w:val="0"/>
            <w:vAlign w:val="center"/>
          </w:tcPr>
          <w:p>
            <w:pPr>
              <w:widowControl/>
              <w:jc w:val="left"/>
              <w:rPr>
                <w:rFonts w:ascii="宋体" w:hAnsi="宋体" w:cs="Times New Roman"/>
                <w:kern w:val="0"/>
                <w:sz w:val="24"/>
              </w:rPr>
            </w:pPr>
            <w:r>
              <w:rPr>
                <w:rFonts w:ascii="宋体" w:hAnsi="宋体" w:cs="Times New Roman"/>
                <w:kern w:val="0"/>
                <w:sz w:val="24"/>
              </w:rPr>
              <w:t>　</w:t>
            </w:r>
          </w:p>
        </w:tc>
      </w:tr>
    </w:tbl>
    <w:p>
      <w:pPr>
        <w:widowControl/>
        <w:jc w:val="left"/>
        <w:rPr>
          <w:rFonts w:ascii="宋体" w:hAnsi="宋体"/>
          <w:kern w:val="0"/>
          <w:sz w:val="24"/>
        </w:rPr>
      </w:pPr>
      <w:r>
        <w:rPr>
          <w:rFonts w:ascii="宋体" w:hAnsi="宋体"/>
          <w:kern w:val="0"/>
          <w:sz w:val="24"/>
        </w:rPr>
        <w:t>注：本表反映部门本年度政府性基金预算财政拨款收入、支出及结转和结余情况</w:t>
      </w:r>
    </w:p>
    <w:p>
      <w:pPr>
        <w:widowControl/>
        <w:jc w:val="left"/>
        <w:rPr>
          <w:rFonts w:hint="eastAsia" w:ascii="宋体" w:hAnsi="宋体" w:cs="Times New Roman"/>
          <w:kern w:val="0"/>
          <w:sz w:val="24"/>
          <w:lang w:eastAsia="zh-CN"/>
        </w:rPr>
      </w:pPr>
      <w:r>
        <w:rPr>
          <w:rFonts w:hint="eastAsia" w:ascii="宋体" w:hAnsi="宋体" w:cs="Times New Roman"/>
          <w:kern w:val="0"/>
          <w:sz w:val="24"/>
          <w:lang w:eastAsia="zh-CN"/>
        </w:rPr>
        <w:t>本单位</w:t>
      </w:r>
      <w:r>
        <w:rPr>
          <w:rFonts w:hint="eastAsia" w:ascii="宋体" w:hAnsi="宋体" w:cs="Times New Roman"/>
          <w:kern w:val="0"/>
          <w:sz w:val="24"/>
        </w:rPr>
        <w:t>没有政府性基金收入，也没有使用政府性基金安排的支出，故本表无数据。</w:t>
      </w:r>
    </w:p>
    <w:p>
      <w:pPr>
        <w:widowControl/>
        <w:jc w:val="left"/>
        <w:rPr>
          <w:rFonts w:ascii="宋体" w:cs="宋体"/>
          <w:kern w:val="0"/>
          <w:sz w:val="24"/>
        </w:rPr>
      </w:pPr>
      <w:r>
        <w:rPr>
          <w:rFonts w:ascii="宋体" w:cs="宋体"/>
          <w:kern w:val="0"/>
          <w:sz w:val="24"/>
        </w:rPr>
        <w:br w:type="page"/>
      </w:r>
    </w:p>
    <w:tbl>
      <w:tblPr>
        <w:tblStyle w:val="11"/>
        <w:tblW w:w="13340" w:type="dxa"/>
        <w:tblInd w:w="93" w:type="dxa"/>
        <w:tblLayout w:type="autofit"/>
        <w:tblCellMar>
          <w:top w:w="0" w:type="dxa"/>
          <w:left w:w="108" w:type="dxa"/>
          <w:bottom w:w="0" w:type="dxa"/>
          <w:right w:w="108" w:type="dxa"/>
        </w:tblCellMar>
      </w:tblPr>
      <w:tblGrid>
        <w:gridCol w:w="1060"/>
        <w:gridCol w:w="560"/>
        <w:gridCol w:w="96"/>
        <w:gridCol w:w="3119"/>
        <w:gridCol w:w="1225"/>
        <w:gridCol w:w="1326"/>
        <w:gridCol w:w="1294"/>
        <w:gridCol w:w="1683"/>
        <w:gridCol w:w="2977"/>
      </w:tblGrid>
      <w:tr>
        <w:tblPrEx>
          <w:tblCellMar>
            <w:top w:w="0" w:type="dxa"/>
            <w:left w:w="108" w:type="dxa"/>
            <w:bottom w:w="0" w:type="dxa"/>
            <w:right w:w="108" w:type="dxa"/>
          </w:tblCellMar>
        </w:tblPrEx>
        <w:trPr>
          <w:trHeight w:val="720" w:hRule="atLeast"/>
        </w:trPr>
        <w:tc>
          <w:tcPr>
            <w:tcW w:w="13340" w:type="dxa"/>
            <w:gridSpan w:val="9"/>
            <w:tcBorders>
              <w:top w:val="nil"/>
              <w:left w:val="nil"/>
              <w:bottom w:val="nil"/>
              <w:right w:val="nil"/>
            </w:tcBorders>
            <w:shd w:val="clear" w:color="000000" w:fill="FFFFFF"/>
            <w:noWrap w:val="0"/>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0" w:type="dxa"/>
            <w:tcBorders>
              <w:top w:val="nil"/>
              <w:left w:val="nil"/>
              <w:bottom w:val="nil"/>
              <w:right w:val="nil"/>
            </w:tcBorders>
            <w:shd w:val="clear" w:color="000000" w:fill="FFFFFF"/>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3215" w:type="dxa"/>
            <w:gridSpan w:val="2"/>
            <w:tcBorders>
              <w:top w:val="nil"/>
              <w:left w:val="nil"/>
              <w:bottom w:val="nil"/>
              <w:right w:val="nil"/>
            </w:tcBorders>
            <w:shd w:val="clear" w:color="000000" w:fill="FFFFFF"/>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225" w:type="dxa"/>
            <w:tcBorders>
              <w:top w:val="nil"/>
              <w:left w:val="nil"/>
              <w:bottom w:val="nil"/>
              <w:right w:val="nil"/>
            </w:tcBorders>
            <w:shd w:val="clear" w:color="000000" w:fill="FFFFFF"/>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620" w:type="dxa"/>
            <w:gridSpan w:val="2"/>
            <w:tcBorders>
              <w:top w:val="nil"/>
              <w:left w:val="nil"/>
              <w:bottom w:val="nil"/>
              <w:right w:val="nil"/>
            </w:tcBorders>
            <w:shd w:val="clear" w:color="000000" w:fill="FFFFFF"/>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660" w:type="dxa"/>
            <w:gridSpan w:val="2"/>
            <w:tcBorders>
              <w:top w:val="nil"/>
              <w:left w:val="nil"/>
              <w:bottom w:val="nil"/>
              <w:right w:val="nil"/>
            </w:tcBorders>
            <w:shd w:val="clear" w:color="000000" w:fill="FFFFFF"/>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公开09表</w:t>
            </w:r>
          </w:p>
        </w:tc>
      </w:tr>
      <w:tr>
        <w:tblPrEx>
          <w:tblCellMar>
            <w:top w:w="0" w:type="dxa"/>
            <w:left w:w="108" w:type="dxa"/>
            <w:bottom w:w="0" w:type="dxa"/>
            <w:right w:w="108" w:type="dxa"/>
          </w:tblCellMar>
        </w:tblPrEx>
        <w:trPr>
          <w:trHeight w:val="285" w:hRule="atLeast"/>
        </w:trPr>
        <w:tc>
          <w:tcPr>
            <w:tcW w:w="4835" w:type="dxa"/>
            <w:gridSpan w:val="4"/>
            <w:tcBorders>
              <w:top w:val="nil"/>
              <w:left w:val="nil"/>
              <w:bottom w:val="nil"/>
              <w:right w:val="nil"/>
            </w:tcBorders>
            <w:shd w:val="clear" w:color="000000" w:fill="FFFFFF"/>
            <w:noWrap/>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部门：</w:t>
            </w:r>
            <w:r>
              <w:rPr>
                <w:rFonts w:hint="eastAsia" w:ascii="宋体" w:hAnsi="宋体" w:cs="宋体"/>
                <w:color w:val="000000"/>
                <w:kern w:val="0"/>
                <w:sz w:val="20"/>
                <w:szCs w:val="20"/>
                <w:lang w:eastAsia="zh-CN"/>
              </w:rPr>
              <w:t>株洲职业教育科技园管理办公室</w:t>
            </w:r>
          </w:p>
          <w:p>
            <w:pPr>
              <w:widowControl/>
              <w:jc w:val="center"/>
              <w:rPr>
                <w:rFonts w:ascii="宋体" w:hAnsi="宋体" w:cs="宋体"/>
                <w:kern w:val="0"/>
                <w:sz w:val="20"/>
                <w:szCs w:val="20"/>
              </w:rPr>
            </w:pPr>
            <w:r>
              <w:rPr>
                <w:rFonts w:hint="eastAsia" w:ascii="宋体" w:hAnsi="宋体" w:cs="宋体"/>
                <w:kern w:val="0"/>
                <w:sz w:val="20"/>
                <w:szCs w:val="20"/>
              </w:rPr>
              <w:t>　　</w:t>
            </w:r>
          </w:p>
        </w:tc>
        <w:tc>
          <w:tcPr>
            <w:tcW w:w="1225" w:type="dxa"/>
            <w:tcBorders>
              <w:top w:val="nil"/>
              <w:left w:val="nil"/>
              <w:bottom w:val="single" w:color="auto" w:sz="8" w:space="0"/>
              <w:right w:val="nil"/>
            </w:tcBorders>
            <w:shd w:val="clear" w:color="000000" w:fill="FFFFFF"/>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620" w:type="dxa"/>
            <w:gridSpan w:val="2"/>
            <w:tcBorders>
              <w:top w:val="nil"/>
              <w:left w:val="nil"/>
              <w:bottom w:val="single" w:color="auto" w:sz="8" w:space="0"/>
              <w:right w:val="nil"/>
            </w:tcBorders>
            <w:shd w:val="clear" w:color="000000" w:fill="FFFFFF"/>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660" w:type="dxa"/>
            <w:gridSpan w:val="2"/>
            <w:tcBorders>
              <w:top w:val="nil"/>
              <w:left w:val="nil"/>
              <w:bottom w:val="nil"/>
              <w:right w:val="nil"/>
            </w:tcBorders>
            <w:shd w:val="clear" w:color="000000" w:fill="FFFFFF"/>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项 目</w:t>
            </w:r>
          </w:p>
        </w:tc>
        <w:tc>
          <w:tcPr>
            <w:tcW w:w="8505" w:type="dxa"/>
            <w:gridSpan w:val="5"/>
            <w:tcBorders>
              <w:top w:val="single" w:color="auto" w:sz="8" w:space="0"/>
              <w:left w:val="nil"/>
              <w:bottom w:val="single" w:color="auto" w:sz="4" w:space="0"/>
              <w:right w:val="single" w:color="000000"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本年支出</w:t>
            </w:r>
          </w:p>
        </w:tc>
      </w:tr>
      <w:tr>
        <w:tblPrEx>
          <w:tblCellMar>
            <w:top w:w="0" w:type="dxa"/>
            <w:left w:w="108" w:type="dxa"/>
            <w:bottom w:w="0" w:type="dxa"/>
            <w:right w:w="108" w:type="dxa"/>
          </w:tblCellMar>
        </w:tblPrEx>
        <w:trPr>
          <w:trHeight w:val="402" w:hRule="atLeast"/>
        </w:trPr>
        <w:tc>
          <w:tcPr>
            <w:tcW w:w="1716" w:type="dxa"/>
            <w:gridSpan w:val="3"/>
            <w:vMerge w:val="restart"/>
            <w:tcBorders>
              <w:top w:val="single" w:color="auto" w:sz="4" w:space="0"/>
              <w:left w:val="single" w:color="auto" w:sz="8"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功能分类科目编码</w:t>
            </w:r>
          </w:p>
        </w:tc>
        <w:tc>
          <w:tcPr>
            <w:tcW w:w="3119"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科目名称</w:t>
            </w:r>
          </w:p>
        </w:tc>
        <w:tc>
          <w:tcPr>
            <w:tcW w:w="2551" w:type="dxa"/>
            <w:gridSpan w:val="2"/>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合计</w:t>
            </w:r>
          </w:p>
        </w:tc>
        <w:tc>
          <w:tcPr>
            <w:tcW w:w="2977" w:type="dxa"/>
            <w:gridSpan w:val="2"/>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 xml:space="preserve">基本支出  </w:t>
            </w:r>
          </w:p>
        </w:tc>
        <w:tc>
          <w:tcPr>
            <w:tcW w:w="2977"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项目支出</w:t>
            </w:r>
          </w:p>
        </w:tc>
      </w:tr>
      <w:tr>
        <w:tblPrEx>
          <w:tblCellMar>
            <w:top w:w="0" w:type="dxa"/>
            <w:left w:w="108" w:type="dxa"/>
            <w:bottom w:w="0" w:type="dxa"/>
            <w:right w:w="108" w:type="dxa"/>
          </w:tblCellMar>
        </w:tblPrEx>
        <w:trPr>
          <w:trHeight w:val="402" w:hRule="atLeast"/>
        </w:trPr>
        <w:tc>
          <w:tcPr>
            <w:tcW w:w="1716" w:type="dxa"/>
            <w:gridSpan w:val="3"/>
            <w:vMerge w:val="continue"/>
            <w:tcBorders>
              <w:top w:val="single" w:color="auto" w:sz="4" w:space="0"/>
              <w:left w:val="single" w:color="auto" w:sz="8"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311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2551" w:type="dxa"/>
            <w:gridSpan w:val="2"/>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2977" w:type="dxa"/>
            <w:gridSpan w:val="2"/>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297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402" w:hRule="atLeast"/>
        </w:trPr>
        <w:tc>
          <w:tcPr>
            <w:tcW w:w="1716" w:type="dxa"/>
            <w:gridSpan w:val="3"/>
            <w:vMerge w:val="continue"/>
            <w:tcBorders>
              <w:top w:val="single" w:color="auto" w:sz="4" w:space="0"/>
              <w:left w:val="single" w:color="auto" w:sz="8"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311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2551" w:type="dxa"/>
            <w:gridSpan w:val="2"/>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2977" w:type="dxa"/>
            <w:gridSpan w:val="2"/>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297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栏次</w:t>
            </w:r>
          </w:p>
        </w:tc>
        <w:tc>
          <w:tcPr>
            <w:tcW w:w="2551"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1</w:t>
            </w:r>
          </w:p>
        </w:tc>
        <w:tc>
          <w:tcPr>
            <w:tcW w:w="2977"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2</w:t>
            </w:r>
          </w:p>
        </w:tc>
        <w:tc>
          <w:tcPr>
            <w:tcW w:w="2977"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3</w:t>
            </w:r>
          </w:p>
        </w:tc>
      </w:tr>
      <w:tr>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noWrap w:val="0"/>
            <w:vAlign w:val="center"/>
          </w:tcPr>
          <w:p>
            <w:pPr>
              <w:widowControl/>
              <w:jc w:val="center"/>
              <w:rPr>
                <w:rFonts w:ascii="宋体" w:hAnsi="宋体" w:cs="宋体"/>
                <w:kern w:val="0"/>
                <w:sz w:val="24"/>
              </w:rPr>
            </w:pPr>
            <w:r>
              <w:rPr>
                <w:rFonts w:hint="eastAsia" w:ascii="宋体" w:hAnsi="宋体" w:cs="宋体"/>
                <w:kern w:val="0"/>
                <w:sz w:val="24"/>
              </w:rPr>
              <w:t>合计</w:t>
            </w:r>
          </w:p>
        </w:tc>
        <w:tc>
          <w:tcPr>
            <w:tcW w:w="2551"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　</w:t>
            </w:r>
          </w:p>
        </w:tc>
        <w:tc>
          <w:tcPr>
            <w:tcW w:w="2977"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　</w:t>
            </w:r>
          </w:p>
        </w:tc>
        <w:tc>
          <w:tcPr>
            <w:tcW w:w="2977"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　</w:t>
            </w:r>
          </w:p>
        </w:tc>
        <w:tc>
          <w:tcPr>
            <w:tcW w:w="3215"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551"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2977"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2977"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　</w:t>
            </w:r>
          </w:p>
        </w:tc>
        <w:tc>
          <w:tcPr>
            <w:tcW w:w="3215"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2551"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2977"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2977"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　</w:t>
            </w:r>
          </w:p>
        </w:tc>
        <w:tc>
          <w:tcPr>
            <w:tcW w:w="3215"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551"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2977"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2977"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　</w:t>
            </w:r>
          </w:p>
        </w:tc>
        <w:tc>
          <w:tcPr>
            <w:tcW w:w="3215"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2551"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2977"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2977"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　</w:t>
            </w:r>
          </w:p>
        </w:tc>
        <w:tc>
          <w:tcPr>
            <w:tcW w:w="3215"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2551"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2977"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2977"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　</w:t>
            </w:r>
          </w:p>
        </w:tc>
        <w:tc>
          <w:tcPr>
            <w:tcW w:w="3215" w:type="dxa"/>
            <w:gridSpan w:val="2"/>
            <w:tcBorders>
              <w:top w:val="nil"/>
              <w:left w:val="nil"/>
              <w:bottom w:val="single" w:color="auto" w:sz="8"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2551" w:type="dxa"/>
            <w:gridSpan w:val="2"/>
            <w:tcBorders>
              <w:top w:val="nil"/>
              <w:left w:val="nil"/>
              <w:bottom w:val="single" w:color="auto" w:sz="8"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2977" w:type="dxa"/>
            <w:gridSpan w:val="2"/>
            <w:tcBorders>
              <w:top w:val="nil"/>
              <w:left w:val="nil"/>
              <w:bottom w:val="single" w:color="auto" w:sz="8"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2977" w:type="dxa"/>
            <w:tcBorders>
              <w:top w:val="nil"/>
              <w:left w:val="nil"/>
              <w:bottom w:val="single" w:color="auto" w:sz="8"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720" w:hRule="atLeast"/>
        </w:trPr>
        <w:tc>
          <w:tcPr>
            <w:tcW w:w="13340" w:type="dxa"/>
            <w:gridSpan w:val="9"/>
            <w:tcBorders>
              <w:top w:val="single" w:color="auto" w:sz="8" w:space="0"/>
              <w:left w:val="nil"/>
              <w:bottom w:val="nil"/>
              <w:right w:val="nil"/>
            </w:tcBorders>
            <w:noWrap w:val="0"/>
            <w:vAlign w:val="center"/>
          </w:tcPr>
          <w:p>
            <w:pPr>
              <w:widowControl/>
              <w:jc w:val="left"/>
              <w:rPr>
                <w:rFonts w:ascii="宋体" w:hAnsi="宋体" w:cs="宋体"/>
                <w:kern w:val="0"/>
                <w:sz w:val="24"/>
              </w:rPr>
            </w:pPr>
            <w:r>
              <w:rPr>
                <w:rFonts w:hint="eastAsia" w:ascii="宋体" w:hAnsi="宋体" w:cs="宋体"/>
                <w:kern w:val="0"/>
                <w:sz w:val="24"/>
              </w:rPr>
              <w:t>注：本表反映部门本年度国有资本经营预算财政拨款支出情况。</w:t>
            </w:r>
          </w:p>
          <w:p>
            <w:pPr>
              <w:widowControl/>
              <w:jc w:val="left"/>
              <w:rPr>
                <w:rFonts w:hint="eastAsia" w:ascii="宋体" w:hAnsi="宋体" w:cs="Times New Roman"/>
                <w:kern w:val="0"/>
                <w:sz w:val="24"/>
              </w:rPr>
            </w:pPr>
            <w:r>
              <w:rPr>
                <w:rFonts w:hint="eastAsia" w:ascii="宋体" w:hAnsi="宋体" w:cs="Times New Roman"/>
                <w:kern w:val="0"/>
                <w:sz w:val="24"/>
              </w:rPr>
              <w:t>本单位没有使用国有资本经营预算安排的支出，故本表无数据。</w:t>
            </w:r>
          </w:p>
          <w:p>
            <w:pPr>
              <w:widowControl/>
              <w:jc w:val="left"/>
              <w:rPr>
                <w:rFonts w:ascii="宋体" w:hAnsi="宋体" w:cs="Times New Roman"/>
                <w:color w:val="FF0000"/>
                <w:sz w:val="24"/>
              </w:rPr>
            </w:pPr>
            <w:r>
              <w:rPr>
                <w:rFonts w:ascii="宋体" w:hAnsi="宋体" w:cs="Times New Roman"/>
                <w:color w:val="FF0000"/>
                <w:sz w:val="24"/>
              </w:rPr>
              <w:br w:type="page"/>
            </w:r>
          </w:p>
          <w:p>
            <w:pPr>
              <w:widowControl/>
              <w:jc w:val="left"/>
              <w:rPr>
                <w:rFonts w:ascii="宋体" w:hAnsi="宋体" w:cs="宋体"/>
                <w:kern w:val="0"/>
                <w:sz w:val="24"/>
              </w:rPr>
            </w:pPr>
          </w:p>
        </w:tc>
      </w:tr>
    </w:tbl>
    <w:p>
      <w:pPr>
        <w:tabs>
          <w:tab w:val="left" w:pos="7560"/>
        </w:tabs>
        <w:adjustRightInd w:val="0"/>
        <w:snapToGrid w:val="0"/>
        <w:spacing w:line="560" w:lineRule="exact"/>
        <w:jc w:val="left"/>
        <w:rPr>
          <w:rFonts w:ascii="仿宋_GB2312" w:eastAsia="仿宋_GB2312"/>
          <w:sz w:val="28"/>
          <w:szCs w:val="28"/>
        </w:rPr>
        <w:sectPr>
          <w:pgSz w:w="16838" w:h="11906" w:orient="landscape"/>
          <w:pgMar w:top="1531" w:right="2098" w:bottom="1531" w:left="1985" w:header="851" w:footer="1588" w:gutter="0"/>
          <w:cols w:space="720" w:num="1"/>
          <w:titlePg/>
          <w:docGrid w:linePitch="312" w:charSpace="0"/>
        </w:sectPr>
      </w:pPr>
    </w:p>
    <w:p>
      <w:pPr>
        <w:pStyle w:val="15"/>
        <w:rPr>
          <w:sz w:val="72"/>
          <w:szCs w:val="72"/>
        </w:rPr>
      </w:pPr>
    </w:p>
    <w:p>
      <w:pPr>
        <w:pStyle w:val="15"/>
        <w:rPr>
          <w:sz w:val="72"/>
          <w:szCs w:val="72"/>
        </w:rPr>
      </w:pPr>
    </w:p>
    <w:p>
      <w:pPr>
        <w:pStyle w:val="15"/>
        <w:rPr>
          <w:sz w:val="72"/>
          <w:szCs w:val="72"/>
        </w:rPr>
      </w:pPr>
    </w:p>
    <w:p>
      <w:pPr>
        <w:pStyle w:val="15"/>
        <w:rPr>
          <w:sz w:val="72"/>
          <w:szCs w:val="72"/>
        </w:rPr>
      </w:pPr>
    </w:p>
    <w:p>
      <w:pPr>
        <w:pStyle w:val="15"/>
        <w:jc w:val="center"/>
        <w:rPr>
          <w:sz w:val="72"/>
          <w:szCs w:val="72"/>
        </w:rPr>
      </w:pPr>
    </w:p>
    <w:p>
      <w:pPr>
        <w:pStyle w:val="15"/>
        <w:jc w:val="center"/>
        <w:rPr>
          <w:sz w:val="72"/>
          <w:szCs w:val="72"/>
        </w:rPr>
      </w:pPr>
    </w:p>
    <w:p>
      <w:pPr>
        <w:pStyle w:val="15"/>
        <w:jc w:val="center"/>
        <w:rPr>
          <w:rFonts w:hint="eastAsia" w:ascii="方正小标宋简体" w:eastAsia="方正小标宋简体"/>
          <w:sz w:val="72"/>
          <w:szCs w:val="72"/>
        </w:rPr>
      </w:pPr>
      <w:r>
        <w:rPr>
          <w:rFonts w:hint="eastAsia" w:ascii="方正小标宋简体" w:eastAsia="方正小标宋简体"/>
          <w:sz w:val="72"/>
          <w:szCs w:val="72"/>
        </w:rPr>
        <w:t>第三部分</w:t>
      </w:r>
    </w:p>
    <w:p>
      <w:pPr>
        <w:pStyle w:val="15"/>
        <w:jc w:val="center"/>
        <w:rPr>
          <w:rFonts w:hint="eastAsia" w:ascii="方正小标宋简体" w:eastAsia="方正小标宋简体"/>
          <w:sz w:val="72"/>
          <w:szCs w:val="72"/>
        </w:rPr>
      </w:pPr>
    </w:p>
    <w:p>
      <w:pPr>
        <w:pStyle w:val="15"/>
        <w:jc w:val="center"/>
        <w:rPr>
          <w:rFonts w:hint="eastAsia" w:ascii="方正小标宋简体" w:eastAsia="方正小标宋简体"/>
          <w:sz w:val="72"/>
          <w:szCs w:val="72"/>
        </w:rPr>
      </w:pPr>
      <w:r>
        <w:rPr>
          <w:rFonts w:hint="eastAsia" w:ascii="方正小标宋简体" w:eastAsia="方正小标宋简体"/>
          <w:sz w:val="72"/>
          <w:szCs w:val="72"/>
        </w:rPr>
        <w:t>202</w:t>
      </w:r>
      <w:r>
        <w:rPr>
          <w:rFonts w:hint="eastAsia" w:ascii="方正小标宋简体" w:eastAsia="方正小标宋简体"/>
          <w:sz w:val="72"/>
          <w:szCs w:val="72"/>
          <w:lang w:val="en-US" w:eastAsia="zh-CN"/>
        </w:rPr>
        <w:t>4</w:t>
      </w:r>
      <w:r>
        <w:rPr>
          <w:rFonts w:hint="eastAsia" w:ascii="方正小标宋简体" w:eastAsia="方正小标宋简体"/>
          <w:sz w:val="72"/>
          <w:szCs w:val="72"/>
        </w:rPr>
        <w:t>年度部门决算情况说明</w:t>
      </w:r>
    </w:p>
    <w:p>
      <w:pPr>
        <w:pStyle w:val="15"/>
        <w:keepNext w:val="0"/>
        <w:keepLines w:val="0"/>
        <w:pageBreakBefore w:val="0"/>
        <w:widowControl w:val="0"/>
        <w:kinsoku/>
        <w:wordWrap/>
        <w:overflowPunct/>
        <w:topLinePunct w:val="0"/>
        <w:autoSpaceDE w:val="0"/>
        <w:autoSpaceDN w:val="0"/>
        <w:bidi w:val="0"/>
        <w:adjustRightInd w:val="0"/>
        <w:snapToGrid/>
        <w:textAlignment w:val="auto"/>
        <w:rPr>
          <w:rFonts w:hAnsi="黑体"/>
          <w:color w:val="auto"/>
          <w:sz w:val="32"/>
          <w:szCs w:val="32"/>
        </w:rPr>
      </w:pPr>
      <w:r>
        <w:rPr>
          <w:rFonts w:hint="eastAsia" w:ascii="方正小标宋简体" w:eastAsia="方正小标宋简体"/>
          <w:sz w:val="72"/>
          <w:szCs w:val="72"/>
        </w:rPr>
        <w:br w:type="page"/>
      </w:r>
      <w:r>
        <w:rPr>
          <w:rFonts w:hint="eastAsia" w:ascii="方正小标宋简体" w:eastAsia="方正小标宋简体"/>
          <w:sz w:val="72"/>
          <w:szCs w:val="72"/>
          <w:lang w:val="en-US" w:eastAsia="zh-CN"/>
        </w:rPr>
        <w:t xml:space="preserve">  </w:t>
      </w:r>
      <w:r>
        <w:rPr>
          <w:rFonts w:hint="eastAsia" w:hAnsi="黑体"/>
          <w:color w:val="auto"/>
          <w:sz w:val="32"/>
          <w:szCs w:val="32"/>
        </w:rPr>
        <w:t>一、收入支出决算总体情况说明</w:t>
      </w:r>
    </w:p>
    <w:p>
      <w:pPr>
        <w:pStyle w:val="15"/>
        <w:spacing w:line="56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年度收、支总计</w:t>
      </w:r>
      <w:r>
        <w:rPr>
          <w:rFonts w:hint="eastAsia" w:ascii="仿宋_GB2312" w:hAnsi="宋体" w:eastAsia="仿宋_GB2312"/>
          <w:color w:val="auto"/>
          <w:sz w:val="32"/>
          <w:szCs w:val="32"/>
          <w:lang w:val="en-US" w:eastAsia="zh-CN"/>
        </w:rPr>
        <w:t>401.4</w:t>
      </w:r>
      <w:r>
        <w:rPr>
          <w:rFonts w:hint="eastAsia" w:ascii="仿宋_GB2312" w:hAnsi="宋体" w:eastAsia="仿宋_GB2312"/>
          <w:color w:val="auto"/>
          <w:sz w:val="32"/>
          <w:szCs w:val="32"/>
        </w:rPr>
        <w:t>万元。与上年相比，</w:t>
      </w:r>
      <w:r>
        <w:rPr>
          <w:rFonts w:hint="eastAsia" w:ascii="仿宋_GB2312" w:hAnsi="宋体" w:eastAsia="仿宋_GB2312"/>
          <w:color w:val="auto"/>
          <w:sz w:val="32"/>
          <w:szCs w:val="32"/>
          <w:lang w:eastAsia="zh-CN"/>
        </w:rPr>
        <w:t>减少</w:t>
      </w:r>
      <w:r>
        <w:rPr>
          <w:rFonts w:hint="eastAsia" w:ascii="仿宋_GB2312" w:hAnsi="宋体" w:eastAsia="仿宋_GB2312"/>
          <w:color w:val="auto"/>
          <w:sz w:val="32"/>
          <w:szCs w:val="32"/>
          <w:lang w:val="en-US" w:eastAsia="zh-CN"/>
        </w:rPr>
        <w:t>38.05</w:t>
      </w:r>
      <w:r>
        <w:rPr>
          <w:rFonts w:hint="eastAsia" w:ascii="仿宋_GB2312" w:hAnsi="宋体" w:eastAsia="仿宋_GB2312"/>
          <w:color w:val="auto"/>
          <w:sz w:val="32"/>
          <w:szCs w:val="32"/>
        </w:rPr>
        <w:t>万元，</w:t>
      </w:r>
      <w:r>
        <w:rPr>
          <w:rFonts w:hint="eastAsia" w:ascii="仿宋_GB2312" w:hAnsi="宋体" w:eastAsia="仿宋_GB2312"/>
          <w:color w:val="auto"/>
          <w:sz w:val="32"/>
          <w:szCs w:val="32"/>
          <w:lang w:eastAsia="zh-CN"/>
        </w:rPr>
        <w:t>降低</w:t>
      </w:r>
      <w:r>
        <w:rPr>
          <w:rFonts w:hint="eastAsia" w:ascii="仿宋_GB2312" w:hAnsi="宋体" w:eastAsia="仿宋_GB2312"/>
          <w:color w:val="auto"/>
          <w:sz w:val="32"/>
          <w:szCs w:val="32"/>
          <w:lang w:val="en-US" w:eastAsia="zh-CN"/>
        </w:rPr>
        <w:t>8.66</w:t>
      </w:r>
      <w:r>
        <w:rPr>
          <w:rFonts w:hint="eastAsia" w:ascii="仿宋_GB2312" w:hAnsi="宋体" w:eastAsia="仿宋_GB2312"/>
          <w:color w:val="auto"/>
          <w:sz w:val="32"/>
          <w:szCs w:val="32"/>
        </w:rPr>
        <w:t>%，主要是因为</w:t>
      </w:r>
      <w:r>
        <w:rPr>
          <w:rFonts w:hint="eastAsia" w:ascii="仿宋_GB2312" w:hAnsi="宋体" w:eastAsia="仿宋_GB2312"/>
          <w:color w:val="auto"/>
          <w:sz w:val="32"/>
          <w:szCs w:val="32"/>
          <w:lang w:val="en-US" w:eastAsia="zh-CN"/>
        </w:rPr>
        <w:t>2024年较2023年相比人员减少，导致工资福利支出和公用经费支出有所减少。</w:t>
      </w:r>
    </w:p>
    <w:p>
      <w:pPr>
        <w:pStyle w:val="15"/>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Ansi="黑体"/>
          <w:color w:val="auto"/>
          <w:sz w:val="32"/>
          <w:szCs w:val="32"/>
        </w:rPr>
      </w:pPr>
      <w:r>
        <w:rPr>
          <w:rFonts w:hint="eastAsia" w:hAnsi="黑体"/>
          <w:color w:val="auto"/>
          <w:sz w:val="32"/>
          <w:szCs w:val="32"/>
        </w:rPr>
        <w:t>二、收入决算情况说明</w:t>
      </w:r>
    </w:p>
    <w:p>
      <w:pPr>
        <w:pStyle w:val="15"/>
        <w:spacing w:line="560" w:lineRule="exact"/>
        <w:ind w:firstLine="640" w:firstLineChars="200"/>
        <w:rPr>
          <w:rFonts w:ascii="宋体" w:hAnsi="宋体" w:eastAsia="宋体"/>
          <w:color w:val="auto"/>
          <w:sz w:val="32"/>
          <w:szCs w:val="32"/>
        </w:rPr>
      </w:pPr>
      <w:r>
        <w:rPr>
          <w:rFonts w:hint="eastAsia" w:ascii="仿宋_GB2312" w:hAnsi="宋体" w:eastAsia="仿宋_GB2312"/>
          <w:color w:val="auto"/>
          <w:sz w:val="32"/>
          <w:szCs w:val="32"/>
        </w:rPr>
        <w:t>本年收入合计</w:t>
      </w:r>
      <w:r>
        <w:rPr>
          <w:rFonts w:hint="eastAsia" w:ascii="仿宋_GB2312" w:hAnsi="宋体" w:eastAsia="仿宋_GB2312"/>
          <w:color w:val="auto"/>
          <w:sz w:val="32"/>
          <w:szCs w:val="32"/>
          <w:lang w:val="en-US" w:eastAsia="zh-CN"/>
        </w:rPr>
        <w:t>401.4</w:t>
      </w:r>
      <w:r>
        <w:rPr>
          <w:rFonts w:hint="eastAsia" w:ascii="仿宋_GB2312" w:hAnsi="宋体" w:eastAsia="仿宋_GB2312"/>
          <w:color w:val="auto"/>
          <w:sz w:val="32"/>
          <w:szCs w:val="32"/>
        </w:rPr>
        <w:t>万元，其中：财政拨款收入</w:t>
      </w:r>
      <w:r>
        <w:rPr>
          <w:rFonts w:hint="eastAsia" w:ascii="仿宋_GB2312" w:hAnsi="宋体" w:eastAsia="仿宋_GB2312"/>
          <w:color w:val="auto"/>
          <w:sz w:val="32"/>
          <w:szCs w:val="32"/>
          <w:lang w:val="en-US" w:eastAsia="zh-CN"/>
        </w:rPr>
        <w:t>401.4</w:t>
      </w:r>
      <w:r>
        <w:rPr>
          <w:rFonts w:hint="eastAsia" w:ascii="仿宋_GB2312" w:hAnsi="宋体" w:eastAsia="仿宋_GB2312"/>
          <w:color w:val="auto"/>
          <w:sz w:val="32"/>
          <w:szCs w:val="32"/>
        </w:rPr>
        <w:t>元，占</w:t>
      </w:r>
      <w:r>
        <w:rPr>
          <w:rFonts w:hint="eastAsia" w:ascii="仿宋_GB2312" w:hAnsi="宋体" w:eastAsia="仿宋_GB2312"/>
          <w:color w:val="auto"/>
          <w:sz w:val="32"/>
          <w:szCs w:val="32"/>
          <w:lang w:val="en-US" w:eastAsia="zh-CN"/>
        </w:rPr>
        <w:t>100</w:t>
      </w:r>
      <w:r>
        <w:rPr>
          <w:rFonts w:hint="eastAsia" w:ascii="仿宋_GB2312" w:hAnsi="宋体" w:eastAsia="仿宋_GB2312"/>
          <w:color w:val="auto"/>
          <w:sz w:val="32"/>
          <w:szCs w:val="32"/>
        </w:rPr>
        <w:t>%。</w:t>
      </w:r>
    </w:p>
    <w:p>
      <w:pPr>
        <w:pStyle w:val="15"/>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Ansi="黑体"/>
          <w:color w:val="auto"/>
          <w:sz w:val="32"/>
          <w:szCs w:val="32"/>
        </w:rPr>
      </w:pPr>
      <w:r>
        <w:rPr>
          <w:rFonts w:hint="eastAsia" w:hAnsi="黑体"/>
          <w:color w:val="auto"/>
          <w:sz w:val="32"/>
          <w:szCs w:val="32"/>
        </w:rPr>
        <w:t>三、支出决算情况说明</w:t>
      </w:r>
    </w:p>
    <w:p>
      <w:pPr>
        <w:pStyle w:val="15"/>
        <w:spacing w:line="560" w:lineRule="exact"/>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本年支出合计</w:t>
      </w:r>
      <w:r>
        <w:rPr>
          <w:rFonts w:hint="eastAsia" w:ascii="仿宋_GB2312" w:hAnsi="宋体" w:eastAsia="仿宋_GB2312"/>
          <w:color w:val="auto"/>
          <w:sz w:val="32"/>
          <w:szCs w:val="32"/>
          <w:lang w:val="en-US" w:eastAsia="zh-CN"/>
        </w:rPr>
        <w:t>401.4</w:t>
      </w:r>
      <w:r>
        <w:rPr>
          <w:rFonts w:hint="eastAsia" w:ascii="仿宋_GB2312" w:hAnsi="宋体" w:eastAsia="仿宋_GB2312"/>
          <w:color w:val="auto"/>
          <w:sz w:val="32"/>
          <w:szCs w:val="32"/>
        </w:rPr>
        <w:t>万元，其中：基本支出</w:t>
      </w:r>
      <w:r>
        <w:rPr>
          <w:rFonts w:hint="eastAsia" w:ascii="仿宋_GB2312" w:hAnsi="宋体" w:eastAsia="仿宋_GB2312"/>
          <w:color w:val="auto"/>
          <w:sz w:val="32"/>
          <w:szCs w:val="32"/>
          <w:lang w:val="en-US" w:eastAsia="zh-CN"/>
        </w:rPr>
        <w:t>321.77</w:t>
      </w:r>
      <w:r>
        <w:rPr>
          <w:rFonts w:hint="eastAsia" w:ascii="仿宋_GB2312" w:hAnsi="宋体" w:eastAsia="仿宋_GB2312"/>
          <w:color w:val="auto"/>
          <w:sz w:val="32"/>
          <w:szCs w:val="32"/>
        </w:rPr>
        <w:t>万元，占</w:t>
      </w:r>
      <w:r>
        <w:rPr>
          <w:rFonts w:hint="eastAsia" w:ascii="仿宋_GB2312" w:hAnsi="宋体" w:eastAsia="仿宋_GB2312"/>
          <w:color w:val="auto"/>
          <w:sz w:val="32"/>
          <w:szCs w:val="32"/>
          <w:lang w:val="en-US" w:eastAsia="zh-CN"/>
        </w:rPr>
        <w:t>80.16</w:t>
      </w:r>
      <w:r>
        <w:rPr>
          <w:rFonts w:hint="eastAsia" w:ascii="仿宋_GB2312" w:hAnsi="宋体" w:eastAsia="仿宋_GB2312"/>
          <w:color w:val="auto"/>
          <w:sz w:val="32"/>
          <w:szCs w:val="32"/>
        </w:rPr>
        <w:t>%；项目支出</w:t>
      </w:r>
      <w:r>
        <w:rPr>
          <w:rFonts w:hint="eastAsia" w:ascii="仿宋_GB2312" w:hAnsi="宋体" w:eastAsia="仿宋_GB2312"/>
          <w:color w:val="auto"/>
          <w:sz w:val="32"/>
          <w:szCs w:val="32"/>
          <w:lang w:val="en-US" w:eastAsia="zh-CN"/>
        </w:rPr>
        <w:t>79.63</w:t>
      </w:r>
      <w:r>
        <w:rPr>
          <w:rFonts w:hint="eastAsia" w:ascii="仿宋_GB2312" w:hAnsi="宋体" w:eastAsia="仿宋_GB2312"/>
          <w:color w:val="auto"/>
          <w:sz w:val="32"/>
          <w:szCs w:val="32"/>
        </w:rPr>
        <w:t>万元，占</w:t>
      </w:r>
      <w:r>
        <w:rPr>
          <w:rFonts w:hint="eastAsia" w:ascii="仿宋_GB2312" w:hAnsi="宋体" w:eastAsia="仿宋_GB2312"/>
          <w:color w:val="auto"/>
          <w:sz w:val="32"/>
          <w:szCs w:val="32"/>
          <w:lang w:val="en-US" w:eastAsia="zh-CN"/>
        </w:rPr>
        <w:t>19.84</w:t>
      </w:r>
      <w:r>
        <w:rPr>
          <w:rFonts w:hint="eastAsia" w:ascii="仿宋_GB2312" w:hAnsi="宋体" w:eastAsia="仿宋_GB2312"/>
          <w:color w:val="auto"/>
          <w:sz w:val="32"/>
          <w:szCs w:val="32"/>
        </w:rPr>
        <w:t>%。</w:t>
      </w:r>
    </w:p>
    <w:p>
      <w:pPr>
        <w:pStyle w:val="15"/>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Ansi="黑体"/>
          <w:color w:val="auto"/>
          <w:sz w:val="32"/>
          <w:szCs w:val="32"/>
        </w:rPr>
      </w:pPr>
      <w:r>
        <w:rPr>
          <w:rFonts w:hint="eastAsia" w:hAnsi="黑体"/>
          <w:color w:val="auto"/>
          <w:sz w:val="32"/>
          <w:szCs w:val="32"/>
        </w:rPr>
        <w:t>四、财政拨款收入支出决算总体情况说明</w:t>
      </w:r>
    </w:p>
    <w:p>
      <w:pPr>
        <w:pStyle w:val="15"/>
        <w:spacing w:line="560" w:lineRule="exact"/>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年度财政拨款收、支总计</w:t>
      </w:r>
      <w:r>
        <w:rPr>
          <w:rFonts w:hint="eastAsia" w:ascii="仿宋_GB2312" w:hAnsi="宋体" w:eastAsia="仿宋_GB2312"/>
          <w:color w:val="auto"/>
          <w:sz w:val="32"/>
          <w:szCs w:val="32"/>
          <w:lang w:val="en-US" w:eastAsia="zh-CN"/>
        </w:rPr>
        <w:t>401.4</w:t>
      </w:r>
      <w:r>
        <w:rPr>
          <w:rFonts w:hint="eastAsia" w:ascii="仿宋_GB2312" w:hAnsi="宋体" w:eastAsia="仿宋_GB2312"/>
          <w:color w:val="auto"/>
          <w:sz w:val="32"/>
          <w:szCs w:val="32"/>
        </w:rPr>
        <w:t>万元，与上年相比，</w:t>
      </w:r>
      <w:r>
        <w:rPr>
          <w:rFonts w:hint="eastAsia" w:ascii="仿宋_GB2312" w:hAnsi="宋体" w:eastAsia="仿宋_GB2312"/>
          <w:color w:val="auto"/>
          <w:sz w:val="32"/>
          <w:szCs w:val="32"/>
          <w:lang w:eastAsia="zh-CN"/>
        </w:rPr>
        <w:t>减少</w:t>
      </w:r>
      <w:r>
        <w:rPr>
          <w:rFonts w:hint="eastAsia" w:ascii="仿宋_GB2312" w:hAnsi="宋体" w:eastAsia="仿宋_GB2312"/>
          <w:color w:val="auto"/>
          <w:sz w:val="32"/>
          <w:szCs w:val="32"/>
          <w:lang w:val="en-US" w:eastAsia="zh-CN"/>
        </w:rPr>
        <w:t>38.05</w:t>
      </w:r>
      <w:r>
        <w:rPr>
          <w:rFonts w:hint="eastAsia" w:ascii="仿宋_GB2312" w:hAnsi="宋体" w:eastAsia="仿宋_GB2312"/>
          <w:color w:val="auto"/>
          <w:sz w:val="32"/>
          <w:szCs w:val="32"/>
        </w:rPr>
        <w:t>万元，</w:t>
      </w:r>
      <w:r>
        <w:rPr>
          <w:rFonts w:hint="eastAsia" w:ascii="仿宋_GB2312" w:hAnsi="宋体" w:eastAsia="仿宋_GB2312"/>
          <w:color w:val="auto"/>
          <w:sz w:val="32"/>
          <w:szCs w:val="32"/>
          <w:lang w:eastAsia="zh-CN"/>
        </w:rPr>
        <w:t>降低</w:t>
      </w:r>
      <w:r>
        <w:rPr>
          <w:rFonts w:hint="eastAsia" w:ascii="仿宋_GB2312" w:hAnsi="宋体" w:eastAsia="仿宋_GB2312"/>
          <w:color w:val="auto"/>
          <w:sz w:val="32"/>
          <w:szCs w:val="32"/>
          <w:lang w:val="en-US" w:eastAsia="zh-CN"/>
        </w:rPr>
        <w:t>8.66</w:t>
      </w:r>
      <w:r>
        <w:rPr>
          <w:rFonts w:hint="eastAsia" w:ascii="仿宋_GB2312" w:hAnsi="宋体" w:eastAsia="仿宋_GB2312"/>
          <w:color w:val="auto"/>
          <w:sz w:val="32"/>
          <w:szCs w:val="32"/>
        </w:rPr>
        <w:t>%，主要是因为</w:t>
      </w:r>
      <w:r>
        <w:rPr>
          <w:rFonts w:hint="eastAsia" w:ascii="仿宋_GB2312" w:hAnsi="宋体" w:eastAsia="仿宋_GB2312"/>
          <w:color w:val="auto"/>
          <w:sz w:val="32"/>
          <w:szCs w:val="32"/>
          <w:lang w:val="en-US" w:eastAsia="zh-CN"/>
        </w:rPr>
        <w:t>2024年较2023年相比人员减少，导致工资福利支出和公用经费支出有所减少。</w:t>
      </w:r>
    </w:p>
    <w:p>
      <w:pPr>
        <w:pStyle w:val="15"/>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Ansi="黑体"/>
          <w:color w:val="auto"/>
          <w:sz w:val="32"/>
          <w:szCs w:val="32"/>
        </w:rPr>
      </w:pPr>
      <w:r>
        <w:rPr>
          <w:rFonts w:hint="eastAsia" w:hAnsi="黑体"/>
          <w:color w:val="auto"/>
          <w:sz w:val="32"/>
          <w:szCs w:val="32"/>
        </w:rPr>
        <w:t>五、一般公共预算财政拨款支出决算情况说明</w:t>
      </w:r>
    </w:p>
    <w:p>
      <w:pPr>
        <w:pStyle w:val="15"/>
        <w:spacing w:line="560" w:lineRule="exact"/>
        <w:ind w:firstLine="642" w:firstLineChars="200"/>
        <w:rPr>
          <w:rFonts w:ascii="仿宋_GB2312" w:hAnsi="宋体" w:eastAsia="仿宋_GB2312"/>
          <w:b/>
          <w:color w:val="auto"/>
          <w:sz w:val="32"/>
          <w:szCs w:val="32"/>
        </w:rPr>
      </w:pPr>
      <w:r>
        <w:rPr>
          <w:rFonts w:hint="eastAsia" w:ascii="仿宋_GB2312" w:hAnsi="宋体" w:eastAsia="仿宋_GB2312"/>
          <w:b/>
          <w:color w:val="auto"/>
          <w:sz w:val="32"/>
          <w:szCs w:val="32"/>
        </w:rPr>
        <w:t>（一）一般公共预算财政拨款支出决算总体情况</w:t>
      </w:r>
    </w:p>
    <w:p>
      <w:pPr>
        <w:pStyle w:val="15"/>
        <w:spacing w:line="560" w:lineRule="exact"/>
        <w:ind w:firstLine="640" w:firstLineChars="200"/>
        <w:rPr>
          <w:rFonts w:hint="default"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年度一般公共预算财政拨款支出</w:t>
      </w:r>
      <w:r>
        <w:rPr>
          <w:rFonts w:hint="eastAsia" w:ascii="仿宋_GB2312" w:hAnsi="宋体" w:eastAsia="仿宋_GB2312"/>
          <w:color w:val="auto"/>
          <w:sz w:val="32"/>
          <w:szCs w:val="32"/>
          <w:lang w:val="en-US" w:eastAsia="zh-CN"/>
        </w:rPr>
        <w:t>401.4</w:t>
      </w:r>
      <w:r>
        <w:rPr>
          <w:rFonts w:hint="eastAsia" w:ascii="仿宋_GB2312" w:hAnsi="宋体" w:eastAsia="仿宋_GB2312"/>
          <w:color w:val="auto"/>
          <w:sz w:val="32"/>
          <w:szCs w:val="32"/>
        </w:rPr>
        <w:t>万元，占本年支出合计的</w:t>
      </w:r>
      <w:r>
        <w:rPr>
          <w:rFonts w:hint="eastAsia" w:ascii="仿宋_GB2312" w:hAnsi="宋体" w:eastAsia="仿宋_GB2312"/>
          <w:color w:val="auto"/>
          <w:sz w:val="32"/>
          <w:szCs w:val="32"/>
          <w:lang w:val="en-US" w:eastAsia="zh-CN"/>
        </w:rPr>
        <w:t>100</w:t>
      </w:r>
      <w:r>
        <w:rPr>
          <w:rFonts w:hint="eastAsia" w:ascii="仿宋_GB2312" w:hAnsi="宋体" w:eastAsia="仿宋_GB2312"/>
          <w:color w:val="auto"/>
          <w:sz w:val="32"/>
          <w:szCs w:val="32"/>
        </w:rPr>
        <w:t>%，与上年相比，一般公共预算财政拨款支出</w:t>
      </w:r>
      <w:r>
        <w:rPr>
          <w:rFonts w:hint="eastAsia" w:ascii="仿宋_GB2312" w:hAnsi="宋体" w:eastAsia="仿宋_GB2312"/>
          <w:color w:val="auto"/>
          <w:sz w:val="32"/>
          <w:szCs w:val="32"/>
          <w:lang w:eastAsia="zh-CN"/>
        </w:rPr>
        <w:t>减少</w:t>
      </w:r>
      <w:r>
        <w:rPr>
          <w:rFonts w:hint="eastAsia" w:ascii="仿宋_GB2312" w:hAnsi="宋体" w:eastAsia="仿宋_GB2312"/>
          <w:color w:val="auto"/>
          <w:sz w:val="32"/>
          <w:szCs w:val="32"/>
          <w:lang w:val="en-US" w:eastAsia="zh-CN"/>
        </w:rPr>
        <w:t>38.05</w:t>
      </w:r>
      <w:r>
        <w:rPr>
          <w:rFonts w:hint="eastAsia" w:ascii="仿宋_GB2312" w:hAnsi="宋体" w:eastAsia="仿宋_GB2312"/>
          <w:color w:val="auto"/>
          <w:sz w:val="32"/>
          <w:szCs w:val="32"/>
        </w:rPr>
        <w:t>万元，</w:t>
      </w:r>
      <w:r>
        <w:rPr>
          <w:rFonts w:hint="eastAsia" w:ascii="仿宋_GB2312" w:hAnsi="宋体" w:eastAsia="仿宋_GB2312"/>
          <w:color w:val="auto"/>
          <w:sz w:val="32"/>
          <w:szCs w:val="32"/>
          <w:lang w:eastAsia="zh-CN"/>
        </w:rPr>
        <w:t>降低</w:t>
      </w:r>
      <w:r>
        <w:rPr>
          <w:rFonts w:hint="eastAsia" w:ascii="仿宋_GB2312" w:hAnsi="宋体" w:eastAsia="仿宋_GB2312"/>
          <w:color w:val="auto"/>
          <w:sz w:val="32"/>
          <w:szCs w:val="32"/>
          <w:lang w:val="en-US" w:eastAsia="zh-CN"/>
        </w:rPr>
        <w:t>8.66</w:t>
      </w:r>
      <w:r>
        <w:rPr>
          <w:rFonts w:hint="eastAsia" w:ascii="仿宋_GB2312" w:hAnsi="宋体" w:eastAsia="仿宋_GB2312"/>
          <w:color w:val="auto"/>
          <w:sz w:val="32"/>
          <w:szCs w:val="32"/>
        </w:rPr>
        <w:t>%，主要是因为</w:t>
      </w:r>
      <w:r>
        <w:rPr>
          <w:rFonts w:hint="eastAsia" w:ascii="仿宋_GB2312" w:hAnsi="宋体" w:eastAsia="仿宋_GB2312"/>
          <w:color w:val="auto"/>
          <w:sz w:val="32"/>
          <w:szCs w:val="32"/>
          <w:lang w:val="en-US" w:eastAsia="zh-CN"/>
        </w:rPr>
        <w:t>2024年较2023年相比人员减少，导致工资福利支出和公用经费支出有所减少。</w:t>
      </w:r>
    </w:p>
    <w:p>
      <w:pPr>
        <w:pStyle w:val="15"/>
        <w:spacing w:line="560" w:lineRule="exact"/>
        <w:ind w:firstLine="642" w:firstLineChars="200"/>
        <w:rPr>
          <w:rFonts w:ascii="仿宋_GB2312" w:hAnsi="宋体" w:eastAsia="仿宋_GB2312"/>
          <w:b/>
          <w:color w:val="auto"/>
          <w:sz w:val="32"/>
          <w:szCs w:val="32"/>
        </w:rPr>
      </w:pPr>
      <w:r>
        <w:rPr>
          <w:rFonts w:hint="eastAsia" w:ascii="仿宋_GB2312" w:hAnsi="宋体" w:eastAsia="仿宋_GB2312"/>
          <w:b/>
          <w:color w:val="auto"/>
          <w:sz w:val="32"/>
          <w:szCs w:val="32"/>
        </w:rPr>
        <w:t>（二）一般公共预算财政拨款支出决算结构情况</w:t>
      </w:r>
    </w:p>
    <w:p>
      <w:pPr>
        <w:pStyle w:val="15"/>
        <w:spacing w:line="560" w:lineRule="exact"/>
        <w:ind w:firstLine="640" w:firstLineChars="200"/>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年度一般公共预算财政拨款支出</w:t>
      </w:r>
      <w:r>
        <w:rPr>
          <w:rFonts w:hint="eastAsia" w:ascii="仿宋_GB2312" w:hAnsi="宋体" w:eastAsia="仿宋_GB2312"/>
          <w:color w:val="auto"/>
          <w:sz w:val="32"/>
          <w:szCs w:val="32"/>
          <w:lang w:val="en-US" w:eastAsia="zh-CN"/>
        </w:rPr>
        <w:t>401.4</w:t>
      </w:r>
      <w:r>
        <w:rPr>
          <w:rFonts w:hint="eastAsia" w:ascii="仿宋_GB2312" w:hAnsi="宋体" w:eastAsia="仿宋_GB2312"/>
          <w:color w:val="auto"/>
          <w:sz w:val="32"/>
          <w:szCs w:val="32"/>
        </w:rPr>
        <w:t>万元，主要用于以下方面：教育（类）支出</w:t>
      </w:r>
      <w:r>
        <w:rPr>
          <w:rFonts w:hint="eastAsia" w:ascii="仿宋_GB2312" w:hAnsi="宋体" w:eastAsia="仿宋_GB2312"/>
          <w:color w:val="auto"/>
          <w:sz w:val="32"/>
          <w:szCs w:val="32"/>
          <w:lang w:val="en-US" w:eastAsia="zh-CN"/>
        </w:rPr>
        <w:t>401.4</w:t>
      </w:r>
      <w:r>
        <w:rPr>
          <w:rFonts w:hint="eastAsia" w:ascii="仿宋_GB2312" w:hAnsi="宋体" w:eastAsia="仿宋_GB2312"/>
          <w:color w:val="auto"/>
          <w:sz w:val="32"/>
          <w:szCs w:val="32"/>
        </w:rPr>
        <w:t>万元，占</w:t>
      </w:r>
      <w:r>
        <w:rPr>
          <w:rFonts w:hint="eastAsia" w:ascii="仿宋_GB2312" w:hAnsi="宋体" w:eastAsia="仿宋_GB2312"/>
          <w:color w:val="auto"/>
          <w:sz w:val="32"/>
          <w:szCs w:val="32"/>
          <w:lang w:val="en-US" w:eastAsia="zh-CN"/>
        </w:rPr>
        <w:t>100</w:t>
      </w:r>
      <w:r>
        <w:rPr>
          <w:rFonts w:hint="eastAsia" w:ascii="仿宋_GB2312" w:hAnsi="宋体" w:eastAsia="仿宋_GB2312"/>
          <w:color w:val="auto"/>
          <w:sz w:val="32"/>
          <w:szCs w:val="32"/>
        </w:rPr>
        <w:t>%</w:t>
      </w:r>
      <w:r>
        <w:rPr>
          <w:rFonts w:hint="eastAsia" w:ascii="仿宋_GB2312" w:hAnsi="宋体" w:eastAsia="仿宋_GB2312"/>
          <w:color w:val="auto"/>
          <w:sz w:val="32"/>
          <w:szCs w:val="32"/>
          <w:lang w:val="en-US" w:eastAsia="zh-CN"/>
        </w:rPr>
        <w:t>。</w:t>
      </w:r>
    </w:p>
    <w:p>
      <w:pPr>
        <w:pStyle w:val="15"/>
        <w:spacing w:line="560" w:lineRule="exact"/>
        <w:ind w:firstLine="642" w:firstLineChars="200"/>
        <w:rPr>
          <w:rFonts w:ascii="仿宋_GB2312" w:hAnsi="宋体" w:eastAsia="仿宋_GB2312"/>
          <w:b/>
          <w:color w:val="auto"/>
          <w:sz w:val="32"/>
          <w:szCs w:val="32"/>
        </w:rPr>
      </w:pPr>
      <w:r>
        <w:rPr>
          <w:rFonts w:hint="eastAsia" w:ascii="仿宋_GB2312" w:hAnsi="宋体" w:eastAsia="仿宋_GB2312"/>
          <w:b/>
          <w:color w:val="auto"/>
          <w:sz w:val="32"/>
          <w:szCs w:val="32"/>
        </w:rPr>
        <w:t>（三）一般公共预算财政拨款支出决算具体情况</w:t>
      </w:r>
    </w:p>
    <w:p>
      <w:pPr>
        <w:pStyle w:val="15"/>
        <w:spacing w:line="56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年度一般公共预算财政拨款支出年初预算数为</w:t>
      </w:r>
      <w:r>
        <w:rPr>
          <w:rFonts w:hint="eastAsia" w:ascii="仿宋_GB2312" w:hAnsi="宋体" w:eastAsia="仿宋_GB2312"/>
          <w:color w:val="auto"/>
          <w:sz w:val="32"/>
          <w:szCs w:val="32"/>
          <w:lang w:val="en-US" w:eastAsia="zh-CN"/>
        </w:rPr>
        <w:t>401.4</w:t>
      </w:r>
      <w:r>
        <w:rPr>
          <w:rFonts w:hint="eastAsia" w:ascii="仿宋_GB2312" w:hAnsi="宋体" w:eastAsia="仿宋_GB2312"/>
          <w:color w:val="auto"/>
          <w:sz w:val="32"/>
          <w:szCs w:val="32"/>
        </w:rPr>
        <w:t>万元，一般公共预算财政拨款支出决算数为</w:t>
      </w:r>
      <w:r>
        <w:rPr>
          <w:rFonts w:hint="eastAsia" w:ascii="仿宋_GB2312" w:hAnsi="宋体" w:eastAsia="仿宋_GB2312"/>
          <w:color w:val="auto"/>
          <w:sz w:val="32"/>
          <w:szCs w:val="32"/>
          <w:lang w:val="en-US" w:eastAsia="zh-CN"/>
        </w:rPr>
        <w:t>401.4</w:t>
      </w:r>
      <w:r>
        <w:rPr>
          <w:rFonts w:hint="eastAsia" w:ascii="仿宋_GB2312" w:hAnsi="宋体" w:eastAsia="仿宋_GB2312"/>
          <w:color w:val="auto"/>
          <w:sz w:val="32"/>
          <w:szCs w:val="32"/>
        </w:rPr>
        <w:t>万元，完成年初预算的</w:t>
      </w:r>
      <w:r>
        <w:rPr>
          <w:rFonts w:hint="eastAsia" w:ascii="仿宋_GB2312" w:hAnsi="宋体" w:eastAsia="仿宋_GB2312"/>
          <w:color w:val="auto"/>
          <w:sz w:val="32"/>
          <w:szCs w:val="32"/>
          <w:lang w:val="en-US" w:eastAsia="zh-CN"/>
        </w:rPr>
        <w:t>92.97</w:t>
      </w:r>
      <w:r>
        <w:rPr>
          <w:rFonts w:hint="eastAsia" w:ascii="仿宋_GB2312" w:hAnsi="宋体" w:eastAsia="仿宋_GB2312"/>
          <w:color w:val="auto"/>
          <w:sz w:val="32"/>
          <w:szCs w:val="32"/>
        </w:rPr>
        <w:t>%，其中：</w:t>
      </w:r>
    </w:p>
    <w:p>
      <w:pPr>
        <w:pStyle w:val="15"/>
        <w:numPr>
          <w:ilvl w:val="0"/>
          <w:numId w:val="1"/>
        </w:numPr>
        <w:spacing w:line="560" w:lineRule="exact"/>
        <w:ind w:firstLine="640" w:firstLineChars="200"/>
        <w:jc w:val="both"/>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教育支出（类）</w:t>
      </w:r>
      <w:r>
        <w:rPr>
          <w:rFonts w:hint="default" w:ascii="Times New Roman" w:hAnsi="Times New Roman" w:eastAsia="仿宋_GB2312" w:cs="Times New Roman"/>
          <w:color w:val="auto"/>
          <w:sz w:val="32"/>
          <w:szCs w:val="32"/>
          <w:highlight w:val="none"/>
          <w:lang w:eastAsia="zh-CN"/>
        </w:rPr>
        <w:t>职业教育</w:t>
      </w:r>
      <w:r>
        <w:rPr>
          <w:rFonts w:hint="default" w:ascii="Times New Roman" w:hAnsi="Times New Roman" w:eastAsia="仿宋_GB2312" w:cs="Times New Roman"/>
          <w:color w:val="auto"/>
          <w:sz w:val="32"/>
          <w:szCs w:val="32"/>
          <w:highlight w:val="none"/>
        </w:rPr>
        <w:t>（款）</w:t>
      </w:r>
      <w:r>
        <w:rPr>
          <w:rFonts w:hint="default" w:ascii="Times New Roman" w:hAnsi="Times New Roman" w:eastAsia="仿宋_GB2312" w:cs="Times New Roman"/>
          <w:color w:val="auto"/>
          <w:sz w:val="32"/>
          <w:szCs w:val="32"/>
          <w:highlight w:val="none"/>
          <w:lang w:eastAsia="zh-CN"/>
        </w:rPr>
        <w:t>其他职业教育</w:t>
      </w:r>
      <w:r>
        <w:rPr>
          <w:rFonts w:hint="default" w:ascii="Times New Roman" w:hAnsi="Times New Roman" w:eastAsia="仿宋_GB2312" w:cs="Times New Roman"/>
          <w:color w:val="auto"/>
          <w:sz w:val="32"/>
          <w:szCs w:val="32"/>
          <w:highlight w:val="none"/>
        </w:rPr>
        <w:t>支出（项）</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年初预算为</w:t>
      </w:r>
      <w:r>
        <w:rPr>
          <w:rFonts w:hint="default" w:ascii="Times New Roman" w:hAnsi="Times New Roman" w:eastAsia="仿宋_GB2312" w:cs="Times New Roman"/>
          <w:color w:val="auto"/>
          <w:sz w:val="32"/>
          <w:szCs w:val="32"/>
          <w:highlight w:val="none"/>
          <w:lang w:val="en-US" w:eastAsia="zh-CN"/>
        </w:rPr>
        <w:t>0.00</w:t>
      </w:r>
      <w:r>
        <w:rPr>
          <w:rFonts w:hint="default" w:ascii="Times New Roman" w:hAnsi="Times New Roman" w:eastAsia="仿宋_GB2312" w:cs="Times New Roman"/>
          <w:color w:val="auto"/>
          <w:sz w:val="32"/>
          <w:szCs w:val="32"/>
          <w:highlight w:val="none"/>
        </w:rPr>
        <w:t>万元，支出决算为</w:t>
      </w:r>
      <w:r>
        <w:rPr>
          <w:rFonts w:hint="eastAsia" w:ascii="Times New Roman" w:hAnsi="Times New Roman" w:eastAsia="仿宋_GB2312" w:cs="Times New Roman"/>
          <w:color w:val="auto"/>
          <w:sz w:val="32"/>
          <w:szCs w:val="32"/>
          <w:highlight w:val="none"/>
          <w:lang w:val="en-US" w:eastAsia="zh-CN"/>
        </w:rPr>
        <w:t>15</w:t>
      </w:r>
      <w:r>
        <w:rPr>
          <w:rFonts w:hint="default" w:ascii="Times New Roman" w:hAnsi="Times New Roman" w:eastAsia="仿宋_GB2312" w:cs="Times New Roman"/>
          <w:color w:val="auto"/>
          <w:sz w:val="32"/>
          <w:szCs w:val="32"/>
          <w:highlight w:val="none"/>
        </w:rPr>
        <w:t>万元，决算数大于年初预算数的主要原因是：</w:t>
      </w:r>
      <w:r>
        <w:rPr>
          <w:rFonts w:hint="default" w:ascii="Times New Roman" w:hAnsi="Times New Roman" w:eastAsia="仿宋_GB2312" w:cs="Times New Roman"/>
          <w:color w:val="auto"/>
          <w:sz w:val="32"/>
          <w:szCs w:val="32"/>
          <w:highlight w:val="none"/>
          <w:lang w:eastAsia="zh-CN"/>
        </w:rPr>
        <w:t>根据实际情况追加了职业发展教育专项经费</w:t>
      </w:r>
      <w:r>
        <w:rPr>
          <w:rFonts w:hint="eastAsia" w:ascii="Times New Roman" w:hAnsi="Times New Roman" w:eastAsia="仿宋_GB2312" w:cs="Times New Roman"/>
          <w:color w:val="auto"/>
          <w:sz w:val="32"/>
          <w:szCs w:val="32"/>
          <w:highlight w:val="none"/>
          <w:lang w:val="en-US" w:eastAsia="zh-CN"/>
        </w:rPr>
        <w:t>15</w:t>
      </w:r>
      <w:r>
        <w:rPr>
          <w:rFonts w:hint="default" w:ascii="Times New Roman" w:hAnsi="Times New Roman" w:eastAsia="仿宋_GB2312" w:cs="Times New Roman"/>
          <w:color w:val="auto"/>
          <w:sz w:val="32"/>
          <w:szCs w:val="32"/>
          <w:highlight w:val="none"/>
          <w:lang w:val="en-US" w:eastAsia="zh-CN"/>
        </w:rPr>
        <w:t>万元。</w:t>
      </w:r>
    </w:p>
    <w:p>
      <w:pPr>
        <w:pStyle w:val="15"/>
        <w:numPr>
          <w:ilvl w:val="0"/>
          <w:numId w:val="1"/>
        </w:numPr>
        <w:spacing w:line="56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教育支出（类）其他教育支出（款）其他教育支出（项）。</w:t>
      </w:r>
    </w:p>
    <w:p>
      <w:pPr>
        <w:pStyle w:val="15"/>
        <w:numPr>
          <w:ilvl w:val="0"/>
          <w:numId w:val="0"/>
        </w:numPr>
        <w:spacing w:line="560" w:lineRule="exact"/>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年初预算为</w:t>
      </w:r>
      <w:r>
        <w:rPr>
          <w:rFonts w:hint="eastAsia" w:ascii="仿宋_GB2312" w:hAnsi="仿宋_GB2312" w:eastAsia="仿宋_GB2312" w:cs="仿宋_GB2312"/>
          <w:color w:val="auto"/>
          <w:sz w:val="32"/>
          <w:szCs w:val="32"/>
          <w:highlight w:val="none"/>
          <w:lang w:val="en-US" w:eastAsia="zh-CN"/>
        </w:rPr>
        <w:t>431.75</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386.4</w:t>
      </w:r>
      <w:r>
        <w:rPr>
          <w:rFonts w:hint="eastAsia" w:ascii="仿宋_GB2312" w:hAnsi="仿宋_GB2312" w:eastAsia="仿宋_GB2312" w:cs="仿宋_GB2312"/>
          <w:color w:val="auto"/>
          <w:sz w:val="32"/>
          <w:szCs w:val="32"/>
          <w:highlight w:val="none"/>
        </w:rPr>
        <w:t>元，完成年初预算的</w:t>
      </w:r>
      <w:r>
        <w:rPr>
          <w:rFonts w:hint="eastAsia" w:ascii="仿宋_GB2312" w:hAnsi="仿宋_GB2312" w:eastAsia="仿宋_GB2312" w:cs="仿宋_GB2312"/>
          <w:color w:val="auto"/>
          <w:sz w:val="32"/>
          <w:szCs w:val="32"/>
          <w:highlight w:val="none"/>
          <w:lang w:val="en-US" w:eastAsia="zh-CN"/>
        </w:rPr>
        <w:t>89.5</w:t>
      </w:r>
      <w:r>
        <w:rPr>
          <w:rFonts w:hint="eastAsia" w:ascii="仿宋_GB2312" w:hAnsi="仿宋_GB2312" w:eastAsia="仿宋_GB2312" w:cs="仿宋_GB2312"/>
          <w:color w:val="auto"/>
          <w:sz w:val="32"/>
          <w:szCs w:val="32"/>
          <w:highlight w:val="none"/>
        </w:rPr>
        <w:t>%，决算数</w:t>
      </w:r>
      <w:r>
        <w:rPr>
          <w:rFonts w:hint="eastAsia" w:ascii="仿宋_GB2312" w:hAnsi="仿宋_GB2312" w:eastAsia="仿宋_GB2312" w:cs="仿宋_GB2312"/>
          <w:color w:val="auto"/>
          <w:sz w:val="32"/>
          <w:szCs w:val="32"/>
          <w:highlight w:val="none"/>
          <w:lang w:eastAsia="zh-CN"/>
        </w:rPr>
        <w:t>小于</w:t>
      </w:r>
      <w:r>
        <w:rPr>
          <w:rFonts w:hint="eastAsia" w:ascii="仿宋_GB2312" w:hAnsi="仿宋_GB2312" w:eastAsia="仿宋_GB2312" w:cs="仿宋_GB2312"/>
          <w:color w:val="auto"/>
          <w:sz w:val="32"/>
          <w:szCs w:val="32"/>
          <w:highlight w:val="none"/>
        </w:rPr>
        <w:t>年初预算数的主要原因是</w:t>
      </w:r>
      <w:r>
        <w:rPr>
          <w:rFonts w:hint="eastAsia" w:ascii="仿宋_GB2312" w:hAnsi="仿宋_GB2312" w:eastAsia="仿宋_GB2312" w:cs="仿宋_GB2312"/>
          <w:color w:val="auto"/>
          <w:sz w:val="32"/>
          <w:szCs w:val="32"/>
          <w:highlight w:val="none"/>
          <w:lang w:val="en-US"/>
        </w:rPr>
        <w:t>:</w:t>
      </w:r>
      <w:r>
        <w:rPr>
          <w:rFonts w:hint="eastAsia" w:ascii="仿宋_GB2312" w:hAnsi="宋体" w:eastAsia="仿宋_GB2312"/>
          <w:color w:val="auto"/>
          <w:sz w:val="32"/>
          <w:szCs w:val="32"/>
          <w:lang w:val="en-US" w:eastAsia="zh-CN"/>
        </w:rPr>
        <w:t>2024年较2023年相比人员减少，导致工资福利支出和公用经费支出有所减少</w:t>
      </w:r>
      <w:r>
        <w:rPr>
          <w:rFonts w:hint="eastAsia" w:ascii="仿宋_GB2312" w:hAnsi="仿宋_GB2312" w:eastAsia="仿宋_GB2312" w:cs="仿宋_GB2312"/>
          <w:color w:val="auto"/>
          <w:sz w:val="32"/>
          <w:szCs w:val="32"/>
          <w:highlight w:val="none"/>
          <w:lang w:eastAsia="zh-CN"/>
        </w:rPr>
        <w:t>。</w:t>
      </w:r>
    </w:p>
    <w:p>
      <w:pPr>
        <w:pStyle w:val="15"/>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Ansi="黑体"/>
          <w:sz w:val="32"/>
          <w:szCs w:val="32"/>
        </w:rPr>
      </w:pPr>
      <w:r>
        <w:rPr>
          <w:rFonts w:hint="eastAsia" w:hAnsi="黑体"/>
          <w:sz w:val="32"/>
          <w:szCs w:val="32"/>
        </w:rPr>
        <w:t>六、一般公共预算财政拨款基本支出决算情况说明</w:t>
      </w:r>
    </w:p>
    <w:p>
      <w:pPr>
        <w:pStyle w:val="15"/>
        <w:spacing w:line="560" w:lineRule="exact"/>
        <w:ind w:firstLine="640" w:firstLineChars="200"/>
        <w:rPr>
          <w:rFonts w:hint="eastAsia" w:ascii="Times New Roman" w:hAnsi="Times New Roman" w:eastAsia="仿宋_GB2312" w:cs="Times New Roman"/>
          <w:color w:val="auto"/>
          <w:sz w:val="32"/>
          <w:szCs w:val="32"/>
          <w:lang w:eastAsia="zh-CN"/>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年度一般公共预算财政拨款基本支出</w:t>
      </w:r>
      <w:r>
        <w:rPr>
          <w:rFonts w:hint="eastAsia" w:ascii="仿宋_GB2312" w:hAnsi="宋体" w:eastAsia="仿宋_GB2312"/>
          <w:color w:val="auto"/>
          <w:sz w:val="32"/>
          <w:szCs w:val="32"/>
          <w:lang w:val="en-US" w:eastAsia="zh-CN"/>
        </w:rPr>
        <w:t>321.77</w:t>
      </w:r>
      <w:r>
        <w:rPr>
          <w:rFonts w:hint="eastAsia" w:ascii="仿宋_GB2312" w:hAnsi="宋体" w:eastAsia="仿宋_GB2312"/>
          <w:color w:val="auto"/>
          <w:sz w:val="32"/>
          <w:szCs w:val="32"/>
        </w:rPr>
        <w:t>万元，其中：人员经费</w:t>
      </w:r>
      <w:r>
        <w:rPr>
          <w:rFonts w:hint="eastAsia" w:ascii="仿宋_GB2312" w:hAnsi="宋体" w:eastAsia="仿宋_GB2312"/>
          <w:color w:val="auto"/>
          <w:sz w:val="32"/>
          <w:szCs w:val="32"/>
          <w:lang w:val="en-US" w:eastAsia="zh-CN"/>
        </w:rPr>
        <w:t>262.35</w:t>
      </w:r>
      <w:r>
        <w:rPr>
          <w:rFonts w:hint="eastAsia" w:ascii="仿宋_GB2312" w:hAnsi="宋体" w:eastAsia="仿宋_GB2312"/>
          <w:color w:val="auto"/>
          <w:sz w:val="32"/>
          <w:szCs w:val="32"/>
        </w:rPr>
        <w:t>万元，占基本支出的</w:t>
      </w:r>
      <w:r>
        <w:rPr>
          <w:rFonts w:hint="eastAsia" w:ascii="仿宋_GB2312" w:hAnsi="宋体" w:eastAsia="仿宋_GB2312"/>
          <w:color w:val="auto"/>
          <w:sz w:val="32"/>
          <w:szCs w:val="32"/>
          <w:lang w:val="en-US" w:eastAsia="zh-CN"/>
        </w:rPr>
        <w:t>81.53</w:t>
      </w:r>
      <w:r>
        <w:rPr>
          <w:rFonts w:hint="eastAsia" w:ascii="仿宋_GB2312" w:hAnsi="宋体" w:eastAsia="仿宋_GB2312"/>
          <w:color w:val="auto"/>
          <w:sz w:val="32"/>
          <w:szCs w:val="32"/>
        </w:rPr>
        <w:t>%,主要包括</w:t>
      </w:r>
      <w:r>
        <w:rPr>
          <w:rFonts w:hint="default" w:ascii="Times New Roman" w:hAnsi="Times New Roman" w:eastAsia="仿宋_GB2312" w:cs="Times New Roman"/>
          <w:color w:val="auto"/>
          <w:sz w:val="32"/>
          <w:szCs w:val="32"/>
        </w:rPr>
        <w:t>基本工资、奖金、绩效工资、机关事业单位基本养老保险缴费、职工基本医疗保险缴费、公务员医疗补助缴费、其他社会保障缴费、</w:t>
      </w:r>
      <w:r>
        <w:rPr>
          <w:rFonts w:hint="eastAsia" w:ascii="Times New Roman" w:hAnsi="Times New Roman" w:eastAsia="仿宋_GB2312" w:cs="Times New Roman"/>
          <w:color w:val="auto"/>
          <w:sz w:val="32"/>
          <w:szCs w:val="32"/>
          <w:lang w:eastAsia="zh-CN"/>
        </w:rPr>
        <w:t>住房公积金、</w:t>
      </w:r>
      <w:r>
        <w:rPr>
          <w:rFonts w:hint="default" w:ascii="Times New Roman" w:hAnsi="Times New Roman" w:eastAsia="仿宋_GB2312" w:cs="Times New Roman"/>
          <w:color w:val="auto"/>
          <w:sz w:val="32"/>
          <w:szCs w:val="32"/>
        </w:rPr>
        <w:t>医疗费</w:t>
      </w:r>
      <w:r>
        <w:rPr>
          <w:rFonts w:hint="eastAsia"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eastAsia="zh-CN"/>
        </w:rPr>
        <w:t>退休费、生活补助、</w:t>
      </w:r>
      <w:r>
        <w:rPr>
          <w:rFonts w:hint="eastAsia" w:ascii="Times New Roman" w:hAnsi="Times New Roman" w:eastAsia="仿宋_GB2312" w:cs="Times New Roman"/>
          <w:color w:val="auto"/>
          <w:sz w:val="32"/>
          <w:szCs w:val="32"/>
          <w:lang w:val="en-US" w:eastAsia="zh-CN"/>
        </w:rPr>
        <w:t>医疗费补助</w:t>
      </w:r>
      <w:r>
        <w:rPr>
          <w:rFonts w:hint="default" w:ascii="Times New Roman" w:hAnsi="Times New Roman" w:eastAsia="仿宋_GB2312" w:cs="Times New Roman"/>
          <w:color w:val="auto"/>
          <w:sz w:val="32"/>
          <w:szCs w:val="32"/>
        </w:rPr>
        <w:t>；</w:t>
      </w:r>
      <w:r>
        <w:rPr>
          <w:rFonts w:hint="eastAsia" w:ascii="仿宋_GB2312" w:hAnsi="宋体" w:eastAsia="仿宋_GB2312"/>
          <w:color w:val="auto"/>
          <w:sz w:val="32"/>
          <w:szCs w:val="32"/>
        </w:rPr>
        <w:t>公用经费</w:t>
      </w:r>
      <w:r>
        <w:rPr>
          <w:rFonts w:hint="eastAsia" w:ascii="仿宋_GB2312" w:hAnsi="宋体" w:eastAsia="仿宋_GB2312"/>
          <w:color w:val="auto"/>
          <w:sz w:val="32"/>
          <w:szCs w:val="32"/>
          <w:lang w:val="en-US" w:eastAsia="zh-CN"/>
        </w:rPr>
        <w:t>59.42</w:t>
      </w:r>
      <w:r>
        <w:rPr>
          <w:rFonts w:hint="eastAsia" w:ascii="仿宋_GB2312" w:hAnsi="宋体" w:eastAsia="仿宋_GB2312"/>
          <w:color w:val="auto"/>
          <w:sz w:val="32"/>
          <w:szCs w:val="32"/>
        </w:rPr>
        <w:t>万元，占基本支出的</w:t>
      </w:r>
      <w:r>
        <w:rPr>
          <w:rFonts w:hint="eastAsia" w:ascii="仿宋_GB2312" w:hAnsi="宋体" w:eastAsia="仿宋_GB2312"/>
          <w:color w:val="auto"/>
          <w:sz w:val="32"/>
          <w:szCs w:val="32"/>
          <w:lang w:val="en-US" w:eastAsia="zh-CN"/>
        </w:rPr>
        <w:t>18.47</w:t>
      </w:r>
      <w:r>
        <w:rPr>
          <w:rFonts w:hint="eastAsia" w:ascii="仿宋_GB2312" w:hAnsi="宋体" w:eastAsia="仿宋_GB2312"/>
          <w:color w:val="auto"/>
          <w:sz w:val="32"/>
          <w:szCs w:val="32"/>
        </w:rPr>
        <w:t>%，主要包括办公费、印刷费、</w:t>
      </w:r>
      <w:r>
        <w:rPr>
          <w:rFonts w:hint="eastAsia" w:ascii="仿宋_GB2312" w:hAnsi="宋体" w:eastAsia="仿宋_GB2312"/>
          <w:color w:val="auto"/>
          <w:sz w:val="32"/>
          <w:szCs w:val="32"/>
          <w:lang w:eastAsia="zh-CN"/>
        </w:rPr>
        <w:t>水费、</w:t>
      </w:r>
      <w:r>
        <w:rPr>
          <w:rFonts w:hint="default" w:ascii="Times New Roman" w:hAnsi="Times New Roman" w:eastAsia="仿宋_GB2312" w:cs="Times New Roman"/>
          <w:color w:val="auto"/>
          <w:sz w:val="32"/>
          <w:szCs w:val="32"/>
        </w:rPr>
        <w:t>电费</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邮电费</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维修（护）费</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 xml:space="preserve"> 会议费</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工会经费、福利费、公务用车运行维护费、</w:t>
      </w:r>
      <w:r>
        <w:rPr>
          <w:rFonts w:hint="default" w:ascii="Times New Roman" w:hAnsi="Times New Roman" w:eastAsia="仿宋_GB2312" w:cs="Times New Roman"/>
          <w:color w:val="auto"/>
          <w:sz w:val="32"/>
          <w:szCs w:val="32"/>
          <w:lang w:eastAsia="zh-CN"/>
        </w:rPr>
        <w:t>其他交通费用</w:t>
      </w:r>
      <w:r>
        <w:rPr>
          <w:rFonts w:hint="default" w:ascii="Times New Roman" w:hAnsi="Times New Roman" w:eastAsia="仿宋_GB2312" w:cs="Times New Roman"/>
          <w:color w:val="auto"/>
          <w:sz w:val="32"/>
          <w:szCs w:val="32"/>
          <w:lang w:val="en-US" w:eastAsia="zh-CN"/>
        </w:rPr>
        <w:t>，其他商品和服务支出</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信息网络及软件购置更新。</w:t>
      </w:r>
    </w:p>
    <w:p>
      <w:pPr>
        <w:pStyle w:val="15"/>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hAnsi="黑体"/>
          <w:sz w:val="32"/>
          <w:szCs w:val="32"/>
        </w:rPr>
      </w:pPr>
      <w:r>
        <w:rPr>
          <w:rFonts w:hint="eastAsia" w:hAnsi="黑体"/>
          <w:sz w:val="32"/>
          <w:szCs w:val="32"/>
        </w:rPr>
        <w:t>七、一般公共预算财政拨款三公经费支出决算情况说明</w:t>
      </w:r>
    </w:p>
    <w:p>
      <w:pPr>
        <w:pStyle w:val="15"/>
        <w:spacing w:line="560" w:lineRule="exact"/>
        <w:ind w:firstLine="642" w:firstLineChars="200"/>
        <w:rPr>
          <w:rFonts w:ascii="仿宋_GB2312" w:hAnsi="宋体" w:eastAsia="仿宋_GB2312"/>
          <w:b/>
          <w:sz w:val="32"/>
          <w:szCs w:val="32"/>
        </w:rPr>
      </w:pPr>
      <w:r>
        <w:rPr>
          <w:rFonts w:hint="eastAsia" w:ascii="仿宋_GB2312" w:hAnsi="宋体" w:eastAsia="仿宋_GB2312"/>
          <w:b/>
          <w:sz w:val="32"/>
          <w:szCs w:val="32"/>
        </w:rPr>
        <w:t>（一）“三公”经费财政拨款支出决算总体情况说明</w:t>
      </w:r>
    </w:p>
    <w:p>
      <w:pPr>
        <w:pStyle w:val="15"/>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“三公”经费财政拨款支出预算为</w:t>
      </w:r>
      <w:r>
        <w:rPr>
          <w:rFonts w:hint="eastAsia" w:ascii="仿宋_GB2312" w:hAnsi="宋体" w:eastAsia="仿宋_GB2312"/>
          <w:sz w:val="32"/>
          <w:szCs w:val="32"/>
          <w:lang w:val="en-US" w:eastAsia="zh-CN"/>
        </w:rPr>
        <w:t>2.4</w:t>
      </w:r>
      <w:r>
        <w:rPr>
          <w:rFonts w:hint="default" w:ascii="仿宋_GB2312" w:hAnsi="宋体" w:eastAsia="仿宋_GB2312"/>
          <w:sz w:val="32"/>
          <w:szCs w:val="32"/>
          <w:lang w:val="en" w:eastAsia="zh-CN"/>
        </w:rPr>
        <w:t>8</w:t>
      </w:r>
      <w:r>
        <w:rPr>
          <w:rFonts w:hint="eastAsia" w:ascii="仿宋_GB2312" w:hAnsi="宋体" w:eastAsia="仿宋_GB2312"/>
          <w:sz w:val="32"/>
          <w:szCs w:val="32"/>
        </w:rPr>
        <w:t>万元，支出决算为</w:t>
      </w:r>
      <w:r>
        <w:rPr>
          <w:rFonts w:hint="eastAsia" w:ascii="仿宋_GB2312" w:hAnsi="宋体" w:eastAsia="仿宋_GB2312"/>
          <w:sz w:val="32"/>
          <w:szCs w:val="32"/>
          <w:lang w:val="en-US" w:eastAsia="zh-CN"/>
        </w:rPr>
        <w:t>2.4</w:t>
      </w:r>
      <w:r>
        <w:rPr>
          <w:rFonts w:hint="default" w:ascii="仿宋_GB2312" w:hAnsi="宋体" w:eastAsia="仿宋_GB2312"/>
          <w:sz w:val="32"/>
          <w:szCs w:val="32"/>
          <w:lang w:val="en" w:eastAsia="zh-CN"/>
        </w:rPr>
        <w:t>8</w:t>
      </w:r>
      <w:r>
        <w:rPr>
          <w:rFonts w:hint="eastAsia" w:ascii="仿宋_GB2312" w:hAnsi="宋体" w:eastAsia="仿宋_GB2312"/>
          <w:sz w:val="32"/>
          <w:szCs w:val="32"/>
        </w:rPr>
        <w:t>万元，完成预算的</w:t>
      </w:r>
      <w:r>
        <w:rPr>
          <w:rFonts w:hint="eastAsia" w:ascii="仿宋_GB2312" w:hAnsi="宋体" w:eastAsia="仿宋_GB2312"/>
          <w:sz w:val="32"/>
          <w:szCs w:val="32"/>
          <w:lang w:val="en-US" w:eastAsia="zh-CN"/>
        </w:rPr>
        <w:t>100</w:t>
      </w:r>
      <w:r>
        <w:rPr>
          <w:rFonts w:hint="eastAsia" w:ascii="仿宋_GB2312" w:hAnsi="宋体" w:eastAsia="仿宋_GB2312"/>
          <w:sz w:val="32"/>
          <w:szCs w:val="32"/>
        </w:rPr>
        <w:t>%</w:t>
      </w:r>
      <w:r>
        <w:rPr>
          <w:rFonts w:hint="eastAsia" w:ascii="Times New Roman" w:hAnsi="Times New Roman" w:eastAsia="仿宋_GB2312" w:cs="Times New Roman"/>
          <w:sz w:val="32"/>
          <w:szCs w:val="32"/>
          <w:lang w:eastAsia="zh-CN"/>
        </w:rPr>
        <w:t>。</w:t>
      </w:r>
      <w:r>
        <w:rPr>
          <w:rFonts w:hint="eastAsia" w:ascii="仿宋_GB2312" w:hAnsi="宋体" w:eastAsia="仿宋_GB2312"/>
          <w:sz w:val="32"/>
          <w:szCs w:val="32"/>
        </w:rPr>
        <w:t>其中：</w:t>
      </w:r>
    </w:p>
    <w:p>
      <w:pPr>
        <w:pStyle w:val="15"/>
        <w:spacing w:line="560" w:lineRule="exact"/>
        <w:ind w:firstLine="640" w:firstLineChars="200"/>
        <w:rPr>
          <w:rFonts w:hint="eastAsia" w:ascii="Times New Roman" w:hAnsi="Times New Roman" w:eastAsia="仿宋_GB2312" w:cs="Times New Roman"/>
          <w:sz w:val="32"/>
          <w:szCs w:val="32"/>
          <w:lang w:eastAsia="zh-CN"/>
        </w:rPr>
      </w:pPr>
      <w:r>
        <w:rPr>
          <w:rFonts w:hint="eastAsia" w:ascii="仿宋_GB2312" w:hAnsi="宋体" w:eastAsia="仿宋_GB2312"/>
          <w:sz w:val="32"/>
          <w:szCs w:val="32"/>
        </w:rPr>
        <w:t>因公出国（境）费支出预算为</w:t>
      </w:r>
      <w:r>
        <w:rPr>
          <w:rFonts w:hint="eastAsia" w:ascii="仿宋_GB2312" w:hAnsi="宋体" w:eastAsia="仿宋_GB2312"/>
          <w:sz w:val="32"/>
          <w:szCs w:val="32"/>
          <w:lang w:val="en-US" w:eastAsia="zh-CN"/>
        </w:rPr>
        <w:t>0</w:t>
      </w:r>
      <w:r>
        <w:rPr>
          <w:rFonts w:hint="eastAsia" w:ascii="仿宋_GB2312" w:hAnsi="宋体" w:eastAsia="仿宋_GB2312"/>
          <w:sz w:val="32"/>
          <w:szCs w:val="32"/>
        </w:rPr>
        <w:t>万元，支出决算为</w:t>
      </w:r>
      <w:r>
        <w:rPr>
          <w:rFonts w:hint="eastAsia" w:ascii="仿宋_GB2312" w:hAnsi="宋体" w:eastAsia="仿宋_GB2312"/>
          <w:sz w:val="32"/>
          <w:szCs w:val="32"/>
          <w:lang w:val="en-US" w:eastAsia="zh-CN"/>
        </w:rPr>
        <w:t>0</w:t>
      </w:r>
      <w:r>
        <w:rPr>
          <w:rFonts w:hint="eastAsia" w:ascii="仿宋_GB2312" w:hAnsi="宋体" w:eastAsia="仿宋_GB2312"/>
          <w:sz w:val="32"/>
          <w:szCs w:val="32"/>
        </w:rPr>
        <w:t>万元，完成预算的</w:t>
      </w:r>
      <w:r>
        <w:rPr>
          <w:rFonts w:hint="eastAsia" w:ascii="仿宋_GB2312" w:hAnsi="宋体" w:eastAsia="仿宋_GB2312"/>
          <w:sz w:val="32"/>
          <w:szCs w:val="32"/>
          <w:lang w:val="en-US" w:eastAsia="zh-CN"/>
        </w:rPr>
        <w:t>0</w:t>
      </w:r>
      <w:r>
        <w:rPr>
          <w:rFonts w:hint="eastAsia" w:ascii="仿宋_GB2312" w:hAnsi="宋体" w:eastAsia="仿宋_GB2312"/>
          <w:sz w:val="32"/>
          <w:szCs w:val="32"/>
        </w:rPr>
        <w:t>%，与上年持平</w:t>
      </w:r>
      <w:r>
        <w:rPr>
          <w:rFonts w:hint="eastAsia" w:ascii="Times New Roman" w:hAnsi="Times New Roman" w:eastAsia="仿宋_GB2312" w:cs="Times New Roman"/>
          <w:sz w:val="32"/>
          <w:szCs w:val="32"/>
          <w:lang w:eastAsia="zh-CN"/>
        </w:rPr>
        <w:t>。</w:t>
      </w:r>
    </w:p>
    <w:p>
      <w:pPr>
        <w:pStyle w:val="15"/>
        <w:spacing w:line="560" w:lineRule="exact"/>
        <w:ind w:firstLine="640" w:firstLineChars="200"/>
        <w:rPr>
          <w:rFonts w:hint="eastAsia" w:ascii="Times New Roman" w:hAnsi="Times New Roman" w:eastAsia="仿宋_GB2312" w:cs="Times New Roman"/>
          <w:sz w:val="32"/>
          <w:szCs w:val="32"/>
          <w:lang w:eastAsia="zh-CN"/>
        </w:rPr>
      </w:pPr>
      <w:r>
        <w:rPr>
          <w:rFonts w:hint="eastAsia" w:ascii="仿宋_GB2312" w:hAnsi="宋体" w:eastAsia="仿宋_GB2312"/>
          <w:sz w:val="32"/>
          <w:szCs w:val="32"/>
          <w:lang w:eastAsia="zh-CN"/>
        </w:rPr>
        <w:t>公务接待费</w:t>
      </w:r>
      <w:r>
        <w:rPr>
          <w:rFonts w:hint="eastAsia" w:ascii="仿宋_GB2312" w:hAnsi="宋体" w:eastAsia="仿宋_GB2312"/>
          <w:sz w:val="32"/>
          <w:szCs w:val="32"/>
        </w:rPr>
        <w:t>支出预算为</w:t>
      </w:r>
      <w:r>
        <w:rPr>
          <w:rFonts w:hint="default" w:ascii="仿宋_GB2312" w:hAnsi="宋体" w:eastAsia="仿宋_GB2312"/>
          <w:sz w:val="32"/>
          <w:szCs w:val="32"/>
          <w:lang w:val="en" w:eastAsia="zh-CN"/>
        </w:rPr>
        <w:t>0.08</w:t>
      </w:r>
      <w:r>
        <w:rPr>
          <w:rFonts w:hint="eastAsia" w:ascii="仿宋_GB2312" w:hAnsi="宋体" w:eastAsia="仿宋_GB2312"/>
          <w:sz w:val="32"/>
          <w:szCs w:val="32"/>
        </w:rPr>
        <w:t>万元，支出决算为</w:t>
      </w:r>
      <w:r>
        <w:rPr>
          <w:rFonts w:hint="default" w:ascii="仿宋_GB2312" w:hAnsi="宋体" w:eastAsia="仿宋_GB2312"/>
          <w:sz w:val="32"/>
          <w:szCs w:val="32"/>
          <w:lang w:val="en" w:eastAsia="zh-CN"/>
        </w:rPr>
        <w:t>0.08</w:t>
      </w:r>
      <w:r>
        <w:rPr>
          <w:rFonts w:hint="eastAsia" w:ascii="仿宋_GB2312" w:hAnsi="宋体" w:eastAsia="仿宋_GB2312"/>
          <w:sz w:val="32"/>
          <w:szCs w:val="32"/>
        </w:rPr>
        <w:t>万元，完成预算的</w:t>
      </w:r>
      <w:r>
        <w:rPr>
          <w:rFonts w:hint="default" w:ascii="仿宋_GB2312" w:hAnsi="宋体" w:eastAsia="仿宋_GB2312"/>
          <w:sz w:val="32"/>
          <w:szCs w:val="32"/>
          <w:lang w:val="en" w:eastAsia="zh-CN"/>
        </w:rPr>
        <w:t>100</w:t>
      </w:r>
      <w:r>
        <w:rPr>
          <w:rFonts w:hint="eastAsia" w:ascii="仿宋_GB2312" w:hAnsi="宋体" w:eastAsia="仿宋_GB2312"/>
          <w:sz w:val="32"/>
          <w:szCs w:val="32"/>
        </w:rPr>
        <w:t>%</w:t>
      </w:r>
      <w:r>
        <w:rPr>
          <w:rFonts w:hint="eastAsia" w:ascii="仿宋_GB2312" w:hAnsi="宋体" w:eastAsia="仿宋_GB2312"/>
          <w:sz w:val="32"/>
          <w:szCs w:val="32"/>
          <w:lang w:eastAsia="zh-CN"/>
        </w:rPr>
        <w:t>，较上年减少</w:t>
      </w:r>
      <w:r>
        <w:rPr>
          <w:rFonts w:hint="eastAsia" w:ascii="仿宋_GB2312" w:hAnsi="宋体" w:eastAsia="仿宋_GB2312"/>
          <w:sz w:val="32"/>
          <w:szCs w:val="32"/>
          <w:lang w:val="en-US" w:eastAsia="zh-CN"/>
        </w:rPr>
        <w:t>0.21万元，</w:t>
      </w:r>
      <w:r>
        <w:rPr>
          <w:rFonts w:hint="eastAsia" w:ascii="仿宋_GB2312" w:hAnsi="宋体" w:eastAsia="仿宋_GB2312"/>
          <w:sz w:val="32"/>
          <w:szCs w:val="32"/>
          <w:lang w:val="en" w:eastAsia="zh-CN"/>
        </w:rPr>
        <w:t>主要原因是</w:t>
      </w:r>
      <w:r>
        <w:rPr>
          <w:rFonts w:hint="default" w:ascii="仿宋_GB2312" w:hAnsi="宋体" w:eastAsia="仿宋_GB2312"/>
          <w:sz w:val="32"/>
          <w:szCs w:val="32"/>
          <w:lang w:val="en" w:eastAsia="zh-CN"/>
        </w:rPr>
        <w:t>响应政府“例行节约”的号召，压减公务接待相关费用开支</w:t>
      </w:r>
      <w:r>
        <w:rPr>
          <w:rFonts w:hint="eastAsia" w:ascii="仿宋_GB2312" w:hAnsi="宋体" w:eastAsia="仿宋_GB2312"/>
          <w:sz w:val="32"/>
          <w:szCs w:val="32"/>
          <w:lang w:val="en" w:eastAsia="zh-CN"/>
        </w:rPr>
        <w:t>。</w:t>
      </w:r>
    </w:p>
    <w:p>
      <w:pPr>
        <w:pStyle w:val="15"/>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公务用车购置费预算为</w:t>
      </w:r>
      <w:r>
        <w:rPr>
          <w:rFonts w:hint="eastAsia" w:ascii="仿宋_GB2312" w:hAnsi="宋体" w:eastAsia="仿宋_GB2312"/>
          <w:sz w:val="32"/>
          <w:szCs w:val="32"/>
          <w:lang w:val="en-US" w:eastAsia="zh-CN"/>
        </w:rPr>
        <w:t>0</w:t>
      </w:r>
      <w:r>
        <w:rPr>
          <w:rFonts w:hint="eastAsia" w:ascii="仿宋_GB2312" w:hAnsi="宋体" w:eastAsia="仿宋_GB2312"/>
          <w:sz w:val="32"/>
          <w:szCs w:val="32"/>
        </w:rPr>
        <w:t>万元，支出决算为</w:t>
      </w:r>
      <w:r>
        <w:rPr>
          <w:rFonts w:hint="eastAsia" w:ascii="仿宋_GB2312" w:hAnsi="宋体" w:eastAsia="仿宋_GB2312"/>
          <w:sz w:val="32"/>
          <w:szCs w:val="32"/>
          <w:lang w:val="en-US" w:eastAsia="zh-CN"/>
        </w:rPr>
        <w:t>0</w:t>
      </w:r>
      <w:r>
        <w:rPr>
          <w:rFonts w:hint="eastAsia" w:ascii="仿宋_GB2312" w:hAnsi="宋体" w:eastAsia="仿宋_GB2312"/>
          <w:sz w:val="32"/>
          <w:szCs w:val="32"/>
        </w:rPr>
        <w:t>万元，完成预算的</w:t>
      </w:r>
      <w:r>
        <w:rPr>
          <w:rFonts w:hint="eastAsia" w:ascii="仿宋_GB2312" w:hAnsi="宋体" w:eastAsia="仿宋_GB2312"/>
          <w:sz w:val="32"/>
          <w:szCs w:val="32"/>
          <w:lang w:val="en-US" w:eastAsia="zh-CN"/>
        </w:rPr>
        <w:t>0</w:t>
      </w:r>
      <w:r>
        <w:rPr>
          <w:rFonts w:hint="eastAsia" w:ascii="仿宋_GB2312" w:hAnsi="宋体" w:eastAsia="仿宋_GB2312"/>
          <w:sz w:val="32"/>
          <w:szCs w:val="32"/>
        </w:rPr>
        <w:t>%，决算数等于预算数，与上年持平。</w:t>
      </w:r>
    </w:p>
    <w:p>
      <w:pPr>
        <w:pStyle w:val="15"/>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公务用车运行维护费支出预算为</w:t>
      </w:r>
      <w:r>
        <w:rPr>
          <w:rFonts w:hint="eastAsia" w:ascii="仿宋_GB2312" w:hAnsi="宋体" w:eastAsia="仿宋_GB2312"/>
          <w:sz w:val="32"/>
          <w:szCs w:val="32"/>
          <w:lang w:val="en-US" w:eastAsia="zh-CN"/>
        </w:rPr>
        <w:t>2.4</w:t>
      </w:r>
      <w:r>
        <w:rPr>
          <w:rFonts w:hint="eastAsia" w:ascii="仿宋_GB2312" w:hAnsi="宋体" w:eastAsia="仿宋_GB2312"/>
          <w:sz w:val="32"/>
          <w:szCs w:val="32"/>
        </w:rPr>
        <w:t>万元，支出决算为</w:t>
      </w:r>
      <w:r>
        <w:rPr>
          <w:rFonts w:hint="eastAsia" w:ascii="仿宋_GB2312" w:hAnsi="宋体" w:eastAsia="仿宋_GB2312"/>
          <w:sz w:val="32"/>
          <w:szCs w:val="32"/>
          <w:lang w:val="en-US" w:eastAsia="zh-CN"/>
        </w:rPr>
        <w:t>2.4</w:t>
      </w:r>
      <w:r>
        <w:rPr>
          <w:rFonts w:hint="eastAsia" w:ascii="仿宋_GB2312" w:hAnsi="宋体" w:eastAsia="仿宋_GB2312"/>
          <w:sz w:val="32"/>
          <w:szCs w:val="32"/>
        </w:rPr>
        <w:t>万元，完成预算的</w:t>
      </w:r>
      <w:r>
        <w:rPr>
          <w:rFonts w:hint="eastAsia" w:ascii="仿宋_GB2312" w:hAnsi="宋体" w:eastAsia="仿宋_GB2312"/>
          <w:sz w:val="32"/>
          <w:szCs w:val="32"/>
          <w:lang w:val="en-US" w:eastAsia="zh-CN"/>
        </w:rPr>
        <w:t>100</w:t>
      </w:r>
      <w:r>
        <w:rPr>
          <w:rFonts w:hint="eastAsia" w:ascii="仿宋_GB2312" w:hAnsi="宋体" w:eastAsia="仿宋_GB2312"/>
          <w:sz w:val="32"/>
          <w:szCs w:val="32"/>
        </w:rPr>
        <w:t>%，与上年持平</w:t>
      </w:r>
      <w:r>
        <w:rPr>
          <w:rFonts w:hint="eastAsia" w:ascii="仿宋_GB2312" w:hAnsi="宋体" w:eastAsia="仿宋_GB2312"/>
          <w:sz w:val="32"/>
          <w:szCs w:val="32"/>
          <w:lang w:eastAsia="zh-CN"/>
        </w:rPr>
        <w:t>。</w:t>
      </w:r>
    </w:p>
    <w:p>
      <w:pPr>
        <w:pStyle w:val="15"/>
        <w:spacing w:line="560" w:lineRule="exact"/>
        <w:ind w:firstLine="642" w:firstLineChars="200"/>
        <w:rPr>
          <w:rFonts w:ascii="宋体" w:hAnsi="宋体" w:eastAsia="宋体"/>
          <w:b/>
          <w:sz w:val="32"/>
          <w:szCs w:val="32"/>
        </w:rPr>
      </w:pPr>
      <w:r>
        <w:rPr>
          <w:rFonts w:hint="eastAsia" w:ascii="仿宋_GB2312" w:hAnsi="宋体" w:eastAsia="仿宋_GB2312"/>
          <w:b/>
          <w:sz w:val="32"/>
          <w:szCs w:val="32"/>
        </w:rPr>
        <w:t>（二）“三公”经费财政拨款支出决算具体情况说明</w:t>
      </w:r>
    </w:p>
    <w:p>
      <w:pPr>
        <w:pStyle w:val="15"/>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4</w:t>
      </w:r>
      <w:r>
        <w:rPr>
          <w:rFonts w:hint="eastAsia" w:ascii="仿宋_GB2312" w:hAnsi="宋体" w:eastAsia="仿宋_GB2312"/>
          <w:sz w:val="32"/>
          <w:szCs w:val="32"/>
        </w:rPr>
        <w:t>年度“三公”经费财政拨款支出决算中，公务接待费支出决算</w:t>
      </w:r>
      <w:r>
        <w:rPr>
          <w:rFonts w:hint="eastAsia" w:ascii="仿宋_GB2312" w:hAnsi="宋体" w:eastAsia="仿宋_GB2312"/>
          <w:sz w:val="32"/>
          <w:szCs w:val="32"/>
          <w:lang w:val="en-US" w:eastAsia="zh-CN"/>
        </w:rPr>
        <w:t>0.08</w:t>
      </w:r>
      <w:r>
        <w:rPr>
          <w:rFonts w:hint="eastAsia" w:ascii="仿宋_GB2312" w:hAnsi="宋体" w:eastAsia="仿宋_GB2312"/>
          <w:sz w:val="32"/>
          <w:szCs w:val="32"/>
        </w:rPr>
        <w:t>万元，占</w:t>
      </w:r>
      <w:r>
        <w:rPr>
          <w:rFonts w:hint="eastAsia" w:ascii="仿宋_GB2312" w:hAnsi="宋体" w:eastAsia="仿宋_GB2312"/>
          <w:sz w:val="32"/>
          <w:szCs w:val="32"/>
          <w:lang w:val="en-US" w:eastAsia="zh-CN"/>
        </w:rPr>
        <w:t>3.23</w:t>
      </w:r>
      <w:r>
        <w:rPr>
          <w:rFonts w:hint="eastAsia" w:ascii="仿宋_GB2312" w:hAnsi="宋体" w:eastAsia="仿宋_GB2312"/>
          <w:sz w:val="32"/>
          <w:szCs w:val="32"/>
        </w:rPr>
        <w:t>%,因公出国（境）费支出决算</w:t>
      </w:r>
      <w:r>
        <w:rPr>
          <w:rFonts w:hint="eastAsia" w:ascii="仿宋_GB2312" w:hAnsi="宋体" w:eastAsia="仿宋_GB2312"/>
          <w:sz w:val="32"/>
          <w:szCs w:val="32"/>
          <w:lang w:val="en-US" w:eastAsia="zh-CN"/>
        </w:rPr>
        <w:t>0</w:t>
      </w:r>
      <w:r>
        <w:rPr>
          <w:rFonts w:hint="eastAsia" w:ascii="仿宋_GB2312" w:hAnsi="宋体" w:eastAsia="仿宋_GB2312"/>
          <w:sz w:val="32"/>
          <w:szCs w:val="32"/>
        </w:rPr>
        <w:t>万元，占</w:t>
      </w:r>
      <w:r>
        <w:rPr>
          <w:rFonts w:hint="eastAsia" w:ascii="仿宋_GB2312" w:hAnsi="宋体" w:eastAsia="仿宋_GB2312"/>
          <w:sz w:val="32"/>
          <w:szCs w:val="32"/>
          <w:lang w:val="en-US" w:eastAsia="zh-CN"/>
        </w:rPr>
        <w:t>0</w:t>
      </w:r>
      <w:r>
        <w:rPr>
          <w:rFonts w:hint="eastAsia" w:ascii="仿宋_GB2312" w:hAnsi="宋体" w:eastAsia="仿宋_GB2312"/>
          <w:sz w:val="32"/>
          <w:szCs w:val="32"/>
        </w:rPr>
        <w:t>%,公务用车购置费及运行维护费支出决算</w:t>
      </w:r>
      <w:r>
        <w:rPr>
          <w:rFonts w:hint="eastAsia" w:ascii="仿宋_GB2312" w:hAnsi="宋体" w:eastAsia="仿宋_GB2312"/>
          <w:sz w:val="32"/>
          <w:szCs w:val="32"/>
          <w:lang w:val="en-US" w:eastAsia="zh-CN"/>
        </w:rPr>
        <w:t>2.4</w:t>
      </w:r>
      <w:r>
        <w:rPr>
          <w:rFonts w:hint="eastAsia" w:ascii="仿宋_GB2312" w:hAnsi="宋体" w:eastAsia="仿宋_GB2312"/>
          <w:sz w:val="32"/>
          <w:szCs w:val="32"/>
        </w:rPr>
        <w:t>万元，</w:t>
      </w:r>
      <w:r>
        <w:rPr>
          <w:rFonts w:hint="eastAsia" w:ascii="仿宋_GB2312" w:hAnsi="宋体" w:eastAsia="仿宋_GB2312"/>
          <w:sz w:val="32"/>
          <w:szCs w:val="32"/>
          <w:lang w:eastAsia="zh-CN"/>
        </w:rPr>
        <w:t>占</w:t>
      </w:r>
      <w:r>
        <w:rPr>
          <w:rFonts w:hint="eastAsia" w:ascii="仿宋_GB2312" w:hAnsi="宋体" w:eastAsia="仿宋_GB2312"/>
          <w:sz w:val="32"/>
          <w:szCs w:val="32"/>
          <w:lang w:val="en-US" w:eastAsia="zh-CN"/>
        </w:rPr>
        <w:t>96.77</w:t>
      </w:r>
      <w:r>
        <w:rPr>
          <w:rFonts w:hint="eastAsia" w:ascii="仿宋_GB2312" w:hAnsi="宋体" w:eastAsia="仿宋_GB2312"/>
          <w:sz w:val="32"/>
          <w:szCs w:val="32"/>
        </w:rPr>
        <w:t>%。其中：</w:t>
      </w:r>
    </w:p>
    <w:p>
      <w:pPr>
        <w:pStyle w:val="15"/>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1、因公出国（境）费支出决算为</w:t>
      </w:r>
      <w:r>
        <w:rPr>
          <w:rFonts w:hint="eastAsia" w:ascii="仿宋_GB2312" w:hAnsi="宋体" w:eastAsia="仿宋_GB2312"/>
          <w:sz w:val="32"/>
          <w:szCs w:val="32"/>
          <w:lang w:val="en-US" w:eastAsia="zh-CN"/>
        </w:rPr>
        <w:t>0</w:t>
      </w:r>
      <w:r>
        <w:rPr>
          <w:rFonts w:hint="eastAsia" w:ascii="仿宋_GB2312" w:hAnsi="宋体" w:eastAsia="仿宋_GB2312"/>
          <w:sz w:val="32"/>
          <w:szCs w:val="32"/>
        </w:rPr>
        <w:t>万元，全年安排因公出国（境）团组</w:t>
      </w:r>
      <w:r>
        <w:rPr>
          <w:rFonts w:hint="eastAsia" w:ascii="仿宋_GB2312" w:hAnsi="宋体" w:eastAsia="仿宋_GB2312"/>
          <w:sz w:val="32"/>
          <w:szCs w:val="32"/>
          <w:lang w:val="en-US" w:eastAsia="zh-CN"/>
        </w:rPr>
        <w:t>0</w:t>
      </w:r>
      <w:r>
        <w:rPr>
          <w:rFonts w:hint="eastAsia" w:ascii="仿宋_GB2312" w:hAnsi="宋体" w:eastAsia="仿宋_GB2312"/>
          <w:sz w:val="32"/>
          <w:szCs w:val="32"/>
        </w:rPr>
        <w:t>个，累计</w:t>
      </w:r>
      <w:r>
        <w:rPr>
          <w:rFonts w:hint="eastAsia" w:ascii="仿宋_GB2312" w:hAnsi="宋体" w:eastAsia="仿宋_GB2312"/>
          <w:sz w:val="32"/>
          <w:szCs w:val="32"/>
          <w:lang w:val="en-US" w:eastAsia="zh-CN"/>
        </w:rPr>
        <w:t>0</w:t>
      </w:r>
      <w:r>
        <w:rPr>
          <w:rFonts w:hint="eastAsia" w:ascii="仿宋_GB2312" w:hAnsi="宋体" w:eastAsia="仿宋_GB2312"/>
          <w:sz w:val="32"/>
          <w:szCs w:val="32"/>
        </w:rPr>
        <w:t>人次</w:t>
      </w:r>
      <w:r>
        <w:rPr>
          <w:rFonts w:hint="eastAsia" w:ascii="仿宋_GB2312" w:hAnsi="宋体" w:eastAsia="仿宋_GB2312"/>
          <w:sz w:val="32"/>
          <w:szCs w:val="32"/>
          <w:lang w:eastAsia="zh-CN"/>
        </w:rPr>
        <w:t>。</w:t>
      </w:r>
      <w:r>
        <w:rPr>
          <w:rFonts w:hint="eastAsia" w:ascii="仿宋_GB2312" w:hAnsi="宋体" w:eastAsia="仿宋_GB2312"/>
          <w:sz w:val="32"/>
          <w:szCs w:val="32"/>
        </w:rPr>
        <w:t xml:space="preserve">     </w:t>
      </w:r>
    </w:p>
    <w:p>
      <w:pPr>
        <w:pStyle w:val="15"/>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2、公务接待费支出决算为</w:t>
      </w:r>
      <w:r>
        <w:rPr>
          <w:rFonts w:hint="eastAsia" w:ascii="仿宋_GB2312" w:hAnsi="宋体" w:eastAsia="仿宋_GB2312"/>
          <w:sz w:val="32"/>
          <w:szCs w:val="32"/>
          <w:lang w:val="en-US" w:eastAsia="zh-CN"/>
        </w:rPr>
        <w:t>0.08</w:t>
      </w:r>
      <w:r>
        <w:rPr>
          <w:rFonts w:hint="eastAsia" w:ascii="仿宋_GB2312" w:hAnsi="宋体" w:eastAsia="仿宋_GB2312"/>
          <w:sz w:val="32"/>
          <w:szCs w:val="32"/>
        </w:rPr>
        <w:t>万元，</w:t>
      </w:r>
      <w:r>
        <w:rPr>
          <w:rFonts w:hint="eastAsia" w:ascii="仿宋_GB2312" w:hAnsi="宋体" w:eastAsia="仿宋_GB2312"/>
          <w:color w:val="auto"/>
          <w:sz w:val="32"/>
          <w:szCs w:val="32"/>
        </w:rPr>
        <w:t>全年共接待来访团组</w:t>
      </w:r>
      <w:r>
        <w:rPr>
          <w:rFonts w:hint="eastAsia" w:ascii="仿宋_GB2312" w:hAnsi="宋体" w:eastAsia="仿宋_GB2312"/>
          <w:color w:val="auto"/>
          <w:sz w:val="32"/>
          <w:szCs w:val="32"/>
          <w:lang w:val="en-US" w:eastAsia="zh-CN"/>
        </w:rPr>
        <w:t>1</w:t>
      </w:r>
      <w:r>
        <w:rPr>
          <w:rFonts w:hint="eastAsia" w:ascii="仿宋_GB2312" w:hAnsi="宋体" w:eastAsia="仿宋_GB2312"/>
          <w:color w:val="auto"/>
          <w:sz w:val="32"/>
          <w:szCs w:val="32"/>
        </w:rPr>
        <w:t>个、来宾</w:t>
      </w:r>
      <w:r>
        <w:rPr>
          <w:rFonts w:hint="eastAsia" w:ascii="仿宋_GB2312" w:hAnsi="宋体" w:eastAsia="仿宋_GB2312"/>
          <w:color w:val="auto"/>
          <w:sz w:val="32"/>
          <w:szCs w:val="32"/>
          <w:lang w:val="en-US" w:eastAsia="zh-CN"/>
        </w:rPr>
        <w:t>3</w:t>
      </w:r>
      <w:r>
        <w:rPr>
          <w:rFonts w:hint="eastAsia" w:ascii="仿宋_GB2312" w:hAnsi="宋体" w:eastAsia="仿宋_GB2312"/>
          <w:color w:val="auto"/>
          <w:sz w:val="32"/>
          <w:szCs w:val="32"/>
        </w:rPr>
        <w:t>人次，</w:t>
      </w:r>
      <w:bookmarkStart w:id="2" w:name="_GoBack"/>
      <w:r>
        <w:rPr>
          <w:rFonts w:hint="eastAsia" w:ascii="仿宋_GB2312" w:hAnsi="宋体" w:eastAsia="仿宋_GB2312"/>
          <w:sz w:val="32"/>
          <w:szCs w:val="32"/>
        </w:rPr>
        <w:t>主要是</w:t>
      </w:r>
      <w:r>
        <w:rPr>
          <w:rFonts w:hint="eastAsia" w:ascii="仿宋_GB2312" w:hAnsi="宋体" w:eastAsia="仿宋_GB2312"/>
          <w:sz w:val="32"/>
          <w:szCs w:val="32"/>
          <w:lang w:eastAsia="zh-CN"/>
        </w:rPr>
        <w:t>常德市职教城考察团</w:t>
      </w:r>
      <w:r>
        <w:rPr>
          <w:rFonts w:hint="default" w:ascii="仿宋_GB2312" w:hAnsi="宋体" w:eastAsia="仿宋_GB2312"/>
          <w:sz w:val="32"/>
          <w:szCs w:val="32"/>
        </w:rPr>
        <w:t>学习</w:t>
      </w:r>
      <w:r>
        <w:rPr>
          <w:rFonts w:hint="eastAsia" w:ascii="仿宋_GB2312" w:hAnsi="宋体" w:eastAsia="仿宋_GB2312"/>
          <w:sz w:val="32"/>
          <w:szCs w:val="32"/>
          <w:lang w:eastAsia="zh-CN"/>
        </w:rPr>
        <w:t>调研</w:t>
      </w:r>
      <w:r>
        <w:rPr>
          <w:rFonts w:hint="default" w:ascii="仿宋_GB2312" w:hAnsi="宋体" w:eastAsia="仿宋_GB2312"/>
          <w:sz w:val="32"/>
          <w:szCs w:val="32"/>
        </w:rPr>
        <w:t>发生的接待支出</w:t>
      </w:r>
      <w:r>
        <w:rPr>
          <w:rFonts w:hint="eastAsia" w:ascii="仿宋_GB2312" w:hAnsi="宋体" w:eastAsia="仿宋_GB2312"/>
          <w:sz w:val="32"/>
          <w:szCs w:val="32"/>
        </w:rPr>
        <w:t>。</w:t>
      </w:r>
    </w:p>
    <w:bookmarkEnd w:id="2"/>
    <w:p>
      <w:pPr>
        <w:spacing w:line="560" w:lineRule="exact"/>
        <w:ind w:firstLine="800" w:firstLineChars="250"/>
        <w:rPr>
          <w:rFonts w:ascii="仿宋_GB2312" w:hAnsi="宋体" w:eastAsia="仿宋_GB2312" w:cs="黑体"/>
          <w:color w:val="000000"/>
          <w:kern w:val="0"/>
          <w:sz w:val="32"/>
          <w:szCs w:val="32"/>
        </w:rPr>
      </w:pPr>
      <w:r>
        <w:rPr>
          <w:rFonts w:hint="eastAsia" w:ascii="仿宋_GB2312" w:hAnsi="宋体" w:eastAsia="仿宋_GB2312"/>
          <w:sz w:val="32"/>
          <w:szCs w:val="32"/>
        </w:rPr>
        <w:t>3、公务用车购置费及运行维护费支出决算为</w:t>
      </w:r>
      <w:r>
        <w:rPr>
          <w:rFonts w:hint="eastAsia" w:ascii="仿宋_GB2312" w:hAnsi="宋体" w:eastAsia="仿宋_GB2312"/>
          <w:sz w:val="32"/>
          <w:szCs w:val="32"/>
          <w:lang w:val="en-US" w:eastAsia="zh-CN"/>
        </w:rPr>
        <w:t>2.4</w:t>
      </w:r>
      <w:r>
        <w:rPr>
          <w:rFonts w:hint="eastAsia" w:ascii="仿宋_GB2312" w:hAnsi="宋体" w:eastAsia="仿宋_GB2312"/>
          <w:sz w:val="32"/>
          <w:szCs w:val="32"/>
        </w:rPr>
        <w:t>万元，其中：公务用车购置费</w:t>
      </w:r>
      <w:r>
        <w:rPr>
          <w:rFonts w:hint="eastAsia" w:ascii="仿宋_GB2312" w:hAnsi="宋体" w:eastAsia="仿宋_GB2312"/>
          <w:sz w:val="32"/>
          <w:szCs w:val="32"/>
          <w:lang w:val="en-US" w:eastAsia="zh-CN"/>
        </w:rPr>
        <w:t>0</w:t>
      </w:r>
      <w:r>
        <w:rPr>
          <w:rFonts w:hint="eastAsia" w:ascii="仿宋_GB2312" w:hAnsi="宋体" w:eastAsia="仿宋_GB2312"/>
          <w:sz w:val="32"/>
          <w:szCs w:val="32"/>
        </w:rPr>
        <w:t>万元，</w:t>
      </w:r>
      <w:r>
        <w:rPr>
          <w:rFonts w:hint="eastAsia" w:ascii="仿宋_GB2312" w:hAnsi="宋体" w:eastAsia="仿宋_GB2312" w:cs="Times New Roman"/>
          <w:sz w:val="32"/>
          <w:szCs w:val="32"/>
        </w:rPr>
        <w:t>未购置公务用车</w:t>
      </w:r>
      <w:r>
        <w:rPr>
          <w:rFonts w:hint="eastAsia" w:ascii="仿宋_GB2312" w:hAnsi="宋体" w:eastAsia="仿宋_GB2312"/>
          <w:color w:val="000000"/>
          <w:sz w:val="32"/>
          <w:szCs w:val="32"/>
        </w:rPr>
        <w:t>。</w:t>
      </w:r>
      <w:r>
        <w:rPr>
          <w:rFonts w:hint="eastAsia" w:ascii="仿宋_GB2312" w:hAnsi="宋体" w:eastAsia="仿宋_GB2312"/>
          <w:sz w:val="32"/>
          <w:szCs w:val="32"/>
        </w:rPr>
        <w:t>公务用车运行维护费</w:t>
      </w:r>
      <w:r>
        <w:rPr>
          <w:rFonts w:hint="eastAsia" w:ascii="仿宋_GB2312" w:hAnsi="宋体" w:eastAsia="仿宋_GB2312"/>
          <w:sz w:val="32"/>
          <w:szCs w:val="32"/>
          <w:lang w:val="en-US" w:eastAsia="zh-CN"/>
        </w:rPr>
        <w:t>2.4</w:t>
      </w:r>
      <w:r>
        <w:rPr>
          <w:rFonts w:hint="eastAsia" w:ascii="仿宋_GB2312" w:hAnsi="宋体" w:eastAsia="仿宋_GB2312"/>
          <w:sz w:val="32"/>
          <w:szCs w:val="32"/>
        </w:rPr>
        <w:t>万元，主</w:t>
      </w:r>
      <w:r>
        <w:rPr>
          <w:rFonts w:hint="eastAsia" w:ascii="仿宋_GB2312" w:hAnsi="宋体" w:eastAsia="仿宋_GB2312" w:cs="Times New Roman"/>
          <w:sz w:val="32"/>
          <w:szCs w:val="32"/>
        </w:rPr>
        <w:t>要是燃油费、维修费、保险费等支出，截止</w:t>
      </w:r>
      <w:r>
        <w:rPr>
          <w:rFonts w:hint="eastAsia" w:ascii="仿宋_GB2312" w:hAnsi="宋体" w:eastAsia="仿宋_GB2312"/>
          <w:sz w:val="32"/>
          <w:szCs w:val="32"/>
        </w:rPr>
        <w:t>202</w:t>
      </w:r>
      <w:r>
        <w:rPr>
          <w:rFonts w:hint="eastAsia" w:ascii="仿宋_GB2312" w:hAnsi="宋体" w:eastAsia="仿宋_GB2312"/>
          <w:sz w:val="32"/>
          <w:szCs w:val="32"/>
          <w:lang w:val="en-US" w:eastAsia="zh-CN"/>
        </w:rPr>
        <w:t>4</w:t>
      </w:r>
      <w:r>
        <w:rPr>
          <w:rFonts w:hint="eastAsia" w:ascii="仿宋_GB2312" w:hAnsi="宋体" w:eastAsia="仿宋_GB2312"/>
          <w:sz w:val="32"/>
          <w:szCs w:val="32"/>
        </w:rPr>
        <w:t>年12月31日，我单位开支财政拨款的公务用车保有量为</w:t>
      </w:r>
      <w:r>
        <w:rPr>
          <w:rFonts w:hint="eastAsia" w:ascii="仿宋_GB2312" w:hAnsi="宋体" w:eastAsia="仿宋_GB2312"/>
          <w:sz w:val="32"/>
          <w:szCs w:val="32"/>
          <w:lang w:val="en-US" w:eastAsia="zh-CN"/>
        </w:rPr>
        <w:t>1</w:t>
      </w:r>
      <w:r>
        <w:rPr>
          <w:rFonts w:hint="eastAsia" w:ascii="仿宋_GB2312" w:hAnsi="宋体" w:eastAsia="仿宋_GB2312"/>
          <w:sz w:val="32"/>
          <w:szCs w:val="32"/>
        </w:rPr>
        <w:t>辆。</w:t>
      </w:r>
    </w:p>
    <w:p>
      <w:pPr>
        <w:pStyle w:val="15"/>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Ansi="黑体"/>
          <w:sz w:val="32"/>
          <w:szCs w:val="32"/>
        </w:rPr>
      </w:pPr>
      <w:r>
        <w:rPr>
          <w:rFonts w:hint="eastAsia" w:hAnsi="黑体"/>
          <w:sz w:val="32"/>
          <w:szCs w:val="32"/>
        </w:rPr>
        <w:t>八、政府性基金预算收入支出决算情况</w:t>
      </w:r>
    </w:p>
    <w:p>
      <w:pPr>
        <w:pStyle w:val="15"/>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本单位没有政府性基金收入，也没有使用政府性基金安排的支出。</w:t>
      </w:r>
    </w:p>
    <w:p>
      <w:pPr>
        <w:pStyle w:val="15"/>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Ansi="黑体"/>
          <w:sz w:val="32"/>
          <w:szCs w:val="32"/>
        </w:rPr>
      </w:pPr>
      <w:r>
        <w:rPr>
          <w:rFonts w:hint="eastAsia" w:hAnsi="黑体"/>
          <w:sz w:val="32"/>
          <w:szCs w:val="32"/>
        </w:rPr>
        <w:t>九、国有资本经营预算支出决算情况说明</w:t>
      </w:r>
    </w:p>
    <w:p>
      <w:pPr>
        <w:pStyle w:val="15"/>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本单位没有使用国有资本经营预算安排的支出。</w:t>
      </w:r>
    </w:p>
    <w:p>
      <w:pPr>
        <w:pStyle w:val="15"/>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Ansi="黑体"/>
          <w:sz w:val="32"/>
          <w:szCs w:val="32"/>
        </w:rPr>
      </w:pPr>
      <w:r>
        <w:rPr>
          <w:rFonts w:hint="eastAsia" w:hAnsi="黑体"/>
          <w:sz w:val="32"/>
          <w:szCs w:val="32"/>
        </w:rPr>
        <w:t>十、机关运行经费支出说明</w:t>
      </w:r>
    </w:p>
    <w:p>
      <w:pPr>
        <w:pStyle w:val="15"/>
        <w:spacing w:line="56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机关运行经费是指行政单位和参照公务员法管理的事业单位使用一般公共预算财政拨款安排的基本支出中的日常公用经费支出。本单位为财政补助事业单位,不属于机关运行经费适用范围。</w:t>
      </w:r>
    </w:p>
    <w:p>
      <w:pPr>
        <w:pStyle w:val="15"/>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Ansi="黑体"/>
          <w:sz w:val="32"/>
          <w:szCs w:val="32"/>
        </w:rPr>
      </w:pPr>
      <w:r>
        <w:rPr>
          <w:rFonts w:hint="eastAsia" w:hAnsi="黑体"/>
          <w:sz w:val="32"/>
          <w:szCs w:val="32"/>
        </w:rPr>
        <w:t>十一、一般性支出情况说明</w:t>
      </w:r>
    </w:p>
    <w:p>
      <w:pPr>
        <w:pStyle w:val="15"/>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年度，会议费年初预算</w:t>
      </w:r>
      <w:r>
        <w:rPr>
          <w:rFonts w:hint="eastAsia" w:ascii="仿宋_GB2312" w:hAnsi="宋体" w:eastAsia="仿宋_GB2312"/>
          <w:color w:val="auto"/>
          <w:sz w:val="32"/>
          <w:szCs w:val="32"/>
          <w:lang w:val="en-US" w:eastAsia="zh-CN"/>
        </w:rPr>
        <w:t>0.5</w:t>
      </w:r>
      <w:r>
        <w:rPr>
          <w:rFonts w:hint="eastAsia" w:ascii="仿宋_GB2312" w:hAnsi="宋体" w:eastAsia="仿宋_GB2312"/>
          <w:color w:val="auto"/>
          <w:sz w:val="32"/>
          <w:szCs w:val="32"/>
        </w:rPr>
        <w:t>万元，支出决算为</w:t>
      </w:r>
      <w:r>
        <w:rPr>
          <w:rFonts w:hint="eastAsia" w:ascii="仿宋_GB2312" w:hAnsi="宋体" w:eastAsia="仿宋_GB2312"/>
          <w:color w:val="auto"/>
          <w:sz w:val="32"/>
          <w:szCs w:val="32"/>
          <w:lang w:val="en-US" w:eastAsia="zh-CN"/>
        </w:rPr>
        <w:t>0.19</w:t>
      </w:r>
      <w:r>
        <w:rPr>
          <w:rFonts w:hint="eastAsia" w:ascii="仿宋_GB2312" w:hAnsi="宋体" w:eastAsia="仿宋_GB2312"/>
          <w:color w:val="auto"/>
          <w:sz w:val="32"/>
          <w:szCs w:val="32"/>
        </w:rPr>
        <w:t>万元，完成年初预算的</w:t>
      </w:r>
      <w:r>
        <w:rPr>
          <w:rFonts w:hint="eastAsia" w:ascii="仿宋_GB2312" w:hAnsi="宋体" w:eastAsia="仿宋_GB2312"/>
          <w:color w:val="auto"/>
          <w:sz w:val="32"/>
          <w:szCs w:val="32"/>
          <w:lang w:val="en-US" w:eastAsia="zh-CN"/>
        </w:rPr>
        <w:t>38</w:t>
      </w:r>
      <w:r>
        <w:rPr>
          <w:rFonts w:hint="eastAsia" w:ascii="仿宋_GB2312" w:hAnsi="宋体" w:eastAsia="仿宋_GB2312"/>
          <w:color w:val="auto"/>
          <w:sz w:val="32"/>
          <w:szCs w:val="32"/>
        </w:rPr>
        <w:t>%。</w:t>
      </w:r>
      <w:bookmarkStart w:id="1" w:name="_Hlk144374833"/>
      <w:r>
        <w:rPr>
          <w:rFonts w:hint="eastAsia" w:ascii="仿宋_GB2312" w:hAnsi="宋体" w:eastAsia="仿宋_GB2312"/>
          <w:color w:val="auto"/>
          <w:sz w:val="32"/>
          <w:szCs w:val="32"/>
          <w:lang w:eastAsia="zh-CN"/>
        </w:rPr>
        <w:t>用于科技工作交流会座谈会，人数</w:t>
      </w:r>
      <w:r>
        <w:rPr>
          <w:rFonts w:hint="eastAsia" w:ascii="仿宋_GB2312" w:hAnsi="宋体" w:eastAsia="仿宋_GB2312"/>
          <w:color w:val="auto"/>
          <w:sz w:val="32"/>
          <w:szCs w:val="32"/>
          <w:lang w:val="en-US" w:eastAsia="zh-CN"/>
        </w:rPr>
        <w:t>18</w:t>
      </w:r>
      <w:r>
        <w:rPr>
          <w:rFonts w:hint="eastAsia" w:ascii="仿宋_GB2312" w:hAnsi="宋体" w:eastAsia="仿宋_GB2312"/>
          <w:color w:val="auto"/>
          <w:sz w:val="32"/>
          <w:szCs w:val="32"/>
          <w:lang w:eastAsia="zh-CN"/>
        </w:rPr>
        <w:t>人，经费支出为</w:t>
      </w:r>
      <w:r>
        <w:rPr>
          <w:rFonts w:hint="eastAsia" w:ascii="仿宋_GB2312" w:hAnsi="宋体" w:eastAsia="仿宋_GB2312"/>
          <w:color w:val="auto"/>
          <w:sz w:val="32"/>
          <w:szCs w:val="32"/>
        </w:rPr>
        <w:t>会议场租费</w:t>
      </w:r>
      <w:r>
        <w:rPr>
          <w:rFonts w:hint="eastAsia" w:ascii="仿宋_GB2312" w:hAnsi="宋体" w:eastAsia="仿宋_GB2312"/>
          <w:color w:val="auto"/>
          <w:sz w:val="32"/>
          <w:szCs w:val="32"/>
          <w:lang w:val="en-US" w:eastAsia="zh-CN"/>
        </w:rPr>
        <w:t>0</w:t>
      </w:r>
      <w:r>
        <w:rPr>
          <w:rFonts w:hint="eastAsia" w:ascii="仿宋_GB2312" w:hAnsi="宋体" w:eastAsia="仿宋_GB2312"/>
          <w:color w:val="auto"/>
          <w:sz w:val="32"/>
          <w:szCs w:val="32"/>
        </w:rPr>
        <w:t>万元、会务用餐费</w:t>
      </w:r>
      <w:r>
        <w:rPr>
          <w:rFonts w:hint="eastAsia" w:ascii="仿宋_GB2312" w:hAnsi="宋体" w:eastAsia="仿宋_GB2312"/>
          <w:color w:val="auto"/>
          <w:sz w:val="32"/>
          <w:szCs w:val="32"/>
          <w:lang w:val="en-US" w:eastAsia="zh-CN"/>
        </w:rPr>
        <w:t>0.07</w:t>
      </w:r>
      <w:r>
        <w:rPr>
          <w:rFonts w:hint="eastAsia" w:ascii="仿宋_GB2312" w:hAnsi="宋体" w:eastAsia="仿宋_GB2312"/>
          <w:color w:val="auto"/>
          <w:sz w:val="32"/>
          <w:szCs w:val="32"/>
        </w:rPr>
        <w:t>万元、其他费用</w:t>
      </w:r>
      <w:r>
        <w:rPr>
          <w:rFonts w:hint="eastAsia" w:ascii="仿宋_GB2312" w:hAnsi="宋体" w:eastAsia="仿宋_GB2312"/>
          <w:color w:val="auto"/>
          <w:sz w:val="32"/>
          <w:szCs w:val="32"/>
          <w:lang w:val="en-US" w:eastAsia="zh-CN"/>
        </w:rPr>
        <w:t>0</w:t>
      </w:r>
      <w:r>
        <w:rPr>
          <w:rFonts w:hint="eastAsia" w:ascii="仿宋_GB2312" w:hAnsi="宋体" w:eastAsia="仿宋_GB2312"/>
          <w:color w:val="auto"/>
          <w:sz w:val="32"/>
          <w:szCs w:val="32"/>
        </w:rPr>
        <w:t>万元</w:t>
      </w:r>
      <w:r>
        <w:rPr>
          <w:rFonts w:hint="eastAsia" w:ascii="仿宋_GB2312" w:hAnsi="宋体" w:eastAsia="仿宋_GB2312"/>
          <w:color w:val="auto"/>
          <w:sz w:val="32"/>
          <w:szCs w:val="32"/>
          <w:lang w:eastAsia="zh-CN"/>
        </w:rPr>
        <w:t>；用于株洲市产教联合理事会，人数</w:t>
      </w:r>
      <w:r>
        <w:rPr>
          <w:rFonts w:hint="eastAsia" w:ascii="仿宋_GB2312" w:hAnsi="宋体" w:eastAsia="仿宋_GB2312"/>
          <w:color w:val="auto"/>
          <w:sz w:val="32"/>
          <w:szCs w:val="32"/>
          <w:lang w:val="en-US" w:eastAsia="zh-CN"/>
        </w:rPr>
        <w:t>30人，经费支出为</w:t>
      </w:r>
      <w:r>
        <w:rPr>
          <w:rFonts w:hint="eastAsia" w:ascii="仿宋_GB2312" w:hAnsi="宋体" w:eastAsia="仿宋_GB2312"/>
          <w:color w:val="auto"/>
          <w:sz w:val="32"/>
          <w:szCs w:val="32"/>
        </w:rPr>
        <w:t>会议场租费</w:t>
      </w:r>
      <w:r>
        <w:rPr>
          <w:rFonts w:hint="eastAsia" w:ascii="仿宋_GB2312" w:hAnsi="宋体" w:eastAsia="仿宋_GB2312"/>
          <w:color w:val="auto"/>
          <w:sz w:val="32"/>
          <w:szCs w:val="32"/>
          <w:lang w:val="en-US" w:eastAsia="zh-CN"/>
        </w:rPr>
        <w:t>0</w:t>
      </w:r>
      <w:r>
        <w:rPr>
          <w:rFonts w:hint="eastAsia" w:ascii="仿宋_GB2312" w:hAnsi="宋体" w:eastAsia="仿宋_GB2312"/>
          <w:color w:val="auto"/>
          <w:sz w:val="32"/>
          <w:szCs w:val="32"/>
        </w:rPr>
        <w:t>万元、其他费用</w:t>
      </w:r>
      <w:r>
        <w:rPr>
          <w:rFonts w:hint="eastAsia" w:ascii="仿宋_GB2312" w:hAnsi="宋体" w:eastAsia="仿宋_GB2312"/>
          <w:color w:val="auto"/>
          <w:sz w:val="32"/>
          <w:szCs w:val="32"/>
          <w:lang w:val="en-US" w:eastAsia="zh-CN"/>
        </w:rPr>
        <w:t>0</w:t>
      </w:r>
      <w:r>
        <w:rPr>
          <w:rFonts w:hint="eastAsia" w:ascii="仿宋_GB2312" w:hAnsi="宋体" w:eastAsia="仿宋_GB2312"/>
          <w:color w:val="auto"/>
          <w:sz w:val="32"/>
          <w:szCs w:val="32"/>
        </w:rPr>
        <w:t>万元</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会务用餐费</w:t>
      </w:r>
      <w:r>
        <w:rPr>
          <w:rFonts w:hint="eastAsia" w:ascii="仿宋_GB2312" w:hAnsi="宋体" w:eastAsia="仿宋_GB2312"/>
          <w:color w:val="auto"/>
          <w:sz w:val="32"/>
          <w:szCs w:val="32"/>
          <w:lang w:val="en-US" w:eastAsia="zh-CN"/>
        </w:rPr>
        <w:t>0.12</w:t>
      </w:r>
      <w:r>
        <w:rPr>
          <w:rFonts w:hint="eastAsia" w:ascii="仿宋_GB2312" w:hAnsi="宋体" w:eastAsia="仿宋_GB2312"/>
          <w:color w:val="auto"/>
          <w:sz w:val="32"/>
          <w:szCs w:val="32"/>
        </w:rPr>
        <w:t>万元</w:t>
      </w:r>
      <w:bookmarkEnd w:id="1"/>
      <w:r>
        <w:rPr>
          <w:rFonts w:hint="eastAsia" w:ascii="仿宋_GB2312" w:hAnsi="宋体" w:eastAsia="仿宋_GB2312"/>
          <w:color w:val="auto"/>
          <w:sz w:val="32"/>
          <w:szCs w:val="32"/>
          <w:lang w:eastAsia="zh-CN"/>
        </w:rPr>
        <w:t>。</w:t>
      </w:r>
    </w:p>
    <w:p>
      <w:pPr>
        <w:pStyle w:val="15"/>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仿宋_GB2312" w:hAnsi="宋体" w:eastAsia="仿宋_GB2312"/>
          <w:color w:val="FF0000"/>
          <w:sz w:val="32"/>
          <w:szCs w:val="32"/>
          <w:lang w:val="en-US"/>
        </w:rPr>
      </w:pPr>
      <w:r>
        <w:rPr>
          <w:rFonts w:hint="eastAsia" w:ascii="仿宋_GB2312" w:hAnsi="宋体" w:eastAsia="仿宋_GB2312"/>
          <w:color w:val="auto"/>
          <w:sz w:val="32"/>
          <w:szCs w:val="32"/>
        </w:rPr>
        <w:t>培训</w:t>
      </w:r>
      <w:r>
        <w:rPr>
          <w:rFonts w:hint="eastAsia" w:ascii="仿宋_GB2312" w:hAnsi="宋体" w:eastAsia="仿宋_GB2312"/>
          <w:color w:val="auto"/>
          <w:sz w:val="32"/>
          <w:szCs w:val="32"/>
          <w:lang w:val="en-US" w:eastAsia="zh-CN"/>
        </w:rPr>
        <w:t>费</w:t>
      </w:r>
      <w:r>
        <w:rPr>
          <w:rFonts w:hint="eastAsia" w:ascii="仿宋_GB2312" w:hAnsi="宋体" w:eastAsia="仿宋_GB2312"/>
          <w:color w:val="auto"/>
          <w:sz w:val="32"/>
          <w:szCs w:val="32"/>
        </w:rPr>
        <w:t>年初预算</w:t>
      </w:r>
      <w:r>
        <w:rPr>
          <w:rFonts w:hint="eastAsia" w:ascii="仿宋_GB2312" w:hAnsi="宋体" w:eastAsia="仿宋_GB2312"/>
          <w:color w:val="auto"/>
          <w:sz w:val="32"/>
          <w:szCs w:val="32"/>
          <w:lang w:val="en-US" w:eastAsia="zh-CN"/>
        </w:rPr>
        <w:t>0.56</w:t>
      </w:r>
      <w:r>
        <w:rPr>
          <w:rFonts w:hint="eastAsia" w:ascii="仿宋_GB2312" w:hAnsi="宋体" w:eastAsia="仿宋_GB2312"/>
          <w:color w:val="auto"/>
          <w:sz w:val="32"/>
          <w:szCs w:val="32"/>
        </w:rPr>
        <w:t>万元，支出决算为</w:t>
      </w:r>
      <w:r>
        <w:rPr>
          <w:rFonts w:hint="eastAsia" w:ascii="仿宋_GB2312" w:hAnsi="宋体" w:eastAsia="仿宋_GB2312"/>
          <w:color w:val="auto"/>
          <w:sz w:val="32"/>
          <w:szCs w:val="32"/>
          <w:lang w:val="en-US" w:eastAsia="zh-CN"/>
        </w:rPr>
        <w:t>0.32</w:t>
      </w:r>
      <w:r>
        <w:rPr>
          <w:rFonts w:hint="eastAsia" w:ascii="仿宋_GB2312" w:hAnsi="宋体" w:eastAsia="仿宋_GB2312"/>
          <w:color w:val="auto"/>
          <w:sz w:val="32"/>
          <w:szCs w:val="32"/>
        </w:rPr>
        <w:t>万元，完成年初预算的</w:t>
      </w:r>
      <w:r>
        <w:rPr>
          <w:rFonts w:hint="eastAsia" w:ascii="仿宋_GB2312" w:hAnsi="宋体" w:eastAsia="仿宋_GB2312"/>
          <w:color w:val="auto"/>
          <w:sz w:val="32"/>
          <w:szCs w:val="32"/>
          <w:lang w:val="en-US" w:eastAsia="zh-CN"/>
        </w:rPr>
        <w:t>57.14</w:t>
      </w:r>
      <w:r>
        <w:rPr>
          <w:rFonts w:hint="eastAsia" w:ascii="仿宋_GB2312" w:hAnsi="宋体" w:eastAsia="仿宋_GB2312"/>
          <w:color w:val="auto"/>
          <w:sz w:val="32"/>
          <w:szCs w:val="32"/>
        </w:rPr>
        <w:t>%。</w:t>
      </w:r>
      <w:r>
        <w:rPr>
          <w:rFonts w:hint="eastAsia" w:ascii="仿宋_GB2312" w:hAnsi="宋体" w:eastAsia="仿宋_GB2312"/>
          <w:color w:val="auto"/>
          <w:sz w:val="32"/>
          <w:szCs w:val="32"/>
          <w:lang w:eastAsia="zh-CN"/>
        </w:rPr>
        <w:t>用于八五普法巡，经费支出为</w:t>
      </w:r>
      <w:r>
        <w:rPr>
          <w:rFonts w:hint="eastAsia" w:ascii="仿宋_GB2312" w:hAnsi="宋体" w:eastAsia="仿宋_GB2312"/>
          <w:color w:val="auto"/>
          <w:sz w:val="32"/>
          <w:szCs w:val="32"/>
          <w:lang w:val="en-US" w:eastAsia="zh-CN"/>
        </w:rPr>
        <w:t>0.22万元，为讲课费；</w:t>
      </w:r>
      <w:r>
        <w:rPr>
          <w:rFonts w:hint="eastAsia" w:ascii="仿宋_GB2312" w:hAnsi="宋体" w:eastAsia="仿宋_GB2312"/>
          <w:color w:val="auto"/>
          <w:sz w:val="32"/>
          <w:szCs w:val="32"/>
          <w:lang w:eastAsia="zh-CN"/>
        </w:rPr>
        <w:t>用于二十届三中全会精神宣讲，费用</w:t>
      </w:r>
      <w:r>
        <w:rPr>
          <w:rFonts w:hint="eastAsia" w:ascii="仿宋_GB2312" w:hAnsi="宋体" w:eastAsia="仿宋_GB2312"/>
          <w:color w:val="auto"/>
          <w:sz w:val="32"/>
          <w:szCs w:val="32"/>
          <w:lang w:val="en-US" w:eastAsia="zh-CN"/>
        </w:rPr>
        <w:t>0.1万元，为讲课费。</w:t>
      </w:r>
    </w:p>
    <w:p>
      <w:pPr>
        <w:pStyle w:val="15"/>
        <w:spacing w:line="560" w:lineRule="exact"/>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本单位无举办节庆、晚会、论坛、赛事等活动的预算和开支。</w:t>
      </w:r>
    </w:p>
    <w:p>
      <w:pPr>
        <w:pStyle w:val="15"/>
        <w:spacing w:line="560" w:lineRule="exact"/>
        <w:ind w:firstLine="640" w:firstLineChars="200"/>
        <w:rPr>
          <w:rFonts w:hAnsi="黑体"/>
          <w:sz w:val="32"/>
          <w:szCs w:val="32"/>
        </w:rPr>
      </w:pPr>
      <w:r>
        <w:rPr>
          <w:rFonts w:hint="eastAsia" w:hAnsi="黑体"/>
          <w:sz w:val="32"/>
          <w:szCs w:val="32"/>
        </w:rPr>
        <w:t>十二、政府采购支出说明</w:t>
      </w:r>
    </w:p>
    <w:p>
      <w:pPr>
        <w:pStyle w:val="15"/>
        <w:spacing w:line="560" w:lineRule="exact"/>
        <w:ind w:firstLine="640" w:firstLineChars="200"/>
        <w:rPr>
          <w:rFonts w:hint="eastAsia" w:ascii="仿宋_GB2312" w:hAnsi="宋体" w:eastAsia="仿宋_GB2312"/>
          <w:color w:val="FF0000"/>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4</w:t>
      </w:r>
      <w:r>
        <w:rPr>
          <w:rFonts w:hint="eastAsia" w:ascii="仿宋_GB2312" w:hAnsi="宋体" w:eastAsia="仿宋_GB2312"/>
          <w:sz w:val="32"/>
          <w:szCs w:val="32"/>
        </w:rPr>
        <w:t>年度政府采购支出总额</w:t>
      </w:r>
      <w:r>
        <w:rPr>
          <w:rFonts w:hint="eastAsia" w:ascii="仿宋_GB2312" w:hAnsi="宋体" w:eastAsia="仿宋_GB2312"/>
          <w:sz w:val="32"/>
          <w:szCs w:val="32"/>
          <w:lang w:val="en-US" w:eastAsia="zh-CN"/>
        </w:rPr>
        <w:t>63.27</w:t>
      </w:r>
      <w:r>
        <w:rPr>
          <w:rFonts w:hint="eastAsia" w:ascii="仿宋_GB2312" w:hAnsi="宋体" w:eastAsia="仿宋_GB2312"/>
          <w:sz w:val="32"/>
          <w:szCs w:val="32"/>
        </w:rPr>
        <w:t>万元，其中：政府采购货物支出</w:t>
      </w:r>
      <w:r>
        <w:rPr>
          <w:rFonts w:hint="eastAsia" w:ascii="仿宋_GB2312" w:hAnsi="宋体" w:eastAsia="仿宋_GB2312"/>
          <w:sz w:val="32"/>
          <w:szCs w:val="32"/>
          <w:lang w:val="en-US" w:eastAsia="zh-CN"/>
        </w:rPr>
        <w:t>17.95</w:t>
      </w:r>
      <w:r>
        <w:rPr>
          <w:rFonts w:hint="eastAsia" w:ascii="仿宋_GB2312" w:hAnsi="宋体" w:eastAsia="仿宋_GB2312"/>
          <w:sz w:val="32"/>
          <w:szCs w:val="32"/>
        </w:rPr>
        <w:t>万元、政府采购工程支出</w:t>
      </w:r>
      <w:r>
        <w:rPr>
          <w:rFonts w:hint="eastAsia" w:ascii="仿宋_GB2312" w:hAnsi="宋体" w:eastAsia="仿宋_GB2312"/>
          <w:sz w:val="32"/>
          <w:szCs w:val="32"/>
          <w:lang w:val="en-US" w:eastAsia="zh-CN"/>
        </w:rPr>
        <w:t>0</w:t>
      </w:r>
      <w:r>
        <w:rPr>
          <w:rFonts w:hint="eastAsia" w:ascii="仿宋_GB2312" w:hAnsi="宋体" w:eastAsia="仿宋_GB2312"/>
          <w:sz w:val="32"/>
          <w:szCs w:val="32"/>
        </w:rPr>
        <w:t>万元、政府采购服务支出</w:t>
      </w:r>
      <w:r>
        <w:rPr>
          <w:rFonts w:hint="eastAsia" w:ascii="仿宋_GB2312" w:hAnsi="宋体" w:eastAsia="仿宋_GB2312"/>
          <w:sz w:val="32"/>
          <w:szCs w:val="32"/>
          <w:lang w:val="en-US" w:eastAsia="zh-CN"/>
        </w:rPr>
        <w:t>45.32</w:t>
      </w:r>
      <w:r>
        <w:rPr>
          <w:rFonts w:hint="eastAsia" w:ascii="仿宋_GB2312" w:hAnsi="宋体" w:eastAsia="仿宋_GB2312"/>
          <w:sz w:val="32"/>
          <w:szCs w:val="32"/>
        </w:rPr>
        <w:t>万元。授予中小企业合同金额</w:t>
      </w:r>
      <w:r>
        <w:rPr>
          <w:rFonts w:hint="eastAsia" w:ascii="仿宋_GB2312" w:hAnsi="宋体" w:eastAsia="仿宋_GB2312"/>
          <w:sz w:val="32"/>
          <w:szCs w:val="32"/>
          <w:lang w:val="en-US" w:eastAsia="zh-CN"/>
        </w:rPr>
        <w:t>63.27</w:t>
      </w:r>
      <w:r>
        <w:rPr>
          <w:rFonts w:hint="eastAsia" w:ascii="仿宋_GB2312" w:hAnsi="宋体" w:eastAsia="仿宋_GB2312"/>
          <w:sz w:val="32"/>
          <w:szCs w:val="32"/>
        </w:rPr>
        <w:t>元，占政府采购支出总额的</w:t>
      </w:r>
      <w:r>
        <w:rPr>
          <w:rFonts w:hint="eastAsia" w:ascii="仿宋_GB2312" w:hAnsi="宋体" w:eastAsia="仿宋_GB2312"/>
          <w:sz w:val="32"/>
          <w:szCs w:val="32"/>
          <w:lang w:val="en-US" w:eastAsia="zh-CN"/>
        </w:rPr>
        <w:t>100</w:t>
      </w:r>
      <w:r>
        <w:rPr>
          <w:rFonts w:hint="eastAsia" w:ascii="仿宋_GB2312" w:hAnsi="宋体" w:eastAsia="仿宋_GB2312"/>
          <w:sz w:val="32"/>
          <w:szCs w:val="32"/>
        </w:rPr>
        <w:t>%，其中：授予小微企业合同金额</w:t>
      </w:r>
      <w:r>
        <w:rPr>
          <w:rFonts w:hint="eastAsia" w:ascii="仿宋_GB2312" w:hAnsi="宋体" w:eastAsia="仿宋_GB2312"/>
          <w:sz w:val="32"/>
          <w:szCs w:val="32"/>
          <w:lang w:val="en-US" w:eastAsia="zh-CN"/>
        </w:rPr>
        <w:t>63.27</w:t>
      </w:r>
      <w:r>
        <w:rPr>
          <w:rFonts w:hint="eastAsia" w:ascii="仿宋_GB2312" w:hAnsi="宋体" w:eastAsia="仿宋_GB2312"/>
          <w:sz w:val="32"/>
          <w:szCs w:val="32"/>
        </w:rPr>
        <w:t>元，占政府采购支出总额的</w:t>
      </w:r>
      <w:r>
        <w:rPr>
          <w:rFonts w:hint="eastAsia" w:ascii="仿宋_GB2312" w:hAnsi="宋体" w:eastAsia="仿宋_GB2312"/>
          <w:sz w:val="32"/>
          <w:szCs w:val="32"/>
          <w:lang w:val="en-US" w:eastAsia="zh-CN"/>
        </w:rPr>
        <w:t>100</w:t>
      </w:r>
      <w:r>
        <w:rPr>
          <w:rFonts w:hint="eastAsia" w:ascii="仿宋_GB2312" w:hAnsi="宋体" w:eastAsia="仿宋_GB2312"/>
          <w:sz w:val="32"/>
          <w:szCs w:val="32"/>
        </w:rPr>
        <w:t>%。</w:t>
      </w:r>
    </w:p>
    <w:p>
      <w:pPr>
        <w:pStyle w:val="15"/>
        <w:spacing w:line="560" w:lineRule="exact"/>
        <w:ind w:firstLine="640" w:firstLineChars="200"/>
        <w:rPr>
          <w:rFonts w:hAnsi="黑体"/>
          <w:sz w:val="32"/>
          <w:szCs w:val="32"/>
        </w:rPr>
      </w:pPr>
      <w:r>
        <w:rPr>
          <w:rFonts w:hint="eastAsia" w:hAnsi="黑体"/>
          <w:sz w:val="32"/>
          <w:szCs w:val="32"/>
        </w:rPr>
        <w:t>十三、国有资产占用情况说明</w:t>
      </w:r>
    </w:p>
    <w:p>
      <w:pPr>
        <w:pStyle w:val="15"/>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截至202</w:t>
      </w:r>
      <w:r>
        <w:rPr>
          <w:rFonts w:hint="eastAsia" w:ascii="仿宋_GB2312" w:hAnsi="宋体" w:eastAsia="仿宋_GB2312"/>
          <w:sz w:val="32"/>
          <w:szCs w:val="32"/>
          <w:lang w:val="en-US" w:eastAsia="zh-CN"/>
        </w:rPr>
        <w:t>4</w:t>
      </w:r>
      <w:r>
        <w:rPr>
          <w:rFonts w:hint="eastAsia" w:ascii="仿宋_GB2312" w:hAnsi="宋体" w:eastAsia="仿宋_GB2312"/>
          <w:sz w:val="32"/>
          <w:szCs w:val="32"/>
        </w:rPr>
        <w:t>年12月31日，共有车辆</w:t>
      </w:r>
      <w:r>
        <w:rPr>
          <w:rFonts w:hint="eastAsia" w:ascii="仿宋_GB2312" w:hAnsi="宋体" w:eastAsia="仿宋_GB2312"/>
          <w:sz w:val="32"/>
          <w:szCs w:val="32"/>
          <w:lang w:val="en-US" w:eastAsia="zh-CN"/>
        </w:rPr>
        <w:t>1</w:t>
      </w:r>
      <w:r>
        <w:rPr>
          <w:rFonts w:hint="eastAsia" w:ascii="仿宋_GB2312" w:hAnsi="宋体" w:eastAsia="仿宋_GB2312"/>
          <w:sz w:val="32"/>
          <w:szCs w:val="32"/>
        </w:rPr>
        <w:t>辆，其中，机要通信用车</w:t>
      </w:r>
      <w:r>
        <w:rPr>
          <w:rFonts w:hint="eastAsia" w:ascii="仿宋_GB2312" w:hAnsi="宋体" w:eastAsia="仿宋_GB2312"/>
          <w:sz w:val="32"/>
          <w:szCs w:val="32"/>
          <w:lang w:val="en-US" w:eastAsia="zh-CN"/>
        </w:rPr>
        <w:t>1</w:t>
      </w:r>
      <w:r>
        <w:rPr>
          <w:rFonts w:hint="eastAsia" w:ascii="仿宋_GB2312" w:hAnsi="宋体" w:eastAsia="仿宋_GB2312"/>
          <w:sz w:val="32"/>
          <w:szCs w:val="32"/>
        </w:rPr>
        <w:t>辆；单位价值50万元以上通用设备</w:t>
      </w:r>
      <w:r>
        <w:rPr>
          <w:rFonts w:hint="eastAsia" w:ascii="仿宋_GB2312" w:hAnsi="宋体" w:eastAsia="仿宋_GB2312"/>
          <w:sz w:val="32"/>
          <w:szCs w:val="32"/>
          <w:lang w:val="en-US" w:eastAsia="zh-CN"/>
        </w:rPr>
        <w:t>0</w:t>
      </w:r>
      <w:r>
        <w:rPr>
          <w:rFonts w:hint="eastAsia" w:ascii="仿宋_GB2312" w:hAnsi="宋体" w:eastAsia="仿宋_GB2312"/>
          <w:sz w:val="32"/>
          <w:szCs w:val="32"/>
        </w:rPr>
        <w:t>台（套）；单位价值100万元以上专用设备</w:t>
      </w:r>
      <w:r>
        <w:rPr>
          <w:rFonts w:hint="eastAsia" w:ascii="仿宋_GB2312" w:hAnsi="宋体" w:eastAsia="仿宋_GB2312"/>
          <w:sz w:val="32"/>
          <w:szCs w:val="32"/>
          <w:lang w:val="en-US" w:eastAsia="zh-CN"/>
        </w:rPr>
        <w:t>0</w:t>
      </w:r>
      <w:r>
        <w:rPr>
          <w:rFonts w:hint="eastAsia" w:ascii="仿宋_GB2312" w:hAnsi="宋体" w:eastAsia="仿宋_GB2312"/>
          <w:sz w:val="32"/>
          <w:szCs w:val="32"/>
        </w:rPr>
        <w:t>台（套）。</w:t>
      </w:r>
    </w:p>
    <w:p>
      <w:pPr>
        <w:pStyle w:val="15"/>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hAnsi="黑体"/>
          <w:sz w:val="32"/>
          <w:szCs w:val="32"/>
        </w:rPr>
      </w:pPr>
      <w:r>
        <w:rPr>
          <w:rFonts w:hint="eastAsia" w:hAnsi="黑体"/>
          <w:sz w:val="32"/>
          <w:szCs w:val="32"/>
        </w:rPr>
        <w:t>十四、20</w:t>
      </w:r>
      <w:r>
        <w:rPr>
          <w:rFonts w:hint="eastAsia" w:hAnsi="黑体"/>
          <w:sz w:val="32"/>
          <w:szCs w:val="32"/>
          <w:lang w:val="en-US" w:eastAsia="zh-CN"/>
        </w:rPr>
        <w:t>24</w:t>
      </w:r>
      <w:r>
        <w:rPr>
          <w:rFonts w:hint="eastAsia" w:hAnsi="黑体"/>
          <w:sz w:val="32"/>
          <w:szCs w:val="32"/>
        </w:rPr>
        <w:t>年度预算绩效情况说明</w:t>
      </w:r>
    </w:p>
    <w:p>
      <w:pPr>
        <w:pStyle w:val="15"/>
        <w:spacing w:line="560" w:lineRule="exact"/>
        <w:ind w:firstLine="640" w:firstLineChars="200"/>
        <w:rPr>
          <w:rFonts w:hint="eastAsia" w:ascii="仿宋_GB2312" w:hAnsi="宋体" w:eastAsia="仿宋_GB2312"/>
          <w:sz w:val="32"/>
          <w:szCs w:val="32"/>
          <w:lang w:val="en-US" w:eastAsia="zh-CN"/>
        </w:rPr>
      </w:pPr>
      <w:r>
        <w:rPr>
          <w:rFonts w:hint="default" w:ascii="仿宋_GB2312" w:hAnsi="宋体" w:eastAsia="仿宋_GB2312"/>
          <w:sz w:val="32"/>
          <w:szCs w:val="32"/>
          <w:lang w:val="en-US" w:eastAsia="zh-CN"/>
        </w:rPr>
        <w:t>根据预算绩效管理要求，我部门组织对202</w:t>
      </w:r>
      <w:r>
        <w:rPr>
          <w:rFonts w:hint="eastAsia" w:ascii="仿宋_GB2312" w:hAnsi="宋体" w:eastAsia="仿宋_GB2312"/>
          <w:sz w:val="32"/>
          <w:szCs w:val="32"/>
          <w:lang w:val="en-US" w:eastAsia="zh-CN"/>
        </w:rPr>
        <w:t>4</w:t>
      </w:r>
      <w:r>
        <w:rPr>
          <w:rFonts w:hint="default" w:ascii="仿宋_GB2312" w:hAnsi="宋体" w:eastAsia="仿宋_GB2312"/>
          <w:sz w:val="32"/>
          <w:szCs w:val="32"/>
          <w:lang w:val="en-US" w:eastAsia="zh-CN"/>
        </w:rPr>
        <w:t>年度部门整体支出和专项资金实施了全覆盖性的绩效评价，撰写了</w:t>
      </w:r>
      <w:r>
        <w:rPr>
          <w:rFonts w:hint="eastAsia" w:ascii="仿宋_GB2312" w:hAnsi="宋体" w:eastAsia="仿宋_GB2312"/>
          <w:sz w:val="32"/>
          <w:szCs w:val="32"/>
          <w:lang w:val="en-US" w:eastAsia="zh-CN"/>
        </w:rPr>
        <w:t>绩效自评</w:t>
      </w:r>
      <w:r>
        <w:rPr>
          <w:rFonts w:hint="default" w:ascii="仿宋_GB2312" w:hAnsi="宋体" w:eastAsia="仿宋_GB2312"/>
          <w:sz w:val="32"/>
          <w:szCs w:val="32"/>
          <w:lang w:val="en-US" w:eastAsia="zh-CN"/>
        </w:rPr>
        <w:t>报告。202</w:t>
      </w:r>
      <w:r>
        <w:rPr>
          <w:rFonts w:hint="eastAsia" w:ascii="仿宋_GB2312" w:hAnsi="宋体" w:eastAsia="仿宋_GB2312"/>
          <w:sz w:val="32"/>
          <w:szCs w:val="32"/>
          <w:lang w:val="en-US" w:eastAsia="zh-CN"/>
        </w:rPr>
        <w:t>4</w:t>
      </w:r>
      <w:r>
        <w:rPr>
          <w:rFonts w:hint="default" w:ascii="仿宋_GB2312" w:hAnsi="宋体" w:eastAsia="仿宋_GB2312"/>
          <w:sz w:val="32"/>
          <w:szCs w:val="32"/>
          <w:lang w:val="en-US" w:eastAsia="zh-CN"/>
        </w:rPr>
        <w:t>年整体支出</w:t>
      </w:r>
      <w:r>
        <w:rPr>
          <w:rFonts w:hint="eastAsia" w:ascii="仿宋_GB2312" w:hAnsi="宋体" w:eastAsia="仿宋_GB2312"/>
          <w:sz w:val="32"/>
          <w:szCs w:val="32"/>
          <w:lang w:val="en-US" w:eastAsia="zh-CN"/>
        </w:rPr>
        <w:t>401.4</w:t>
      </w:r>
      <w:r>
        <w:rPr>
          <w:rFonts w:hint="default" w:ascii="仿宋_GB2312" w:hAnsi="宋体" w:eastAsia="仿宋_GB2312"/>
          <w:sz w:val="32"/>
          <w:szCs w:val="32"/>
          <w:lang w:val="en-US" w:eastAsia="zh-CN"/>
        </w:rPr>
        <w:t>万元，其中：基本支出</w:t>
      </w:r>
      <w:r>
        <w:rPr>
          <w:rFonts w:hint="eastAsia" w:ascii="仿宋_GB2312" w:hAnsi="宋体" w:eastAsia="仿宋_GB2312"/>
          <w:sz w:val="32"/>
          <w:szCs w:val="32"/>
          <w:lang w:val="en-US" w:eastAsia="zh-CN"/>
        </w:rPr>
        <w:t>321.77</w:t>
      </w:r>
      <w:r>
        <w:rPr>
          <w:rFonts w:hint="default" w:ascii="仿宋_GB2312" w:hAnsi="宋体" w:eastAsia="仿宋_GB2312"/>
          <w:sz w:val="32"/>
          <w:szCs w:val="32"/>
          <w:lang w:val="en-US" w:eastAsia="zh-CN"/>
        </w:rPr>
        <w:t>万元，项目支出</w:t>
      </w:r>
      <w:r>
        <w:rPr>
          <w:rFonts w:hint="eastAsia" w:ascii="仿宋_GB2312" w:hAnsi="宋体" w:eastAsia="仿宋_GB2312"/>
          <w:sz w:val="32"/>
          <w:szCs w:val="32"/>
          <w:lang w:val="en-US" w:eastAsia="zh-CN"/>
        </w:rPr>
        <w:t>79.63</w:t>
      </w:r>
      <w:r>
        <w:rPr>
          <w:rFonts w:hint="default" w:ascii="仿宋_GB2312" w:hAnsi="宋体" w:eastAsia="仿宋_GB2312"/>
          <w:sz w:val="32"/>
          <w:szCs w:val="32"/>
          <w:lang w:val="en-US" w:eastAsia="zh-CN"/>
        </w:rPr>
        <w:t>万元</w:t>
      </w:r>
      <w:r>
        <w:rPr>
          <w:rFonts w:hint="eastAsia" w:ascii="仿宋_GB2312" w:hAnsi="宋体" w:eastAsia="仿宋_GB2312"/>
          <w:sz w:val="32"/>
          <w:szCs w:val="32"/>
          <w:lang w:val="en-US" w:eastAsia="zh-CN"/>
        </w:rPr>
        <w:t>，</w:t>
      </w:r>
      <w:r>
        <w:rPr>
          <w:rFonts w:hint="default" w:ascii="仿宋_GB2312" w:hAnsi="宋体" w:eastAsia="仿宋_GB2312"/>
          <w:sz w:val="32"/>
          <w:szCs w:val="32"/>
          <w:lang w:val="en-US" w:eastAsia="zh-CN"/>
        </w:rPr>
        <w:t>20</w:t>
      </w:r>
      <w:r>
        <w:rPr>
          <w:rFonts w:hint="eastAsia" w:ascii="仿宋_GB2312" w:hAnsi="宋体" w:eastAsia="仿宋_GB2312"/>
          <w:sz w:val="32"/>
          <w:szCs w:val="32"/>
          <w:lang w:val="en-US" w:eastAsia="zh-CN"/>
        </w:rPr>
        <w:t>24</w:t>
      </w:r>
      <w:r>
        <w:rPr>
          <w:rFonts w:hint="default" w:ascii="仿宋_GB2312" w:hAnsi="宋体" w:eastAsia="仿宋_GB2312"/>
          <w:sz w:val="32"/>
          <w:szCs w:val="32"/>
          <w:lang w:val="en-US" w:eastAsia="zh-CN"/>
        </w:rPr>
        <w:t>年度一般公共预算项目支出</w:t>
      </w:r>
      <w:r>
        <w:rPr>
          <w:rFonts w:hint="eastAsia" w:ascii="仿宋_GB2312" w:hAnsi="宋体" w:eastAsia="仿宋_GB2312"/>
          <w:sz w:val="32"/>
          <w:szCs w:val="32"/>
          <w:lang w:val="en-US" w:eastAsia="zh-CN"/>
        </w:rPr>
        <w:t>涉及</w:t>
      </w:r>
      <w:r>
        <w:rPr>
          <w:rFonts w:hint="default" w:ascii="仿宋_GB2312" w:hAnsi="宋体" w:eastAsia="仿宋_GB2312"/>
          <w:sz w:val="32"/>
          <w:szCs w:val="32"/>
          <w:lang w:val="en-US" w:eastAsia="zh-CN"/>
        </w:rPr>
        <w:t>项目</w:t>
      </w:r>
      <w:r>
        <w:rPr>
          <w:rFonts w:hint="eastAsia" w:ascii="仿宋_GB2312" w:hAnsi="宋体" w:eastAsia="仿宋_GB2312"/>
          <w:sz w:val="32"/>
          <w:szCs w:val="32"/>
          <w:lang w:val="en-US" w:eastAsia="zh-CN"/>
        </w:rPr>
        <w:t>2</w:t>
      </w:r>
      <w:r>
        <w:rPr>
          <w:rFonts w:hint="default" w:ascii="仿宋_GB2312" w:hAnsi="宋体" w:eastAsia="仿宋_GB2312"/>
          <w:sz w:val="32"/>
          <w:szCs w:val="32"/>
          <w:lang w:val="en-US" w:eastAsia="zh-CN"/>
        </w:rPr>
        <w:t>个，涉及资金</w:t>
      </w:r>
      <w:r>
        <w:rPr>
          <w:rFonts w:hint="eastAsia" w:ascii="仿宋_GB2312" w:hAnsi="宋体" w:eastAsia="仿宋_GB2312"/>
          <w:sz w:val="32"/>
          <w:szCs w:val="32"/>
          <w:lang w:val="en-US" w:eastAsia="zh-CN"/>
        </w:rPr>
        <w:t>15</w:t>
      </w:r>
      <w:r>
        <w:rPr>
          <w:rFonts w:hint="default" w:ascii="仿宋_GB2312" w:hAnsi="宋体" w:eastAsia="仿宋_GB2312"/>
          <w:sz w:val="32"/>
          <w:szCs w:val="32"/>
          <w:lang w:val="en-US" w:eastAsia="zh-CN"/>
        </w:rPr>
        <w:t>万元，占一般公共预算项目支出总额的</w:t>
      </w:r>
      <w:r>
        <w:rPr>
          <w:rFonts w:hint="eastAsia" w:ascii="仿宋_GB2312" w:hAnsi="宋体" w:eastAsia="仿宋_GB2312"/>
          <w:sz w:val="32"/>
          <w:szCs w:val="32"/>
          <w:lang w:val="en-US" w:eastAsia="zh-CN"/>
        </w:rPr>
        <w:t>100</w:t>
      </w:r>
      <w:r>
        <w:rPr>
          <w:rFonts w:hint="default" w:ascii="仿宋_GB2312" w:hAnsi="宋体" w:eastAsia="仿宋_GB2312"/>
          <w:sz w:val="32"/>
          <w:szCs w:val="32"/>
          <w:lang w:val="en-US" w:eastAsia="zh-CN"/>
        </w:rPr>
        <w:t>%</w:t>
      </w:r>
      <w:r>
        <w:rPr>
          <w:rFonts w:hint="eastAsia" w:ascii="仿宋_GB2312" w:hAnsi="宋体" w:eastAsia="仿宋_GB2312"/>
          <w:sz w:val="32"/>
          <w:szCs w:val="32"/>
          <w:lang w:val="en-US" w:eastAsia="zh-CN"/>
        </w:rPr>
        <w:t>。</w:t>
      </w:r>
    </w:p>
    <w:p>
      <w:pPr>
        <w:pStyle w:val="15"/>
        <w:spacing w:line="560" w:lineRule="exact"/>
        <w:ind w:firstLine="640" w:firstLineChars="200"/>
        <w:rPr>
          <w:rFonts w:hint="default" w:ascii="仿宋_GB2312" w:hAnsi="宋体" w:eastAsia="仿宋_GB2312"/>
          <w:sz w:val="32"/>
          <w:szCs w:val="32"/>
          <w:lang w:val="en-US" w:eastAsia="zh-CN"/>
        </w:rPr>
      </w:pPr>
      <w:r>
        <w:rPr>
          <w:rFonts w:hint="default" w:ascii="仿宋_GB2312" w:hAnsi="宋体" w:eastAsia="仿宋_GB2312"/>
          <w:sz w:val="32"/>
          <w:szCs w:val="32"/>
          <w:lang w:val="en-US" w:eastAsia="zh-CN"/>
        </w:rPr>
        <w:t>从评价情况来看，全部完成绩效目标，绩效评价结果</w:t>
      </w:r>
      <w:r>
        <w:rPr>
          <w:rFonts w:hint="eastAsia" w:ascii="仿宋_GB2312" w:hAnsi="宋体" w:eastAsia="仿宋_GB2312"/>
          <w:sz w:val="32"/>
          <w:szCs w:val="32"/>
          <w:lang w:val="en-US" w:eastAsia="zh-CN"/>
        </w:rPr>
        <w:t>为优</w:t>
      </w:r>
      <w:r>
        <w:rPr>
          <w:rFonts w:hint="default" w:ascii="仿宋_GB2312" w:hAnsi="宋体" w:eastAsia="仿宋_GB2312"/>
          <w:sz w:val="32"/>
          <w:szCs w:val="32"/>
          <w:lang w:val="en-US" w:eastAsia="zh-CN"/>
        </w:rPr>
        <w:t>。</w:t>
      </w:r>
    </w:p>
    <w:p>
      <w:pPr>
        <w:pStyle w:val="15"/>
        <w:spacing w:line="560" w:lineRule="exact"/>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详见附表。</w:t>
      </w:r>
    </w:p>
    <w:p>
      <w:pPr>
        <w:pStyle w:val="15"/>
        <w:spacing w:line="560" w:lineRule="exact"/>
        <w:ind w:firstLine="480" w:firstLineChars="150"/>
        <w:rPr>
          <w:rFonts w:hint="eastAsia" w:ascii="方正小标宋简体" w:eastAsia="方正小标宋简体"/>
          <w:sz w:val="32"/>
          <w:szCs w:val="32"/>
        </w:rPr>
      </w:pPr>
      <w:r>
        <w:rPr>
          <w:rFonts w:hint="eastAsia" w:ascii="仿宋_GB2312" w:hAnsi="宋体" w:eastAsia="仿宋_GB2312"/>
          <w:color w:val="FF0000"/>
          <w:sz w:val="32"/>
          <w:szCs w:val="32"/>
        </w:rPr>
        <w:br w:type="page"/>
      </w:r>
    </w:p>
    <w:p>
      <w:pPr>
        <w:pStyle w:val="15"/>
        <w:jc w:val="both"/>
        <w:rPr>
          <w:sz w:val="72"/>
          <w:szCs w:val="72"/>
        </w:rPr>
      </w:pPr>
    </w:p>
    <w:p>
      <w:pPr>
        <w:pStyle w:val="15"/>
        <w:jc w:val="center"/>
        <w:rPr>
          <w:sz w:val="72"/>
          <w:szCs w:val="72"/>
        </w:rPr>
      </w:pPr>
    </w:p>
    <w:p>
      <w:pPr>
        <w:pStyle w:val="15"/>
        <w:jc w:val="center"/>
        <w:rPr>
          <w:rFonts w:hint="eastAsia"/>
          <w:sz w:val="72"/>
          <w:szCs w:val="72"/>
        </w:rPr>
      </w:pPr>
    </w:p>
    <w:p>
      <w:pPr>
        <w:pStyle w:val="15"/>
        <w:jc w:val="center"/>
        <w:rPr>
          <w:sz w:val="72"/>
          <w:szCs w:val="72"/>
        </w:rPr>
      </w:pPr>
    </w:p>
    <w:p>
      <w:pPr>
        <w:pStyle w:val="15"/>
        <w:jc w:val="center"/>
        <w:rPr>
          <w:rFonts w:hint="eastAsia" w:ascii="方正小标宋简体" w:eastAsia="方正小标宋简体"/>
          <w:sz w:val="72"/>
          <w:szCs w:val="72"/>
        </w:rPr>
      </w:pPr>
      <w:r>
        <w:rPr>
          <w:rFonts w:hint="eastAsia" w:ascii="方正小标宋简体" w:eastAsia="方正小标宋简体"/>
          <w:sz w:val="72"/>
          <w:szCs w:val="72"/>
        </w:rPr>
        <w:t>第四部分</w:t>
      </w:r>
    </w:p>
    <w:p>
      <w:pPr>
        <w:jc w:val="center"/>
        <w:rPr>
          <w:rFonts w:hint="eastAsia" w:ascii="方正小标宋简体" w:eastAsia="方正小标宋简体" w:cs="黑体"/>
          <w:color w:val="000000"/>
          <w:kern w:val="0"/>
          <w:sz w:val="72"/>
          <w:szCs w:val="72"/>
        </w:rPr>
      </w:pPr>
    </w:p>
    <w:p>
      <w:pPr>
        <w:jc w:val="center"/>
        <w:rPr>
          <w:rFonts w:hint="eastAsia" w:ascii="方正小标宋简体" w:eastAsia="方正小标宋简体" w:cs="黑体"/>
          <w:color w:val="000000"/>
          <w:kern w:val="0"/>
          <w:sz w:val="72"/>
          <w:szCs w:val="72"/>
        </w:rPr>
      </w:pPr>
      <w:r>
        <w:rPr>
          <w:rFonts w:hint="eastAsia" w:ascii="方正小标宋简体" w:eastAsia="方正小标宋简体" w:cs="黑体"/>
          <w:color w:val="000000"/>
          <w:kern w:val="0"/>
          <w:sz w:val="72"/>
          <w:szCs w:val="72"/>
        </w:rPr>
        <w:t>名词解释</w:t>
      </w:r>
    </w:p>
    <w:p>
      <w:pPr>
        <w:spacing w:line="560" w:lineRule="exact"/>
        <w:jc w:val="left"/>
        <w:rPr>
          <w:rFonts w:ascii="仿宋_GB2312" w:hAnsi="宋体" w:eastAsia="仿宋_GB2312" w:cs="黑体"/>
          <w:color w:val="000000"/>
          <w:kern w:val="0"/>
          <w:sz w:val="32"/>
          <w:szCs w:val="32"/>
        </w:rPr>
      </w:pPr>
      <w:r>
        <w:rPr>
          <w:rFonts w:hint="eastAsia" w:ascii="方正小标宋简体" w:eastAsia="方正小标宋简体" w:cs="黑体"/>
          <w:color w:val="000000"/>
          <w:kern w:val="0"/>
          <w:sz w:val="72"/>
          <w:szCs w:val="72"/>
        </w:rPr>
        <w:br w:type="page"/>
      </w:r>
      <w:r>
        <w:rPr>
          <w:rFonts w:hint="eastAsia" w:ascii="方正小标宋简体" w:eastAsia="方正小标宋简体" w:cs="黑体"/>
          <w:color w:val="000000"/>
          <w:kern w:val="0"/>
          <w:sz w:val="72"/>
          <w:szCs w:val="72"/>
        </w:rPr>
        <w:t xml:space="preserve">  </w:t>
      </w:r>
      <w:r>
        <w:rPr>
          <w:rFonts w:hint="eastAsia" w:ascii="仿宋_GB2312" w:hAnsi="宋体" w:eastAsia="仿宋_GB2312" w:cs="黑体"/>
          <w:color w:val="000000"/>
          <w:kern w:val="0"/>
          <w:sz w:val="32"/>
          <w:szCs w:val="32"/>
        </w:rPr>
        <w:t>一、财政拨款收入：指单位从同级财政部门取得的财政预算资金。</w:t>
      </w:r>
    </w:p>
    <w:p>
      <w:pPr>
        <w:spacing w:line="560" w:lineRule="exact"/>
        <w:ind w:firstLine="640" w:firstLineChars="200"/>
        <w:jc w:val="left"/>
        <w:rPr>
          <w:rFonts w:ascii="仿宋_GB2312" w:hAnsi="宋体" w:eastAsia="仿宋_GB2312" w:cs="黑体"/>
          <w:color w:val="000000"/>
          <w:kern w:val="0"/>
          <w:sz w:val="32"/>
          <w:szCs w:val="32"/>
        </w:rPr>
      </w:pPr>
      <w:r>
        <w:rPr>
          <w:rFonts w:hint="eastAsia" w:ascii="仿宋_GB2312" w:hAnsi="宋体" w:eastAsia="仿宋_GB2312" w:cs="黑体"/>
          <w:color w:val="000000"/>
          <w:kern w:val="0"/>
          <w:sz w:val="32"/>
          <w:szCs w:val="32"/>
        </w:rPr>
        <w:t>二、事业收入：指事业单位开展专业业务活动及辅助活动取得的收入。</w:t>
      </w:r>
    </w:p>
    <w:p>
      <w:pPr>
        <w:spacing w:line="560" w:lineRule="exact"/>
        <w:ind w:firstLine="640" w:firstLineChars="200"/>
        <w:jc w:val="left"/>
        <w:rPr>
          <w:rFonts w:ascii="仿宋_GB2312" w:hAnsi="宋体" w:eastAsia="仿宋_GB2312" w:cs="黑体"/>
          <w:color w:val="000000"/>
          <w:kern w:val="0"/>
          <w:sz w:val="32"/>
          <w:szCs w:val="32"/>
        </w:rPr>
      </w:pPr>
      <w:r>
        <w:rPr>
          <w:rFonts w:hint="eastAsia" w:ascii="仿宋_GB2312" w:hAnsi="宋体" w:eastAsia="仿宋_GB2312" w:cs="黑体"/>
          <w:color w:val="000000"/>
          <w:kern w:val="0"/>
          <w:sz w:val="32"/>
          <w:szCs w:val="32"/>
        </w:rPr>
        <w:t>三、经营收入：指事业单位在专业业务活动及其辅助活动之外开展非独立核算经营活动取得的收入。</w:t>
      </w:r>
    </w:p>
    <w:p>
      <w:pPr>
        <w:spacing w:line="560" w:lineRule="exact"/>
        <w:ind w:firstLine="640" w:firstLineChars="200"/>
        <w:jc w:val="left"/>
        <w:rPr>
          <w:rFonts w:ascii="仿宋_GB2312" w:hAnsi="宋体" w:eastAsia="仿宋_GB2312" w:cs="黑体"/>
          <w:color w:val="000000"/>
          <w:kern w:val="0"/>
          <w:sz w:val="32"/>
          <w:szCs w:val="32"/>
        </w:rPr>
      </w:pPr>
      <w:r>
        <w:rPr>
          <w:rFonts w:hint="eastAsia" w:ascii="仿宋_GB2312" w:hAnsi="宋体" w:eastAsia="仿宋_GB2312" w:cs="黑体"/>
          <w:color w:val="000000"/>
          <w:kern w:val="0"/>
          <w:sz w:val="32"/>
          <w:szCs w:val="32"/>
        </w:rPr>
        <w:t>四、其他收入：指单位取得的除上述收入以外的各项收入。</w:t>
      </w:r>
    </w:p>
    <w:p>
      <w:pPr>
        <w:spacing w:line="560" w:lineRule="exact"/>
        <w:ind w:firstLine="640" w:firstLineChars="200"/>
        <w:jc w:val="left"/>
        <w:rPr>
          <w:rFonts w:ascii="仿宋_GB2312" w:hAnsi="宋体" w:eastAsia="仿宋_GB2312" w:cs="黑体"/>
          <w:color w:val="000000"/>
          <w:kern w:val="0"/>
          <w:sz w:val="32"/>
          <w:szCs w:val="32"/>
        </w:rPr>
      </w:pPr>
      <w:r>
        <w:rPr>
          <w:rFonts w:hint="eastAsia" w:ascii="仿宋_GB2312" w:hAnsi="宋体" w:eastAsia="仿宋_GB2312" w:cs="黑体"/>
          <w:color w:val="000000"/>
          <w:kern w:val="0"/>
          <w:sz w:val="32"/>
          <w:szCs w:val="32"/>
        </w:rPr>
        <w:t>五、使用非财政拨款结余：指事业单位使用以前年度积累的非财政拨款结余弥补当年收支差额的金额。</w:t>
      </w:r>
    </w:p>
    <w:p>
      <w:pPr>
        <w:spacing w:line="560" w:lineRule="exact"/>
        <w:ind w:firstLine="640" w:firstLineChars="200"/>
        <w:jc w:val="left"/>
        <w:rPr>
          <w:rFonts w:ascii="仿宋_GB2312" w:hAnsi="宋体" w:eastAsia="仿宋_GB2312" w:cs="黑体"/>
          <w:color w:val="000000"/>
          <w:kern w:val="0"/>
          <w:sz w:val="32"/>
          <w:szCs w:val="32"/>
        </w:rPr>
      </w:pPr>
      <w:r>
        <w:rPr>
          <w:rFonts w:hint="eastAsia" w:ascii="仿宋_GB2312" w:hAnsi="宋体" w:eastAsia="仿宋_GB2312" w:cs="黑体"/>
          <w:color w:val="000000"/>
          <w:kern w:val="0"/>
          <w:sz w:val="32"/>
          <w:szCs w:val="32"/>
        </w:rPr>
        <w:t>六、年初结转和结余：指单位以前年度尚未完成、结转到本年仍按原规定用途继续使用的资金，或项目已完成等产生的结余资金。</w:t>
      </w:r>
    </w:p>
    <w:p>
      <w:pPr>
        <w:spacing w:line="560" w:lineRule="exact"/>
        <w:ind w:firstLine="640" w:firstLineChars="200"/>
        <w:jc w:val="left"/>
        <w:rPr>
          <w:rFonts w:hint="eastAsia" w:ascii="仿宋_GB2312" w:hAnsi="宋体" w:eastAsia="仿宋_GB2312" w:cs="黑体"/>
          <w:color w:val="000000"/>
          <w:kern w:val="0"/>
          <w:sz w:val="32"/>
          <w:szCs w:val="32"/>
        </w:rPr>
      </w:pPr>
      <w:r>
        <w:rPr>
          <w:rFonts w:hint="eastAsia" w:ascii="仿宋_GB2312" w:hAnsi="宋体" w:eastAsia="仿宋_GB2312" w:cs="黑体"/>
          <w:color w:val="000000"/>
          <w:kern w:val="0"/>
          <w:sz w:val="32"/>
          <w:szCs w:val="32"/>
        </w:rPr>
        <w:t>七、“三公经费”支出：纳入市财政预算管理的“三公经费”，是指用财政拨款安排的因公出国（境）、公务用车购置及运行和公务接待费。其中， 因公出国（境）反映单位公务出国（境）的国际旅费、国外城市间交通费、住宿费、伙食费、培训费、公杂费等支出；公务用车购置及运行费反映单位公务用车车辆购置支出（含车辆购置税）、燃料费、维修费、过路过桥费、保险费等支出；公务接待费反映单位按规定开支的各项公务接待（含外宾接待）支出。</w:t>
      </w:r>
    </w:p>
    <w:p>
      <w:pPr>
        <w:spacing w:line="560" w:lineRule="exact"/>
        <w:ind w:firstLine="640" w:firstLineChars="200"/>
        <w:jc w:val="left"/>
        <w:rPr>
          <w:rFonts w:hint="eastAsia" w:ascii="仿宋_GB2312" w:hAnsi="宋体" w:eastAsia="仿宋_GB2312" w:cs="黑体"/>
          <w:color w:val="000000"/>
          <w:kern w:val="0"/>
          <w:sz w:val="32"/>
          <w:szCs w:val="32"/>
        </w:rPr>
      </w:pPr>
      <w:r>
        <w:rPr>
          <w:rFonts w:hint="eastAsia" w:ascii="仿宋_GB2312" w:hAnsi="宋体" w:eastAsia="仿宋_GB2312" w:cs="黑体"/>
          <w:color w:val="000000"/>
          <w:kern w:val="0"/>
          <w:sz w:val="32"/>
          <w:szCs w:val="32"/>
        </w:rPr>
        <w:t>八、机关运行经费：指为保障行政单位（包括参照公务员法管理的事业单位）运行用于购买货物和服务的各项资金，包括办公费、印刷费、邮电费、差旅费、会议费、日常维修费、专用材料及一般设备购置费、办公用房水电费、取暖费、物业管理费、公务用车运行维护费以及其他费用。</w:t>
      </w:r>
    </w:p>
    <w:p>
      <w:pPr>
        <w:spacing w:line="560" w:lineRule="exact"/>
        <w:ind w:firstLine="640" w:firstLineChars="200"/>
        <w:jc w:val="left"/>
        <w:rPr>
          <w:rFonts w:hint="eastAsia" w:ascii="仿宋_GB2312" w:hAnsi="宋体" w:eastAsia="仿宋_GB2312" w:cs="黑体"/>
          <w:color w:val="000000"/>
          <w:kern w:val="0"/>
          <w:sz w:val="32"/>
          <w:szCs w:val="32"/>
        </w:rPr>
      </w:pPr>
      <w:r>
        <w:rPr>
          <w:rFonts w:hint="eastAsia" w:ascii="仿宋_GB2312" w:hAnsi="宋体" w:eastAsia="仿宋_GB2312" w:cs="黑体"/>
          <w:color w:val="000000"/>
          <w:kern w:val="0"/>
          <w:sz w:val="32"/>
          <w:szCs w:val="32"/>
        </w:rPr>
        <w:br w:type="page"/>
      </w:r>
    </w:p>
    <w:p>
      <w:pPr>
        <w:tabs>
          <w:tab w:val="left" w:pos="7560"/>
        </w:tabs>
        <w:adjustRightInd w:val="0"/>
        <w:snapToGrid w:val="0"/>
        <w:spacing w:line="560" w:lineRule="exact"/>
        <w:jc w:val="left"/>
        <w:rPr>
          <w:rFonts w:hint="eastAsia" w:ascii="仿宋_GB2312" w:hAnsi="宋体" w:eastAsia="仿宋_GB2312" w:cs="黑体"/>
          <w:color w:val="000000"/>
          <w:kern w:val="0"/>
          <w:sz w:val="32"/>
          <w:szCs w:val="32"/>
        </w:rPr>
      </w:pPr>
    </w:p>
    <w:p>
      <w:pPr>
        <w:tabs>
          <w:tab w:val="left" w:pos="7560"/>
        </w:tabs>
        <w:adjustRightInd w:val="0"/>
        <w:snapToGrid w:val="0"/>
        <w:spacing w:line="560" w:lineRule="exact"/>
        <w:jc w:val="left"/>
        <w:rPr>
          <w:rFonts w:hint="eastAsia" w:ascii="仿宋_GB2312" w:hAnsi="宋体" w:eastAsia="仿宋_GB2312" w:cs="黑体"/>
          <w:color w:val="000000"/>
          <w:kern w:val="0"/>
          <w:sz w:val="32"/>
          <w:szCs w:val="32"/>
        </w:rPr>
      </w:pPr>
    </w:p>
    <w:p>
      <w:pPr>
        <w:pStyle w:val="15"/>
        <w:jc w:val="center"/>
        <w:rPr>
          <w:sz w:val="72"/>
          <w:szCs w:val="72"/>
        </w:rPr>
      </w:pPr>
    </w:p>
    <w:p>
      <w:pPr>
        <w:pStyle w:val="15"/>
        <w:jc w:val="center"/>
        <w:rPr>
          <w:sz w:val="72"/>
          <w:szCs w:val="72"/>
        </w:rPr>
      </w:pPr>
    </w:p>
    <w:p>
      <w:pPr>
        <w:pStyle w:val="15"/>
        <w:jc w:val="center"/>
        <w:rPr>
          <w:sz w:val="72"/>
          <w:szCs w:val="72"/>
        </w:rPr>
      </w:pPr>
    </w:p>
    <w:p>
      <w:pPr>
        <w:pStyle w:val="15"/>
        <w:jc w:val="center"/>
        <w:rPr>
          <w:rFonts w:hint="eastAsia" w:ascii="方正小标宋简体" w:eastAsia="方正小标宋简体"/>
          <w:sz w:val="72"/>
          <w:szCs w:val="72"/>
        </w:rPr>
      </w:pPr>
      <w:r>
        <w:rPr>
          <w:rFonts w:hint="eastAsia" w:ascii="方正小标宋简体" w:eastAsia="方正小标宋简体"/>
          <w:sz w:val="72"/>
          <w:szCs w:val="72"/>
        </w:rPr>
        <w:t>第五部分</w:t>
      </w:r>
    </w:p>
    <w:p>
      <w:pPr>
        <w:jc w:val="center"/>
        <w:rPr>
          <w:rFonts w:hint="eastAsia" w:ascii="方正小标宋简体" w:eastAsia="方正小标宋简体" w:cs="黑体"/>
          <w:color w:val="000000"/>
          <w:kern w:val="0"/>
          <w:sz w:val="72"/>
          <w:szCs w:val="72"/>
        </w:rPr>
      </w:pPr>
    </w:p>
    <w:p>
      <w:pPr>
        <w:jc w:val="center"/>
        <w:rPr>
          <w:rFonts w:hint="eastAsia" w:ascii="方正小标宋简体" w:eastAsia="方正小标宋简体" w:cs="黑体"/>
          <w:color w:val="000000"/>
          <w:kern w:val="0"/>
          <w:sz w:val="72"/>
          <w:szCs w:val="72"/>
        </w:rPr>
      </w:pPr>
      <w:r>
        <w:rPr>
          <w:rFonts w:hint="eastAsia" w:ascii="方正小标宋简体" w:eastAsia="方正小标宋简体" w:cs="黑体"/>
          <w:color w:val="000000"/>
          <w:kern w:val="0"/>
          <w:sz w:val="72"/>
          <w:szCs w:val="72"/>
        </w:rPr>
        <w:t>附件</w:t>
      </w:r>
    </w:p>
    <w:p>
      <w:pPr>
        <w:rPr>
          <w:rFonts w:hint="default" w:ascii="Times New Roman" w:hAnsi="Times New Roman" w:eastAsia="方正小标宋简体" w:cs="Times New Roman"/>
          <w:sz w:val="40"/>
          <w:szCs w:val="32"/>
        </w:rPr>
      </w:pPr>
      <w:r>
        <w:rPr>
          <w:rFonts w:hint="eastAsia" w:ascii="方正小标宋简体" w:eastAsia="方正小标宋简体" w:cs="黑体"/>
          <w:color w:val="000000"/>
          <w:kern w:val="0"/>
          <w:sz w:val="72"/>
          <w:szCs w:val="72"/>
        </w:rPr>
        <w:br w:type="page"/>
      </w:r>
    </w:p>
    <w:p>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方正小标宋简体" w:cs="Times New Roman"/>
          <w:sz w:val="40"/>
          <w:szCs w:val="32"/>
        </w:rPr>
      </w:pPr>
      <w:r>
        <w:rPr>
          <w:rFonts w:hint="default" w:ascii="Times New Roman" w:hAnsi="Times New Roman" w:eastAsia="方正小标宋简体" w:cs="Times New Roman"/>
          <w:sz w:val="40"/>
          <w:szCs w:val="32"/>
        </w:rPr>
        <w:t>202</w:t>
      </w:r>
      <w:r>
        <w:rPr>
          <w:rFonts w:hint="eastAsia" w:ascii="Times New Roman" w:hAnsi="Times New Roman" w:eastAsia="方正小标宋简体" w:cs="Times New Roman"/>
          <w:sz w:val="40"/>
          <w:szCs w:val="32"/>
          <w:lang w:val="en-US" w:eastAsia="zh-CN"/>
        </w:rPr>
        <w:t>4</w:t>
      </w:r>
      <w:r>
        <w:rPr>
          <w:rFonts w:hint="default" w:ascii="Times New Roman" w:hAnsi="Times New Roman" w:eastAsia="方正小标宋简体" w:cs="Times New Roman"/>
          <w:sz w:val="40"/>
          <w:szCs w:val="32"/>
        </w:rPr>
        <w:t>年度</w:t>
      </w:r>
      <w:r>
        <w:rPr>
          <w:rFonts w:hint="eastAsia" w:ascii="Times New Roman" w:hAnsi="Times New Roman" w:eastAsia="方正小标宋简体" w:cs="Times New Roman"/>
          <w:sz w:val="40"/>
          <w:szCs w:val="32"/>
          <w:lang w:eastAsia="zh-CN"/>
        </w:rPr>
        <w:t>株洲职业教育科技园管理办公室</w:t>
      </w:r>
      <w:r>
        <w:rPr>
          <w:rFonts w:hint="default" w:ascii="Times New Roman" w:hAnsi="Times New Roman" w:eastAsia="方正小标宋简体" w:cs="Times New Roman"/>
          <w:sz w:val="40"/>
          <w:szCs w:val="32"/>
        </w:rPr>
        <w:t>整体支出绩效自评报告</w:t>
      </w:r>
    </w:p>
    <w:p>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sz w:val="32"/>
          <w:szCs w:val="32"/>
        </w:rPr>
      </w:pPr>
    </w:p>
    <w:p>
      <w:pPr>
        <w:keepNext w:val="0"/>
        <w:keepLines w:val="0"/>
        <w:pageBreakBefore w:val="0"/>
        <w:tabs>
          <w:tab w:val="left" w:pos="7560"/>
        </w:tabs>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一、部门（单位）基本情况</w:t>
      </w:r>
    </w:p>
    <w:p>
      <w:pPr>
        <w:keepNext w:val="0"/>
        <w:keepLines w:val="0"/>
        <w:pageBreakBefore w:val="0"/>
        <w:tabs>
          <w:tab w:val="left" w:pos="7560"/>
        </w:tabs>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(一)主要职能</w:t>
      </w:r>
    </w:p>
    <w:p>
      <w:pPr>
        <w:keepNext w:val="0"/>
        <w:keepLines w:val="0"/>
        <w:pageBreakBefore w:val="0"/>
        <w:tabs>
          <w:tab w:val="left" w:pos="7560"/>
        </w:tabs>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按照市委“管总、总管、总统筹”职教园建设发展的要求，管理办立足“管理、服务、协调”职责定位，切实履行园区主管部门责任，主要职责：</w:t>
      </w:r>
    </w:p>
    <w:p>
      <w:pPr>
        <w:keepNext w:val="0"/>
        <w:keepLines w:val="0"/>
        <w:pageBreakBefore w:val="0"/>
        <w:tabs>
          <w:tab w:val="left" w:pos="7560"/>
        </w:tabs>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（1）贯彻执行市委市政府有关株洲职业教育科技园发展的方针政策和规划，负责园区内的规划和管理，统筹协调园区公共设施、院校建设规划和产业发展规划及管理。</w:t>
      </w:r>
    </w:p>
    <w:p>
      <w:pPr>
        <w:keepNext w:val="0"/>
        <w:keepLines w:val="0"/>
        <w:pageBreakBefore w:val="0"/>
        <w:tabs>
          <w:tab w:val="left" w:pos="7560"/>
        </w:tabs>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（2）负责园区共享设施与公共配套设施的管理与维护，对入园机构进行有关管理。</w:t>
      </w:r>
    </w:p>
    <w:p>
      <w:pPr>
        <w:keepNext w:val="0"/>
        <w:keepLines w:val="0"/>
        <w:pageBreakBefore w:val="0"/>
        <w:tabs>
          <w:tab w:val="left" w:pos="7560"/>
        </w:tabs>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（3）负责园区院校职教改革的指导与服务，负责各类职业技能培训的协调和服务。</w:t>
      </w:r>
    </w:p>
    <w:p>
      <w:pPr>
        <w:keepNext w:val="0"/>
        <w:keepLines w:val="0"/>
        <w:pageBreakBefore w:val="0"/>
        <w:tabs>
          <w:tab w:val="left" w:pos="7560"/>
        </w:tabs>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（4）负责统筹协调园区内的招商开发、校企合作、人才交流、成果推介、信息交流等活动。</w:t>
      </w:r>
    </w:p>
    <w:p>
      <w:pPr>
        <w:keepNext w:val="0"/>
        <w:keepLines w:val="0"/>
        <w:pageBreakBefore w:val="0"/>
        <w:tabs>
          <w:tab w:val="left" w:pos="7560"/>
        </w:tabs>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（5）负责协调园区内的安全生产、综合治理、文化、教育、卫生、食品安全等社会事务工作。</w:t>
      </w:r>
    </w:p>
    <w:p>
      <w:pPr>
        <w:keepNext w:val="0"/>
        <w:keepLines w:val="0"/>
        <w:pageBreakBefore w:val="0"/>
        <w:tabs>
          <w:tab w:val="left" w:pos="7560"/>
        </w:tabs>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（6）完成市政府交办的其他工作。</w:t>
      </w:r>
    </w:p>
    <w:p>
      <w:pPr>
        <w:keepNext w:val="0"/>
        <w:keepLines w:val="0"/>
        <w:pageBreakBefore w:val="0"/>
        <w:tabs>
          <w:tab w:val="left" w:pos="7560"/>
        </w:tabs>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（二）机构设置及人员情况</w:t>
      </w:r>
    </w:p>
    <w:p>
      <w:pPr>
        <w:keepNext w:val="0"/>
        <w:keepLines w:val="0"/>
        <w:pageBreakBefore w:val="0"/>
        <w:tabs>
          <w:tab w:val="left" w:pos="7560"/>
        </w:tabs>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株洲职业教育科技园管理办公室为市人民政府管理的正处级公益一类事业单位。内设综合科、发展规划科、科教事业科、社会事务科4个科室。本部门核定编制16人，截止202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年12月31日在编人员1</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人，退休人员</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名，劳务派遣人员</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名。本单位无下属机构。</w:t>
      </w:r>
    </w:p>
    <w:p>
      <w:pPr>
        <w:keepNext w:val="0"/>
        <w:keepLines w:val="0"/>
        <w:pageBreakBefore w:val="0"/>
        <w:widowControl w:val="0"/>
        <w:tabs>
          <w:tab w:val="left" w:pos="7560"/>
        </w:tabs>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pPr>
        <w:keepNext w:val="0"/>
        <w:keepLines w:val="0"/>
        <w:pageBreakBefore w:val="0"/>
        <w:widowControl w:val="0"/>
        <w:tabs>
          <w:tab w:val="left" w:pos="7560"/>
        </w:tabs>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（一）基本支出情况</w:t>
      </w:r>
    </w:p>
    <w:p>
      <w:pPr>
        <w:keepNext w:val="0"/>
        <w:keepLines w:val="0"/>
        <w:pageBreakBefore w:val="0"/>
        <w:widowControl w:val="0"/>
        <w:tabs>
          <w:tab w:val="left" w:pos="7560"/>
        </w:tabs>
        <w:kinsoku/>
        <w:wordWrap/>
        <w:overflowPunct/>
        <w:topLinePunct w:val="0"/>
        <w:autoSpaceDE/>
        <w:autoSpaceDN/>
        <w:bidi w:val="0"/>
        <w:adjustRightInd w:val="0"/>
        <w:snapToGrid w:val="0"/>
        <w:spacing w:line="570" w:lineRule="exact"/>
        <w:ind w:firstLine="640" w:firstLineChars="200"/>
        <w:jc w:val="left"/>
        <w:textAlignment w:val="auto"/>
        <w:rPr>
          <w:rFonts w:hint="default"/>
        </w:rPr>
      </w:pPr>
      <w:r>
        <w:rPr>
          <w:rFonts w:hint="eastAsia" w:ascii="仿宋_GB2312" w:eastAsia="仿宋_GB2312"/>
          <w:sz w:val="32"/>
          <w:szCs w:val="32"/>
          <w:lang w:val="en-US" w:eastAsia="zh-CN"/>
        </w:rPr>
        <w:t>2024年支出401.40万元，其中基本支出321.77万元。</w:t>
      </w:r>
    </w:p>
    <w:p>
      <w:pPr>
        <w:keepNext w:val="0"/>
        <w:keepLines w:val="0"/>
        <w:pageBreakBefore w:val="0"/>
        <w:widowControl w:val="0"/>
        <w:numPr>
          <w:ilvl w:val="0"/>
          <w:numId w:val="2"/>
        </w:numPr>
        <w:tabs>
          <w:tab w:val="left" w:pos="7560"/>
        </w:tabs>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项目支出情况</w:t>
      </w:r>
    </w:p>
    <w:p>
      <w:pPr>
        <w:pStyle w:val="2"/>
        <w:keepNext w:val="0"/>
        <w:keepLines w:val="0"/>
        <w:pageBreakBefore w:val="0"/>
        <w:widowControl w:val="0"/>
        <w:numPr>
          <w:ilvl w:val="0"/>
          <w:numId w:val="0"/>
        </w:numPr>
        <w:kinsoku/>
        <w:wordWrap/>
        <w:overflowPunct/>
        <w:topLinePunct w:val="0"/>
        <w:autoSpaceDE/>
        <w:autoSpaceDN/>
        <w:bidi w:val="0"/>
        <w:spacing w:line="570" w:lineRule="exact"/>
        <w:ind w:firstLine="640"/>
        <w:textAlignment w:val="auto"/>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2024年项目支出79.63万元，主要为职教事务经费支出(业务工作经费）64.63万元和职业发展教育专项经费支出15万元</w:t>
      </w:r>
      <w:r>
        <w:rPr>
          <w:rFonts w:hint="eastAsia" w:ascii="仿宋_GB2312" w:eastAsia="仿宋_GB2312" w:cs="Times New Roman"/>
          <w:kern w:val="2"/>
          <w:sz w:val="32"/>
          <w:szCs w:val="32"/>
          <w:lang w:val="en-US" w:eastAsia="zh-CN" w:bidi="ar-SA"/>
        </w:rPr>
        <w:t>。</w:t>
      </w:r>
    </w:p>
    <w:p>
      <w:pPr>
        <w:pStyle w:val="2"/>
        <w:keepNext w:val="0"/>
        <w:keepLines w:val="0"/>
        <w:pageBreakBefore w:val="0"/>
        <w:widowControl w:val="0"/>
        <w:numPr>
          <w:ilvl w:val="0"/>
          <w:numId w:val="3"/>
        </w:numPr>
        <w:kinsoku/>
        <w:wordWrap/>
        <w:overflowPunct/>
        <w:topLinePunct w:val="0"/>
        <w:autoSpaceDE/>
        <w:autoSpaceDN/>
        <w:bidi w:val="0"/>
        <w:spacing w:line="570" w:lineRule="exact"/>
        <w:ind w:firstLine="64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政府性基金预算支出情况</w:t>
      </w:r>
    </w:p>
    <w:p>
      <w:pPr>
        <w:keepNext w:val="0"/>
        <w:keepLines w:val="0"/>
        <w:pageBreakBefore w:val="0"/>
        <w:widowControl w:val="0"/>
        <w:numPr>
          <w:ilvl w:val="0"/>
          <w:numId w:val="0"/>
        </w:numPr>
        <w:kinsoku/>
        <w:wordWrap/>
        <w:overflowPunct/>
        <w:topLinePunct w:val="0"/>
        <w:autoSpaceDE/>
        <w:autoSpaceDN/>
        <w:bidi w:val="0"/>
        <w:spacing w:line="570" w:lineRule="exact"/>
        <w:textAlignment w:val="auto"/>
        <w:rPr>
          <w:rFonts w:hint="default"/>
        </w:rPr>
      </w:pPr>
      <w:r>
        <w:rPr>
          <w:rFonts w:hint="eastAsia" w:ascii="仿宋_GB2312" w:hAnsi="Times New Roman" w:eastAsia="仿宋_GB2312" w:cs="Times New Roman"/>
          <w:kern w:val="2"/>
          <w:sz w:val="32"/>
          <w:szCs w:val="32"/>
          <w:lang w:val="en-US" w:eastAsia="zh-CN" w:bidi="ar-SA"/>
        </w:rPr>
        <w:t xml:space="preserve">    2024年无政府性基金预算支出</w:t>
      </w:r>
    </w:p>
    <w:p>
      <w:pPr>
        <w:keepNext w:val="0"/>
        <w:keepLines w:val="0"/>
        <w:pageBreakBefore w:val="0"/>
        <w:widowControl w:val="0"/>
        <w:numPr>
          <w:ilvl w:val="0"/>
          <w:numId w:val="3"/>
        </w:numPr>
        <w:tabs>
          <w:tab w:val="left" w:pos="7560"/>
        </w:tabs>
        <w:kinsoku/>
        <w:wordWrap/>
        <w:overflowPunct/>
        <w:topLinePunct w:val="0"/>
        <w:autoSpaceDE/>
        <w:autoSpaceDN/>
        <w:bidi w:val="0"/>
        <w:adjustRightInd w:val="0"/>
        <w:snapToGrid w:val="0"/>
        <w:spacing w:line="570" w:lineRule="exact"/>
        <w:ind w:left="0" w:leftChars="0" w:firstLine="640" w:firstLineChars="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国有资本经营预算支出情况</w:t>
      </w:r>
    </w:p>
    <w:p>
      <w:pPr>
        <w:pStyle w:val="2"/>
        <w:keepNext w:val="0"/>
        <w:keepLines w:val="0"/>
        <w:pageBreakBefore w:val="0"/>
        <w:widowControl w:val="0"/>
        <w:numPr>
          <w:ilvl w:val="0"/>
          <w:numId w:val="0"/>
        </w:numPr>
        <w:kinsoku/>
        <w:wordWrap/>
        <w:overflowPunct/>
        <w:topLinePunct w:val="0"/>
        <w:autoSpaceDE/>
        <w:autoSpaceDN/>
        <w:bidi w:val="0"/>
        <w:spacing w:line="570" w:lineRule="exact"/>
        <w:ind w:left="640" w:leftChars="0"/>
        <w:textAlignment w:val="auto"/>
        <w:rPr>
          <w:rFonts w:hint="default"/>
        </w:rPr>
      </w:pPr>
      <w:r>
        <w:rPr>
          <w:rFonts w:hint="eastAsia" w:ascii="仿宋_GB2312" w:hAnsi="Times New Roman" w:eastAsia="仿宋_GB2312" w:cs="Times New Roman"/>
          <w:kern w:val="2"/>
          <w:sz w:val="32"/>
          <w:szCs w:val="32"/>
          <w:lang w:val="en-US" w:eastAsia="zh-CN" w:bidi="ar-SA"/>
        </w:rPr>
        <w:t>2024年无国有资本经营预算支出</w:t>
      </w:r>
    </w:p>
    <w:p>
      <w:pPr>
        <w:keepNext w:val="0"/>
        <w:keepLines w:val="0"/>
        <w:pageBreakBefore w:val="0"/>
        <w:widowControl w:val="0"/>
        <w:numPr>
          <w:ilvl w:val="0"/>
          <w:numId w:val="3"/>
        </w:numPr>
        <w:tabs>
          <w:tab w:val="left" w:pos="7560"/>
        </w:tabs>
        <w:kinsoku/>
        <w:wordWrap/>
        <w:overflowPunct/>
        <w:topLinePunct w:val="0"/>
        <w:autoSpaceDE/>
        <w:autoSpaceDN/>
        <w:bidi w:val="0"/>
        <w:adjustRightInd w:val="0"/>
        <w:snapToGrid w:val="0"/>
        <w:spacing w:line="570" w:lineRule="exact"/>
        <w:ind w:left="0" w:leftChars="0" w:firstLine="640" w:firstLineChars="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社会保险基金预算支出情况</w:t>
      </w:r>
    </w:p>
    <w:p>
      <w:pPr>
        <w:pStyle w:val="2"/>
        <w:keepNext w:val="0"/>
        <w:keepLines w:val="0"/>
        <w:pageBreakBefore w:val="0"/>
        <w:widowControl w:val="0"/>
        <w:numPr>
          <w:ilvl w:val="0"/>
          <w:numId w:val="0"/>
        </w:numPr>
        <w:kinsoku/>
        <w:wordWrap/>
        <w:overflowPunct/>
        <w:topLinePunct w:val="0"/>
        <w:autoSpaceDE/>
        <w:autoSpaceDN/>
        <w:bidi w:val="0"/>
        <w:spacing w:line="570" w:lineRule="exact"/>
        <w:ind w:left="640" w:leftChars="0"/>
        <w:textAlignment w:val="auto"/>
        <w:rPr>
          <w:rFonts w:hint="default"/>
        </w:rPr>
      </w:pPr>
      <w:r>
        <w:rPr>
          <w:rFonts w:hint="eastAsia" w:ascii="仿宋_GB2312" w:hAnsi="Times New Roman" w:eastAsia="仿宋_GB2312" w:cs="Times New Roman"/>
          <w:kern w:val="2"/>
          <w:sz w:val="32"/>
          <w:szCs w:val="32"/>
          <w:lang w:val="en-US" w:eastAsia="zh-CN" w:bidi="ar-SA"/>
        </w:rPr>
        <w:t>2024年无社会保险基金预算支出</w:t>
      </w:r>
    </w:p>
    <w:p>
      <w:pPr>
        <w:keepNext w:val="0"/>
        <w:keepLines w:val="0"/>
        <w:pageBreakBefore w:val="0"/>
        <w:widowControl w:val="0"/>
        <w:tabs>
          <w:tab w:val="left" w:pos="7560"/>
        </w:tabs>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六、资金使用及绩效情况</w:t>
      </w:r>
    </w:p>
    <w:p>
      <w:pPr>
        <w:keepNext w:val="0"/>
        <w:keepLines w:val="0"/>
        <w:pageBreakBefore w:val="0"/>
        <w:widowControl w:val="0"/>
        <w:tabs>
          <w:tab w:val="left" w:pos="7560"/>
        </w:tabs>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（一）整体支出绩效情况</w:t>
      </w:r>
    </w:p>
    <w:p>
      <w:pPr>
        <w:keepNext w:val="0"/>
        <w:keepLines w:val="0"/>
        <w:pageBreakBefore w:val="0"/>
        <w:tabs>
          <w:tab w:val="left" w:pos="7560"/>
        </w:tabs>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多方协同，助推院校申本。梳理院校申本困难和历史遗留问题，协同资规、编办、人社、财政、经开区、国投等部门，组织专题协调会、现场办公会、提请市政府常务会议研究等，解决院校权证办理、人才引进、土地征拆等系列问题，不断改善院校申本条件。2024年6月，教育部正式发文同意以湖南汽车工程职院为基础设置湖南汽车工程职业大学。</w:t>
      </w:r>
    </w:p>
    <w:p>
      <w:pPr>
        <w:keepNext w:val="0"/>
        <w:keepLines w:val="0"/>
        <w:pageBreakBefore w:val="0"/>
        <w:tabs>
          <w:tab w:val="left" w:pos="7560"/>
        </w:tabs>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多措并举，深化产教融合。依托市域产教联合体建设，积极推动校企双向融合。一是建机制。牵头组建株洲市产教联合体理事会，组织重点产业龙头企业与职业院校共同构建“四联盟两中心”工作架构。二是搭平台。建设“株洲产教融合综合服务平台”，打造师资库、设备库、成果库等，服务校企资源共享和供需动态精准对接。推动职业院校与本地企业或行业协会联合成立“产业学院”，新建3所，累计建设16所。实行动态评估机制，高标准建设“双师”工作室100个。设立“社科职教专项课题”，2024年共立项20个，其中重点课题5个。设立“校企联合实验室”科创平台，新建校企联合实验室9个，累计建成16个。三是促合作。发布《株洲市专精特新企业2023年度发展报告及2024年度需求报告》，引导院校灵活调整专业结构，新增智能网联汽车工程技术专业、工业机器人应用与维护等专业共22个。组织院校大学生创新成果路演，推动院校科技成果落地转化。服务“光启905基地”项目落地株洲，为光启项目提供高技能人才近千人。举办多场次毕业生招聘会，吸引超1500家企业参加，提供就业岗位超过4.5万个，2024年度毕业去向落实率95%左右。联合体成立以后，以中车株机公司为龙头的六家轨道交通企业与铁道职院签约建设总投资1.5亿元的开放型产教融合实训基地，中车株所投资0.8亿元在铁科职院建设高速磁浮技术实验与研究中心，园区院校与本地企业合作开设订单班51个。</w:t>
      </w:r>
    </w:p>
    <w:p>
      <w:pPr>
        <w:keepNext w:val="0"/>
        <w:keepLines w:val="0"/>
        <w:pageBreakBefore w:val="0"/>
        <w:tabs>
          <w:tab w:val="left" w:pos="7560"/>
        </w:tabs>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3、多维宣传，提升品牌效应。与石峰区共同举办“青春不止这Young”首届株洲职教城青年歌手大赛，参赛学生逾 1000人，全部赛事网络总浏览量超600万。举办“职教杯”教师技能竞赛、学生创新创业大赛、教职工气排球赛、学生“短视频大赛”，协助承办 2024 年世界职业院校技能大赛总决赛争夺赛赛项、第一届化工装备技术和智能焊接机器人职业技能竞赛、2024年全国职业院校技能大赛化工装备技术赛项等国家级赛事，进一步扩大了知名度。策划《高职单招的“热辣滚烫”》、《株洲有个九郎山：心怀梦想，皆可成才》等综合性报道被多家媒体转载，围绕“产教融合”、“技能人才培养”、“匠心党建”等工作亮点开展专题报道，刊发稿件超800篇，制作短视频100余条，累计点击量达100万余次，全方位、多角度展示园区取得的新成效、新亮点，不断擦亮九郎山职教科创城“金字招牌”。</w:t>
      </w:r>
    </w:p>
    <w:p>
      <w:pPr>
        <w:keepNext w:val="0"/>
        <w:keepLines w:val="0"/>
        <w:pageBreakBefore w:val="0"/>
        <w:tabs>
          <w:tab w:val="left" w:pos="7560"/>
        </w:tabs>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多管齐下，建设“平安园区”。落实“五联”工作机制，组织公安、城管、卫健、应急等部门每季度召开院校长联席会议，每月召开保卫处联席工作会议，开展专项督查和校园周边环境整治40次，排查各类风险隐患196处，处理园区公共设施破损110处，组织“反诈打跨”、消防、交通、“法制进校园”、传染病防治、禁毒等宣传、培训活动20余次。</w:t>
      </w:r>
    </w:p>
    <w:p>
      <w:pPr>
        <w:keepNext w:val="0"/>
        <w:keepLines w:val="0"/>
        <w:pageBreakBefore w:val="0"/>
        <w:tabs>
          <w:tab w:val="left" w:pos="7560"/>
        </w:tabs>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（二）项目支出绩效情况</w:t>
      </w:r>
    </w:p>
    <w:p>
      <w:pPr>
        <w:keepNext w:val="0"/>
        <w:keepLines w:val="0"/>
        <w:pageBreakBefore w:val="0"/>
        <w:tabs>
          <w:tab w:val="left" w:pos="7560"/>
        </w:tabs>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.年中追加项目“职业教育发展专项经费”，金额</w:t>
      </w:r>
      <w:r>
        <w:rPr>
          <w:rFonts w:hint="eastAsia" w:ascii="Times New Roman" w:hAnsi="Times New Roman" w:eastAsia="仿宋_GB2312" w:cs="Times New Roman"/>
          <w:sz w:val="32"/>
          <w:szCs w:val="32"/>
          <w:lang w:val="en-US" w:eastAsia="zh-CN"/>
        </w:rPr>
        <w:t>50</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其中，上年结转金额为</w:t>
      </w:r>
      <w:r>
        <w:rPr>
          <w:rFonts w:hint="eastAsia" w:ascii="Times New Roman" w:hAnsi="Times New Roman" w:eastAsia="仿宋_GB2312" w:cs="Times New Roman"/>
          <w:sz w:val="32"/>
          <w:szCs w:val="32"/>
          <w:lang w:val="en-US" w:eastAsia="zh-CN"/>
        </w:rPr>
        <w:t>20万元，纳入决算的</w:t>
      </w:r>
      <w:r>
        <w:rPr>
          <w:rFonts w:hint="default" w:ascii="Times New Roman" w:hAnsi="Times New Roman" w:eastAsia="仿宋_GB2312" w:cs="Times New Roman"/>
          <w:sz w:val="32"/>
          <w:szCs w:val="32"/>
        </w:rPr>
        <w:t>实际支出</w:t>
      </w:r>
      <w:r>
        <w:rPr>
          <w:rFonts w:hint="eastAsia"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划拨天元区</w:t>
      </w:r>
      <w:r>
        <w:rPr>
          <w:rFonts w:hint="eastAsia" w:ascii="Times New Roman" w:hAnsi="Times New Roman" w:eastAsia="仿宋_GB2312" w:cs="Times New Roman"/>
          <w:sz w:val="32"/>
          <w:szCs w:val="32"/>
          <w:lang w:val="en-US" w:eastAsia="zh-CN"/>
        </w:rPr>
        <w:t>35万元，</w:t>
      </w:r>
      <w:r>
        <w:rPr>
          <w:rFonts w:hint="default" w:ascii="Times New Roman" w:hAnsi="Times New Roman" w:eastAsia="仿宋_GB2312" w:cs="Times New Roman"/>
          <w:sz w:val="32"/>
          <w:szCs w:val="32"/>
        </w:rPr>
        <w:t>结余结转</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该项目</w:t>
      </w:r>
      <w:r>
        <w:rPr>
          <w:rFonts w:hint="default" w:ascii="Times New Roman" w:hAnsi="Times New Roman" w:eastAsia="仿宋_GB2312" w:cs="Times New Roman"/>
          <w:sz w:val="32"/>
          <w:szCs w:val="32"/>
        </w:rPr>
        <w:t>主要用于</w:t>
      </w:r>
      <w:r>
        <w:rPr>
          <w:rFonts w:hint="eastAsia" w:ascii="Times New Roman" w:hAnsi="Times New Roman" w:eastAsia="仿宋_GB2312" w:cs="Times New Roman"/>
          <w:sz w:val="32"/>
          <w:szCs w:val="32"/>
          <w:lang w:eastAsia="zh-CN"/>
        </w:rPr>
        <w:t>支付</w:t>
      </w:r>
      <w:r>
        <w:rPr>
          <w:rFonts w:hint="eastAsia" w:ascii="仿宋_GB2312" w:hAnsi="Times New Roman" w:eastAsia="仿宋_GB2312" w:cs="Times New Roman"/>
          <w:sz w:val="32"/>
          <w:szCs w:val="32"/>
          <w:lang w:val="en-US" w:eastAsia="zh-CN"/>
        </w:rPr>
        <w:t>学习考察</w:t>
      </w:r>
      <w:r>
        <w:rPr>
          <w:rFonts w:hint="eastAsia" w:ascii="仿宋_GB2312" w:hAnsi="Times New Roman" w:eastAsia="仿宋_GB2312" w:cs="Times New Roman"/>
          <w:color w:val="auto"/>
          <w:sz w:val="32"/>
          <w:szCs w:val="32"/>
          <w:lang w:val="en-US" w:eastAsia="zh-CN"/>
        </w:rPr>
        <w:t>深圳、泉州</w:t>
      </w:r>
      <w:r>
        <w:rPr>
          <w:rFonts w:hint="eastAsia" w:ascii="仿宋_GB2312" w:hAnsi="Times New Roman" w:eastAsia="仿宋_GB2312" w:cs="Times New Roman"/>
          <w:sz w:val="32"/>
          <w:szCs w:val="32"/>
          <w:lang w:val="en-US" w:eastAsia="zh-CN"/>
        </w:rPr>
        <w:t>等地产教融合经验做法的差旅费和赴</w:t>
      </w:r>
      <w:r>
        <w:rPr>
          <w:rFonts w:hint="eastAsia" w:ascii="仿宋_GB2312" w:hAnsi="Times New Roman" w:eastAsia="仿宋_GB2312" w:cs="Times New Roman"/>
          <w:color w:val="auto"/>
          <w:sz w:val="32"/>
          <w:szCs w:val="32"/>
          <w:lang w:val="en-US" w:eastAsia="zh-CN"/>
        </w:rPr>
        <w:t>西安</w:t>
      </w:r>
      <w:r>
        <w:rPr>
          <w:rFonts w:hint="eastAsia" w:ascii="仿宋_GB2312" w:hAnsi="Times New Roman" w:eastAsia="仿宋_GB2312" w:cs="Times New Roman"/>
          <w:sz w:val="32"/>
          <w:szCs w:val="32"/>
          <w:lang w:val="en-US" w:eastAsia="zh-CN"/>
        </w:rPr>
        <w:t>开展人才引进的差旅费；市域产教联合体（产教融合）年度宣传费用；职教园宣传画册制作费用以及拨付天元区</w:t>
      </w:r>
      <w:r>
        <w:rPr>
          <w:rFonts w:hint="default" w:ascii="Times New Roman" w:hAnsi="Times New Roman" w:eastAsia="仿宋_GB2312" w:cs="Times New Roman"/>
          <w:sz w:val="32"/>
          <w:szCs w:val="32"/>
        </w:rPr>
        <w:t>株洲市域产教联合体综合服务平台</w:t>
      </w:r>
      <w:r>
        <w:rPr>
          <w:rFonts w:hint="eastAsia" w:ascii="Times New Roman" w:hAnsi="Times New Roman" w:eastAsia="仿宋_GB2312" w:cs="Times New Roman"/>
          <w:sz w:val="32"/>
          <w:szCs w:val="32"/>
          <w:lang w:eastAsia="zh-CN"/>
        </w:rPr>
        <w:t>建设费用</w:t>
      </w:r>
      <w:r>
        <w:rPr>
          <w:rFonts w:hint="default" w:ascii="Times New Roman" w:hAnsi="Times New Roman" w:eastAsia="仿宋_GB2312" w:cs="Times New Roman"/>
          <w:sz w:val="32"/>
          <w:szCs w:val="32"/>
        </w:rPr>
        <w:t>。项目实施及绩效情况。</w:t>
      </w:r>
      <w:r>
        <w:rPr>
          <w:rFonts w:hint="eastAsia" w:ascii="仿宋_GB2312" w:eastAsia="仿宋_GB2312"/>
          <w:sz w:val="32"/>
          <w:szCs w:val="32"/>
        </w:rPr>
        <w:t>项目实施及绩效情况如下：</w:t>
      </w:r>
      <w:r>
        <w:rPr>
          <w:rFonts w:hint="eastAsia" w:ascii="仿宋_GB2312" w:eastAsia="仿宋_GB2312"/>
          <w:sz w:val="32"/>
          <w:szCs w:val="32"/>
          <w:lang w:eastAsia="zh-CN"/>
        </w:rPr>
        <w:t>①联合株洲日报社，策划《高职单招的“热辣滚烫”》、《株洲有个九郎山：心怀梦想，皆可成才》等综合性报道被多家媒体转载，围绕“产教融合”、“技能人才培养”等工作亮点开展专题报道，刊发稿件超800篇，制作短视频100余条，累计点击量达100万余次，进一步提升了美誉度。</w:t>
      </w:r>
      <w:r>
        <w:rPr>
          <w:rFonts w:hint="eastAsia" w:ascii="仿宋_GB2312" w:hAnsi="Times New Roman" w:eastAsia="仿宋_GB2312" w:cs="Times New Roman"/>
          <w:sz w:val="32"/>
          <w:szCs w:val="32"/>
          <w:lang w:eastAsia="zh-CN"/>
        </w:rPr>
        <w:t>②深化产教融合。依托市域产教联合体建设，积极推动校企双向融合。牵头组建株洲市产教联合体理事会，构建了“四联盟两中心”工作架构；搭建“株洲产教融合综合服务平台”，打造师资库、设备库、成果库等，服务校企资源共享和供需动态精准对接。推动职业院校与本地企业或行业协会联合成立“产业学院”，新建3所，累计建设16所。实行动态评估机制，高标准建设“双师”工作室100个。设立“社科职教专项课题”，2024年共立项20个，其中重点课题5个。设立“校企联合实验室”科创平台，新建校企联合实验室9个，累计建成16个。发布《株洲市专精特新企业2023年度发展报告及2024年度需求报告》，引导院校灵活调整专业结构，新增智能网联汽车工程技术专业、工业机器人应用与维护等专业共22个。组织院校大学生创新成果路演，推动院校科技成果落地转化。服务“光启905基地”项目落地株洲，为光启项目提供高技能人才近千人。举办多场次毕业生招聘会，吸引超1500家企业参加，提供就业岗位超过4.5万个，2024年度毕业去向落实率95%左右。联合体成立以后，以中车株机公司为龙头的六家轨道交通企业与铁道职院签约建设总投资1.5亿元的开放型产教融合实训基地，中车株所投资0.8亿元在铁科职院建设高速磁浮技术实验与研究中心，园区院校与本地企业合作开设订单班51个。</w:t>
      </w:r>
    </w:p>
    <w:p>
      <w:pPr>
        <w:keepNext w:val="0"/>
        <w:keepLines w:val="0"/>
        <w:pageBreakBefore w:val="0"/>
        <w:tabs>
          <w:tab w:val="left" w:pos="7560"/>
        </w:tabs>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七、存在的问题及原因分析</w:t>
      </w:r>
    </w:p>
    <w:p>
      <w:pPr>
        <w:keepNext w:val="0"/>
        <w:keepLines w:val="0"/>
        <w:pageBreakBefore w:val="0"/>
        <w:tabs>
          <w:tab w:val="left" w:pos="7560"/>
        </w:tabs>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、预算编制科学性有待加强，在执行过程中，年初预算的经济科目有少许调整。</w:t>
      </w:r>
    </w:p>
    <w:p>
      <w:pPr>
        <w:keepNext w:val="0"/>
        <w:keepLines w:val="0"/>
        <w:pageBreakBefore w:val="0"/>
        <w:tabs>
          <w:tab w:val="left" w:pos="7560"/>
        </w:tabs>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绩效目标的设定还不能完全契合实际执行时的情况。</w:t>
      </w:r>
    </w:p>
    <w:p>
      <w:pPr>
        <w:keepNext w:val="0"/>
        <w:keepLines w:val="0"/>
        <w:pageBreakBefore w:val="0"/>
        <w:tabs>
          <w:tab w:val="left" w:pos="7560"/>
        </w:tabs>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八、下一步改进措施</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rPr>
      </w:pPr>
      <w:r>
        <w:rPr>
          <w:rFonts w:hint="default" w:ascii="仿宋_GB2312" w:hAnsi="仿宋_GB2312" w:eastAsia="仿宋_GB2312" w:cs="仿宋_GB2312"/>
          <w:color w:val="000000"/>
          <w:sz w:val="32"/>
          <w:szCs w:val="32"/>
          <w:lang w:val="en-US" w:eastAsia="zh-CN"/>
        </w:rPr>
        <w:t>加强预算编制科学性、合理性。根据年度</w:t>
      </w:r>
      <w:r>
        <w:rPr>
          <w:rFonts w:hint="eastAsia" w:ascii="仿宋_GB2312" w:hAnsi="仿宋_GB2312" w:eastAsia="仿宋_GB2312" w:cs="仿宋_GB2312"/>
          <w:color w:val="000000"/>
          <w:sz w:val="32"/>
          <w:szCs w:val="32"/>
          <w:lang w:val="en-US" w:eastAsia="zh-CN"/>
        </w:rPr>
        <w:t>重点</w:t>
      </w:r>
      <w:r>
        <w:rPr>
          <w:rFonts w:hint="default" w:ascii="仿宋_GB2312" w:hAnsi="仿宋_GB2312" w:eastAsia="仿宋_GB2312" w:cs="仿宋_GB2312"/>
          <w:color w:val="000000"/>
          <w:sz w:val="32"/>
          <w:szCs w:val="32"/>
          <w:lang w:val="en-US" w:eastAsia="zh-CN"/>
        </w:rPr>
        <w:t>工作</w:t>
      </w:r>
      <w:r>
        <w:rPr>
          <w:rFonts w:hint="eastAsia" w:ascii="仿宋_GB2312" w:hAnsi="仿宋_GB2312" w:eastAsia="仿宋_GB2312" w:cs="仿宋_GB2312"/>
          <w:color w:val="000000"/>
          <w:sz w:val="32"/>
          <w:szCs w:val="32"/>
          <w:lang w:val="en-US" w:eastAsia="zh-CN"/>
        </w:rPr>
        <w:t>，秉持</w:t>
      </w:r>
      <w:r>
        <w:rPr>
          <w:rFonts w:hint="default" w:ascii="仿宋_GB2312" w:hAnsi="仿宋_GB2312" w:eastAsia="仿宋_GB2312" w:cs="仿宋_GB2312"/>
          <w:color w:val="000000"/>
          <w:sz w:val="32"/>
          <w:szCs w:val="32"/>
          <w:lang w:val="en-US" w:eastAsia="zh-CN"/>
        </w:rPr>
        <w:t>“勤俭节约、保障运转”</w:t>
      </w:r>
      <w:r>
        <w:rPr>
          <w:rFonts w:hint="eastAsia" w:ascii="仿宋_GB2312" w:hAnsi="仿宋_GB2312" w:eastAsia="仿宋_GB2312" w:cs="仿宋_GB2312"/>
          <w:color w:val="000000"/>
          <w:sz w:val="32"/>
          <w:szCs w:val="32"/>
          <w:lang w:val="en-US" w:eastAsia="zh-CN"/>
        </w:rPr>
        <w:t>的</w:t>
      </w:r>
      <w:r>
        <w:rPr>
          <w:rFonts w:hint="default" w:ascii="仿宋_GB2312" w:hAnsi="仿宋_GB2312" w:eastAsia="仿宋_GB2312" w:cs="仿宋_GB2312"/>
          <w:color w:val="000000"/>
          <w:sz w:val="32"/>
          <w:szCs w:val="32"/>
          <w:lang w:val="en-US" w:eastAsia="zh-CN"/>
        </w:rPr>
        <w:t>原则进行预算编制。编制范围尽可能的全面,不漏项</w:t>
      </w:r>
      <w:r>
        <w:rPr>
          <w:rFonts w:hint="eastAsia" w:ascii="仿宋_GB2312" w:hAnsi="仿宋_GB2312" w:eastAsia="仿宋_GB2312" w:cs="仿宋_GB2312"/>
          <w:color w:val="000000"/>
          <w:sz w:val="32"/>
          <w:szCs w:val="32"/>
          <w:lang w:val="en-US" w:eastAsia="zh-CN"/>
        </w:rPr>
        <w:t>，</w:t>
      </w:r>
      <w:r>
        <w:rPr>
          <w:rFonts w:hint="default" w:ascii="仿宋_GB2312" w:hAnsi="仿宋_GB2312" w:eastAsia="仿宋_GB2312" w:cs="仿宋_GB2312"/>
          <w:color w:val="000000"/>
          <w:sz w:val="32"/>
          <w:szCs w:val="32"/>
          <w:lang w:val="en-US" w:eastAsia="zh-CN"/>
        </w:rPr>
        <w:t>进一步提高预算编制的科学性、合理性、严谨性和可控性。</w:t>
      </w:r>
      <w:r>
        <w:rPr>
          <w:rFonts w:hint="eastAsia" w:ascii="仿宋_GB2312" w:hAnsi="仿宋_GB2312" w:eastAsia="仿宋_GB2312" w:cs="仿宋_GB2312"/>
          <w:color w:val="000000"/>
          <w:sz w:val="32"/>
          <w:szCs w:val="32"/>
          <w:lang w:val="en-US" w:eastAsia="zh-CN"/>
        </w:rPr>
        <w:t>同时，要</w:t>
      </w:r>
      <w:r>
        <w:rPr>
          <w:rFonts w:hint="default" w:ascii="仿宋_GB2312" w:hAnsi="Times New Roman" w:eastAsia="仿宋_GB2312" w:cs="Times New Roman"/>
          <w:sz w:val="32"/>
          <w:szCs w:val="32"/>
          <w:lang w:val="en-US" w:eastAsia="zh-CN"/>
        </w:rPr>
        <w:t>加强绩效</w:t>
      </w:r>
      <w:r>
        <w:rPr>
          <w:rFonts w:hint="eastAsia" w:ascii="仿宋_GB2312" w:hAnsi="Times New Roman" w:eastAsia="仿宋_GB2312" w:cs="Times New Roman"/>
          <w:sz w:val="32"/>
          <w:szCs w:val="32"/>
          <w:lang w:val="en-US" w:eastAsia="zh-CN"/>
        </w:rPr>
        <w:t>目标</w:t>
      </w:r>
      <w:r>
        <w:rPr>
          <w:rFonts w:hint="default" w:ascii="仿宋_GB2312" w:hAnsi="Times New Roman" w:eastAsia="仿宋_GB2312" w:cs="Times New Roman"/>
          <w:sz w:val="32"/>
          <w:szCs w:val="32"/>
          <w:lang w:val="en-US" w:eastAsia="zh-CN"/>
        </w:rPr>
        <w:t>管理</w:t>
      </w:r>
      <w:r>
        <w:rPr>
          <w:rFonts w:hint="eastAsia" w:ascii="仿宋_GB2312" w:hAnsi="Times New Roman" w:eastAsia="仿宋_GB2312" w:cs="Times New Roman"/>
          <w:sz w:val="32"/>
          <w:szCs w:val="32"/>
          <w:lang w:val="en-US" w:eastAsia="zh-CN"/>
        </w:rPr>
        <w:t>意识</w:t>
      </w:r>
      <w:r>
        <w:rPr>
          <w:rFonts w:hint="default" w:ascii="仿宋_GB2312" w:hAnsi="Times New Roman" w:eastAsia="仿宋_GB2312" w:cs="Times New Roman"/>
          <w:sz w:val="32"/>
          <w:szCs w:val="32"/>
          <w:lang w:val="en-US" w:eastAsia="zh-CN"/>
        </w:rPr>
        <w:t>，</w:t>
      </w:r>
      <w:r>
        <w:rPr>
          <w:rFonts w:hint="eastAsia" w:ascii="仿宋_GB2312" w:hAnsi="Times New Roman" w:eastAsia="仿宋_GB2312" w:cs="Times New Roman"/>
          <w:sz w:val="32"/>
          <w:szCs w:val="32"/>
          <w:lang w:val="en-US" w:eastAsia="zh-CN"/>
        </w:rPr>
        <w:t>结合单位工作和具体情况，设置符合单位工作及项目特点的评价指标体系，使绩效目标与实际工作的贴合度更高</w:t>
      </w:r>
      <w:r>
        <w:rPr>
          <w:rFonts w:hint="default" w:ascii="仿宋_GB2312" w:hAnsi="Times New Roman" w:eastAsia="仿宋_GB2312" w:cs="Times New Roman"/>
          <w:sz w:val="32"/>
          <w:szCs w:val="32"/>
          <w:lang w:val="en-US" w:eastAsia="zh-CN"/>
        </w:rPr>
        <w:t>。</w:t>
      </w:r>
    </w:p>
    <w:p>
      <w:pPr>
        <w:keepNext w:val="0"/>
        <w:keepLines w:val="0"/>
        <w:pageBreakBefore w:val="0"/>
        <w:tabs>
          <w:tab w:val="left" w:pos="7560"/>
        </w:tabs>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九、部门整体支出绩效自评结果拟应用和公开情况</w:t>
      </w:r>
    </w:p>
    <w:p>
      <w:pPr>
        <w:tabs>
          <w:tab w:val="left" w:pos="7560"/>
        </w:tabs>
        <w:adjustRightInd w:val="0"/>
        <w:snapToGrid w:val="0"/>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eastAsia="zh-CN"/>
        </w:rPr>
        <w:t>部门整体支出和项目支出绩效自评结果将于每年</w:t>
      </w:r>
      <w:r>
        <w:rPr>
          <w:rFonts w:hint="eastAsia" w:ascii="仿宋_GB2312" w:eastAsia="仿宋_GB2312"/>
          <w:sz w:val="32"/>
          <w:szCs w:val="32"/>
          <w:lang w:val="en-US" w:eastAsia="zh-CN"/>
        </w:rPr>
        <w:t>6月30日前在单位门户网站进行公开。</w:t>
      </w:r>
    </w:p>
    <w:p>
      <w:pPr>
        <w:keepNext w:val="0"/>
        <w:keepLines w:val="0"/>
        <w:pageBreakBefore w:val="0"/>
        <w:tabs>
          <w:tab w:val="left" w:pos="7560"/>
        </w:tabs>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tabs>
          <w:tab w:val="left" w:pos="7560"/>
        </w:tabs>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 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年度部门整体支出绩效评价基础数据表</w:t>
      </w:r>
    </w:p>
    <w:p>
      <w:pPr>
        <w:keepNext w:val="0"/>
        <w:keepLines w:val="0"/>
        <w:pageBreakBefore w:val="0"/>
        <w:tabs>
          <w:tab w:val="left" w:pos="7560"/>
        </w:tabs>
        <w:kinsoku/>
        <w:wordWrap/>
        <w:overflowPunct/>
        <w:topLinePunct w:val="0"/>
        <w:autoSpaceDE/>
        <w:autoSpaceDN/>
        <w:bidi w:val="0"/>
        <w:adjustRightInd w:val="0"/>
        <w:snapToGrid w:val="0"/>
        <w:spacing w:line="600" w:lineRule="exact"/>
        <w:ind w:firstLine="1600" w:firstLineChars="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2. 202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年度部门整体支出绩效自评表</w:t>
      </w:r>
    </w:p>
    <w:p>
      <w:pPr>
        <w:keepNext w:val="0"/>
        <w:keepLines w:val="0"/>
        <w:pageBreakBefore w:val="0"/>
        <w:tabs>
          <w:tab w:val="left" w:pos="7560"/>
        </w:tabs>
        <w:kinsoku/>
        <w:wordWrap/>
        <w:overflowPunct/>
        <w:topLinePunct w:val="0"/>
        <w:autoSpaceDE/>
        <w:autoSpaceDN/>
        <w:bidi w:val="0"/>
        <w:adjustRightInd w:val="0"/>
        <w:snapToGrid w:val="0"/>
        <w:spacing w:line="600" w:lineRule="exact"/>
        <w:ind w:firstLine="1600" w:firstLineChars="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3. 202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年度项目支出绩效自评表</w:t>
      </w:r>
    </w:p>
    <w:p>
      <w:pPr>
        <w:keepNext w:val="0"/>
        <w:keepLines w:val="0"/>
        <w:pageBreakBefore w:val="0"/>
        <w:tabs>
          <w:tab w:val="left" w:pos="7560"/>
        </w:tabs>
        <w:kinsoku/>
        <w:wordWrap/>
        <w:overflowPunct/>
        <w:topLinePunct w:val="0"/>
        <w:autoSpaceDE/>
        <w:autoSpaceDN/>
        <w:bidi w:val="0"/>
        <w:adjustRightInd w:val="0"/>
        <w:snapToGrid w:val="0"/>
        <w:spacing w:line="600" w:lineRule="exact"/>
        <w:ind w:firstLine="1600" w:firstLineChars="500"/>
        <w:textAlignment w:val="auto"/>
        <w:rPr>
          <w:rFonts w:hint="default" w:ascii="Times New Roman" w:hAnsi="Times New Roman" w:eastAsia="仿宋_GB2312" w:cs="Times New Roman"/>
          <w:sz w:val="32"/>
          <w:szCs w:val="32"/>
        </w:rPr>
      </w:pPr>
    </w:p>
    <w:p>
      <w:pPr>
        <w:keepNext w:val="0"/>
        <w:keepLines w:val="0"/>
        <w:pageBreakBefore w:val="0"/>
        <w:tabs>
          <w:tab w:val="left" w:pos="7560"/>
        </w:tabs>
        <w:kinsoku/>
        <w:wordWrap/>
        <w:overflowPunct/>
        <w:topLinePunct w:val="0"/>
        <w:autoSpaceDE/>
        <w:autoSpaceDN/>
        <w:bidi w:val="0"/>
        <w:adjustRightInd w:val="0"/>
        <w:snapToGrid w:val="0"/>
        <w:spacing w:line="600" w:lineRule="exact"/>
        <w:ind w:firstLine="1600" w:firstLineChars="500"/>
        <w:textAlignment w:val="auto"/>
        <w:rPr>
          <w:rFonts w:hint="default" w:ascii="Times New Roman" w:hAnsi="Times New Roman" w:eastAsia="仿宋_GB2312" w:cs="Times New Roman"/>
          <w:sz w:val="32"/>
          <w:szCs w:val="32"/>
        </w:rPr>
      </w:pPr>
    </w:p>
    <w:p>
      <w:pPr>
        <w:pStyle w:val="2"/>
        <w:keepNext w:val="0"/>
        <w:keepLines w:val="0"/>
        <w:pageBreakBefore w:val="0"/>
        <w:kinsoku/>
        <w:wordWrap/>
        <w:overflowPunct/>
        <w:topLinePunct w:val="0"/>
        <w:autoSpaceDE/>
        <w:autoSpaceDN/>
        <w:bidi w:val="0"/>
        <w:spacing w:line="600" w:lineRule="exact"/>
        <w:textAlignment w:val="auto"/>
        <w:rPr>
          <w:rFonts w:hint="default" w:ascii="Times New Roman" w:hAnsi="Times New Roman" w:cs="Times New Roman"/>
        </w:rPr>
      </w:pPr>
    </w:p>
    <w:p>
      <w:pPr>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仿宋_GB2312" w:cs="Times New Roman"/>
          <w:sz w:val="32"/>
          <w:szCs w:val="32"/>
        </w:rPr>
      </w:pPr>
    </w:p>
    <w:p>
      <w:pPr>
        <w:pStyle w:val="2"/>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rPr>
          <w:rFonts w:hint="default"/>
        </w:rPr>
      </w:pPr>
    </w:p>
    <w:p>
      <w:pPr>
        <w:pStyle w:val="2"/>
        <w:keepNext w:val="0"/>
        <w:keepLines w:val="0"/>
        <w:pageBreakBefore w:val="0"/>
        <w:kinsoku/>
        <w:wordWrap/>
        <w:overflowPunct/>
        <w:topLinePunct w:val="0"/>
        <w:autoSpaceDE/>
        <w:autoSpaceDN/>
        <w:bidi w:val="0"/>
        <w:spacing w:line="600" w:lineRule="exact"/>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spacing w:after="120" w:afterLines="50" w:line="600" w:lineRule="exact"/>
        <w:textAlignment w:val="auto"/>
        <w:rPr>
          <w:rFonts w:hint="eastAsia"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1</w:t>
      </w:r>
    </w:p>
    <w:p>
      <w:pPr>
        <w:keepNext w:val="0"/>
        <w:keepLines w:val="0"/>
        <w:pageBreakBefore w:val="0"/>
        <w:kinsoku/>
        <w:wordWrap/>
        <w:overflowPunct/>
        <w:topLinePunct w:val="0"/>
        <w:autoSpaceDE/>
        <w:autoSpaceDN/>
        <w:bidi w:val="0"/>
        <w:spacing w:after="120" w:afterLines="50"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年度部门（单位）整体支出绩效评价基础数据表</w:t>
      </w:r>
    </w:p>
    <w:tbl>
      <w:tblPr>
        <w:tblStyle w:val="11"/>
        <w:tblW w:w="9982" w:type="dxa"/>
        <w:jc w:val="center"/>
        <w:tblLayout w:type="fixed"/>
        <w:tblCellMar>
          <w:top w:w="0" w:type="dxa"/>
          <w:left w:w="108" w:type="dxa"/>
          <w:bottom w:w="0" w:type="dxa"/>
          <w:right w:w="108" w:type="dxa"/>
        </w:tblCellMar>
      </w:tblPr>
      <w:tblGrid>
        <w:gridCol w:w="3354"/>
        <w:gridCol w:w="1189"/>
        <w:gridCol w:w="988"/>
        <w:gridCol w:w="990"/>
        <w:gridCol w:w="1111"/>
        <w:gridCol w:w="1081"/>
        <w:gridCol w:w="1269"/>
      </w:tblGrid>
      <w:tr>
        <w:tblPrEx>
          <w:tblCellMar>
            <w:top w:w="0" w:type="dxa"/>
            <w:left w:w="108" w:type="dxa"/>
            <w:bottom w:w="0" w:type="dxa"/>
            <w:right w:w="108" w:type="dxa"/>
          </w:tblCellMar>
        </w:tblPrEx>
        <w:trPr>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财政供养人员情况（人）</w:t>
            </w:r>
          </w:p>
        </w:tc>
        <w:tc>
          <w:tcPr>
            <w:tcW w:w="217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编制数</w:t>
            </w:r>
          </w:p>
        </w:tc>
        <w:tc>
          <w:tcPr>
            <w:tcW w:w="210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202</w:t>
            </w:r>
            <w:r>
              <w:rPr>
                <w:rFonts w:hint="eastAsia" w:ascii="仿宋_GB2312" w:hAnsi="仿宋_GB2312" w:eastAsia="仿宋_GB2312" w:cs="仿宋_GB2312"/>
                <w:b/>
                <w:bCs/>
                <w:sz w:val="30"/>
                <w:szCs w:val="30"/>
                <w:lang w:val="en-US" w:eastAsia="zh-CN"/>
              </w:rPr>
              <w:t>4</w:t>
            </w:r>
            <w:r>
              <w:rPr>
                <w:rFonts w:hint="eastAsia" w:ascii="仿宋_GB2312" w:hAnsi="仿宋_GB2312" w:eastAsia="仿宋_GB2312" w:cs="仿宋_GB2312"/>
                <w:b/>
                <w:bCs/>
                <w:sz w:val="30"/>
                <w:szCs w:val="30"/>
              </w:rPr>
              <w:t>年实际在职人数</w:t>
            </w:r>
          </w:p>
        </w:tc>
        <w:tc>
          <w:tcPr>
            <w:tcW w:w="235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控制率</w:t>
            </w:r>
          </w:p>
        </w:tc>
      </w:tr>
      <w:tr>
        <w:tblPrEx>
          <w:tblCellMar>
            <w:top w:w="0" w:type="dxa"/>
            <w:left w:w="108" w:type="dxa"/>
            <w:bottom w:w="0" w:type="dxa"/>
            <w:right w:w="108" w:type="dxa"/>
          </w:tblCellMar>
        </w:tblPrEx>
        <w:trPr>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left"/>
              <w:textAlignment w:val="auto"/>
              <w:rPr>
                <w:rFonts w:hint="eastAsia" w:ascii="仿宋_GB2312" w:hAnsi="仿宋_GB2312" w:eastAsia="仿宋_GB2312" w:cs="仿宋_GB2312"/>
                <w:sz w:val="30"/>
                <w:szCs w:val="30"/>
              </w:rPr>
            </w:pPr>
          </w:p>
        </w:tc>
        <w:tc>
          <w:tcPr>
            <w:tcW w:w="217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sz w:val="30"/>
                <w:szCs w:val="30"/>
                <w:lang w:val="en"/>
              </w:rPr>
            </w:pPr>
            <w:r>
              <w:rPr>
                <w:rFonts w:hint="eastAsia" w:ascii="仿宋_GB2312" w:hAnsi="仿宋_GB2312" w:eastAsia="仿宋_GB2312" w:cs="仿宋_GB2312"/>
                <w:sz w:val="30"/>
                <w:szCs w:val="30"/>
              </w:rPr>
              <w:t>　</w:t>
            </w:r>
            <w:r>
              <w:rPr>
                <w:rFonts w:hint="eastAsia" w:ascii="仿宋_GB2312" w:hAnsi="仿宋_GB2312" w:eastAsia="仿宋_GB2312" w:cs="仿宋_GB2312"/>
                <w:sz w:val="30"/>
                <w:szCs w:val="30"/>
                <w:lang w:val="en"/>
              </w:rPr>
              <w:t>16</w:t>
            </w:r>
          </w:p>
        </w:tc>
        <w:tc>
          <w:tcPr>
            <w:tcW w:w="210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
              </w:rPr>
              <w:t>15</w:t>
            </w:r>
            <w:r>
              <w:rPr>
                <w:rFonts w:hint="eastAsia" w:ascii="仿宋_GB2312" w:hAnsi="仿宋_GB2312" w:eastAsia="仿宋_GB2312" w:cs="仿宋_GB2312"/>
                <w:sz w:val="30"/>
                <w:szCs w:val="30"/>
              </w:rPr>
              <w:t>　</w:t>
            </w:r>
          </w:p>
        </w:tc>
        <w:tc>
          <w:tcPr>
            <w:tcW w:w="235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93.75%</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经费控制情况（万元）</w:t>
            </w:r>
          </w:p>
        </w:tc>
        <w:tc>
          <w:tcPr>
            <w:tcW w:w="2177"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202</w:t>
            </w:r>
            <w:r>
              <w:rPr>
                <w:rFonts w:hint="eastAsia" w:ascii="仿宋_GB2312" w:hAnsi="仿宋_GB2312" w:eastAsia="仿宋_GB2312" w:cs="仿宋_GB2312"/>
                <w:b/>
                <w:bCs/>
                <w:sz w:val="30"/>
                <w:szCs w:val="30"/>
                <w:lang w:val="en-US" w:eastAsia="zh-CN"/>
              </w:rPr>
              <w:t>3</w:t>
            </w:r>
            <w:r>
              <w:rPr>
                <w:rFonts w:hint="eastAsia" w:ascii="仿宋_GB2312" w:hAnsi="仿宋_GB2312" w:eastAsia="仿宋_GB2312" w:cs="仿宋_GB2312"/>
                <w:b/>
                <w:bCs/>
                <w:sz w:val="30"/>
                <w:szCs w:val="30"/>
              </w:rPr>
              <w:t>年决算数</w:t>
            </w:r>
          </w:p>
        </w:tc>
        <w:tc>
          <w:tcPr>
            <w:tcW w:w="2101"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202</w:t>
            </w:r>
            <w:r>
              <w:rPr>
                <w:rFonts w:hint="eastAsia" w:ascii="仿宋_GB2312" w:hAnsi="仿宋_GB2312" w:eastAsia="仿宋_GB2312" w:cs="仿宋_GB2312"/>
                <w:b/>
                <w:bCs/>
                <w:sz w:val="30"/>
                <w:szCs w:val="30"/>
                <w:lang w:val="en-US" w:eastAsia="zh-CN"/>
              </w:rPr>
              <w:t>4</w:t>
            </w:r>
            <w:r>
              <w:rPr>
                <w:rFonts w:hint="eastAsia" w:ascii="仿宋_GB2312" w:hAnsi="仿宋_GB2312" w:eastAsia="仿宋_GB2312" w:cs="仿宋_GB2312"/>
                <w:b/>
                <w:bCs/>
                <w:sz w:val="30"/>
                <w:szCs w:val="30"/>
              </w:rPr>
              <w:t>年预算数</w:t>
            </w:r>
          </w:p>
        </w:tc>
        <w:tc>
          <w:tcPr>
            <w:tcW w:w="235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202</w:t>
            </w:r>
            <w:r>
              <w:rPr>
                <w:rFonts w:hint="eastAsia" w:ascii="仿宋_GB2312" w:hAnsi="仿宋_GB2312" w:eastAsia="仿宋_GB2312" w:cs="仿宋_GB2312"/>
                <w:b/>
                <w:bCs/>
                <w:sz w:val="30"/>
                <w:szCs w:val="30"/>
                <w:lang w:val="en-US" w:eastAsia="zh-CN"/>
              </w:rPr>
              <w:t>4</w:t>
            </w:r>
            <w:r>
              <w:rPr>
                <w:rFonts w:hint="eastAsia" w:ascii="仿宋_GB2312" w:hAnsi="仿宋_GB2312" w:eastAsia="仿宋_GB2312" w:cs="仿宋_GB2312"/>
                <w:b/>
                <w:bCs/>
                <w:sz w:val="30"/>
                <w:szCs w:val="30"/>
              </w:rPr>
              <w:t>年决算数</w:t>
            </w:r>
          </w:p>
        </w:tc>
      </w:tr>
      <w:tr>
        <w:trPr>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三公经费</w:t>
            </w:r>
          </w:p>
        </w:tc>
        <w:tc>
          <w:tcPr>
            <w:tcW w:w="2177"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2.69</w:t>
            </w:r>
            <w:r>
              <w:rPr>
                <w:rFonts w:hint="eastAsia" w:ascii="仿宋_GB2312" w:hAnsi="仿宋_GB2312" w:eastAsia="仿宋_GB2312" w:cs="仿宋_GB2312"/>
                <w:sz w:val="30"/>
                <w:szCs w:val="30"/>
              </w:rPr>
              <w:t>　</w:t>
            </w:r>
          </w:p>
        </w:tc>
        <w:tc>
          <w:tcPr>
            <w:tcW w:w="2101"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
              </w:rPr>
              <w:t>2.69</w:t>
            </w:r>
            <w:r>
              <w:rPr>
                <w:rFonts w:hint="eastAsia" w:ascii="仿宋_GB2312" w:hAnsi="仿宋_GB2312" w:eastAsia="仿宋_GB2312" w:cs="仿宋_GB2312"/>
                <w:sz w:val="30"/>
                <w:szCs w:val="30"/>
              </w:rPr>
              <w:t>　</w:t>
            </w:r>
          </w:p>
        </w:tc>
        <w:tc>
          <w:tcPr>
            <w:tcW w:w="235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
              </w:rPr>
              <w:t>2.48</w:t>
            </w:r>
            <w:r>
              <w:rPr>
                <w:rFonts w:hint="eastAsia" w:ascii="仿宋_GB2312" w:hAnsi="仿宋_GB2312" w:eastAsia="仿宋_GB2312" w:cs="仿宋_GB2312"/>
                <w:sz w:val="30"/>
                <w:szCs w:val="30"/>
              </w:rPr>
              <w:t>　</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1、公务用车购置和维护经费</w:t>
            </w:r>
          </w:p>
        </w:tc>
        <w:tc>
          <w:tcPr>
            <w:tcW w:w="2177"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2.4</w:t>
            </w:r>
            <w:r>
              <w:rPr>
                <w:rFonts w:hint="eastAsia" w:ascii="仿宋_GB2312" w:hAnsi="仿宋_GB2312" w:eastAsia="仿宋_GB2312" w:cs="仿宋_GB2312"/>
                <w:sz w:val="30"/>
                <w:szCs w:val="30"/>
              </w:rPr>
              <w:t>　</w:t>
            </w:r>
          </w:p>
        </w:tc>
        <w:tc>
          <w:tcPr>
            <w:tcW w:w="2101"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2.4</w:t>
            </w:r>
            <w:r>
              <w:rPr>
                <w:rFonts w:hint="eastAsia" w:ascii="仿宋_GB2312" w:hAnsi="仿宋_GB2312" w:eastAsia="仿宋_GB2312" w:cs="仿宋_GB2312"/>
                <w:sz w:val="30"/>
                <w:szCs w:val="30"/>
              </w:rPr>
              <w:t>　</w:t>
            </w:r>
          </w:p>
        </w:tc>
        <w:tc>
          <w:tcPr>
            <w:tcW w:w="235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2.4</w:t>
            </w:r>
            <w:r>
              <w:rPr>
                <w:rFonts w:hint="eastAsia" w:ascii="仿宋_GB2312" w:hAnsi="仿宋_GB2312" w:eastAsia="仿宋_GB2312" w:cs="仿宋_GB2312"/>
                <w:sz w:val="30"/>
                <w:szCs w:val="30"/>
              </w:rPr>
              <w:t>　</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其中：公车购置</w:t>
            </w:r>
          </w:p>
        </w:tc>
        <w:tc>
          <w:tcPr>
            <w:tcW w:w="2177"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r>
              <w:rPr>
                <w:rFonts w:hint="eastAsia" w:ascii="仿宋_GB2312" w:hAnsi="仿宋_GB2312" w:eastAsia="仿宋_GB2312" w:cs="仿宋_GB2312"/>
                <w:sz w:val="30"/>
                <w:szCs w:val="30"/>
              </w:rPr>
              <w:t>　</w:t>
            </w:r>
          </w:p>
        </w:tc>
        <w:tc>
          <w:tcPr>
            <w:tcW w:w="2101"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
              </w:rPr>
              <w:t>0</w:t>
            </w:r>
            <w:r>
              <w:rPr>
                <w:rFonts w:hint="eastAsia" w:ascii="仿宋_GB2312" w:hAnsi="仿宋_GB2312" w:eastAsia="仿宋_GB2312" w:cs="仿宋_GB2312"/>
                <w:sz w:val="30"/>
                <w:szCs w:val="30"/>
              </w:rPr>
              <w:t>　</w:t>
            </w:r>
          </w:p>
        </w:tc>
        <w:tc>
          <w:tcPr>
            <w:tcW w:w="235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
              </w:rPr>
              <w:t>0</w:t>
            </w:r>
            <w:r>
              <w:rPr>
                <w:rFonts w:hint="eastAsia" w:ascii="仿宋_GB2312" w:hAnsi="仿宋_GB2312" w:eastAsia="仿宋_GB2312" w:cs="仿宋_GB2312"/>
                <w:sz w:val="30"/>
                <w:szCs w:val="30"/>
              </w:rPr>
              <w:t>　</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公车运行维护</w:t>
            </w:r>
          </w:p>
        </w:tc>
        <w:tc>
          <w:tcPr>
            <w:tcW w:w="2177"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2.4</w:t>
            </w:r>
            <w:r>
              <w:rPr>
                <w:rFonts w:hint="eastAsia" w:ascii="仿宋_GB2312" w:hAnsi="仿宋_GB2312" w:eastAsia="仿宋_GB2312" w:cs="仿宋_GB2312"/>
                <w:sz w:val="30"/>
                <w:szCs w:val="30"/>
              </w:rPr>
              <w:t>　</w:t>
            </w:r>
          </w:p>
        </w:tc>
        <w:tc>
          <w:tcPr>
            <w:tcW w:w="2101"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
              </w:rPr>
              <w:t>2.4</w:t>
            </w:r>
            <w:r>
              <w:rPr>
                <w:rFonts w:hint="eastAsia" w:ascii="仿宋_GB2312" w:hAnsi="仿宋_GB2312" w:eastAsia="仿宋_GB2312" w:cs="仿宋_GB2312"/>
                <w:sz w:val="30"/>
                <w:szCs w:val="30"/>
              </w:rPr>
              <w:t>　</w:t>
            </w:r>
          </w:p>
        </w:tc>
        <w:tc>
          <w:tcPr>
            <w:tcW w:w="235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
              </w:rPr>
              <w:t>2.4</w:t>
            </w:r>
            <w:r>
              <w:rPr>
                <w:rFonts w:hint="eastAsia" w:ascii="仿宋_GB2312" w:hAnsi="仿宋_GB2312" w:eastAsia="仿宋_GB2312" w:cs="仿宋_GB2312"/>
                <w:sz w:val="30"/>
                <w:szCs w:val="30"/>
              </w:rPr>
              <w:t>　</w:t>
            </w:r>
          </w:p>
        </w:tc>
      </w:tr>
      <w:tr>
        <w:trPr>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2、出国经费</w:t>
            </w:r>
          </w:p>
        </w:tc>
        <w:tc>
          <w:tcPr>
            <w:tcW w:w="2177"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r>
              <w:rPr>
                <w:rFonts w:hint="eastAsia" w:ascii="仿宋_GB2312" w:hAnsi="仿宋_GB2312" w:eastAsia="仿宋_GB2312" w:cs="仿宋_GB2312"/>
                <w:sz w:val="30"/>
                <w:szCs w:val="30"/>
              </w:rPr>
              <w:t>　</w:t>
            </w:r>
          </w:p>
        </w:tc>
        <w:tc>
          <w:tcPr>
            <w:tcW w:w="2101"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
              </w:rPr>
              <w:t>0</w:t>
            </w:r>
            <w:r>
              <w:rPr>
                <w:rFonts w:hint="eastAsia" w:ascii="仿宋_GB2312" w:hAnsi="仿宋_GB2312" w:eastAsia="仿宋_GB2312" w:cs="仿宋_GB2312"/>
                <w:sz w:val="30"/>
                <w:szCs w:val="30"/>
              </w:rPr>
              <w:t>　</w:t>
            </w:r>
          </w:p>
        </w:tc>
        <w:tc>
          <w:tcPr>
            <w:tcW w:w="235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
              </w:rPr>
              <w:t>0</w:t>
            </w:r>
            <w:r>
              <w:rPr>
                <w:rFonts w:hint="eastAsia" w:ascii="仿宋_GB2312" w:hAnsi="仿宋_GB2312" w:eastAsia="仿宋_GB2312" w:cs="仿宋_GB2312"/>
                <w:sz w:val="30"/>
                <w:szCs w:val="30"/>
              </w:rPr>
              <w:t>　</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3、公务接待</w:t>
            </w:r>
          </w:p>
        </w:tc>
        <w:tc>
          <w:tcPr>
            <w:tcW w:w="2177"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0.29</w:t>
            </w:r>
            <w:r>
              <w:rPr>
                <w:rFonts w:hint="eastAsia" w:ascii="仿宋_GB2312" w:hAnsi="仿宋_GB2312" w:eastAsia="仿宋_GB2312" w:cs="仿宋_GB2312"/>
                <w:sz w:val="30"/>
                <w:szCs w:val="30"/>
              </w:rPr>
              <w:t>　</w:t>
            </w:r>
          </w:p>
        </w:tc>
        <w:tc>
          <w:tcPr>
            <w:tcW w:w="2101"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
              </w:rPr>
              <w:t>0.29</w:t>
            </w:r>
            <w:r>
              <w:rPr>
                <w:rFonts w:hint="eastAsia" w:ascii="仿宋_GB2312" w:hAnsi="仿宋_GB2312" w:eastAsia="仿宋_GB2312" w:cs="仿宋_GB2312"/>
                <w:sz w:val="30"/>
                <w:szCs w:val="30"/>
              </w:rPr>
              <w:t>　</w:t>
            </w:r>
          </w:p>
        </w:tc>
        <w:tc>
          <w:tcPr>
            <w:tcW w:w="235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
              </w:rPr>
              <w:t>0.08</w:t>
            </w:r>
            <w:r>
              <w:rPr>
                <w:rFonts w:hint="eastAsia" w:ascii="仿宋_GB2312" w:hAnsi="仿宋_GB2312" w:eastAsia="仿宋_GB2312" w:cs="仿宋_GB2312"/>
                <w:sz w:val="30"/>
                <w:szCs w:val="30"/>
              </w:rPr>
              <w:t>　</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项目支出：</w:t>
            </w:r>
          </w:p>
        </w:tc>
        <w:tc>
          <w:tcPr>
            <w:tcW w:w="2177"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eastAsia="zh-CN"/>
              </w:rPr>
              <w:t>18.74</w:t>
            </w:r>
          </w:p>
        </w:tc>
        <w:tc>
          <w:tcPr>
            <w:tcW w:w="2101"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79.64</w:t>
            </w:r>
            <w:r>
              <w:rPr>
                <w:rFonts w:hint="eastAsia" w:ascii="仿宋_GB2312" w:hAnsi="仿宋_GB2312" w:eastAsia="仿宋_GB2312" w:cs="仿宋_GB2312"/>
                <w:sz w:val="30"/>
                <w:szCs w:val="30"/>
              </w:rPr>
              <w:t>　</w:t>
            </w:r>
          </w:p>
        </w:tc>
        <w:tc>
          <w:tcPr>
            <w:tcW w:w="235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79.63</w:t>
            </w:r>
            <w:r>
              <w:rPr>
                <w:rFonts w:hint="eastAsia" w:ascii="仿宋_GB2312" w:hAnsi="仿宋_GB2312" w:eastAsia="仿宋_GB2312" w:cs="仿宋_GB2312"/>
                <w:sz w:val="30"/>
                <w:szCs w:val="30"/>
              </w:rPr>
              <w:t>　</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1、业务工作经费</w:t>
            </w:r>
          </w:p>
        </w:tc>
        <w:tc>
          <w:tcPr>
            <w:tcW w:w="2177"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r>
              <w:rPr>
                <w:rFonts w:hint="eastAsia" w:ascii="仿宋_GB2312" w:hAnsi="仿宋_GB2312" w:eastAsia="仿宋_GB2312" w:cs="仿宋_GB2312"/>
                <w:sz w:val="30"/>
                <w:szCs w:val="30"/>
              </w:rPr>
              <w:t>　</w:t>
            </w:r>
          </w:p>
        </w:tc>
        <w:tc>
          <w:tcPr>
            <w:tcW w:w="2101"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64.64</w:t>
            </w:r>
            <w:r>
              <w:rPr>
                <w:rFonts w:hint="eastAsia" w:ascii="仿宋_GB2312" w:hAnsi="仿宋_GB2312" w:eastAsia="仿宋_GB2312" w:cs="仿宋_GB2312"/>
                <w:sz w:val="30"/>
                <w:szCs w:val="30"/>
              </w:rPr>
              <w:t>　</w:t>
            </w:r>
          </w:p>
        </w:tc>
        <w:tc>
          <w:tcPr>
            <w:tcW w:w="235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64.63</w:t>
            </w:r>
          </w:p>
        </w:tc>
      </w:tr>
      <w:tr>
        <w:trPr>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2、运行维护经费</w:t>
            </w:r>
          </w:p>
        </w:tc>
        <w:tc>
          <w:tcPr>
            <w:tcW w:w="2177"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r>
              <w:rPr>
                <w:rFonts w:hint="eastAsia" w:ascii="仿宋_GB2312" w:hAnsi="仿宋_GB2312" w:eastAsia="仿宋_GB2312" w:cs="仿宋_GB2312"/>
                <w:sz w:val="30"/>
                <w:szCs w:val="30"/>
              </w:rPr>
              <w:t>　</w:t>
            </w:r>
          </w:p>
        </w:tc>
        <w:tc>
          <w:tcPr>
            <w:tcW w:w="2101"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
              </w:rPr>
              <w:t>0</w:t>
            </w:r>
            <w:r>
              <w:rPr>
                <w:rFonts w:hint="eastAsia" w:ascii="仿宋_GB2312" w:hAnsi="仿宋_GB2312" w:eastAsia="仿宋_GB2312" w:cs="仿宋_GB2312"/>
                <w:sz w:val="30"/>
                <w:szCs w:val="30"/>
              </w:rPr>
              <w:t>　</w:t>
            </w:r>
          </w:p>
        </w:tc>
        <w:tc>
          <w:tcPr>
            <w:tcW w:w="235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r>
              <w:rPr>
                <w:rFonts w:hint="eastAsia" w:ascii="仿宋_GB2312" w:hAnsi="仿宋_GB2312" w:eastAsia="仿宋_GB2312" w:cs="仿宋_GB2312"/>
                <w:sz w:val="30"/>
                <w:szCs w:val="30"/>
              </w:rPr>
              <w:t>　</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3、市级专项资金</w:t>
            </w:r>
          </w:p>
        </w:tc>
        <w:tc>
          <w:tcPr>
            <w:tcW w:w="2177"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18.74</w:t>
            </w:r>
            <w:r>
              <w:rPr>
                <w:rFonts w:hint="eastAsia" w:ascii="仿宋_GB2312" w:hAnsi="仿宋_GB2312" w:eastAsia="仿宋_GB2312" w:cs="仿宋_GB2312"/>
                <w:sz w:val="30"/>
                <w:szCs w:val="30"/>
              </w:rPr>
              <w:t>　</w:t>
            </w:r>
          </w:p>
        </w:tc>
        <w:tc>
          <w:tcPr>
            <w:tcW w:w="2101"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15</w:t>
            </w:r>
            <w:r>
              <w:rPr>
                <w:rFonts w:hint="eastAsia" w:ascii="仿宋_GB2312" w:hAnsi="仿宋_GB2312" w:eastAsia="仿宋_GB2312" w:cs="仿宋_GB2312"/>
                <w:sz w:val="30"/>
                <w:szCs w:val="30"/>
              </w:rPr>
              <w:t>　</w:t>
            </w:r>
          </w:p>
        </w:tc>
        <w:tc>
          <w:tcPr>
            <w:tcW w:w="235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eastAsia="zh-CN"/>
              </w:rPr>
              <w:t>15</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职业发展教育专项经费</w:t>
            </w:r>
          </w:p>
        </w:tc>
        <w:tc>
          <w:tcPr>
            <w:tcW w:w="2177"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18.74</w:t>
            </w:r>
          </w:p>
        </w:tc>
        <w:tc>
          <w:tcPr>
            <w:tcW w:w="2101"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15</w:t>
            </w:r>
          </w:p>
        </w:tc>
        <w:tc>
          <w:tcPr>
            <w:tcW w:w="235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15</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公用经费</w:t>
            </w:r>
          </w:p>
        </w:tc>
        <w:tc>
          <w:tcPr>
            <w:tcW w:w="2177"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136.60</w:t>
            </w:r>
          </w:p>
        </w:tc>
        <w:tc>
          <w:tcPr>
            <w:tcW w:w="2101"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59.92</w:t>
            </w:r>
            <w:r>
              <w:rPr>
                <w:rFonts w:hint="eastAsia" w:ascii="仿宋_GB2312" w:hAnsi="仿宋_GB2312" w:eastAsia="仿宋_GB2312" w:cs="仿宋_GB2312"/>
                <w:sz w:val="30"/>
                <w:szCs w:val="30"/>
              </w:rPr>
              <w:t>　</w:t>
            </w:r>
          </w:p>
        </w:tc>
        <w:tc>
          <w:tcPr>
            <w:tcW w:w="235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59.42</w:t>
            </w:r>
            <w:r>
              <w:rPr>
                <w:rFonts w:hint="eastAsia" w:ascii="仿宋_GB2312" w:hAnsi="仿宋_GB2312" w:eastAsia="仿宋_GB2312" w:cs="仿宋_GB2312"/>
                <w:sz w:val="30"/>
                <w:szCs w:val="30"/>
              </w:rPr>
              <w:t>　</w:t>
            </w:r>
          </w:p>
        </w:tc>
      </w:tr>
      <w:tr>
        <w:trPr>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其中：办公经费</w:t>
            </w:r>
          </w:p>
        </w:tc>
        <w:tc>
          <w:tcPr>
            <w:tcW w:w="2177"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66.26</w:t>
            </w:r>
            <w:r>
              <w:rPr>
                <w:rFonts w:hint="eastAsia" w:ascii="仿宋_GB2312" w:hAnsi="仿宋_GB2312" w:eastAsia="仿宋_GB2312" w:cs="仿宋_GB2312"/>
                <w:sz w:val="30"/>
                <w:szCs w:val="30"/>
              </w:rPr>
              <w:t>　</w:t>
            </w:r>
          </w:p>
        </w:tc>
        <w:tc>
          <w:tcPr>
            <w:tcW w:w="2101"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35.98</w:t>
            </w:r>
            <w:r>
              <w:rPr>
                <w:rFonts w:hint="eastAsia" w:ascii="仿宋_GB2312" w:hAnsi="仿宋_GB2312" w:eastAsia="仿宋_GB2312" w:cs="仿宋_GB2312"/>
                <w:sz w:val="30"/>
                <w:szCs w:val="30"/>
              </w:rPr>
              <w:t>　</w:t>
            </w:r>
          </w:p>
        </w:tc>
        <w:tc>
          <w:tcPr>
            <w:tcW w:w="235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35.48</w:t>
            </w:r>
            <w:r>
              <w:rPr>
                <w:rFonts w:hint="eastAsia" w:ascii="仿宋_GB2312" w:hAnsi="仿宋_GB2312" w:eastAsia="仿宋_GB2312" w:cs="仿宋_GB2312"/>
                <w:sz w:val="30"/>
                <w:szCs w:val="30"/>
              </w:rPr>
              <w:t>　</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水费、电费、差旅费</w:t>
            </w:r>
          </w:p>
        </w:tc>
        <w:tc>
          <w:tcPr>
            <w:tcW w:w="2177"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7.25</w:t>
            </w:r>
            <w:r>
              <w:rPr>
                <w:rFonts w:hint="eastAsia" w:ascii="仿宋_GB2312" w:hAnsi="仿宋_GB2312" w:eastAsia="仿宋_GB2312" w:cs="仿宋_GB2312"/>
                <w:sz w:val="30"/>
                <w:szCs w:val="30"/>
              </w:rPr>
              <w:t>　</w:t>
            </w:r>
          </w:p>
        </w:tc>
        <w:tc>
          <w:tcPr>
            <w:tcW w:w="2101"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7.36</w:t>
            </w:r>
            <w:r>
              <w:rPr>
                <w:rFonts w:hint="eastAsia" w:ascii="仿宋_GB2312" w:hAnsi="仿宋_GB2312" w:eastAsia="仿宋_GB2312" w:cs="仿宋_GB2312"/>
                <w:sz w:val="30"/>
                <w:szCs w:val="30"/>
              </w:rPr>
              <w:t>　</w:t>
            </w:r>
          </w:p>
        </w:tc>
        <w:tc>
          <w:tcPr>
            <w:tcW w:w="235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7.36</w:t>
            </w:r>
            <w:r>
              <w:rPr>
                <w:rFonts w:hint="eastAsia" w:ascii="仿宋_GB2312" w:hAnsi="仿宋_GB2312" w:eastAsia="仿宋_GB2312" w:cs="仿宋_GB2312"/>
                <w:sz w:val="30"/>
                <w:szCs w:val="30"/>
              </w:rPr>
              <w:t>　</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会议费、培训费</w:t>
            </w:r>
          </w:p>
        </w:tc>
        <w:tc>
          <w:tcPr>
            <w:tcW w:w="2177"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0.58</w:t>
            </w:r>
            <w:r>
              <w:rPr>
                <w:rFonts w:hint="eastAsia" w:ascii="仿宋_GB2312" w:hAnsi="仿宋_GB2312" w:eastAsia="仿宋_GB2312" w:cs="仿宋_GB2312"/>
                <w:sz w:val="30"/>
                <w:szCs w:val="30"/>
              </w:rPr>
              <w:t>　</w:t>
            </w:r>
          </w:p>
        </w:tc>
        <w:tc>
          <w:tcPr>
            <w:tcW w:w="2101"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r>
              <w:rPr>
                <w:rFonts w:hint="eastAsia" w:ascii="仿宋_GB2312" w:hAnsi="仿宋_GB2312" w:eastAsia="仿宋_GB2312" w:cs="仿宋_GB2312"/>
                <w:sz w:val="30"/>
                <w:szCs w:val="30"/>
              </w:rPr>
              <w:t>　</w:t>
            </w:r>
          </w:p>
        </w:tc>
        <w:tc>
          <w:tcPr>
            <w:tcW w:w="235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r>
              <w:rPr>
                <w:rFonts w:hint="eastAsia" w:ascii="仿宋_GB2312" w:hAnsi="仿宋_GB2312" w:eastAsia="仿宋_GB2312" w:cs="仿宋_GB2312"/>
                <w:sz w:val="30"/>
                <w:szCs w:val="30"/>
              </w:rPr>
              <w:t>　</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政府采购金额</w:t>
            </w:r>
          </w:p>
        </w:tc>
        <w:tc>
          <w:tcPr>
            <w:tcW w:w="2177"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65.2</w:t>
            </w:r>
          </w:p>
        </w:tc>
        <w:tc>
          <w:tcPr>
            <w:tcW w:w="2101"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63.94</w:t>
            </w:r>
            <w:r>
              <w:rPr>
                <w:rFonts w:hint="eastAsia" w:ascii="仿宋_GB2312" w:hAnsi="仿宋_GB2312" w:eastAsia="仿宋_GB2312" w:cs="仿宋_GB2312"/>
                <w:sz w:val="30"/>
                <w:szCs w:val="30"/>
              </w:rPr>
              <w:t>　</w:t>
            </w:r>
          </w:p>
        </w:tc>
        <w:tc>
          <w:tcPr>
            <w:tcW w:w="235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63.27</w:t>
            </w:r>
            <w:r>
              <w:rPr>
                <w:rFonts w:hint="eastAsia" w:ascii="仿宋_GB2312" w:hAnsi="仿宋_GB2312" w:eastAsia="仿宋_GB2312" w:cs="仿宋_GB2312"/>
                <w:sz w:val="30"/>
                <w:szCs w:val="30"/>
              </w:rPr>
              <w:t>　</w:t>
            </w:r>
          </w:p>
        </w:tc>
      </w:tr>
      <w:tr>
        <w:trPr>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部门基本支出预算调整 </w:t>
            </w:r>
          </w:p>
        </w:tc>
        <w:tc>
          <w:tcPr>
            <w:tcW w:w="2177"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p>
        </w:tc>
        <w:tc>
          <w:tcPr>
            <w:tcW w:w="2101"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p>
        </w:tc>
        <w:tc>
          <w:tcPr>
            <w:tcW w:w="235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p>
        </w:tc>
      </w:tr>
      <w:tr>
        <w:tblPrEx>
          <w:tblCellMar>
            <w:top w:w="0" w:type="dxa"/>
            <w:left w:w="108" w:type="dxa"/>
            <w:bottom w:w="0" w:type="dxa"/>
            <w:right w:w="108" w:type="dxa"/>
          </w:tblCellMar>
        </w:tblPrEx>
        <w:trPr>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楼堂馆所控制情况</w:t>
            </w:r>
          </w:p>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（202</w:t>
            </w: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年完工项目）</w:t>
            </w:r>
          </w:p>
        </w:tc>
        <w:tc>
          <w:tcPr>
            <w:tcW w:w="118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批复规模</w:t>
            </w:r>
          </w:p>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w:t>
            </w:r>
          </w:p>
        </w:tc>
        <w:tc>
          <w:tcPr>
            <w:tcW w:w="9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实际规模（㎡）</w:t>
            </w:r>
          </w:p>
        </w:tc>
        <w:tc>
          <w:tcPr>
            <w:tcW w:w="9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规模控制率</w:t>
            </w:r>
          </w:p>
        </w:tc>
        <w:tc>
          <w:tcPr>
            <w:tcW w:w="111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预算投资（万元）</w:t>
            </w:r>
          </w:p>
        </w:tc>
        <w:tc>
          <w:tcPr>
            <w:tcW w:w="10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实际投资（万元）</w:t>
            </w:r>
          </w:p>
        </w:tc>
        <w:tc>
          <w:tcPr>
            <w:tcW w:w="12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投资概算控制率</w:t>
            </w:r>
          </w:p>
        </w:tc>
      </w:tr>
      <w:tr>
        <w:tblPrEx>
          <w:tblCellMar>
            <w:top w:w="0" w:type="dxa"/>
            <w:left w:w="108" w:type="dxa"/>
            <w:bottom w:w="0" w:type="dxa"/>
            <w:right w:w="108" w:type="dxa"/>
          </w:tblCellMar>
        </w:tblPrEx>
        <w:trPr>
          <w:trHeight w:val="9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left"/>
              <w:textAlignment w:val="auto"/>
              <w:rPr>
                <w:rFonts w:hint="eastAsia" w:ascii="仿宋_GB2312" w:hAnsi="仿宋_GB2312" w:eastAsia="仿宋_GB2312" w:cs="仿宋_GB2312"/>
                <w:sz w:val="30"/>
                <w:szCs w:val="30"/>
              </w:rPr>
            </w:pPr>
          </w:p>
        </w:tc>
        <w:tc>
          <w:tcPr>
            <w:tcW w:w="118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p>
        </w:tc>
        <w:tc>
          <w:tcPr>
            <w:tcW w:w="9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p>
        </w:tc>
        <w:tc>
          <w:tcPr>
            <w:tcW w:w="9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p>
        </w:tc>
        <w:tc>
          <w:tcPr>
            <w:tcW w:w="111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p>
        </w:tc>
        <w:tc>
          <w:tcPr>
            <w:tcW w:w="10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p>
        </w:tc>
        <w:tc>
          <w:tcPr>
            <w:tcW w:w="12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厉行节约保障措施</w:t>
            </w:r>
          </w:p>
        </w:tc>
        <w:tc>
          <w:tcPr>
            <w:tcW w:w="6628" w:type="dxa"/>
            <w:gridSpan w:val="6"/>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p>
        </w:tc>
      </w:tr>
    </w:tbl>
    <w:p>
      <w:pPr>
        <w:keepNext w:val="0"/>
        <w:keepLines w:val="0"/>
        <w:pageBreakBefore w:val="0"/>
        <w:widowControl/>
        <w:kinsoku/>
        <w:wordWrap/>
        <w:overflowPunct/>
        <w:topLinePunct w:val="0"/>
        <w:autoSpaceDE/>
        <w:autoSpaceDN/>
        <w:bidi w:val="0"/>
        <w:spacing w:line="60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说明：“项目支出”需要填报基本支出以外的所有项目支出情况，“公用经费”填报基本支出中的一般商品和服务支出。</w:t>
      </w:r>
    </w:p>
    <w:p>
      <w:pPr>
        <w:keepNext w:val="0"/>
        <w:keepLines w:val="0"/>
        <w:pageBreakBefore w:val="0"/>
        <w:tabs>
          <w:tab w:val="left" w:pos="7560"/>
        </w:tabs>
        <w:kinsoku/>
        <w:wordWrap/>
        <w:overflowPunct/>
        <w:topLinePunct w:val="0"/>
        <w:autoSpaceDE/>
        <w:autoSpaceDN/>
        <w:bidi w:val="0"/>
        <w:adjustRightInd w:val="0"/>
        <w:snapToGrid w:val="0"/>
        <w:spacing w:line="600" w:lineRule="exact"/>
        <w:textAlignment w:val="auto"/>
        <w:rPr>
          <w:rFonts w:hint="default" w:ascii="Times New Roman" w:hAnsi="Times New Roman" w:eastAsia="仿宋_GB2312" w:cs="Times New Roman"/>
          <w:sz w:val="22"/>
        </w:rPr>
      </w:pPr>
      <w:r>
        <w:rPr>
          <w:rFonts w:hint="eastAsia" w:ascii="仿宋_GB2312" w:hAnsi="仿宋_GB2312" w:eastAsia="仿宋_GB2312" w:cs="仿宋_GB2312"/>
          <w:sz w:val="30"/>
          <w:szCs w:val="30"/>
        </w:rPr>
        <w:t>填表人：</w:t>
      </w:r>
      <w:r>
        <w:rPr>
          <w:rFonts w:hint="eastAsia" w:ascii="仿宋_GB2312" w:hAnsi="仿宋_GB2312" w:eastAsia="仿宋_GB2312" w:cs="仿宋_GB2312"/>
          <w:sz w:val="30"/>
          <w:szCs w:val="30"/>
          <w:lang w:eastAsia="zh-CN"/>
        </w:rPr>
        <w:t>吴丝雨</w:t>
      </w:r>
      <w:r>
        <w:rPr>
          <w:rFonts w:hint="eastAsia" w:ascii="仿宋_GB2312" w:hAnsi="仿宋_GB2312" w:eastAsia="仿宋_GB2312" w:cs="仿宋_GB2312"/>
          <w:sz w:val="30"/>
          <w:szCs w:val="30"/>
        </w:rPr>
        <w:t xml:space="preserve">   填报日期：</w:t>
      </w:r>
      <w:r>
        <w:rPr>
          <w:rFonts w:hint="eastAsia" w:ascii="仿宋_GB2312" w:hAnsi="仿宋_GB2312" w:eastAsia="仿宋_GB2312" w:cs="仿宋_GB2312"/>
          <w:sz w:val="30"/>
          <w:szCs w:val="30"/>
          <w:lang w:val="en-US" w:eastAsia="zh-CN"/>
        </w:rPr>
        <w:t>2025.05.14</w:t>
      </w:r>
      <w:r>
        <w:rPr>
          <w:rFonts w:hint="eastAsia" w:ascii="仿宋_GB2312" w:hAnsi="仿宋_GB2312" w:eastAsia="仿宋_GB2312" w:cs="仿宋_GB2312"/>
          <w:sz w:val="30"/>
          <w:szCs w:val="30"/>
        </w:rPr>
        <w:t xml:space="preserve">  联系电话：</w:t>
      </w:r>
      <w:r>
        <w:rPr>
          <w:rFonts w:hint="eastAsia" w:ascii="仿宋_GB2312" w:hAnsi="仿宋_GB2312" w:eastAsia="仿宋_GB2312" w:cs="仿宋_GB2312"/>
          <w:sz w:val="30"/>
          <w:szCs w:val="30"/>
          <w:lang w:val="en-US" w:eastAsia="zh-CN"/>
        </w:rPr>
        <w:t>18007332585</w:t>
      </w:r>
      <w:r>
        <w:rPr>
          <w:rFonts w:hint="eastAsia" w:ascii="仿宋_GB2312" w:hAnsi="仿宋_GB2312" w:eastAsia="仿宋_GB2312" w:cs="仿宋_GB2312"/>
          <w:sz w:val="30"/>
          <w:szCs w:val="30"/>
        </w:rPr>
        <w:t xml:space="preserve">            单位负责人签字：</w:t>
      </w:r>
    </w:p>
    <w:p>
      <w:pPr>
        <w:pStyle w:val="2"/>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仿宋_GB2312" w:cs="Times New Roman"/>
          <w:sz w:val="32"/>
          <w:szCs w:val="32"/>
        </w:rPr>
      </w:pPr>
    </w:p>
    <w:p>
      <w:pPr>
        <w:pStyle w:val="2"/>
        <w:keepNext w:val="0"/>
        <w:keepLines w:val="0"/>
        <w:pageBreakBefore w:val="0"/>
        <w:kinsoku/>
        <w:wordWrap/>
        <w:overflowPunct/>
        <w:topLinePunct w:val="0"/>
        <w:autoSpaceDE/>
        <w:autoSpaceDN/>
        <w:bidi w:val="0"/>
        <w:spacing w:line="600" w:lineRule="exact"/>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spacing w:line="600" w:lineRule="exact"/>
        <w:rPr>
          <w:rFonts w:hint="default" w:ascii="Times New Roman" w:hAnsi="Times New Roman" w:eastAsia="仿宋_GB2312" w:cs="Times New Roman"/>
          <w:sz w:val="32"/>
          <w:szCs w:val="32"/>
        </w:rPr>
      </w:pPr>
    </w:p>
    <w:p>
      <w:pPr>
        <w:pStyle w:val="2"/>
        <w:keepNext w:val="0"/>
        <w:keepLines w:val="0"/>
        <w:pageBreakBefore w:val="0"/>
        <w:kinsoku/>
        <w:wordWrap/>
        <w:overflowPunct/>
        <w:topLinePunct w:val="0"/>
        <w:autoSpaceDE/>
        <w:autoSpaceDN/>
        <w:bidi w:val="0"/>
        <w:spacing w:line="600" w:lineRule="exact"/>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spacing w:line="600" w:lineRule="exact"/>
        <w:rPr>
          <w:rFonts w:hint="default" w:ascii="Times New Roman" w:hAnsi="Times New Roman" w:eastAsia="仿宋_GB2312" w:cs="Times New Roman"/>
          <w:sz w:val="32"/>
          <w:szCs w:val="32"/>
        </w:rPr>
      </w:pPr>
    </w:p>
    <w:p>
      <w:pPr>
        <w:keepNext w:val="0"/>
        <w:keepLines w:val="0"/>
        <w:pageBreakBefore w:val="0"/>
        <w:widowControl/>
        <w:kinsoku/>
        <w:wordWrap/>
        <w:overflowPunct/>
        <w:topLinePunct w:val="0"/>
        <w:autoSpaceDE/>
        <w:autoSpaceDN/>
        <w:bidi w:val="0"/>
        <w:spacing w:line="600" w:lineRule="exact"/>
        <w:jc w:val="left"/>
        <w:rPr>
          <w:rFonts w:hint="eastAsia" w:ascii="黑体" w:hAnsi="黑体" w:eastAsia="黑体"/>
          <w:sz w:val="32"/>
          <w:szCs w:val="32"/>
          <w:lang w:eastAsia="zh-CN"/>
        </w:rPr>
      </w:pPr>
      <w:r>
        <w:rPr>
          <w:rFonts w:ascii="黑体" w:hAnsi="黑体" w:eastAsia="黑体"/>
          <w:sz w:val="32"/>
          <w:szCs w:val="32"/>
        </w:rPr>
        <w:t>附件</w:t>
      </w:r>
      <w:r>
        <w:rPr>
          <w:rFonts w:hint="eastAsia" w:ascii="黑体" w:hAnsi="黑体" w:eastAsia="黑体"/>
          <w:sz w:val="32"/>
          <w:szCs w:val="32"/>
          <w:lang w:val="en-US" w:eastAsia="zh-CN"/>
        </w:rPr>
        <w:t>2</w:t>
      </w:r>
    </w:p>
    <w:p>
      <w:pPr>
        <w:keepNext w:val="0"/>
        <w:keepLines w:val="0"/>
        <w:pageBreakBefore w:val="0"/>
        <w:widowControl/>
        <w:kinsoku/>
        <w:wordWrap/>
        <w:overflowPunct/>
        <w:topLinePunct w:val="0"/>
        <w:autoSpaceDE/>
        <w:autoSpaceDN/>
        <w:bidi w:val="0"/>
        <w:spacing w:after="120" w:afterLines="50" w:line="60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202</w:t>
      </w:r>
      <w:r>
        <w:rPr>
          <w:rFonts w:hint="eastAsia" w:ascii="方正小标宋简体" w:hAnsi="方正小标宋简体" w:eastAsia="方正小标宋简体" w:cs="方正小标宋简体"/>
          <w:color w:val="000000"/>
          <w:sz w:val="44"/>
          <w:szCs w:val="44"/>
          <w:lang w:val="en-US" w:eastAsia="zh-CN"/>
        </w:rPr>
        <w:t>4</w:t>
      </w:r>
      <w:r>
        <w:rPr>
          <w:rFonts w:hint="eastAsia" w:ascii="方正小标宋简体" w:hAnsi="方正小标宋简体" w:eastAsia="方正小标宋简体" w:cs="方正小标宋简体"/>
          <w:color w:val="000000"/>
          <w:sz w:val="44"/>
          <w:szCs w:val="44"/>
        </w:rPr>
        <w:t>年度部门（单位）整体支出绩效自评表</w:t>
      </w:r>
    </w:p>
    <w:tbl>
      <w:tblPr>
        <w:tblStyle w:val="11"/>
        <w:tblW w:w="10459" w:type="dxa"/>
        <w:jc w:val="center"/>
        <w:tblLayout w:type="fixed"/>
        <w:tblCellMar>
          <w:top w:w="0" w:type="dxa"/>
          <w:left w:w="108" w:type="dxa"/>
          <w:bottom w:w="0" w:type="dxa"/>
          <w:right w:w="108" w:type="dxa"/>
        </w:tblCellMar>
      </w:tblPr>
      <w:tblGrid>
        <w:gridCol w:w="1090"/>
        <w:gridCol w:w="985"/>
        <w:gridCol w:w="1015"/>
        <w:gridCol w:w="1102"/>
        <w:gridCol w:w="177"/>
        <w:gridCol w:w="1118"/>
        <w:gridCol w:w="232"/>
        <w:gridCol w:w="1484"/>
        <w:gridCol w:w="856"/>
        <w:gridCol w:w="156"/>
        <w:gridCol w:w="984"/>
        <w:gridCol w:w="21"/>
        <w:gridCol w:w="1239"/>
      </w:tblGrid>
      <w:tr>
        <w:tblPrEx>
          <w:tblCellMar>
            <w:top w:w="0" w:type="dxa"/>
            <w:left w:w="108" w:type="dxa"/>
            <w:bottom w:w="0" w:type="dxa"/>
            <w:right w:w="108" w:type="dxa"/>
          </w:tblCellMar>
        </w:tblPrEx>
        <w:trPr>
          <w:trHeight w:val="437" w:hRule="atLeast"/>
          <w:jc w:val="center"/>
        </w:trPr>
        <w:tc>
          <w:tcPr>
            <w:tcW w:w="309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eastAsia="zh-CN"/>
              </w:rPr>
              <w:t>市直部门预算单位（包括二级机构）</w:t>
            </w:r>
            <w:r>
              <w:rPr>
                <w:rFonts w:hint="eastAsia" w:ascii="仿宋_GB2312" w:hAnsi="仿宋_GB2312" w:eastAsia="仿宋_GB2312" w:cs="仿宋_GB2312"/>
                <w:color w:val="000000"/>
                <w:sz w:val="30"/>
                <w:szCs w:val="30"/>
              </w:rPr>
              <w:t>名称</w:t>
            </w:r>
          </w:p>
        </w:tc>
        <w:tc>
          <w:tcPr>
            <w:tcW w:w="7369" w:type="dxa"/>
            <w:gridSpan w:val="10"/>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eastAsia="zh-CN"/>
              </w:rPr>
              <w:t>株洲职业教育科技园管理办公室</w:t>
            </w:r>
            <w:r>
              <w:rPr>
                <w:rFonts w:hint="eastAsia" w:ascii="仿宋_GB2312" w:hAnsi="仿宋_GB2312" w:eastAsia="仿宋_GB2312" w:cs="仿宋_GB2312"/>
                <w:color w:val="000000"/>
                <w:sz w:val="30"/>
                <w:szCs w:val="30"/>
              </w:rPr>
              <w:t>　</w:t>
            </w:r>
          </w:p>
        </w:tc>
      </w:tr>
      <w:tr>
        <w:tblPrEx>
          <w:tblCellMar>
            <w:top w:w="0" w:type="dxa"/>
            <w:left w:w="108" w:type="dxa"/>
            <w:bottom w:w="0" w:type="dxa"/>
            <w:right w:w="108" w:type="dxa"/>
          </w:tblCellMar>
        </w:tblPrEx>
        <w:trPr>
          <w:trHeight w:val="334" w:hRule="atLeast"/>
          <w:jc w:val="center"/>
        </w:trPr>
        <w:tc>
          <w:tcPr>
            <w:tcW w:w="109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年度预</w:t>
            </w:r>
          </w:p>
          <w:p>
            <w:pPr>
              <w:keepNext w:val="0"/>
              <w:keepLines w:val="0"/>
              <w:pageBreakBefore w:val="0"/>
              <w:widowControl/>
              <w:kinsoku/>
              <w:wordWrap/>
              <w:overflowPunct/>
              <w:topLinePunct w:val="0"/>
              <w:autoSpaceDE/>
              <w:autoSpaceDN/>
              <w:bidi w:val="0"/>
              <w:spacing w:line="60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算申请</w:t>
            </w:r>
          </w:p>
          <w:p>
            <w:pPr>
              <w:keepNext w:val="0"/>
              <w:keepLines w:val="0"/>
              <w:pageBreakBefore w:val="0"/>
              <w:widowControl/>
              <w:kinsoku/>
              <w:wordWrap/>
              <w:overflowPunct/>
              <w:topLinePunct w:val="0"/>
              <w:autoSpaceDE/>
              <w:autoSpaceDN/>
              <w:bidi w:val="0"/>
              <w:spacing w:line="60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（万元）</w:t>
            </w:r>
          </w:p>
        </w:tc>
        <w:tc>
          <w:tcPr>
            <w:tcW w:w="2000" w:type="dxa"/>
            <w:gridSpan w:val="2"/>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sz w:val="30"/>
                <w:szCs w:val="30"/>
              </w:rPr>
            </w:pPr>
          </w:p>
        </w:tc>
        <w:tc>
          <w:tcPr>
            <w:tcW w:w="1279" w:type="dxa"/>
            <w:gridSpan w:val="2"/>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年初预算数</w:t>
            </w:r>
          </w:p>
        </w:tc>
        <w:tc>
          <w:tcPr>
            <w:tcW w:w="1350" w:type="dxa"/>
            <w:gridSpan w:val="2"/>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全年预算数</w:t>
            </w:r>
          </w:p>
        </w:tc>
        <w:tc>
          <w:tcPr>
            <w:tcW w:w="148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全年执行数</w:t>
            </w:r>
          </w:p>
        </w:tc>
        <w:tc>
          <w:tcPr>
            <w:tcW w:w="856"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分值</w:t>
            </w:r>
          </w:p>
        </w:tc>
        <w:tc>
          <w:tcPr>
            <w:tcW w:w="1140" w:type="dxa"/>
            <w:gridSpan w:val="2"/>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执行率</w:t>
            </w:r>
          </w:p>
        </w:tc>
        <w:tc>
          <w:tcPr>
            <w:tcW w:w="1260" w:type="dxa"/>
            <w:gridSpan w:val="2"/>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得分</w:t>
            </w:r>
          </w:p>
        </w:tc>
      </w:tr>
      <w:tr>
        <w:tblPrEx>
          <w:tblCellMar>
            <w:top w:w="0" w:type="dxa"/>
            <w:left w:w="108" w:type="dxa"/>
            <w:bottom w:w="0" w:type="dxa"/>
            <w:right w:w="108" w:type="dxa"/>
          </w:tblCellMar>
        </w:tblPrEx>
        <w:trPr>
          <w:trHeight w:val="358" w:hRule="atLeast"/>
          <w:jc w:val="center"/>
        </w:trPr>
        <w:tc>
          <w:tcPr>
            <w:tcW w:w="1090" w:type="dxa"/>
            <w:vMerge w:val="continue"/>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rPr>
                <w:rFonts w:hint="eastAsia" w:ascii="仿宋_GB2312" w:hAnsi="仿宋_GB2312" w:eastAsia="仿宋_GB2312" w:cs="仿宋_GB2312"/>
                <w:color w:val="000000"/>
                <w:sz w:val="30"/>
                <w:szCs w:val="30"/>
              </w:rPr>
            </w:pPr>
          </w:p>
        </w:tc>
        <w:tc>
          <w:tcPr>
            <w:tcW w:w="2000" w:type="dxa"/>
            <w:gridSpan w:val="2"/>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color w:val="000000"/>
                <w:sz w:val="30"/>
                <w:szCs w:val="30"/>
              </w:rPr>
              <w:t>年度资金总额</w:t>
            </w:r>
          </w:p>
        </w:tc>
        <w:tc>
          <w:tcPr>
            <w:tcW w:w="1279" w:type="dxa"/>
            <w:gridSpan w:val="2"/>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431</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75</w:t>
            </w:r>
          </w:p>
        </w:tc>
        <w:tc>
          <w:tcPr>
            <w:tcW w:w="1350" w:type="dxa"/>
            <w:gridSpan w:val="2"/>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436</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75</w:t>
            </w:r>
          </w:p>
        </w:tc>
        <w:tc>
          <w:tcPr>
            <w:tcW w:w="148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401</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40</w:t>
            </w:r>
          </w:p>
        </w:tc>
        <w:tc>
          <w:tcPr>
            <w:tcW w:w="856"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w:t>
            </w:r>
          </w:p>
        </w:tc>
        <w:tc>
          <w:tcPr>
            <w:tcW w:w="1140" w:type="dxa"/>
            <w:gridSpan w:val="2"/>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91.90%</w:t>
            </w:r>
          </w:p>
        </w:tc>
        <w:tc>
          <w:tcPr>
            <w:tcW w:w="1260" w:type="dxa"/>
            <w:gridSpan w:val="2"/>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9.19</w:t>
            </w:r>
          </w:p>
        </w:tc>
      </w:tr>
      <w:tr>
        <w:tblPrEx>
          <w:tblCellMar>
            <w:top w:w="0" w:type="dxa"/>
            <w:left w:w="108" w:type="dxa"/>
            <w:bottom w:w="0" w:type="dxa"/>
            <w:right w:w="108" w:type="dxa"/>
          </w:tblCellMar>
        </w:tblPrEx>
        <w:trPr>
          <w:trHeight w:val="418" w:hRule="atLeast"/>
          <w:jc w:val="center"/>
        </w:trPr>
        <w:tc>
          <w:tcPr>
            <w:tcW w:w="109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left"/>
              <w:rPr>
                <w:rFonts w:hint="eastAsia" w:ascii="仿宋_GB2312" w:hAnsi="仿宋_GB2312" w:eastAsia="仿宋_GB2312" w:cs="仿宋_GB2312"/>
                <w:color w:val="000000"/>
                <w:sz w:val="30"/>
                <w:szCs w:val="30"/>
              </w:rPr>
            </w:pPr>
          </w:p>
        </w:tc>
        <w:tc>
          <w:tcPr>
            <w:tcW w:w="4629" w:type="dxa"/>
            <w:gridSpan w:val="6"/>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left"/>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按收入性质分：</w:t>
            </w:r>
          </w:p>
        </w:tc>
        <w:tc>
          <w:tcPr>
            <w:tcW w:w="4740" w:type="dxa"/>
            <w:gridSpan w:val="6"/>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left"/>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按支出性质分：</w:t>
            </w:r>
          </w:p>
        </w:tc>
      </w:tr>
      <w:tr>
        <w:tblPrEx>
          <w:tblCellMar>
            <w:top w:w="0" w:type="dxa"/>
            <w:left w:w="108" w:type="dxa"/>
            <w:bottom w:w="0" w:type="dxa"/>
            <w:right w:w="108" w:type="dxa"/>
          </w:tblCellMar>
        </w:tblPrEx>
        <w:trPr>
          <w:trHeight w:val="406" w:hRule="atLeast"/>
          <w:jc w:val="center"/>
        </w:trPr>
        <w:tc>
          <w:tcPr>
            <w:tcW w:w="109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left"/>
              <w:rPr>
                <w:rFonts w:hint="eastAsia" w:ascii="仿宋_GB2312" w:hAnsi="仿宋_GB2312" w:eastAsia="仿宋_GB2312" w:cs="仿宋_GB2312"/>
                <w:color w:val="000000"/>
                <w:sz w:val="30"/>
                <w:szCs w:val="30"/>
              </w:rPr>
            </w:pPr>
          </w:p>
        </w:tc>
        <w:tc>
          <w:tcPr>
            <w:tcW w:w="4629" w:type="dxa"/>
            <w:gridSpan w:val="6"/>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left"/>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rPr>
              <w:t xml:space="preserve">  其中：  一般公共预算：</w:t>
            </w:r>
            <w:r>
              <w:rPr>
                <w:rFonts w:hint="eastAsia" w:ascii="仿宋_GB2312" w:hAnsi="仿宋_GB2312" w:eastAsia="仿宋_GB2312" w:cs="仿宋_GB2312"/>
                <w:color w:val="000000"/>
                <w:sz w:val="30"/>
                <w:szCs w:val="30"/>
                <w:lang w:val="en-US" w:eastAsia="zh-CN"/>
              </w:rPr>
              <w:t>436.75</w:t>
            </w:r>
          </w:p>
        </w:tc>
        <w:tc>
          <w:tcPr>
            <w:tcW w:w="4740" w:type="dxa"/>
            <w:gridSpan w:val="6"/>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left"/>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其中：基本支出：321</w:t>
            </w:r>
            <w:r>
              <w:rPr>
                <w:rFonts w:hint="eastAsia" w:ascii="仿宋_GB2312" w:hAnsi="仿宋_GB2312" w:eastAsia="仿宋_GB2312" w:cs="仿宋_GB2312"/>
                <w:color w:val="000000"/>
                <w:sz w:val="30"/>
                <w:szCs w:val="30"/>
                <w:lang w:val="en-US" w:eastAsia="zh-CN"/>
              </w:rPr>
              <w:t>.</w:t>
            </w:r>
            <w:r>
              <w:rPr>
                <w:rFonts w:hint="eastAsia" w:ascii="仿宋_GB2312" w:hAnsi="仿宋_GB2312" w:eastAsia="仿宋_GB2312" w:cs="仿宋_GB2312"/>
                <w:color w:val="000000"/>
                <w:sz w:val="30"/>
                <w:szCs w:val="30"/>
              </w:rPr>
              <w:t>77</w:t>
            </w:r>
          </w:p>
        </w:tc>
      </w:tr>
      <w:tr>
        <w:tblPrEx>
          <w:tblCellMar>
            <w:top w:w="0" w:type="dxa"/>
            <w:left w:w="108" w:type="dxa"/>
            <w:bottom w:w="0" w:type="dxa"/>
            <w:right w:w="108" w:type="dxa"/>
          </w:tblCellMar>
        </w:tblPrEx>
        <w:trPr>
          <w:trHeight w:val="430" w:hRule="atLeast"/>
          <w:jc w:val="center"/>
        </w:trPr>
        <w:tc>
          <w:tcPr>
            <w:tcW w:w="109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left"/>
              <w:rPr>
                <w:rFonts w:hint="eastAsia" w:ascii="仿宋_GB2312" w:hAnsi="仿宋_GB2312" w:eastAsia="仿宋_GB2312" w:cs="仿宋_GB2312"/>
                <w:color w:val="000000"/>
                <w:sz w:val="30"/>
                <w:szCs w:val="30"/>
              </w:rPr>
            </w:pPr>
          </w:p>
        </w:tc>
        <w:tc>
          <w:tcPr>
            <w:tcW w:w="4629" w:type="dxa"/>
            <w:gridSpan w:val="6"/>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ind w:firstLine="1200" w:firstLineChars="400"/>
              <w:jc w:val="left"/>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rPr>
              <w:t>政府性基金拨款：</w:t>
            </w:r>
            <w:r>
              <w:rPr>
                <w:rFonts w:hint="eastAsia" w:ascii="仿宋_GB2312" w:hAnsi="仿宋_GB2312" w:eastAsia="仿宋_GB2312" w:cs="仿宋_GB2312"/>
                <w:color w:val="000000"/>
                <w:sz w:val="30"/>
                <w:szCs w:val="30"/>
                <w:lang w:val="en-US" w:eastAsia="zh-CN"/>
              </w:rPr>
              <w:t>0</w:t>
            </w:r>
          </w:p>
        </w:tc>
        <w:tc>
          <w:tcPr>
            <w:tcW w:w="4740" w:type="dxa"/>
            <w:gridSpan w:val="6"/>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ind w:firstLine="900" w:firstLineChars="300"/>
              <w:jc w:val="left"/>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项目支出：79</w:t>
            </w:r>
            <w:r>
              <w:rPr>
                <w:rFonts w:hint="eastAsia" w:ascii="仿宋_GB2312" w:hAnsi="仿宋_GB2312" w:eastAsia="仿宋_GB2312" w:cs="仿宋_GB2312"/>
                <w:color w:val="000000"/>
                <w:sz w:val="30"/>
                <w:szCs w:val="30"/>
                <w:lang w:val="en-US" w:eastAsia="zh-CN"/>
              </w:rPr>
              <w:t>.</w:t>
            </w:r>
            <w:r>
              <w:rPr>
                <w:rFonts w:hint="eastAsia" w:ascii="仿宋_GB2312" w:hAnsi="仿宋_GB2312" w:eastAsia="仿宋_GB2312" w:cs="仿宋_GB2312"/>
                <w:color w:val="000000"/>
                <w:sz w:val="30"/>
                <w:szCs w:val="30"/>
              </w:rPr>
              <w:t>63</w:t>
            </w:r>
          </w:p>
        </w:tc>
      </w:tr>
      <w:tr>
        <w:tblPrEx>
          <w:tblCellMar>
            <w:top w:w="0" w:type="dxa"/>
            <w:left w:w="108" w:type="dxa"/>
            <w:bottom w:w="0" w:type="dxa"/>
            <w:right w:w="108" w:type="dxa"/>
          </w:tblCellMar>
        </w:tblPrEx>
        <w:trPr>
          <w:trHeight w:val="380" w:hRule="atLeast"/>
          <w:jc w:val="center"/>
        </w:trPr>
        <w:tc>
          <w:tcPr>
            <w:tcW w:w="109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left"/>
              <w:rPr>
                <w:rFonts w:hint="eastAsia" w:ascii="仿宋_GB2312" w:hAnsi="仿宋_GB2312" w:eastAsia="仿宋_GB2312" w:cs="仿宋_GB2312"/>
                <w:color w:val="000000"/>
                <w:sz w:val="30"/>
                <w:szCs w:val="30"/>
              </w:rPr>
            </w:pPr>
          </w:p>
        </w:tc>
        <w:tc>
          <w:tcPr>
            <w:tcW w:w="4629" w:type="dxa"/>
            <w:gridSpan w:val="6"/>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left"/>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rPr>
              <w:t>纳入专户管理的非税收入拨款：</w:t>
            </w:r>
            <w:r>
              <w:rPr>
                <w:rFonts w:hint="eastAsia" w:ascii="仿宋_GB2312" w:hAnsi="仿宋_GB2312" w:eastAsia="仿宋_GB2312" w:cs="仿宋_GB2312"/>
                <w:color w:val="000000"/>
                <w:sz w:val="30"/>
                <w:szCs w:val="30"/>
                <w:lang w:val="en-US" w:eastAsia="zh-CN"/>
              </w:rPr>
              <w:t>0</w:t>
            </w:r>
          </w:p>
        </w:tc>
        <w:tc>
          <w:tcPr>
            <w:tcW w:w="4740" w:type="dxa"/>
            <w:gridSpan w:val="6"/>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left"/>
              <w:rPr>
                <w:rFonts w:hint="eastAsia" w:ascii="仿宋_GB2312" w:hAnsi="仿宋_GB2312" w:eastAsia="仿宋_GB2312" w:cs="仿宋_GB2312"/>
                <w:color w:val="000000"/>
                <w:sz w:val="30"/>
                <w:szCs w:val="30"/>
              </w:rPr>
            </w:pPr>
          </w:p>
        </w:tc>
      </w:tr>
      <w:tr>
        <w:tblPrEx>
          <w:tblCellMar>
            <w:top w:w="0" w:type="dxa"/>
            <w:left w:w="108" w:type="dxa"/>
            <w:bottom w:w="0" w:type="dxa"/>
            <w:right w:w="108" w:type="dxa"/>
          </w:tblCellMar>
        </w:tblPrEx>
        <w:trPr>
          <w:trHeight w:val="372" w:hRule="atLeast"/>
          <w:jc w:val="center"/>
        </w:trPr>
        <w:tc>
          <w:tcPr>
            <w:tcW w:w="1090" w:type="dxa"/>
            <w:vMerge w:val="continue"/>
            <w:tcBorders>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left"/>
              <w:rPr>
                <w:rFonts w:hint="eastAsia" w:ascii="仿宋_GB2312" w:hAnsi="仿宋_GB2312" w:eastAsia="仿宋_GB2312" w:cs="仿宋_GB2312"/>
                <w:color w:val="000000"/>
                <w:sz w:val="30"/>
                <w:szCs w:val="30"/>
              </w:rPr>
            </w:pPr>
          </w:p>
        </w:tc>
        <w:tc>
          <w:tcPr>
            <w:tcW w:w="4629" w:type="dxa"/>
            <w:gridSpan w:val="6"/>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ind w:firstLine="2100" w:firstLineChars="700"/>
              <w:jc w:val="left"/>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rPr>
              <w:t>其他资金：</w:t>
            </w:r>
            <w:r>
              <w:rPr>
                <w:rFonts w:hint="eastAsia" w:ascii="仿宋_GB2312" w:hAnsi="仿宋_GB2312" w:eastAsia="仿宋_GB2312" w:cs="仿宋_GB2312"/>
                <w:color w:val="000000"/>
                <w:sz w:val="30"/>
                <w:szCs w:val="30"/>
                <w:lang w:val="en-US" w:eastAsia="zh-CN"/>
              </w:rPr>
              <w:t>0</w:t>
            </w:r>
          </w:p>
        </w:tc>
        <w:tc>
          <w:tcPr>
            <w:tcW w:w="4740" w:type="dxa"/>
            <w:gridSpan w:val="6"/>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left"/>
              <w:rPr>
                <w:rFonts w:hint="eastAsia" w:ascii="仿宋_GB2312" w:hAnsi="仿宋_GB2312" w:eastAsia="仿宋_GB2312" w:cs="仿宋_GB2312"/>
                <w:color w:val="000000"/>
                <w:sz w:val="30"/>
                <w:szCs w:val="30"/>
              </w:rPr>
            </w:pPr>
          </w:p>
        </w:tc>
      </w:tr>
      <w:tr>
        <w:tblPrEx>
          <w:tblCellMar>
            <w:top w:w="0" w:type="dxa"/>
            <w:left w:w="108" w:type="dxa"/>
            <w:bottom w:w="0" w:type="dxa"/>
            <w:right w:w="108" w:type="dxa"/>
          </w:tblCellMar>
        </w:tblPrEx>
        <w:trPr>
          <w:trHeight w:val="432" w:hRule="atLeast"/>
          <w:jc w:val="center"/>
        </w:trPr>
        <w:tc>
          <w:tcPr>
            <w:tcW w:w="109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年度总体目标</w:t>
            </w:r>
          </w:p>
        </w:tc>
        <w:tc>
          <w:tcPr>
            <w:tcW w:w="4629" w:type="dxa"/>
            <w:gridSpan w:val="6"/>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预期目标</w:t>
            </w:r>
          </w:p>
        </w:tc>
        <w:tc>
          <w:tcPr>
            <w:tcW w:w="4740"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实际完成情况　</w:t>
            </w:r>
          </w:p>
        </w:tc>
      </w:tr>
      <w:tr>
        <w:tblPrEx>
          <w:tblCellMar>
            <w:top w:w="0" w:type="dxa"/>
            <w:left w:w="108" w:type="dxa"/>
            <w:bottom w:w="0" w:type="dxa"/>
            <w:right w:w="108" w:type="dxa"/>
          </w:tblCellMar>
        </w:tblPrEx>
        <w:trPr>
          <w:trHeight w:val="90" w:hRule="atLeast"/>
          <w:jc w:val="center"/>
        </w:trPr>
        <w:tc>
          <w:tcPr>
            <w:tcW w:w="109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left"/>
              <w:rPr>
                <w:rFonts w:hint="eastAsia" w:ascii="仿宋_GB2312" w:hAnsi="仿宋_GB2312" w:eastAsia="仿宋_GB2312" w:cs="仿宋_GB2312"/>
                <w:color w:val="000000"/>
                <w:sz w:val="30"/>
                <w:szCs w:val="30"/>
              </w:rPr>
            </w:pPr>
          </w:p>
        </w:tc>
        <w:tc>
          <w:tcPr>
            <w:tcW w:w="4629" w:type="dxa"/>
            <w:gridSpan w:val="6"/>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numPr>
                <w:ilvl w:val="0"/>
                <w:numId w:val="4"/>
              </w:numPr>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全力推动职教科创城提质升级工作，推进院校升级升格和产教融合实训基地建设，全面深化产教融合，加强双师工作室、产业学院建设;</w:t>
            </w:r>
          </w:p>
          <w:p>
            <w:pPr>
              <w:keepNext w:val="0"/>
              <w:keepLines w:val="0"/>
              <w:pageBreakBefore w:val="0"/>
              <w:widowControl/>
              <w:numPr>
                <w:ilvl w:val="0"/>
                <w:numId w:val="4"/>
              </w:numPr>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val="en-US" w:eastAsia="zh-CN"/>
              </w:rPr>
              <w:t>探索人才培养新路径，搭建人才培养校企合作平台，组织园区专场招聘、就业创业等活动，提升株洲本地生源录取率和本地就业率，服务株洲产业发展。</w:t>
            </w:r>
          </w:p>
          <w:p>
            <w:pPr>
              <w:keepNext w:val="0"/>
              <w:keepLines w:val="0"/>
              <w:pageBreakBefore w:val="0"/>
              <w:widowControl/>
              <w:numPr>
                <w:ilvl w:val="0"/>
                <w:numId w:val="4"/>
              </w:numPr>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val="en-US" w:eastAsia="zh-CN"/>
              </w:rPr>
              <w:t>推进园区品牌建设。通过媒体宣传，推出各类专题报道，扩大知名度，利用办赛契机，争取各方资源，提升“九郎山职教科创城”美誉度。（四）持续建设平安院校，做好园区社会事务工作，打造健康和谐的平安园区等　</w:t>
            </w:r>
            <w:r>
              <w:rPr>
                <w:rFonts w:hint="eastAsia" w:ascii="仿宋_GB2312" w:hAnsi="仿宋_GB2312" w:eastAsia="仿宋_GB2312" w:cs="仿宋_GB2312"/>
                <w:color w:val="000000"/>
                <w:sz w:val="30"/>
                <w:szCs w:val="30"/>
              </w:rPr>
              <w:t>　</w:t>
            </w:r>
          </w:p>
        </w:tc>
        <w:tc>
          <w:tcPr>
            <w:tcW w:w="4740"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认真履行“协调、服务、统筹”职能职责，组织园区各院校高效完成了提质升级、院校申本、产教融合、平安园区等年度重点工作和省市两级交办</w:t>
            </w:r>
            <w:r>
              <w:rPr>
                <w:rFonts w:hint="eastAsia" w:ascii="仿宋_GB2312" w:hAnsi="仿宋_GB2312" w:eastAsia="仿宋_GB2312" w:cs="仿宋_GB2312"/>
                <w:color w:val="000000"/>
                <w:sz w:val="30"/>
                <w:szCs w:val="30"/>
                <w:lang w:val="en-US" w:eastAsia="zh-CN"/>
              </w:rPr>
              <w:t>的各项重大任务</w:t>
            </w:r>
            <w:r>
              <w:rPr>
                <w:rFonts w:hint="eastAsia" w:ascii="仿宋_GB2312" w:hAnsi="仿宋_GB2312" w:eastAsia="仿宋_GB2312" w:cs="仿宋_GB2312"/>
                <w:color w:val="000000"/>
                <w:sz w:val="30"/>
                <w:szCs w:val="30"/>
                <w:lang w:val="en" w:eastAsia="zh-CN"/>
              </w:rPr>
              <w:t>.</w:t>
            </w:r>
            <w:r>
              <w:rPr>
                <w:rFonts w:hint="eastAsia" w:ascii="仿宋_GB2312" w:hAnsi="仿宋_GB2312" w:eastAsia="仿宋_GB2312" w:cs="仿宋_GB2312"/>
                <w:color w:val="000000"/>
                <w:sz w:val="30"/>
                <w:szCs w:val="30"/>
                <w:lang w:val="en-US" w:eastAsia="zh-CN"/>
              </w:rPr>
              <w:t>（一）排忧解难，推动院校升级升格。主动梳理院校困难和历史遗留问题，通过提请市政府常务会议研究、组织专题协调会、现场办公、现场督查等方式，解决了院校权证办理、人才引进、土地征拆、师生出行等一系列问题，不断完善院校升级升格条件</w:t>
            </w:r>
            <w:r>
              <w:rPr>
                <w:rFonts w:hint="eastAsia" w:ascii="仿宋_GB2312" w:hAnsi="仿宋_GB2312" w:eastAsia="仿宋_GB2312" w:cs="仿宋_GB2312"/>
                <w:color w:val="000000"/>
                <w:sz w:val="30"/>
                <w:szCs w:val="30"/>
                <w:lang w:val="en" w:eastAsia="zh-CN"/>
              </w:rPr>
              <w:t>.</w:t>
            </w:r>
            <w:r>
              <w:rPr>
                <w:rFonts w:hint="eastAsia" w:ascii="仿宋_GB2312" w:hAnsi="仿宋_GB2312" w:eastAsia="仿宋_GB2312" w:cs="仿宋_GB2312"/>
                <w:color w:val="000000"/>
                <w:sz w:val="30"/>
                <w:szCs w:val="30"/>
                <w:lang w:val="en-US" w:eastAsia="zh-CN"/>
              </w:rPr>
              <w:t>（二）多措并举，深化产教融合。推进市域产教联合体建设，牵头组建株洲市产教联合体理事会</w:t>
            </w:r>
            <w:r>
              <w:rPr>
                <w:rFonts w:hint="eastAsia" w:ascii="仿宋_GB2312" w:hAnsi="仿宋_GB2312" w:eastAsia="仿宋_GB2312" w:cs="仿宋_GB2312"/>
                <w:sz w:val="30"/>
                <w:szCs w:val="30"/>
                <w:lang w:val="en-US" w:eastAsia="zh-CN"/>
              </w:rPr>
              <w:t>，出台《校企联合实验室管理办法》《关于支持大学生创新创业的实施意见》等，不断完善产教融合各项工作机制；建设“株洲产教联合体综合服务平台”，服务校企资源共享和供需动态精准对接。推动职业院校与本地企业或行业协会联合成立“产业学院”，新建3所，累计建设16所。高标准建设“双师”工作室100个。设立“社科职教专项课题”，2024年共立项20个，其中重点课题5个。设立“校企联合实验室”科创平台，新建校企联合实验室9个，累计建成16个。搭建赛事平台，举办“职教杯”教师技能大赛，“石峰杯”焊接大赛等。发布《株洲市专精特新企业2023年年度发展报告及2024年度需求报告》，引导院校灵活调整专业结构，新增智能网联汽车工程技术专业、工业机器人应用与维护等专业共22个；组织开展创新成果路演，推动院校科技成果落地转化。开展“校企双进”活动，组织院校学生前往北斗峰会、专精特新企业参观交流。做好“光启905基地”项目全过程服务，为光启项目提供高技能人才近千人。举办多场次毕业生招聘会、本地企业专场供需见面会，吸引超1500家企业参加，提供就业岗位超过4.5万个，2024年度毕业去向落实率95%左右。（三）外树形象，提升品牌效应。依托湖南卫视、湖南日报、株洲日报、株洲广电、园区微信公众号等传统媒体、新媒体平台，多角度、全方位展示园区在“提质升级”“产教融合”“校企合作”“匠心党建”等方面的工作动态和亮点工作，在各大官方平台发布综述性报道，累计点击量达100万余次，刊发稿件超800篇，制作短视频100余条，进一步提高九郎山职教科创城知名度。石峰区共同举办首届株洲职教城青年歌手大赛，参赛学生逾 1000人，全部赛事网络总浏览量超600万。举办“职教杯”教师技能竞赛、学生创新创业大赛、教职工气排球赛、“短视频大赛” 红气球挑战赛等系列赛事活动，以赛促学、以赛促教氛围浓厚。（四）协调联动，建设“平安园区”。落实“五联”工作机制，组织公安、城管、卫健、应急等部门每季度召开院校长联席会议，每月召开保卫处联席工作会议，开展专项督查和校园周边环境整治40次，排查各类风险隐患196处，处理园区公共设施破损110处，参与组织“反诈打跨”、消防、交通、“法制进校园”、传染病防治、禁毒等宣传、培训活动20余次。</w:t>
            </w:r>
          </w:p>
        </w:tc>
      </w:tr>
      <w:tr>
        <w:tblPrEx>
          <w:tblCellMar>
            <w:top w:w="0" w:type="dxa"/>
            <w:left w:w="108" w:type="dxa"/>
            <w:bottom w:w="0" w:type="dxa"/>
            <w:right w:w="108" w:type="dxa"/>
          </w:tblCellMar>
        </w:tblPrEx>
        <w:trPr>
          <w:jc w:val="center"/>
        </w:trPr>
        <w:tc>
          <w:tcPr>
            <w:tcW w:w="109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绩</w:t>
            </w:r>
          </w:p>
          <w:p>
            <w:pPr>
              <w:keepNext w:val="0"/>
              <w:keepLines w:val="0"/>
              <w:pageBreakBefore w:val="0"/>
              <w:widowControl/>
              <w:kinsoku/>
              <w:wordWrap/>
              <w:overflowPunct/>
              <w:topLinePunct w:val="0"/>
              <w:autoSpaceDE/>
              <w:autoSpaceDN/>
              <w:bidi w:val="0"/>
              <w:spacing w:line="60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效</w:t>
            </w:r>
          </w:p>
          <w:p>
            <w:pPr>
              <w:keepNext w:val="0"/>
              <w:keepLines w:val="0"/>
              <w:pageBreakBefore w:val="0"/>
              <w:widowControl/>
              <w:kinsoku/>
              <w:wordWrap/>
              <w:overflowPunct/>
              <w:topLinePunct w:val="0"/>
              <w:autoSpaceDE/>
              <w:autoSpaceDN/>
              <w:bidi w:val="0"/>
              <w:spacing w:line="60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指</w:t>
            </w:r>
          </w:p>
          <w:p>
            <w:pPr>
              <w:keepNext w:val="0"/>
              <w:keepLines w:val="0"/>
              <w:pageBreakBefore w:val="0"/>
              <w:widowControl/>
              <w:kinsoku/>
              <w:wordWrap/>
              <w:overflowPunct/>
              <w:topLinePunct w:val="0"/>
              <w:autoSpaceDE/>
              <w:autoSpaceDN/>
              <w:bidi w:val="0"/>
              <w:spacing w:line="60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标</w:t>
            </w:r>
          </w:p>
          <w:p>
            <w:pPr>
              <w:keepNext w:val="0"/>
              <w:keepLines w:val="0"/>
              <w:pageBreakBefore w:val="0"/>
              <w:widowControl/>
              <w:kinsoku/>
              <w:wordWrap/>
              <w:overflowPunct/>
              <w:topLinePunct w:val="0"/>
              <w:autoSpaceDE/>
              <w:autoSpaceDN/>
              <w:bidi w:val="0"/>
              <w:spacing w:line="600" w:lineRule="exact"/>
              <w:jc w:val="center"/>
              <w:rPr>
                <w:rFonts w:hint="eastAsia" w:ascii="仿宋_GB2312" w:hAnsi="仿宋_GB2312" w:eastAsia="仿宋_GB2312" w:cs="仿宋_GB2312"/>
                <w:color w:val="000000"/>
                <w:sz w:val="30"/>
                <w:szCs w:val="30"/>
              </w:rPr>
            </w:pPr>
          </w:p>
        </w:tc>
        <w:tc>
          <w:tcPr>
            <w:tcW w:w="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一级指标</w:t>
            </w:r>
          </w:p>
        </w:tc>
        <w:tc>
          <w:tcPr>
            <w:tcW w:w="10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二级指标</w:t>
            </w:r>
          </w:p>
        </w:tc>
        <w:tc>
          <w:tcPr>
            <w:tcW w:w="11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三级指标</w:t>
            </w:r>
          </w:p>
        </w:tc>
        <w:tc>
          <w:tcPr>
            <w:tcW w:w="12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年度指标值</w:t>
            </w:r>
          </w:p>
        </w:tc>
        <w:tc>
          <w:tcPr>
            <w:tcW w:w="171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实际完成值</w:t>
            </w:r>
          </w:p>
        </w:tc>
        <w:tc>
          <w:tcPr>
            <w:tcW w:w="101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分值</w:t>
            </w:r>
          </w:p>
        </w:tc>
        <w:tc>
          <w:tcPr>
            <w:tcW w:w="100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得分</w:t>
            </w:r>
          </w:p>
        </w:tc>
        <w:tc>
          <w:tcPr>
            <w:tcW w:w="12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偏差原因分析及改进措施</w:t>
            </w:r>
          </w:p>
        </w:tc>
      </w:tr>
      <w:tr>
        <w:tblPrEx>
          <w:tblCellMar>
            <w:top w:w="0" w:type="dxa"/>
            <w:left w:w="108" w:type="dxa"/>
            <w:bottom w:w="0" w:type="dxa"/>
            <w:right w:w="108" w:type="dxa"/>
          </w:tblCellMar>
        </w:tblPrEx>
        <w:trPr>
          <w:jc w:val="center"/>
        </w:trPr>
        <w:tc>
          <w:tcPr>
            <w:tcW w:w="109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600" w:lineRule="exact"/>
              <w:jc w:val="left"/>
              <w:rPr>
                <w:rFonts w:hint="eastAsia" w:ascii="仿宋_GB2312" w:hAnsi="仿宋_GB2312" w:eastAsia="仿宋_GB2312" w:cs="仿宋_GB2312"/>
                <w:color w:val="000000"/>
                <w:sz w:val="30"/>
                <w:szCs w:val="30"/>
              </w:rPr>
            </w:pPr>
          </w:p>
        </w:tc>
        <w:tc>
          <w:tcPr>
            <w:tcW w:w="98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产出指标</w:t>
            </w:r>
          </w:p>
          <w:p>
            <w:pPr>
              <w:keepNext w:val="0"/>
              <w:keepLines w:val="0"/>
              <w:pageBreakBefore w:val="0"/>
              <w:widowControl/>
              <w:kinsoku/>
              <w:wordWrap/>
              <w:overflowPunct/>
              <w:topLinePunct w:val="0"/>
              <w:autoSpaceDE/>
              <w:autoSpaceDN/>
              <w:bidi w:val="0"/>
              <w:spacing w:line="600" w:lineRule="exact"/>
              <w:jc w:val="center"/>
              <w:rPr>
                <w:rFonts w:hint="eastAsia" w:ascii="仿宋_GB2312" w:hAnsi="仿宋_GB2312" w:eastAsia="仿宋_GB2312" w:cs="仿宋_GB2312"/>
                <w:color w:val="000000"/>
                <w:sz w:val="30"/>
                <w:szCs w:val="30"/>
              </w:rPr>
            </w:pPr>
          </w:p>
          <w:p>
            <w:pPr>
              <w:keepNext w:val="0"/>
              <w:keepLines w:val="0"/>
              <w:pageBreakBefore w:val="0"/>
              <w:widowControl/>
              <w:kinsoku/>
              <w:wordWrap/>
              <w:overflowPunct/>
              <w:topLinePunct w:val="0"/>
              <w:autoSpaceDE/>
              <w:autoSpaceDN/>
              <w:bidi w:val="0"/>
              <w:spacing w:line="60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(40分)</w:t>
            </w:r>
          </w:p>
        </w:tc>
        <w:tc>
          <w:tcPr>
            <w:tcW w:w="10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数量指标</w:t>
            </w:r>
          </w:p>
        </w:tc>
        <w:tc>
          <w:tcPr>
            <w:tcW w:w="11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新增1-2所产业学院</w:t>
            </w:r>
          </w:p>
        </w:tc>
        <w:tc>
          <w:tcPr>
            <w:tcW w:w="12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rPr>
              <w:t>≥</w:t>
            </w:r>
            <w:r>
              <w:rPr>
                <w:rFonts w:hint="eastAsia" w:ascii="仿宋_GB2312" w:hAnsi="仿宋_GB2312" w:eastAsia="仿宋_GB2312" w:cs="仿宋_GB2312"/>
                <w:color w:val="000000"/>
                <w:sz w:val="30"/>
                <w:szCs w:val="30"/>
                <w:lang w:val="en-US" w:eastAsia="zh-CN"/>
              </w:rPr>
              <w:t>1所</w:t>
            </w:r>
          </w:p>
        </w:tc>
        <w:tc>
          <w:tcPr>
            <w:tcW w:w="171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val="en-US" w:eastAsia="zh-CN"/>
              </w:rPr>
              <w:t>3所</w:t>
            </w:r>
          </w:p>
        </w:tc>
        <w:tc>
          <w:tcPr>
            <w:tcW w:w="101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10分</w:t>
            </w:r>
          </w:p>
        </w:tc>
        <w:tc>
          <w:tcPr>
            <w:tcW w:w="100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10分</w:t>
            </w:r>
          </w:p>
        </w:tc>
        <w:tc>
          <w:tcPr>
            <w:tcW w:w="12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rPr>
            </w:pPr>
          </w:p>
        </w:tc>
      </w:tr>
      <w:tr>
        <w:tblPrEx>
          <w:tblCellMar>
            <w:top w:w="0" w:type="dxa"/>
            <w:left w:w="108" w:type="dxa"/>
            <w:bottom w:w="0" w:type="dxa"/>
            <w:right w:w="108" w:type="dxa"/>
          </w:tblCellMar>
        </w:tblPrEx>
        <w:trPr>
          <w:trHeight w:val="282" w:hRule="atLeast"/>
          <w:jc w:val="center"/>
        </w:trPr>
        <w:tc>
          <w:tcPr>
            <w:tcW w:w="109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600" w:lineRule="exact"/>
              <w:jc w:val="left"/>
              <w:rPr>
                <w:rFonts w:hint="eastAsia" w:ascii="仿宋_GB2312" w:hAnsi="仿宋_GB2312" w:eastAsia="仿宋_GB2312" w:cs="仿宋_GB2312"/>
                <w:color w:val="000000"/>
                <w:sz w:val="30"/>
                <w:szCs w:val="30"/>
              </w:rPr>
            </w:pPr>
          </w:p>
        </w:tc>
        <w:tc>
          <w:tcPr>
            <w:tcW w:w="98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600" w:lineRule="exact"/>
              <w:jc w:val="left"/>
              <w:rPr>
                <w:rFonts w:hint="eastAsia" w:ascii="仿宋_GB2312" w:hAnsi="仿宋_GB2312" w:eastAsia="仿宋_GB2312" w:cs="仿宋_GB2312"/>
                <w:color w:val="000000"/>
                <w:sz w:val="30"/>
                <w:szCs w:val="30"/>
              </w:rPr>
            </w:pPr>
          </w:p>
        </w:tc>
        <w:tc>
          <w:tcPr>
            <w:tcW w:w="1015"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质量指标</w:t>
            </w:r>
          </w:p>
        </w:tc>
        <w:tc>
          <w:tcPr>
            <w:tcW w:w="11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服务院校升级升格</w:t>
            </w:r>
          </w:p>
        </w:tc>
        <w:tc>
          <w:tcPr>
            <w:tcW w:w="12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协调解决院校困难，院校升级升格工作取得重大进展</w:t>
            </w:r>
          </w:p>
        </w:tc>
        <w:tc>
          <w:tcPr>
            <w:tcW w:w="171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lang w:eastAsia="zh-CN"/>
              </w:rPr>
            </w:pPr>
            <w:r>
              <w:rPr>
                <w:rFonts w:hint="eastAsia" w:ascii="仿宋_GB2312" w:hAnsi="仿宋_GB2312" w:eastAsia="仿宋_GB2312" w:cs="仿宋_GB2312"/>
                <w:color w:val="000000"/>
                <w:sz w:val="30"/>
                <w:szCs w:val="30"/>
                <w:lang w:eastAsia="zh-CN"/>
              </w:rPr>
              <w:t>主动梳理院校困难和历史遗留问题，通过提请市政府常务会议研究、组织专题协调会、现场办公、现场督查等方式，解决了院校权证办理、人才引进、土地征拆、师生出行等一系列问题，不断完善院校升级升格条件.2024年6月。教育部正式发文同意以湖南汽车工程职院为基础设置湖南汽车工程职业大学。</w:t>
            </w:r>
          </w:p>
        </w:tc>
        <w:tc>
          <w:tcPr>
            <w:tcW w:w="101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15分</w:t>
            </w:r>
          </w:p>
        </w:tc>
        <w:tc>
          <w:tcPr>
            <w:tcW w:w="100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val="en-US" w:eastAsia="zh-CN"/>
              </w:rPr>
              <w:t>15分</w:t>
            </w:r>
          </w:p>
        </w:tc>
        <w:tc>
          <w:tcPr>
            <w:tcW w:w="12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rPr>
            </w:pPr>
          </w:p>
        </w:tc>
      </w:tr>
      <w:tr>
        <w:tblPrEx>
          <w:tblCellMar>
            <w:top w:w="0" w:type="dxa"/>
            <w:left w:w="108" w:type="dxa"/>
            <w:bottom w:w="0" w:type="dxa"/>
            <w:right w:w="108" w:type="dxa"/>
          </w:tblCellMar>
        </w:tblPrEx>
        <w:trPr>
          <w:trHeight w:val="1405" w:hRule="atLeast"/>
          <w:jc w:val="center"/>
        </w:trPr>
        <w:tc>
          <w:tcPr>
            <w:tcW w:w="109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600" w:lineRule="exact"/>
              <w:jc w:val="left"/>
              <w:rPr>
                <w:rFonts w:hint="eastAsia" w:ascii="仿宋_GB2312" w:hAnsi="仿宋_GB2312" w:eastAsia="仿宋_GB2312" w:cs="仿宋_GB2312"/>
                <w:color w:val="000000"/>
                <w:sz w:val="30"/>
                <w:szCs w:val="30"/>
              </w:rPr>
            </w:pPr>
          </w:p>
        </w:tc>
        <w:tc>
          <w:tcPr>
            <w:tcW w:w="98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600" w:lineRule="exact"/>
              <w:jc w:val="left"/>
              <w:rPr>
                <w:rFonts w:hint="eastAsia" w:ascii="仿宋_GB2312" w:hAnsi="仿宋_GB2312" w:eastAsia="仿宋_GB2312" w:cs="仿宋_GB2312"/>
                <w:color w:val="000000"/>
                <w:sz w:val="30"/>
                <w:szCs w:val="30"/>
              </w:rPr>
            </w:pPr>
          </w:p>
        </w:tc>
        <w:tc>
          <w:tcPr>
            <w:tcW w:w="1015"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组织园区赛事及活动，加强人才培养</w:t>
            </w:r>
          </w:p>
        </w:tc>
        <w:tc>
          <w:tcPr>
            <w:tcW w:w="12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≥1次</w:t>
            </w:r>
          </w:p>
        </w:tc>
        <w:tc>
          <w:tcPr>
            <w:tcW w:w="171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lang w:eastAsia="zh-CN"/>
              </w:rPr>
            </w:pPr>
            <w:r>
              <w:rPr>
                <w:rFonts w:hint="eastAsia" w:ascii="仿宋_GB2312" w:hAnsi="仿宋_GB2312" w:eastAsia="仿宋_GB2312" w:cs="仿宋_GB2312"/>
                <w:color w:val="000000"/>
                <w:sz w:val="30"/>
                <w:szCs w:val="30"/>
                <w:lang w:eastAsia="zh-CN"/>
              </w:rPr>
              <w:t>与石峰区共同举办首届株洲职教城青年歌手大赛，举办“职教杯”教师技能竞赛、学生创新创业大赛、教职工气排球赛、“短视频大赛” 红气球挑战赛等系列赛事活动。</w:t>
            </w:r>
          </w:p>
        </w:tc>
        <w:tc>
          <w:tcPr>
            <w:tcW w:w="101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5分</w:t>
            </w:r>
          </w:p>
        </w:tc>
        <w:tc>
          <w:tcPr>
            <w:tcW w:w="100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5分</w:t>
            </w:r>
          </w:p>
        </w:tc>
        <w:tc>
          <w:tcPr>
            <w:tcW w:w="12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rPr>
            </w:pPr>
          </w:p>
        </w:tc>
      </w:tr>
      <w:tr>
        <w:tblPrEx>
          <w:tblCellMar>
            <w:top w:w="0" w:type="dxa"/>
            <w:left w:w="108" w:type="dxa"/>
            <w:bottom w:w="0" w:type="dxa"/>
            <w:right w:w="108" w:type="dxa"/>
          </w:tblCellMar>
        </w:tblPrEx>
        <w:trPr>
          <w:trHeight w:val="292" w:hRule="atLeast"/>
          <w:jc w:val="center"/>
        </w:trPr>
        <w:tc>
          <w:tcPr>
            <w:tcW w:w="109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600" w:lineRule="exact"/>
              <w:jc w:val="left"/>
              <w:rPr>
                <w:rFonts w:hint="eastAsia" w:ascii="仿宋_GB2312" w:hAnsi="仿宋_GB2312" w:eastAsia="仿宋_GB2312" w:cs="仿宋_GB2312"/>
                <w:color w:val="000000"/>
                <w:sz w:val="30"/>
                <w:szCs w:val="30"/>
              </w:rPr>
            </w:pPr>
          </w:p>
        </w:tc>
        <w:tc>
          <w:tcPr>
            <w:tcW w:w="98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600" w:lineRule="exact"/>
              <w:jc w:val="left"/>
              <w:rPr>
                <w:rFonts w:hint="eastAsia" w:ascii="仿宋_GB2312" w:hAnsi="仿宋_GB2312" w:eastAsia="仿宋_GB2312" w:cs="仿宋_GB2312"/>
                <w:color w:val="000000"/>
                <w:sz w:val="30"/>
                <w:szCs w:val="30"/>
              </w:rPr>
            </w:pPr>
          </w:p>
        </w:tc>
        <w:tc>
          <w:tcPr>
            <w:tcW w:w="101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时效指标</w:t>
            </w:r>
          </w:p>
        </w:tc>
        <w:tc>
          <w:tcPr>
            <w:tcW w:w="11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院校诉求及时办理，无投诉事件</w:t>
            </w:r>
          </w:p>
        </w:tc>
        <w:tc>
          <w:tcPr>
            <w:tcW w:w="12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全年投诉事件=0件</w:t>
            </w:r>
          </w:p>
        </w:tc>
        <w:tc>
          <w:tcPr>
            <w:tcW w:w="171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无投诉事件</w:t>
            </w:r>
          </w:p>
        </w:tc>
        <w:tc>
          <w:tcPr>
            <w:tcW w:w="101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5分</w:t>
            </w:r>
          </w:p>
        </w:tc>
        <w:tc>
          <w:tcPr>
            <w:tcW w:w="100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5分</w:t>
            </w:r>
          </w:p>
        </w:tc>
        <w:tc>
          <w:tcPr>
            <w:tcW w:w="12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30"/>
                <w:szCs w:val="30"/>
              </w:rPr>
            </w:pPr>
          </w:p>
        </w:tc>
      </w:tr>
      <w:tr>
        <w:trPr>
          <w:jc w:val="center"/>
        </w:trPr>
        <w:tc>
          <w:tcPr>
            <w:tcW w:w="109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600" w:lineRule="exact"/>
              <w:jc w:val="left"/>
              <w:rPr>
                <w:rFonts w:hint="eastAsia" w:ascii="仿宋_GB2312" w:hAnsi="仿宋_GB2312" w:eastAsia="仿宋_GB2312" w:cs="仿宋_GB2312"/>
                <w:color w:val="000000"/>
                <w:sz w:val="30"/>
                <w:szCs w:val="30"/>
              </w:rPr>
            </w:pPr>
          </w:p>
        </w:tc>
        <w:tc>
          <w:tcPr>
            <w:tcW w:w="98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600" w:lineRule="exact"/>
              <w:jc w:val="left"/>
              <w:rPr>
                <w:rFonts w:hint="eastAsia" w:ascii="仿宋_GB2312" w:hAnsi="仿宋_GB2312" w:eastAsia="仿宋_GB2312" w:cs="仿宋_GB2312"/>
                <w:color w:val="000000"/>
                <w:sz w:val="30"/>
                <w:szCs w:val="30"/>
              </w:rPr>
            </w:pPr>
          </w:p>
        </w:tc>
        <w:tc>
          <w:tcPr>
            <w:tcW w:w="101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运转经费支付及时</w:t>
            </w:r>
          </w:p>
        </w:tc>
        <w:tc>
          <w:tcPr>
            <w:tcW w:w="12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rPr>
              <w:t>≥</w:t>
            </w:r>
            <w:r>
              <w:rPr>
                <w:rFonts w:hint="eastAsia" w:ascii="仿宋_GB2312" w:hAnsi="仿宋_GB2312" w:eastAsia="仿宋_GB2312" w:cs="仿宋_GB2312"/>
                <w:color w:val="000000"/>
                <w:sz w:val="30"/>
                <w:szCs w:val="30"/>
                <w:lang w:val="en-US" w:eastAsia="zh-CN"/>
              </w:rPr>
              <w:t>98%</w:t>
            </w:r>
          </w:p>
        </w:tc>
        <w:tc>
          <w:tcPr>
            <w:tcW w:w="171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99.58%</w:t>
            </w:r>
          </w:p>
        </w:tc>
        <w:tc>
          <w:tcPr>
            <w:tcW w:w="101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kern w:val="2"/>
                <w:sz w:val="30"/>
                <w:szCs w:val="30"/>
                <w:lang w:val="en-US" w:eastAsia="zh-CN" w:bidi="ar-SA"/>
              </w:rPr>
            </w:pPr>
            <w:r>
              <w:rPr>
                <w:rFonts w:hint="eastAsia" w:ascii="仿宋_GB2312" w:hAnsi="仿宋_GB2312" w:eastAsia="仿宋_GB2312" w:cs="仿宋_GB2312"/>
                <w:color w:val="000000"/>
                <w:sz w:val="30"/>
                <w:szCs w:val="30"/>
                <w:lang w:val="en-US" w:eastAsia="zh-CN"/>
              </w:rPr>
              <w:t>5分</w:t>
            </w:r>
          </w:p>
        </w:tc>
        <w:tc>
          <w:tcPr>
            <w:tcW w:w="100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kern w:val="2"/>
                <w:sz w:val="30"/>
                <w:szCs w:val="30"/>
                <w:lang w:val="en-US" w:eastAsia="zh-CN" w:bidi="ar-SA"/>
              </w:rPr>
            </w:pPr>
            <w:r>
              <w:rPr>
                <w:rFonts w:hint="eastAsia" w:ascii="仿宋_GB2312" w:hAnsi="仿宋_GB2312" w:eastAsia="仿宋_GB2312" w:cs="仿宋_GB2312"/>
                <w:color w:val="000000"/>
                <w:sz w:val="30"/>
                <w:szCs w:val="30"/>
                <w:lang w:val="en-US" w:eastAsia="zh-CN"/>
              </w:rPr>
              <w:t>5分</w:t>
            </w:r>
          </w:p>
        </w:tc>
        <w:tc>
          <w:tcPr>
            <w:tcW w:w="12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　</w:t>
            </w:r>
          </w:p>
        </w:tc>
      </w:tr>
      <w:tr>
        <w:tblPrEx>
          <w:tblCellMar>
            <w:top w:w="0" w:type="dxa"/>
            <w:left w:w="108" w:type="dxa"/>
            <w:bottom w:w="0" w:type="dxa"/>
            <w:right w:w="108" w:type="dxa"/>
          </w:tblCellMar>
        </w:tblPrEx>
        <w:trPr>
          <w:trHeight w:val="680" w:hRule="atLeast"/>
          <w:jc w:val="center"/>
        </w:trPr>
        <w:tc>
          <w:tcPr>
            <w:tcW w:w="109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600" w:lineRule="exact"/>
              <w:jc w:val="left"/>
              <w:rPr>
                <w:rFonts w:hint="eastAsia" w:ascii="仿宋_GB2312" w:hAnsi="仿宋_GB2312" w:eastAsia="仿宋_GB2312" w:cs="仿宋_GB2312"/>
                <w:color w:val="000000"/>
                <w:sz w:val="30"/>
                <w:szCs w:val="30"/>
              </w:rPr>
            </w:pPr>
          </w:p>
        </w:tc>
        <w:tc>
          <w:tcPr>
            <w:tcW w:w="98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left"/>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效益指标</w:t>
            </w:r>
          </w:p>
          <w:p>
            <w:pPr>
              <w:keepNext w:val="0"/>
              <w:keepLines w:val="0"/>
              <w:pageBreakBefore w:val="0"/>
              <w:widowControl/>
              <w:kinsoku/>
              <w:wordWrap/>
              <w:overflowPunct/>
              <w:topLinePunct w:val="0"/>
              <w:autoSpaceDE/>
              <w:autoSpaceDN/>
              <w:bidi w:val="0"/>
              <w:spacing w:line="600" w:lineRule="exact"/>
              <w:jc w:val="left"/>
              <w:rPr>
                <w:rFonts w:hint="eastAsia" w:ascii="仿宋_GB2312" w:hAnsi="仿宋_GB2312" w:eastAsia="仿宋_GB2312" w:cs="仿宋_GB2312"/>
                <w:color w:val="000000"/>
                <w:sz w:val="30"/>
                <w:szCs w:val="30"/>
              </w:rPr>
            </w:pPr>
          </w:p>
          <w:p>
            <w:pPr>
              <w:keepNext w:val="0"/>
              <w:keepLines w:val="0"/>
              <w:pageBreakBefore w:val="0"/>
              <w:widowControl/>
              <w:kinsoku/>
              <w:wordWrap/>
              <w:overflowPunct/>
              <w:topLinePunct w:val="0"/>
              <w:autoSpaceDE/>
              <w:autoSpaceDN/>
              <w:bidi w:val="0"/>
              <w:spacing w:line="600" w:lineRule="exact"/>
              <w:jc w:val="left"/>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（20分）</w:t>
            </w:r>
          </w:p>
          <w:p>
            <w:pPr>
              <w:keepNext w:val="0"/>
              <w:keepLines w:val="0"/>
              <w:pageBreakBefore w:val="0"/>
              <w:widowControl/>
              <w:kinsoku/>
              <w:wordWrap/>
              <w:overflowPunct/>
              <w:topLinePunct w:val="0"/>
              <w:autoSpaceDE/>
              <w:autoSpaceDN/>
              <w:bidi w:val="0"/>
              <w:spacing w:line="600" w:lineRule="exact"/>
              <w:jc w:val="left"/>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　</w:t>
            </w:r>
          </w:p>
        </w:tc>
        <w:tc>
          <w:tcPr>
            <w:tcW w:w="10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经济效</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益指标</w:t>
            </w:r>
          </w:p>
        </w:tc>
        <w:tc>
          <w:tcPr>
            <w:tcW w:w="11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加强双师工作室建设</w:t>
            </w:r>
          </w:p>
        </w:tc>
        <w:tc>
          <w:tcPr>
            <w:tcW w:w="12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eastAsia="zh-CN"/>
              </w:rPr>
              <w:t>取得进展</w:t>
            </w:r>
          </w:p>
        </w:tc>
        <w:tc>
          <w:tcPr>
            <w:tcW w:w="171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rPr>
              <w:t>实行动态评估机制，高标准建设“双师”工作室100个</w:t>
            </w:r>
          </w:p>
        </w:tc>
        <w:tc>
          <w:tcPr>
            <w:tcW w:w="101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val="en-US" w:eastAsia="zh-CN"/>
              </w:rPr>
              <w:t>6分</w:t>
            </w:r>
          </w:p>
        </w:tc>
        <w:tc>
          <w:tcPr>
            <w:tcW w:w="100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val="en-US" w:eastAsia="zh-CN"/>
              </w:rPr>
              <w:t>6分</w:t>
            </w:r>
          </w:p>
        </w:tc>
        <w:tc>
          <w:tcPr>
            <w:tcW w:w="12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rPr>
            </w:pPr>
          </w:p>
        </w:tc>
      </w:tr>
      <w:tr>
        <w:tblPrEx>
          <w:tblCellMar>
            <w:top w:w="0" w:type="dxa"/>
            <w:left w:w="108" w:type="dxa"/>
            <w:bottom w:w="0" w:type="dxa"/>
            <w:right w:w="108" w:type="dxa"/>
          </w:tblCellMar>
        </w:tblPrEx>
        <w:trPr>
          <w:trHeight w:val="198" w:hRule="atLeast"/>
          <w:jc w:val="center"/>
        </w:trPr>
        <w:tc>
          <w:tcPr>
            <w:tcW w:w="109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600" w:lineRule="exact"/>
              <w:jc w:val="left"/>
              <w:rPr>
                <w:rFonts w:hint="eastAsia" w:ascii="仿宋_GB2312" w:hAnsi="仿宋_GB2312" w:eastAsia="仿宋_GB2312" w:cs="仿宋_GB2312"/>
                <w:color w:val="000000"/>
                <w:sz w:val="30"/>
                <w:szCs w:val="30"/>
              </w:rPr>
            </w:pPr>
          </w:p>
        </w:tc>
        <w:tc>
          <w:tcPr>
            <w:tcW w:w="98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600" w:lineRule="exact"/>
              <w:jc w:val="left"/>
              <w:rPr>
                <w:rFonts w:hint="eastAsia" w:ascii="仿宋_GB2312" w:hAnsi="仿宋_GB2312" w:eastAsia="仿宋_GB2312" w:cs="仿宋_GB2312"/>
                <w:color w:val="000000"/>
                <w:sz w:val="30"/>
                <w:szCs w:val="30"/>
              </w:rPr>
            </w:pPr>
          </w:p>
        </w:tc>
        <w:tc>
          <w:tcPr>
            <w:tcW w:w="101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社会效</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益指标</w:t>
            </w:r>
          </w:p>
        </w:tc>
        <w:tc>
          <w:tcPr>
            <w:tcW w:w="11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提质升级工作取得成效</w:t>
            </w:r>
          </w:p>
        </w:tc>
        <w:tc>
          <w:tcPr>
            <w:tcW w:w="12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取得成效</w:t>
            </w:r>
          </w:p>
        </w:tc>
        <w:tc>
          <w:tcPr>
            <w:tcW w:w="171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认真履行“协调、服务、统筹”职能职责，组织园区各院校高效完成了提质升级、院校申本、产教融合、平安园区等年度重点工作和省市两级交办的各项重大任务。</w:t>
            </w:r>
          </w:p>
        </w:tc>
        <w:tc>
          <w:tcPr>
            <w:tcW w:w="101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5分</w:t>
            </w:r>
          </w:p>
        </w:tc>
        <w:tc>
          <w:tcPr>
            <w:tcW w:w="100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val="en-US" w:eastAsia="zh-CN"/>
              </w:rPr>
              <w:t>5分</w:t>
            </w:r>
          </w:p>
        </w:tc>
        <w:tc>
          <w:tcPr>
            <w:tcW w:w="12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30"/>
                <w:szCs w:val="30"/>
              </w:rPr>
            </w:pPr>
          </w:p>
        </w:tc>
      </w:tr>
      <w:tr>
        <w:tblPrEx>
          <w:tblCellMar>
            <w:top w:w="0" w:type="dxa"/>
            <w:left w:w="108" w:type="dxa"/>
            <w:bottom w:w="0" w:type="dxa"/>
            <w:right w:w="108" w:type="dxa"/>
          </w:tblCellMar>
        </w:tblPrEx>
        <w:trPr>
          <w:jc w:val="center"/>
        </w:trPr>
        <w:tc>
          <w:tcPr>
            <w:tcW w:w="109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600" w:lineRule="exact"/>
              <w:jc w:val="left"/>
              <w:rPr>
                <w:rFonts w:hint="eastAsia" w:ascii="仿宋_GB2312" w:hAnsi="仿宋_GB2312" w:eastAsia="仿宋_GB2312" w:cs="仿宋_GB2312"/>
                <w:color w:val="000000"/>
                <w:sz w:val="30"/>
                <w:szCs w:val="30"/>
              </w:rPr>
            </w:pPr>
          </w:p>
        </w:tc>
        <w:tc>
          <w:tcPr>
            <w:tcW w:w="98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600" w:lineRule="exact"/>
              <w:jc w:val="left"/>
              <w:rPr>
                <w:rFonts w:hint="eastAsia" w:ascii="仿宋_GB2312" w:hAnsi="仿宋_GB2312" w:eastAsia="仿宋_GB2312" w:cs="仿宋_GB2312"/>
                <w:color w:val="000000"/>
                <w:sz w:val="30"/>
                <w:szCs w:val="30"/>
              </w:rPr>
            </w:pPr>
          </w:p>
        </w:tc>
        <w:tc>
          <w:tcPr>
            <w:tcW w:w="101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做好园区各院校开学、单招、高考、重大赛事活动期间安全保障工作</w:t>
            </w:r>
          </w:p>
        </w:tc>
        <w:tc>
          <w:tcPr>
            <w:tcW w:w="12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开学、单招、高考、重大赛事活动期间未出现重大安全事故</w:t>
            </w:r>
          </w:p>
        </w:tc>
        <w:tc>
          <w:tcPr>
            <w:tcW w:w="171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未出现重大安全事故</w:t>
            </w:r>
          </w:p>
        </w:tc>
        <w:tc>
          <w:tcPr>
            <w:tcW w:w="101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val="en" w:eastAsia="zh-CN"/>
              </w:rPr>
              <w:t>3</w:t>
            </w:r>
            <w:r>
              <w:rPr>
                <w:rFonts w:hint="eastAsia" w:ascii="仿宋_GB2312" w:hAnsi="仿宋_GB2312" w:eastAsia="仿宋_GB2312" w:cs="仿宋_GB2312"/>
                <w:color w:val="000000"/>
                <w:sz w:val="30"/>
                <w:szCs w:val="30"/>
                <w:lang w:val="en-US" w:eastAsia="zh-CN"/>
              </w:rPr>
              <w:t>分</w:t>
            </w:r>
          </w:p>
        </w:tc>
        <w:tc>
          <w:tcPr>
            <w:tcW w:w="100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val="en" w:eastAsia="zh-CN"/>
              </w:rPr>
              <w:t>3</w:t>
            </w:r>
            <w:r>
              <w:rPr>
                <w:rFonts w:hint="eastAsia" w:ascii="仿宋_GB2312" w:hAnsi="仿宋_GB2312" w:eastAsia="仿宋_GB2312" w:cs="仿宋_GB2312"/>
                <w:color w:val="000000"/>
                <w:sz w:val="30"/>
                <w:szCs w:val="30"/>
                <w:lang w:val="en-US" w:eastAsia="zh-CN"/>
              </w:rPr>
              <w:t>分</w:t>
            </w:r>
          </w:p>
        </w:tc>
        <w:tc>
          <w:tcPr>
            <w:tcW w:w="12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　</w:t>
            </w:r>
          </w:p>
        </w:tc>
      </w:tr>
      <w:tr>
        <w:tblPrEx>
          <w:tblCellMar>
            <w:top w:w="0" w:type="dxa"/>
            <w:left w:w="108" w:type="dxa"/>
            <w:bottom w:w="0" w:type="dxa"/>
            <w:right w:w="108" w:type="dxa"/>
          </w:tblCellMar>
        </w:tblPrEx>
        <w:trPr>
          <w:trHeight w:val="260" w:hRule="atLeast"/>
          <w:jc w:val="center"/>
        </w:trPr>
        <w:tc>
          <w:tcPr>
            <w:tcW w:w="109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600" w:lineRule="exact"/>
              <w:jc w:val="left"/>
              <w:rPr>
                <w:rFonts w:hint="eastAsia" w:ascii="仿宋_GB2312" w:hAnsi="仿宋_GB2312" w:eastAsia="仿宋_GB2312" w:cs="仿宋_GB2312"/>
                <w:color w:val="000000"/>
                <w:sz w:val="30"/>
                <w:szCs w:val="30"/>
              </w:rPr>
            </w:pPr>
          </w:p>
        </w:tc>
        <w:tc>
          <w:tcPr>
            <w:tcW w:w="98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600" w:lineRule="exact"/>
              <w:jc w:val="left"/>
              <w:rPr>
                <w:rFonts w:hint="eastAsia" w:ascii="仿宋_GB2312" w:hAnsi="仿宋_GB2312" w:eastAsia="仿宋_GB2312" w:cs="仿宋_GB2312"/>
                <w:color w:val="000000"/>
                <w:sz w:val="30"/>
                <w:szCs w:val="30"/>
              </w:rPr>
            </w:pPr>
          </w:p>
        </w:tc>
        <w:tc>
          <w:tcPr>
            <w:tcW w:w="10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生态效</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益指标</w:t>
            </w:r>
          </w:p>
        </w:tc>
        <w:tc>
          <w:tcPr>
            <w:tcW w:w="11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节约型机关建设</w:t>
            </w:r>
          </w:p>
        </w:tc>
        <w:tc>
          <w:tcPr>
            <w:tcW w:w="12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节约型机关建设取得成效</w:t>
            </w:r>
          </w:p>
        </w:tc>
        <w:tc>
          <w:tcPr>
            <w:tcW w:w="171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eastAsia="zh-CN"/>
              </w:rPr>
              <w:t>节约型机关创建达标。</w:t>
            </w:r>
          </w:p>
        </w:tc>
        <w:tc>
          <w:tcPr>
            <w:tcW w:w="101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kern w:val="2"/>
                <w:sz w:val="30"/>
                <w:szCs w:val="30"/>
                <w:lang w:val="en-US" w:eastAsia="zh-CN" w:bidi="ar-SA"/>
              </w:rPr>
            </w:pPr>
            <w:r>
              <w:rPr>
                <w:rFonts w:hint="eastAsia" w:ascii="仿宋_GB2312" w:hAnsi="仿宋_GB2312" w:eastAsia="仿宋_GB2312" w:cs="仿宋_GB2312"/>
                <w:color w:val="000000"/>
                <w:sz w:val="30"/>
                <w:szCs w:val="30"/>
                <w:lang w:val="en" w:eastAsia="zh-CN"/>
              </w:rPr>
              <w:t>3</w:t>
            </w:r>
            <w:r>
              <w:rPr>
                <w:rFonts w:hint="eastAsia" w:ascii="仿宋_GB2312" w:hAnsi="仿宋_GB2312" w:eastAsia="仿宋_GB2312" w:cs="仿宋_GB2312"/>
                <w:color w:val="000000"/>
                <w:sz w:val="30"/>
                <w:szCs w:val="30"/>
                <w:lang w:val="en-US" w:eastAsia="zh-CN"/>
              </w:rPr>
              <w:t>分</w:t>
            </w:r>
          </w:p>
        </w:tc>
        <w:tc>
          <w:tcPr>
            <w:tcW w:w="100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kern w:val="2"/>
                <w:sz w:val="30"/>
                <w:szCs w:val="30"/>
                <w:lang w:val="en-US" w:eastAsia="zh-CN" w:bidi="ar-SA"/>
              </w:rPr>
            </w:pPr>
            <w:r>
              <w:rPr>
                <w:rFonts w:hint="eastAsia" w:ascii="仿宋_GB2312" w:hAnsi="仿宋_GB2312" w:eastAsia="仿宋_GB2312" w:cs="仿宋_GB2312"/>
                <w:color w:val="000000"/>
                <w:sz w:val="30"/>
                <w:szCs w:val="30"/>
                <w:lang w:val="en" w:eastAsia="zh-CN"/>
              </w:rPr>
              <w:t>3</w:t>
            </w:r>
            <w:r>
              <w:rPr>
                <w:rFonts w:hint="eastAsia" w:ascii="仿宋_GB2312" w:hAnsi="仿宋_GB2312" w:eastAsia="仿宋_GB2312" w:cs="仿宋_GB2312"/>
                <w:color w:val="000000"/>
                <w:sz w:val="30"/>
                <w:szCs w:val="30"/>
                <w:lang w:val="en-US" w:eastAsia="zh-CN"/>
              </w:rPr>
              <w:t>分</w:t>
            </w:r>
          </w:p>
        </w:tc>
        <w:tc>
          <w:tcPr>
            <w:tcW w:w="12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rPr>
            </w:pPr>
          </w:p>
        </w:tc>
      </w:tr>
      <w:tr>
        <w:tblPrEx>
          <w:tblCellMar>
            <w:top w:w="0" w:type="dxa"/>
            <w:left w:w="108" w:type="dxa"/>
            <w:bottom w:w="0" w:type="dxa"/>
            <w:right w:w="108" w:type="dxa"/>
          </w:tblCellMar>
        </w:tblPrEx>
        <w:trPr>
          <w:trHeight w:val="338" w:hRule="atLeast"/>
          <w:jc w:val="center"/>
        </w:trPr>
        <w:tc>
          <w:tcPr>
            <w:tcW w:w="109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rPr>
                <w:rFonts w:hint="eastAsia" w:ascii="仿宋_GB2312" w:hAnsi="仿宋_GB2312" w:eastAsia="仿宋_GB2312" w:cs="仿宋_GB2312"/>
                <w:color w:val="000000"/>
                <w:sz w:val="30"/>
                <w:szCs w:val="30"/>
              </w:rPr>
            </w:pPr>
          </w:p>
        </w:tc>
        <w:tc>
          <w:tcPr>
            <w:tcW w:w="98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left"/>
              <w:rPr>
                <w:rFonts w:hint="eastAsia" w:ascii="仿宋_GB2312" w:hAnsi="仿宋_GB2312" w:eastAsia="仿宋_GB2312" w:cs="仿宋_GB2312"/>
                <w:color w:val="000000"/>
                <w:sz w:val="30"/>
                <w:szCs w:val="30"/>
              </w:rPr>
            </w:pPr>
          </w:p>
        </w:tc>
        <w:tc>
          <w:tcPr>
            <w:tcW w:w="10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可持续影响指标</w:t>
            </w:r>
          </w:p>
        </w:tc>
        <w:tc>
          <w:tcPr>
            <w:tcW w:w="11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打响湖南职业教育品牌</w:t>
            </w:r>
          </w:p>
        </w:tc>
        <w:tc>
          <w:tcPr>
            <w:tcW w:w="12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val="en-US" w:eastAsia="zh-CN"/>
              </w:rPr>
              <w:t>全年在省市主要媒体刊播报道≥3次</w:t>
            </w:r>
          </w:p>
        </w:tc>
        <w:tc>
          <w:tcPr>
            <w:tcW w:w="171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eastAsia="zh-CN"/>
              </w:rPr>
              <w:t>刊发稿件超800篇，制作短视频100余条</w:t>
            </w:r>
          </w:p>
        </w:tc>
        <w:tc>
          <w:tcPr>
            <w:tcW w:w="101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 w:eastAsia="zh-CN"/>
              </w:rPr>
              <w:t>3</w:t>
            </w:r>
            <w:r>
              <w:rPr>
                <w:rFonts w:hint="eastAsia" w:ascii="仿宋_GB2312" w:hAnsi="仿宋_GB2312" w:eastAsia="仿宋_GB2312" w:cs="仿宋_GB2312"/>
                <w:color w:val="000000"/>
                <w:sz w:val="30"/>
                <w:szCs w:val="30"/>
                <w:lang w:val="en-US" w:eastAsia="zh-CN"/>
              </w:rPr>
              <w:t>分</w:t>
            </w:r>
          </w:p>
        </w:tc>
        <w:tc>
          <w:tcPr>
            <w:tcW w:w="100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 w:eastAsia="zh-CN"/>
              </w:rPr>
              <w:t>3</w:t>
            </w:r>
            <w:r>
              <w:rPr>
                <w:rFonts w:hint="eastAsia" w:ascii="仿宋_GB2312" w:hAnsi="仿宋_GB2312" w:eastAsia="仿宋_GB2312" w:cs="仿宋_GB2312"/>
                <w:color w:val="000000"/>
                <w:sz w:val="30"/>
                <w:szCs w:val="30"/>
                <w:lang w:val="en-US" w:eastAsia="zh-CN"/>
              </w:rPr>
              <w:t>分</w:t>
            </w:r>
          </w:p>
        </w:tc>
        <w:tc>
          <w:tcPr>
            <w:tcW w:w="12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30"/>
                <w:szCs w:val="30"/>
              </w:rPr>
            </w:pPr>
          </w:p>
        </w:tc>
      </w:tr>
      <w:tr>
        <w:tblPrEx>
          <w:tblCellMar>
            <w:top w:w="0" w:type="dxa"/>
            <w:left w:w="108" w:type="dxa"/>
            <w:bottom w:w="0" w:type="dxa"/>
            <w:right w:w="108" w:type="dxa"/>
          </w:tblCellMar>
        </w:tblPrEx>
        <w:trPr>
          <w:trHeight w:val="338" w:hRule="atLeast"/>
          <w:jc w:val="center"/>
        </w:trPr>
        <w:tc>
          <w:tcPr>
            <w:tcW w:w="109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600" w:lineRule="exact"/>
              <w:jc w:val="left"/>
              <w:rPr>
                <w:rFonts w:hint="eastAsia" w:ascii="仿宋_GB2312" w:hAnsi="仿宋_GB2312" w:eastAsia="仿宋_GB2312" w:cs="仿宋_GB2312"/>
                <w:color w:val="000000"/>
                <w:sz w:val="30"/>
                <w:szCs w:val="30"/>
              </w:rPr>
            </w:pPr>
          </w:p>
        </w:tc>
        <w:tc>
          <w:tcPr>
            <w:tcW w:w="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满意度指标（10分）</w:t>
            </w:r>
          </w:p>
        </w:tc>
        <w:tc>
          <w:tcPr>
            <w:tcW w:w="10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服务对象满意度指标</w:t>
            </w:r>
          </w:p>
        </w:tc>
        <w:tc>
          <w:tcPr>
            <w:tcW w:w="11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院校满意度</w:t>
            </w:r>
          </w:p>
        </w:tc>
        <w:tc>
          <w:tcPr>
            <w:tcW w:w="12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lang w:val="en-US"/>
              </w:rPr>
            </w:pPr>
            <w:r>
              <w:rPr>
                <w:rFonts w:hint="eastAsia" w:ascii="仿宋_GB2312" w:hAnsi="仿宋_GB2312" w:eastAsia="仿宋_GB2312" w:cs="仿宋_GB2312"/>
                <w:color w:val="000000"/>
                <w:sz w:val="30"/>
                <w:szCs w:val="30"/>
                <w:lang w:val="en-US" w:eastAsia="zh-CN"/>
              </w:rPr>
              <w:t>≥98%</w:t>
            </w:r>
          </w:p>
        </w:tc>
        <w:tc>
          <w:tcPr>
            <w:tcW w:w="171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val="en-US" w:eastAsia="zh-CN"/>
              </w:rPr>
              <w:t>≥98%</w:t>
            </w:r>
          </w:p>
        </w:tc>
        <w:tc>
          <w:tcPr>
            <w:tcW w:w="101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 w:eastAsia="zh-CN"/>
              </w:rPr>
              <w:t>10</w:t>
            </w:r>
            <w:r>
              <w:rPr>
                <w:rFonts w:hint="eastAsia" w:ascii="仿宋_GB2312" w:hAnsi="仿宋_GB2312" w:eastAsia="仿宋_GB2312" w:cs="仿宋_GB2312"/>
                <w:color w:val="000000"/>
                <w:sz w:val="30"/>
                <w:szCs w:val="30"/>
                <w:lang w:val="en-US" w:eastAsia="zh-CN"/>
              </w:rPr>
              <w:t>分</w:t>
            </w:r>
          </w:p>
        </w:tc>
        <w:tc>
          <w:tcPr>
            <w:tcW w:w="100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 w:eastAsia="zh-CN"/>
              </w:rPr>
              <w:t>10</w:t>
            </w:r>
            <w:r>
              <w:rPr>
                <w:rFonts w:hint="eastAsia" w:ascii="仿宋_GB2312" w:hAnsi="仿宋_GB2312" w:eastAsia="仿宋_GB2312" w:cs="仿宋_GB2312"/>
                <w:color w:val="000000"/>
                <w:sz w:val="30"/>
                <w:szCs w:val="30"/>
                <w:lang w:val="en-US" w:eastAsia="zh-CN"/>
              </w:rPr>
              <w:t>分</w:t>
            </w:r>
          </w:p>
        </w:tc>
        <w:tc>
          <w:tcPr>
            <w:tcW w:w="12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30"/>
                <w:szCs w:val="30"/>
              </w:rPr>
            </w:pPr>
          </w:p>
        </w:tc>
      </w:tr>
      <w:tr>
        <w:tblPrEx>
          <w:tblCellMar>
            <w:top w:w="0" w:type="dxa"/>
            <w:left w:w="108" w:type="dxa"/>
            <w:bottom w:w="0" w:type="dxa"/>
            <w:right w:w="108" w:type="dxa"/>
          </w:tblCellMar>
        </w:tblPrEx>
        <w:trPr>
          <w:trHeight w:val="200" w:hRule="atLeast"/>
          <w:jc w:val="center"/>
        </w:trPr>
        <w:tc>
          <w:tcPr>
            <w:tcW w:w="109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left"/>
              <w:rPr>
                <w:rFonts w:hint="eastAsia" w:ascii="仿宋_GB2312" w:hAnsi="仿宋_GB2312" w:eastAsia="仿宋_GB2312" w:cs="仿宋_GB2312"/>
                <w:color w:val="000000"/>
                <w:sz w:val="30"/>
                <w:szCs w:val="30"/>
              </w:rPr>
            </w:pPr>
          </w:p>
        </w:tc>
        <w:tc>
          <w:tcPr>
            <w:tcW w:w="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left"/>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成本指标（20分）</w:t>
            </w:r>
          </w:p>
        </w:tc>
        <w:tc>
          <w:tcPr>
            <w:tcW w:w="10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经济成本指标</w:t>
            </w:r>
          </w:p>
        </w:tc>
        <w:tc>
          <w:tcPr>
            <w:tcW w:w="11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乡村振兴帮扶资金</w:t>
            </w:r>
          </w:p>
        </w:tc>
        <w:tc>
          <w:tcPr>
            <w:tcW w:w="12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val="en-US" w:eastAsia="zh-CN"/>
              </w:rPr>
              <w:t>全年支付乡村振兴相关资金≥4万</w:t>
            </w:r>
          </w:p>
        </w:tc>
        <w:tc>
          <w:tcPr>
            <w:tcW w:w="171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2024年用于乡村振兴帮扶资金为16.89万元</w:t>
            </w:r>
          </w:p>
        </w:tc>
        <w:tc>
          <w:tcPr>
            <w:tcW w:w="101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 w:eastAsia="zh-CN"/>
              </w:rPr>
              <w:t>20</w:t>
            </w:r>
            <w:r>
              <w:rPr>
                <w:rFonts w:hint="eastAsia" w:ascii="仿宋_GB2312" w:hAnsi="仿宋_GB2312" w:eastAsia="仿宋_GB2312" w:cs="仿宋_GB2312"/>
                <w:color w:val="000000"/>
                <w:sz w:val="30"/>
                <w:szCs w:val="30"/>
                <w:lang w:val="en-US" w:eastAsia="zh-CN"/>
              </w:rPr>
              <w:t>分</w:t>
            </w:r>
          </w:p>
        </w:tc>
        <w:tc>
          <w:tcPr>
            <w:tcW w:w="100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val="en" w:eastAsia="zh-CN"/>
              </w:rPr>
              <w:t>20</w:t>
            </w:r>
            <w:r>
              <w:rPr>
                <w:rFonts w:hint="eastAsia" w:ascii="仿宋_GB2312" w:hAnsi="仿宋_GB2312" w:eastAsia="仿宋_GB2312" w:cs="仿宋_GB2312"/>
                <w:color w:val="000000"/>
                <w:sz w:val="30"/>
                <w:szCs w:val="30"/>
                <w:lang w:val="en-US" w:eastAsia="zh-CN"/>
              </w:rPr>
              <w:t>分</w:t>
            </w:r>
          </w:p>
        </w:tc>
        <w:tc>
          <w:tcPr>
            <w:tcW w:w="12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30"/>
                <w:szCs w:val="30"/>
              </w:rPr>
            </w:pPr>
          </w:p>
        </w:tc>
      </w:tr>
      <w:tr>
        <w:tblPrEx>
          <w:tblCellMar>
            <w:top w:w="0" w:type="dxa"/>
            <w:left w:w="108" w:type="dxa"/>
            <w:bottom w:w="0" w:type="dxa"/>
            <w:right w:w="108" w:type="dxa"/>
          </w:tblCellMar>
        </w:tblPrEx>
        <w:trPr>
          <w:trHeight w:val="270" w:hRule="atLeast"/>
          <w:jc w:val="center"/>
        </w:trPr>
        <w:tc>
          <w:tcPr>
            <w:tcW w:w="7203" w:type="dxa"/>
            <w:gridSpan w:val="8"/>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总分</w:t>
            </w:r>
          </w:p>
        </w:tc>
        <w:tc>
          <w:tcPr>
            <w:tcW w:w="101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100</w:t>
            </w:r>
          </w:p>
        </w:tc>
        <w:tc>
          <w:tcPr>
            <w:tcW w:w="100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99.19</w:t>
            </w:r>
          </w:p>
        </w:tc>
        <w:tc>
          <w:tcPr>
            <w:tcW w:w="123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　</w:t>
            </w:r>
          </w:p>
        </w:tc>
      </w:tr>
    </w:tbl>
    <w:p>
      <w:pPr>
        <w:keepNext w:val="0"/>
        <w:keepLines w:val="0"/>
        <w:pageBreakBefore w:val="0"/>
        <w:tabs>
          <w:tab w:val="left" w:pos="7560"/>
        </w:tabs>
        <w:kinsoku/>
        <w:wordWrap/>
        <w:overflowPunct/>
        <w:topLinePunct w:val="0"/>
        <w:autoSpaceDE/>
        <w:autoSpaceDN/>
        <w:bidi w:val="0"/>
        <w:adjustRightInd w:val="0"/>
        <w:snapToGrid w:val="0"/>
        <w:spacing w:line="600" w:lineRule="exact"/>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 xml:space="preserve">填表人： </w:t>
      </w:r>
      <w:r>
        <w:rPr>
          <w:rFonts w:hint="eastAsia" w:ascii="仿宋_GB2312" w:hAnsi="仿宋_GB2312" w:eastAsia="仿宋_GB2312" w:cs="仿宋_GB2312"/>
          <w:sz w:val="30"/>
          <w:szCs w:val="30"/>
          <w:lang w:eastAsia="zh-CN"/>
        </w:rPr>
        <w:t>吴丝雨</w:t>
      </w:r>
      <w:r>
        <w:rPr>
          <w:rFonts w:hint="eastAsia" w:ascii="仿宋_GB2312" w:hAnsi="仿宋_GB2312" w:eastAsia="仿宋_GB2312" w:cs="仿宋_GB2312"/>
          <w:sz w:val="30"/>
          <w:szCs w:val="30"/>
        </w:rPr>
        <w:t xml:space="preserve">  填报日期：</w:t>
      </w:r>
      <w:r>
        <w:rPr>
          <w:rFonts w:hint="eastAsia" w:ascii="仿宋_GB2312" w:hAnsi="仿宋_GB2312" w:eastAsia="仿宋_GB2312" w:cs="仿宋_GB2312"/>
          <w:sz w:val="30"/>
          <w:szCs w:val="30"/>
          <w:lang w:val="en-US" w:eastAsia="zh-CN"/>
        </w:rPr>
        <w:t>2025.5.14</w:t>
      </w:r>
      <w:r>
        <w:rPr>
          <w:rFonts w:hint="eastAsia" w:ascii="仿宋_GB2312" w:hAnsi="仿宋_GB2312" w:eastAsia="仿宋_GB2312" w:cs="仿宋_GB2312"/>
          <w:sz w:val="30"/>
          <w:szCs w:val="30"/>
        </w:rPr>
        <w:t xml:space="preserve">  联系电话：</w:t>
      </w:r>
      <w:r>
        <w:rPr>
          <w:rFonts w:hint="eastAsia" w:ascii="仿宋_GB2312" w:hAnsi="仿宋_GB2312" w:eastAsia="仿宋_GB2312" w:cs="仿宋_GB2312"/>
          <w:sz w:val="30"/>
          <w:szCs w:val="30"/>
          <w:lang w:val="en-US" w:eastAsia="zh-CN"/>
        </w:rPr>
        <w:t>18007332585</w:t>
      </w:r>
      <w:r>
        <w:rPr>
          <w:rFonts w:hint="eastAsia" w:ascii="仿宋_GB2312" w:hAnsi="仿宋_GB2312" w:eastAsia="仿宋_GB2312" w:cs="仿宋_GB2312"/>
          <w:sz w:val="30"/>
          <w:szCs w:val="30"/>
        </w:rPr>
        <w:t xml:space="preserve">                单位负责人签</w:t>
      </w:r>
      <w:r>
        <w:rPr>
          <w:rFonts w:hint="eastAsia" w:ascii="仿宋_GB2312" w:hAnsi="仿宋_GB2312" w:eastAsia="仿宋_GB2312" w:cs="仿宋_GB2312"/>
          <w:sz w:val="30"/>
          <w:szCs w:val="30"/>
          <w:lang w:eastAsia="zh-CN"/>
        </w:rPr>
        <w:t>字：</w:t>
      </w:r>
    </w:p>
    <w:p>
      <w:pPr>
        <w:keepNext w:val="0"/>
        <w:keepLines w:val="0"/>
        <w:pageBreakBefore w:val="0"/>
        <w:tabs>
          <w:tab w:val="left" w:pos="7560"/>
        </w:tabs>
        <w:kinsoku/>
        <w:wordWrap/>
        <w:overflowPunct/>
        <w:topLinePunct w:val="0"/>
        <w:autoSpaceDE/>
        <w:autoSpaceDN/>
        <w:bidi w:val="0"/>
        <w:adjustRightInd w:val="0"/>
        <w:snapToGrid w:val="0"/>
        <w:spacing w:line="600" w:lineRule="exact"/>
        <w:rPr>
          <w:rFonts w:hint="eastAsia" w:ascii="仿宋_GB2312" w:hAnsi="仿宋_GB2312" w:eastAsia="仿宋_GB2312" w:cs="仿宋_GB2312"/>
          <w:sz w:val="30"/>
          <w:szCs w:val="30"/>
        </w:rPr>
      </w:pPr>
    </w:p>
    <w:p>
      <w:pPr>
        <w:keepNext w:val="0"/>
        <w:keepLines w:val="0"/>
        <w:pageBreakBefore w:val="0"/>
        <w:tabs>
          <w:tab w:val="left" w:pos="7560"/>
        </w:tabs>
        <w:kinsoku/>
        <w:wordWrap/>
        <w:overflowPunct/>
        <w:topLinePunct w:val="0"/>
        <w:autoSpaceDE/>
        <w:autoSpaceDN/>
        <w:bidi w:val="0"/>
        <w:adjustRightInd w:val="0"/>
        <w:snapToGrid w:val="0"/>
        <w:spacing w:line="600" w:lineRule="exact"/>
        <w:rPr>
          <w:rFonts w:hint="default" w:ascii="Times New Roman" w:hAnsi="Times New Roman" w:eastAsia="黑体" w:cs="Times New Roman"/>
          <w:sz w:val="32"/>
          <w:szCs w:val="32"/>
        </w:rPr>
      </w:pPr>
    </w:p>
    <w:p>
      <w:pPr>
        <w:keepNext w:val="0"/>
        <w:keepLines w:val="0"/>
        <w:pageBreakBefore w:val="0"/>
        <w:tabs>
          <w:tab w:val="left" w:pos="7560"/>
        </w:tabs>
        <w:kinsoku/>
        <w:wordWrap/>
        <w:overflowPunct/>
        <w:topLinePunct w:val="0"/>
        <w:autoSpaceDE/>
        <w:autoSpaceDN/>
        <w:bidi w:val="0"/>
        <w:adjustRightInd w:val="0"/>
        <w:snapToGrid w:val="0"/>
        <w:spacing w:line="600" w:lineRule="exact"/>
        <w:rPr>
          <w:rFonts w:hint="default" w:ascii="Times New Roman" w:hAnsi="Times New Roman" w:eastAsia="黑体" w:cs="Times New Roman"/>
          <w:sz w:val="32"/>
          <w:szCs w:val="32"/>
        </w:rPr>
      </w:pPr>
    </w:p>
    <w:p>
      <w:pPr>
        <w:keepNext w:val="0"/>
        <w:keepLines w:val="0"/>
        <w:pageBreakBefore w:val="0"/>
        <w:tabs>
          <w:tab w:val="left" w:pos="7560"/>
        </w:tabs>
        <w:kinsoku/>
        <w:wordWrap/>
        <w:overflowPunct/>
        <w:topLinePunct w:val="0"/>
        <w:autoSpaceDE/>
        <w:autoSpaceDN/>
        <w:bidi w:val="0"/>
        <w:adjustRightInd w:val="0"/>
        <w:snapToGrid w:val="0"/>
        <w:spacing w:line="600" w:lineRule="exact"/>
        <w:rPr>
          <w:rFonts w:hint="default" w:ascii="Times New Roman" w:hAnsi="Times New Roman" w:eastAsia="黑体" w:cs="Times New Roman"/>
          <w:sz w:val="32"/>
          <w:szCs w:val="32"/>
        </w:rPr>
      </w:pPr>
    </w:p>
    <w:p>
      <w:pPr>
        <w:keepNext w:val="0"/>
        <w:keepLines w:val="0"/>
        <w:pageBreakBefore w:val="0"/>
        <w:tabs>
          <w:tab w:val="left" w:pos="7560"/>
        </w:tabs>
        <w:kinsoku/>
        <w:wordWrap/>
        <w:overflowPunct/>
        <w:topLinePunct w:val="0"/>
        <w:autoSpaceDE/>
        <w:autoSpaceDN/>
        <w:bidi w:val="0"/>
        <w:adjustRightInd w:val="0"/>
        <w:snapToGrid w:val="0"/>
        <w:spacing w:line="600" w:lineRule="exact"/>
        <w:rPr>
          <w:rFonts w:hint="default" w:ascii="Times New Roman" w:hAnsi="Times New Roman" w:eastAsia="黑体" w:cs="Times New Roman"/>
          <w:sz w:val="32"/>
          <w:szCs w:val="32"/>
        </w:rPr>
      </w:pPr>
    </w:p>
    <w:p>
      <w:pPr>
        <w:pStyle w:val="2"/>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pStyle w:val="2"/>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pStyle w:val="2"/>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pStyle w:val="2"/>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pStyle w:val="2"/>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pStyle w:val="2"/>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pStyle w:val="2"/>
        <w:rPr>
          <w:rFonts w:hint="default" w:ascii="Times New Roman" w:hAnsi="Times New Roman" w:eastAsia="黑体" w:cs="Times New Roman"/>
          <w:sz w:val="32"/>
          <w:szCs w:val="32"/>
        </w:rPr>
      </w:pPr>
    </w:p>
    <w:p>
      <w:pPr>
        <w:rPr>
          <w:rFonts w:hint="default"/>
        </w:rPr>
      </w:pPr>
    </w:p>
    <w:p>
      <w:pPr>
        <w:keepNext w:val="0"/>
        <w:keepLines w:val="0"/>
        <w:pageBreakBefore w:val="0"/>
        <w:tabs>
          <w:tab w:val="left" w:pos="7560"/>
        </w:tabs>
        <w:kinsoku/>
        <w:wordWrap/>
        <w:overflowPunct/>
        <w:topLinePunct w:val="0"/>
        <w:autoSpaceDE/>
        <w:autoSpaceDN/>
        <w:bidi w:val="0"/>
        <w:adjustRightInd w:val="0"/>
        <w:snapToGrid w:val="0"/>
        <w:spacing w:line="600" w:lineRule="exact"/>
        <w:rPr>
          <w:rFonts w:hint="eastAsia"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3</w:t>
      </w:r>
    </w:p>
    <w:p>
      <w:pPr>
        <w:keepNext w:val="0"/>
        <w:keepLines w:val="0"/>
        <w:pageBreakBefore w:val="0"/>
        <w:widowControl/>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202</w:t>
      </w:r>
      <w:r>
        <w:rPr>
          <w:rFonts w:hint="eastAsia" w:ascii="方正小标宋简体" w:hAnsi="方正小标宋简体" w:eastAsia="方正小标宋简体" w:cs="方正小标宋简体"/>
          <w:color w:val="000000"/>
          <w:sz w:val="44"/>
          <w:szCs w:val="44"/>
          <w:lang w:val="en-US" w:eastAsia="zh-CN"/>
        </w:rPr>
        <w:t>4</w:t>
      </w:r>
      <w:r>
        <w:rPr>
          <w:rFonts w:hint="eastAsia" w:ascii="方正小标宋简体" w:hAnsi="方正小标宋简体" w:eastAsia="方正小标宋简体" w:cs="方正小标宋简体"/>
          <w:color w:val="000000"/>
          <w:sz w:val="44"/>
          <w:szCs w:val="44"/>
        </w:rPr>
        <w:t>年度项目支出绩效自评表</w:t>
      </w:r>
    </w:p>
    <w:tbl>
      <w:tblPr>
        <w:tblStyle w:val="11"/>
        <w:tblW w:w="10039" w:type="dxa"/>
        <w:jc w:val="center"/>
        <w:tblLayout w:type="fixed"/>
        <w:tblCellMar>
          <w:top w:w="0" w:type="dxa"/>
          <w:left w:w="108" w:type="dxa"/>
          <w:bottom w:w="0" w:type="dxa"/>
          <w:right w:w="108" w:type="dxa"/>
        </w:tblCellMar>
      </w:tblPr>
      <w:tblGrid>
        <w:gridCol w:w="1062"/>
        <w:gridCol w:w="1062"/>
        <w:gridCol w:w="1027"/>
        <w:gridCol w:w="1191"/>
        <w:gridCol w:w="1136"/>
        <w:gridCol w:w="1492"/>
        <w:gridCol w:w="855"/>
        <w:gridCol w:w="1230"/>
        <w:gridCol w:w="984"/>
      </w:tblGrid>
      <w:tr>
        <w:tblPrEx>
          <w:tblCellMar>
            <w:top w:w="0" w:type="dxa"/>
            <w:left w:w="108" w:type="dxa"/>
            <w:bottom w:w="0" w:type="dxa"/>
            <w:right w:w="108" w:type="dxa"/>
          </w:tblCellMar>
        </w:tblPrEx>
        <w:trPr>
          <w:trHeight w:val="1141" w:hRule="atLeast"/>
          <w:jc w:val="center"/>
        </w:trPr>
        <w:tc>
          <w:tcPr>
            <w:tcW w:w="10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项目支出名称</w:t>
            </w:r>
          </w:p>
        </w:tc>
        <w:tc>
          <w:tcPr>
            <w:tcW w:w="8977"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eastAsia="zh-CN"/>
              </w:rPr>
              <w:t>职教事务经费</w:t>
            </w:r>
            <w:r>
              <w:rPr>
                <w:rFonts w:hint="eastAsia" w:ascii="仿宋_GB2312" w:hAnsi="仿宋_GB2312" w:eastAsia="仿宋_GB2312" w:cs="仿宋_GB2312"/>
                <w:color w:val="000000"/>
                <w:sz w:val="30"/>
                <w:szCs w:val="30"/>
              </w:rPr>
              <w:t>　</w:t>
            </w:r>
          </w:p>
        </w:tc>
      </w:tr>
      <w:tr>
        <w:tblPrEx>
          <w:tblCellMar>
            <w:top w:w="0" w:type="dxa"/>
            <w:left w:w="108" w:type="dxa"/>
            <w:bottom w:w="0" w:type="dxa"/>
            <w:right w:w="108" w:type="dxa"/>
          </w:tblCellMar>
        </w:tblPrEx>
        <w:trPr>
          <w:trHeight w:val="575" w:hRule="atLeast"/>
          <w:jc w:val="center"/>
        </w:trPr>
        <w:tc>
          <w:tcPr>
            <w:tcW w:w="106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主管部门</w:t>
            </w:r>
          </w:p>
        </w:tc>
        <w:tc>
          <w:tcPr>
            <w:tcW w:w="4416"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　</w:t>
            </w:r>
          </w:p>
        </w:tc>
        <w:tc>
          <w:tcPr>
            <w:tcW w:w="1492"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实施单位</w:t>
            </w:r>
          </w:p>
        </w:tc>
        <w:tc>
          <w:tcPr>
            <w:tcW w:w="306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left"/>
              <w:textAlignment w:val="auto"/>
              <w:rPr>
                <w:rFonts w:hint="eastAsia" w:ascii="仿宋_GB2312" w:hAnsi="仿宋_GB2312" w:eastAsia="仿宋_GB2312" w:cs="仿宋_GB2312"/>
                <w:color w:val="000000"/>
                <w:sz w:val="30"/>
                <w:szCs w:val="30"/>
                <w:lang w:eastAsia="zh-CN"/>
              </w:rPr>
            </w:pPr>
            <w:r>
              <w:rPr>
                <w:rFonts w:hint="eastAsia" w:ascii="仿宋_GB2312" w:hAnsi="仿宋_GB2312" w:eastAsia="仿宋_GB2312" w:cs="仿宋_GB2312"/>
                <w:color w:val="000000"/>
                <w:sz w:val="30"/>
                <w:szCs w:val="30"/>
                <w:lang w:eastAsia="zh-CN"/>
              </w:rPr>
              <w:t>株洲职业教育科技园管理办公室</w:t>
            </w:r>
          </w:p>
        </w:tc>
      </w:tr>
      <w:tr>
        <w:tblPrEx>
          <w:tblCellMar>
            <w:top w:w="0" w:type="dxa"/>
            <w:left w:w="108" w:type="dxa"/>
            <w:bottom w:w="0" w:type="dxa"/>
            <w:right w:w="108" w:type="dxa"/>
          </w:tblCellMar>
        </w:tblPrEx>
        <w:trPr>
          <w:trHeight w:val="1141" w:hRule="atLeast"/>
          <w:jc w:val="center"/>
        </w:trPr>
        <w:tc>
          <w:tcPr>
            <w:tcW w:w="1062"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项目资金</w:t>
            </w:r>
          </w:p>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（万元）</w:t>
            </w:r>
          </w:p>
        </w:tc>
        <w:tc>
          <w:tcPr>
            <w:tcW w:w="208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　</w:t>
            </w:r>
          </w:p>
        </w:tc>
        <w:tc>
          <w:tcPr>
            <w:tcW w:w="119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年初</w:t>
            </w:r>
          </w:p>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预算数</w:t>
            </w:r>
          </w:p>
        </w:tc>
        <w:tc>
          <w:tcPr>
            <w:tcW w:w="11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全年</w:t>
            </w:r>
          </w:p>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预算数</w:t>
            </w:r>
          </w:p>
        </w:tc>
        <w:tc>
          <w:tcPr>
            <w:tcW w:w="1492"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60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全年</w:t>
            </w:r>
          </w:p>
          <w:p>
            <w:pPr>
              <w:keepNext w:val="0"/>
              <w:keepLines w:val="0"/>
              <w:pageBreakBefore w:val="0"/>
              <w:kinsoku/>
              <w:wordWrap/>
              <w:overflowPunct/>
              <w:topLinePunct w:val="0"/>
              <w:autoSpaceDE/>
              <w:autoSpaceDN/>
              <w:bidi w:val="0"/>
              <w:spacing w:line="60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执行数</w:t>
            </w:r>
          </w:p>
        </w:tc>
        <w:tc>
          <w:tcPr>
            <w:tcW w:w="85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60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分值</w:t>
            </w:r>
          </w:p>
        </w:tc>
        <w:tc>
          <w:tcPr>
            <w:tcW w:w="123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60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执行率</w:t>
            </w:r>
          </w:p>
        </w:tc>
        <w:tc>
          <w:tcPr>
            <w:tcW w:w="98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60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得分</w:t>
            </w:r>
          </w:p>
        </w:tc>
      </w:tr>
      <w:tr>
        <w:tblPrEx>
          <w:tblCellMar>
            <w:top w:w="0" w:type="dxa"/>
            <w:left w:w="108" w:type="dxa"/>
            <w:bottom w:w="0" w:type="dxa"/>
            <w:right w:w="108" w:type="dxa"/>
          </w:tblCellMar>
        </w:tblPrEx>
        <w:trPr>
          <w:trHeight w:val="575" w:hRule="atLeast"/>
          <w:jc w:val="center"/>
        </w:trPr>
        <w:tc>
          <w:tcPr>
            <w:tcW w:w="1062"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left"/>
              <w:textAlignment w:val="auto"/>
              <w:rPr>
                <w:rFonts w:hint="eastAsia" w:ascii="仿宋_GB2312" w:hAnsi="仿宋_GB2312" w:eastAsia="仿宋_GB2312" w:cs="仿宋_GB2312"/>
                <w:color w:val="000000"/>
                <w:sz w:val="30"/>
                <w:szCs w:val="30"/>
              </w:rPr>
            </w:pPr>
          </w:p>
        </w:tc>
        <w:tc>
          <w:tcPr>
            <w:tcW w:w="208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其中：当年财政拨款　</w:t>
            </w:r>
          </w:p>
        </w:tc>
        <w:tc>
          <w:tcPr>
            <w:tcW w:w="119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72</w:t>
            </w:r>
          </w:p>
        </w:tc>
        <w:tc>
          <w:tcPr>
            <w:tcW w:w="11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64.64</w:t>
            </w:r>
          </w:p>
        </w:tc>
        <w:tc>
          <w:tcPr>
            <w:tcW w:w="14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64.63</w:t>
            </w:r>
          </w:p>
        </w:tc>
        <w:tc>
          <w:tcPr>
            <w:tcW w:w="85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rPr>
            </w:pPr>
          </w:p>
        </w:tc>
        <w:tc>
          <w:tcPr>
            <w:tcW w:w="12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lang w:val="en-US" w:eastAsia="zh-CN"/>
              </w:rPr>
            </w:pPr>
          </w:p>
        </w:tc>
        <w:tc>
          <w:tcPr>
            <w:tcW w:w="98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lang w:val="en-US" w:eastAsia="zh-CN"/>
              </w:rPr>
            </w:pPr>
          </w:p>
        </w:tc>
      </w:tr>
      <w:tr>
        <w:tblPrEx>
          <w:tblCellMar>
            <w:top w:w="0" w:type="dxa"/>
            <w:left w:w="108" w:type="dxa"/>
            <w:bottom w:w="0" w:type="dxa"/>
            <w:right w:w="108" w:type="dxa"/>
          </w:tblCellMar>
        </w:tblPrEx>
        <w:trPr>
          <w:trHeight w:val="575" w:hRule="atLeast"/>
          <w:jc w:val="center"/>
        </w:trPr>
        <w:tc>
          <w:tcPr>
            <w:tcW w:w="1062"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left"/>
              <w:textAlignment w:val="auto"/>
              <w:rPr>
                <w:rFonts w:hint="eastAsia" w:ascii="仿宋_GB2312" w:hAnsi="仿宋_GB2312" w:eastAsia="仿宋_GB2312" w:cs="仿宋_GB2312"/>
                <w:color w:val="000000"/>
                <w:sz w:val="30"/>
                <w:szCs w:val="30"/>
              </w:rPr>
            </w:pPr>
          </w:p>
        </w:tc>
        <w:tc>
          <w:tcPr>
            <w:tcW w:w="208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上年结转资金　</w:t>
            </w:r>
          </w:p>
        </w:tc>
        <w:tc>
          <w:tcPr>
            <w:tcW w:w="119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rPr>
            </w:pPr>
          </w:p>
        </w:tc>
        <w:tc>
          <w:tcPr>
            <w:tcW w:w="11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rPr>
            </w:pPr>
          </w:p>
        </w:tc>
        <w:tc>
          <w:tcPr>
            <w:tcW w:w="14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rPr>
            </w:pPr>
          </w:p>
        </w:tc>
        <w:tc>
          <w:tcPr>
            <w:tcW w:w="85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rPr>
            </w:pPr>
          </w:p>
        </w:tc>
        <w:tc>
          <w:tcPr>
            <w:tcW w:w="12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rPr>
            </w:pPr>
          </w:p>
        </w:tc>
        <w:tc>
          <w:tcPr>
            <w:tcW w:w="98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rPr>
            </w:pPr>
          </w:p>
        </w:tc>
      </w:tr>
      <w:tr>
        <w:tblPrEx>
          <w:tblCellMar>
            <w:top w:w="0" w:type="dxa"/>
            <w:left w:w="108" w:type="dxa"/>
            <w:bottom w:w="0" w:type="dxa"/>
            <w:right w:w="108" w:type="dxa"/>
          </w:tblCellMar>
        </w:tblPrEx>
        <w:trPr>
          <w:trHeight w:val="575" w:hRule="atLeast"/>
          <w:jc w:val="center"/>
        </w:trPr>
        <w:tc>
          <w:tcPr>
            <w:tcW w:w="1062"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left"/>
              <w:textAlignment w:val="auto"/>
              <w:rPr>
                <w:rFonts w:hint="eastAsia" w:ascii="仿宋_GB2312" w:hAnsi="仿宋_GB2312" w:eastAsia="仿宋_GB2312" w:cs="仿宋_GB2312"/>
                <w:color w:val="000000"/>
                <w:sz w:val="30"/>
                <w:szCs w:val="30"/>
              </w:rPr>
            </w:pPr>
          </w:p>
        </w:tc>
        <w:tc>
          <w:tcPr>
            <w:tcW w:w="208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其他资金</w:t>
            </w:r>
          </w:p>
        </w:tc>
        <w:tc>
          <w:tcPr>
            <w:tcW w:w="119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rPr>
            </w:pPr>
          </w:p>
        </w:tc>
        <w:tc>
          <w:tcPr>
            <w:tcW w:w="11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rPr>
            </w:pPr>
          </w:p>
        </w:tc>
        <w:tc>
          <w:tcPr>
            <w:tcW w:w="14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rPr>
            </w:pPr>
          </w:p>
        </w:tc>
        <w:tc>
          <w:tcPr>
            <w:tcW w:w="85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rPr>
            </w:pPr>
          </w:p>
        </w:tc>
        <w:tc>
          <w:tcPr>
            <w:tcW w:w="12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rPr>
            </w:pPr>
          </w:p>
        </w:tc>
        <w:tc>
          <w:tcPr>
            <w:tcW w:w="98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rPr>
            </w:pPr>
          </w:p>
        </w:tc>
      </w:tr>
      <w:tr>
        <w:tblPrEx>
          <w:tblCellMar>
            <w:top w:w="0" w:type="dxa"/>
            <w:left w:w="108" w:type="dxa"/>
            <w:bottom w:w="0" w:type="dxa"/>
            <w:right w:w="108" w:type="dxa"/>
          </w:tblCellMar>
        </w:tblPrEx>
        <w:trPr>
          <w:trHeight w:val="575" w:hRule="atLeast"/>
          <w:jc w:val="center"/>
        </w:trPr>
        <w:tc>
          <w:tcPr>
            <w:tcW w:w="1062" w:type="dxa"/>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left"/>
              <w:textAlignment w:val="auto"/>
              <w:rPr>
                <w:rFonts w:hint="eastAsia" w:ascii="仿宋_GB2312" w:hAnsi="仿宋_GB2312" w:eastAsia="仿宋_GB2312" w:cs="仿宋_GB2312"/>
                <w:color w:val="000000"/>
                <w:sz w:val="30"/>
                <w:szCs w:val="30"/>
              </w:rPr>
            </w:pPr>
          </w:p>
        </w:tc>
        <w:tc>
          <w:tcPr>
            <w:tcW w:w="208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年度资金总额　</w:t>
            </w:r>
          </w:p>
        </w:tc>
        <w:tc>
          <w:tcPr>
            <w:tcW w:w="119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val="en-US" w:eastAsia="zh-CN"/>
              </w:rPr>
              <w:t>72</w:t>
            </w:r>
          </w:p>
        </w:tc>
        <w:tc>
          <w:tcPr>
            <w:tcW w:w="11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val="en-US" w:eastAsia="zh-CN"/>
              </w:rPr>
              <w:t>64.64</w:t>
            </w:r>
          </w:p>
        </w:tc>
        <w:tc>
          <w:tcPr>
            <w:tcW w:w="14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val="en-US" w:eastAsia="zh-CN"/>
              </w:rPr>
              <w:t>64.63</w:t>
            </w:r>
          </w:p>
        </w:tc>
        <w:tc>
          <w:tcPr>
            <w:tcW w:w="85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10</w:t>
            </w:r>
          </w:p>
        </w:tc>
        <w:tc>
          <w:tcPr>
            <w:tcW w:w="12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99.00%</w:t>
            </w:r>
          </w:p>
        </w:tc>
        <w:tc>
          <w:tcPr>
            <w:tcW w:w="98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9.9</w:t>
            </w:r>
          </w:p>
        </w:tc>
      </w:tr>
      <w:tr>
        <w:tblPrEx>
          <w:tblCellMar>
            <w:top w:w="0" w:type="dxa"/>
            <w:left w:w="108" w:type="dxa"/>
            <w:bottom w:w="0" w:type="dxa"/>
            <w:right w:w="108" w:type="dxa"/>
          </w:tblCellMar>
        </w:tblPrEx>
        <w:trPr>
          <w:trHeight w:val="575" w:hRule="atLeast"/>
          <w:jc w:val="center"/>
        </w:trPr>
        <w:tc>
          <w:tcPr>
            <w:tcW w:w="1062"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年度总体目标</w:t>
            </w:r>
          </w:p>
        </w:tc>
        <w:tc>
          <w:tcPr>
            <w:tcW w:w="4416"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预期目标</w:t>
            </w:r>
          </w:p>
        </w:tc>
        <w:tc>
          <w:tcPr>
            <w:tcW w:w="4561"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实际完成情况　</w:t>
            </w:r>
          </w:p>
        </w:tc>
      </w:tr>
      <w:tr>
        <w:tblPrEx>
          <w:tblCellMar>
            <w:top w:w="0" w:type="dxa"/>
            <w:left w:w="108" w:type="dxa"/>
            <w:bottom w:w="0" w:type="dxa"/>
            <w:right w:w="108" w:type="dxa"/>
          </w:tblCellMar>
        </w:tblPrEx>
        <w:trPr>
          <w:trHeight w:val="765" w:hRule="atLeast"/>
          <w:jc w:val="center"/>
        </w:trPr>
        <w:tc>
          <w:tcPr>
            <w:tcW w:w="1062"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left"/>
              <w:textAlignment w:val="auto"/>
              <w:rPr>
                <w:rFonts w:hint="eastAsia" w:ascii="仿宋_GB2312" w:hAnsi="仿宋_GB2312" w:eastAsia="仿宋_GB2312" w:cs="仿宋_GB2312"/>
                <w:color w:val="000000"/>
                <w:sz w:val="30"/>
                <w:szCs w:val="30"/>
              </w:rPr>
            </w:pPr>
          </w:p>
        </w:tc>
        <w:tc>
          <w:tcPr>
            <w:tcW w:w="4416"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（一） 全力推进职教科创城提质升级工作，推进院校升级升格和产教融合实训基地建设，全面深化产教融合，加强双师工作室、产业学院建设;（二）探索人才培养新路径，搭建人才培养校企合作平台，组织园区专场招聘、就业创业等活动，提升株洲本地生源录取率和本地就业率，服务株洲产业发展。（三）推进园区品牌建设。通过媒体宣传，推出各类专题报道，扩大知名度，利用办赛契机，争取各方资源，提升“九郎山职教科创城”美誉度。（四）持续建设平安院校，做好园区社会事务工作，打造健康和谐的平安园区等。　　</w:t>
            </w:r>
          </w:p>
        </w:tc>
        <w:tc>
          <w:tcPr>
            <w:tcW w:w="4561"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sz w:val="30"/>
                <w:szCs w:val="30"/>
                <w:lang w:val="en-US" w:eastAsia="zh-CN"/>
              </w:rPr>
              <w:t>认真履行“协调、服务、统筹”职能职责，组织园区各院校高效完成了提质升级、院校申本、产教融合、平安园区等年度重点工作和省市两级交办</w:t>
            </w:r>
            <w:r>
              <w:rPr>
                <w:rFonts w:hint="eastAsia" w:ascii="仿宋_GB2312" w:hAnsi="仿宋_GB2312" w:eastAsia="仿宋_GB2312" w:cs="仿宋_GB2312"/>
                <w:color w:val="000000"/>
                <w:sz w:val="30"/>
                <w:szCs w:val="30"/>
                <w:lang w:val="en-US" w:eastAsia="zh-CN"/>
              </w:rPr>
              <w:t>的各项重大任务</w:t>
            </w:r>
            <w:r>
              <w:rPr>
                <w:rFonts w:hint="eastAsia" w:ascii="仿宋_GB2312" w:hAnsi="仿宋_GB2312" w:eastAsia="仿宋_GB2312" w:cs="仿宋_GB2312"/>
                <w:color w:val="000000"/>
                <w:sz w:val="30"/>
                <w:szCs w:val="30"/>
                <w:lang w:val="en" w:eastAsia="zh-CN"/>
              </w:rPr>
              <w:t>.</w:t>
            </w:r>
            <w:r>
              <w:rPr>
                <w:rFonts w:hint="eastAsia" w:ascii="仿宋_GB2312" w:hAnsi="仿宋_GB2312" w:eastAsia="仿宋_GB2312" w:cs="仿宋_GB2312"/>
                <w:color w:val="000000"/>
                <w:sz w:val="30"/>
                <w:szCs w:val="30"/>
                <w:lang w:val="en-US" w:eastAsia="zh-CN"/>
              </w:rPr>
              <w:t>（一）排忧解难，推动院校升级升格。主动梳理院校困难和历史遗留问题，通过提请市政府常务会议研究、组织专题协调会、现场办公、现场督查等方式，解决了院校权证办理、人才引进、土地征拆、师生出行等一系列问题，不断完善院校升级升格条件</w:t>
            </w:r>
            <w:r>
              <w:rPr>
                <w:rFonts w:hint="eastAsia" w:ascii="仿宋_GB2312" w:hAnsi="仿宋_GB2312" w:eastAsia="仿宋_GB2312" w:cs="仿宋_GB2312"/>
                <w:color w:val="000000"/>
                <w:sz w:val="30"/>
                <w:szCs w:val="30"/>
                <w:lang w:val="en" w:eastAsia="zh-CN"/>
              </w:rPr>
              <w:t>.</w:t>
            </w:r>
            <w:r>
              <w:rPr>
                <w:rFonts w:hint="eastAsia" w:ascii="仿宋_GB2312" w:hAnsi="仿宋_GB2312" w:eastAsia="仿宋_GB2312" w:cs="仿宋_GB2312"/>
                <w:color w:val="000000"/>
                <w:sz w:val="30"/>
                <w:szCs w:val="30"/>
                <w:lang w:val="en-US" w:eastAsia="zh-CN"/>
              </w:rPr>
              <w:t>（二）多措并举，深化产教融合。推进市域产教联合体建设，牵头组建株洲市产教联合体理事会</w:t>
            </w:r>
            <w:r>
              <w:rPr>
                <w:rFonts w:hint="eastAsia" w:ascii="仿宋_GB2312" w:hAnsi="仿宋_GB2312" w:eastAsia="仿宋_GB2312" w:cs="仿宋_GB2312"/>
                <w:sz w:val="30"/>
                <w:szCs w:val="30"/>
                <w:lang w:val="en-US" w:eastAsia="zh-CN"/>
              </w:rPr>
              <w:t>，出台《校企联合实验室管理办法》《关于支持大学生创新创业的实施意见》等，不断完善产教融合各项工作机制；建设“株洲产教联合体综合服务平台”，服务校企资源共享和供需动态精准对接。推动职业院校与本地企业或行业协会联合成立“产业学院”，新建3所，累计建设16所。高标准建设“双师”工作室100个。设立“社科职教专项课题”，2024年共立项20个，其中重点课题5个。设立“校企联合实验室”科创平台，新建校企联合实验室9个，累计建成16个。搭建赛事平台，举办“职教杯”教师技能大赛，“石峰杯”焊接大赛等。发布《株洲市专精特新企业2023年年度发展报告及2024年度需求报告》，引导院校灵活调整专业结构，新增智能网联汽车工程技术专业、工业机器人应用与维护等专业共22个；组织开展创新成果路演，推动院校科技成果落地转化。开展“校企双进”活动，组织院校学生前往北斗峰会、专精特新企业参观交流。做好“光启905基地”项目全过程服务，为光启项目提供高技能人才近千人。举办多场次毕业生招聘会、本地企业专场供需见面会，吸引超1500家企业参加，提供就业岗位超过4.5万个，2024年度毕业去向落实率95%左右。（三）外树形象，提升品牌效应。依托湖南卫视、湖南日报、株洲日报、株洲广电、园区微信公众号等传统媒体、新媒体平台，多角度、全方位展示园区在“提质升级”“产教融合”“校企合作”“匠心党建”等方面的工作动态和亮点工作，在各大官方平台发布综述性报道，累计点击量达100万余次，刊发稿件超800篇，制作短视频100余条，进一步提高九郎山职教科创城知名度。石峰区共同举办首届株洲职教城青年歌手大赛，参赛学生逾 1000人，全部赛事网络总浏览量超600万。举办“职教杯”教师技能竞赛、学生创新创业大赛、教职工气排球赛、“短视频大赛” 红气球挑战赛等系列赛事活动，以赛促学、以赛促教氛围浓厚。（四）协调联动，建设“平安园区”。落实“五联”工作机制，组织公安、城管、卫健、应急等部门每季度召开院校长联席会议，每月召开保卫处联席工作会议，开展专项督查和校园周边环境整治40次，排查各类风险隐患196处，处理园区公共设施破损110处，参与组织“反诈打跨”、消防、交通、“法制进校园”、传染病防治、禁毒等宣传、培训活动20余次。</w:t>
            </w:r>
          </w:p>
        </w:tc>
      </w:tr>
      <w:tr>
        <w:tblPrEx>
          <w:tblCellMar>
            <w:top w:w="0" w:type="dxa"/>
            <w:left w:w="108" w:type="dxa"/>
            <w:bottom w:w="0" w:type="dxa"/>
            <w:right w:w="108" w:type="dxa"/>
          </w:tblCellMar>
        </w:tblPrEx>
        <w:trPr>
          <w:trHeight w:val="1611" w:hRule="atLeast"/>
          <w:jc w:val="center"/>
        </w:trPr>
        <w:tc>
          <w:tcPr>
            <w:tcW w:w="106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绩</w:t>
            </w:r>
          </w:p>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效</w:t>
            </w:r>
          </w:p>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指</w:t>
            </w:r>
          </w:p>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标</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一级指标</w:t>
            </w:r>
          </w:p>
        </w:tc>
        <w:tc>
          <w:tcPr>
            <w:tcW w:w="10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二级指标</w:t>
            </w:r>
          </w:p>
        </w:tc>
        <w:tc>
          <w:tcPr>
            <w:tcW w:w="119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三级指标</w:t>
            </w:r>
          </w:p>
        </w:tc>
        <w:tc>
          <w:tcPr>
            <w:tcW w:w="11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年度</w:t>
            </w:r>
          </w:p>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指标值</w:t>
            </w:r>
          </w:p>
        </w:tc>
        <w:tc>
          <w:tcPr>
            <w:tcW w:w="14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实际</w:t>
            </w:r>
          </w:p>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完成值</w:t>
            </w:r>
          </w:p>
        </w:tc>
        <w:tc>
          <w:tcPr>
            <w:tcW w:w="85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分值</w:t>
            </w:r>
          </w:p>
        </w:tc>
        <w:tc>
          <w:tcPr>
            <w:tcW w:w="12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得分</w:t>
            </w:r>
          </w:p>
        </w:tc>
        <w:tc>
          <w:tcPr>
            <w:tcW w:w="98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偏差原因分析及改进措施</w:t>
            </w:r>
          </w:p>
        </w:tc>
      </w:tr>
      <w:tr>
        <w:tblPrEx>
          <w:tblCellMar>
            <w:top w:w="0" w:type="dxa"/>
            <w:left w:w="108" w:type="dxa"/>
            <w:bottom w:w="0" w:type="dxa"/>
            <w:right w:w="108" w:type="dxa"/>
          </w:tblCellMar>
        </w:tblPrEx>
        <w:trPr>
          <w:trHeight w:val="575" w:hRule="atLeast"/>
          <w:jc w:val="center"/>
        </w:trPr>
        <w:tc>
          <w:tcPr>
            <w:tcW w:w="106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600" w:lineRule="exact"/>
              <w:jc w:val="left"/>
              <w:textAlignment w:val="auto"/>
              <w:rPr>
                <w:rFonts w:hint="eastAsia" w:ascii="仿宋_GB2312" w:hAnsi="仿宋_GB2312" w:eastAsia="仿宋_GB2312" w:cs="仿宋_GB2312"/>
                <w:color w:val="000000"/>
                <w:sz w:val="30"/>
                <w:szCs w:val="30"/>
              </w:rPr>
            </w:pPr>
          </w:p>
        </w:tc>
        <w:tc>
          <w:tcPr>
            <w:tcW w:w="106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产出指标</w:t>
            </w:r>
          </w:p>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rPr>
            </w:pPr>
          </w:p>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(40分)</w:t>
            </w:r>
          </w:p>
        </w:tc>
        <w:tc>
          <w:tcPr>
            <w:tcW w:w="10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数量指标</w:t>
            </w:r>
          </w:p>
        </w:tc>
        <w:tc>
          <w:tcPr>
            <w:tcW w:w="119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新增1-2所产业学院</w:t>
            </w:r>
          </w:p>
        </w:tc>
        <w:tc>
          <w:tcPr>
            <w:tcW w:w="11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w:t>
            </w:r>
            <w:r>
              <w:rPr>
                <w:rFonts w:hint="eastAsia" w:ascii="仿宋_GB2312" w:hAnsi="仿宋_GB2312" w:eastAsia="仿宋_GB2312" w:cs="仿宋_GB2312"/>
                <w:color w:val="000000"/>
                <w:sz w:val="30"/>
                <w:szCs w:val="30"/>
                <w:lang w:val="en-US" w:eastAsia="zh-CN"/>
              </w:rPr>
              <w:t>1所</w:t>
            </w:r>
          </w:p>
        </w:tc>
        <w:tc>
          <w:tcPr>
            <w:tcW w:w="14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val="en-US" w:eastAsia="zh-CN"/>
              </w:rPr>
              <w:t>3所</w:t>
            </w:r>
          </w:p>
        </w:tc>
        <w:tc>
          <w:tcPr>
            <w:tcW w:w="85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val="en-US" w:eastAsia="zh-CN"/>
              </w:rPr>
              <w:t>10分</w:t>
            </w:r>
          </w:p>
        </w:tc>
        <w:tc>
          <w:tcPr>
            <w:tcW w:w="12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val="en-US" w:eastAsia="zh-CN"/>
              </w:rPr>
              <w:t>10分</w:t>
            </w:r>
          </w:p>
        </w:tc>
        <w:tc>
          <w:tcPr>
            <w:tcW w:w="98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　</w:t>
            </w:r>
          </w:p>
        </w:tc>
      </w:tr>
      <w:tr>
        <w:tblPrEx>
          <w:tblCellMar>
            <w:top w:w="0" w:type="dxa"/>
            <w:left w:w="108" w:type="dxa"/>
            <w:bottom w:w="0" w:type="dxa"/>
            <w:right w:w="108" w:type="dxa"/>
          </w:tblCellMar>
        </w:tblPrEx>
        <w:trPr>
          <w:trHeight w:val="575" w:hRule="atLeast"/>
          <w:jc w:val="center"/>
        </w:trPr>
        <w:tc>
          <w:tcPr>
            <w:tcW w:w="106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600" w:lineRule="exact"/>
              <w:jc w:val="left"/>
              <w:textAlignment w:val="auto"/>
              <w:rPr>
                <w:rFonts w:hint="eastAsia" w:ascii="仿宋_GB2312" w:hAnsi="仿宋_GB2312" w:eastAsia="仿宋_GB2312" w:cs="仿宋_GB2312"/>
                <w:color w:val="000000"/>
                <w:sz w:val="30"/>
                <w:szCs w:val="30"/>
              </w:rPr>
            </w:pPr>
          </w:p>
        </w:tc>
        <w:tc>
          <w:tcPr>
            <w:tcW w:w="106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600" w:lineRule="exact"/>
              <w:jc w:val="left"/>
              <w:textAlignment w:val="auto"/>
              <w:rPr>
                <w:rFonts w:hint="eastAsia" w:ascii="仿宋_GB2312" w:hAnsi="仿宋_GB2312" w:eastAsia="仿宋_GB2312" w:cs="仿宋_GB2312"/>
                <w:color w:val="000000"/>
                <w:sz w:val="30"/>
                <w:szCs w:val="30"/>
              </w:rPr>
            </w:pPr>
          </w:p>
        </w:tc>
        <w:tc>
          <w:tcPr>
            <w:tcW w:w="1027"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质量指标</w:t>
            </w:r>
          </w:p>
        </w:tc>
        <w:tc>
          <w:tcPr>
            <w:tcW w:w="119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服务院校升级升格</w:t>
            </w:r>
          </w:p>
        </w:tc>
        <w:tc>
          <w:tcPr>
            <w:tcW w:w="11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协调解决院校困难，院校升级升格工作取得重大进展</w:t>
            </w:r>
          </w:p>
        </w:tc>
        <w:tc>
          <w:tcPr>
            <w:tcW w:w="14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eastAsia="zh-CN"/>
              </w:rPr>
              <w:t>主动梳理院校困难和历史遗留问题，通过提请市政府常务会议研究、组织专题协调会、现场办公、现场督查等方式，解决了院校权证办理、人才引进、土地征拆、师生出行等一系列问题，不断完善院校升级升格条件.2024年6月。教育部正式发文同意以湖南汽车工程职院为基础设置湖南汽车工程职业大学。</w:t>
            </w:r>
          </w:p>
        </w:tc>
        <w:tc>
          <w:tcPr>
            <w:tcW w:w="85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val="en-US" w:eastAsia="zh-CN"/>
              </w:rPr>
              <w:t>15分</w:t>
            </w:r>
          </w:p>
        </w:tc>
        <w:tc>
          <w:tcPr>
            <w:tcW w:w="12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val="en-US" w:eastAsia="zh-CN"/>
              </w:rPr>
              <w:t>15分</w:t>
            </w:r>
          </w:p>
        </w:tc>
        <w:tc>
          <w:tcPr>
            <w:tcW w:w="98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30"/>
                <w:szCs w:val="30"/>
              </w:rPr>
            </w:pPr>
          </w:p>
        </w:tc>
      </w:tr>
      <w:tr>
        <w:tblPrEx>
          <w:tblCellMar>
            <w:top w:w="0" w:type="dxa"/>
            <w:left w:w="108" w:type="dxa"/>
            <w:bottom w:w="0" w:type="dxa"/>
            <w:right w:w="108" w:type="dxa"/>
          </w:tblCellMar>
        </w:tblPrEx>
        <w:trPr>
          <w:trHeight w:val="575" w:hRule="atLeast"/>
          <w:jc w:val="center"/>
        </w:trPr>
        <w:tc>
          <w:tcPr>
            <w:tcW w:w="106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600" w:lineRule="exact"/>
              <w:jc w:val="left"/>
              <w:textAlignment w:val="auto"/>
              <w:rPr>
                <w:rFonts w:hint="eastAsia" w:ascii="仿宋_GB2312" w:hAnsi="仿宋_GB2312" w:eastAsia="仿宋_GB2312" w:cs="仿宋_GB2312"/>
                <w:color w:val="000000"/>
                <w:sz w:val="30"/>
                <w:szCs w:val="30"/>
              </w:rPr>
            </w:pPr>
          </w:p>
        </w:tc>
        <w:tc>
          <w:tcPr>
            <w:tcW w:w="106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600" w:lineRule="exact"/>
              <w:jc w:val="left"/>
              <w:textAlignment w:val="auto"/>
              <w:rPr>
                <w:rFonts w:hint="eastAsia" w:ascii="仿宋_GB2312" w:hAnsi="仿宋_GB2312" w:eastAsia="仿宋_GB2312" w:cs="仿宋_GB2312"/>
                <w:color w:val="000000"/>
                <w:sz w:val="30"/>
                <w:szCs w:val="30"/>
              </w:rPr>
            </w:pPr>
          </w:p>
        </w:tc>
        <w:tc>
          <w:tcPr>
            <w:tcW w:w="1027"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rPr>
            </w:pPr>
          </w:p>
        </w:tc>
        <w:tc>
          <w:tcPr>
            <w:tcW w:w="119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组织园区赛事及活动，加强人才培养</w:t>
            </w:r>
          </w:p>
        </w:tc>
        <w:tc>
          <w:tcPr>
            <w:tcW w:w="11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≥1次</w:t>
            </w:r>
          </w:p>
        </w:tc>
        <w:tc>
          <w:tcPr>
            <w:tcW w:w="14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lang w:eastAsia="zh-CN"/>
              </w:rPr>
            </w:pPr>
            <w:r>
              <w:rPr>
                <w:rFonts w:hint="eastAsia" w:ascii="仿宋_GB2312" w:hAnsi="仿宋_GB2312" w:eastAsia="仿宋_GB2312" w:cs="仿宋_GB2312"/>
                <w:color w:val="000000"/>
                <w:sz w:val="30"/>
                <w:szCs w:val="30"/>
                <w:lang w:eastAsia="zh-CN"/>
              </w:rPr>
              <w:t>与石峰区共同举办首届株洲职教城青年歌手大赛，举办“职教杯”教师技能竞赛、学生创新创业大赛、教职工气排球赛、“短视频大赛” 红气球挑战赛等系列赛事活动。</w:t>
            </w:r>
          </w:p>
        </w:tc>
        <w:tc>
          <w:tcPr>
            <w:tcW w:w="85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5分</w:t>
            </w:r>
          </w:p>
        </w:tc>
        <w:tc>
          <w:tcPr>
            <w:tcW w:w="12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5分</w:t>
            </w:r>
          </w:p>
        </w:tc>
        <w:tc>
          <w:tcPr>
            <w:tcW w:w="98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30"/>
                <w:szCs w:val="30"/>
              </w:rPr>
            </w:pPr>
          </w:p>
        </w:tc>
      </w:tr>
      <w:tr>
        <w:tblPrEx>
          <w:tblCellMar>
            <w:top w:w="0" w:type="dxa"/>
            <w:left w:w="108" w:type="dxa"/>
            <w:bottom w:w="0" w:type="dxa"/>
            <w:right w:w="108" w:type="dxa"/>
          </w:tblCellMar>
        </w:tblPrEx>
        <w:trPr>
          <w:trHeight w:val="575" w:hRule="atLeast"/>
          <w:jc w:val="center"/>
        </w:trPr>
        <w:tc>
          <w:tcPr>
            <w:tcW w:w="106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600" w:lineRule="exact"/>
              <w:jc w:val="left"/>
              <w:textAlignment w:val="auto"/>
              <w:rPr>
                <w:rFonts w:hint="eastAsia" w:ascii="仿宋_GB2312" w:hAnsi="仿宋_GB2312" w:eastAsia="仿宋_GB2312" w:cs="仿宋_GB2312"/>
                <w:color w:val="000000"/>
                <w:sz w:val="30"/>
                <w:szCs w:val="30"/>
              </w:rPr>
            </w:pPr>
          </w:p>
        </w:tc>
        <w:tc>
          <w:tcPr>
            <w:tcW w:w="106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600" w:lineRule="exact"/>
              <w:jc w:val="left"/>
              <w:textAlignment w:val="auto"/>
              <w:rPr>
                <w:rFonts w:hint="eastAsia" w:ascii="仿宋_GB2312" w:hAnsi="仿宋_GB2312" w:eastAsia="仿宋_GB2312" w:cs="仿宋_GB2312"/>
                <w:color w:val="000000"/>
                <w:sz w:val="30"/>
                <w:szCs w:val="30"/>
              </w:rPr>
            </w:pPr>
          </w:p>
        </w:tc>
        <w:tc>
          <w:tcPr>
            <w:tcW w:w="102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时效指标</w:t>
            </w:r>
          </w:p>
        </w:tc>
        <w:tc>
          <w:tcPr>
            <w:tcW w:w="119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院校诉求及时办理，无投诉事件</w:t>
            </w:r>
          </w:p>
        </w:tc>
        <w:tc>
          <w:tcPr>
            <w:tcW w:w="11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val="en-US" w:eastAsia="zh-CN"/>
              </w:rPr>
              <w:t>全年投诉事件=0件</w:t>
            </w:r>
          </w:p>
        </w:tc>
        <w:tc>
          <w:tcPr>
            <w:tcW w:w="14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val="en-US" w:eastAsia="zh-CN"/>
              </w:rPr>
              <w:t>无投诉事件</w:t>
            </w:r>
          </w:p>
        </w:tc>
        <w:tc>
          <w:tcPr>
            <w:tcW w:w="85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val="en-US" w:eastAsia="zh-CN"/>
              </w:rPr>
              <w:t>5分</w:t>
            </w:r>
          </w:p>
        </w:tc>
        <w:tc>
          <w:tcPr>
            <w:tcW w:w="12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val="en-US" w:eastAsia="zh-CN"/>
              </w:rPr>
              <w:t>5分</w:t>
            </w:r>
          </w:p>
        </w:tc>
        <w:tc>
          <w:tcPr>
            <w:tcW w:w="98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left"/>
              <w:textAlignment w:val="auto"/>
              <w:rPr>
                <w:rFonts w:hint="eastAsia" w:ascii="仿宋_GB2312" w:hAnsi="仿宋_GB2312" w:eastAsia="仿宋_GB2312" w:cs="仿宋_GB2312"/>
                <w:color w:val="000000"/>
                <w:sz w:val="30"/>
                <w:szCs w:val="30"/>
              </w:rPr>
            </w:pPr>
          </w:p>
        </w:tc>
      </w:tr>
      <w:tr>
        <w:tblPrEx>
          <w:tblCellMar>
            <w:top w:w="0" w:type="dxa"/>
            <w:left w:w="108" w:type="dxa"/>
            <w:bottom w:w="0" w:type="dxa"/>
            <w:right w:w="108" w:type="dxa"/>
          </w:tblCellMar>
        </w:tblPrEx>
        <w:trPr>
          <w:trHeight w:val="575" w:hRule="atLeast"/>
          <w:jc w:val="center"/>
        </w:trPr>
        <w:tc>
          <w:tcPr>
            <w:tcW w:w="106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600" w:lineRule="exact"/>
              <w:jc w:val="left"/>
              <w:textAlignment w:val="auto"/>
              <w:rPr>
                <w:rFonts w:hint="eastAsia" w:ascii="仿宋_GB2312" w:hAnsi="仿宋_GB2312" w:eastAsia="仿宋_GB2312" w:cs="仿宋_GB2312"/>
                <w:color w:val="000000"/>
                <w:sz w:val="30"/>
                <w:szCs w:val="30"/>
              </w:rPr>
            </w:pPr>
          </w:p>
        </w:tc>
        <w:tc>
          <w:tcPr>
            <w:tcW w:w="106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600" w:lineRule="exact"/>
              <w:jc w:val="left"/>
              <w:textAlignment w:val="auto"/>
              <w:rPr>
                <w:rFonts w:hint="eastAsia" w:ascii="仿宋_GB2312" w:hAnsi="仿宋_GB2312" w:eastAsia="仿宋_GB2312" w:cs="仿宋_GB2312"/>
                <w:color w:val="000000"/>
                <w:sz w:val="30"/>
                <w:szCs w:val="30"/>
              </w:rPr>
            </w:pPr>
          </w:p>
        </w:tc>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rPr>
            </w:pPr>
          </w:p>
        </w:tc>
        <w:tc>
          <w:tcPr>
            <w:tcW w:w="119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运转经费支付及时</w:t>
            </w:r>
          </w:p>
        </w:tc>
        <w:tc>
          <w:tcPr>
            <w:tcW w:w="11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w:t>
            </w:r>
            <w:r>
              <w:rPr>
                <w:rFonts w:hint="eastAsia" w:ascii="仿宋_GB2312" w:hAnsi="仿宋_GB2312" w:eastAsia="仿宋_GB2312" w:cs="仿宋_GB2312"/>
                <w:color w:val="000000"/>
                <w:sz w:val="30"/>
                <w:szCs w:val="30"/>
                <w:lang w:val="en-US" w:eastAsia="zh-CN"/>
              </w:rPr>
              <w:t>98%</w:t>
            </w:r>
          </w:p>
        </w:tc>
        <w:tc>
          <w:tcPr>
            <w:tcW w:w="14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val="en-US" w:eastAsia="zh-CN"/>
              </w:rPr>
              <w:t>99.58%</w:t>
            </w:r>
          </w:p>
        </w:tc>
        <w:tc>
          <w:tcPr>
            <w:tcW w:w="85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val="en-US" w:eastAsia="zh-CN"/>
              </w:rPr>
              <w:t>5分</w:t>
            </w:r>
          </w:p>
        </w:tc>
        <w:tc>
          <w:tcPr>
            <w:tcW w:w="12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val="en-US" w:eastAsia="zh-CN"/>
              </w:rPr>
              <w:t>5分</w:t>
            </w:r>
          </w:p>
        </w:tc>
        <w:tc>
          <w:tcPr>
            <w:tcW w:w="98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　</w:t>
            </w:r>
          </w:p>
        </w:tc>
      </w:tr>
      <w:tr>
        <w:tblPrEx>
          <w:tblCellMar>
            <w:top w:w="0" w:type="dxa"/>
            <w:left w:w="108" w:type="dxa"/>
            <w:bottom w:w="0" w:type="dxa"/>
            <w:right w:w="108" w:type="dxa"/>
          </w:tblCellMar>
        </w:tblPrEx>
        <w:trPr>
          <w:trHeight w:val="575" w:hRule="atLeast"/>
          <w:jc w:val="center"/>
        </w:trPr>
        <w:tc>
          <w:tcPr>
            <w:tcW w:w="106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600" w:lineRule="exact"/>
              <w:jc w:val="left"/>
              <w:textAlignment w:val="auto"/>
              <w:rPr>
                <w:rFonts w:hint="eastAsia" w:ascii="仿宋_GB2312" w:hAnsi="仿宋_GB2312" w:eastAsia="仿宋_GB2312" w:cs="仿宋_GB2312"/>
                <w:color w:val="000000"/>
                <w:sz w:val="30"/>
                <w:szCs w:val="30"/>
              </w:rPr>
            </w:pPr>
          </w:p>
        </w:tc>
        <w:tc>
          <w:tcPr>
            <w:tcW w:w="106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效益指标</w:t>
            </w:r>
          </w:p>
          <w:p>
            <w:pPr>
              <w:keepNext w:val="0"/>
              <w:keepLines w:val="0"/>
              <w:pageBreakBefore w:val="0"/>
              <w:widowControl/>
              <w:kinsoku/>
              <w:wordWrap/>
              <w:overflowPunct/>
              <w:topLinePunct w:val="0"/>
              <w:autoSpaceDE/>
              <w:autoSpaceDN/>
              <w:bidi w:val="0"/>
              <w:spacing w:line="600" w:lineRule="exact"/>
              <w:jc w:val="left"/>
              <w:textAlignment w:val="auto"/>
              <w:rPr>
                <w:rFonts w:hint="eastAsia" w:ascii="仿宋_GB2312" w:hAnsi="仿宋_GB2312" w:eastAsia="仿宋_GB2312" w:cs="仿宋_GB2312"/>
                <w:color w:val="000000"/>
                <w:sz w:val="30"/>
                <w:szCs w:val="30"/>
              </w:rPr>
            </w:pPr>
          </w:p>
          <w:p>
            <w:pPr>
              <w:keepNext w:val="0"/>
              <w:keepLines w:val="0"/>
              <w:pageBreakBefore w:val="0"/>
              <w:widowControl/>
              <w:kinsoku/>
              <w:wordWrap/>
              <w:overflowPunct/>
              <w:topLinePunct w:val="0"/>
              <w:autoSpaceDE/>
              <w:autoSpaceDN/>
              <w:bidi w:val="0"/>
              <w:spacing w:line="600" w:lineRule="exact"/>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（20分）</w:t>
            </w:r>
          </w:p>
          <w:p>
            <w:pPr>
              <w:keepNext w:val="0"/>
              <w:keepLines w:val="0"/>
              <w:pageBreakBefore w:val="0"/>
              <w:widowControl/>
              <w:kinsoku/>
              <w:wordWrap/>
              <w:overflowPunct/>
              <w:topLinePunct w:val="0"/>
              <w:autoSpaceDE/>
              <w:autoSpaceDN/>
              <w:bidi w:val="0"/>
              <w:spacing w:line="600" w:lineRule="exact"/>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　</w:t>
            </w:r>
          </w:p>
        </w:tc>
        <w:tc>
          <w:tcPr>
            <w:tcW w:w="10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经济效益指标</w:t>
            </w:r>
          </w:p>
        </w:tc>
        <w:tc>
          <w:tcPr>
            <w:tcW w:w="119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加强双师工作室建设</w:t>
            </w:r>
          </w:p>
        </w:tc>
        <w:tc>
          <w:tcPr>
            <w:tcW w:w="11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eastAsia="zh-CN"/>
              </w:rPr>
              <w:t>取得进展</w:t>
            </w:r>
          </w:p>
        </w:tc>
        <w:tc>
          <w:tcPr>
            <w:tcW w:w="14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实行动态评估机制，高标准建设“双师”工作室100个</w:t>
            </w:r>
          </w:p>
        </w:tc>
        <w:tc>
          <w:tcPr>
            <w:tcW w:w="85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val="en-US" w:eastAsia="zh-CN"/>
              </w:rPr>
              <w:t>6分</w:t>
            </w:r>
          </w:p>
        </w:tc>
        <w:tc>
          <w:tcPr>
            <w:tcW w:w="12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val="en-US" w:eastAsia="zh-CN"/>
              </w:rPr>
              <w:t>6分</w:t>
            </w:r>
          </w:p>
        </w:tc>
        <w:tc>
          <w:tcPr>
            <w:tcW w:w="98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left"/>
              <w:textAlignment w:val="auto"/>
              <w:rPr>
                <w:rFonts w:hint="eastAsia" w:ascii="仿宋_GB2312" w:hAnsi="仿宋_GB2312" w:eastAsia="仿宋_GB2312" w:cs="仿宋_GB2312"/>
                <w:color w:val="000000"/>
                <w:sz w:val="30"/>
                <w:szCs w:val="30"/>
              </w:rPr>
            </w:pPr>
          </w:p>
        </w:tc>
      </w:tr>
      <w:tr>
        <w:tblPrEx>
          <w:tblCellMar>
            <w:top w:w="0" w:type="dxa"/>
            <w:left w:w="108" w:type="dxa"/>
            <w:bottom w:w="0" w:type="dxa"/>
            <w:right w:w="108" w:type="dxa"/>
          </w:tblCellMar>
        </w:tblPrEx>
        <w:trPr>
          <w:trHeight w:val="575" w:hRule="atLeast"/>
          <w:jc w:val="center"/>
        </w:trPr>
        <w:tc>
          <w:tcPr>
            <w:tcW w:w="106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600" w:lineRule="exact"/>
              <w:jc w:val="left"/>
              <w:textAlignment w:val="auto"/>
              <w:rPr>
                <w:rFonts w:hint="eastAsia" w:ascii="仿宋_GB2312" w:hAnsi="仿宋_GB2312" w:eastAsia="仿宋_GB2312" w:cs="仿宋_GB2312"/>
                <w:color w:val="000000"/>
                <w:sz w:val="30"/>
                <w:szCs w:val="30"/>
              </w:rPr>
            </w:pPr>
          </w:p>
        </w:tc>
        <w:tc>
          <w:tcPr>
            <w:tcW w:w="106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600" w:lineRule="exact"/>
              <w:jc w:val="left"/>
              <w:textAlignment w:val="auto"/>
              <w:rPr>
                <w:rFonts w:hint="eastAsia" w:ascii="仿宋_GB2312" w:hAnsi="仿宋_GB2312" w:eastAsia="仿宋_GB2312" w:cs="仿宋_GB2312"/>
                <w:color w:val="000000"/>
                <w:sz w:val="30"/>
                <w:szCs w:val="30"/>
              </w:rPr>
            </w:pPr>
          </w:p>
        </w:tc>
        <w:tc>
          <w:tcPr>
            <w:tcW w:w="102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社会效益指标</w:t>
            </w:r>
          </w:p>
        </w:tc>
        <w:tc>
          <w:tcPr>
            <w:tcW w:w="119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提质升级工作取得成效</w:t>
            </w:r>
          </w:p>
        </w:tc>
        <w:tc>
          <w:tcPr>
            <w:tcW w:w="11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取得成效</w:t>
            </w:r>
          </w:p>
        </w:tc>
        <w:tc>
          <w:tcPr>
            <w:tcW w:w="14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认真履行“协调、服务、统筹”职能职责，组织园区各院校高效完成了提质升级、院校申本、产教融合、平安园区等年度重点工作和省市两级交办的各项重大任务。</w:t>
            </w:r>
          </w:p>
        </w:tc>
        <w:tc>
          <w:tcPr>
            <w:tcW w:w="85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val="en-US" w:eastAsia="zh-CN"/>
              </w:rPr>
              <w:t>5分</w:t>
            </w:r>
          </w:p>
        </w:tc>
        <w:tc>
          <w:tcPr>
            <w:tcW w:w="12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val="en-US" w:eastAsia="zh-CN"/>
              </w:rPr>
              <w:t>5分</w:t>
            </w:r>
          </w:p>
        </w:tc>
        <w:tc>
          <w:tcPr>
            <w:tcW w:w="98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left"/>
              <w:textAlignment w:val="auto"/>
              <w:rPr>
                <w:rFonts w:hint="eastAsia" w:ascii="仿宋_GB2312" w:hAnsi="仿宋_GB2312" w:eastAsia="仿宋_GB2312" w:cs="仿宋_GB2312"/>
                <w:color w:val="000000"/>
                <w:sz w:val="30"/>
                <w:szCs w:val="30"/>
              </w:rPr>
            </w:pPr>
          </w:p>
        </w:tc>
      </w:tr>
      <w:tr>
        <w:tblPrEx>
          <w:tblCellMar>
            <w:top w:w="0" w:type="dxa"/>
            <w:left w:w="108" w:type="dxa"/>
            <w:bottom w:w="0" w:type="dxa"/>
            <w:right w:w="108" w:type="dxa"/>
          </w:tblCellMar>
        </w:tblPrEx>
        <w:trPr>
          <w:trHeight w:val="575" w:hRule="atLeast"/>
          <w:jc w:val="center"/>
        </w:trPr>
        <w:tc>
          <w:tcPr>
            <w:tcW w:w="106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600" w:lineRule="exact"/>
              <w:jc w:val="left"/>
              <w:textAlignment w:val="auto"/>
              <w:rPr>
                <w:rFonts w:hint="eastAsia" w:ascii="仿宋_GB2312" w:hAnsi="仿宋_GB2312" w:eastAsia="仿宋_GB2312" w:cs="仿宋_GB2312"/>
                <w:color w:val="000000"/>
                <w:sz w:val="30"/>
                <w:szCs w:val="30"/>
              </w:rPr>
            </w:pPr>
          </w:p>
        </w:tc>
        <w:tc>
          <w:tcPr>
            <w:tcW w:w="106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600" w:lineRule="exact"/>
              <w:jc w:val="left"/>
              <w:textAlignment w:val="auto"/>
              <w:rPr>
                <w:rFonts w:hint="eastAsia" w:ascii="仿宋_GB2312" w:hAnsi="仿宋_GB2312" w:eastAsia="仿宋_GB2312" w:cs="仿宋_GB2312"/>
                <w:color w:val="000000"/>
                <w:sz w:val="30"/>
                <w:szCs w:val="30"/>
              </w:rPr>
            </w:pPr>
          </w:p>
        </w:tc>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rPr>
            </w:pPr>
          </w:p>
        </w:tc>
        <w:tc>
          <w:tcPr>
            <w:tcW w:w="119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做好园区各院校开学、单招、高考、重大赛事活动期间安全保障工作</w:t>
            </w:r>
          </w:p>
        </w:tc>
        <w:tc>
          <w:tcPr>
            <w:tcW w:w="11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开学、单招、高考、重大赛事活动期间未出现重大安全事故</w:t>
            </w:r>
          </w:p>
        </w:tc>
        <w:tc>
          <w:tcPr>
            <w:tcW w:w="14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val="en-US" w:eastAsia="zh-CN"/>
              </w:rPr>
              <w:t>未出现重大安全事故</w:t>
            </w:r>
          </w:p>
        </w:tc>
        <w:tc>
          <w:tcPr>
            <w:tcW w:w="85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val="en" w:eastAsia="zh-CN"/>
              </w:rPr>
              <w:t>3</w:t>
            </w:r>
            <w:r>
              <w:rPr>
                <w:rFonts w:hint="eastAsia" w:ascii="仿宋_GB2312" w:hAnsi="仿宋_GB2312" w:eastAsia="仿宋_GB2312" w:cs="仿宋_GB2312"/>
                <w:color w:val="000000"/>
                <w:sz w:val="30"/>
                <w:szCs w:val="30"/>
                <w:lang w:val="en-US" w:eastAsia="zh-CN"/>
              </w:rPr>
              <w:t>分</w:t>
            </w:r>
          </w:p>
        </w:tc>
        <w:tc>
          <w:tcPr>
            <w:tcW w:w="12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val="en" w:eastAsia="zh-CN"/>
              </w:rPr>
              <w:t>3</w:t>
            </w:r>
            <w:r>
              <w:rPr>
                <w:rFonts w:hint="eastAsia" w:ascii="仿宋_GB2312" w:hAnsi="仿宋_GB2312" w:eastAsia="仿宋_GB2312" w:cs="仿宋_GB2312"/>
                <w:color w:val="000000"/>
                <w:sz w:val="30"/>
                <w:szCs w:val="30"/>
                <w:lang w:val="en-US" w:eastAsia="zh-CN"/>
              </w:rPr>
              <w:t>分</w:t>
            </w:r>
          </w:p>
        </w:tc>
        <w:tc>
          <w:tcPr>
            <w:tcW w:w="98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　</w:t>
            </w:r>
          </w:p>
        </w:tc>
      </w:tr>
      <w:tr>
        <w:tblPrEx>
          <w:tblCellMar>
            <w:top w:w="0" w:type="dxa"/>
            <w:left w:w="108" w:type="dxa"/>
            <w:bottom w:w="0" w:type="dxa"/>
            <w:right w:w="108" w:type="dxa"/>
          </w:tblCellMar>
        </w:tblPrEx>
        <w:trPr>
          <w:trHeight w:val="575" w:hRule="atLeast"/>
          <w:jc w:val="center"/>
        </w:trPr>
        <w:tc>
          <w:tcPr>
            <w:tcW w:w="106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600" w:lineRule="exact"/>
              <w:jc w:val="left"/>
              <w:textAlignment w:val="auto"/>
              <w:rPr>
                <w:rFonts w:hint="eastAsia" w:ascii="仿宋_GB2312" w:hAnsi="仿宋_GB2312" w:eastAsia="仿宋_GB2312" w:cs="仿宋_GB2312"/>
                <w:color w:val="000000"/>
                <w:sz w:val="30"/>
                <w:szCs w:val="30"/>
              </w:rPr>
            </w:pPr>
          </w:p>
        </w:tc>
        <w:tc>
          <w:tcPr>
            <w:tcW w:w="106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600" w:lineRule="exact"/>
              <w:jc w:val="left"/>
              <w:textAlignment w:val="auto"/>
              <w:rPr>
                <w:rFonts w:hint="eastAsia" w:ascii="仿宋_GB2312" w:hAnsi="仿宋_GB2312" w:eastAsia="仿宋_GB2312" w:cs="仿宋_GB2312"/>
                <w:color w:val="000000"/>
                <w:sz w:val="30"/>
                <w:szCs w:val="30"/>
              </w:rPr>
            </w:pPr>
          </w:p>
        </w:tc>
        <w:tc>
          <w:tcPr>
            <w:tcW w:w="10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生态效</w:t>
            </w:r>
          </w:p>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益指标</w:t>
            </w:r>
          </w:p>
        </w:tc>
        <w:tc>
          <w:tcPr>
            <w:tcW w:w="119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节约型机关建设</w:t>
            </w:r>
          </w:p>
        </w:tc>
        <w:tc>
          <w:tcPr>
            <w:tcW w:w="11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节约型机关建设取得成效</w:t>
            </w:r>
          </w:p>
        </w:tc>
        <w:tc>
          <w:tcPr>
            <w:tcW w:w="14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eastAsia="zh-CN"/>
              </w:rPr>
              <w:t>节约型机关创建达标。</w:t>
            </w:r>
          </w:p>
        </w:tc>
        <w:tc>
          <w:tcPr>
            <w:tcW w:w="85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val="en" w:eastAsia="zh-CN"/>
              </w:rPr>
              <w:t>3</w:t>
            </w:r>
            <w:r>
              <w:rPr>
                <w:rFonts w:hint="eastAsia" w:ascii="仿宋_GB2312" w:hAnsi="仿宋_GB2312" w:eastAsia="仿宋_GB2312" w:cs="仿宋_GB2312"/>
                <w:color w:val="000000"/>
                <w:sz w:val="30"/>
                <w:szCs w:val="30"/>
                <w:lang w:val="en-US" w:eastAsia="zh-CN"/>
              </w:rPr>
              <w:t>分</w:t>
            </w:r>
          </w:p>
        </w:tc>
        <w:tc>
          <w:tcPr>
            <w:tcW w:w="12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val="en" w:eastAsia="zh-CN"/>
              </w:rPr>
              <w:t>3</w:t>
            </w:r>
            <w:r>
              <w:rPr>
                <w:rFonts w:hint="eastAsia" w:ascii="仿宋_GB2312" w:hAnsi="仿宋_GB2312" w:eastAsia="仿宋_GB2312" w:cs="仿宋_GB2312"/>
                <w:color w:val="000000"/>
                <w:sz w:val="30"/>
                <w:szCs w:val="30"/>
                <w:lang w:val="en-US" w:eastAsia="zh-CN"/>
              </w:rPr>
              <w:t>分</w:t>
            </w:r>
          </w:p>
        </w:tc>
        <w:tc>
          <w:tcPr>
            <w:tcW w:w="98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left"/>
              <w:textAlignment w:val="auto"/>
              <w:rPr>
                <w:rFonts w:hint="eastAsia" w:ascii="仿宋_GB2312" w:hAnsi="仿宋_GB2312" w:eastAsia="仿宋_GB2312" w:cs="仿宋_GB2312"/>
                <w:color w:val="000000"/>
                <w:sz w:val="30"/>
                <w:szCs w:val="30"/>
              </w:rPr>
            </w:pPr>
          </w:p>
        </w:tc>
      </w:tr>
      <w:tr>
        <w:tblPrEx>
          <w:tblCellMar>
            <w:top w:w="0" w:type="dxa"/>
            <w:left w:w="108" w:type="dxa"/>
            <w:bottom w:w="0" w:type="dxa"/>
            <w:right w:w="108" w:type="dxa"/>
          </w:tblCellMar>
        </w:tblPrEx>
        <w:trPr>
          <w:trHeight w:val="575" w:hRule="atLeast"/>
          <w:jc w:val="center"/>
        </w:trPr>
        <w:tc>
          <w:tcPr>
            <w:tcW w:w="106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600" w:lineRule="exact"/>
              <w:jc w:val="left"/>
              <w:textAlignment w:val="auto"/>
              <w:rPr>
                <w:rFonts w:hint="eastAsia" w:ascii="仿宋_GB2312" w:hAnsi="仿宋_GB2312" w:eastAsia="仿宋_GB2312" w:cs="仿宋_GB2312"/>
                <w:color w:val="000000"/>
                <w:sz w:val="30"/>
                <w:szCs w:val="30"/>
              </w:rPr>
            </w:pPr>
          </w:p>
        </w:tc>
        <w:tc>
          <w:tcPr>
            <w:tcW w:w="106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left"/>
              <w:textAlignment w:val="auto"/>
              <w:rPr>
                <w:rFonts w:hint="eastAsia" w:ascii="仿宋_GB2312" w:hAnsi="仿宋_GB2312" w:eastAsia="仿宋_GB2312" w:cs="仿宋_GB2312"/>
                <w:color w:val="000000"/>
                <w:sz w:val="30"/>
                <w:szCs w:val="30"/>
              </w:rPr>
            </w:pPr>
          </w:p>
        </w:tc>
        <w:tc>
          <w:tcPr>
            <w:tcW w:w="10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可持续影响指标</w:t>
            </w:r>
          </w:p>
        </w:tc>
        <w:tc>
          <w:tcPr>
            <w:tcW w:w="119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打响湖南职业教育品牌</w:t>
            </w:r>
          </w:p>
        </w:tc>
        <w:tc>
          <w:tcPr>
            <w:tcW w:w="11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val="en-US" w:eastAsia="zh-CN"/>
              </w:rPr>
              <w:t>全年在省市主要媒体刊播报道≥3次</w:t>
            </w:r>
          </w:p>
        </w:tc>
        <w:tc>
          <w:tcPr>
            <w:tcW w:w="14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eastAsia="zh-CN"/>
              </w:rPr>
              <w:t>刊发稿件超800篇，制作短视频100余条</w:t>
            </w:r>
          </w:p>
        </w:tc>
        <w:tc>
          <w:tcPr>
            <w:tcW w:w="85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val="en" w:eastAsia="zh-CN"/>
              </w:rPr>
              <w:t>3</w:t>
            </w:r>
            <w:r>
              <w:rPr>
                <w:rFonts w:hint="eastAsia" w:ascii="仿宋_GB2312" w:hAnsi="仿宋_GB2312" w:eastAsia="仿宋_GB2312" w:cs="仿宋_GB2312"/>
                <w:color w:val="000000"/>
                <w:sz w:val="30"/>
                <w:szCs w:val="30"/>
                <w:lang w:val="en-US" w:eastAsia="zh-CN"/>
              </w:rPr>
              <w:t>分</w:t>
            </w:r>
          </w:p>
        </w:tc>
        <w:tc>
          <w:tcPr>
            <w:tcW w:w="12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val="en" w:eastAsia="zh-CN"/>
              </w:rPr>
              <w:t>3</w:t>
            </w:r>
            <w:r>
              <w:rPr>
                <w:rFonts w:hint="eastAsia" w:ascii="仿宋_GB2312" w:hAnsi="仿宋_GB2312" w:eastAsia="仿宋_GB2312" w:cs="仿宋_GB2312"/>
                <w:color w:val="000000"/>
                <w:sz w:val="30"/>
                <w:szCs w:val="30"/>
                <w:lang w:val="en-US" w:eastAsia="zh-CN"/>
              </w:rPr>
              <w:t>分</w:t>
            </w:r>
          </w:p>
        </w:tc>
        <w:tc>
          <w:tcPr>
            <w:tcW w:w="98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left"/>
              <w:textAlignment w:val="auto"/>
              <w:rPr>
                <w:rFonts w:hint="eastAsia" w:ascii="仿宋_GB2312" w:hAnsi="仿宋_GB2312" w:eastAsia="仿宋_GB2312" w:cs="仿宋_GB2312"/>
                <w:color w:val="000000"/>
                <w:sz w:val="30"/>
                <w:szCs w:val="30"/>
              </w:rPr>
            </w:pPr>
          </w:p>
        </w:tc>
      </w:tr>
      <w:tr>
        <w:tblPrEx>
          <w:tblCellMar>
            <w:top w:w="0" w:type="dxa"/>
            <w:left w:w="108" w:type="dxa"/>
            <w:bottom w:w="0" w:type="dxa"/>
            <w:right w:w="108" w:type="dxa"/>
          </w:tblCellMar>
        </w:tblPrEx>
        <w:trPr>
          <w:trHeight w:val="575" w:hRule="atLeast"/>
          <w:jc w:val="center"/>
        </w:trPr>
        <w:tc>
          <w:tcPr>
            <w:tcW w:w="106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600" w:lineRule="exact"/>
              <w:jc w:val="left"/>
              <w:textAlignment w:val="auto"/>
              <w:rPr>
                <w:rFonts w:hint="eastAsia" w:ascii="仿宋_GB2312" w:hAnsi="仿宋_GB2312" w:eastAsia="仿宋_GB2312" w:cs="仿宋_GB2312"/>
                <w:color w:val="000000"/>
                <w:sz w:val="30"/>
                <w:szCs w:val="30"/>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满意度</w:t>
            </w:r>
          </w:p>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指标</w:t>
            </w:r>
          </w:p>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（10分）</w:t>
            </w:r>
          </w:p>
        </w:tc>
        <w:tc>
          <w:tcPr>
            <w:tcW w:w="10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服务对象满意度指标</w:t>
            </w:r>
          </w:p>
        </w:tc>
        <w:tc>
          <w:tcPr>
            <w:tcW w:w="119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院校满意度</w:t>
            </w:r>
          </w:p>
        </w:tc>
        <w:tc>
          <w:tcPr>
            <w:tcW w:w="11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val="en-US" w:eastAsia="zh-CN"/>
              </w:rPr>
              <w:t>≥98%</w:t>
            </w:r>
          </w:p>
        </w:tc>
        <w:tc>
          <w:tcPr>
            <w:tcW w:w="14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val="en-US" w:eastAsia="zh-CN"/>
              </w:rPr>
              <w:t>≥98%</w:t>
            </w:r>
          </w:p>
        </w:tc>
        <w:tc>
          <w:tcPr>
            <w:tcW w:w="85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val="en" w:eastAsia="zh-CN"/>
              </w:rPr>
              <w:t>10</w:t>
            </w:r>
            <w:r>
              <w:rPr>
                <w:rFonts w:hint="eastAsia" w:ascii="仿宋_GB2312" w:hAnsi="仿宋_GB2312" w:eastAsia="仿宋_GB2312" w:cs="仿宋_GB2312"/>
                <w:color w:val="000000"/>
                <w:sz w:val="30"/>
                <w:szCs w:val="30"/>
                <w:lang w:val="en-US" w:eastAsia="zh-CN"/>
              </w:rPr>
              <w:t>分</w:t>
            </w:r>
          </w:p>
        </w:tc>
        <w:tc>
          <w:tcPr>
            <w:tcW w:w="12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val="en" w:eastAsia="zh-CN"/>
              </w:rPr>
              <w:t>10</w:t>
            </w:r>
            <w:r>
              <w:rPr>
                <w:rFonts w:hint="eastAsia" w:ascii="仿宋_GB2312" w:hAnsi="仿宋_GB2312" w:eastAsia="仿宋_GB2312" w:cs="仿宋_GB2312"/>
                <w:color w:val="000000"/>
                <w:sz w:val="30"/>
                <w:szCs w:val="30"/>
                <w:lang w:val="en-US" w:eastAsia="zh-CN"/>
              </w:rPr>
              <w:t>分</w:t>
            </w:r>
          </w:p>
        </w:tc>
        <w:tc>
          <w:tcPr>
            <w:tcW w:w="98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left"/>
              <w:textAlignment w:val="auto"/>
              <w:rPr>
                <w:rFonts w:hint="eastAsia" w:ascii="仿宋_GB2312" w:hAnsi="仿宋_GB2312" w:eastAsia="仿宋_GB2312" w:cs="仿宋_GB2312"/>
                <w:color w:val="000000"/>
                <w:sz w:val="30"/>
                <w:szCs w:val="30"/>
              </w:rPr>
            </w:pPr>
          </w:p>
        </w:tc>
      </w:tr>
      <w:tr>
        <w:tblPrEx>
          <w:tblCellMar>
            <w:top w:w="0" w:type="dxa"/>
            <w:left w:w="108" w:type="dxa"/>
            <w:bottom w:w="0" w:type="dxa"/>
            <w:right w:w="108" w:type="dxa"/>
          </w:tblCellMar>
        </w:tblPrEx>
        <w:trPr>
          <w:trHeight w:val="575" w:hRule="atLeast"/>
          <w:jc w:val="center"/>
        </w:trPr>
        <w:tc>
          <w:tcPr>
            <w:tcW w:w="106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600" w:lineRule="exact"/>
              <w:jc w:val="left"/>
              <w:textAlignment w:val="auto"/>
              <w:rPr>
                <w:rFonts w:hint="eastAsia" w:ascii="仿宋_GB2312" w:hAnsi="仿宋_GB2312" w:eastAsia="仿宋_GB2312" w:cs="仿宋_GB2312"/>
                <w:color w:val="000000"/>
                <w:sz w:val="30"/>
                <w:szCs w:val="30"/>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成本指标（20分）</w:t>
            </w:r>
          </w:p>
        </w:tc>
        <w:tc>
          <w:tcPr>
            <w:tcW w:w="10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经济成本指标</w:t>
            </w:r>
          </w:p>
        </w:tc>
        <w:tc>
          <w:tcPr>
            <w:tcW w:w="119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乡村振兴帮扶资金</w:t>
            </w:r>
          </w:p>
        </w:tc>
        <w:tc>
          <w:tcPr>
            <w:tcW w:w="11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val="en-US" w:eastAsia="zh-CN"/>
              </w:rPr>
              <w:t>全年支付乡村振兴相关资金≥4万</w:t>
            </w:r>
          </w:p>
        </w:tc>
        <w:tc>
          <w:tcPr>
            <w:tcW w:w="14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val="en-US" w:eastAsia="zh-CN"/>
              </w:rPr>
              <w:t>2024年用于乡村振兴帮扶资金为16.89万元</w:t>
            </w:r>
          </w:p>
        </w:tc>
        <w:tc>
          <w:tcPr>
            <w:tcW w:w="85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val="en" w:eastAsia="zh-CN"/>
              </w:rPr>
              <w:t>20</w:t>
            </w:r>
            <w:r>
              <w:rPr>
                <w:rFonts w:hint="eastAsia" w:ascii="仿宋_GB2312" w:hAnsi="仿宋_GB2312" w:eastAsia="仿宋_GB2312" w:cs="仿宋_GB2312"/>
                <w:color w:val="000000"/>
                <w:sz w:val="30"/>
                <w:szCs w:val="30"/>
                <w:lang w:val="en-US" w:eastAsia="zh-CN"/>
              </w:rPr>
              <w:t>分</w:t>
            </w:r>
          </w:p>
        </w:tc>
        <w:tc>
          <w:tcPr>
            <w:tcW w:w="12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val="en" w:eastAsia="zh-CN"/>
              </w:rPr>
              <w:t>20</w:t>
            </w:r>
            <w:r>
              <w:rPr>
                <w:rFonts w:hint="eastAsia" w:ascii="仿宋_GB2312" w:hAnsi="仿宋_GB2312" w:eastAsia="仿宋_GB2312" w:cs="仿宋_GB2312"/>
                <w:color w:val="000000"/>
                <w:sz w:val="30"/>
                <w:szCs w:val="30"/>
                <w:lang w:val="en-US" w:eastAsia="zh-CN"/>
              </w:rPr>
              <w:t>分</w:t>
            </w:r>
          </w:p>
        </w:tc>
        <w:tc>
          <w:tcPr>
            <w:tcW w:w="98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left"/>
              <w:textAlignment w:val="auto"/>
              <w:rPr>
                <w:rFonts w:hint="eastAsia" w:ascii="仿宋_GB2312" w:hAnsi="仿宋_GB2312" w:eastAsia="仿宋_GB2312" w:cs="仿宋_GB2312"/>
                <w:color w:val="000000"/>
                <w:sz w:val="30"/>
                <w:szCs w:val="30"/>
              </w:rPr>
            </w:pPr>
          </w:p>
        </w:tc>
      </w:tr>
      <w:tr>
        <w:tblPrEx>
          <w:tblCellMar>
            <w:top w:w="0" w:type="dxa"/>
            <w:left w:w="108" w:type="dxa"/>
            <w:bottom w:w="0" w:type="dxa"/>
            <w:right w:w="108" w:type="dxa"/>
          </w:tblCellMar>
        </w:tblPrEx>
        <w:trPr>
          <w:trHeight w:val="585" w:hRule="atLeast"/>
          <w:jc w:val="center"/>
        </w:trPr>
        <w:tc>
          <w:tcPr>
            <w:tcW w:w="6970"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总分</w:t>
            </w:r>
          </w:p>
        </w:tc>
        <w:tc>
          <w:tcPr>
            <w:tcW w:w="85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100</w:t>
            </w:r>
          </w:p>
        </w:tc>
        <w:tc>
          <w:tcPr>
            <w:tcW w:w="12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left"/>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99.9</w:t>
            </w:r>
          </w:p>
        </w:tc>
        <w:tc>
          <w:tcPr>
            <w:tcW w:w="98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left"/>
              <w:textAlignment w:val="auto"/>
              <w:rPr>
                <w:rFonts w:hint="eastAsia" w:ascii="仿宋_GB2312" w:hAnsi="仿宋_GB2312" w:eastAsia="仿宋_GB2312" w:cs="仿宋_GB2312"/>
                <w:color w:val="000000"/>
                <w:sz w:val="30"/>
                <w:szCs w:val="30"/>
              </w:rPr>
            </w:pPr>
          </w:p>
        </w:tc>
      </w:tr>
    </w:tbl>
    <w:p>
      <w:pPr>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仿宋_GB2312" w:cs="Times New Roman"/>
          <w:sz w:val="32"/>
          <w:szCs w:val="32"/>
        </w:rPr>
        <w:sectPr>
          <w:footerReference r:id="rId5" w:type="default"/>
          <w:footerReference r:id="rId6" w:type="even"/>
          <w:pgSz w:w="11906" w:h="16838"/>
          <w:pgMar w:top="2098" w:right="1531" w:bottom="1985" w:left="1531" w:header="851" w:footer="1588" w:gutter="0"/>
          <w:cols w:space="720" w:num="1"/>
          <w:docGrid w:linePitch="312" w:charSpace="0"/>
        </w:sectPr>
      </w:pPr>
      <w:r>
        <w:rPr>
          <w:rFonts w:hint="eastAsia" w:ascii="仿宋_GB2312" w:hAnsi="仿宋_GB2312" w:eastAsia="仿宋_GB2312" w:cs="仿宋_GB2312"/>
          <w:sz w:val="30"/>
          <w:szCs w:val="30"/>
        </w:rPr>
        <w:t>备注：一个一级项目支出一张</w:t>
      </w:r>
    </w:p>
    <w:p>
      <w:pPr>
        <w:keepNext w:val="0"/>
        <w:keepLines w:val="0"/>
        <w:pageBreakBefore w:val="0"/>
        <w:tabs>
          <w:tab w:val="left" w:pos="7560"/>
        </w:tabs>
        <w:kinsoku/>
        <w:wordWrap/>
        <w:overflowPunct/>
        <w:topLinePunct w:val="0"/>
        <w:autoSpaceDE/>
        <w:autoSpaceDN/>
        <w:bidi w:val="0"/>
        <w:adjustRightInd w:val="0"/>
        <w:snapToGrid w:val="0"/>
        <w:spacing w:line="60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附件4</w:t>
      </w:r>
    </w:p>
    <w:p>
      <w:pPr>
        <w:keepNext w:val="0"/>
        <w:keepLines w:val="0"/>
        <w:pageBreakBefore w:val="0"/>
        <w:widowControl/>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202</w:t>
      </w:r>
      <w:r>
        <w:rPr>
          <w:rFonts w:hint="eastAsia" w:ascii="方正小标宋简体" w:hAnsi="方正小标宋简体" w:eastAsia="方正小标宋简体" w:cs="方正小标宋简体"/>
          <w:color w:val="000000"/>
          <w:sz w:val="44"/>
          <w:szCs w:val="44"/>
          <w:lang w:val="en-US" w:eastAsia="zh-CN"/>
        </w:rPr>
        <w:t>4</w:t>
      </w:r>
      <w:r>
        <w:rPr>
          <w:rFonts w:hint="eastAsia" w:ascii="方正小标宋简体" w:hAnsi="方正小标宋简体" w:eastAsia="方正小标宋简体" w:cs="方正小标宋简体"/>
          <w:color w:val="000000"/>
          <w:sz w:val="44"/>
          <w:szCs w:val="44"/>
        </w:rPr>
        <w:t>年度项目支出绩效自评表</w:t>
      </w:r>
    </w:p>
    <w:tbl>
      <w:tblPr>
        <w:tblStyle w:val="11"/>
        <w:tblW w:w="10345" w:type="dxa"/>
        <w:jc w:val="center"/>
        <w:tblLayout w:type="fixed"/>
        <w:tblCellMar>
          <w:top w:w="0" w:type="dxa"/>
          <w:left w:w="108" w:type="dxa"/>
          <w:bottom w:w="0" w:type="dxa"/>
          <w:right w:w="108" w:type="dxa"/>
        </w:tblCellMar>
      </w:tblPr>
      <w:tblGrid>
        <w:gridCol w:w="1098"/>
        <w:gridCol w:w="1098"/>
        <w:gridCol w:w="1101"/>
        <w:gridCol w:w="1245"/>
        <w:gridCol w:w="1160"/>
        <w:gridCol w:w="1636"/>
        <w:gridCol w:w="880"/>
        <w:gridCol w:w="930"/>
        <w:gridCol w:w="1197"/>
      </w:tblGrid>
      <w:tr>
        <w:tblPrEx>
          <w:tblCellMar>
            <w:top w:w="0" w:type="dxa"/>
            <w:left w:w="108" w:type="dxa"/>
            <w:bottom w:w="0" w:type="dxa"/>
            <w:right w:w="108" w:type="dxa"/>
          </w:tblCellMar>
        </w:tblPrEx>
        <w:trPr>
          <w:trHeight w:val="1141" w:hRule="atLeast"/>
          <w:jc w:val="center"/>
        </w:trPr>
        <w:tc>
          <w:tcPr>
            <w:tcW w:w="10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项目支出名称</w:t>
            </w:r>
          </w:p>
        </w:tc>
        <w:tc>
          <w:tcPr>
            <w:tcW w:w="9247"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lang w:eastAsia="zh-CN"/>
              </w:rPr>
            </w:pPr>
            <w:r>
              <w:rPr>
                <w:rFonts w:hint="eastAsia" w:ascii="仿宋_GB2312" w:hAnsi="仿宋_GB2312" w:eastAsia="仿宋_GB2312" w:cs="仿宋_GB2312"/>
                <w:color w:val="000000"/>
                <w:sz w:val="30"/>
                <w:szCs w:val="30"/>
                <w:lang w:eastAsia="zh-CN"/>
              </w:rPr>
              <w:t>职业教育发展专项</w:t>
            </w:r>
          </w:p>
        </w:tc>
      </w:tr>
      <w:tr>
        <w:tblPrEx>
          <w:tblCellMar>
            <w:top w:w="0" w:type="dxa"/>
            <w:left w:w="108" w:type="dxa"/>
            <w:bottom w:w="0" w:type="dxa"/>
            <w:right w:w="108" w:type="dxa"/>
          </w:tblCellMar>
        </w:tblPrEx>
        <w:trPr>
          <w:trHeight w:val="575" w:hRule="atLeast"/>
          <w:jc w:val="center"/>
        </w:trPr>
        <w:tc>
          <w:tcPr>
            <w:tcW w:w="109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主管部门</w:t>
            </w:r>
          </w:p>
        </w:tc>
        <w:tc>
          <w:tcPr>
            <w:tcW w:w="4604"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　</w:t>
            </w:r>
          </w:p>
        </w:tc>
        <w:tc>
          <w:tcPr>
            <w:tcW w:w="1636"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实施单位</w:t>
            </w:r>
          </w:p>
        </w:tc>
        <w:tc>
          <w:tcPr>
            <w:tcW w:w="3007"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left"/>
              <w:textAlignment w:val="auto"/>
              <w:rPr>
                <w:rFonts w:hint="eastAsia" w:ascii="仿宋_GB2312" w:hAnsi="仿宋_GB2312" w:eastAsia="仿宋_GB2312" w:cs="仿宋_GB2312"/>
                <w:color w:val="000000"/>
                <w:sz w:val="30"/>
                <w:szCs w:val="30"/>
                <w:lang w:eastAsia="zh-CN"/>
              </w:rPr>
            </w:pPr>
            <w:r>
              <w:rPr>
                <w:rFonts w:hint="eastAsia" w:ascii="仿宋_GB2312" w:hAnsi="仿宋_GB2312" w:eastAsia="仿宋_GB2312" w:cs="仿宋_GB2312"/>
                <w:color w:val="000000"/>
                <w:sz w:val="30"/>
                <w:szCs w:val="30"/>
                <w:lang w:eastAsia="zh-CN"/>
              </w:rPr>
              <w:t>株洲职业教育科技园管理办公室</w:t>
            </w:r>
          </w:p>
        </w:tc>
      </w:tr>
      <w:tr>
        <w:tblPrEx>
          <w:tblCellMar>
            <w:top w:w="0" w:type="dxa"/>
            <w:left w:w="108" w:type="dxa"/>
            <w:bottom w:w="0" w:type="dxa"/>
            <w:right w:w="108" w:type="dxa"/>
          </w:tblCellMar>
        </w:tblPrEx>
        <w:trPr>
          <w:trHeight w:val="1141" w:hRule="atLeast"/>
          <w:jc w:val="center"/>
        </w:trPr>
        <w:tc>
          <w:tcPr>
            <w:tcW w:w="1098"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项目资金</w:t>
            </w:r>
          </w:p>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（万元）</w:t>
            </w:r>
          </w:p>
        </w:tc>
        <w:tc>
          <w:tcPr>
            <w:tcW w:w="219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　</w:t>
            </w:r>
          </w:p>
        </w:tc>
        <w:tc>
          <w:tcPr>
            <w:tcW w:w="124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年初</w:t>
            </w:r>
          </w:p>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预算数</w:t>
            </w:r>
          </w:p>
        </w:tc>
        <w:tc>
          <w:tcPr>
            <w:tcW w:w="11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全年</w:t>
            </w:r>
          </w:p>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预算数</w:t>
            </w:r>
          </w:p>
        </w:tc>
        <w:tc>
          <w:tcPr>
            <w:tcW w:w="1636"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60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全年</w:t>
            </w:r>
          </w:p>
          <w:p>
            <w:pPr>
              <w:keepNext w:val="0"/>
              <w:keepLines w:val="0"/>
              <w:pageBreakBefore w:val="0"/>
              <w:kinsoku/>
              <w:wordWrap/>
              <w:overflowPunct/>
              <w:topLinePunct w:val="0"/>
              <w:autoSpaceDE/>
              <w:autoSpaceDN/>
              <w:bidi w:val="0"/>
              <w:spacing w:line="60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执行数</w:t>
            </w:r>
          </w:p>
        </w:tc>
        <w:tc>
          <w:tcPr>
            <w:tcW w:w="88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60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分值</w:t>
            </w:r>
          </w:p>
        </w:tc>
        <w:tc>
          <w:tcPr>
            <w:tcW w:w="93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60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执行率</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60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得分</w:t>
            </w:r>
          </w:p>
        </w:tc>
      </w:tr>
      <w:tr>
        <w:tblPrEx>
          <w:tblCellMar>
            <w:top w:w="0" w:type="dxa"/>
            <w:left w:w="108" w:type="dxa"/>
            <w:bottom w:w="0" w:type="dxa"/>
            <w:right w:w="108" w:type="dxa"/>
          </w:tblCellMar>
        </w:tblPrEx>
        <w:trPr>
          <w:trHeight w:val="575" w:hRule="atLeast"/>
          <w:jc w:val="center"/>
        </w:trPr>
        <w:tc>
          <w:tcPr>
            <w:tcW w:w="1098"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left"/>
              <w:textAlignment w:val="auto"/>
              <w:rPr>
                <w:rFonts w:hint="eastAsia" w:ascii="仿宋_GB2312" w:hAnsi="仿宋_GB2312" w:eastAsia="仿宋_GB2312" w:cs="仿宋_GB2312"/>
                <w:color w:val="000000"/>
                <w:sz w:val="30"/>
                <w:szCs w:val="30"/>
              </w:rPr>
            </w:pPr>
          </w:p>
        </w:tc>
        <w:tc>
          <w:tcPr>
            <w:tcW w:w="219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其中：当年财政拨款　</w:t>
            </w:r>
          </w:p>
        </w:tc>
        <w:tc>
          <w:tcPr>
            <w:tcW w:w="124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0</w:t>
            </w:r>
          </w:p>
        </w:tc>
        <w:tc>
          <w:tcPr>
            <w:tcW w:w="11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10</w:t>
            </w:r>
          </w:p>
        </w:tc>
        <w:tc>
          <w:tcPr>
            <w:tcW w:w="16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10</w:t>
            </w:r>
          </w:p>
        </w:tc>
        <w:tc>
          <w:tcPr>
            <w:tcW w:w="8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rPr>
            </w:pPr>
          </w:p>
        </w:tc>
        <w:tc>
          <w:tcPr>
            <w:tcW w:w="9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lang w:val="en-US" w:eastAsia="zh-CN"/>
              </w:rPr>
            </w:pP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lang w:val="en-US" w:eastAsia="zh-CN"/>
              </w:rPr>
            </w:pPr>
          </w:p>
        </w:tc>
      </w:tr>
      <w:tr>
        <w:tblPrEx>
          <w:tblCellMar>
            <w:top w:w="0" w:type="dxa"/>
            <w:left w:w="108" w:type="dxa"/>
            <w:bottom w:w="0" w:type="dxa"/>
            <w:right w:w="108" w:type="dxa"/>
          </w:tblCellMar>
        </w:tblPrEx>
        <w:trPr>
          <w:trHeight w:val="575" w:hRule="atLeast"/>
          <w:jc w:val="center"/>
        </w:trPr>
        <w:tc>
          <w:tcPr>
            <w:tcW w:w="1098"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left"/>
              <w:textAlignment w:val="auto"/>
              <w:rPr>
                <w:rFonts w:hint="eastAsia" w:ascii="仿宋_GB2312" w:hAnsi="仿宋_GB2312" w:eastAsia="仿宋_GB2312" w:cs="仿宋_GB2312"/>
                <w:color w:val="000000"/>
                <w:sz w:val="30"/>
                <w:szCs w:val="30"/>
              </w:rPr>
            </w:pPr>
          </w:p>
        </w:tc>
        <w:tc>
          <w:tcPr>
            <w:tcW w:w="219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上年结转资金　</w:t>
            </w:r>
          </w:p>
        </w:tc>
        <w:tc>
          <w:tcPr>
            <w:tcW w:w="124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0</w:t>
            </w:r>
          </w:p>
        </w:tc>
        <w:tc>
          <w:tcPr>
            <w:tcW w:w="11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5</w:t>
            </w:r>
          </w:p>
        </w:tc>
        <w:tc>
          <w:tcPr>
            <w:tcW w:w="16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5</w:t>
            </w:r>
          </w:p>
        </w:tc>
        <w:tc>
          <w:tcPr>
            <w:tcW w:w="8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lang w:val="en-US" w:eastAsia="zh-CN"/>
              </w:rPr>
            </w:pPr>
          </w:p>
        </w:tc>
        <w:tc>
          <w:tcPr>
            <w:tcW w:w="9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rPr>
            </w:pP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rPr>
            </w:pPr>
          </w:p>
        </w:tc>
      </w:tr>
      <w:tr>
        <w:tblPrEx>
          <w:tblCellMar>
            <w:top w:w="0" w:type="dxa"/>
            <w:left w:w="108" w:type="dxa"/>
            <w:bottom w:w="0" w:type="dxa"/>
            <w:right w:w="108" w:type="dxa"/>
          </w:tblCellMar>
        </w:tblPrEx>
        <w:trPr>
          <w:trHeight w:val="575" w:hRule="atLeast"/>
          <w:jc w:val="center"/>
        </w:trPr>
        <w:tc>
          <w:tcPr>
            <w:tcW w:w="1098"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left"/>
              <w:textAlignment w:val="auto"/>
              <w:rPr>
                <w:rFonts w:hint="eastAsia" w:ascii="仿宋_GB2312" w:hAnsi="仿宋_GB2312" w:eastAsia="仿宋_GB2312" w:cs="仿宋_GB2312"/>
                <w:color w:val="000000"/>
                <w:sz w:val="30"/>
                <w:szCs w:val="30"/>
              </w:rPr>
            </w:pPr>
          </w:p>
        </w:tc>
        <w:tc>
          <w:tcPr>
            <w:tcW w:w="219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其他资金</w:t>
            </w:r>
          </w:p>
        </w:tc>
        <w:tc>
          <w:tcPr>
            <w:tcW w:w="124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rPr>
            </w:pPr>
          </w:p>
        </w:tc>
        <w:tc>
          <w:tcPr>
            <w:tcW w:w="11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rPr>
            </w:pPr>
          </w:p>
        </w:tc>
        <w:tc>
          <w:tcPr>
            <w:tcW w:w="16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rPr>
            </w:pPr>
          </w:p>
        </w:tc>
        <w:tc>
          <w:tcPr>
            <w:tcW w:w="8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rPr>
            </w:pPr>
          </w:p>
        </w:tc>
        <w:tc>
          <w:tcPr>
            <w:tcW w:w="9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rPr>
            </w:pP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rPr>
            </w:pPr>
          </w:p>
        </w:tc>
      </w:tr>
      <w:tr>
        <w:tblPrEx>
          <w:tblCellMar>
            <w:top w:w="0" w:type="dxa"/>
            <w:left w:w="108" w:type="dxa"/>
            <w:bottom w:w="0" w:type="dxa"/>
            <w:right w:w="108" w:type="dxa"/>
          </w:tblCellMar>
        </w:tblPrEx>
        <w:trPr>
          <w:trHeight w:val="575" w:hRule="atLeast"/>
          <w:jc w:val="center"/>
        </w:trPr>
        <w:tc>
          <w:tcPr>
            <w:tcW w:w="1098" w:type="dxa"/>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left"/>
              <w:textAlignment w:val="auto"/>
              <w:rPr>
                <w:rFonts w:hint="eastAsia" w:ascii="仿宋_GB2312" w:hAnsi="仿宋_GB2312" w:eastAsia="仿宋_GB2312" w:cs="仿宋_GB2312"/>
                <w:color w:val="000000"/>
                <w:sz w:val="30"/>
                <w:szCs w:val="30"/>
              </w:rPr>
            </w:pPr>
          </w:p>
        </w:tc>
        <w:tc>
          <w:tcPr>
            <w:tcW w:w="219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年度资金总额　</w:t>
            </w:r>
          </w:p>
        </w:tc>
        <w:tc>
          <w:tcPr>
            <w:tcW w:w="124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0</w:t>
            </w:r>
          </w:p>
        </w:tc>
        <w:tc>
          <w:tcPr>
            <w:tcW w:w="11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15</w:t>
            </w:r>
          </w:p>
        </w:tc>
        <w:tc>
          <w:tcPr>
            <w:tcW w:w="16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15</w:t>
            </w:r>
          </w:p>
        </w:tc>
        <w:tc>
          <w:tcPr>
            <w:tcW w:w="8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10</w:t>
            </w:r>
          </w:p>
        </w:tc>
        <w:tc>
          <w:tcPr>
            <w:tcW w:w="9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100%</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10.00</w:t>
            </w:r>
          </w:p>
        </w:tc>
      </w:tr>
      <w:tr>
        <w:tblPrEx>
          <w:tblCellMar>
            <w:top w:w="0" w:type="dxa"/>
            <w:left w:w="108" w:type="dxa"/>
            <w:bottom w:w="0" w:type="dxa"/>
            <w:right w:w="108" w:type="dxa"/>
          </w:tblCellMar>
        </w:tblPrEx>
        <w:trPr>
          <w:trHeight w:val="575" w:hRule="atLeast"/>
          <w:jc w:val="center"/>
        </w:trPr>
        <w:tc>
          <w:tcPr>
            <w:tcW w:w="1098"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年度总体目标</w:t>
            </w:r>
          </w:p>
        </w:tc>
        <w:tc>
          <w:tcPr>
            <w:tcW w:w="4604"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预期目标</w:t>
            </w:r>
          </w:p>
        </w:tc>
        <w:tc>
          <w:tcPr>
            <w:tcW w:w="464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实际完成情况　</w:t>
            </w:r>
          </w:p>
        </w:tc>
      </w:tr>
      <w:tr>
        <w:tblPrEx>
          <w:tblCellMar>
            <w:top w:w="0" w:type="dxa"/>
            <w:left w:w="108" w:type="dxa"/>
            <w:bottom w:w="0" w:type="dxa"/>
            <w:right w:w="108" w:type="dxa"/>
          </w:tblCellMar>
        </w:tblPrEx>
        <w:trPr>
          <w:trHeight w:val="765" w:hRule="atLeast"/>
          <w:jc w:val="center"/>
        </w:trPr>
        <w:tc>
          <w:tcPr>
            <w:tcW w:w="1098"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left"/>
              <w:textAlignment w:val="auto"/>
              <w:rPr>
                <w:rFonts w:hint="eastAsia" w:ascii="仿宋_GB2312" w:hAnsi="仿宋_GB2312" w:eastAsia="仿宋_GB2312" w:cs="仿宋_GB2312"/>
                <w:color w:val="000000"/>
                <w:sz w:val="30"/>
                <w:szCs w:val="30"/>
              </w:rPr>
            </w:pPr>
          </w:p>
        </w:tc>
        <w:tc>
          <w:tcPr>
            <w:tcW w:w="4604"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val="en-US" w:eastAsia="zh-CN"/>
              </w:rPr>
              <w:t>用于市域产教联合体建设、产教融合等工作</w:t>
            </w:r>
          </w:p>
        </w:tc>
        <w:tc>
          <w:tcPr>
            <w:tcW w:w="464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sz w:val="30"/>
                <w:szCs w:val="30"/>
                <w:lang w:eastAsia="zh-CN"/>
              </w:rPr>
            </w:pPr>
            <w:r>
              <w:rPr>
                <w:rFonts w:hint="eastAsia" w:ascii="仿宋_GB2312" w:hAnsi="仿宋_GB2312" w:eastAsia="仿宋_GB2312" w:cs="仿宋_GB2312"/>
                <w:color w:val="000000"/>
                <w:sz w:val="30"/>
                <w:szCs w:val="30"/>
              </w:rPr>
              <w:t>依托市域产教联合体建设，积极推动校企双向融合。</w:t>
            </w:r>
            <w:r>
              <w:rPr>
                <w:rFonts w:hint="eastAsia" w:ascii="仿宋_GB2312" w:hAnsi="仿宋_GB2312" w:eastAsia="仿宋_GB2312" w:cs="仿宋_GB2312"/>
                <w:b/>
                <w:bCs/>
                <w:color w:val="000000"/>
                <w:sz w:val="30"/>
                <w:szCs w:val="30"/>
              </w:rPr>
              <w:t>一是建机制</w:t>
            </w:r>
            <w:r>
              <w:rPr>
                <w:rFonts w:hint="eastAsia" w:ascii="仿宋_GB2312" w:hAnsi="仿宋_GB2312" w:eastAsia="仿宋_GB2312" w:cs="仿宋_GB2312"/>
                <w:color w:val="000000"/>
                <w:sz w:val="30"/>
                <w:szCs w:val="30"/>
              </w:rPr>
              <w:t>。牵头组建株洲市产教联合体理事会，组织重点产业龙头企业与职业院校共同构建“四联盟两中心”（轨道交通装备、航空航天装备、化工和新材料、北斗规模应用行业产教融合联盟和科教融汇中心，专精特新企业发展促进中心）工作架构；建立季调度月通报机制。</w:t>
            </w:r>
            <w:r>
              <w:rPr>
                <w:rFonts w:hint="eastAsia" w:ascii="仿宋_GB2312" w:hAnsi="仿宋_GB2312" w:eastAsia="仿宋_GB2312" w:cs="仿宋_GB2312"/>
                <w:b/>
                <w:bCs/>
                <w:color w:val="000000"/>
                <w:sz w:val="30"/>
                <w:szCs w:val="30"/>
              </w:rPr>
              <w:t>二是搭平台</w:t>
            </w:r>
            <w:r>
              <w:rPr>
                <w:rFonts w:hint="eastAsia" w:ascii="仿宋_GB2312" w:hAnsi="仿宋_GB2312" w:eastAsia="仿宋_GB2312" w:cs="仿宋_GB2312"/>
                <w:color w:val="000000"/>
                <w:sz w:val="30"/>
                <w:szCs w:val="30"/>
              </w:rPr>
              <w:t>。建设“株洲产教融合综合服务平台”，打造师资库、设备库、成果库、课程库等，服务校企资源共享和供需动态精准对接。推动职业院校与本地企业或行业协会联合成立“产业学院”，新建3所，累计建设16所。实行动态评估机制，高标准建设“双师”工作室100个。设立“社科职教专项课题”，2024年共立项20个，其中重点课题5个。设立“校企联合实验室”科创平台，新建校企联合实验室9个，累计建成16个。</w:t>
            </w:r>
            <w:r>
              <w:rPr>
                <w:rFonts w:hint="eastAsia" w:ascii="仿宋_GB2312" w:hAnsi="仿宋_GB2312" w:eastAsia="仿宋_GB2312" w:cs="仿宋_GB2312"/>
                <w:b/>
                <w:bCs/>
                <w:color w:val="000000"/>
                <w:sz w:val="30"/>
                <w:szCs w:val="30"/>
              </w:rPr>
              <w:t>三是促合作。</w:t>
            </w:r>
            <w:r>
              <w:rPr>
                <w:rFonts w:hint="eastAsia" w:ascii="仿宋_GB2312" w:hAnsi="仿宋_GB2312" w:eastAsia="仿宋_GB2312" w:cs="仿宋_GB2312"/>
                <w:color w:val="000000"/>
                <w:sz w:val="30"/>
                <w:szCs w:val="30"/>
              </w:rPr>
              <w:t>发布《株洲市专精特新企业2023年度发展报告及2024年度需求报告》，引导院校灵活调整专业结构，新增智能网联汽车工程技术专业、工业机器人应用与维护等专业共22个。组织院校大学生创新成果进园区路演，推动院校科技成果落地转化。开展“校企双进”活动，组织院校学生前往北斗峰会、专精特新企业参观交流。服务“光启905基地”项目落地株洲，为光启项目提供高技能人才近千人。举办多场次毕业生招聘会、本地企业专场供需见面会，吸引超1500家企业参加，提供就业岗位超过4.5万个，2024年度毕业去向落实率95%左右。联合体成立以后，以中车株机公司为龙头的六家轨道交通企业与铁道职院签约建设总投资1.5亿元的开放型产教融合实训基地，中车株所投资0.8亿元在铁科职院建设高速磁浮技术实验与研究中心，园区院校与本地企业合作开设订单班51个</w:t>
            </w:r>
            <w:r>
              <w:rPr>
                <w:rFonts w:hint="eastAsia" w:ascii="仿宋_GB2312" w:hAnsi="仿宋_GB2312" w:eastAsia="仿宋_GB2312" w:cs="仿宋_GB2312"/>
                <w:color w:val="000000"/>
                <w:sz w:val="30"/>
                <w:szCs w:val="30"/>
                <w:lang w:eastAsia="zh-CN"/>
              </w:rPr>
              <w:t>。</w:t>
            </w:r>
            <w:r>
              <w:rPr>
                <w:rFonts w:hint="eastAsia" w:ascii="仿宋_GB2312" w:hAnsi="仿宋_GB2312" w:eastAsia="仿宋_GB2312" w:cs="仿宋_GB2312"/>
                <w:b/>
                <w:bCs/>
                <w:color w:val="000000"/>
                <w:sz w:val="30"/>
                <w:szCs w:val="30"/>
                <w:lang w:val="en-US" w:eastAsia="zh-CN"/>
              </w:rPr>
              <w:t>四是强宣传</w:t>
            </w:r>
            <w:r>
              <w:rPr>
                <w:rFonts w:hint="eastAsia" w:ascii="仿宋_GB2312" w:hAnsi="仿宋_GB2312" w:eastAsia="仿宋_GB2312" w:cs="仿宋_GB2312"/>
                <w:color w:val="000000"/>
                <w:sz w:val="30"/>
                <w:szCs w:val="30"/>
                <w:lang w:val="en-US" w:eastAsia="zh-CN"/>
              </w:rPr>
              <w:t>。全方位、多角度展示园区取得的新成效、新亮点，讲好职教故事，唱响职教声音，不断擦亮九郎山职教科创城“金字招牌”。与石峰区共同举办“青春不止这Young”首届株洲职教城青年歌手大赛，参赛学生逾 1000人，全部赛事网络总浏览量超600万。举办“职教杯”教师技能竞赛、学生创新创业大赛、教职工气排球赛、学生“短视频大赛”，协助承办 2024 年世界职业院校技能大赛总决赛争夺赛赛项、第一届化工装备技术和智能焊接机器人职业技能竞赛、2024年全国职业院校技能大赛化工装备技术赛项等国家级赛事，进一步扩大了知名度。依托湖南卫视、湖南日报、株洲日报、株洲广电旗下的各类媒体平台，策划《高职单招的“热辣滚烫”》、《株洲有个九郎山：心怀梦想，皆可成才》等综合性报道被多家媒体转载，围绕“产教融合”、“技能人才培养”、“匠心党建”等工作亮点开展专题报道，刊发稿件超800篇，制作短视频100余条，累计点击量达100万余次，进一步提升了美誉度。</w:t>
            </w:r>
          </w:p>
        </w:tc>
      </w:tr>
      <w:tr>
        <w:tblPrEx>
          <w:tblCellMar>
            <w:top w:w="0" w:type="dxa"/>
            <w:left w:w="108" w:type="dxa"/>
            <w:bottom w:w="0" w:type="dxa"/>
            <w:right w:w="108" w:type="dxa"/>
          </w:tblCellMar>
        </w:tblPrEx>
        <w:trPr>
          <w:trHeight w:val="1611" w:hRule="atLeast"/>
          <w:jc w:val="center"/>
        </w:trPr>
        <w:tc>
          <w:tcPr>
            <w:tcW w:w="109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绩</w:t>
            </w:r>
          </w:p>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效</w:t>
            </w:r>
          </w:p>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指</w:t>
            </w:r>
          </w:p>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标</w:t>
            </w:r>
          </w:p>
        </w:tc>
        <w:tc>
          <w:tcPr>
            <w:tcW w:w="10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一级指标</w:t>
            </w:r>
          </w:p>
        </w:tc>
        <w:tc>
          <w:tcPr>
            <w:tcW w:w="11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二级指标</w:t>
            </w:r>
          </w:p>
        </w:tc>
        <w:tc>
          <w:tcPr>
            <w:tcW w:w="124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三级指标</w:t>
            </w:r>
          </w:p>
        </w:tc>
        <w:tc>
          <w:tcPr>
            <w:tcW w:w="11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年度</w:t>
            </w:r>
          </w:p>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指标值</w:t>
            </w:r>
          </w:p>
        </w:tc>
        <w:tc>
          <w:tcPr>
            <w:tcW w:w="16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实际</w:t>
            </w:r>
          </w:p>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完成值</w:t>
            </w:r>
          </w:p>
        </w:tc>
        <w:tc>
          <w:tcPr>
            <w:tcW w:w="8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分值</w:t>
            </w:r>
          </w:p>
        </w:tc>
        <w:tc>
          <w:tcPr>
            <w:tcW w:w="9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得分</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偏差原因分析及改进措施</w:t>
            </w:r>
          </w:p>
        </w:tc>
      </w:tr>
      <w:tr>
        <w:tblPrEx>
          <w:tblCellMar>
            <w:top w:w="0" w:type="dxa"/>
            <w:left w:w="108" w:type="dxa"/>
            <w:bottom w:w="0" w:type="dxa"/>
            <w:right w:w="108" w:type="dxa"/>
          </w:tblCellMar>
        </w:tblPrEx>
        <w:trPr>
          <w:trHeight w:val="575" w:hRule="atLeast"/>
          <w:jc w:val="center"/>
        </w:trPr>
        <w:tc>
          <w:tcPr>
            <w:tcW w:w="109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600" w:lineRule="exact"/>
              <w:jc w:val="left"/>
              <w:textAlignment w:val="auto"/>
              <w:rPr>
                <w:rFonts w:hint="eastAsia" w:ascii="仿宋_GB2312" w:hAnsi="仿宋_GB2312" w:eastAsia="仿宋_GB2312" w:cs="仿宋_GB2312"/>
                <w:color w:val="000000"/>
                <w:sz w:val="30"/>
                <w:szCs w:val="30"/>
              </w:rPr>
            </w:pPr>
          </w:p>
        </w:tc>
        <w:tc>
          <w:tcPr>
            <w:tcW w:w="109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产出指标</w:t>
            </w:r>
          </w:p>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rPr>
            </w:pPr>
          </w:p>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(40分)</w:t>
            </w:r>
          </w:p>
        </w:tc>
        <w:tc>
          <w:tcPr>
            <w:tcW w:w="11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数量指标</w:t>
            </w:r>
          </w:p>
        </w:tc>
        <w:tc>
          <w:tcPr>
            <w:tcW w:w="124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新增1-2所产业学院</w:t>
            </w:r>
          </w:p>
        </w:tc>
        <w:tc>
          <w:tcPr>
            <w:tcW w:w="11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lang w:val="en-US" w:eastAsia="zh-CN"/>
              </w:rPr>
              <w:t>1所</w:t>
            </w:r>
          </w:p>
        </w:tc>
        <w:tc>
          <w:tcPr>
            <w:tcW w:w="16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3所</w:t>
            </w:r>
          </w:p>
        </w:tc>
        <w:tc>
          <w:tcPr>
            <w:tcW w:w="8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10分</w:t>
            </w:r>
          </w:p>
        </w:tc>
        <w:tc>
          <w:tcPr>
            <w:tcW w:w="9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10分</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lef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　</w:t>
            </w:r>
          </w:p>
        </w:tc>
      </w:tr>
      <w:tr>
        <w:tblPrEx>
          <w:tblCellMar>
            <w:top w:w="0" w:type="dxa"/>
            <w:left w:w="108" w:type="dxa"/>
            <w:bottom w:w="0" w:type="dxa"/>
            <w:right w:w="108" w:type="dxa"/>
          </w:tblCellMar>
        </w:tblPrEx>
        <w:trPr>
          <w:trHeight w:val="575" w:hRule="atLeast"/>
          <w:jc w:val="center"/>
        </w:trPr>
        <w:tc>
          <w:tcPr>
            <w:tcW w:w="109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rPr>
            </w:pPr>
          </w:p>
        </w:tc>
        <w:tc>
          <w:tcPr>
            <w:tcW w:w="109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rPr>
            </w:pPr>
          </w:p>
        </w:tc>
        <w:tc>
          <w:tcPr>
            <w:tcW w:w="1101"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质量指标</w:t>
            </w:r>
          </w:p>
        </w:tc>
        <w:tc>
          <w:tcPr>
            <w:tcW w:w="124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eastAsia="zh-CN"/>
              </w:rPr>
              <w:t>建设“株洲产教融合综合服务平台”</w:t>
            </w:r>
          </w:p>
        </w:tc>
        <w:tc>
          <w:tcPr>
            <w:tcW w:w="11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val="en-US" w:eastAsia="zh-CN"/>
              </w:rPr>
              <w:t>1个</w:t>
            </w:r>
          </w:p>
        </w:tc>
        <w:tc>
          <w:tcPr>
            <w:tcW w:w="16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搭建了</w:t>
            </w:r>
            <w:r>
              <w:rPr>
                <w:rFonts w:hint="eastAsia" w:ascii="仿宋_GB2312" w:hAnsi="仿宋_GB2312" w:eastAsia="仿宋_GB2312" w:cs="仿宋_GB2312"/>
                <w:color w:val="auto"/>
                <w:sz w:val="30"/>
                <w:szCs w:val="30"/>
                <w:lang w:eastAsia="zh-CN"/>
              </w:rPr>
              <w:t>集</w:t>
            </w:r>
            <w:r>
              <w:rPr>
                <w:rFonts w:hint="eastAsia" w:ascii="仿宋_GB2312" w:hAnsi="仿宋_GB2312" w:eastAsia="仿宋_GB2312" w:cs="仿宋_GB2312"/>
                <w:color w:val="auto"/>
                <w:sz w:val="30"/>
                <w:szCs w:val="30"/>
              </w:rPr>
              <w:t>信息发布、成果展示、线上对接、统计分析等多种功能</w:t>
            </w:r>
            <w:r>
              <w:rPr>
                <w:rFonts w:hint="eastAsia" w:ascii="仿宋_GB2312" w:hAnsi="仿宋_GB2312" w:eastAsia="仿宋_GB2312" w:cs="仿宋_GB2312"/>
                <w:color w:val="auto"/>
                <w:sz w:val="30"/>
                <w:szCs w:val="30"/>
                <w:lang w:eastAsia="zh-CN"/>
              </w:rPr>
              <w:t>于一体的</w:t>
            </w:r>
            <w:r>
              <w:rPr>
                <w:rFonts w:hint="eastAsia" w:ascii="仿宋_GB2312" w:hAnsi="仿宋_GB2312" w:eastAsia="仿宋_GB2312" w:cs="仿宋_GB2312"/>
                <w:color w:val="auto"/>
                <w:sz w:val="30"/>
                <w:szCs w:val="30"/>
              </w:rPr>
              <w:t>市级产教融合综合服务平台，服务校企资源共享和供需动态精准对接</w:t>
            </w:r>
          </w:p>
        </w:tc>
        <w:tc>
          <w:tcPr>
            <w:tcW w:w="8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20分</w:t>
            </w:r>
          </w:p>
        </w:tc>
        <w:tc>
          <w:tcPr>
            <w:tcW w:w="9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20分</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30"/>
                <w:szCs w:val="30"/>
              </w:rPr>
            </w:pPr>
          </w:p>
        </w:tc>
      </w:tr>
      <w:tr>
        <w:tblPrEx>
          <w:tblCellMar>
            <w:top w:w="0" w:type="dxa"/>
            <w:left w:w="108" w:type="dxa"/>
            <w:bottom w:w="0" w:type="dxa"/>
            <w:right w:w="108" w:type="dxa"/>
          </w:tblCellMar>
        </w:tblPrEx>
        <w:trPr>
          <w:trHeight w:val="575" w:hRule="atLeast"/>
          <w:jc w:val="center"/>
        </w:trPr>
        <w:tc>
          <w:tcPr>
            <w:tcW w:w="109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600" w:lineRule="exact"/>
              <w:jc w:val="left"/>
              <w:textAlignment w:val="auto"/>
              <w:rPr>
                <w:rFonts w:hint="eastAsia" w:ascii="仿宋_GB2312" w:hAnsi="仿宋_GB2312" w:eastAsia="仿宋_GB2312" w:cs="仿宋_GB2312"/>
                <w:color w:val="000000"/>
                <w:sz w:val="30"/>
                <w:szCs w:val="30"/>
              </w:rPr>
            </w:pPr>
          </w:p>
        </w:tc>
        <w:tc>
          <w:tcPr>
            <w:tcW w:w="109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600" w:lineRule="exact"/>
              <w:jc w:val="left"/>
              <w:textAlignment w:val="auto"/>
              <w:rPr>
                <w:rFonts w:hint="eastAsia" w:ascii="仿宋_GB2312" w:hAnsi="仿宋_GB2312" w:eastAsia="仿宋_GB2312" w:cs="仿宋_GB2312"/>
                <w:color w:val="000000"/>
                <w:sz w:val="30"/>
                <w:szCs w:val="30"/>
              </w:rPr>
            </w:pPr>
          </w:p>
        </w:tc>
        <w:tc>
          <w:tcPr>
            <w:tcW w:w="1101"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rPr>
            </w:pPr>
          </w:p>
        </w:tc>
        <w:tc>
          <w:tcPr>
            <w:tcW w:w="124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牵</w:t>
            </w:r>
            <w:r>
              <w:rPr>
                <w:rFonts w:hint="eastAsia" w:ascii="仿宋_GB2312" w:hAnsi="仿宋_GB2312" w:eastAsia="仿宋_GB2312" w:cs="仿宋_GB2312"/>
                <w:color w:val="auto"/>
                <w:sz w:val="30"/>
                <w:szCs w:val="30"/>
              </w:rPr>
              <w:t>头组建株洲市产教联合体理事会</w:t>
            </w:r>
            <w:r>
              <w:rPr>
                <w:rFonts w:hint="eastAsia" w:ascii="仿宋_GB2312" w:hAnsi="仿宋_GB2312" w:eastAsia="仿宋_GB2312" w:cs="仿宋_GB2312"/>
                <w:color w:val="auto"/>
                <w:sz w:val="30"/>
                <w:szCs w:val="30"/>
                <w:lang w:eastAsia="zh-CN"/>
              </w:rPr>
              <w:t>，搭建工作架构</w:t>
            </w:r>
          </w:p>
        </w:tc>
        <w:tc>
          <w:tcPr>
            <w:tcW w:w="11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eastAsia="zh-CN"/>
              </w:rPr>
              <w:t>取得工作进展</w:t>
            </w:r>
          </w:p>
        </w:tc>
        <w:tc>
          <w:tcPr>
            <w:tcW w:w="16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牵头组建株洲市产教联合体理事会，组织重点产业龙头企业与职业院校共同构建“四联盟两中心”（轨道交通装备、航空航天装备、化工和新材料、北斗规模应用行业产教融合联盟和科教融汇中心，专精特新企业发展促进中心）工作架构；建立季调度月通报机制</w:t>
            </w:r>
          </w:p>
        </w:tc>
        <w:tc>
          <w:tcPr>
            <w:tcW w:w="8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5分</w:t>
            </w:r>
          </w:p>
        </w:tc>
        <w:tc>
          <w:tcPr>
            <w:tcW w:w="9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5分</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30"/>
                <w:szCs w:val="30"/>
              </w:rPr>
            </w:pPr>
          </w:p>
        </w:tc>
      </w:tr>
      <w:tr>
        <w:tblPrEx>
          <w:tblCellMar>
            <w:top w:w="0" w:type="dxa"/>
            <w:left w:w="108" w:type="dxa"/>
            <w:bottom w:w="0" w:type="dxa"/>
            <w:right w:w="108" w:type="dxa"/>
          </w:tblCellMar>
        </w:tblPrEx>
        <w:trPr>
          <w:trHeight w:val="575" w:hRule="atLeast"/>
          <w:jc w:val="center"/>
        </w:trPr>
        <w:tc>
          <w:tcPr>
            <w:tcW w:w="109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600" w:lineRule="exact"/>
              <w:jc w:val="left"/>
              <w:textAlignment w:val="auto"/>
              <w:rPr>
                <w:rFonts w:hint="eastAsia" w:ascii="仿宋_GB2312" w:hAnsi="仿宋_GB2312" w:eastAsia="仿宋_GB2312" w:cs="仿宋_GB2312"/>
                <w:color w:val="000000"/>
                <w:sz w:val="30"/>
                <w:szCs w:val="30"/>
              </w:rPr>
            </w:pPr>
          </w:p>
        </w:tc>
        <w:tc>
          <w:tcPr>
            <w:tcW w:w="109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600" w:lineRule="exact"/>
              <w:jc w:val="left"/>
              <w:textAlignment w:val="auto"/>
              <w:rPr>
                <w:rFonts w:hint="eastAsia" w:ascii="仿宋_GB2312" w:hAnsi="仿宋_GB2312" w:eastAsia="仿宋_GB2312" w:cs="仿宋_GB2312"/>
                <w:color w:val="000000"/>
                <w:sz w:val="30"/>
                <w:szCs w:val="30"/>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时效指标</w:t>
            </w:r>
          </w:p>
        </w:tc>
        <w:tc>
          <w:tcPr>
            <w:tcW w:w="124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eastAsia="zh-CN"/>
              </w:rPr>
              <w:t>专项资金</w:t>
            </w:r>
            <w:r>
              <w:rPr>
                <w:rFonts w:hint="eastAsia" w:ascii="仿宋_GB2312" w:hAnsi="仿宋_GB2312" w:eastAsia="仿宋_GB2312" w:cs="仿宋_GB2312"/>
                <w:color w:val="auto"/>
                <w:sz w:val="30"/>
                <w:szCs w:val="30"/>
              </w:rPr>
              <w:t>支付及时</w:t>
            </w:r>
          </w:p>
        </w:tc>
        <w:tc>
          <w:tcPr>
            <w:tcW w:w="11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12月底前完成拨付</w:t>
            </w:r>
          </w:p>
        </w:tc>
        <w:tc>
          <w:tcPr>
            <w:tcW w:w="16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30"/>
                <w:szCs w:val="30"/>
                <w:lang w:val="en-US"/>
              </w:rPr>
            </w:pPr>
            <w:r>
              <w:rPr>
                <w:rFonts w:hint="eastAsia" w:ascii="仿宋_GB2312" w:hAnsi="仿宋_GB2312" w:eastAsia="仿宋_GB2312" w:cs="仿宋_GB2312"/>
                <w:color w:val="auto"/>
                <w:sz w:val="30"/>
                <w:szCs w:val="30"/>
                <w:lang w:val="en-US" w:eastAsia="zh-CN"/>
              </w:rPr>
              <w:t>12月底前完成所有专项资金拨付</w:t>
            </w:r>
          </w:p>
        </w:tc>
        <w:tc>
          <w:tcPr>
            <w:tcW w:w="8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5分</w:t>
            </w:r>
          </w:p>
        </w:tc>
        <w:tc>
          <w:tcPr>
            <w:tcW w:w="9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5分</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auto"/>
                <w:sz w:val="30"/>
                <w:szCs w:val="30"/>
              </w:rPr>
            </w:pPr>
          </w:p>
        </w:tc>
      </w:tr>
      <w:tr>
        <w:tblPrEx>
          <w:tblCellMar>
            <w:top w:w="0" w:type="dxa"/>
            <w:left w:w="108" w:type="dxa"/>
            <w:bottom w:w="0" w:type="dxa"/>
            <w:right w:w="108" w:type="dxa"/>
          </w:tblCellMar>
        </w:tblPrEx>
        <w:trPr>
          <w:trHeight w:val="575" w:hRule="atLeast"/>
          <w:jc w:val="center"/>
        </w:trPr>
        <w:tc>
          <w:tcPr>
            <w:tcW w:w="109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600" w:lineRule="exact"/>
              <w:jc w:val="left"/>
              <w:textAlignment w:val="auto"/>
              <w:rPr>
                <w:rFonts w:hint="eastAsia" w:ascii="仿宋_GB2312" w:hAnsi="仿宋_GB2312" w:eastAsia="仿宋_GB2312" w:cs="仿宋_GB2312"/>
                <w:color w:val="FF0000"/>
                <w:sz w:val="30"/>
                <w:szCs w:val="30"/>
              </w:rPr>
            </w:pPr>
          </w:p>
        </w:tc>
        <w:tc>
          <w:tcPr>
            <w:tcW w:w="109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lef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效益指标</w:t>
            </w:r>
          </w:p>
          <w:p>
            <w:pPr>
              <w:keepNext w:val="0"/>
              <w:keepLines w:val="0"/>
              <w:pageBreakBefore w:val="0"/>
              <w:widowControl/>
              <w:kinsoku/>
              <w:wordWrap/>
              <w:overflowPunct/>
              <w:topLinePunct w:val="0"/>
              <w:autoSpaceDE/>
              <w:autoSpaceDN/>
              <w:bidi w:val="0"/>
              <w:spacing w:line="600" w:lineRule="exact"/>
              <w:jc w:val="left"/>
              <w:textAlignment w:val="auto"/>
              <w:rPr>
                <w:rFonts w:hint="eastAsia" w:ascii="仿宋_GB2312" w:hAnsi="仿宋_GB2312" w:eastAsia="仿宋_GB2312" w:cs="仿宋_GB2312"/>
                <w:color w:val="auto"/>
                <w:sz w:val="30"/>
                <w:szCs w:val="30"/>
              </w:rPr>
            </w:pPr>
          </w:p>
          <w:p>
            <w:pPr>
              <w:keepNext w:val="0"/>
              <w:keepLines w:val="0"/>
              <w:pageBreakBefore w:val="0"/>
              <w:widowControl/>
              <w:kinsoku/>
              <w:wordWrap/>
              <w:overflowPunct/>
              <w:topLinePunct w:val="0"/>
              <w:autoSpaceDE/>
              <w:autoSpaceDN/>
              <w:bidi w:val="0"/>
              <w:spacing w:line="600" w:lineRule="exact"/>
              <w:jc w:val="lef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（20分）</w:t>
            </w:r>
          </w:p>
          <w:p>
            <w:pPr>
              <w:keepNext w:val="0"/>
              <w:keepLines w:val="0"/>
              <w:pageBreakBefore w:val="0"/>
              <w:widowControl/>
              <w:kinsoku/>
              <w:wordWrap/>
              <w:overflowPunct/>
              <w:topLinePunct w:val="0"/>
              <w:autoSpaceDE/>
              <w:autoSpaceDN/>
              <w:bidi w:val="0"/>
              <w:spacing w:line="600" w:lineRule="exact"/>
              <w:jc w:val="lef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　</w:t>
            </w:r>
          </w:p>
        </w:tc>
        <w:tc>
          <w:tcPr>
            <w:tcW w:w="11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经济效益指标</w:t>
            </w:r>
          </w:p>
        </w:tc>
        <w:tc>
          <w:tcPr>
            <w:tcW w:w="124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rPr>
              <w:t>加强双师工作室建设</w:t>
            </w:r>
            <w:r>
              <w:rPr>
                <w:rFonts w:hint="eastAsia" w:ascii="仿宋_GB2312" w:hAnsi="仿宋_GB2312" w:eastAsia="仿宋_GB2312" w:cs="仿宋_GB2312"/>
                <w:color w:val="auto"/>
                <w:sz w:val="30"/>
                <w:szCs w:val="30"/>
                <w:lang w:eastAsia="zh-CN"/>
              </w:rPr>
              <w:t>，双师工作室建设达到</w:t>
            </w:r>
            <w:r>
              <w:rPr>
                <w:rFonts w:hint="eastAsia" w:ascii="仿宋_GB2312" w:hAnsi="仿宋_GB2312" w:eastAsia="仿宋_GB2312" w:cs="仿宋_GB2312"/>
                <w:color w:val="auto"/>
                <w:sz w:val="30"/>
                <w:szCs w:val="30"/>
                <w:lang w:val="en-US" w:eastAsia="zh-CN"/>
              </w:rPr>
              <w:t>100个</w:t>
            </w:r>
          </w:p>
        </w:tc>
        <w:tc>
          <w:tcPr>
            <w:tcW w:w="11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val="en-US" w:eastAsia="zh-CN"/>
              </w:rPr>
              <w:t>≥100个</w:t>
            </w:r>
          </w:p>
        </w:tc>
        <w:tc>
          <w:tcPr>
            <w:tcW w:w="16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实行动态评估机制，高标准建设“双师”工作室100个。</w:t>
            </w:r>
          </w:p>
        </w:tc>
        <w:tc>
          <w:tcPr>
            <w:tcW w:w="8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10分</w:t>
            </w:r>
          </w:p>
        </w:tc>
        <w:tc>
          <w:tcPr>
            <w:tcW w:w="9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10分</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auto"/>
                <w:sz w:val="30"/>
                <w:szCs w:val="30"/>
              </w:rPr>
            </w:pPr>
          </w:p>
        </w:tc>
      </w:tr>
      <w:tr>
        <w:tblPrEx>
          <w:tblCellMar>
            <w:top w:w="0" w:type="dxa"/>
            <w:left w:w="108" w:type="dxa"/>
            <w:bottom w:w="0" w:type="dxa"/>
            <w:right w:w="108" w:type="dxa"/>
          </w:tblCellMar>
        </w:tblPrEx>
        <w:trPr>
          <w:trHeight w:val="575" w:hRule="atLeast"/>
          <w:jc w:val="center"/>
        </w:trPr>
        <w:tc>
          <w:tcPr>
            <w:tcW w:w="109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600" w:lineRule="exact"/>
              <w:jc w:val="left"/>
              <w:textAlignment w:val="auto"/>
              <w:rPr>
                <w:rFonts w:hint="eastAsia" w:ascii="仿宋_GB2312" w:hAnsi="仿宋_GB2312" w:eastAsia="仿宋_GB2312" w:cs="仿宋_GB2312"/>
                <w:color w:val="000000"/>
                <w:sz w:val="30"/>
                <w:szCs w:val="30"/>
              </w:rPr>
            </w:pPr>
          </w:p>
        </w:tc>
        <w:tc>
          <w:tcPr>
            <w:tcW w:w="109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600" w:lineRule="exact"/>
              <w:jc w:val="left"/>
              <w:textAlignment w:val="auto"/>
              <w:rPr>
                <w:rFonts w:hint="eastAsia" w:ascii="仿宋_GB2312" w:hAnsi="仿宋_GB2312" w:eastAsia="仿宋_GB2312" w:cs="仿宋_GB2312"/>
                <w:color w:val="000000"/>
                <w:sz w:val="30"/>
                <w:szCs w:val="30"/>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社会效益指标</w:t>
            </w:r>
          </w:p>
        </w:tc>
        <w:tc>
          <w:tcPr>
            <w:tcW w:w="124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2024年园区</w:t>
            </w:r>
            <w:r>
              <w:rPr>
                <w:rFonts w:hint="eastAsia" w:ascii="仿宋_GB2312" w:hAnsi="仿宋_GB2312" w:eastAsia="仿宋_GB2312" w:cs="仿宋_GB2312"/>
                <w:color w:val="auto"/>
                <w:sz w:val="30"/>
                <w:szCs w:val="30"/>
                <w:lang w:eastAsia="zh-CN"/>
              </w:rPr>
              <w:t>毕业生去向落实率不低于</w:t>
            </w:r>
            <w:r>
              <w:rPr>
                <w:rFonts w:hint="eastAsia" w:ascii="仿宋_GB2312" w:hAnsi="仿宋_GB2312" w:eastAsia="仿宋_GB2312" w:cs="仿宋_GB2312"/>
                <w:color w:val="auto"/>
                <w:sz w:val="30"/>
                <w:szCs w:val="30"/>
                <w:lang w:val="en-US" w:eastAsia="zh-CN"/>
              </w:rPr>
              <w:t>90%</w:t>
            </w:r>
          </w:p>
        </w:tc>
        <w:tc>
          <w:tcPr>
            <w:tcW w:w="11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≥90%</w:t>
            </w:r>
          </w:p>
        </w:tc>
        <w:tc>
          <w:tcPr>
            <w:tcW w:w="16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2024年度毕业去向落实率95%左右</w:t>
            </w:r>
          </w:p>
        </w:tc>
        <w:tc>
          <w:tcPr>
            <w:tcW w:w="8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5分</w:t>
            </w:r>
          </w:p>
        </w:tc>
        <w:tc>
          <w:tcPr>
            <w:tcW w:w="9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5分</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auto"/>
                <w:sz w:val="30"/>
                <w:szCs w:val="30"/>
              </w:rPr>
            </w:pPr>
          </w:p>
        </w:tc>
      </w:tr>
      <w:tr>
        <w:tblPrEx>
          <w:tblCellMar>
            <w:top w:w="0" w:type="dxa"/>
            <w:left w:w="108" w:type="dxa"/>
            <w:bottom w:w="0" w:type="dxa"/>
            <w:right w:w="108" w:type="dxa"/>
          </w:tblCellMar>
        </w:tblPrEx>
        <w:trPr>
          <w:trHeight w:val="575" w:hRule="atLeast"/>
          <w:jc w:val="center"/>
        </w:trPr>
        <w:tc>
          <w:tcPr>
            <w:tcW w:w="109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600" w:lineRule="exact"/>
              <w:jc w:val="left"/>
              <w:textAlignment w:val="auto"/>
              <w:rPr>
                <w:rFonts w:hint="eastAsia" w:ascii="仿宋_GB2312" w:hAnsi="仿宋_GB2312" w:eastAsia="仿宋_GB2312" w:cs="仿宋_GB2312"/>
                <w:color w:val="000000"/>
                <w:sz w:val="30"/>
                <w:szCs w:val="30"/>
              </w:rPr>
            </w:pPr>
          </w:p>
        </w:tc>
        <w:tc>
          <w:tcPr>
            <w:tcW w:w="109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left"/>
              <w:textAlignment w:val="auto"/>
              <w:rPr>
                <w:rFonts w:hint="eastAsia" w:ascii="仿宋_GB2312" w:hAnsi="仿宋_GB2312" w:eastAsia="仿宋_GB2312" w:cs="仿宋_GB2312"/>
                <w:color w:val="000000"/>
                <w:sz w:val="30"/>
                <w:szCs w:val="30"/>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可持续影响指标</w:t>
            </w:r>
          </w:p>
        </w:tc>
        <w:tc>
          <w:tcPr>
            <w:tcW w:w="124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打响湖南职业教育品牌</w:t>
            </w:r>
          </w:p>
        </w:tc>
        <w:tc>
          <w:tcPr>
            <w:tcW w:w="11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策划宣传专题数不少于2个</w:t>
            </w:r>
          </w:p>
        </w:tc>
        <w:tc>
          <w:tcPr>
            <w:tcW w:w="16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eastAsia="zh-CN"/>
              </w:rPr>
              <w:t>策划《高职单招的“热辣滚烫”》、《株洲有个九郎山：心怀梦想，皆可成才》等综合性报道被多家媒体转载，围绕“产教融合”、“技能人才培养”、“匠心党建”等工作亮点开展专题报道，刊发稿件超800篇，制作短视频100余条</w:t>
            </w:r>
          </w:p>
        </w:tc>
        <w:tc>
          <w:tcPr>
            <w:tcW w:w="8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5分</w:t>
            </w:r>
          </w:p>
        </w:tc>
        <w:tc>
          <w:tcPr>
            <w:tcW w:w="9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5分</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left"/>
              <w:textAlignment w:val="auto"/>
              <w:rPr>
                <w:rFonts w:hint="eastAsia" w:ascii="仿宋_GB2312" w:hAnsi="仿宋_GB2312" w:eastAsia="仿宋_GB2312" w:cs="仿宋_GB2312"/>
                <w:color w:val="auto"/>
                <w:sz w:val="30"/>
                <w:szCs w:val="30"/>
              </w:rPr>
            </w:pPr>
          </w:p>
        </w:tc>
      </w:tr>
      <w:tr>
        <w:tblPrEx>
          <w:tblCellMar>
            <w:top w:w="0" w:type="dxa"/>
            <w:left w:w="108" w:type="dxa"/>
            <w:bottom w:w="0" w:type="dxa"/>
            <w:right w:w="108" w:type="dxa"/>
          </w:tblCellMar>
        </w:tblPrEx>
        <w:trPr>
          <w:trHeight w:val="575" w:hRule="atLeast"/>
          <w:jc w:val="center"/>
        </w:trPr>
        <w:tc>
          <w:tcPr>
            <w:tcW w:w="109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600" w:lineRule="exact"/>
              <w:jc w:val="left"/>
              <w:textAlignment w:val="auto"/>
              <w:rPr>
                <w:rFonts w:hint="eastAsia" w:ascii="仿宋_GB2312" w:hAnsi="仿宋_GB2312" w:eastAsia="仿宋_GB2312" w:cs="仿宋_GB2312"/>
                <w:color w:val="000000"/>
                <w:sz w:val="30"/>
                <w:szCs w:val="30"/>
              </w:rPr>
            </w:pPr>
          </w:p>
        </w:tc>
        <w:tc>
          <w:tcPr>
            <w:tcW w:w="10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满意度</w:t>
            </w:r>
          </w:p>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指标</w:t>
            </w:r>
          </w:p>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（10分）</w:t>
            </w:r>
          </w:p>
        </w:tc>
        <w:tc>
          <w:tcPr>
            <w:tcW w:w="11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服务对象满意度指标</w:t>
            </w:r>
          </w:p>
        </w:tc>
        <w:tc>
          <w:tcPr>
            <w:tcW w:w="124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院校满意度</w:t>
            </w:r>
          </w:p>
        </w:tc>
        <w:tc>
          <w:tcPr>
            <w:tcW w:w="11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≥98%</w:t>
            </w:r>
          </w:p>
        </w:tc>
        <w:tc>
          <w:tcPr>
            <w:tcW w:w="16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≥98%</w:t>
            </w:r>
          </w:p>
        </w:tc>
        <w:tc>
          <w:tcPr>
            <w:tcW w:w="8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10分</w:t>
            </w:r>
          </w:p>
        </w:tc>
        <w:tc>
          <w:tcPr>
            <w:tcW w:w="9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10分</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left"/>
              <w:textAlignment w:val="auto"/>
              <w:rPr>
                <w:rFonts w:hint="eastAsia" w:ascii="仿宋_GB2312" w:hAnsi="仿宋_GB2312" w:eastAsia="仿宋_GB2312" w:cs="仿宋_GB2312"/>
                <w:color w:val="auto"/>
                <w:sz w:val="30"/>
                <w:szCs w:val="30"/>
              </w:rPr>
            </w:pPr>
          </w:p>
        </w:tc>
      </w:tr>
      <w:tr>
        <w:tblPrEx>
          <w:tblCellMar>
            <w:top w:w="0" w:type="dxa"/>
            <w:left w:w="108" w:type="dxa"/>
            <w:bottom w:w="0" w:type="dxa"/>
            <w:right w:w="108" w:type="dxa"/>
          </w:tblCellMar>
        </w:tblPrEx>
        <w:trPr>
          <w:trHeight w:val="575" w:hRule="atLeast"/>
          <w:jc w:val="center"/>
        </w:trPr>
        <w:tc>
          <w:tcPr>
            <w:tcW w:w="109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600" w:lineRule="exact"/>
              <w:jc w:val="left"/>
              <w:textAlignment w:val="auto"/>
              <w:rPr>
                <w:rFonts w:hint="eastAsia" w:ascii="仿宋_GB2312" w:hAnsi="仿宋_GB2312" w:eastAsia="仿宋_GB2312" w:cs="仿宋_GB2312"/>
                <w:color w:val="000000"/>
                <w:sz w:val="30"/>
                <w:szCs w:val="30"/>
              </w:rPr>
            </w:pPr>
          </w:p>
        </w:tc>
        <w:tc>
          <w:tcPr>
            <w:tcW w:w="10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lef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成本指标（20分）</w:t>
            </w:r>
          </w:p>
        </w:tc>
        <w:tc>
          <w:tcPr>
            <w:tcW w:w="11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经济成本指标</w:t>
            </w:r>
          </w:p>
        </w:tc>
        <w:tc>
          <w:tcPr>
            <w:tcW w:w="124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eastAsia="zh-CN"/>
              </w:rPr>
              <w:t>平台建设拨付资金不低于</w:t>
            </w:r>
            <w:r>
              <w:rPr>
                <w:rFonts w:hint="eastAsia" w:ascii="仿宋_GB2312" w:hAnsi="仿宋_GB2312" w:eastAsia="仿宋_GB2312" w:cs="仿宋_GB2312"/>
                <w:color w:val="auto"/>
                <w:sz w:val="30"/>
                <w:szCs w:val="30"/>
                <w:lang w:val="en-US" w:eastAsia="zh-CN"/>
              </w:rPr>
              <w:t>30万</w:t>
            </w:r>
          </w:p>
        </w:tc>
        <w:tc>
          <w:tcPr>
            <w:tcW w:w="11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≥30万</w:t>
            </w:r>
          </w:p>
        </w:tc>
        <w:tc>
          <w:tcPr>
            <w:tcW w:w="16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35万</w:t>
            </w:r>
          </w:p>
        </w:tc>
        <w:tc>
          <w:tcPr>
            <w:tcW w:w="8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20分</w:t>
            </w:r>
          </w:p>
        </w:tc>
        <w:tc>
          <w:tcPr>
            <w:tcW w:w="9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20分</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auto"/>
                <w:sz w:val="30"/>
                <w:szCs w:val="30"/>
              </w:rPr>
            </w:pPr>
          </w:p>
        </w:tc>
      </w:tr>
      <w:tr>
        <w:tblPrEx>
          <w:tblCellMar>
            <w:top w:w="0" w:type="dxa"/>
            <w:left w:w="108" w:type="dxa"/>
            <w:bottom w:w="0" w:type="dxa"/>
            <w:right w:w="108" w:type="dxa"/>
          </w:tblCellMar>
        </w:tblPrEx>
        <w:trPr>
          <w:trHeight w:val="585" w:hRule="atLeast"/>
          <w:jc w:val="center"/>
        </w:trPr>
        <w:tc>
          <w:tcPr>
            <w:tcW w:w="7338"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总分</w:t>
            </w:r>
          </w:p>
        </w:tc>
        <w:tc>
          <w:tcPr>
            <w:tcW w:w="8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100</w:t>
            </w:r>
          </w:p>
        </w:tc>
        <w:tc>
          <w:tcPr>
            <w:tcW w:w="9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left"/>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100</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600" w:lineRule="exact"/>
              <w:jc w:val="left"/>
              <w:textAlignment w:val="auto"/>
              <w:rPr>
                <w:rFonts w:hint="eastAsia" w:ascii="仿宋_GB2312" w:hAnsi="仿宋_GB2312" w:eastAsia="仿宋_GB2312" w:cs="仿宋_GB2312"/>
                <w:color w:val="000000"/>
                <w:sz w:val="30"/>
                <w:szCs w:val="30"/>
              </w:rPr>
            </w:pPr>
          </w:p>
        </w:tc>
      </w:tr>
    </w:tbl>
    <w:p>
      <w:pPr>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仿宋_GB2312" w:cs="Times New Roman"/>
          <w:sz w:val="32"/>
          <w:szCs w:val="32"/>
        </w:rPr>
        <w:sectPr>
          <w:footerReference r:id="rId7" w:type="default"/>
          <w:footerReference r:id="rId8" w:type="even"/>
          <w:pgSz w:w="11906" w:h="16838"/>
          <w:pgMar w:top="2098" w:right="1531" w:bottom="1985" w:left="1531" w:header="851" w:footer="1588" w:gutter="0"/>
          <w:cols w:space="720" w:num="1"/>
          <w:docGrid w:linePitch="312" w:charSpace="0"/>
        </w:sectPr>
      </w:pPr>
      <w:r>
        <w:rPr>
          <w:rFonts w:hint="eastAsia" w:ascii="仿宋_GB2312" w:hAnsi="仿宋_GB2312" w:eastAsia="仿宋_GB2312" w:cs="仿宋_GB2312"/>
          <w:sz w:val="30"/>
          <w:szCs w:val="30"/>
        </w:rPr>
        <w:t>备注：一个一级项目支出一张</w:t>
      </w:r>
    </w:p>
    <w:p>
      <w:pPr>
        <w:jc w:val="center"/>
        <w:rPr>
          <w:rFonts w:ascii="仿宋_GB2312" w:hAnsi="宋体" w:eastAsia="仿宋_GB2312" w:cs="黑体"/>
          <w:color w:val="000000"/>
          <w:kern w:val="0"/>
          <w:sz w:val="32"/>
          <w:szCs w:val="32"/>
        </w:rPr>
      </w:pPr>
    </w:p>
    <w:sectPr>
      <w:pgSz w:w="11906" w:h="16838"/>
      <w:pgMar w:top="2098" w:right="1531" w:bottom="1985" w:left="1531" w:header="851" w:footer="1588"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3"/>
        <w:rFonts w:hint="eastAsia" w:ascii="宋体"/>
        <w:sz w:val="28"/>
        <w:szCs w:val="28"/>
      </w:rPr>
    </w:pPr>
    <w:r>
      <w:rPr>
        <w:rStyle w:val="13"/>
        <w:rFonts w:hint="eastAsia" w:ascii="宋体"/>
        <w:color w:val="FFFFFF"/>
        <w:sz w:val="28"/>
        <w:szCs w:val="28"/>
      </w:rPr>
      <w:t>——</w:t>
    </w:r>
  </w:p>
  <w:p>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3"/>
      </w:rPr>
    </w:pPr>
    <w:r>
      <w:rPr>
        <w:rStyle w:val="13"/>
      </w:rPr>
      <w:fldChar w:fldCharType="begin"/>
    </w:r>
    <w:r>
      <w:rPr>
        <w:rStyle w:val="13"/>
      </w:rPr>
      <w:instrText xml:space="preserve">PAGE  </w:instrText>
    </w:r>
    <w:r>
      <w:rPr>
        <w:rStyle w:val="13"/>
      </w:rPr>
      <w:fldChar w:fldCharType="separate"/>
    </w:r>
    <w:r>
      <w:rPr>
        <w:rStyle w:val="13"/>
      </w:rPr>
      <w:t xml:space="preserve"> </w:t>
    </w:r>
    <w:r>
      <w:rPr>
        <w:rStyle w:val="13"/>
      </w:rPr>
      <w:fldChar w:fldCharType="end"/>
    </w:r>
  </w:p>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tabs>
        <w:tab w:val="center" w:pos="4153"/>
        <w:tab w:val="right" w:pos="8306"/>
        <w:tab w:val="clear" w:pos="4140"/>
        <w:tab w:val="clear" w:pos="8300"/>
      </w:tabs>
      <w:rPr>
        <w:rStyle w:val="13"/>
        <w:rFonts w:hint="eastAsia" w:ascii="宋体"/>
        <w:sz w:val="28"/>
        <w:szCs w:val="28"/>
      </w:rPr>
    </w:pPr>
    <w:r>
      <w:rPr>
        <w:rStyle w:val="13"/>
        <w:rFonts w:hint="eastAsia" w:ascii="宋体"/>
        <w:color w:val="FFFFFF"/>
        <w:sz w:val="28"/>
        <w:szCs w:val="28"/>
      </w:rPr>
      <w:t>—</w:t>
    </w:r>
    <w:r>
      <w:rPr>
        <w:rStyle w:val="13"/>
        <w:rFonts w:hint="eastAsia" w:ascii="宋体"/>
        <w:sz w:val="28"/>
        <w:szCs w:val="28"/>
      </w:rPr>
      <w:t xml:space="preserve">— </w:t>
    </w:r>
    <w:r>
      <w:rPr>
        <w:rStyle w:val="13"/>
        <w:rFonts w:hint="eastAsia" w:ascii="宋体"/>
        <w:sz w:val="28"/>
        <w:szCs w:val="28"/>
      </w:rPr>
      <w:fldChar w:fldCharType="begin"/>
    </w:r>
    <w:r>
      <w:rPr>
        <w:rStyle w:val="13"/>
        <w:rFonts w:hint="eastAsia" w:ascii="宋体"/>
        <w:sz w:val="28"/>
        <w:szCs w:val="28"/>
      </w:rPr>
      <w:instrText xml:space="preserve">PAGE  </w:instrText>
    </w:r>
    <w:r>
      <w:rPr>
        <w:rStyle w:val="13"/>
        <w:rFonts w:hint="eastAsia" w:ascii="宋体"/>
        <w:sz w:val="28"/>
        <w:szCs w:val="28"/>
      </w:rPr>
      <w:fldChar w:fldCharType="separate"/>
    </w:r>
    <w:r>
      <w:rPr>
        <w:rStyle w:val="13"/>
        <w:rFonts w:ascii="宋体"/>
        <w:sz w:val="28"/>
        <w:szCs w:val="28"/>
      </w:rPr>
      <w:t>9</w:t>
    </w:r>
    <w:r>
      <w:rPr>
        <w:rStyle w:val="13"/>
        <w:rFonts w:hint="eastAsia" w:ascii="宋体"/>
        <w:sz w:val="28"/>
        <w:szCs w:val="28"/>
      </w:rPr>
      <w:fldChar w:fldCharType="end"/>
    </w:r>
    <w:r>
      <w:rPr>
        <w:rStyle w:val="13"/>
        <w:rFonts w:hint="eastAsia" w:ascii="宋体"/>
        <w:sz w:val="28"/>
        <w:szCs w:val="28"/>
      </w:rPr>
      <w:t xml:space="preserve"> —</w:t>
    </w:r>
    <w:r>
      <w:rPr>
        <w:rStyle w:val="13"/>
        <w:rFonts w:hint="eastAsia" w:ascii="宋体"/>
        <w:color w:val="FFFFFF"/>
        <w:sz w:val="28"/>
        <w:szCs w:val="28"/>
      </w:rPr>
      <w:t>—</w:t>
    </w:r>
  </w:p>
  <w:p>
    <w:pPr>
      <w:pStyle w:val="8"/>
      <w:tabs>
        <w:tab w:val="center" w:pos="4153"/>
        <w:tab w:val="right" w:pos="8306"/>
        <w:tab w:val="clear" w:pos="4140"/>
        <w:tab w:val="clear" w:pos="8300"/>
      </w:tabs>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tabs>
        <w:tab w:val="center" w:pos="4153"/>
        <w:tab w:val="right" w:pos="8306"/>
        <w:tab w:val="clear" w:pos="4140"/>
        <w:tab w:val="clear" w:pos="8300"/>
      </w:tabs>
      <w:rPr>
        <w:rStyle w:val="13"/>
      </w:rPr>
    </w:pPr>
    <w:r>
      <w:rPr>
        <w:rStyle w:val="13"/>
      </w:rPr>
      <w:fldChar w:fldCharType="begin"/>
    </w:r>
    <w:r>
      <w:rPr>
        <w:rStyle w:val="13"/>
      </w:rPr>
      <w:instrText xml:space="preserve">PAGE  </w:instrText>
    </w:r>
    <w:r>
      <w:rPr>
        <w:rStyle w:val="13"/>
      </w:rPr>
      <w:fldChar w:fldCharType="separate"/>
    </w:r>
    <w:r>
      <w:rPr>
        <w:rStyle w:val="13"/>
      </w:rPr>
      <w:t xml:space="preserve"> </w:t>
    </w:r>
    <w:r>
      <w:rPr>
        <w:rStyle w:val="13"/>
      </w:rPr>
      <w:fldChar w:fldCharType="end"/>
    </w:r>
  </w:p>
  <w:p>
    <w:pPr>
      <w:pStyle w:val="8"/>
      <w:tabs>
        <w:tab w:val="center" w:pos="4153"/>
        <w:tab w:val="right" w:pos="8306"/>
        <w:tab w:val="clear" w:pos="4140"/>
        <w:tab w:val="clear" w:pos="8300"/>
      </w:tabs>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tabs>
        <w:tab w:val="center" w:pos="4153"/>
        <w:tab w:val="right" w:pos="8306"/>
        <w:tab w:val="clear" w:pos="4140"/>
        <w:tab w:val="clear" w:pos="8300"/>
      </w:tabs>
      <w:rPr>
        <w:rStyle w:val="13"/>
        <w:rFonts w:hint="eastAsia" w:ascii="宋体"/>
        <w:sz w:val="28"/>
        <w:szCs w:val="28"/>
      </w:rPr>
    </w:pPr>
    <w:r>
      <w:rPr>
        <w:rStyle w:val="13"/>
        <w:rFonts w:hint="eastAsia" w:ascii="宋体"/>
        <w:color w:val="FFFFFF"/>
        <w:sz w:val="28"/>
        <w:szCs w:val="28"/>
      </w:rPr>
      <w:t>—</w:t>
    </w:r>
    <w:r>
      <w:rPr>
        <w:rStyle w:val="13"/>
        <w:rFonts w:hint="eastAsia" w:ascii="宋体"/>
        <w:sz w:val="28"/>
        <w:szCs w:val="28"/>
      </w:rPr>
      <w:t xml:space="preserve">— </w:t>
    </w:r>
    <w:r>
      <w:rPr>
        <w:rStyle w:val="13"/>
        <w:rFonts w:hint="eastAsia" w:ascii="宋体"/>
        <w:sz w:val="28"/>
        <w:szCs w:val="28"/>
      </w:rPr>
      <w:fldChar w:fldCharType="begin"/>
    </w:r>
    <w:r>
      <w:rPr>
        <w:rStyle w:val="13"/>
        <w:rFonts w:hint="eastAsia" w:ascii="宋体"/>
        <w:sz w:val="28"/>
        <w:szCs w:val="28"/>
      </w:rPr>
      <w:instrText xml:space="preserve">PAGE  </w:instrText>
    </w:r>
    <w:r>
      <w:rPr>
        <w:rStyle w:val="13"/>
        <w:rFonts w:hint="eastAsia" w:ascii="宋体"/>
        <w:sz w:val="28"/>
        <w:szCs w:val="28"/>
      </w:rPr>
      <w:fldChar w:fldCharType="separate"/>
    </w:r>
    <w:r>
      <w:rPr>
        <w:rStyle w:val="13"/>
        <w:rFonts w:ascii="宋体"/>
        <w:sz w:val="28"/>
        <w:szCs w:val="28"/>
      </w:rPr>
      <w:t>9</w:t>
    </w:r>
    <w:r>
      <w:rPr>
        <w:rStyle w:val="13"/>
        <w:rFonts w:hint="eastAsia" w:ascii="宋体"/>
        <w:sz w:val="28"/>
        <w:szCs w:val="28"/>
      </w:rPr>
      <w:fldChar w:fldCharType="end"/>
    </w:r>
    <w:r>
      <w:rPr>
        <w:rStyle w:val="13"/>
        <w:rFonts w:hint="eastAsia" w:ascii="宋体"/>
        <w:sz w:val="28"/>
        <w:szCs w:val="28"/>
      </w:rPr>
      <w:t xml:space="preserve"> —</w:t>
    </w:r>
    <w:r>
      <w:rPr>
        <w:rStyle w:val="13"/>
        <w:rFonts w:hint="eastAsia" w:ascii="宋体"/>
        <w:color w:val="FFFFFF"/>
        <w:sz w:val="28"/>
        <w:szCs w:val="28"/>
      </w:rPr>
      <w:t>—</w:t>
    </w:r>
  </w:p>
  <w:p>
    <w:pPr>
      <w:pStyle w:val="8"/>
      <w:tabs>
        <w:tab w:val="center" w:pos="4153"/>
        <w:tab w:val="right" w:pos="8306"/>
        <w:tab w:val="clear" w:pos="4140"/>
        <w:tab w:val="clear" w:pos="8300"/>
      </w:tabs>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tabs>
        <w:tab w:val="center" w:pos="4153"/>
        <w:tab w:val="right" w:pos="8306"/>
        <w:tab w:val="clear" w:pos="4140"/>
        <w:tab w:val="clear" w:pos="8300"/>
      </w:tabs>
      <w:rPr>
        <w:rStyle w:val="13"/>
      </w:rPr>
    </w:pPr>
    <w:r>
      <w:rPr>
        <w:rStyle w:val="13"/>
      </w:rPr>
      <w:fldChar w:fldCharType="begin"/>
    </w:r>
    <w:r>
      <w:rPr>
        <w:rStyle w:val="13"/>
      </w:rPr>
      <w:instrText xml:space="preserve">PAGE  </w:instrText>
    </w:r>
    <w:r>
      <w:rPr>
        <w:rStyle w:val="13"/>
      </w:rPr>
      <w:fldChar w:fldCharType="separate"/>
    </w:r>
    <w:r>
      <w:rPr>
        <w:rStyle w:val="13"/>
      </w:rPr>
      <w:t xml:space="preserve"> </w:t>
    </w:r>
    <w:r>
      <w:rPr>
        <w:rStyle w:val="13"/>
      </w:rPr>
      <w:fldChar w:fldCharType="end"/>
    </w:r>
  </w:p>
  <w:p>
    <w:pPr>
      <w:pStyle w:val="8"/>
      <w:tabs>
        <w:tab w:val="center" w:pos="4153"/>
        <w:tab w:val="right" w:pos="8306"/>
        <w:tab w:val="clear" w:pos="4140"/>
        <w:tab w:val="clear" w:pos="8300"/>
      </w:tabs>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0FF8E0"/>
    <w:multiLevelType w:val="singleLevel"/>
    <w:tmpl w:val="C40FF8E0"/>
    <w:lvl w:ilvl="0" w:tentative="0">
      <w:start w:val="1"/>
      <w:numFmt w:val="decimal"/>
      <w:suff w:val="nothing"/>
      <w:lvlText w:val="%1、"/>
      <w:lvlJc w:val="left"/>
      <w:rPr>
        <w:rFonts w:hint="default"/>
        <w:highlight w:val="none"/>
      </w:rPr>
    </w:lvl>
  </w:abstractNum>
  <w:abstractNum w:abstractNumId="1">
    <w:nsid w:val="FDAE1AE8"/>
    <w:multiLevelType w:val="singleLevel"/>
    <w:tmpl w:val="FDAE1AE8"/>
    <w:lvl w:ilvl="0" w:tentative="0">
      <w:start w:val="2"/>
      <w:numFmt w:val="chineseCounting"/>
      <w:suff w:val="nothing"/>
      <w:lvlText w:val="（%1）"/>
      <w:lvlJc w:val="left"/>
      <w:rPr>
        <w:rFonts w:hint="eastAsia"/>
      </w:rPr>
    </w:lvl>
  </w:abstractNum>
  <w:abstractNum w:abstractNumId="2">
    <w:nsid w:val="1FFE80CA"/>
    <w:multiLevelType w:val="singleLevel"/>
    <w:tmpl w:val="1FFE80CA"/>
    <w:lvl w:ilvl="0" w:tentative="0">
      <w:start w:val="3"/>
      <w:numFmt w:val="chineseCounting"/>
      <w:suff w:val="nothing"/>
      <w:lvlText w:val="%1、"/>
      <w:lvlJc w:val="left"/>
      <w:rPr>
        <w:rFonts w:hint="eastAsia"/>
      </w:rPr>
    </w:lvl>
  </w:abstractNum>
  <w:abstractNum w:abstractNumId="3">
    <w:nsid w:val="7EFE3CC3"/>
    <w:multiLevelType w:val="singleLevel"/>
    <w:tmpl w:val="7EFE3CC3"/>
    <w:lvl w:ilvl="0" w:tentative="0">
      <w:start w:val="1"/>
      <w:numFmt w:val="chineseCounting"/>
      <w:suff w:val="space"/>
      <w:lvlText w:val="（%1）"/>
      <w:lvlJc w:val="left"/>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597"/>
  <w:displayHorizontalDrawingGridEvery w:val="1"/>
  <w:displayVerticalDrawingGridEvery w:val="1"/>
  <w:doNotShadeFormData w:val="true"/>
  <w:noPunctuationKerning w:val="true"/>
  <w:characterSpacingControl w:val="compressPunctuation"/>
  <w:doNotValidateAgainstSchema/>
  <w:doNotDemarcateInvalidXml/>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0NmFjNDFhNzcwYmFhZjg4M2UzNDkwYjljY2FkNGYifQ=="/>
  </w:docVars>
  <w:rsids>
    <w:rsidRoot w:val="00172A27"/>
    <w:rsid w:val="00017707"/>
    <w:rsid w:val="00030000"/>
    <w:rsid w:val="0003303B"/>
    <w:rsid w:val="0004493F"/>
    <w:rsid w:val="00075035"/>
    <w:rsid w:val="000924B2"/>
    <w:rsid w:val="000B22DE"/>
    <w:rsid w:val="000B2DB7"/>
    <w:rsid w:val="000B5001"/>
    <w:rsid w:val="000B5584"/>
    <w:rsid w:val="000D06F4"/>
    <w:rsid w:val="000D4AF4"/>
    <w:rsid w:val="0013569A"/>
    <w:rsid w:val="00156CC0"/>
    <w:rsid w:val="00160B07"/>
    <w:rsid w:val="001772EC"/>
    <w:rsid w:val="00204FC8"/>
    <w:rsid w:val="002102B3"/>
    <w:rsid w:val="0021148F"/>
    <w:rsid w:val="0022532A"/>
    <w:rsid w:val="00231C79"/>
    <w:rsid w:val="002370E4"/>
    <w:rsid w:val="00260D91"/>
    <w:rsid w:val="00265785"/>
    <w:rsid w:val="00282F1C"/>
    <w:rsid w:val="00293A0A"/>
    <w:rsid w:val="002A26A6"/>
    <w:rsid w:val="002B194C"/>
    <w:rsid w:val="002D0C76"/>
    <w:rsid w:val="002D3CE8"/>
    <w:rsid w:val="00331D18"/>
    <w:rsid w:val="003501B5"/>
    <w:rsid w:val="00356191"/>
    <w:rsid w:val="003A14FB"/>
    <w:rsid w:val="003A2560"/>
    <w:rsid w:val="003D7EAA"/>
    <w:rsid w:val="003E7C35"/>
    <w:rsid w:val="003E7EC4"/>
    <w:rsid w:val="0043139F"/>
    <w:rsid w:val="0045726B"/>
    <w:rsid w:val="004670F6"/>
    <w:rsid w:val="00474F5A"/>
    <w:rsid w:val="00480994"/>
    <w:rsid w:val="004A19BD"/>
    <w:rsid w:val="004D786C"/>
    <w:rsid w:val="005534D4"/>
    <w:rsid w:val="005B191B"/>
    <w:rsid w:val="00605B38"/>
    <w:rsid w:val="00607E1C"/>
    <w:rsid w:val="0061648C"/>
    <w:rsid w:val="006169B1"/>
    <w:rsid w:val="006324C4"/>
    <w:rsid w:val="00637988"/>
    <w:rsid w:val="00655D82"/>
    <w:rsid w:val="00661BE3"/>
    <w:rsid w:val="00680A52"/>
    <w:rsid w:val="006C039F"/>
    <w:rsid w:val="006E40CD"/>
    <w:rsid w:val="006E6782"/>
    <w:rsid w:val="006E6B10"/>
    <w:rsid w:val="00715B72"/>
    <w:rsid w:val="00724ADC"/>
    <w:rsid w:val="00732E06"/>
    <w:rsid w:val="007B1D84"/>
    <w:rsid w:val="007B5DB1"/>
    <w:rsid w:val="007C547B"/>
    <w:rsid w:val="007C73B3"/>
    <w:rsid w:val="007E32B0"/>
    <w:rsid w:val="007E5D6A"/>
    <w:rsid w:val="007F1129"/>
    <w:rsid w:val="00831A44"/>
    <w:rsid w:val="00832441"/>
    <w:rsid w:val="0089113F"/>
    <w:rsid w:val="008A1F68"/>
    <w:rsid w:val="008B57F4"/>
    <w:rsid w:val="008C209B"/>
    <w:rsid w:val="008C4061"/>
    <w:rsid w:val="008D1FDF"/>
    <w:rsid w:val="008D5C51"/>
    <w:rsid w:val="008F131B"/>
    <w:rsid w:val="009230DF"/>
    <w:rsid w:val="009445AE"/>
    <w:rsid w:val="009465BA"/>
    <w:rsid w:val="009970F8"/>
    <w:rsid w:val="009A4B1E"/>
    <w:rsid w:val="009B79D0"/>
    <w:rsid w:val="009C60CA"/>
    <w:rsid w:val="009E3264"/>
    <w:rsid w:val="00A01ED1"/>
    <w:rsid w:val="00A1344D"/>
    <w:rsid w:val="00A80DD2"/>
    <w:rsid w:val="00A81EF6"/>
    <w:rsid w:val="00AB7078"/>
    <w:rsid w:val="00AD3130"/>
    <w:rsid w:val="00B656BB"/>
    <w:rsid w:val="00BB5CCB"/>
    <w:rsid w:val="00BE3036"/>
    <w:rsid w:val="00BF626C"/>
    <w:rsid w:val="00C11800"/>
    <w:rsid w:val="00C351AF"/>
    <w:rsid w:val="00C6227D"/>
    <w:rsid w:val="00C95B73"/>
    <w:rsid w:val="00CA61A9"/>
    <w:rsid w:val="00CB38E2"/>
    <w:rsid w:val="00CC5923"/>
    <w:rsid w:val="00D93B34"/>
    <w:rsid w:val="00D946A2"/>
    <w:rsid w:val="00D97E83"/>
    <w:rsid w:val="00DA3F1E"/>
    <w:rsid w:val="00DA509B"/>
    <w:rsid w:val="00DA54D3"/>
    <w:rsid w:val="00DB4B37"/>
    <w:rsid w:val="00DC3353"/>
    <w:rsid w:val="00DF04D8"/>
    <w:rsid w:val="00E04D9D"/>
    <w:rsid w:val="00E15E55"/>
    <w:rsid w:val="00E245B7"/>
    <w:rsid w:val="00E3107B"/>
    <w:rsid w:val="00E333D9"/>
    <w:rsid w:val="00E4726C"/>
    <w:rsid w:val="00E55010"/>
    <w:rsid w:val="00E74F10"/>
    <w:rsid w:val="00E84C4C"/>
    <w:rsid w:val="00E8685F"/>
    <w:rsid w:val="00EC79E4"/>
    <w:rsid w:val="00F17404"/>
    <w:rsid w:val="00F31ADC"/>
    <w:rsid w:val="00F64CFF"/>
    <w:rsid w:val="00F77E74"/>
    <w:rsid w:val="00F85445"/>
    <w:rsid w:val="00F95FF1"/>
    <w:rsid w:val="00FB5286"/>
    <w:rsid w:val="00FB73F6"/>
    <w:rsid w:val="00FD30D9"/>
    <w:rsid w:val="02E87B9E"/>
    <w:rsid w:val="0D6211AF"/>
    <w:rsid w:val="0DB94C1E"/>
    <w:rsid w:val="0F2243E3"/>
    <w:rsid w:val="0F65BF40"/>
    <w:rsid w:val="0FBD6A66"/>
    <w:rsid w:val="173CABDC"/>
    <w:rsid w:val="18ED0413"/>
    <w:rsid w:val="1FBFEB38"/>
    <w:rsid w:val="26EBF1C5"/>
    <w:rsid w:val="2C22545B"/>
    <w:rsid w:val="2DFF5EE2"/>
    <w:rsid w:val="2E9BB543"/>
    <w:rsid w:val="2EBDADEA"/>
    <w:rsid w:val="2EC55D8E"/>
    <w:rsid w:val="2FF762B8"/>
    <w:rsid w:val="33F12FD2"/>
    <w:rsid w:val="34565655"/>
    <w:rsid w:val="36BF8D0D"/>
    <w:rsid w:val="37EF98A7"/>
    <w:rsid w:val="399F3340"/>
    <w:rsid w:val="3AEF58E6"/>
    <w:rsid w:val="3B89B387"/>
    <w:rsid w:val="3BE730C2"/>
    <w:rsid w:val="3EBCFBB6"/>
    <w:rsid w:val="3EF59AF1"/>
    <w:rsid w:val="3FBEA907"/>
    <w:rsid w:val="3FE6739C"/>
    <w:rsid w:val="47BFBC54"/>
    <w:rsid w:val="4AAE5FAB"/>
    <w:rsid w:val="4C6EF6EE"/>
    <w:rsid w:val="4CB3D7EC"/>
    <w:rsid w:val="4DBEC805"/>
    <w:rsid w:val="4ED96853"/>
    <w:rsid w:val="55FB893F"/>
    <w:rsid w:val="56FB43D3"/>
    <w:rsid w:val="573F5869"/>
    <w:rsid w:val="5796BB0A"/>
    <w:rsid w:val="587A2AD1"/>
    <w:rsid w:val="59DEF249"/>
    <w:rsid w:val="5BB65A51"/>
    <w:rsid w:val="5BD308A2"/>
    <w:rsid w:val="5BFD2C52"/>
    <w:rsid w:val="5CF45479"/>
    <w:rsid w:val="5E741A4D"/>
    <w:rsid w:val="5EE58723"/>
    <w:rsid w:val="5F8818D4"/>
    <w:rsid w:val="5FCF970D"/>
    <w:rsid w:val="5FFFF447"/>
    <w:rsid w:val="62B50FDF"/>
    <w:rsid w:val="66FF8977"/>
    <w:rsid w:val="67BC32EF"/>
    <w:rsid w:val="67EBED05"/>
    <w:rsid w:val="67EFB146"/>
    <w:rsid w:val="6BFE6C6E"/>
    <w:rsid w:val="6CFBFA0A"/>
    <w:rsid w:val="6D7CF179"/>
    <w:rsid w:val="6DFBAA88"/>
    <w:rsid w:val="6DFEB97B"/>
    <w:rsid w:val="6F3FC8C7"/>
    <w:rsid w:val="6FA94A4C"/>
    <w:rsid w:val="6FAF7ABB"/>
    <w:rsid w:val="6FBDA8D7"/>
    <w:rsid w:val="6FBEC038"/>
    <w:rsid w:val="6FDB286C"/>
    <w:rsid w:val="6FEB2A01"/>
    <w:rsid w:val="727052E5"/>
    <w:rsid w:val="72CE4B50"/>
    <w:rsid w:val="732F4FF4"/>
    <w:rsid w:val="73DBCA94"/>
    <w:rsid w:val="74FE4123"/>
    <w:rsid w:val="777D29A4"/>
    <w:rsid w:val="777F14CF"/>
    <w:rsid w:val="77DE7013"/>
    <w:rsid w:val="77EE02EA"/>
    <w:rsid w:val="77FB1F2B"/>
    <w:rsid w:val="78C9145B"/>
    <w:rsid w:val="797703FE"/>
    <w:rsid w:val="79EFD939"/>
    <w:rsid w:val="79FBA526"/>
    <w:rsid w:val="79FF41ED"/>
    <w:rsid w:val="7ABFDA5F"/>
    <w:rsid w:val="7AFFF4E5"/>
    <w:rsid w:val="7B3BD2E6"/>
    <w:rsid w:val="7B580C40"/>
    <w:rsid w:val="7B73911D"/>
    <w:rsid w:val="7B932A75"/>
    <w:rsid w:val="7BD37CF1"/>
    <w:rsid w:val="7BDFCF60"/>
    <w:rsid w:val="7BF78D7B"/>
    <w:rsid w:val="7BFA4670"/>
    <w:rsid w:val="7CDD716F"/>
    <w:rsid w:val="7D59BF4E"/>
    <w:rsid w:val="7D6B1513"/>
    <w:rsid w:val="7DDF8E2F"/>
    <w:rsid w:val="7E135600"/>
    <w:rsid w:val="7E3F4EEC"/>
    <w:rsid w:val="7EB6307D"/>
    <w:rsid w:val="7EFDDA1E"/>
    <w:rsid w:val="7F4B4773"/>
    <w:rsid w:val="7F72235F"/>
    <w:rsid w:val="7F77F3B2"/>
    <w:rsid w:val="7FA3FAD4"/>
    <w:rsid w:val="7FAF65EF"/>
    <w:rsid w:val="7FBB3F3E"/>
    <w:rsid w:val="7FBF95C7"/>
    <w:rsid w:val="7FCF918A"/>
    <w:rsid w:val="7FEF79BC"/>
    <w:rsid w:val="7FF37FEC"/>
    <w:rsid w:val="7FF7C9C3"/>
    <w:rsid w:val="7FF7F416"/>
    <w:rsid w:val="7FF92FF0"/>
    <w:rsid w:val="7FFB5000"/>
    <w:rsid w:val="7FFE94EA"/>
    <w:rsid w:val="8A7B7AD2"/>
    <w:rsid w:val="967B1F0B"/>
    <w:rsid w:val="9D7F2D3A"/>
    <w:rsid w:val="9FBF23D3"/>
    <w:rsid w:val="A8FF2E3D"/>
    <w:rsid w:val="AB6FC06A"/>
    <w:rsid w:val="ADFA970B"/>
    <w:rsid w:val="AEFEF1FD"/>
    <w:rsid w:val="B4BE5FE6"/>
    <w:rsid w:val="B8F65D0D"/>
    <w:rsid w:val="B9FFAA80"/>
    <w:rsid w:val="BBFAB3AC"/>
    <w:rsid w:val="BD4BA7D4"/>
    <w:rsid w:val="BEEE37D2"/>
    <w:rsid w:val="BFBD0013"/>
    <w:rsid w:val="BFFADBAD"/>
    <w:rsid w:val="BFFBE9AB"/>
    <w:rsid w:val="BFFC29CA"/>
    <w:rsid w:val="BFFFF6C5"/>
    <w:rsid w:val="BFFFFD5F"/>
    <w:rsid w:val="C47F7288"/>
    <w:rsid w:val="C4EE3696"/>
    <w:rsid w:val="CBEF2D07"/>
    <w:rsid w:val="CFDD4100"/>
    <w:rsid w:val="CFFD9A84"/>
    <w:rsid w:val="D59EFFA0"/>
    <w:rsid w:val="D5D936F5"/>
    <w:rsid w:val="D7AB3AA2"/>
    <w:rsid w:val="D7DDE904"/>
    <w:rsid w:val="DA527D9A"/>
    <w:rsid w:val="DB6EDEBF"/>
    <w:rsid w:val="DBBD4FDC"/>
    <w:rsid w:val="DBBE95BE"/>
    <w:rsid w:val="DCAD403B"/>
    <w:rsid w:val="DEFDBBA1"/>
    <w:rsid w:val="DF97987E"/>
    <w:rsid w:val="DF9ECC39"/>
    <w:rsid w:val="DFFFB3B8"/>
    <w:rsid w:val="E3FA5B28"/>
    <w:rsid w:val="E67F6E6E"/>
    <w:rsid w:val="E9E930CF"/>
    <w:rsid w:val="EBDFC6D1"/>
    <w:rsid w:val="EDF64D78"/>
    <w:rsid w:val="EDFC0D45"/>
    <w:rsid w:val="EEFE37B6"/>
    <w:rsid w:val="EF6C8AB2"/>
    <w:rsid w:val="EFDD5556"/>
    <w:rsid w:val="F357AB47"/>
    <w:rsid w:val="F3BF73EE"/>
    <w:rsid w:val="F3F3AE5A"/>
    <w:rsid w:val="F77E984B"/>
    <w:rsid w:val="F7BFB329"/>
    <w:rsid w:val="FAE5B4AC"/>
    <w:rsid w:val="FAFDC9F7"/>
    <w:rsid w:val="FB3B8CC6"/>
    <w:rsid w:val="FBDD41FE"/>
    <w:rsid w:val="FBF75DFD"/>
    <w:rsid w:val="FD7F0029"/>
    <w:rsid w:val="FD7F2174"/>
    <w:rsid w:val="FDBBCB91"/>
    <w:rsid w:val="FDEBD7EB"/>
    <w:rsid w:val="FDF738A5"/>
    <w:rsid w:val="FDF91BB3"/>
    <w:rsid w:val="FDFE994E"/>
    <w:rsid w:val="FE6CB9E2"/>
    <w:rsid w:val="FEE2E028"/>
    <w:rsid w:val="FEE7B663"/>
    <w:rsid w:val="FEEF24A5"/>
    <w:rsid w:val="FEF7C6BB"/>
    <w:rsid w:val="FF0FD734"/>
    <w:rsid w:val="FF566971"/>
    <w:rsid w:val="FF5E26DD"/>
    <w:rsid w:val="FF6B6B1A"/>
    <w:rsid w:val="FF7A109F"/>
    <w:rsid w:val="FFB5C3C8"/>
    <w:rsid w:val="FFB6E175"/>
    <w:rsid w:val="FFDF458A"/>
    <w:rsid w:val="FFDFE617"/>
    <w:rsid w:val="FFE5EEDC"/>
    <w:rsid w:val="FFEF8641"/>
    <w:rsid w:val="FFF71B32"/>
    <w:rsid w:val="FFFA5A6B"/>
    <w:rsid w:val="FFFD239F"/>
    <w:rsid w:val="FFFDB702"/>
    <w:rsid w:val="FFFE548E"/>
    <w:rsid w:val="FFFFD71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6"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6"/>
    <w:pPr>
      <w:ind w:firstLine="1041" w:firstLineChars="200"/>
      <w:jc w:val="left"/>
      <w:outlineLvl w:val="0"/>
    </w:pPr>
    <w:rPr>
      <w:rFonts w:ascii="方正小标宋简体" w:hAnsi="方正小标宋简体" w:eastAsia="黑体"/>
      <w:b/>
      <w:sz w:val="36"/>
    </w:rPr>
  </w:style>
  <w:style w:type="character" w:default="1" w:styleId="12">
    <w:name w:val="Default Paragraph Font"/>
    <w:qFormat/>
    <w:uiPriority w:val="0"/>
    <w:rPr>
      <w:rFonts w:ascii="Times New Roman" w:hAnsi="Times New Roman" w:eastAsia="仿宋_GB2312" w:cs="Times New Roman"/>
    </w:rPr>
  </w:style>
  <w:style w:type="table" w:default="1" w:styleId="11">
    <w:name w:val="Normal Table"/>
    <w:qFormat/>
    <w:uiPriority w:val="0"/>
    <w:rPr>
      <w:rFonts w:ascii="Times New Roman" w:hAnsi="Times New Roman" w:eastAsia="仿宋_GB2312" w:cs="Times New Roman"/>
    </w:rPr>
    <w:tblPr>
      <w:tblCellMar>
        <w:top w:w="0" w:type="dxa"/>
        <w:left w:w="108" w:type="dxa"/>
        <w:bottom w:w="0" w:type="dxa"/>
        <w:right w:w="108" w:type="dxa"/>
      </w:tblCellMar>
    </w:tblPr>
  </w:style>
  <w:style w:type="paragraph" w:styleId="2">
    <w:name w:val="Body Text"/>
    <w:basedOn w:val="1"/>
    <w:next w:val="1"/>
    <w:qFormat/>
    <w:uiPriority w:val="0"/>
    <w:pPr>
      <w:spacing w:line="400" w:lineRule="atLeast"/>
    </w:pPr>
    <w:rPr>
      <w:rFonts w:ascii="楷体_GB2312" w:hAnsi="Times New Roman" w:eastAsia="楷体_GB2312" w:cs="Times New Roman"/>
      <w:sz w:val="32"/>
    </w:rPr>
  </w:style>
  <w:style w:type="paragraph" w:styleId="4">
    <w:name w:val="Normal Indent"/>
    <w:basedOn w:val="1"/>
    <w:next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1"/>
      <w:lang w:val="en-US" w:eastAsia="zh-CN" w:bidi="ar"/>
    </w:rPr>
  </w:style>
  <w:style w:type="paragraph" w:styleId="5">
    <w:name w:val="Body Text Indent"/>
    <w:basedOn w:val="1"/>
    <w:qFormat/>
    <w:uiPriority w:val="0"/>
    <w:pPr>
      <w:spacing w:line="360" w:lineRule="auto"/>
      <w:ind w:firstLine="200" w:firstLineChars="200"/>
    </w:pPr>
    <w:rPr>
      <w:rFonts w:ascii="方正仿宋_GBK" w:hAnsi="Times New Roman" w:eastAsia="方正仿宋_GBK" w:cs="Times New Roman"/>
      <w:sz w:val="30"/>
    </w:rPr>
  </w:style>
  <w:style w:type="paragraph" w:styleId="6">
    <w:name w:val="Date"/>
    <w:basedOn w:val="1"/>
    <w:next w:val="1"/>
    <w:link w:val="14"/>
    <w:qFormat/>
    <w:uiPriority w:val="0"/>
    <w:pPr>
      <w:ind w:left="100" w:leftChars="2500"/>
    </w:pPr>
    <w:rPr>
      <w:rFonts w:ascii="Times New Roman" w:hAnsi="Times New Roman" w:eastAsia="仿宋_GB2312" w:cs="Times New Roman"/>
    </w:rPr>
  </w:style>
  <w:style w:type="paragraph" w:styleId="7">
    <w:name w:val="Balloon Text"/>
    <w:basedOn w:val="1"/>
    <w:qFormat/>
    <w:uiPriority w:val="0"/>
    <w:rPr>
      <w:rFonts w:ascii="Times New Roman" w:hAnsi="Times New Roman" w:eastAsia="仿宋_GB2312" w:cs="Times New Roman"/>
      <w:sz w:val="18"/>
      <w:szCs w:val="18"/>
    </w:rPr>
  </w:style>
  <w:style w:type="paragraph" w:styleId="8">
    <w:name w:val="footer"/>
    <w:basedOn w:val="1"/>
    <w:qFormat/>
    <w:uiPriority w:val="0"/>
    <w:pPr>
      <w:widowControl w:val="0"/>
      <w:tabs>
        <w:tab w:val="center" w:pos="4140"/>
        <w:tab w:val="right" w:pos="8300"/>
      </w:tabs>
      <w:snapToGrid w:val="0"/>
      <w:spacing w:after="0"/>
      <w:jc w:val="left"/>
    </w:pPr>
    <w:rPr>
      <w:rFonts w:ascii="Times New Roman" w:hAnsi="Times New Roman" w:eastAsia="宋体" w:cs="Times New Roman"/>
      <w:kern w:val="2"/>
      <w:sz w:val="18"/>
      <w:szCs w:val="18"/>
      <w:lang w:val="en-US" w:eastAsia="zh-CN" w:bidi="ar-SA"/>
    </w:rPr>
  </w:style>
  <w:style w:type="paragraph" w:styleId="9">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仿宋_GB2312" w:cs="Times New Roman"/>
      <w:sz w:val="18"/>
      <w:szCs w:val="18"/>
    </w:rPr>
  </w:style>
  <w:style w:type="paragraph" w:styleId="10">
    <w:name w:val="Normal (Web)"/>
    <w:basedOn w:val="1"/>
    <w:qFormat/>
    <w:uiPriority w:val="0"/>
    <w:pPr>
      <w:widowControl/>
      <w:spacing w:before="100" w:beforeAutospacing="1" w:after="100" w:afterAutospacing="1"/>
      <w:jc w:val="left"/>
    </w:pPr>
    <w:rPr>
      <w:rFonts w:ascii="宋体" w:hAnsi="Times New Roman" w:eastAsia="仿宋_GB2312" w:cs="Times New Roman"/>
      <w:color w:val="000000"/>
      <w:kern w:val="0"/>
      <w:sz w:val="24"/>
    </w:rPr>
  </w:style>
  <w:style w:type="character" w:styleId="13">
    <w:name w:val="page number"/>
    <w:basedOn w:val="12"/>
    <w:qFormat/>
    <w:uiPriority w:val="0"/>
    <w:rPr>
      <w:rFonts w:ascii="Times New Roman" w:hAnsi="Times New Roman" w:eastAsia="仿宋_GB2312" w:cs="Times New Roman"/>
    </w:rPr>
  </w:style>
  <w:style w:type="character" w:customStyle="1" w:styleId="14">
    <w:name w:val="日期 字符"/>
    <w:link w:val="6"/>
    <w:qFormat/>
    <w:uiPriority w:val="0"/>
    <w:rPr>
      <w:rFonts w:ascii="Times New Roman" w:hAnsi="Times New Roman" w:eastAsia="宋体" w:cs="Times New Roman"/>
      <w:kern w:val="2"/>
      <w:sz w:val="21"/>
      <w:szCs w:val="24"/>
    </w:rPr>
  </w:style>
  <w:style w:type="paragraph" w:customStyle="1" w:styleId="15">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16">
    <w:name w:val="List Paragraph"/>
    <w:basedOn w:val="1"/>
    <w:qFormat/>
    <w:uiPriority w:val="0"/>
    <w:pPr>
      <w:widowControl w:val="0"/>
      <w:spacing w:after="0"/>
      <w:ind w:firstLine="420" w:firstLineChars="200"/>
      <w:jc w:val="both"/>
    </w:pPr>
    <w:rPr>
      <w:rFonts w:ascii="Calibri" w:hAnsi="Calibri" w:eastAsia="宋体" w:cs="Times New Roman"/>
      <w:kern w:val="2"/>
      <w:sz w:val="21"/>
      <w:szCs w:val="22"/>
      <w:lang w:val="en-US" w:eastAsia="zh-CN" w:bidi="ar-SA"/>
    </w:rPr>
  </w:style>
  <w:style w:type="paragraph" w:customStyle="1" w:styleId="17">
    <w:name w:val="正文文字"/>
    <w:basedOn w:val="4"/>
    <w:next w:val="1"/>
    <w:qFormat/>
    <w:uiPriority w:val="0"/>
    <w:pPr>
      <w:spacing w:after="12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Company>
  <Pages>42</Pages>
  <Words>8579</Words>
  <Characters>9501</Characters>
  <Lines>90</Lines>
  <Paragraphs>25</Paragraphs>
  <TotalTime>1</TotalTime>
  <ScaleCrop>false</ScaleCrop>
  <LinksUpToDate>false</LinksUpToDate>
  <CharactersWithSpaces>10399</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2023-09-03T13:48:00Z</dcterms:created>
  <dc:creator>lzlyc</dc:creator>
  <cp:lastModifiedBy>le soleil ♪───Ｏ</cp:lastModifiedBy>
  <cp:lastPrinted>2024-09-19T19:03:00Z</cp:lastPrinted>
  <dcterms:modified xsi:type="dcterms:W3CDTF">2025-09-15T15:50:00Z</dcterms:modified>
  <dc:title>此件拟比照国务院办公厅发文由省政府办公厅转发</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1B8FFAC028F2479E90AD1250E5517035_13</vt:lpwstr>
  </property>
</Properties>
</file>