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5AA23">
      <w:pPr>
        <w:rPr>
          <w:rFonts w:hint="default" w:ascii="Times New Roman" w:hAnsi="Times New Roman" w:eastAsia="仿宋_GB2312" w:cs="Times New Roman"/>
          <w:color w:val="000000"/>
          <w:sz w:val="36"/>
          <w:szCs w:val="36"/>
          <w:u w:val="none" w:color="auto"/>
        </w:rPr>
      </w:pPr>
    </w:p>
    <w:p w14:paraId="12755CB8">
      <w:pPr>
        <w:rPr>
          <w:rFonts w:hint="default" w:ascii="Times New Roman" w:hAnsi="Times New Roman" w:eastAsia="仿宋_GB2312" w:cs="Times New Roman"/>
          <w:color w:val="000000"/>
          <w:sz w:val="36"/>
          <w:szCs w:val="36"/>
          <w:u w:val="none" w:color="auto"/>
        </w:rPr>
      </w:pPr>
    </w:p>
    <w:p w14:paraId="1E3178BA">
      <w:pPr>
        <w:rPr>
          <w:rFonts w:hint="default" w:ascii="Times New Roman" w:hAnsi="Times New Roman" w:eastAsia="仿宋_GB2312" w:cs="Times New Roman"/>
          <w:color w:val="000000"/>
          <w:sz w:val="36"/>
          <w:szCs w:val="36"/>
          <w:u w:val="none" w:color="auto"/>
        </w:rPr>
      </w:pPr>
    </w:p>
    <w:p w14:paraId="5D0D4E79">
      <w:pPr>
        <w:rPr>
          <w:rFonts w:hint="default" w:ascii="Times New Roman" w:hAnsi="Times New Roman" w:eastAsia="仿宋_GB2312" w:cs="Times New Roman"/>
          <w:color w:val="000000"/>
          <w:sz w:val="36"/>
          <w:szCs w:val="36"/>
          <w:u w:val="none" w:color="auto"/>
        </w:rPr>
      </w:pPr>
    </w:p>
    <w:p w14:paraId="3E3A784E">
      <w:pPr>
        <w:rPr>
          <w:rFonts w:hint="default" w:ascii="Times New Roman" w:hAnsi="Times New Roman" w:eastAsia="仿宋_GB2312" w:cs="Times New Roman"/>
          <w:color w:val="000000"/>
          <w:sz w:val="36"/>
          <w:szCs w:val="36"/>
          <w:u w:val="none" w:color="auto"/>
        </w:rPr>
      </w:pPr>
    </w:p>
    <w:p w14:paraId="51B2D5B9">
      <w:pPr>
        <w:adjustRightInd w:val="0"/>
        <w:snapToGrid w:val="0"/>
        <w:jc w:val="center"/>
        <w:outlineLvl w:val="0"/>
        <w:rPr>
          <w:rFonts w:hint="default" w:ascii="Times New Roman" w:hAnsi="Times New Roman" w:eastAsia="方正小标宋_GBK" w:cs="Times New Roman"/>
          <w:bCs/>
          <w:color w:val="000000"/>
          <w:sz w:val="72"/>
          <w:szCs w:val="72"/>
          <w:u w:val="none" w:color="auto"/>
        </w:rPr>
      </w:pPr>
      <w:bookmarkStart w:id="0" w:name="_Toc1852"/>
      <w:bookmarkStart w:id="1" w:name="_Toc16801"/>
      <w:bookmarkStart w:id="2" w:name="_Toc31769"/>
      <w:bookmarkStart w:id="3" w:name="_Toc27460"/>
      <w:bookmarkStart w:id="4" w:name="_Toc2336"/>
      <w:bookmarkStart w:id="5" w:name="_Toc9413"/>
      <w:r>
        <w:rPr>
          <w:rFonts w:hint="default" w:ascii="Times New Roman" w:hAnsi="Times New Roman" w:eastAsia="方正小标宋_GBK" w:cs="Times New Roman"/>
          <w:bCs/>
          <w:color w:val="000000"/>
          <w:sz w:val="72"/>
          <w:szCs w:val="72"/>
          <w:u w:val="none" w:color="auto"/>
        </w:rPr>
        <w:t>建设项目环境影响报告表</w:t>
      </w:r>
      <w:bookmarkEnd w:id="0"/>
      <w:bookmarkEnd w:id="1"/>
      <w:bookmarkEnd w:id="2"/>
      <w:bookmarkEnd w:id="3"/>
      <w:bookmarkEnd w:id="4"/>
      <w:bookmarkEnd w:id="5"/>
    </w:p>
    <w:p w14:paraId="0085A322">
      <w:pPr>
        <w:adjustRightInd w:val="0"/>
        <w:snapToGrid w:val="0"/>
        <w:spacing w:before="192" w:beforeLines="80"/>
        <w:jc w:val="center"/>
        <w:rPr>
          <w:rFonts w:hint="default" w:ascii="Times New Roman" w:hAnsi="Times New Roman" w:eastAsia="楷体_GB2312" w:cs="Times New Roman"/>
          <w:bCs/>
          <w:color w:val="000000"/>
          <w:sz w:val="48"/>
          <w:szCs w:val="48"/>
          <w:u w:val="none" w:color="auto"/>
        </w:rPr>
      </w:pPr>
      <w:r>
        <w:rPr>
          <w:rFonts w:hint="default" w:ascii="Times New Roman" w:hAnsi="Times New Roman" w:eastAsia="楷体_GB2312" w:cs="Times New Roman"/>
          <w:bCs/>
          <w:color w:val="000000"/>
          <w:sz w:val="48"/>
          <w:szCs w:val="48"/>
          <w:u w:val="none" w:color="auto"/>
        </w:rPr>
        <w:t>（污染影响类）</w:t>
      </w:r>
    </w:p>
    <w:p w14:paraId="68818804">
      <w:pPr>
        <w:rPr>
          <w:rFonts w:hint="default" w:ascii="Times New Roman" w:hAnsi="Times New Roman" w:cs="Times New Roman"/>
          <w:color w:val="000000"/>
          <w:u w:val="none" w:color="auto"/>
        </w:rPr>
      </w:pPr>
    </w:p>
    <w:p w14:paraId="186845C7">
      <w:pPr>
        <w:jc w:val="center"/>
        <w:rPr>
          <w:rFonts w:hint="default" w:ascii="Times New Roman" w:hAnsi="Times New Roman" w:eastAsia="仿宋" w:cs="Times New Roman"/>
          <w:color w:val="000000"/>
          <w:sz w:val="52"/>
          <w:szCs w:val="52"/>
          <w:u w:val="none" w:color="auto"/>
        </w:rPr>
      </w:pPr>
    </w:p>
    <w:p w14:paraId="3A2AF65B">
      <w:pPr>
        <w:ind w:firstLine="1040"/>
        <w:rPr>
          <w:rFonts w:hint="default" w:ascii="Times New Roman" w:hAnsi="Times New Roman" w:eastAsia="仿宋" w:cs="Times New Roman"/>
          <w:color w:val="000000"/>
          <w:sz w:val="44"/>
          <w:szCs w:val="44"/>
          <w:u w:val="none" w:color="auto"/>
        </w:rPr>
      </w:pPr>
    </w:p>
    <w:p w14:paraId="75E8E573">
      <w:pPr>
        <w:ind w:firstLine="1040"/>
        <w:rPr>
          <w:rFonts w:hint="default" w:ascii="Times New Roman" w:hAnsi="Times New Roman" w:eastAsia="仿宋" w:cs="Times New Roman"/>
          <w:color w:val="000000"/>
          <w:sz w:val="44"/>
          <w:szCs w:val="44"/>
          <w:u w:val="none" w:color="auto"/>
        </w:rPr>
      </w:pPr>
    </w:p>
    <w:p w14:paraId="17AF1852">
      <w:pPr>
        <w:ind w:firstLine="1040"/>
        <w:rPr>
          <w:rFonts w:hint="default" w:ascii="Times New Roman" w:hAnsi="Times New Roman" w:eastAsia="仿宋" w:cs="Times New Roman"/>
          <w:color w:val="000000"/>
          <w:sz w:val="44"/>
          <w:szCs w:val="44"/>
          <w:u w:val="none" w:color="auto"/>
        </w:rPr>
      </w:pPr>
    </w:p>
    <w:p w14:paraId="593A7F7F">
      <w:pPr>
        <w:ind w:firstLine="1040"/>
        <w:rPr>
          <w:rFonts w:hint="default" w:ascii="Times New Roman" w:hAnsi="Times New Roman" w:eastAsia="仿宋" w:cs="Times New Roman"/>
          <w:color w:val="000000"/>
          <w:sz w:val="44"/>
          <w:szCs w:val="44"/>
          <w:u w:val="none" w:color="auto"/>
        </w:rPr>
      </w:pPr>
    </w:p>
    <w:p w14:paraId="7DD888A5">
      <w:pPr>
        <w:adjustRightInd w:val="0"/>
        <w:snapToGrid w:val="0"/>
        <w:spacing w:line="288" w:lineRule="auto"/>
        <w:ind w:left="2517" w:leftChars="513" w:hanging="1440" w:hangingChars="400"/>
        <w:rPr>
          <w:rFonts w:hint="default" w:ascii="Times New Roman" w:hAnsi="Times New Roman" w:eastAsia="仿宋_GB2312" w:cs="Times New Roman"/>
          <w:color w:val="000000"/>
          <w:sz w:val="36"/>
          <w:szCs w:val="36"/>
          <w:u w:val="none" w:color="auto"/>
        </w:rPr>
      </w:pPr>
      <w:r>
        <w:rPr>
          <w:rFonts w:hint="default" w:ascii="Times New Roman" w:hAnsi="Times New Roman" w:eastAsia="仿宋_GB2312" w:cs="Times New Roman"/>
          <w:color w:val="000000"/>
          <w:sz w:val="36"/>
          <w:szCs w:val="36"/>
          <w:u w:val="none" w:color="auto"/>
        </w:rPr>
        <w:t>项目名称：</w:t>
      </w:r>
      <w:r>
        <w:rPr>
          <w:rFonts w:hint="default" w:ascii="Times New Roman" w:hAnsi="Times New Roman" w:eastAsia="仿宋_GB2312" w:cs="Times New Roman"/>
          <w:color w:val="000000"/>
          <w:sz w:val="36"/>
          <w:szCs w:val="36"/>
          <w:u w:val="single" w:color="auto"/>
          <w:lang w:val="en-US" w:eastAsia="zh-CN"/>
        </w:rPr>
        <w:t>湖南省盛泰洗涤服务有限公司</w:t>
      </w:r>
      <w:r>
        <w:rPr>
          <w:rFonts w:hint="eastAsia" w:eastAsia="仿宋_GB2312" w:cs="Times New Roman"/>
          <w:color w:val="000000"/>
          <w:sz w:val="36"/>
          <w:szCs w:val="36"/>
          <w:u w:val="single" w:color="auto"/>
          <w:lang w:val="en-US" w:eastAsia="zh-CN"/>
        </w:rPr>
        <w:t>医疗</w:t>
      </w:r>
      <w:r>
        <w:rPr>
          <w:rFonts w:hint="default" w:ascii="Times New Roman" w:hAnsi="Times New Roman" w:eastAsia="仿宋_GB2312" w:cs="Times New Roman"/>
          <w:color w:val="000000"/>
          <w:sz w:val="36"/>
          <w:szCs w:val="36"/>
          <w:u w:val="single" w:color="auto"/>
          <w:lang w:val="en-US" w:eastAsia="zh-CN"/>
        </w:rPr>
        <w:t>布草洗涤项目</w:t>
      </w:r>
      <w:r>
        <w:rPr>
          <w:rFonts w:hint="default" w:ascii="Times New Roman" w:hAnsi="Times New Roman" w:eastAsia="仿宋_GB2312" w:cs="Times New Roman"/>
          <w:color w:val="000000"/>
          <w:sz w:val="36"/>
          <w:szCs w:val="36"/>
          <w:u w:val="none" w:color="auto"/>
        </w:rPr>
        <w:t xml:space="preserve">       </w:t>
      </w:r>
    </w:p>
    <w:p w14:paraId="5D1D589C">
      <w:pPr>
        <w:adjustRightInd w:val="0"/>
        <w:snapToGrid w:val="0"/>
        <w:spacing w:line="288" w:lineRule="auto"/>
        <w:ind w:firstLine="1040"/>
        <w:rPr>
          <w:rFonts w:hint="default" w:ascii="Times New Roman" w:hAnsi="Times New Roman" w:eastAsia="仿宋_GB2312" w:cs="Times New Roman"/>
          <w:color w:val="000000"/>
          <w:sz w:val="36"/>
          <w:szCs w:val="36"/>
          <w:u w:val="none" w:color="auto"/>
        </w:rPr>
      </w:pPr>
      <w:r>
        <w:rPr>
          <w:rFonts w:hint="default" w:ascii="Times New Roman" w:hAnsi="Times New Roman" w:eastAsia="仿宋_GB2312" w:cs="Times New Roman"/>
          <w:color w:val="000000"/>
          <w:sz w:val="36"/>
          <w:szCs w:val="36"/>
          <w:u w:val="none" w:color="auto"/>
        </w:rPr>
        <w:t>建设单位（盖章）：</w:t>
      </w:r>
      <w:r>
        <w:rPr>
          <w:rFonts w:hint="default" w:ascii="Times New Roman" w:hAnsi="Times New Roman" w:eastAsia="仿宋_GB2312" w:cs="Times New Roman"/>
          <w:color w:val="000000"/>
          <w:sz w:val="36"/>
          <w:szCs w:val="36"/>
          <w:u w:val="single" w:color="auto"/>
          <w:lang w:val="en-US" w:eastAsia="zh-CN"/>
        </w:rPr>
        <w:t>湖南省盛泰洗涤服务有限公司</w:t>
      </w:r>
      <w:r>
        <w:rPr>
          <w:rFonts w:hint="default" w:ascii="Times New Roman" w:hAnsi="Times New Roman" w:eastAsia="仿宋_GB2312" w:cs="Times New Roman"/>
          <w:color w:val="000000"/>
          <w:sz w:val="36"/>
          <w:szCs w:val="36"/>
          <w:u w:val="none" w:color="auto"/>
        </w:rPr>
        <w:t xml:space="preserve">          </w:t>
      </w:r>
    </w:p>
    <w:p w14:paraId="3CD07DEA">
      <w:pPr>
        <w:adjustRightInd w:val="0"/>
        <w:snapToGrid w:val="0"/>
        <w:spacing w:line="288" w:lineRule="auto"/>
        <w:ind w:firstLine="1040"/>
        <w:rPr>
          <w:rFonts w:hint="default" w:ascii="Times New Roman" w:hAnsi="Times New Roman" w:eastAsia="仿宋_GB2312" w:cs="Times New Roman"/>
          <w:color w:val="000000"/>
          <w:sz w:val="36"/>
          <w:szCs w:val="36"/>
          <w:u w:val="none" w:color="auto"/>
        </w:rPr>
      </w:pPr>
      <w:r>
        <w:rPr>
          <w:rFonts w:hint="default" w:ascii="Times New Roman" w:hAnsi="Times New Roman" w:eastAsia="仿宋_GB2312" w:cs="Times New Roman"/>
          <w:color w:val="000000"/>
          <w:sz w:val="36"/>
          <w:szCs w:val="36"/>
          <w:u w:val="none" w:color="auto"/>
        </w:rPr>
        <w:t xml:space="preserve">编制日期： </w:t>
      </w:r>
      <w:r>
        <w:rPr>
          <w:rFonts w:hint="default" w:ascii="Times New Roman" w:hAnsi="Times New Roman" w:eastAsia="仿宋_GB2312" w:cs="Times New Roman"/>
          <w:color w:val="000000"/>
          <w:sz w:val="36"/>
          <w:szCs w:val="36"/>
          <w:u w:val="single" w:color="auto"/>
        </w:rPr>
        <w:t>202</w:t>
      </w:r>
      <w:r>
        <w:rPr>
          <w:rFonts w:hint="eastAsia" w:ascii="Times New Roman" w:hAnsi="Times New Roman" w:eastAsia="仿宋_GB2312" w:cs="Times New Roman"/>
          <w:color w:val="000000"/>
          <w:sz w:val="36"/>
          <w:szCs w:val="36"/>
          <w:u w:val="single" w:color="auto"/>
          <w:lang w:val="en-US" w:eastAsia="zh-CN"/>
        </w:rPr>
        <w:t>5</w:t>
      </w:r>
      <w:r>
        <w:rPr>
          <w:rFonts w:hint="default" w:ascii="Times New Roman" w:hAnsi="Times New Roman" w:eastAsia="仿宋_GB2312" w:cs="Times New Roman"/>
          <w:color w:val="000000"/>
          <w:sz w:val="36"/>
          <w:szCs w:val="36"/>
          <w:u w:val="single" w:color="auto"/>
        </w:rPr>
        <w:t>年</w:t>
      </w:r>
      <w:r>
        <w:rPr>
          <w:rFonts w:hint="eastAsia" w:eastAsia="仿宋_GB2312" w:cs="Times New Roman"/>
          <w:color w:val="000000"/>
          <w:sz w:val="36"/>
          <w:szCs w:val="36"/>
          <w:u w:val="single" w:color="auto"/>
          <w:lang w:val="en-US" w:eastAsia="zh-CN"/>
        </w:rPr>
        <w:t>8</w:t>
      </w:r>
      <w:r>
        <w:rPr>
          <w:rFonts w:hint="default" w:ascii="Times New Roman" w:hAnsi="Times New Roman" w:eastAsia="仿宋_GB2312" w:cs="Times New Roman"/>
          <w:color w:val="000000"/>
          <w:sz w:val="36"/>
          <w:szCs w:val="36"/>
          <w:u w:val="single" w:color="auto"/>
        </w:rPr>
        <w:t xml:space="preserve">月         </w:t>
      </w:r>
      <w:r>
        <w:rPr>
          <w:rFonts w:hint="default" w:ascii="Times New Roman" w:hAnsi="Times New Roman" w:eastAsia="仿宋_GB2312" w:cs="Times New Roman"/>
          <w:color w:val="000000"/>
          <w:sz w:val="36"/>
          <w:szCs w:val="36"/>
          <w:u w:val="none" w:color="auto"/>
        </w:rPr>
        <w:t xml:space="preserve">            </w:t>
      </w:r>
    </w:p>
    <w:p w14:paraId="18BE8656">
      <w:pPr>
        <w:adjustRightInd w:val="0"/>
        <w:snapToGrid w:val="0"/>
        <w:spacing w:line="288" w:lineRule="auto"/>
        <w:ind w:firstLine="1040"/>
        <w:rPr>
          <w:rFonts w:hint="default" w:ascii="Times New Roman" w:hAnsi="Times New Roman" w:eastAsia="仿宋_GB2312" w:cs="Times New Roman"/>
          <w:color w:val="000000"/>
          <w:sz w:val="36"/>
          <w:szCs w:val="36"/>
          <w:u w:val="none" w:color="auto"/>
        </w:rPr>
      </w:pPr>
      <w:bookmarkStart w:id="6" w:name="_Hlk57884087"/>
    </w:p>
    <w:p w14:paraId="2D52636F">
      <w:pPr>
        <w:adjustRightInd w:val="0"/>
        <w:snapToGrid w:val="0"/>
        <w:spacing w:line="288" w:lineRule="auto"/>
        <w:ind w:firstLine="1040"/>
        <w:rPr>
          <w:rFonts w:hint="default" w:ascii="Times New Roman" w:hAnsi="Times New Roman" w:eastAsia="仿宋_GB2312" w:cs="Times New Roman"/>
          <w:color w:val="000000"/>
          <w:sz w:val="36"/>
          <w:szCs w:val="36"/>
          <w:u w:val="none" w:color="auto"/>
        </w:rPr>
      </w:pPr>
    </w:p>
    <w:p w14:paraId="67738A4E">
      <w:pPr>
        <w:adjustRightInd w:val="0"/>
        <w:snapToGrid w:val="0"/>
        <w:spacing w:line="288" w:lineRule="auto"/>
        <w:ind w:firstLine="1040"/>
        <w:rPr>
          <w:rFonts w:hint="default" w:ascii="Times New Roman" w:hAnsi="Times New Roman" w:eastAsia="仿宋_GB2312" w:cs="Times New Roman"/>
          <w:color w:val="000000"/>
          <w:sz w:val="36"/>
          <w:szCs w:val="36"/>
          <w:u w:val="none" w:color="auto"/>
        </w:rPr>
      </w:pPr>
    </w:p>
    <w:p w14:paraId="07F5E8C4">
      <w:pPr>
        <w:adjustRightInd w:val="0"/>
        <w:snapToGrid w:val="0"/>
        <w:spacing w:line="288" w:lineRule="auto"/>
        <w:ind w:firstLine="1040"/>
        <w:rPr>
          <w:rFonts w:hint="default" w:ascii="Times New Roman" w:hAnsi="Times New Roman" w:eastAsia="仿宋_GB2312" w:cs="Times New Roman"/>
          <w:color w:val="000000"/>
          <w:sz w:val="36"/>
          <w:szCs w:val="36"/>
          <w:u w:val="none" w:color="auto"/>
        </w:rPr>
      </w:pPr>
    </w:p>
    <w:p w14:paraId="6720A2AD">
      <w:pPr>
        <w:adjustRightInd w:val="0"/>
        <w:snapToGrid w:val="0"/>
        <w:spacing w:line="288" w:lineRule="auto"/>
        <w:ind w:firstLine="1040"/>
        <w:rPr>
          <w:rFonts w:hint="default" w:ascii="Times New Roman" w:hAnsi="Times New Roman" w:eastAsia="仿宋_GB2312" w:cs="Times New Roman"/>
          <w:color w:val="000000"/>
          <w:sz w:val="36"/>
          <w:szCs w:val="36"/>
          <w:u w:val="none" w:color="auto"/>
        </w:rPr>
      </w:pPr>
    </w:p>
    <w:bookmarkEnd w:id="6"/>
    <w:p w14:paraId="1319386E">
      <w:pPr>
        <w:adjustRightInd w:val="0"/>
        <w:snapToGrid w:val="0"/>
        <w:spacing w:line="288" w:lineRule="auto"/>
        <w:jc w:val="center"/>
        <w:rPr>
          <w:rFonts w:hint="default" w:ascii="Times New Roman" w:hAnsi="Times New Roman" w:eastAsia="楷体_GB2312" w:cs="Times New Roman"/>
          <w:color w:val="000000"/>
          <w:sz w:val="36"/>
          <w:szCs w:val="36"/>
          <w:u w:val="none" w:color="auto"/>
        </w:rPr>
      </w:pPr>
      <w:r>
        <w:rPr>
          <w:rFonts w:hint="default" w:ascii="Times New Roman" w:hAnsi="Times New Roman" w:eastAsia="楷体_GB2312" w:cs="Times New Roman"/>
          <w:color w:val="000000"/>
          <w:sz w:val="36"/>
          <w:szCs w:val="36"/>
          <w:u w:val="none" w:color="auto"/>
        </w:rPr>
        <w:t>中华人民共和国生态环境部制</w:t>
      </w:r>
    </w:p>
    <w:p w14:paraId="31B313C6">
      <w:pPr>
        <w:adjustRightInd w:val="0"/>
        <w:snapToGrid w:val="0"/>
        <w:spacing w:line="288" w:lineRule="auto"/>
        <w:ind w:firstLine="1040"/>
        <w:rPr>
          <w:rFonts w:hint="default" w:ascii="Times New Roman" w:hAnsi="Times New Roman" w:eastAsia="仿宋_GB2312" w:cs="Times New Roman"/>
          <w:color w:val="000000"/>
          <w:sz w:val="36"/>
          <w:szCs w:val="36"/>
          <w:u w:val="none" w:color="auto"/>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7ADED4C9">
      <w:pPr>
        <w:jc w:val="center"/>
        <w:rPr>
          <w:rFonts w:hint="default" w:ascii="Times New Roman" w:hAnsi="Times New Roman" w:cs="Times New Roman"/>
          <w:b/>
          <w:bCs/>
          <w:color w:val="000000"/>
          <w:sz w:val="36"/>
          <w:szCs w:val="36"/>
          <w:u w:val="none" w:color="auto"/>
        </w:rPr>
      </w:pPr>
      <w:r>
        <w:rPr>
          <w:rFonts w:hint="default" w:ascii="Times New Roman" w:hAnsi="Times New Roman" w:cs="Times New Roman"/>
          <w:b/>
          <w:bCs/>
          <w:color w:val="000000"/>
          <w:sz w:val="36"/>
          <w:szCs w:val="36"/>
          <w:u w:val="none" w:color="auto"/>
        </w:rPr>
        <w:t>目录</w:t>
      </w:r>
    </w:p>
    <w:p w14:paraId="59BB8B3D">
      <w:pPr>
        <w:pStyle w:val="27"/>
        <w:tabs>
          <w:tab w:val="right" w:leader="dot" w:pos="8844"/>
        </w:tabs>
        <w:rPr>
          <w:rFonts w:hint="default" w:ascii="Times New Roman" w:hAnsi="Times New Roman" w:cs="Times New Roman"/>
          <w:color w:val="000000"/>
          <w:u w:val="none" w:color="auto"/>
        </w:rPr>
      </w:pP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TOC \o "1-1" \h \u </w:instrText>
      </w:r>
      <w:r>
        <w:rPr>
          <w:rFonts w:hint="default" w:ascii="Times New Roman" w:hAnsi="Times New Roman" w:cs="Times New Roman"/>
          <w:color w:val="000000"/>
          <w:sz w:val="24"/>
          <w:u w:val="none" w:color="auto"/>
        </w:rPr>
        <w:fldChar w:fldCharType="separate"/>
      </w:r>
    </w:p>
    <w:p w14:paraId="3D5C3F60">
      <w:pPr>
        <w:pStyle w:val="27"/>
        <w:tabs>
          <w:tab w:val="right" w:leader="dot" w:pos="8844"/>
        </w:tabs>
        <w:spacing w:line="360" w:lineRule="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HYPERLINK \l _Toc26050 </w:instrText>
      </w:r>
      <w:r>
        <w:rPr>
          <w:rFonts w:hint="default" w:ascii="Times New Roman" w:hAnsi="Times New Roman" w:cs="Times New Roman"/>
          <w:color w:val="000000"/>
          <w:sz w:val="24"/>
          <w:u w:val="none" w:color="auto"/>
        </w:rPr>
        <w:fldChar w:fldCharType="separate"/>
      </w:r>
      <w:r>
        <w:rPr>
          <w:rFonts w:hint="default" w:ascii="Times New Roman" w:hAnsi="Times New Roman" w:eastAsia="黑体" w:cs="Times New Roman"/>
          <w:snapToGrid w:val="0"/>
          <w:color w:val="000000"/>
          <w:sz w:val="24"/>
          <w:u w:val="none" w:color="auto"/>
        </w:rPr>
        <w:t>一、建设项目基本情况</w:t>
      </w:r>
      <w:r>
        <w:rPr>
          <w:rFonts w:hint="default" w:ascii="Times New Roman" w:hAnsi="Times New Roman" w:cs="Times New Roman"/>
          <w:color w:val="000000"/>
          <w:sz w:val="24"/>
          <w:u w:val="none" w:color="auto"/>
        </w:rPr>
        <w:tab/>
      </w: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PAGEREF _Toc26050 </w:instrText>
      </w:r>
      <w:r>
        <w:rPr>
          <w:rFonts w:hint="default" w:ascii="Times New Roman" w:hAnsi="Times New Roman" w:cs="Times New Roman"/>
          <w:color w:val="000000"/>
          <w:sz w:val="24"/>
          <w:u w:val="none" w:color="auto"/>
        </w:rPr>
        <w:fldChar w:fldCharType="separate"/>
      </w:r>
      <w:r>
        <w:rPr>
          <w:rFonts w:hint="default" w:ascii="Times New Roman" w:hAnsi="Times New Roman" w:cs="Times New Roman"/>
          <w:color w:val="000000"/>
          <w:sz w:val="24"/>
          <w:u w:val="none" w:color="auto"/>
        </w:rPr>
        <w:t>1</w:t>
      </w:r>
      <w:r>
        <w:rPr>
          <w:rFonts w:hint="default" w:ascii="Times New Roman" w:hAnsi="Times New Roman" w:cs="Times New Roman"/>
          <w:color w:val="000000"/>
          <w:sz w:val="24"/>
          <w:u w:val="none" w:color="auto"/>
        </w:rPr>
        <w:fldChar w:fldCharType="end"/>
      </w:r>
      <w:r>
        <w:rPr>
          <w:rFonts w:hint="default" w:ascii="Times New Roman" w:hAnsi="Times New Roman" w:cs="Times New Roman"/>
          <w:color w:val="000000"/>
          <w:sz w:val="24"/>
          <w:u w:val="none" w:color="auto"/>
        </w:rPr>
        <w:fldChar w:fldCharType="end"/>
      </w:r>
    </w:p>
    <w:p w14:paraId="48CDF872">
      <w:pPr>
        <w:pStyle w:val="27"/>
        <w:tabs>
          <w:tab w:val="right" w:leader="dot" w:pos="8844"/>
        </w:tabs>
        <w:spacing w:line="360" w:lineRule="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HYPERLINK \l _Toc30665 </w:instrText>
      </w:r>
      <w:r>
        <w:rPr>
          <w:rFonts w:hint="default" w:ascii="Times New Roman" w:hAnsi="Times New Roman" w:cs="Times New Roman"/>
          <w:color w:val="000000"/>
          <w:sz w:val="24"/>
          <w:u w:val="none" w:color="auto"/>
        </w:rPr>
        <w:fldChar w:fldCharType="separate"/>
      </w:r>
      <w:r>
        <w:rPr>
          <w:rFonts w:hint="default" w:ascii="Times New Roman" w:hAnsi="Times New Roman" w:eastAsia="黑体" w:cs="Times New Roman"/>
          <w:snapToGrid w:val="0"/>
          <w:color w:val="000000"/>
          <w:sz w:val="24"/>
          <w:u w:val="none" w:color="auto"/>
        </w:rPr>
        <w:t>二、建设项目工程分析</w:t>
      </w:r>
      <w:r>
        <w:rPr>
          <w:rFonts w:hint="default" w:ascii="Times New Roman" w:hAnsi="Times New Roman" w:cs="Times New Roman"/>
          <w:color w:val="000000"/>
          <w:sz w:val="24"/>
          <w:u w:val="none" w:color="auto"/>
        </w:rPr>
        <w:tab/>
      </w: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PAGEREF _Toc30665 </w:instrText>
      </w:r>
      <w:r>
        <w:rPr>
          <w:rFonts w:hint="default" w:ascii="Times New Roman" w:hAnsi="Times New Roman" w:cs="Times New Roman"/>
          <w:color w:val="000000"/>
          <w:sz w:val="24"/>
          <w:u w:val="none" w:color="auto"/>
        </w:rPr>
        <w:fldChar w:fldCharType="separate"/>
      </w:r>
      <w:r>
        <w:rPr>
          <w:rFonts w:hint="default" w:ascii="Times New Roman" w:hAnsi="Times New Roman" w:cs="Times New Roman"/>
          <w:color w:val="000000"/>
          <w:sz w:val="24"/>
          <w:u w:val="none" w:color="auto"/>
        </w:rPr>
        <w:t>9</w:t>
      </w:r>
      <w:r>
        <w:rPr>
          <w:rFonts w:hint="default" w:ascii="Times New Roman" w:hAnsi="Times New Roman" w:cs="Times New Roman"/>
          <w:color w:val="000000"/>
          <w:sz w:val="24"/>
          <w:u w:val="none" w:color="auto"/>
        </w:rPr>
        <w:fldChar w:fldCharType="end"/>
      </w:r>
      <w:r>
        <w:rPr>
          <w:rFonts w:hint="default" w:ascii="Times New Roman" w:hAnsi="Times New Roman" w:cs="Times New Roman"/>
          <w:color w:val="000000"/>
          <w:sz w:val="24"/>
          <w:u w:val="none" w:color="auto"/>
        </w:rPr>
        <w:fldChar w:fldCharType="end"/>
      </w:r>
    </w:p>
    <w:p w14:paraId="6C482405">
      <w:pPr>
        <w:pStyle w:val="27"/>
        <w:tabs>
          <w:tab w:val="right" w:leader="dot" w:pos="8844"/>
        </w:tabs>
        <w:spacing w:line="360" w:lineRule="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HYPERLINK \l _Toc25756 </w:instrText>
      </w:r>
      <w:r>
        <w:rPr>
          <w:rFonts w:hint="default" w:ascii="Times New Roman" w:hAnsi="Times New Roman" w:cs="Times New Roman"/>
          <w:color w:val="000000"/>
          <w:sz w:val="24"/>
          <w:u w:val="none" w:color="auto"/>
        </w:rPr>
        <w:fldChar w:fldCharType="separate"/>
      </w:r>
      <w:r>
        <w:rPr>
          <w:rFonts w:hint="default" w:ascii="Times New Roman" w:hAnsi="Times New Roman" w:eastAsia="黑体" w:cs="Times New Roman"/>
          <w:snapToGrid w:val="0"/>
          <w:color w:val="000000"/>
          <w:sz w:val="24"/>
          <w:u w:val="none" w:color="auto"/>
        </w:rPr>
        <w:t>三、区域环境质量现状、环境保护目标及评价标准</w:t>
      </w:r>
      <w:r>
        <w:rPr>
          <w:rFonts w:hint="default" w:ascii="Times New Roman" w:hAnsi="Times New Roman" w:cs="Times New Roman"/>
          <w:color w:val="000000"/>
          <w:sz w:val="24"/>
          <w:u w:val="none" w:color="auto"/>
        </w:rPr>
        <w:tab/>
      </w: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PAGEREF _Toc25756 </w:instrText>
      </w:r>
      <w:r>
        <w:rPr>
          <w:rFonts w:hint="default" w:ascii="Times New Roman" w:hAnsi="Times New Roman" w:cs="Times New Roman"/>
          <w:color w:val="000000"/>
          <w:sz w:val="24"/>
          <w:u w:val="none" w:color="auto"/>
        </w:rPr>
        <w:fldChar w:fldCharType="separate"/>
      </w:r>
      <w:r>
        <w:rPr>
          <w:rFonts w:hint="default" w:ascii="Times New Roman" w:hAnsi="Times New Roman" w:cs="Times New Roman"/>
          <w:color w:val="000000"/>
          <w:sz w:val="24"/>
          <w:u w:val="none" w:color="auto"/>
        </w:rPr>
        <w:t>9</w:t>
      </w:r>
      <w:r>
        <w:rPr>
          <w:rFonts w:hint="default" w:ascii="Times New Roman" w:hAnsi="Times New Roman" w:cs="Times New Roman"/>
          <w:color w:val="000000"/>
          <w:sz w:val="24"/>
          <w:u w:val="none" w:color="auto"/>
        </w:rPr>
        <w:fldChar w:fldCharType="end"/>
      </w:r>
      <w:r>
        <w:rPr>
          <w:rFonts w:hint="default" w:ascii="Times New Roman" w:hAnsi="Times New Roman" w:cs="Times New Roman"/>
          <w:color w:val="000000"/>
          <w:sz w:val="24"/>
          <w:u w:val="none" w:color="auto"/>
        </w:rPr>
        <w:fldChar w:fldCharType="end"/>
      </w:r>
    </w:p>
    <w:p w14:paraId="45D3666A">
      <w:pPr>
        <w:pStyle w:val="27"/>
        <w:tabs>
          <w:tab w:val="right" w:leader="dot" w:pos="8844"/>
        </w:tabs>
        <w:spacing w:line="360" w:lineRule="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HYPERLINK \l _Toc32541 </w:instrText>
      </w:r>
      <w:r>
        <w:rPr>
          <w:rFonts w:hint="default" w:ascii="Times New Roman" w:hAnsi="Times New Roman" w:cs="Times New Roman"/>
          <w:color w:val="000000"/>
          <w:sz w:val="24"/>
          <w:u w:val="none" w:color="auto"/>
        </w:rPr>
        <w:fldChar w:fldCharType="separate"/>
      </w:r>
      <w:r>
        <w:rPr>
          <w:rFonts w:hint="default" w:ascii="Times New Roman" w:hAnsi="Times New Roman" w:eastAsia="黑体" w:cs="Times New Roman"/>
          <w:snapToGrid w:val="0"/>
          <w:color w:val="000000"/>
          <w:sz w:val="24"/>
          <w:u w:val="none" w:color="auto"/>
        </w:rPr>
        <w:t>四、主要环境影响和保护措施</w:t>
      </w:r>
      <w:r>
        <w:rPr>
          <w:rFonts w:hint="default" w:ascii="Times New Roman" w:hAnsi="Times New Roman" w:cs="Times New Roman"/>
          <w:color w:val="000000"/>
          <w:sz w:val="24"/>
          <w:u w:val="none" w:color="auto"/>
        </w:rPr>
        <w:tab/>
      </w: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PAGEREF _Toc32541 </w:instrText>
      </w:r>
      <w:r>
        <w:rPr>
          <w:rFonts w:hint="default" w:ascii="Times New Roman" w:hAnsi="Times New Roman" w:cs="Times New Roman"/>
          <w:color w:val="000000"/>
          <w:sz w:val="24"/>
          <w:u w:val="none" w:color="auto"/>
        </w:rPr>
        <w:fldChar w:fldCharType="separate"/>
      </w:r>
      <w:r>
        <w:rPr>
          <w:rFonts w:hint="default" w:ascii="Times New Roman" w:hAnsi="Times New Roman" w:cs="Times New Roman"/>
          <w:color w:val="000000"/>
          <w:sz w:val="24"/>
          <w:u w:val="none" w:color="auto"/>
        </w:rPr>
        <w:t>26</w:t>
      </w:r>
      <w:r>
        <w:rPr>
          <w:rFonts w:hint="default" w:ascii="Times New Roman" w:hAnsi="Times New Roman" w:cs="Times New Roman"/>
          <w:color w:val="000000"/>
          <w:sz w:val="24"/>
          <w:u w:val="none" w:color="auto"/>
        </w:rPr>
        <w:fldChar w:fldCharType="end"/>
      </w:r>
      <w:r>
        <w:rPr>
          <w:rFonts w:hint="default" w:ascii="Times New Roman" w:hAnsi="Times New Roman" w:cs="Times New Roman"/>
          <w:color w:val="000000"/>
          <w:sz w:val="24"/>
          <w:u w:val="none" w:color="auto"/>
        </w:rPr>
        <w:fldChar w:fldCharType="end"/>
      </w:r>
    </w:p>
    <w:p w14:paraId="191B2BE7">
      <w:pPr>
        <w:pStyle w:val="27"/>
        <w:tabs>
          <w:tab w:val="right" w:leader="dot" w:pos="8844"/>
        </w:tabs>
        <w:spacing w:line="360" w:lineRule="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HYPERLINK \l _Toc28567 </w:instrText>
      </w:r>
      <w:r>
        <w:rPr>
          <w:rFonts w:hint="default" w:ascii="Times New Roman" w:hAnsi="Times New Roman" w:cs="Times New Roman"/>
          <w:color w:val="000000"/>
          <w:sz w:val="24"/>
          <w:u w:val="none" w:color="auto"/>
        </w:rPr>
        <w:fldChar w:fldCharType="separate"/>
      </w:r>
      <w:r>
        <w:rPr>
          <w:rFonts w:hint="default" w:ascii="Times New Roman" w:hAnsi="Times New Roman" w:eastAsia="黑体" w:cs="Times New Roman"/>
          <w:snapToGrid w:val="0"/>
          <w:color w:val="000000"/>
          <w:sz w:val="24"/>
          <w:u w:val="none" w:color="auto"/>
        </w:rPr>
        <w:t>五、环境保护措施监督检查清单</w:t>
      </w:r>
      <w:r>
        <w:rPr>
          <w:rFonts w:hint="default" w:ascii="Times New Roman" w:hAnsi="Times New Roman" w:cs="Times New Roman"/>
          <w:color w:val="000000"/>
          <w:sz w:val="24"/>
          <w:u w:val="none" w:color="auto"/>
        </w:rPr>
        <w:tab/>
      </w: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PAGEREF _Toc28567 </w:instrText>
      </w:r>
      <w:r>
        <w:rPr>
          <w:rFonts w:hint="default" w:ascii="Times New Roman" w:hAnsi="Times New Roman" w:cs="Times New Roman"/>
          <w:color w:val="000000"/>
          <w:sz w:val="24"/>
          <w:u w:val="none" w:color="auto"/>
        </w:rPr>
        <w:fldChar w:fldCharType="separate"/>
      </w:r>
      <w:r>
        <w:rPr>
          <w:rFonts w:hint="default" w:ascii="Times New Roman" w:hAnsi="Times New Roman" w:cs="Times New Roman"/>
          <w:color w:val="000000"/>
          <w:sz w:val="24"/>
          <w:u w:val="none" w:color="auto"/>
        </w:rPr>
        <w:t>45</w:t>
      </w:r>
      <w:r>
        <w:rPr>
          <w:rFonts w:hint="default" w:ascii="Times New Roman" w:hAnsi="Times New Roman" w:cs="Times New Roman"/>
          <w:color w:val="000000"/>
          <w:sz w:val="24"/>
          <w:u w:val="none" w:color="auto"/>
        </w:rPr>
        <w:fldChar w:fldCharType="end"/>
      </w:r>
      <w:r>
        <w:rPr>
          <w:rFonts w:hint="default" w:ascii="Times New Roman" w:hAnsi="Times New Roman" w:cs="Times New Roman"/>
          <w:color w:val="000000"/>
          <w:sz w:val="24"/>
          <w:u w:val="none" w:color="auto"/>
        </w:rPr>
        <w:fldChar w:fldCharType="end"/>
      </w:r>
    </w:p>
    <w:p w14:paraId="00F4B1B3">
      <w:pPr>
        <w:pStyle w:val="27"/>
        <w:tabs>
          <w:tab w:val="right" w:leader="dot" w:pos="8844"/>
        </w:tabs>
        <w:spacing w:line="360" w:lineRule="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HYPERLINK \l _Toc30054 </w:instrText>
      </w:r>
      <w:r>
        <w:rPr>
          <w:rFonts w:hint="default" w:ascii="Times New Roman" w:hAnsi="Times New Roman" w:cs="Times New Roman"/>
          <w:color w:val="000000"/>
          <w:sz w:val="24"/>
          <w:u w:val="none" w:color="auto"/>
        </w:rPr>
        <w:fldChar w:fldCharType="separate"/>
      </w:r>
      <w:r>
        <w:rPr>
          <w:rFonts w:hint="default" w:ascii="Times New Roman" w:hAnsi="Times New Roman" w:eastAsia="黑体" w:cs="Times New Roman"/>
          <w:snapToGrid w:val="0"/>
          <w:color w:val="000000"/>
          <w:sz w:val="24"/>
          <w:u w:val="none" w:color="auto"/>
        </w:rPr>
        <w:t>六、结论</w:t>
      </w:r>
      <w:r>
        <w:rPr>
          <w:rFonts w:hint="default" w:ascii="Times New Roman" w:hAnsi="Times New Roman" w:cs="Times New Roman"/>
          <w:color w:val="000000"/>
          <w:sz w:val="24"/>
          <w:u w:val="none" w:color="auto"/>
        </w:rPr>
        <w:tab/>
      </w: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PAGEREF _Toc30054 </w:instrText>
      </w:r>
      <w:r>
        <w:rPr>
          <w:rFonts w:hint="default" w:ascii="Times New Roman" w:hAnsi="Times New Roman" w:cs="Times New Roman"/>
          <w:color w:val="000000"/>
          <w:sz w:val="24"/>
          <w:u w:val="none" w:color="auto"/>
        </w:rPr>
        <w:fldChar w:fldCharType="separate"/>
      </w:r>
      <w:r>
        <w:rPr>
          <w:rFonts w:hint="default" w:ascii="Times New Roman" w:hAnsi="Times New Roman" w:cs="Times New Roman"/>
          <w:color w:val="000000"/>
          <w:sz w:val="24"/>
          <w:u w:val="none" w:color="auto"/>
        </w:rPr>
        <w:t>47</w:t>
      </w:r>
      <w:r>
        <w:rPr>
          <w:rFonts w:hint="default" w:ascii="Times New Roman" w:hAnsi="Times New Roman" w:cs="Times New Roman"/>
          <w:color w:val="000000"/>
          <w:sz w:val="24"/>
          <w:u w:val="none" w:color="auto"/>
        </w:rPr>
        <w:fldChar w:fldCharType="end"/>
      </w:r>
      <w:r>
        <w:rPr>
          <w:rFonts w:hint="default" w:ascii="Times New Roman" w:hAnsi="Times New Roman" w:cs="Times New Roman"/>
          <w:color w:val="000000"/>
          <w:sz w:val="24"/>
          <w:u w:val="none" w:color="auto"/>
        </w:rPr>
        <w:fldChar w:fldCharType="end"/>
      </w:r>
    </w:p>
    <w:p w14:paraId="3E8CAA6D">
      <w:pPr>
        <w:pStyle w:val="27"/>
        <w:tabs>
          <w:tab w:val="right" w:leader="dot" w:pos="8844"/>
        </w:tabs>
        <w:spacing w:line="360" w:lineRule="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HYPERLINK \l _Toc22709 </w:instrText>
      </w:r>
      <w:r>
        <w:rPr>
          <w:rFonts w:hint="default" w:ascii="Times New Roman" w:hAnsi="Times New Roman" w:cs="Times New Roman"/>
          <w:color w:val="000000"/>
          <w:sz w:val="24"/>
          <w:u w:val="none" w:color="auto"/>
        </w:rPr>
        <w:fldChar w:fldCharType="separate"/>
      </w:r>
      <w:r>
        <w:rPr>
          <w:rFonts w:hint="default" w:ascii="Times New Roman" w:hAnsi="Times New Roman" w:eastAsia="黑体" w:cs="Times New Roman"/>
          <w:snapToGrid w:val="0"/>
          <w:color w:val="000000"/>
          <w:sz w:val="24"/>
          <w:u w:val="none" w:color="auto"/>
        </w:rPr>
        <w:t>附表</w:t>
      </w:r>
      <w:r>
        <w:rPr>
          <w:rFonts w:hint="default" w:ascii="Times New Roman" w:hAnsi="Times New Roman" w:cs="Times New Roman"/>
          <w:color w:val="000000"/>
          <w:sz w:val="24"/>
          <w:u w:val="none" w:color="auto"/>
        </w:rPr>
        <w:tab/>
      </w: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PAGEREF _Toc22709 </w:instrText>
      </w:r>
      <w:r>
        <w:rPr>
          <w:rFonts w:hint="default" w:ascii="Times New Roman" w:hAnsi="Times New Roman" w:cs="Times New Roman"/>
          <w:color w:val="000000"/>
          <w:sz w:val="24"/>
          <w:u w:val="none" w:color="auto"/>
        </w:rPr>
        <w:fldChar w:fldCharType="separate"/>
      </w:r>
      <w:r>
        <w:rPr>
          <w:rFonts w:hint="default" w:ascii="Times New Roman" w:hAnsi="Times New Roman" w:cs="Times New Roman"/>
          <w:color w:val="000000"/>
          <w:sz w:val="24"/>
          <w:u w:val="none" w:color="auto"/>
        </w:rPr>
        <w:t>48</w:t>
      </w:r>
      <w:r>
        <w:rPr>
          <w:rFonts w:hint="default" w:ascii="Times New Roman" w:hAnsi="Times New Roman" w:cs="Times New Roman"/>
          <w:color w:val="000000"/>
          <w:sz w:val="24"/>
          <w:u w:val="none" w:color="auto"/>
        </w:rPr>
        <w:fldChar w:fldCharType="end"/>
      </w:r>
      <w:r>
        <w:rPr>
          <w:rFonts w:hint="default" w:ascii="Times New Roman" w:hAnsi="Times New Roman" w:cs="Times New Roman"/>
          <w:color w:val="000000"/>
          <w:sz w:val="24"/>
          <w:u w:val="none" w:color="auto"/>
        </w:rPr>
        <w:fldChar w:fldCharType="end"/>
      </w:r>
    </w:p>
    <w:p w14:paraId="69E07582">
      <w:pPr>
        <w:pStyle w:val="27"/>
        <w:tabs>
          <w:tab w:val="right" w:leader="dot" w:pos="8844"/>
        </w:tabs>
        <w:spacing w:line="360" w:lineRule="auto"/>
        <w:rPr>
          <w:rFonts w:hint="default" w:ascii="Times New Roman" w:hAnsi="Times New Roman" w:cs="Times New Roman"/>
          <w:color w:val="000000"/>
          <w:u w:val="none" w:color="auto"/>
        </w:rPr>
      </w:pP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HYPERLINK \l _Toc8516 </w:instrText>
      </w:r>
      <w:r>
        <w:rPr>
          <w:rFonts w:hint="default" w:ascii="Times New Roman" w:hAnsi="Times New Roman" w:cs="Times New Roman"/>
          <w:color w:val="000000"/>
          <w:sz w:val="24"/>
          <w:u w:val="none" w:color="auto"/>
        </w:rPr>
        <w:fldChar w:fldCharType="separate"/>
      </w:r>
      <w:r>
        <w:rPr>
          <w:rFonts w:hint="default" w:ascii="Times New Roman" w:hAnsi="Times New Roman" w:eastAsia="方正小标宋_GBK" w:cs="Times New Roman"/>
          <w:snapToGrid w:val="0"/>
          <w:color w:val="000000"/>
          <w:sz w:val="24"/>
          <w:u w:val="none" w:color="auto"/>
        </w:rPr>
        <w:t>建设项目污染物排放量汇总表</w:t>
      </w:r>
      <w:r>
        <w:rPr>
          <w:rFonts w:hint="default" w:ascii="Times New Roman" w:hAnsi="Times New Roman" w:cs="Times New Roman"/>
          <w:color w:val="000000"/>
          <w:sz w:val="24"/>
          <w:u w:val="none" w:color="auto"/>
        </w:rPr>
        <w:tab/>
      </w: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PAGEREF _Toc8516 </w:instrText>
      </w:r>
      <w:r>
        <w:rPr>
          <w:rFonts w:hint="default" w:ascii="Times New Roman" w:hAnsi="Times New Roman" w:cs="Times New Roman"/>
          <w:color w:val="000000"/>
          <w:sz w:val="24"/>
          <w:u w:val="none" w:color="auto"/>
        </w:rPr>
        <w:fldChar w:fldCharType="separate"/>
      </w:r>
      <w:r>
        <w:rPr>
          <w:rFonts w:hint="default" w:ascii="Times New Roman" w:hAnsi="Times New Roman" w:cs="Times New Roman"/>
          <w:color w:val="000000"/>
          <w:sz w:val="24"/>
          <w:u w:val="none" w:color="auto"/>
        </w:rPr>
        <w:t>48</w:t>
      </w:r>
      <w:r>
        <w:rPr>
          <w:rFonts w:hint="default" w:ascii="Times New Roman" w:hAnsi="Times New Roman" w:cs="Times New Roman"/>
          <w:color w:val="000000"/>
          <w:sz w:val="24"/>
          <w:u w:val="none" w:color="auto"/>
        </w:rPr>
        <w:fldChar w:fldCharType="end"/>
      </w:r>
      <w:r>
        <w:rPr>
          <w:rFonts w:hint="default" w:ascii="Times New Roman" w:hAnsi="Times New Roman" w:cs="Times New Roman"/>
          <w:color w:val="000000"/>
          <w:sz w:val="24"/>
          <w:u w:val="none" w:color="auto"/>
        </w:rPr>
        <w:fldChar w:fldCharType="end"/>
      </w:r>
    </w:p>
    <w:p w14:paraId="04171103">
      <w:pPr>
        <w:adjustRightInd w:val="0"/>
        <w:snapToGrid w:val="0"/>
        <w:spacing w:line="360" w:lineRule="auto"/>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fldChar w:fldCharType="end"/>
      </w:r>
    </w:p>
    <w:p w14:paraId="5E11845F">
      <w:pPr>
        <w:adjustRightInd w:val="0"/>
        <w:snapToGrid w:val="0"/>
        <w:spacing w:line="360" w:lineRule="auto"/>
        <w:jc w:val="left"/>
        <w:rPr>
          <w:rFonts w:hint="default" w:ascii="Times New Roman" w:hAnsi="Times New Roman" w:cs="Times New Roman"/>
          <w:b/>
          <w:color w:val="000000"/>
          <w:spacing w:val="6"/>
          <w:sz w:val="24"/>
          <w:u w:val="none" w:color="auto"/>
        </w:rPr>
      </w:pPr>
      <w:r>
        <w:rPr>
          <w:rFonts w:hint="default" w:ascii="Times New Roman" w:hAnsi="Times New Roman" w:cs="Times New Roman"/>
          <w:b/>
          <w:color w:val="000000"/>
          <w:spacing w:val="6"/>
          <w:sz w:val="24"/>
          <w:u w:val="none" w:color="auto"/>
        </w:rPr>
        <w:t>附图</w:t>
      </w:r>
    </w:p>
    <w:p w14:paraId="1796C22D">
      <w:pPr>
        <w:adjustRightInd w:val="0"/>
        <w:snapToGrid w:val="0"/>
        <w:spacing w:line="360" w:lineRule="auto"/>
        <w:jc w:val="left"/>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附图1  项目地理位置图</w:t>
      </w:r>
    </w:p>
    <w:p w14:paraId="69342BA4">
      <w:pPr>
        <w:adjustRightInd w:val="0"/>
        <w:snapToGrid w:val="0"/>
        <w:spacing w:line="360" w:lineRule="auto"/>
        <w:jc w:val="left"/>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附图2  环境保护目标分布图</w:t>
      </w:r>
    </w:p>
    <w:p w14:paraId="03D02300">
      <w:pPr>
        <w:adjustRightInd w:val="0"/>
        <w:snapToGrid w:val="0"/>
        <w:spacing w:line="360" w:lineRule="auto"/>
        <w:jc w:val="left"/>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附图3  监测点位图</w:t>
      </w:r>
    </w:p>
    <w:p w14:paraId="2C550881">
      <w:pPr>
        <w:adjustRightInd w:val="0"/>
        <w:snapToGrid w:val="0"/>
        <w:spacing w:line="360" w:lineRule="auto"/>
        <w:jc w:val="left"/>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附图4  平面布置图</w:t>
      </w:r>
    </w:p>
    <w:p w14:paraId="5D9D3E79">
      <w:pPr>
        <w:adjustRightInd w:val="0"/>
        <w:snapToGrid w:val="0"/>
        <w:spacing w:line="360" w:lineRule="auto"/>
        <w:jc w:val="left"/>
        <w:rPr>
          <w:rFonts w:hint="default" w:ascii="Times New Roman" w:hAnsi="Times New Roman" w:cs="Times New Roman"/>
          <w:color w:val="000000"/>
          <w:sz w:val="24"/>
          <w:u w:val="none" w:color="auto"/>
        </w:rPr>
      </w:pPr>
    </w:p>
    <w:p w14:paraId="16241284">
      <w:pPr>
        <w:adjustRightInd w:val="0"/>
        <w:snapToGrid w:val="0"/>
        <w:spacing w:line="360" w:lineRule="auto"/>
        <w:jc w:val="left"/>
        <w:rPr>
          <w:rFonts w:hint="default" w:ascii="Times New Roman" w:hAnsi="Times New Roman" w:cs="Times New Roman"/>
          <w:b/>
          <w:color w:val="000000"/>
          <w:sz w:val="24"/>
          <w:u w:val="none" w:color="auto"/>
        </w:rPr>
      </w:pPr>
    </w:p>
    <w:p w14:paraId="50083045">
      <w:pPr>
        <w:adjustRightInd w:val="0"/>
        <w:snapToGrid w:val="0"/>
        <w:spacing w:line="360" w:lineRule="auto"/>
        <w:jc w:val="left"/>
        <w:rPr>
          <w:rFonts w:hint="default" w:ascii="Times New Roman" w:hAnsi="Times New Roman" w:cs="Times New Roman"/>
          <w:b/>
          <w:color w:val="000000"/>
          <w:sz w:val="24"/>
          <w:u w:val="none" w:color="auto"/>
        </w:rPr>
      </w:pPr>
    </w:p>
    <w:p w14:paraId="6B7CC6F4">
      <w:pPr>
        <w:adjustRightInd w:val="0"/>
        <w:snapToGrid w:val="0"/>
        <w:spacing w:line="360" w:lineRule="auto"/>
        <w:jc w:val="left"/>
        <w:rPr>
          <w:rFonts w:hint="default" w:ascii="Times New Roman" w:hAnsi="Times New Roman" w:cs="Times New Roman"/>
          <w:b/>
          <w:color w:val="000000"/>
          <w:sz w:val="24"/>
          <w:u w:val="none" w:color="auto"/>
        </w:rPr>
      </w:pPr>
      <w:r>
        <w:rPr>
          <w:rFonts w:hint="default" w:ascii="Times New Roman" w:hAnsi="Times New Roman" w:cs="Times New Roman"/>
          <w:b/>
          <w:color w:val="000000"/>
          <w:sz w:val="24"/>
          <w:u w:val="none" w:color="auto"/>
        </w:rPr>
        <w:t>附件</w:t>
      </w:r>
    </w:p>
    <w:p w14:paraId="5DE8DB22">
      <w:pPr>
        <w:adjustRightInd w:val="0"/>
        <w:snapToGrid w:val="0"/>
        <w:spacing w:line="360" w:lineRule="auto"/>
        <w:jc w:val="left"/>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附件1  营业执照</w:t>
      </w:r>
    </w:p>
    <w:p w14:paraId="60250508">
      <w:pPr>
        <w:adjustRightInd w:val="0"/>
        <w:snapToGrid w:val="0"/>
        <w:spacing w:line="360" w:lineRule="auto"/>
        <w:jc w:val="left"/>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附件2  委托书</w:t>
      </w:r>
    </w:p>
    <w:p w14:paraId="01516C3D">
      <w:pPr>
        <w:adjustRightInd w:val="0"/>
        <w:snapToGrid w:val="0"/>
        <w:spacing w:line="360" w:lineRule="auto"/>
        <w:jc w:val="left"/>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附件3  审批意见书</w:t>
      </w:r>
    </w:p>
    <w:p w14:paraId="359F09A7">
      <w:pPr>
        <w:adjustRightInd w:val="0"/>
        <w:snapToGrid w:val="0"/>
        <w:spacing w:line="360" w:lineRule="auto"/>
        <w:jc w:val="left"/>
        <w:rPr>
          <w:rFonts w:hint="default" w:ascii="Times New Roman" w:hAnsi="Times New Roman" w:eastAsia="宋体" w:cs="Times New Roman"/>
          <w:color w:val="000000"/>
          <w:sz w:val="24"/>
          <w:u w:val="none" w:color="auto"/>
          <w:lang w:val="en-US" w:eastAsia="zh-CN"/>
        </w:rPr>
      </w:pPr>
      <w:r>
        <w:rPr>
          <w:rFonts w:hint="default" w:ascii="Times New Roman" w:hAnsi="Times New Roman" w:cs="Times New Roman"/>
          <w:color w:val="000000"/>
          <w:sz w:val="24"/>
          <w:u w:val="none" w:color="auto"/>
        </w:rPr>
        <w:t xml:space="preserve">附件4  </w:t>
      </w:r>
      <w:r>
        <w:rPr>
          <w:rFonts w:hint="eastAsia" w:cs="Times New Roman"/>
          <w:color w:val="000000"/>
          <w:sz w:val="24"/>
          <w:u w:val="none" w:color="auto"/>
          <w:lang w:val="en-US" w:eastAsia="zh-CN"/>
        </w:rPr>
        <w:t>租赁合同及土地产权证</w:t>
      </w:r>
    </w:p>
    <w:p w14:paraId="423A58A2">
      <w:pPr>
        <w:adjustRightInd w:val="0"/>
        <w:snapToGrid w:val="0"/>
        <w:spacing w:line="360" w:lineRule="auto"/>
        <w:jc w:val="left"/>
        <w:rPr>
          <w:rFonts w:hint="default" w:ascii="Times New Roman" w:hAnsi="Times New Roman" w:eastAsia="宋体" w:cs="Times New Roman"/>
          <w:color w:val="000000"/>
          <w:sz w:val="24"/>
          <w:u w:val="none" w:color="auto"/>
          <w:lang w:val="en-US" w:eastAsia="zh-CN"/>
        </w:rPr>
      </w:pPr>
      <w:r>
        <w:rPr>
          <w:rFonts w:hint="default" w:ascii="Times New Roman" w:hAnsi="Times New Roman" w:cs="Times New Roman"/>
          <w:color w:val="000000"/>
          <w:sz w:val="24"/>
          <w:u w:val="none" w:color="auto"/>
        </w:rPr>
        <w:t xml:space="preserve">附件5  </w:t>
      </w:r>
      <w:r>
        <w:rPr>
          <w:rFonts w:hint="eastAsia" w:cs="Times New Roman"/>
          <w:color w:val="000000"/>
          <w:sz w:val="24"/>
          <w:u w:val="none" w:color="auto"/>
          <w:lang w:val="en-US" w:eastAsia="zh-CN"/>
        </w:rPr>
        <w:t>废水排放情况说明</w:t>
      </w:r>
    </w:p>
    <w:p w14:paraId="66638A93">
      <w:pPr>
        <w:adjustRightInd w:val="0"/>
        <w:snapToGrid w:val="0"/>
        <w:spacing w:line="360" w:lineRule="auto"/>
        <w:jc w:val="left"/>
        <w:rPr>
          <w:rFonts w:hint="default" w:ascii="Times New Roman" w:hAnsi="Times New Roman" w:eastAsia="宋体" w:cs="Times New Roman"/>
          <w:color w:val="000000"/>
          <w:sz w:val="24"/>
          <w:u w:val="none" w:color="auto"/>
          <w:lang w:val="en-US" w:eastAsia="zh-CN"/>
        </w:rPr>
      </w:pPr>
    </w:p>
    <w:p w14:paraId="2A2A95D7">
      <w:pPr>
        <w:adjustRightInd w:val="0"/>
        <w:snapToGrid w:val="0"/>
        <w:spacing w:line="360" w:lineRule="auto"/>
        <w:jc w:val="left"/>
        <w:rPr>
          <w:rFonts w:hint="default" w:ascii="Times New Roman" w:hAnsi="Times New Roman" w:cs="Times New Roman"/>
          <w:color w:val="000000"/>
          <w:sz w:val="24"/>
          <w:u w:val="none" w:color="auto"/>
        </w:rPr>
      </w:pPr>
    </w:p>
    <w:p w14:paraId="29A9D807">
      <w:pPr>
        <w:pStyle w:val="61"/>
        <w:ind w:firstLine="480"/>
        <w:rPr>
          <w:rFonts w:hint="default" w:ascii="Times New Roman" w:hAnsi="Times New Roman" w:cs="Times New Roman"/>
          <w:color w:val="000000"/>
          <w:u w:val="none" w:color="auto"/>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4046F019">
      <w:pPr>
        <w:pStyle w:val="31"/>
        <w:jc w:val="center"/>
        <w:outlineLvl w:val="0"/>
        <w:rPr>
          <w:rFonts w:hint="default" w:ascii="Times New Roman" w:hAnsi="Times New Roman" w:eastAsia="黑体" w:cs="Times New Roman"/>
          <w:snapToGrid w:val="0"/>
          <w:color w:val="000000"/>
          <w:sz w:val="30"/>
          <w:szCs w:val="30"/>
          <w:u w:val="none" w:color="auto"/>
        </w:rPr>
      </w:pPr>
      <w:bookmarkStart w:id="7" w:name="_Toc26050"/>
      <w:bookmarkStart w:id="8" w:name="_Toc11883"/>
      <w:bookmarkStart w:id="9" w:name="_Toc15248"/>
      <w:bookmarkStart w:id="10" w:name="_Toc17325"/>
      <w:bookmarkStart w:id="11" w:name="_Toc21767"/>
      <w:r>
        <w:rPr>
          <w:rFonts w:hint="default" w:ascii="Times New Roman" w:hAnsi="Times New Roman" w:eastAsia="黑体" w:cs="Times New Roman"/>
          <w:snapToGrid w:val="0"/>
          <w:color w:val="000000"/>
          <w:sz w:val="30"/>
          <w:szCs w:val="30"/>
          <w:u w:val="none" w:color="auto"/>
        </w:rPr>
        <w:t>一、建设项目基本情况</w:t>
      </w:r>
      <w:bookmarkEnd w:id="7"/>
      <w:bookmarkEnd w:id="8"/>
      <w:bookmarkEnd w:id="9"/>
      <w:bookmarkEnd w:id="10"/>
      <w:bookmarkEnd w:id="11"/>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268"/>
        <w:gridCol w:w="1114"/>
        <w:gridCol w:w="2173"/>
        <w:gridCol w:w="1676"/>
        <w:gridCol w:w="2639"/>
      </w:tblGrid>
      <w:tr w14:paraId="451F5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7ED7CA29">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建设项目名称</w:t>
            </w:r>
          </w:p>
        </w:tc>
        <w:tc>
          <w:tcPr>
            <w:tcW w:w="6488" w:type="dxa"/>
            <w:gridSpan w:val="3"/>
            <w:noWrap w:val="0"/>
            <w:vAlign w:val="center"/>
          </w:tcPr>
          <w:p w14:paraId="1227CB85">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湖南省盛泰洗涤服务有限公司</w:t>
            </w:r>
            <w:r>
              <w:rPr>
                <w:rFonts w:hint="eastAsia" w:cs="Times New Roman"/>
                <w:color w:val="000000"/>
                <w:szCs w:val="21"/>
                <w:u w:val="none" w:color="auto"/>
                <w:lang w:val="en-US" w:eastAsia="zh-CN"/>
              </w:rPr>
              <w:t>医疗</w:t>
            </w:r>
            <w:r>
              <w:rPr>
                <w:rFonts w:hint="default" w:ascii="Times New Roman" w:hAnsi="Times New Roman" w:cs="Times New Roman"/>
                <w:color w:val="000000"/>
                <w:szCs w:val="21"/>
                <w:u w:val="none" w:color="auto"/>
                <w:lang w:val="en-US" w:eastAsia="zh-CN"/>
              </w:rPr>
              <w:t>布草洗涤项目</w:t>
            </w:r>
          </w:p>
        </w:tc>
      </w:tr>
      <w:tr w14:paraId="1D76E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68C77B3F">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项目代码</w:t>
            </w:r>
          </w:p>
        </w:tc>
        <w:tc>
          <w:tcPr>
            <w:tcW w:w="6488" w:type="dxa"/>
            <w:gridSpan w:val="3"/>
            <w:noWrap w:val="0"/>
            <w:vAlign w:val="center"/>
          </w:tcPr>
          <w:p w14:paraId="123FD98F">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无</w:t>
            </w:r>
          </w:p>
        </w:tc>
      </w:tr>
      <w:tr w14:paraId="39DAF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546168D1">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建设单位联系人</w:t>
            </w:r>
          </w:p>
        </w:tc>
        <w:tc>
          <w:tcPr>
            <w:tcW w:w="2173" w:type="dxa"/>
            <w:noWrap w:val="0"/>
            <w:vAlign w:val="center"/>
          </w:tcPr>
          <w:p w14:paraId="196B06D9">
            <w:pPr>
              <w:adjustRightInd w:val="0"/>
              <w:snapToGrid w:val="0"/>
              <w:jc w:val="center"/>
              <w:rPr>
                <w:rFonts w:hint="default" w:ascii="Times New Roman" w:hAnsi="Times New Roman" w:eastAsia="宋体" w:cs="Times New Roman"/>
                <w:color w:val="000000"/>
                <w:szCs w:val="21"/>
                <w:u w:val="none" w:color="auto"/>
                <w:lang w:eastAsia="zh-CN"/>
              </w:rPr>
            </w:pPr>
            <w:r>
              <w:rPr>
                <w:rFonts w:hint="eastAsia" w:cs="Times New Roman"/>
                <w:color w:val="000000"/>
                <w:szCs w:val="21"/>
                <w:u w:val="none" w:color="auto"/>
                <w:lang w:val="en-US" w:eastAsia="zh-CN"/>
              </w:rPr>
              <w:t>邓小兵</w:t>
            </w:r>
          </w:p>
        </w:tc>
        <w:tc>
          <w:tcPr>
            <w:tcW w:w="1676" w:type="dxa"/>
            <w:noWrap w:val="0"/>
            <w:vAlign w:val="center"/>
          </w:tcPr>
          <w:p w14:paraId="0B07AB5C">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联系方式</w:t>
            </w:r>
          </w:p>
        </w:tc>
        <w:tc>
          <w:tcPr>
            <w:tcW w:w="2639" w:type="dxa"/>
            <w:noWrap w:val="0"/>
            <w:vAlign w:val="center"/>
          </w:tcPr>
          <w:p w14:paraId="350A5A7F">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13974163709</w:t>
            </w:r>
          </w:p>
        </w:tc>
      </w:tr>
      <w:tr w14:paraId="6A490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156027C8">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建设地点</w:t>
            </w:r>
          </w:p>
        </w:tc>
        <w:tc>
          <w:tcPr>
            <w:tcW w:w="6488" w:type="dxa"/>
            <w:gridSpan w:val="3"/>
            <w:noWrap w:val="0"/>
            <w:vAlign w:val="center"/>
          </w:tcPr>
          <w:p w14:paraId="5E617A41">
            <w:pPr>
              <w:adjustRightInd w:val="0"/>
              <w:snapToGrid w:val="0"/>
              <w:jc w:val="center"/>
              <w:rPr>
                <w:rFonts w:hint="default" w:ascii="Times New Roman" w:hAnsi="Times New Roman" w:cs="Times New Roman"/>
                <w:color w:val="000000"/>
                <w:szCs w:val="21"/>
                <w:u w:val="none" w:color="auto"/>
                <w:lang w:val="en-US"/>
              </w:rPr>
            </w:pPr>
            <w:r>
              <w:rPr>
                <w:rFonts w:hint="eastAsia" w:cs="Times New Roman"/>
                <w:color w:val="000000"/>
                <w:szCs w:val="21"/>
                <w:u w:val="none" w:color="auto"/>
                <w:lang w:val="en-US" w:eastAsia="zh-CN"/>
              </w:rPr>
              <w:t>湖南省醴陵市仙岳山街道五里墩村</w:t>
            </w:r>
          </w:p>
        </w:tc>
      </w:tr>
      <w:tr w14:paraId="660EE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20C7B890">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地理坐标</w:t>
            </w:r>
          </w:p>
        </w:tc>
        <w:tc>
          <w:tcPr>
            <w:tcW w:w="6488" w:type="dxa"/>
            <w:gridSpan w:val="3"/>
            <w:noWrap w:val="0"/>
            <w:vAlign w:val="center"/>
          </w:tcPr>
          <w:p w14:paraId="3D6251E5">
            <w:pPr>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113°30′36.994"，27°37′54.053"</w:t>
            </w:r>
          </w:p>
        </w:tc>
      </w:tr>
      <w:tr w14:paraId="4CAAED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gridSpan w:val="2"/>
            <w:noWrap w:val="0"/>
            <w:tcMar>
              <w:top w:w="16" w:type="dxa"/>
              <w:left w:w="16" w:type="dxa"/>
              <w:right w:w="16" w:type="dxa"/>
            </w:tcMar>
            <w:vAlign w:val="center"/>
          </w:tcPr>
          <w:p w14:paraId="07A9F4D7">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国民经济</w:t>
            </w:r>
          </w:p>
          <w:p w14:paraId="34EDDCA6">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行业类别</w:t>
            </w:r>
          </w:p>
        </w:tc>
        <w:tc>
          <w:tcPr>
            <w:tcW w:w="2173" w:type="dxa"/>
            <w:noWrap w:val="0"/>
            <w:vAlign w:val="center"/>
          </w:tcPr>
          <w:p w14:paraId="17AE27B3">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Q8030洗染服务；D4430 热力生产和供应</w:t>
            </w:r>
          </w:p>
        </w:tc>
        <w:tc>
          <w:tcPr>
            <w:tcW w:w="1676" w:type="dxa"/>
            <w:noWrap w:val="0"/>
            <w:vAlign w:val="center"/>
          </w:tcPr>
          <w:p w14:paraId="608DB459">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建设项目</w:t>
            </w:r>
          </w:p>
          <w:p w14:paraId="134753BD">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行业类别</w:t>
            </w:r>
          </w:p>
        </w:tc>
        <w:tc>
          <w:tcPr>
            <w:tcW w:w="2639" w:type="dxa"/>
            <w:noWrap w:val="0"/>
            <w:vAlign w:val="center"/>
          </w:tcPr>
          <w:p w14:paraId="2E2314F8">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四十一、电力、热力生产和供应业91热力生产和供应工程</w:t>
            </w:r>
          </w:p>
        </w:tc>
      </w:tr>
      <w:tr w14:paraId="73B69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gridSpan w:val="2"/>
            <w:noWrap w:val="0"/>
            <w:tcMar>
              <w:top w:w="16" w:type="dxa"/>
              <w:left w:w="16" w:type="dxa"/>
              <w:right w:w="16" w:type="dxa"/>
            </w:tcMar>
            <w:vAlign w:val="center"/>
          </w:tcPr>
          <w:p w14:paraId="6097C4E3">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建设性质</w:t>
            </w:r>
          </w:p>
        </w:tc>
        <w:tc>
          <w:tcPr>
            <w:tcW w:w="2173" w:type="dxa"/>
            <w:noWrap w:val="0"/>
            <w:vAlign w:val="center"/>
          </w:tcPr>
          <w:p w14:paraId="310B072D">
            <w:pPr>
              <w:jc w:val="left"/>
              <w:rPr>
                <w:rFonts w:hint="default" w:ascii="Times New Roman" w:hAnsi="Times New Roman" w:cs="Times New Roman"/>
                <w:color w:val="000000"/>
                <w:szCs w:val="21"/>
                <w:u w:val="none" w:color="auto"/>
              </w:rPr>
            </w:pPr>
            <w:r>
              <w:rPr>
                <w:rFonts w:hint="eastAsia" w:cs="Times New Roman"/>
                <w:color w:val="000000"/>
                <w:szCs w:val="21"/>
                <w:u w:val="none" w:color="auto"/>
                <w:lang w:eastAsia="zh-CN"/>
              </w:rPr>
              <w:t>☑</w:t>
            </w:r>
            <w:r>
              <w:rPr>
                <w:rFonts w:hint="default" w:ascii="Times New Roman" w:hAnsi="Times New Roman" w:cs="Times New Roman"/>
                <w:color w:val="000000"/>
                <w:szCs w:val="21"/>
                <w:u w:val="none" w:color="auto"/>
              </w:rPr>
              <w:t>新建（迁建）</w:t>
            </w:r>
          </w:p>
          <w:p w14:paraId="540F0F60">
            <w:pPr>
              <w:jc w:val="left"/>
              <w:rPr>
                <w:rFonts w:hint="default" w:ascii="Times New Roman" w:hAnsi="Times New Roman" w:cs="Times New Roman"/>
                <w:color w:val="000000"/>
                <w:szCs w:val="21"/>
                <w:u w:val="none" w:color="auto"/>
              </w:rPr>
            </w:pPr>
            <w:r>
              <w:rPr>
                <w:rFonts w:hint="eastAsia" w:cs="Times New Roman"/>
                <w:color w:val="000000"/>
                <w:szCs w:val="21"/>
                <w:u w:val="none" w:color="auto"/>
                <w:lang w:eastAsia="zh-CN"/>
              </w:rPr>
              <w:t>□</w:t>
            </w:r>
            <w:r>
              <w:rPr>
                <w:rFonts w:hint="default" w:ascii="Times New Roman" w:hAnsi="Times New Roman" w:cs="Times New Roman"/>
                <w:color w:val="000000"/>
                <w:szCs w:val="21"/>
                <w:u w:val="none" w:color="auto"/>
              </w:rPr>
              <w:t>改建</w:t>
            </w:r>
          </w:p>
          <w:p w14:paraId="6610340E">
            <w:pPr>
              <w:jc w:val="left"/>
              <w:rPr>
                <w:rFonts w:hint="default" w:ascii="Times New Roman" w:hAnsi="Times New Roman" w:cs="Times New Roman"/>
                <w:color w:val="000000"/>
                <w:szCs w:val="21"/>
                <w:u w:val="none" w:color="auto"/>
              </w:rPr>
            </w:pPr>
            <w:r>
              <w:rPr>
                <w:rFonts w:hint="eastAsia" w:cs="Times New Roman"/>
                <w:color w:val="000000"/>
                <w:szCs w:val="21"/>
                <w:u w:val="none" w:color="auto"/>
                <w:lang w:eastAsia="zh-CN"/>
              </w:rPr>
              <w:t>□</w:t>
            </w:r>
            <w:r>
              <w:rPr>
                <w:rFonts w:hint="default" w:ascii="Times New Roman" w:hAnsi="Times New Roman" w:cs="Times New Roman"/>
                <w:color w:val="000000"/>
                <w:szCs w:val="21"/>
                <w:u w:val="none" w:color="auto"/>
              </w:rPr>
              <w:t>扩建</w:t>
            </w:r>
          </w:p>
          <w:p w14:paraId="1A484AF5">
            <w:pPr>
              <w:jc w:val="left"/>
              <w:rPr>
                <w:rFonts w:hint="default" w:ascii="Times New Roman" w:hAnsi="Times New Roman" w:cs="Times New Roman"/>
                <w:color w:val="000000"/>
                <w:szCs w:val="21"/>
                <w:u w:val="none" w:color="auto"/>
              </w:rPr>
            </w:pPr>
            <w:r>
              <w:rPr>
                <w:rFonts w:hint="eastAsia" w:ascii="Times New Roman" w:hAnsi="Times New Roman" w:cs="Times New Roman"/>
                <w:color w:val="000000"/>
                <w:szCs w:val="21"/>
                <w:u w:val="none" w:color="auto"/>
                <w:lang w:eastAsia="zh-CN"/>
              </w:rPr>
              <w:t>□</w:t>
            </w:r>
            <w:r>
              <w:rPr>
                <w:rFonts w:hint="default" w:ascii="Times New Roman" w:hAnsi="Times New Roman" w:cs="Times New Roman"/>
                <w:color w:val="000000"/>
                <w:szCs w:val="21"/>
                <w:u w:val="none" w:color="auto"/>
              </w:rPr>
              <w:t>技术改造</w:t>
            </w:r>
          </w:p>
        </w:tc>
        <w:tc>
          <w:tcPr>
            <w:tcW w:w="1676" w:type="dxa"/>
            <w:noWrap w:val="0"/>
            <w:vAlign w:val="center"/>
          </w:tcPr>
          <w:p w14:paraId="5DD0A201">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建设项目</w:t>
            </w:r>
          </w:p>
          <w:p w14:paraId="6811E112">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申报情形</w:t>
            </w:r>
          </w:p>
        </w:tc>
        <w:tc>
          <w:tcPr>
            <w:tcW w:w="2639" w:type="dxa"/>
            <w:noWrap w:val="0"/>
            <w:vAlign w:val="center"/>
          </w:tcPr>
          <w:p w14:paraId="58B8280B">
            <w:pPr>
              <w:jc w:val="left"/>
              <w:rPr>
                <w:rFonts w:hint="default" w:ascii="Times New Roman" w:hAnsi="Times New Roman" w:cs="Times New Roman"/>
                <w:color w:val="000000"/>
                <w:szCs w:val="21"/>
                <w:u w:val="none" w:color="auto"/>
              </w:rPr>
            </w:pPr>
            <w:r>
              <w:rPr>
                <w:rFonts w:hint="default" w:ascii="Times New Roman" w:hAnsi="Times New Roman" w:eastAsia="MS Gothic" w:cs="Times New Roman"/>
                <w:color w:val="000000"/>
                <w:szCs w:val="21"/>
                <w:u w:val="none" w:color="auto"/>
              </w:rPr>
              <w:t>☑</w:t>
            </w:r>
            <w:r>
              <w:rPr>
                <w:rFonts w:hint="default" w:ascii="Times New Roman" w:hAnsi="Times New Roman" w:cs="Times New Roman"/>
                <w:color w:val="000000"/>
                <w:szCs w:val="21"/>
                <w:u w:val="none" w:color="auto"/>
              </w:rPr>
              <w:t xml:space="preserve">首次申报项目             </w:t>
            </w:r>
          </w:p>
          <w:p w14:paraId="45FF111C">
            <w:pPr>
              <w:jc w:val="left"/>
              <w:rPr>
                <w:rFonts w:hint="default" w:ascii="Times New Roman" w:hAnsi="Times New Roman" w:cs="Times New Roman"/>
                <w:color w:val="000000"/>
                <w:szCs w:val="21"/>
                <w:u w:val="none" w:color="auto"/>
              </w:rPr>
            </w:pPr>
            <w:r>
              <w:rPr>
                <w:rFonts w:hint="eastAsia" w:ascii="Times New Roman" w:hAnsi="Times New Roman" w:cs="Times New Roman"/>
                <w:color w:val="000000"/>
                <w:szCs w:val="21"/>
                <w:u w:val="none" w:color="auto"/>
                <w:lang w:eastAsia="zh-CN"/>
              </w:rPr>
              <w:t>□</w:t>
            </w:r>
            <w:r>
              <w:rPr>
                <w:rFonts w:hint="default" w:ascii="Times New Roman" w:hAnsi="Times New Roman" w:cs="Times New Roman"/>
                <w:color w:val="000000"/>
                <w:szCs w:val="21"/>
                <w:u w:val="none" w:color="auto"/>
              </w:rPr>
              <w:t>不予批准后再次申报项目</w:t>
            </w:r>
          </w:p>
          <w:p w14:paraId="2176390E">
            <w:pPr>
              <w:jc w:val="left"/>
              <w:rPr>
                <w:rFonts w:hint="default" w:ascii="Times New Roman" w:hAnsi="Times New Roman" w:cs="Times New Roman"/>
                <w:color w:val="000000"/>
                <w:szCs w:val="21"/>
                <w:u w:val="none" w:color="auto"/>
              </w:rPr>
            </w:pPr>
            <w:r>
              <w:rPr>
                <w:rFonts w:hint="eastAsia" w:ascii="Times New Roman" w:hAnsi="Times New Roman" w:cs="Times New Roman"/>
                <w:color w:val="000000"/>
                <w:szCs w:val="21"/>
                <w:u w:val="none" w:color="auto"/>
                <w:lang w:eastAsia="zh-CN"/>
              </w:rPr>
              <w:t>□</w:t>
            </w:r>
            <w:r>
              <w:rPr>
                <w:rFonts w:hint="default" w:ascii="Times New Roman" w:hAnsi="Times New Roman" w:cs="Times New Roman"/>
                <w:color w:val="000000"/>
                <w:szCs w:val="21"/>
                <w:u w:val="none" w:color="auto"/>
              </w:rPr>
              <w:t xml:space="preserve">超五年重新审核项目     </w:t>
            </w:r>
          </w:p>
          <w:p w14:paraId="004FCBD5">
            <w:pPr>
              <w:jc w:val="left"/>
              <w:rPr>
                <w:rFonts w:hint="default" w:ascii="Times New Roman" w:hAnsi="Times New Roman" w:cs="Times New Roman"/>
                <w:color w:val="000000"/>
                <w:szCs w:val="21"/>
                <w:u w:val="none" w:color="auto"/>
              </w:rPr>
            </w:pPr>
            <w:r>
              <w:rPr>
                <w:rFonts w:hint="eastAsia" w:ascii="Times New Roman" w:hAnsi="Times New Roman" w:cs="Times New Roman"/>
                <w:color w:val="000000"/>
                <w:szCs w:val="21"/>
                <w:u w:val="none" w:color="auto"/>
                <w:lang w:eastAsia="zh-CN"/>
              </w:rPr>
              <w:t>□</w:t>
            </w:r>
            <w:r>
              <w:rPr>
                <w:rFonts w:hint="default" w:ascii="Times New Roman" w:hAnsi="Times New Roman" w:cs="Times New Roman"/>
                <w:color w:val="000000"/>
                <w:szCs w:val="21"/>
                <w:u w:val="none" w:color="auto"/>
              </w:rPr>
              <w:t>重大变动重新报批项目</w:t>
            </w:r>
          </w:p>
        </w:tc>
      </w:tr>
      <w:tr w14:paraId="3CB8F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gridSpan w:val="2"/>
            <w:noWrap w:val="0"/>
            <w:tcMar>
              <w:top w:w="16" w:type="dxa"/>
              <w:left w:w="16" w:type="dxa"/>
              <w:right w:w="16" w:type="dxa"/>
            </w:tcMar>
            <w:vAlign w:val="center"/>
          </w:tcPr>
          <w:p w14:paraId="46B21DC3">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项目审批（核准/</w:t>
            </w:r>
          </w:p>
          <w:p w14:paraId="00C118DC">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备案）部门（选填）</w:t>
            </w:r>
          </w:p>
        </w:tc>
        <w:tc>
          <w:tcPr>
            <w:tcW w:w="2173" w:type="dxa"/>
            <w:noWrap w:val="0"/>
            <w:vAlign w:val="center"/>
          </w:tcPr>
          <w:p w14:paraId="37646FED">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w:t>
            </w:r>
          </w:p>
        </w:tc>
        <w:tc>
          <w:tcPr>
            <w:tcW w:w="1676" w:type="dxa"/>
            <w:noWrap w:val="0"/>
            <w:vAlign w:val="center"/>
          </w:tcPr>
          <w:p w14:paraId="0C7813C8">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项目审批（核准/</w:t>
            </w:r>
          </w:p>
          <w:p w14:paraId="2902083B">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备案）文号（选填）</w:t>
            </w:r>
          </w:p>
        </w:tc>
        <w:tc>
          <w:tcPr>
            <w:tcW w:w="2639" w:type="dxa"/>
            <w:noWrap w:val="0"/>
            <w:vAlign w:val="center"/>
          </w:tcPr>
          <w:p w14:paraId="100BBC45">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w:t>
            </w:r>
          </w:p>
        </w:tc>
      </w:tr>
      <w:tr w14:paraId="1B161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1DB853F7">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总投资（万元）</w:t>
            </w:r>
          </w:p>
        </w:tc>
        <w:tc>
          <w:tcPr>
            <w:tcW w:w="2173" w:type="dxa"/>
            <w:noWrap w:val="0"/>
            <w:vAlign w:val="center"/>
          </w:tcPr>
          <w:p w14:paraId="25DE567A">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100</w:t>
            </w:r>
          </w:p>
        </w:tc>
        <w:tc>
          <w:tcPr>
            <w:tcW w:w="1676" w:type="dxa"/>
            <w:noWrap w:val="0"/>
            <w:tcMar>
              <w:top w:w="16" w:type="dxa"/>
              <w:left w:w="16" w:type="dxa"/>
              <w:right w:w="16" w:type="dxa"/>
            </w:tcMar>
            <w:vAlign w:val="center"/>
          </w:tcPr>
          <w:p w14:paraId="6754F639">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环保投资（万元）</w:t>
            </w:r>
          </w:p>
        </w:tc>
        <w:tc>
          <w:tcPr>
            <w:tcW w:w="2639" w:type="dxa"/>
            <w:noWrap w:val="0"/>
            <w:vAlign w:val="center"/>
          </w:tcPr>
          <w:p w14:paraId="17839D70">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20</w:t>
            </w:r>
          </w:p>
        </w:tc>
      </w:tr>
      <w:tr w14:paraId="764B8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1A8F2FD0">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环保投资占比（%）</w:t>
            </w:r>
          </w:p>
        </w:tc>
        <w:tc>
          <w:tcPr>
            <w:tcW w:w="2173" w:type="dxa"/>
            <w:noWrap w:val="0"/>
            <w:vAlign w:val="center"/>
          </w:tcPr>
          <w:p w14:paraId="6F35F38E">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20</w:t>
            </w:r>
          </w:p>
        </w:tc>
        <w:tc>
          <w:tcPr>
            <w:tcW w:w="1676" w:type="dxa"/>
            <w:noWrap w:val="0"/>
            <w:tcMar>
              <w:top w:w="16" w:type="dxa"/>
              <w:left w:w="16" w:type="dxa"/>
              <w:right w:w="16" w:type="dxa"/>
            </w:tcMar>
            <w:vAlign w:val="center"/>
          </w:tcPr>
          <w:p w14:paraId="41A7C504">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施工工期</w:t>
            </w:r>
          </w:p>
        </w:tc>
        <w:tc>
          <w:tcPr>
            <w:tcW w:w="2639" w:type="dxa"/>
            <w:noWrap w:val="0"/>
            <w:vAlign w:val="center"/>
          </w:tcPr>
          <w:p w14:paraId="60B9C901">
            <w:pPr>
              <w:adjustRightInd w:val="0"/>
              <w:snapToGrid w:val="0"/>
              <w:jc w:val="center"/>
              <w:rPr>
                <w:rFonts w:hint="default" w:ascii="Times New Roman" w:hAnsi="Times New Roman" w:eastAsia="宋体" w:cs="Times New Roman"/>
                <w:color w:val="000000"/>
                <w:szCs w:val="21"/>
                <w:u w:val="none" w:color="auto"/>
                <w:lang w:eastAsia="zh-CN"/>
              </w:rPr>
            </w:pPr>
            <w:r>
              <w:rPr>
                <w:rFonts w:hint="default" w:ascii="Times New Roman" w:hAnsi="Times New Roman" w:cs="Times New Roman"/>
                <w:color w:val="000000"/>
                <w:szCs w:val="21"/>
                <w:u w:val="none" w:color="auto"/>
                <w:lang w:val="en-US" w:eastAsia="zh-CN"/>
              </w:rPr>
              <w:t>3个月</w:t>
            </w:r>
          </w:p>
        </w:tc>
      </w:tr>
      <w:tr w14:paraId="27DCA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2382" w:type="dxa"/>
            <w:gridSpan w:val="2"/>
            <w:noWrap w:val="0"/>
            <w:tcMar>
              <w:top w:w="16" w:type="dxa"/>
              <w:left w:w="16" w:type="dxa"/>
              <w:right w:w="16" w:type="dxa"/>
            </w:tcMar>
            <w:vAlign w:val="center"/>
          </w:tcPr>
          <w:p w14:paraId="43C9B144">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是否开工建设</w:t>
            </w:r>
          </w:p>
        </w:tc>
        <w:tc>
          <w:tcPr>
            <w:tcW w:w="2173" w:type="dxa"/>
            <w:noWrap w:val="0"/>
            <w:vAlign w:val="center"/>
          </w:tcPr>
          <w:p w14:paraId="5E72A8EB">
            <w:pPr>
              <w:adjustRightInd w:val="0"/>
              <w:snapToGrid w:val="0"/>
              <w:rPr>
                <w:rFonts w:hint="default" w:ascii="Times New Roman" w:hAnsi="Times New Roman" w:cs="Times New Roman"/>
                <w:color w:val="000000"/>
                <w:szCs w:val="21"/>
                <w:u w:val="none" w:color="auto"/>
              </w:rPr>
            </w:pPr>
            <w:r>
              <w:rPr>
                <w:rFonts w:hint="eastAsia" w:cs="Times New Roman"/>
                <w:color w:val="000000"/>
                <w:szCs w:val="21"/>
                <w:u w:val="none" w:color="auto"/>
                <w:lang w:eastAsia="zh-CN"/>
              </w:rPr>
              <w:t>☑</w:t>
            </w:r>
            <w:r>
              <w:rPr>
                <w:rFonts w:hint="default" w:ascii="Times New Roman" w:hAnsi="Times New Roman" w:cs="Times New Roman"/>
                <w:color w:val="000000"/>
                <w:szCs w:val="21"/>
                <w:u w:val="none" w:color="auto"/>
              </w:rPr>
              <w:t>否</w:t>
            </w:r>
          </w:p>
          <w:p w14:paraId="51D452C0">
            <w:pPr>
              <w:adjustRightInd w:val="0"/>
              <w:snapToGrid w:val="0"/>
              <w:rPr>
                <w:rFonts w:hint="default" w:ascii="Times New Roman" w:hAnsi="Times New Roman" w:cs="Times New Roman"/>
                <w:color w:val="000000"/>
                <w:szCs w:val="21"/>
                <w:u w:val="none" w:color="auto"/>
              </w:rPr>
            </w:pPr>
            <w:r>
              <w:rPr>
                <w:rFonts w:hint="eastAsia" w:cs="Times New Roman"/>
                <w:color w:val="000000"/>
                <w:szCs w:val="21"/>
                <w:u w:val="none" w:color="auto"/>
                <w:lang w:eastAsia="zh-CN"/>
              </w:rPr>
              <w:t>□</w:t>
            </w:r>
            <w:r>
              <w:rPr>
                <w:rFonts w:hint="default" w:ascii="Times New Roman" w:hAnsi="Times New Roman" w:cs="Times New Roman"/>
                <w:color w:val="000000"/>
                <w:szCs w:val="21"/>
                <w:u w:val="none" w:color="auto"/>
              </w:rPr>
              <w:t>是：</w:t>
            </w:r>
            <w:r>
              <w:rPr>
                <w:rFonts w:hint="default" w:ascii="Times New Roman" w:hAnsi="Times New Roman" w:eastAsia="宋体" w:cs="Times New Roman"/>
                <w:color w:val="000000"/>
                <w:szCs w:val="21"/>
                <w:u w:val="single" w:color="auto"/>
                <w:lang w:val="en-US" w:eastAsia="zh-CN"/>
              </w:rPr>
              <w:t xml:space="preserve">   </w:t>
            </w:r>
            <w:r>
              <w:rPr>
                <w:rFonts w:hint="default" w:ascii="Times New Roman" w:hAnsi="Times New Roman" w:cs="Times New Roman"/>
                <w:color w:val="000000"/>
                <w:szCs w:val="21"/>
                <w:u w:val="none" w:color="auto"/>
              </w:rPr>
              <w:t xml:space="preserve">    </w:t>
            </w:r>
          </w:p>
        </w:tc>
        <w:tc>
          <w:tcPr>
            <w:tcW w:w="1676" w:type="dxa"/>
            <w:noWrap w:val="0"/>
            <w:tcMar>
              <w:top w:w="16" w:type="dxa"/>
              <w:left w:w="16" w:type="dxa"/>
              <w:right w:w="16" w:type="dxa"/>
            </w:tcMar>
            <w:vAlign w:val="center"/>
          </w:tcPr>
          <w:p w14:paraId="628E419F">
            <w:pPr>
              <w:adjustRightInd w:val="0"/>
              <w:snapToGrid w:val="0"/>
              <w:jc w:val="center"/>
              <w:rPr>
                <w:rFonts w:hint="default" w:ascii="Times New Roman" w:hAnsi="Times New Roman" w:cs="Times New Roman"/>
                <w:color w:val="000000"/>
                <w:spacing w:val="-6"/>
                <w:szCs w:val="21"/>
                <w:u w:val="none" w:color="auto"/>
              </w:rPr>
            </w:pPr>
            <w:r>
              <w:rPr>
                <w:rFonts w:hint="default" w:ascii="Times New Roman" w:hAnsi="Times New Roman" w:cs="Times New Roman"/>
                <w:color w:val="000000"/>
                <w:spacing w:val="-6"/>
                <w:szCs w:val="21"/>
                <w:u w:val="none" w:color="auto"/>
              </w:rPr>
              <w:t>用地（用海）</w:t>
            </w:r>
          </w:p>
          <w:p w14:paraId="5077D24B">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pacing w:val="-6"/>
                <w:szCs w:val="21"/>
                <w:u w:val="none" w:color="auto"/>
              </w:rPr>
              <w:t>面积（m</w:t>
            </w:r>
            <w:r>
              <w:rPr>
                <w:rFonts w:hint="default" w:ascii="Times New Roman" w:hAnsi="Times New Roman" w:cs="Times New Roman"/>
                <w:color w:val="000000"/>
                <w:spacing w:val="-6"/>
                <w:szCs w:val="21"/>
                <w:u w:val="none" w:color="auto"/>
                <w:vertAlign w:val="superscript"/>
              </w:rPr>
              <w:t>2</w:t>
            </w:r>
            <w:r>
              <w:rPr>
                <w:rFonts w:hint="default" w:ascii="Times New Roman" w:hAnsi="Times New Roman" w:cs="Times New Roman"/>
                <w:color w:val="000000"/>
                <w:spacing w:val="-6"/>
                <w:szCs w:val="21"/>
                <w:u w:val="none" w:color="auto"/>
              </w:rPr>
              <w:t>）</w:t>
            </w:r>
          </w:p>
        </w:tc>
        <w:tc>
          <w:tcPr>
            <w:tcW w:w="2639" w:type="dxa"/>
            <w:noWrap w:val="0"/>
            <w:vAlign w:val="center"/>
          </w:tcPr>
          <w:p w14:paraId="41056A66">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7324</w:t>
            </w:r>
          </w:p>
        </w:tc>
      </w:tr>
      <w:tr w14:paraId="57EB6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68" w:type="dxa"/>
            <w:noWrap w:val="0"/>
            <w:vAlign w:val="center"/>
          </w:tcPr>
          <w:p w14:paraId="2EAD2F4D">
            <w:pPr>
              <w:autoSpaceDE w:val="0"/>
              <w:autoSpaceDN w:val="0"/>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专项评价设置情况</w:t>
            </w:r>
          </w:p>
        </w:tc>
        <w:tc>
          <w:tcPr>
            <w:tcW w:w="7602" w:type="dxa"/>
            <w:gridSpan w:val="4"/>
            <w:noWrap w:val="0"/>
            <w:vAlign w:val="center"/>
          </w:tcPr>
          <w:p w14:paraId="2CAFFA08">
            <w:pPr>
              <w:autoSpaceDE w:val="0"/>
              <w:autoSpaceDN w:val="0"/>
              <w:adjustRightInd w:val="0"/>
              <w:snapToGrid w:val="0"/>
              <w:jc w:val="center"/>
              <w:rPr>
                <w:rFonts w:hint="eastAsia" w:ascii="Times New Roman" w:hAnsi="Times New Roman" w:cs="Times New Roman"/>
                <w:color w:val="000000"/>
                <w:kern w:val="0"/>
                <w:sz w:val="24"/>
                <w:u w:val="none" w:color="auto"/>
                <w:lang w:eastAsia="zh-CN"/>
              </w:rPr>
            </w:pPr>
            <w:r>
              <w:rPr>
                <w:rFonts w:hint="eastAsia" w:ascii="Times New Roman" w:hAnsi="Times New Roman" w:cs="Times New Roman"/>
                <w:color w:val="000000"/>
                <w:kern w:val="0"/>
                <w:sz w:val="24"/>
                <w:u w:val="none" w:color="auto"/>
                <w:lang w:val="en-US" w:eastAsia="zh-CN"/>
              </w:rPr>
              <w:t>无</w:t>
            </w:r>
          </w:p>
        </w:tc>
      </w:tr>
      <w:tr w14:paraId="2BA9A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68" w:type="dxa"/>
            <w:noWrap w:val="0"/>
            <w:vAlign w:val="center"/>
          </w:tcPr>
          <w:p w14:paraId="68A47CE0">
            <w:pPr>
              <w:autoSpaceDE w:val="0"/>
              <w:autoSpaceDN w:val="0"/>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szCs w:val="21"/>
                <w:u w:val="none" w:color="auto"/>
              </w:rPr>
              <w:t>规划情况</w:t>
            </w:r>
          </w:p>
        </w:tc>
        <w:tc>
          <w:tcPr>
            <w:tcW w:w="7602" w:type="dxa"/>
            <w:gridSpan w:val="4"/>
            <w:noWrap w:val="0"/>
            <w:vAlign w:val="center"/>
          </w:tcPr>
          <w:p w14:paraId="754E7CAB">
            <w:pPr>
              <w:autoSpaceDE w:val="0"/>
              <w:autoSpaceDN w:val="0"/>
              <w:adjustRightInd w:val="0"/>
              <w:snapToGrid w:val="0"/>
              <w:jc w:val="center"/>
              <w:rPr>
                <w:rFonts w:hint="default" w:ascii="Times New Roman" w:hAnsi="Times New Roman" w:cs="Times New Roman"/>
                <w:color w:val="000000"/>
                <w:kern w:val="0"/>
                <w:sz w:val="24"/>
                <w:u w:val="none" w:color="auto"/>
              </w:rPr>
            </w:pPr>
            <w:r>
              <w:rPr>
                <w:rFonts w:hint="default" w:ascii="Times New Roman" w:hAnsi="Times New Roman" w:cs="Times New Roman"/>
                <w:color w:val="000000"/>
                <w:kern w:val="0"/>
                <w:sz w:val="24"/>
                <w:u w:val="none" w:color="auto"/>
              </w:rPr>
              <w:t>无</w:t>
            </w:r>
          </w:p>
        </w:tc>
      </w:tr>
      <w:tr w14:paraId="656EAB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68" w:type="dxa"/>
            <w:noWrap w:val="0"/>
            <w:vAlign w:val="center"/>
          </w:tcPr>
          <w:p w14:paraId="0A5FCE27">
            <w:pPr>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szCs w:val="21"/>
                <w:u w:val="none" w:color="auto"/>
              </w:rPr>
              <w:t>规划环境影响评价情况</w:t>
            </w:r>
          </w:p>
        </w:tc>
        <w:tc>
          <w:tcPr>
            <w:tcW w:w="7602" w:type="dxa"/>
            <w:gridSpan w:val="4"/>
            <w:noWrap w:val="0"/>
            <w:vAlign w:val="center"/>
          </w:tcPr>
          <w:p w14:paraId="52FBA0AB">
            <w:pPr>
              <w:autoSpaceDE w:val="0"/>
              <w:autoSpaceDN w:val="0"/>
              <w:adjustRightInd w:val="0"/>
              <w:snapToGrid w:val="0"/>
              <w:jc w:val="center"/>
              <w:rPr>
                <w:rFonts w:hint="default" w:ascii="Times New Roman" w:hAnsi="Times New Roman" w:cs="Times New Roman"/>
                <w:color w:val="000000"/>
                <w:kern w:val="0"/>
                <w:sz w:val="24"/>
                <w:u w:val="none" w:color="auto"/>
              </w:rPr>
            </w:pPr>
            <w:r>
              <w:rPr>
                <w:rFonts w:hint="default" w:ascii="Times New Roman" w:hAnsi="Times New Roman" w:cs="Times New Roman"/>
                <w:color w:val="000000"/>
                <w:kern w:val="0"/>
                <w:sz w:val="24"/>
                <w:u w:val="none" w:color="auto"/>
              </w:rPr>
              <w:t>无</w:t>
            </w:r>
          </w:p>
        </w:tc>
      </w:tr>
      <w:tr w14:paraId="42F49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68" w:type="dxa"/>
            <w:noWrap w:val="0"/>
            <w:vAlign w:val="center"/>
          </w:tcPr>
          <w:p w14:paraId="313F9199">
            <w:pPr>
              <w:autoSpaceDE w:val="0"/>
              <w:autoSpaceDN w:val="0"/>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规划及规划环境影响评价符合性分析</w:t>
            </w:r>
          </w:p>
        </w:tc>
        <w:tc>
          <w:tcPr>
            <w:tcW w:w="7602" w:type="dxa"/>
            <w:gridSpan w:val="4"/>
            <w:noWrap w:val="0"/>
            <w:vAlign w:val="center"/>
          </w:tcPr>
          <w:p w14:paraId="78043C23">
            <w:pPr>
              <w:autoSpaceDE w:val="0"/>
              <w:autoSpaceDN w:val="0"/>
              <w:adjustRightInd w:val="0"/>
              <w:snapToGrid w:val="0"/>
              <w:jc w:val="center"/>
              <w:rPr>
                <w:rFonts w:hint="default" w:ascii="Times New Roman" w:hAnsi="Times New Roman" w:cs="Times New Roman"/>
                <w:color w:val="000000"/>
                <w:kern w:val="0"/>
                <w:sz w:val="24"/>
                <w:u w:val="none" w:color="auto"/>
              </w:rPr>
            </w:pPr>
            <w:r>
              <w:rPr>
                <w:rFonts w:hint="default" w:ascii="Times New Roman" w:hAnsi="Times New Roman" w:cs="Times New Roman"/>
                <w:color w:val="000000"/>
                <w:kern w:val="0"/>
                <w:sz w:val="24"/>
                <w:u w:val="none" w:color="auto"/>
              </w:rPr>
              <w:t>无</w:t>
            </w:r>
          </w:p>
        </w:tc>
      </w:tr>
      <w:tr w14:paraId="7A5F9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3" w:hRule="atLeast"/>
          <w:jc w:val="center"/>
        </w:trPr>
        <w:tc>
          <w:tcPr>
            <w:tcW w:w="1268" w:type="dxa"/>
            <w:noWrap w:val="0"/>
            <w:vAlign w:val="center"/>
          </w:tcPr>
          <w:p w14:paraId="5B7FE06C">
            <w:pPr>
              <w:autoSpaceDE w:val="0"/>
              <w:autoSpaceDN w:val="0"/>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其他符合性分析</w:t>
            </w:r>
          </w:p>
        </w:tc>
        <w:tc>
          <w:tcPr>
            <w:tcW w:w="7602" w:type="dxa"/>
            <w:gridSpan w:val="4"/>
            <w:noWrap w:val="0"/>
            <w:vAlign w:val="top"/>
          </w:tcPr>
          <w:p w14:paraId="481F36A6">
            <w:pPr>
              <w:autoSpaceDE w:val="0"/>
              <w:autoSpaceDN w:val="0"/>
              <w:adjustRightInd w:val="0"/>
              <w:snapToGrid w:val="0"/>
              <w:spacing w:line="360" w:lineRule="auto"/>
              <w:rPr>
                <w:rFonts w:hint="default" w:ascii="Times New Roman" w:hAnsi="Times New Roman" w:cs="Times New Roman"/>
                <w:b/>
                <w:bCs/>
                <w:color w:val="000000"/>
                <w:kern w:val="0"/>
                <w:sz w:val="24"/>
                <w:u w:val="none" w:color="auto"/>
              </w:rPr>
            </w:pPr>
            <w:r>
              <w:rPr>
                <w:rFonts w:hint="default" w:ascii="Times New Roman" w:hAnsi="Times New Roman" w:cs="Times New Roman"/>
                <w:b/>
                <w:bCs/>
                <w:color w:val="000000"/>
                <w:kern w:val="0"/>
                <w:sz w:val="24"/>
                <w:u w:val="none" w:color="auto"/>
              </w:rPr>
              <w:t>1 、产业政策符合性</w:t>
            </w:r>
          </w:p>
          <w:p w14:paraId="1B94EAD8">
            <w:pPr>
              <w:autoSpaceDE w:val="0"/>
              <w:autoSpaceDN w:val="0"/>
              <w:adjustRightInd w:val="0"/>
              <w:snapToGrid w:val="0"/>
              <w:spacing w:line="360" w:lineRule="auto"/>
              <w:ind w:firstLine="480" w:firstLineChars="200"/>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14:textFill>
                  <w14:solidFill>
                    <w14:schemeClr w14:val="tx1"/>
                  </w14:solidFill>
                </w14:textFill>
              </w:rPr>
              <w:t>本项目为</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洗染服务业</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，涉及通用工序生物质锅炉</w:t>
            </w:r>
            <w:r>
              <w:rPr>
                <w:rFonts w:hint="default" w:ascii="Times New Roman" w:hAnsi="Times New Roman" w:eastAsia="宋体" w:cs="Times New Roman"/>
                <w:color w:val="000000" w:themeColor="text1"/>
                <w:sz w:val="24"/>
                <w:u w:val="none" w:color="auto"/>
                <w14:textFill>
                  <w14:solidFill>
                    <w14:schemeClr w14:val="tx1"/>
                  </w14:solidFill>
                </w14:textFill>
              </w:rPr>
              <w:t>，根据《产业结构调整指导目录（2024年本）》</w:t>
            </w:r>
            <w:r>
              <w:rPr>
                <w:rFonts w:hint="eastAsia" w:ascii="Times New Roman" w:hAnsi="Times New Roman" w:eastAsia="宋体" w:cs="Times New Roman"/>
                <w:color w:val="000000" w:themeColor="text1"/>
                <w:sz w:val="24"/>
                <w:u w:val="none" w:color="auto"/>
                <w:lang w:eastAsia="zh-CN"/>
                <w14:textFill>
                  <w14:solidFill>
                    <w14:schemeClr w14:val="tx1"/>
                  </w14:solidFill>
                </w14:textFill>
              </w:rPr>
              <w:t>“</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淘汰类，（七）机械中66．每小时2蒸吨及以下生物质锅炉</w:t>
            </w:r>
            <w:r>
              <w:rPr>
                <w:rFonts w:hint="eastAsia" w:ascii="Times New Roman" w:hAnsi="Times New Roman" w:eastAsia="宋体" w:cs="Times New Roman"/>
                <w:color w:val="000000" w:themeColor="text1"/>
                <w:sz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z w:val="24"/>
                <w:u w:val="none" w:color="auto"/>
                <w14:textFill>
                  <w14:solidFill>
                    <w14:schemeClr w14:val="tx1"/>
                  </w14:solidFill>
                </w14:textFill>
              </w:rPr>
              <w:t>，本项目</w:t>
            </w:r>
            <w:r>
              <w:rPr>
                <w:rFonts w:hint="eastAsia" w:cs="Times New Roman"/>
                <w:color w:val="000000" w:themeColor="text1"/>
                <w:sz w:val="24"/>
                <w:u w:val="none" w:color="auto"/>
                <w:lang w:val="en-US" w:eastAsia="zh-CN"/>
                <w14:textFill>
                  <w14:solidFill>
                    <w14:schemeClr w14:val="tx1"/>
                  </w14:solidFill>
                </w14:textFill>
              </w:rPr>
              <w:t>2</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台生物质锅炉均为</w:t>
            </w:r>
            <w:r>
              <w:rPr>
                <w:rFonts w:hint="eastAsia" w:cs="Times New Roman"/>
                <w:color w:val="000000" w:themeColor="text1"/>
                <w:sz w:val="24"/>
                <w:u w:val="none" w:color="auto"/>
                <w:lang w:val="en-US" w:eastAsia="zh-CN"/>
                <w14:textFill>
                  <w14:solidFill>
                    <w14:schemeClr w14:val="tx1"/>
                  </w14:solidFill>
                </w14:textFill>
              </w:rPr>
              <w:t>3</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t/h，</w:t>
            </w:r>
            <w:r>
              <w:rPr>
                <w:rFonts w:hint="default" w:ascii="Times New Roman" w:hAnsi="Times New Roman" w:eastAsia="宋体" w:cs="Times New Roman"/>
                <w:color w:val="000000" w:themeColor="text1"/>
                <w:sz w:val="24"/>
                <w:u w:val="none" w:color="auto"/>
                <w14:textFill>
                  <w14:solidFill>
                    <w14:schemeClr w14:val="tx1"/>
                  </w14:solidFill>
                </w14:textFill>
              </w:rPr>
              <w:t>不属于</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淘汰类，且不属于</w:t>
            </w:r>
            <w:r>
              <w:rPr>
                <w:rFonts w:hint="default" w:ascii="Times New Roman" w:hAnsi="Times New Roman" w:eastAsia="宋体" w:cs="Times New Roman"/>
                <w:color w:val="000000" w:themeColor="text1"/>
                <w:sz w:val="24"/>
                <w:u w:val="none" w:color="auto"/>
                <w14:textFill>
                  <w14:solidFill>
                    <w14:schemeClr w14:val="tx1"/>
                  </w14:solidFill>
                </w14:textFill>
              </w:rPr>
              <w:t>鼓励类和限制类，为允许类，因此，本项目建设符合当前国家产业政策</w:t>
            </w:r>
            <w:r>
              <w:rPr>
                <w:rFonts w:hint="default" w:ascii="Times New Roman" w:hAnsi="Times New Roman" w:eastAsia="宋体" w:cs="Times New Roman"/>
                <w:color w:val="000000" w:themeColor="text1"/>
                <w:sz w:val="24"/>
                <w:u w:val="none" w:color="auto"/>
                <w:lang w:eastAsia="zh-CN"/>
                <w14:textFill>
                  <w14:solidFill>
                    <w14:schemeClr w14:val="tx1"/>
                  </w14:solidFill>
                </w14:textFill>
              </w:rPr>
              <w:t>。</w:t>
            </w:r>
          </w:p>
          <w:p w14:paraId="27BC67EF">
            <w:pPr>
              <w:autoSpaceDE w:val="0"/>
              <w:autoSpaceDN w:val="0"/>
              <w:adjustRightInd w:val="0"/>
              <w:snapToGrid w:val="0"/>
              <w:spacing w:line="360" w:lineRule="auto"/>
              <w:rPr>
                <w:rFonts w:hint="default" w:ascii="Times New Roman" w:hAnsi="Times New Roman" w:cs="Times New Roman"/>
                <w:b/>
                <w:bCs/>
                <w:color w:val="000000"/>
                <w:kern w:val="0"/>
                <w:sz w:val="24"/>
                <w:u w:val="none" w:color="auto"/>
                <w:lang w:val="en-US" w:eastAsia="zh-CN"/>
              </w:rPr>
            </w:pPr>
            <w:r>
              <w:rPr>
                <w:rFonts w:hint="eastAsia" w:ascii="Times New Roman" w:hAnsi="Times New Roman" w:cs="Times New Roman"/>
                <w:b/>
                <w:bCs/>
                <w:color w:val="000000"/>
                <w:kern w:val="0"/>
                <w:sz w:val="24"/>
                <w:u w:val="none" w:color="auto"/>
                <w:lang w:val="en-US" w:eastAsia="zh-CN"/>
              </w:rPr>
              <w:t>2、选址合理性分析</w:t>
            </w:r>
          </w:p>
          <w:p w14:paraId="210EE22C">
            <w:pPr>
              <w:autoSpaceDE w:val="0"/>
              <w:autoSpaceDN w:val="0"/>
              <w:adjustRightInd w:val="0"/>
              <w:snapToGrid w:val="0"/>
              <w:spacing w:line="360" w:lineRule="auto"/>
              <w:ind w:firstLine="480" w:firstLineChars="200"/>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本项目位于醴陵市</w:t>
            </w:r>
            <w:r>
              <w:rPr>
                <w:rFonts w:hint="eastAsia" w:cs="Times New Roman"/>
                <w:color w:val="000000" w:themeColor="text1"/>
                <w:sz w:val="24"/>
                <w:u w:val="none" w:color="auto"/>
                <w:lang w:val="en-US" w:eastAsia="zh-CN"/>
                <w14:textFill>
                  <w14:solidFill>
                    <w14:schemeClr w14:val="tx1"/>
                  </w14:solidFill>
                </w14:textFill>
              </w:rPr>
              <w:t>仙岳山街道五里墩村</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w:t>
            </w:r>
            <w:r>
              <w:rPr>
                <w:rFonts w:hint="eastAsia" w:cs="Times New Roman"/>
                <w:color w:val="000000" w:themeColor="text1"/>
                <w:sz w:val="24"/>
                <w:u w:val="none" w:color="auto"/>
                <w:lang w:val="en-US" w:eastAsia="zh-CN"/>
                <w14:textFill>
                  <w14:solidFill>
                    <w14:schemeClr w14:val="tx1"/>
                  </w14:solidFill>
                </w14:textFill>
              </w:rPr>
              <w:t>租赁醴陵市升华实业有限公司场地建设，</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项目用地为</w:t>
            </w:r>
            <w:r>
              <w:rPr>
                <w:rFonts w:hint="eastAsia" w:cs="Times New Roman"/>
                <w:color w:val="000000" w:themeColor="text1"/>
                <w:sz w:val="24"/>
                <w:u w:val="none" w:color="auto"/>
                <w:lang w:val="en-US" w:eastAsia="zh-CN"/>
                <w14:textFill>
                  <w14:solidFill>
                    <w14:schemeClr w14:val="tx1"/>
                  </w14:solidFill>
                </w14:textFill>
              </w:rPr>
              <w:t>工业用地</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。项目</w:t>
            </w:r>
            <w:r>
              <w:rPr>
                <w:rFonts w:hint="eastAsia" w:cs="Times New Roman"/>
                <w:color w:val="000000" w:themeColor="text1"/>
                <w:sz w:val="24"/>
                <w:u w:val="none" w:color="auto"/>
                <w:lang w:val="en-US" w:eastAsia="zh-CN"/>
                <w14:textFill>
                  <w14:solidFill>
                    <w14:schemeClr w14:val="tx1"/>
                  </w14:solidFill>
                </w14:textFill>
              </w:rPr>
              <w:t>北侧为湖南新世纪陶瓷有限公司，西侧为新兰天驾校，南侧为空地，东侧为火车道，厂区南侧</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与道路相接，</w:t>
            </w:r>
            <w:r>
              <w:rPr>
                <w:rFonts w:hint="eastAsia" w:cs="Times New Roman"/>
                <w:color w:val="000000" w:themeColor="text1"/>
                <w:sz w:val="24"/>
                <w:u w:val="none" w:color="auto"/>
                <w:lang w:val="en-US" w:eastAsia="zh-CN"/>
                <w14:textFill>
                  <w14:solidFill>
                    <w14:schemeClr w14:val="tx1"/>
                  </w14:solidFill>
                </w14:textFill>
              </w:rPr>
              <w:t>距离106国道约200m，</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交通条件较便利方便运输，项目</w:t>
            </w:r>
            <w:r>
              <w:rPr>
                <w:rFonts w:hint="eastAsia" w:cs="Times New Roman"/>
                <w:color w:val="000000" w:themeColor="text1"/>
                <w:sz w:val="24"/>
                <w:u w:val="none" w:color="auto"/>
                <w:lang w:val="en-US" w:eastAsia="zh-CN"/>
                <w14:textFill>
                  <w14:solidFill>
                    <w14:schemeClr w14:val="tx1"/>
                  </w14:solidFill>
                </w14:textFill>
              </w:rPr>
              <w:t>南厂界外5m有居民，距离生产厂房约100m</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，对周边居民影响较小。</w:t>
            </w:r>
          </w:p>
          <w:p w14:paraId="3F47B61B">
            <w:pPr>
              <w:autoSpaceDE w:val="0"/>
              <w:autoSpaceDN w:val="0"/>
              <w:adjustRightInd w:val="0"/>
              <w:snapToGrid w:val="0"/>
              <w:spacing w:line="360" w:lineRule="auto"/>
              <w:ind w:firstLine="480" w:firstLineChars="200"/>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项目运营期产生的废气、废水、噪声经采取相应的环保设施后，可将项目对环境带来的不利影响降到最低限度，为环境所接受，项目建设运行不会导致周边环境质量出现明显下降，与周边环境相容。</w:t>
            </w:r>
          </w:p>
          <w:p w14:paraId="6B6E38D6">
            <w:pPr>
              <w:autoSpaceDE w:val="0"/>
              <w:autoSpaceDN w:val="0"/>
              <w:adjustRightInd w:val="0"/>
              <w:snapToGrid w:val="0"/>
              <w:spacing w:line="360" w:lineRule="auto"/>
              <w:ind w:firstLine="480" w:firstLineChars="200"/>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综上分析，本项目选址合理。</w:t>
            </w:r>
          </w:p>
          <w:p w14:paraId="1A679755">
            <w:pPr>
              <w:autoSpaceDE w:val="0"/>
              <w:autoSpaceDN w:val="0"/>
              <w:adjustRightInd w:val="0"/>
              <w:snapToGrid w:val="0"/>
              <w:spacing w:line="360" w:lineRule="auto"/>
              <w:rPr>
                <w:rFonts w:hint="default" w:ascii="Times New Roman" w:hAnsi="Times New Roman" w:eastAsia="宋体" w:cs="Times New Roman"/>
                <w:b/>
                <w:bCs/>
                <w:color w:val="000000"/>
                <w:kern w:val="0"/>
                <w:sz w:val="24"/>
                <w:u w:val="none" w:color="auto"/>
              </w:rPr>
            </w:pPr>
            <w:r>
              <w:rPr>
                <w:rFonts w:hint="eastAsia" w:cs="Times New Roman"/>
                <w:b/>
                <w:bCs/>
                <w:color w:val="000000"/>
                <w:kern w:val="0"/>
                <w:sz w:val="24"/>
                <w:u w:val="none" w:color="auto"/>
                <w:lang w:val="en-US" w:eastAsia="zh-CN"/>
              </w:rPr>
              <w:t>3</w:t>
            </w:r>
            <w:r>
              <w:rPr>
                <w:rFonts w:hint="default" w:ascii="Times New Roman" w:hAnsi="Times New Roman" w:cs="Times New Roman"/>
                <w:b/>
                <w:bCs/>
                <w:color w:val="000000"/>
                <w:kern w:val="0"/>
                <w:sz w:val="24"/>
                <w:u w:val="none" w:color="auto"/>
              </w:rPr>
              <w:t>、</w:t>
            </w:r>
            <w:r>
              <w:rPr>
                <w:rFonts w:hint="default" w:ascii="Times New Roman" w:hAnsi="Times New Roman" w:eastAsia="宋体" w:cs="Times New Roman"/>
                <w:b/>
                <w:bCs/>
                <w:color w:val="000000"/>
                <w:kern w:val="0"/>
                <w:sz w:val="24"/>
                <w:u w:val="none" w:color="auto"/>
              </w:rPr>
              <w:t>生态环境分区管控要求相符性分析</w:t>
            </w:r>
          </w:p>
          <w:p w14:paraId="3478BBF0">
            <w:pPr>
              <w:autoSpaceDE w:val="0"/>
              <w:autoSpaceDN w:val="0"/>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生态保护红线：</w:t>
            </w:r>
            <w:r>
              <w:rPr>
                <w:rFonts w:hint="default" w:ascii="Times New Roman" w:hAnsi="Times New Roman" w:eastAsia="宋体" w:cs="Times New Roman"/>
                <w:color w:val="000000"/>
                <w:sz w:val="24"/>
                <w:szCs w:val="24"/>
                <w:u w:val="none" w:color="auto"/>
              </w:rPr>
              <w:t>根据《湖南省生态保护红线》(湘政发[2018]20号)的相关要求，项目不位于生态红线保护范围内</w:t>
            </w:r>
            <w:r>
              <w:rPr>
                <w:rFonts w:hint="default" w:ascii="Times New Roman" w:hAnsi="Times New Roman" w:cs="Times New Roman"/>
                <w:color w:val="000000"/>
                <w:sz w:val="24"/>
                <w:u w:val="none" w:color="auto"/>
              </w:rPr>
              <w:t>。</w:t>
            </w:r>
          </w:p>
          <w:p w14:paraId="7DB43443">
            <w:pPr>
              <w:autoSpaceDE w:val="0"/>
              <w:autoSpaceDN w:val="0"/>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资源利用上线：本项目运营过程中会消耗一定量电能、水资源，占用土地资源，水、电消耗量较区域总量来说，占比很小；项目不占用基本农田、林地等，不会突破区域的资源利用上线。</w:t>
            </w:r>
          </w:p>
          <w:p w14:paraId="2CFFED68">
            <w:pPr>
              <w:autoSpaceDE w:val="0"/>
              <w:autoSpaceDN w:val="0"/>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环境质量底线：</w:t>
            </w:r>
            <w:r>
              <w:rPr>
                <w:rFonts w:hint="default" w:ascii="Times New Roman" w:hAnsi="Times New Roman" w:eastAsia="宋体" w:cs="Times New Roman"/>
                <w:color w:val="000000"/>
                <w:sz w:val="24"/>
                <w:u w:val="none"/>
              </w:rPr>
              <w:t>项目区域内2024年环境空气除PM</w:t>
            </w:r>
            <w:r>
              <w:rPr>
                <w:rFonts w:hint="default" w:ascii="Times New Roman" w:hAnsi="Times New Roman" w:eastAsia="宋体" w:cs="Times New Roman"/>
                <w:color w:val="000000"/>
                <w:sz w:val="24"/>
                <w:u w:val="none"/>
                <w:vertAlign w:val="subscript"/>
              </w:rPr>
              <w:t>2.5</w:t>
            </w:r>
            <w:r>
              <w:rPr>
                <w:rFonts w:hint="default" w:ascii="Times New Roman" w:hAnsi="Times New Roman" w:eastAsia="宋体" w:cs="Times New Roman"/>
                <w:color w:val="000000"/>
                <w:sz w:val="24"/>
                <w:u w:val="none"/>
              </w:rPr>
              <w:t>超标外，其他监测因子均满足《环境空气质量标准》(GB3095-2012)二类标准要求，大气环境质量现状属于不达标区，但株洲市针对环境空气限期达标制定了相应的改善计划并实施，株洲市2025年环境空气质量可望能够显著改善；地表水水环境功能属于《地表水环境质量标准》（GB3838-2002）中Ⅲ类功能区；声环境属于《声环境质量标准》（GB3096-2008）中2类功能区</w:t>
            </w:r>
            <w:r>
              <w:rPr>
                <w:rFonts w:hint="default" w:ascii="Times New Roman" w:hAnsi="Times New Roman" w:cs="Times New Roman"/>
                <w:color w:val="000000"/>
                <w:sz w:val="24"/>
                <w:u w:val="none" w:color="auto"/>
              </w:rPr>
              <w:t>。</w:t>
            </w:r>
          </w:p>
          <w:p w14:paraId="4605A1B7">
            <w:pPr>
              <w:autoSpaceDE w:val="0"/>
              <w:autoSpaceDN w:val="0"/>
              <w:adjustRightInd w:val="0"/>
              <w:snapToGrid w:val="0"/>
              <w:spacing w:line="360" w:lineRule="auto"/>
              <w:ind w:firstLine="480" w:firstLineChars="200"/>
              <w:rPr>
                <w:rFonts w:hint="default" w:ascii="Times New Roman" w:hAnsi="Times New Roman" w:eastAsia="宋体" w:cs="Times New Roman"/>
                <w:color w:val="000000"/>
                <w:sz w:val="24"/>
                <w:u w:val="none"/>
              </w:rPr>
            </w:pPr>
            <w:r>
              <w:rPr>
                <w:rFonts w:hint="default" w:ascii="Times New Roman" w:hAnsi="Times New Roman" w:eastAsia="宋体" w:cs="Times New Roman"/>
                <w:color w:val="000000"/>
                <w:sz w:val="24"/>
                <w:u w:val="none"/>
                <w:lang w:eastAsia="zh-CN"/>
              </w:rPr>
              <w:t>根据《株洲市生态环境局关于发布株洲市生态环境分区管控更新成果(2023版)的通知》（株</w:t>
            </w:r>
            <w:r>
              <w:rPr>
                <w:rFonts w:hint="eastAsia" w:ascii="Times New Roman" w:hAnsi="Times New Roman" w:eastAsia="宋体" w:cs="Times New Roman"/>
                <w:color w:val="000000"/>
                <w:sz w:val="24"/>
                <w:u w:val="none"/>
                <w:lang w:eastAsia="zh-CN"/>
              </w:rPr>
              <w:t>环</w:t>
            </w:r>
            <w:r>
              <w:rPr>
                <w:rFonts w:hint="default" w:ascii="Times New Roman" w:hAnsi="Times New Roman" w:eastAsia="宋体" w:cs="Times New Roman"/>
                <w:color w:val="000000"/>
                <w:sz w:val="24"/>
                <w:u w:val="none"/>
                <w:lang w:eastAsia="zh-CN"/>
              </w:rPr>
              <w:t>发[202</w:t>
            </w:r>
            <w:r>
              <w:rPr>
                <w:rFonts w:hint="eastAsia" w:ascii="Times New Roman" w:hAnsi="Times New Roman" w:eastAsia="宋体" w:cs="Times New Roman"/>
                <w:color w:val="000000"/>
                <w:sz w:val="24"/>
                <w:u w:val="none"/>
                <w:lang w:eastAsia="zh-CN"/>
              </w:rPr>
              <w:t>4</w:t>
            </w:r>
            <w:r>
              <w:rPr>
                <w:rFonts w:hint="default" w:ascii="Times New Roman" w:hAnsi="Times New Roman" w:eastAsia="宋体" w:cs="Times New Roman"/>
                <w:color w:val="000000"/>
                <w:sz w:val="24"/>
                <w:u w:val="none"/>
                <w:lang w:eastAsia="zh-CN"/>
              </w:rPr>
              <w:t>]</w:t>
            </w:r>
            <w:r>
              <w:rPr>
                <w:rFonts w:hint="eastAsia" w:ascii="Times New Roman" w:hAnsi="Times New Roman" w:eastAsia="宋体" w:cs="Times New Roman"/>
                <w:color w:val="000000"/>
                <w:sz w:val="24"/>
                <w:u w:val="none"/>
                <w:lang w:eastAsia="zh-CN"/>
              </w:rPr>
              <w:t>22</w:t>
            </w:r>
            <w:r>
              <w:rPr>
                <w:rFonts w:hint="default" w:ascii="Times New Roman" w:hAnsi="Times New Roman" w:eastAsia="宋体" w:cs="Times New Roman"/>
                <w:color w:val="000000"/>
                <w:sz w:val="24"/>
                <w:u w:val="none"/>
                <w:lang w:eastAsia="zh-CN"/>
              </w:rPr>
              <w:t>号），本项目位于</w:t>
            </w:r>
            <w:r>
              <w:rPr>
                <w:rFonts w:hint="eastAsia" w:cs="Times New Roman"/>
                <w:color w:val="000000"/>
                <w:sz w:val="24"/>
                <w:u w:val="none"/>
                <w:lang w:val="en-US" w:eastAsia="zh-CN"/>
              </w:rPr>
              <w:t>仙岳山街道</w:t>
            </w:r>
            <w:r>
              <w:rPr>
                <w:rFonts w:hint="default" w:ascii="Times New Roman" w:hAnsi="Times New Roman" w:eastAsia="宋体" w:cs="Times New Roman"/>
                <w:color w:val="000000"/>
                <w:sz w:val="24"/>
                <w:u w:val="none"/>
                <w:lang w:eastAsia="zh-CN"/>
              </w:rPr>
              <w:t>，属于重点管控单元，编码：ZH43028120003。项目与</w:t>
            </w:r>
            <w:r>
              <w:rPr>
                <w:rFonts w:hint="eastAsia" w:cs="Times New Roman"/>
                <w:color w:val="000000"/>
                <w:sz w:val="24"/>
                <w:u w:val="none"/>
                <w:lang w:val="en-US" w:eastAsia="zh-CN"/>
              </w:rPr>
              <w:t>仙岳山街道</w:t>
            </w:r>
            <w:r>
              <w:rPr>
                <w:rFonts w:hint="default" w:ascii="Times New Roman" w:hAnsi="Times New Roman" w:eastAsia="宋体" w:cs="Times New Roman"/>
                <w:color w:val="000000"/>
                <w:sz w:val="24"/>
                <w:u w:val="none"/>
                <w:lang w:eastAsia="zh-CN"/>
              </w:rPr>
              <w:t>重点管控单元管控要求符合性分析见下表</w:t>
            </w:r>
            <w:r>
              <w:rPr>
                <w:rFonts w:hint="default" w:ascii="Times New Roman" w:hAnsi="Times New Roman" w:eastAsia="宋体" w:cs="Times New Roman"/>
                <w:color w:val="000000"/>
                <w:sz w:val="24"/>
                <w:u w:val="none"/>
              </w:rPr>
              <w:t>。</w:t>
            </w:r>
          </w:p>
          <w:p w14:paraId="7F97C784">
            <w:pPr>
              <w:pStyle w:val="8"/>
              <w:spacing w:before="0" w:after="0" w:line="240" w:lineRule="auto"/>
              <w:ind w:right="0"/>
              <w:jc w:val="center"/>
              <w:rPr>
                <w:rFonts w:hint="default" w:ascii="Times New Roman" w:hAnsi="Times New Roman" w:cs="Times New Roman"/>
                <w:b/>
                <w:bCs/>
                <w:color w:val="000000"/>
                <w:sz w:val="21"/>
                <w:szCs w:val="21"/>
                <w:u w:val="none" w:color="auto"/>
              </w:rPr>
            </w:pPr>
            <w:r>
              <w:rPr>
                <w:rFonts w:hint="default" w:ascii="Times New Roman" w:hAnsi="Times New Roman" w:cs="Times New Roman"/>
                <w:b/>
                <w:bCs/>
                <w:color w:val="000000"/>
                <w:sz w:val="21"/>
                <w:szCs w:val="21"/>
                <w:u w:val="none" w:color="auto"/>
              </w:rPr>
              <w:t>表1-2  与醴陵市</w:t>
            </w:r>
            <w:r>
              <w:rPr>
                <w:rFonts w:hint="eastAsia" w:cs="Times New Roman"/>
                <w:b/>
                <w:bCs/>
                <w:color w:val="000000"/>
                <w:sz w:val="21"/>
                <w:szCs w:val="21"/>
                <w:u w:val="none" w:color="auto"/>
                <w:lang w:val="en-US" w:eastAsia="zh-CN"/>
              </w:rPr>
              <w:t>仙岳山街道</w:t>
            </w:r>
            <w:r>
              <w:rPr>
                <w:rFonts w:hint="default" w:ascii="Times New Roman" w:hAnsi="Times New Roman" w:cs="Times New Roman"/>
                <w:b/>
                <w:bCs/>
                <w:color w:val="000000"/>
                <w:sz w:val="21"/>
                <w:szCs w:val="21"/>
                <w:u w:val="none" w:color="auto"/>
              </w:rPr>
              <w:t>生态环境分区管控符合性分析</w:t>
            </w:r>
          </w:p>
          <w:tbl>
            <w:tblPr>
              <w:tblStyle w:val="37"/>
              <w:tblW w:w="490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51"/>
              <w:gridCol w:w="3754"/>
              <w:gridCol w:w="2089"/>
              <w:gridCol w:w="738"/>
            </w:tblGrid>
            <w:tr w14:paraId="767CB4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50" w:type="pct"/>
                  <w:noWrap w:val="0"/>
                  <w:vAlign w:val="center"/>
                </w:tcPr>
                <w:p w14:paraId="49CCCE37">
                  <w:pPr>
                    <w:pStyle w:val="97"/>
                    <w:spacing w:line="360" w:lineRule="auto"/>
                    <w:rPr>
                      <w:color w:val="000000" w:themeColor="text1"/>
                      <w:u w:val="none" w:color="auto"/>
                      <w14:textFill>
                        <w14:solidFill>
                          <w14:schemeClr w14:val="tx1"/>
                        </w14:solidFill>
                      </w14:textFill>
                    </w:rPr>
                  </w:pPr>
                  <w:r>
                    <w:rPr>
                      <w:color w:val="000000" w:themeColor="text1"/>
                      <w:u w:val="none" w:color="auto"/>
                      <w14:textFill>
                        <w14:solidFill>
                          <w14:schemeClr w14:val="tx1"/>
                        </w14:solidFill>
                      </w14:textFill>
                    </w:rPr>
                    <w:t>类别</w:t>
                  </w:r>
                </w:p>
              </w:tc>
              <w:tc>
                <w:tcPr>
                  <w:tcW w:w="2594" w:type="pct"/>
                  <w:noWrap w:val="0"/>
                  <w:vAlign w:val="center"/>
                </w:tcPr>
                <w:p w14:paraId="6008747B">
                  <w:pPr>
                    <w:pStyle w:val="97"/>
                    <w:spacing w:line="360" w:lineRule="auto"/>
                    <w:rPr>
                      <w:color w:val="000000" w:themeColor="text1"/>
                      <w:u w:val="none" w:color="auto"/>
                      <w14:textFill>
                        <w14:solidFill>
                          <w14:schemeClr w14:val="tx1"/>
                        </w14:solidFill>
                      </w14:textFill>
                    </w:rPr>
                  </w:pPr>
                  <w:r>
                    <w:rPr>
                      <w:color w:val="000000" w:themeColor="text1"/>
                      <w:u w:val="none" w:color="auto"/>
                      <w14:textFill>
                        <w14:solidFill>
                          <w14:schemeClr w14:val="tx1"/>
                        </w14:solidFill>
                      </w14:textFill>
                    </w:rPr>
                    <w:t>项目“三线一单”文件符合性分析</w:t>
                  </w:r>
                </w:p>
              </w:tc>
              <w:tc>
                <w:tcPr>
                  <w:tcW w:w="1444" w:type="pct"/>
                  <w:noWrap w:val="0"/>
                  <w:vAlign w:val="center"/>
                </w:tcPr>
                <w:p w14:paraId="27E652B6">
                  <w:pPr>
                    <w:pStyle w:val="97"/>
                    <w:spacing w:line="360" w:lineRule="auto"/>
                    <w:rPr>
                      <w:color w:val="000000" w:themeColor="text1"/>
                      <w:u w:val="none" w:color="auto"/>
                      <w14:textFill>
                        <w14:solidFill>
                          <w14:schemeClr w14:val="tx1"/>
                        </w14:solidFill>
                      </w14:textFill>
                    </w:rPr>
                  </w:pPr>
                  <w:r>
                    <w:rPr>
                      <w:color w:val="000000" w:themeColor="text1"/>
                      <w:u w:val="none" w:color="auto"/>
                      <w14:textFill>
                        <w14:solidFill>
                          <w14:schemeClr w14:val="tx1"/>
                        </w14:solidFill>
                      </w14:textFill>
                    </w:rPr>
                    <w:t>相符性分析</w:t>
                  </w:r>
                </w:p>
              </w:tc>
              <w:tc>
                <w:tcPr>
                  <w:tcW w:w="510" w:type="pct"/>
                  <w:noWrap w:val="0"/>
                  <w:vAlign w:val="center"/>
                </w:tcPr>
                <w:p w14:paraId="1AF5CE69">
                  <w:pPr>
                    <w:pStyle w:val="97"/>
                    <w:spacing w:line="360" w:lineRule="auto"/>
                    <w:rPr>
                      <w:color w:val="000000" w:themeColor="text1"/>
                      <w:u w:val="none" w:color="auto"/>
                      <w14:textFill>
                        <w14:solidFill>
                          <w14:schemeClr w14:val="tx1"/>
                        </w14:solidFill>
                      </w14:textFill>
                    </w:rPr>
                  </w:pPr>
                  <w:r>
                    <w:rPr>
                      <w:color w:val="000000" w:themeColor="text1"/>
                      <w:u w:val="none" w:color="auto"/>
                      <w14:textFill>
                        <w14:solidFill>
                          <w14:schemeClr w14:val="tx1"/>
                        </w14:solidFill>
                      </w14:textFill>
                    </w:rPr>
                    <w:t>是否符合</w:t>
                  </w:r>
                </w:p>
              </w:tc>
            </w:tr>
            <w:tr w14:paraId="333561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50" w:type="pct"/>
                  <w:noWrap w:val="0"/>
                  <w:vAlign w:val="center"/>
                </w:tcPr>
                <w:p w14:paraId="53874F3A">
                  <w:pPr>
                    <w:pStyle w:val="97"/>
                    <w:spacing w:line="360" w:lineRule="auto"/>
                    <w:rPr>
                      <w:color w:val="000000" w:themeColor="text1"/>
                      <w:u w:val="none" w:color="auto"/>
                      <w14:textFill>
                        <w14:solidFill>
                          <w14:schemeClr w14:val="tx1"/>
                        </w14:solidFill>
                      </w14:textFill>
                    </w:rPr>
                  </w:pPr>
                  <w:r>
                    <w:rPr>
                      <w:color w:val="000000" w:themeColor="text1"/>
                      <w:u w:val="none" w:color="auto"/>
                      <w14:textFill>
                        <w14:solidFill>
                          <w14:schemeClr w14:val="tx1"/>
                        </w14:solidFill>
                      </w14:textFill>
                    </w:rPr>
                    <w:t>空间布局约束</w:t>
                  </w:r>
                </w:p>
              </w:tc>
              <w:tc>
                <w:tcPr>
                  <w:tcW w:w="3802" w:type="dxa"/>
                  <w:noWrap w:val="0"/>
                  <w:vAlign w:val="center"/>
                </w:tcPr>
                <w:p w14:paraId="6C72BB5F">
                  <w:pPr>
                    <w:pStyle w:val="74"/>
                    <w:adjustRightInd w:val="0"/>
                    <w:snapToGrid w:val="0"/>
                    <w:spacing w:line="360" w:lineRule="auto"/>
                    <w:jc w:val="left"/>
                    <w:rPr>
                      <w:rFonts w:ascii="Times New Roman" w:hAnsi="Times New Roman"/>
                      <w:color w:val="000000" w:themeColor="text1"/>
                      <w:sz w:val="21"/>
                      <w:szCs w:val="2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（1.1）渌江三刀石段饮用水水源保护区、望仙桥水库饮用水水源保护区范围内土地的开发利用必须满足饮用水水源保护区相关要求。上述区域为畜禽养殖禁养区，禁止养殖小区、养殖场的建设。</w:t>
                  </w:r>
                </w:p>
                <w:p w14:paraId="1F7C5B4B">
                  <w:pPr>
                    <w:pStyle w:val="74"/>
                    <w:adjustRightInd w:val="0"/>
                    <w:snapToGrid w:val="0"/>
                    <w:spacing w:line="360" w:lineRule="auto"/>
                    <w:jc w:val="left"/>
                    <w:rPr>
                      <w:rFonts w:ascii="Times New Roman" w:hAnsi="Times New Roman"/>
                      <w:color w:val="000000" w:themeColor="text1"/>
                      <w:sz w:val="21"/>
                      <w:szCs w:val="2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（1.2）仙岳山省级森林公园范围内的土地开发利用必须满足自然保护地相关规划、条例要求。</w:t>
                  </w:r>
                </w:p>
                <w:p w14:paraId="5C8789F1">
                  <w:pPr>
                    <w:pStyle w:val="74"/>
                    <w:adjustRightInd w:val="0"/>
                    <w:snapToGrid w:val="0"/>
                    <w:spacing w:line="360" w:lineRule="auto"/>
                    <w:jc w:val="left"/>
                    <w:rPr>
                      <w:rFonts w:ascii="Times New Roman" w:hAnsi="Times New Roman"/>
                      <w:color w:val="000000" w:themeColor="text1"/>
                      <w:sz w:val="21"/>
                      <w:szCs w:val="2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1.3）渌江三刀石段饮用水水源保护区、望仙桥水库饮用水水源保护区、醴陵市城市建成区、东富镇人民政府所在地的集镇建成区属于畜禽养殖禁养区，禁止畜禽规模养殖场（小区）、养殖户从事畜禽养殖活动。禁养区内原有的畜禽规模养殖场（小区）、养殖户限期关闭或搬迁，搬迁的优先支持异地重建。其他区域新建畜禽养殖小区和养殖场选址需满足《醴陵市人民政府关于划定畜禽养殖禁养区的通告》、《株洲市畜禽养殖污染防治条例》等法律法规规章相关选址要求。</w:t>
                  </w:r>
                </w:p>
                <w:p w14:paraId="05AAF9D4">
                  <w:pPr>
                    <w:pStyle w:val="74"/>
                    <w:adjustRightInd w:val="0"/>
                    <w:snapToGrid w:val="0"/>
                    <w:spacing w:line="360" w:lineRule="auto"/>
                    <w:jc w:val="left"/>
                    <w:rPr>
                      <w:color w:val="000000" w:themeColor="text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（1.4）严把餐饮经营门店准入关，新建餐饮服务业项目选址、油烟排放口设置和净化设施配备应符合规范。</w:t>
                  </w:r>
                </w:p>
              </w:tc>
              <w:tc>
                <w:tcPr>
                  <w:tcW w:w="1444" w:type="pct"/>
                  <w:noWrap w:val="0"/>
                  <w:vAlign w:val="center"/>
                </w:tcPr>
                <w:p w14:paraId="6A8B2A81">
                  <w:pPr>
                    <w:pStyle w:val="97"/>
                    <w:spacing w:line="360" w:lineRule="auto"/>
                    <w:jc w:val="both"/>
                    <w:rPr>
                      <w:rFonts w:hint="eastAsia"/>
                      <w:color w:val="000000" w:themeColor="text1"/>
                      <w:u w:val="none" w:color="auto"/>
                      <w:lang w:val="en-US" w:eastAsia="zh-CN"/>
                      <w14:textFill>
                        <w14:solidFill>
                          <w14:schemeClr w14:val="tx1"/>
                        </w14:solidFill>
                      </w14:textFill>
                    </w:rPr>
                  </w:pPr>
                  <w:r>
                    <w:rPr>
                      <w:rFonts w:hint="eastAsia"/>
                      <w:color w:val="000000" w:themeColor="text1"/>
                      <w:u w:val="none" w:color="auto"/>
                      <w:lang w:val="en-US" w:eastAsia="zh-CN"/>
                      <w14:textFill>
                        <w14:solidFill>
                          <w14:schemeClr w14:val="tx1"/>
                        </w14:solidFill>
                      </w14:textFill>
                    </w:rPr>
                    <w:t>(1.1)</w:t>
                  </w:r>
                  <w:r>
                    <w:rPr>
                      <w:color w:val="000000" w:themeColor="text1"/>
                      <w:u w:val="none" w:color="auto"/>
                      <w14:textFill>
                        <w14:solidFill>
                          <w14:schemeClr w14:val="tx1"/>
                        </w14:solidFill>
                      </w14:textFill>
                    </w:rPr>
                    <w:t>本项目位于</w:t>
                  </w:r>
                  <w:r>
                    <w:rPr>
                      <w:rFonts w:hint="eastAsia"/>
                      <w:color w:val="000000" w:themeColor="text1"/>
                      <w:u w:val="none" w:color="auto"/>
                      <w:lang w:val="en-US" w:eastAsia="zh-CN"/>
                      <w14:textFill>
                        <w14:solidFill>
                          <w14:schemeClr w14:val="tx1"/>
                        </w14:solidFill>
                      </w14:textFill>
                    </w:rPr>
                    <w:t>醴陵市仙岳山街道五里墩村</w:t>
                  </w:r>
                  <w:r>
                    <w:rPr>
                      <w:color w:val="000000" w:themeColor="text1"/>
                      <w:u w:val="none" w:color="auto"/>
                      <w14:textFill>
                        <w14:solidFill>
                          <w14:schemeClr w14:val="tx1"/>
                        </w14:solidFill>
                      </w14:textFill>
                    </w:rPr>
                    <w:t>，</w:t>
                  </w:r>
                  <w:r>
                    <w:rPr>
                      <w:rFonts w:hint="eastAsia"/>
                      <w:color w:val="000000" w:themeColor="text1"/>
                      <w:u w:val="none" w:color="auto"/>
                      <w:lang w:val="en-US" w:eastAsia="zh-CN"/>
                      <w14:textFill>
                        <w14:solidFill>
                          <w14:schemeClr w14:val="tx1"/>
                        </w14:solidFill>
                      </w14:textFill>
                    </w:rPr>
                    <w:t>项目生活污水经化粪池处理后与生产废水一起经厂区污水处理设施（格栅+pH调节+絮凝沉淀+气浮机+过滤器）处理后达到《污水综合排放标准》(GB8978-1996)表4中三级排放标准排入市政污水管网，进入醴陵市城市污水处理厂深度处理后排入渌江；</w:t>
                  </w:r>
                </w:p>
                <w:p w14:paraId="60B4BA4E">
                  <w:pPr>
                    <w:pStyle w:val="97"/>
                    <w:spacing w:line="360" w:lineRule="auto"/>
                    <w:jc w:val="both"/>
                    <w:rPr>
                      <w:rFonts w:hint="eastAsia"/>
                      <w:color w:val="000000" w:themeColor="text1"/>
                      <w:u w:val="none" w:color="auto"/>
                      <w:lang w:val="en-US" w:eastAsia="zh-CN"/>
                      <w14:textFill>
                        <w14:solidFill>
                          <w14:schemeClr w14:val="tx1"/>
                        </w14:solidFill>
                      </w14:textFill>
                    </w:rPr>
                  </w:pPr>
                  <w:r>
                    <w:rPr>
                      <w:rFonts w:hint="eastAsia"/>
                      <w:color w:val="000000" w:themeColor="text1"/>
                      <w:u w:val="none" w:color="auto"/>
                      <w:lang w:val="en-US" w:eastAsia="zh-CN"/>
                      <w14:textFill>
                        <w14:solidFill>
                          <w14:schemeClr w14:val="tx1"/>
                        </w14:solidFill>
                      </w14:textFill>
                    </w:rPr>
                    <w:t>（1.2）不涉及</w:t>
                  </w:r>
                </w:p>
                <w:p w14:paraId="450C8866">
                  <w:pPr>
                    <w:pStyle w:val="97"/>
                    <w:spacing w:line="360" w:lineRule="auto"/>
                    <w:jc w:val="both"/>
                    <w:rPr>
                      <w:rFonts w:hint="eastAsia" w:ascii="Times New Roman" w:hAnsi="Times New Roman"/>
                      <w:color w:val="000000" w:themeColor="text1"/>
                      <w:sz w:val="21"/>
                      <w:szCs w:val="21"/>
                      <w:u w:val="none" w:color="auto"/>
                      <w:lang w:val="en-US" w:eastAsia="zh-CN"/>
                      <w14:textFill>
                        <w14:solidFill>
                          <w14:schemeClr w14:val="tx1"/>
                        </w14:solidFill>
                      </w14:textFill>
                    </w:rPr>
                  </w:pPr>
                  <w:r>
                    <w:rPr>
                      <w:rFonts w:hint="eastAsia"/>
                      <w:color w:val="000000" w:themeColor="text1"/>
                      <w:u w:val="none" w:color="auto"/>
                      <w:lang w:val="en-US" w:eastAsia="zh-CN"/>
                      <w14:textFill>
                        <w14:solidFill>
                          <w14:schemeClr w14:val="tx1"/>
                        </w14:solidFill>
                      </w14:textFill>
                    </w:rPr>
                    <w:t>（1.3）本项目不属于</w:t>
                  </w:r>
                  <w:r>
                    <w:rPr>
                      <w:rFonts w:ascii="Times New Roman" w:hAnsi="Times New Roman"/>
                      <w:color w:val="000000" w:themeColor="text1"/>
                      <w:sz w:val="21"/>
                      <w:szCs w:val="21"/>
                      <w:u w:val="none" w:color="auto"/>
                      <w14:textFill>
                        <w14:solidFill>
                          <w14:schemeClr w14:val="tx1"/>
                        </w14:solidFill>
                      </w14:textFill>
                    </w:rPr>
                    <w:t>畜禽</w:t>
                  </w:r>
                  <w:r>
                    <w:rPr>
                      <w:rFonts w:hint="eastAsia" w:ascii="Times New Roman" w:hAnsi="Times New Roman"/>
                      <w:color w:val="000000" w:themeColor="text1"/>
                      <w:sz w:val="21"/>
                      <w:szCs w:val="21"/>
                      <w:u w:val="none" w:color="auto"/>
                      <w:lang w:val="en-US" w:eastAsia="zh-CN"/>
                      <w14:textFill>
                        <w14:solidFill>
                          <w14:schemeClr w14:val="tx1"/>
                        </w14:solidFill>
                      </w14:textFill>
                    </w:rPr>
                    <w:t>养殖业</w:t>
                  </w:r>
                </w:p>
                <w:p w14:paraId="07FC297C">
                  <w:pPr>
                    <w:pStyle w:val="97"/>
                    <w:spacing w:line="360" w:lineRule="auto"/>
                    <w:jc w:val="both"/>
                    <w:rPr>
                      <w:rFonts w:hint="eastAsia"/>
                      <w:color w:val="000000" w:themeColor="text1"/>
                      <w:u w:val="none" w:color="auto"/>
                      <w14:textFill>
                        <w14:solidFill>
                          <w14:schemeClr w14:val="tx1"/>
                        </w14:solidFill>
                      </w14:textFill>
                    </w:rPr>
                  </w:pPr>
                  <w:r>
                    <w:rPr>
                      <w:rFonts w:hint="eastAsia" w:ascii="Times New Roman" w:hAnsi="Times New Roman"/>
                      <w:color w:val="000000" w:themeColor="text1"/>
                      <w:sz w:val="21"/>
                      <w:szCs w:val="21"/>
                      <w:u w:val="none" w:color="auto"/>
                      <w:lang w:val="en-US" w:eastAsia="zh-CN"/>
                      <w14:textFill>
                        <w14:solidFill>
                          <w14:schemeClr w14:val="tx1"/>
                        </w14:solidFill>
                      </w14:textFill>
                    </w:rPr>
                    <w:t>（1.4）不涉及</w:t>
                  </w:r>
                  <w:r>
                    <w:rPr>
                      <w:rFonts w:hint="eastAsia"/>
                      <w:color w:val="000000" w:themeColor="text1"/>
                      <w:u w:val="none" w:color="auto"/>
                      <w14:textFill>
                        <w14:solidFill>
                          <w14:schemeClr w14:val="tx1"/>
                        </w14:solidFill>
                      </w14:textFill>
                    </w:rPr>
                    <w:t>。</w:t>
                  </w:r>
                </w:p>
              </w:tc>
              <w:tc>
                <w:tcPr>
                  <w:tcW w:w="510" w:type="pct"/>
                  <w:noWrap w:val="0"/>
                  <w:vAlign w:val="center"/>
                </w:tcPr>
                <w:p w14:paraId="2BBEC521">
                  <w:pPr>
                    <w:pStyle w:val="97"/>
                    <w:spacing w:line="360" w:lineRule="auto"/>
                    <w:rPr>
                      <w:color w:val="000000" w:themeColor="text1"/>
                      <w:u w:val="none" w:color="auto"/>
                      <w14:textFill>
                        <w14:solidFill>
                          <w14:schemeClr w14:val="tx1"/>
                        </w14:solidFill>
                      </w14:textFill>
                    </w:rPr>
                  </w:pPr>
                  <w:r>
                    <w:rPr>
                      <w:color w:val="000000" w:themeColor="text1"/>
                      <w:u w:val="none" w:color="auto"/>
                      <w14:textFill>
                        <w14:solidFill>
                          <w14:schemeClr w14:val="tx1"/>
                        </w14:solidFill>
                      </w14:textFill>
                    </w:rPr>
                    <w:t>符合</w:t>
                  </w:r>
                </w:p>
              </w:tc>
            </w:tr>
            <w:tr w14:paraId="18E464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59" w:hRule="atLeast"/>
              </w:trPr>
              <w:tc>
                <w:tcPr>
                  <w:tcW w:w="450" w:type="pct"/>
                  <w:noWrap w:val="0"/>
                  <w:vAlign w:val="center"/>
                </w:tcPr>
                <w:p w14:paraId="1329EA7F">
                  <w:pPr>
                    <w:pStyle w:val="97"/>
                    <w:spacing w:line="360" w:lineRule="auto"/>
                    <w:rPr>
                      <w:color w:val="000000" w:themeColor="text1"/>
                      <w:u w:val="none" w:color="auto"/>
                      <w14:textFill>
                        <w14:solidFill>
                          <w14:schemeClr w14:val="tx1"/>
                        </w14:solidFill>
                      </w14:textFill>
                    </w:rPr>
                  </w:pPr>
                  <w:r>
                    <w:rPr>
                      <w:color w:val="000000" w:themeColor="text1"/>
                      <w:u w:val="none" w:color="auto"/>
                      <w14:textFill>
                        <w14:solidFill>
                          <w14:schemeClr w14:val="tx1"/>
                        </w14:solidFill>
                      </w14:textFill>
                    </w:rPr>
                    <w:t>污染物排放管控</w:t>
                  </w:r>
                </w:p>
              </w:tc>
              <w:tc>
                <w:tcPr>
                  <w:tcW w:w="3802" w:type="dxa"/>
                  <w:noWrap w:val="0"/>
                  <w:vAlign w:val="center"/>
                </w:tcPr>
                <w:p w14:paraId="5518A75C">
                  <w:pPr>
                    <w:pStyle w:val="74"/>
                    <w:adjustRightInd w:val="0"/>
                    <w:snapToGrid w:val="0"/>
                    <w:spacing w:line="360" w:lineRule="auto"/>
                    <w:jc w:val="left"/>
                    <w:rPr>
                      <w:rFonts w:ascii="Times New Roman" w:hAnsi="Times New Roman"/>
                      <w:color w:val="000000" w:themeColor="text1"/>
                      <w:sz w:val="21"/>
                      <w:szCs w:val="2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（2.1）位于仙岳山省级森林公园的餐饮业污水和生活垃圾不得随意排放。</w:t>
                  </w:r>
                </w:p>
                <w:p w14:paraId="0079F065">
                  <w:pPr>
                    <w:pStyle w:val="74"/>
                    <w:adjustRightInd w:val="0"/>
                    <w:snapToGrid w:val="0"/>
                    <w:spacing w:line="360" w:lineRule="auto"/>
                    <w:jc w:val="left"/>
                    <w:rPr>
                      <w:rFonts w:ascii="Times New Roman" w:hAnsi="Times New Roman"/>
                      <w:color w:val="000000" w:themeColor="text1"/>
                      <w:sz w:val="21"/>
                      <w:szCs w:val="2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2.2）持续推进黑臭水体治理，实现长治久清，水体达到相关水环境功能要求。推进县级城市建成区黑臭水体整治，全市平均消除比例达到60%。重点推进渌水（萍水）流域保护与治理，支持开展国家生态综合补偿试点，鼓励渌水（萍水）流域健全跨省流域横向生态补偿机制。</w:t>
                  </w:r>
                </w:p>
                <w:p w14:paraId="372E5363">
                  <w:pPr>
                    <w:pStyle w:val="74"/>
                    <w:adjustRightInd w:val="0"/>
                    <w:snapToGrid w:val="0"/>
                    <w:spacing w:line="360" w:lineRule="auto"/>
                    <w:jc w:val="left"/>
                    <w:rPr>
                      <w:rFonts w:ascii="Times New Roman" w:hAnsi="Times New Roman"/>
                      <w:color w:val="000000" w:themeColor="text1"/>
                      <w:sz w:val="21"/>
                      <w:szCs w:val="2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（2.3）鼓励建筑垃圾综合利用。建筑垃圾可以再利用的，应当直接利用；不能直接利用的，应当按照《醴陵市城市建筑垃圾管理规定》进行管理。</w:t>
                  </w:r>
                </w:p>
                <w:p w14:paraId="6486DB86">
                  <w:pPr>
                    <w:pStyle w:val="74"/>
                    <w:adjustRightInd w:val="0"/>
                    <w:snapToGrid w:val="0"/>
                    <w:spacing w:line="360" w:lineRule="auto"/>
                    <w:jc w:val="left"/>
                    <w:rPr>
                      <w:rFonts w:ascii="Times New Roman" w:hAnsi="Times New Roman"/>
                      <w:color w:val="000000" w:themeColor="text1"/>
                      <w:sz w:val="21"/>
                      <w:szCs w:val="2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（2.4）餐饮企业应安装高效油烟净化设施，确保油烟达标排放。加快淘汰高耗能重污染企业，加强沿渌江企业及企业废水治理设施监管，严格监管沿渌江排污口污水排放情况。</w:t>
                  </w:r>
                </w:p>
                <w:p w14:paraId="2307CC66">
                  <w:pPr>
                    <w:pStyle w:val="74"/>
                    <w:adjustRightInd w:val="0"/>
                    <w:snapToGrid w:val="0"/>
                    <w:spacing w:line="360" w:lineRule="auto"/>
                    <w:jc w:val="left"/>
                    <w:rPr>
                      <w:color w:val="000000" w:themeColor="text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（2.5）畜禽养殖项目严格执行《株洲市畜禽养殖污染防治条例》，新、改、扩建畜禽养殖企业均需配建规范化的粪便、废水处理设施，畜禽粪便实现无害化处理和综合利用。</w:t>
                  </w:r>
                </w:p>
              </w:tc>
              <w:tc>
                <w:tcPr>
                  <w:tcW w:w="1444" w:type="pct"/>
                  <w:noWrap w:val="0"/>
                  <w:vAlign w:val="center"/>
                </w:tcPr>
                <w:p w14:paraId="0380AA85">
                  <w:pPr>
                    <w:pStyle w:val="97"/>
                    <w:spacing w:line="360" w:lineRule="auto"/>
                    <w:jc w:val="both"/>
                    <w:rPr>
                      <w:rFonts w:hint="eastAsia"/>
                      <w:color w:val="000000" w:themeColor="text1"/>
                      <w:u w:val="none" w:color="auto"/>
                      <w:lang w:val="en-US" w:eastAsia="zh-CN"/>
                      <w14:textFill>
                        <w14:solidFill>
                          <w14:schemeClr w14:val="tx1"/>
                        </w14:solidFill>
                      </w14:textFill>
                    </w:rPr>
                  </w:pPr>
                  <w:r>
                    <w:rPr>
                      <w:rFonts w:hint="eastAsia"/>
                      <w:color w:val="000000" w:themeColor="text1"/>
                      <w:u w:val="none" w:color="auto"/>
                      <w:lang w:eastAsia="zh-CN"/>
                      <w14:textFill>
                        <w14:solidFill>
                          <w14:schemeClr w14:val="tx1"/>
                        </w14:solidFill>
                      </w14:textFill>
                    </w:rPr>
                    <w:t>（</w:t>
                  </w:r>
                  <w:r>
                    <w:rPr>
                      <w:rFonts w:hint="eastAsia"/>
                      <w:color w:val="000000" w:themeColor="text1"/>
                      <w:u w:val="none" w:color="auto"/>
                      <w:lang w:val="en-US" w:eastAsia="zh-CN"/>
                      <w14:textFill>
                        <w14:solidFill>
                          <w14:schemeClr w14:val="tx1"/>
                        </w14:solidFill>
                      </w14:textFill>
                    </w:rPr>
                    <w:t>2.1</w:t>
                  </w:r>
                  <w:r>
                    <w:rPr>
                      <w:rFonts w:hint="eastAsia"/>
                      <w:color w:val="000000" w:themeColor="text1"/>
                      <w:u w:val="none" w:color="auto"/>
                      <w:lang w:eastAsia="zh-CN"/>
                      <w14:textFill>
                        <w14:solidFill>
                          <w14:schemeClr w14:val="tx1"/>
                        </w14:solidFill>
                      </w14:textFill>
                    </w:rPr>
                    <w:t>）</w:t>
                  </w:r>
                  <w:r>
                    <w:rPr>
                      <w:rFonts w:hint="eastAsia"/>
                      <w:color w:val="000000" w:themeColor="text1"/>
                      <w:u w:val="none" w:color="auto"/>
                      <w:lang w:val="en-US" w:eastAsia="zh-CN"/>
                      <w14:textFill>
                        <w14:solidFill>
                          <w14:schemeClr w14:val="tx1"/>
                        </w14:solidFill>
                      </w14:textFill>
                    </w:rPr>
                    <w:t>不涉及</w:t>
                  </w:r>
                </w:p>
                <w:p w14:paraId="056158AD">
                  <w:pPr>
                    <w:pStyle w:val="97"/>
                    <w:spacing w:line="360" w:lineRule="auto"/>
                    <w:jc w:val="both"/>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color w:val="000000" w:themeColor="text1"/>
                      <w:u w:val="none" w:color="auto"/>
                      <w:lang w:val="en-US" w:eastAsia="zh-CN"/>
                      <w14:textFill>
                        <w14:solidFill>
                          <w14:schemeClr w14:val="tx1"/>
                        </w14:solidFill>
                      </w14:textFill>
                    </w:rPr>
                    <w:t>（2.2）项目废水排入醴陵市城市污水处理厂，不涉及黑臭水体。</w:t>
                  </w:r>
                </w:p>
                <w:p w14:paraId="07C74BE1">
                  <w:pPr>
                    <w:pStyle w:val="97"/>
                    <w:spacing w:line="360" w:lineRule="auto"/>
                    <w:jc w:val="both"/>
                    <w:rPr>
                      <w:rFonts w:hint="eastAsia" w:ascii="Times New Roman" w:hAnsi="Times New Roman"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（2.3）不涉及</w:t>
                  </w:r>
                </w:p>
                <w:p w14:paraId="677A5DB3">
                  <w:pPr>
                    <w:pStyle w:val="97"/>
                    <w:spacing w:line="360" w:lineRule="auto"/>
                    <w:jc w:val="both"/>
                    <w:rPr>
                      <w:rFonts w:hint="eastAsia" w:ascii="Times New Roman" w:hAnsi="Times New Roman"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（2.4）不涉及</w:t>
                  </w:r>
                </w:p>
                <w:p w14:paraId="7167284E">
                  <w:pPr>
                    <w:pStyle w:val="97"/>
                    <w:spacing w:line="360" w:lineRule="auto"/>
                    <w:jc w:val="both"/>
                    <w:rPr>
                      <w:rFonts w:hint="default"/>
                      <w:color w:val="000000" w:themeColor="text1"/>
                      <w:u w:val="none" w:color="auto"/>
                      <w:lang w:val="en-US"/>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（2.5）不涉及</w:t>
                  </w:r>
                </w:p>
              </w:tc>
              <w:tc>
                <w:tcPr>
                  <w:tcW w:w="510" w:type="pct"/>
                  <w:noWrap w:val="0"/>
                  <w:vAlign w:val="center"/>
                </w:tcPr>
                <w:p w14:paraId="63BDCFDB">
                  <w:pPr>
                    <w:pStyle w:val="97"/>
                    <w:spacing w:line="360" w:lineRule="auto"/>
                    <w:rPr>
                      <w:color w:val="000000" w:themeColor="text1"/>
                      <w:u w:val="none" w:color="auto"/>
                      <w14:textFill>
                        <w14:solidFill>
                          <w14:schemeClr w14:val="tx1"/>
                        </w14:solidFill>
                      </w14:textFill>
                    </w:rPr>
                  </w:pPr>
                  <w:r>
                    <w:rPr>
                      <w:color w:val="000000" w:themeColor="text1"/>
                      <w:u w:val="none" w:color="auto"/>
                      <w14:textFill>
                        <w14:solidFill>
                          <w14:schemeClr w14:val="tx1"/>
                        </w14:solidFill>
                      </w14:textFill>
                    </w:rPr>
                    <w:t>符合</w:t>
                  </w:r>
                </w:p>
              </w:tc>
            </w:tr>
            <w:tr w14:paraId="27ECED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450" w:type="pct"/>
                  <w:noWrap w:val="0"/>
                  <w:vAlign w:val="center"/>
                </w:tcPr>
                <w:p w14:paraId="7D6B60EB">
                  <w:pPr>
                    <w:pStyle w:val="97"/>
                    <w:spacing w:line="360" w:lineRule="auto"/>
                    <w:rPr>
                      <w:color w:val="000000" w:themeColor="text1"/>
                      <w:u w:val="none" w:color="auto"/>
                      <w14:textFill>
                        <w14:solidFill>
                          <w14:schemeClr w14:val="tx1"/>
                        </w14:solidFill>
                      </w14:textFill>
                    </w:rPr>
                  </w:pPr>
                  <w:r>
                    <w:rPr>
                      <w:color w:val="000000" w:themeColor="text1"/>
                      <w:u w:val="none" w:color="auto"/>
                      <w14:textFill>
                        <w14:solidFill>
                          <w14:schemeClr w14:val="tx1"/>
                        </w14:solidFill>
                      </w14:textFill>
                    </w:rPr>
                    <w:t>环境风险防控</w:t>
                  </w:r>
                </w:p>
              </w:tc>
              <w:tc>
                <w:tcPr>
                  <w:tcW w:w="3802" w:type="dxa"/>
                  <w:noWrap w:val="0"/>
                  <w:vAlign w:val="center"/>
                </w:tcPr>
                <w:p w14:paraId="764B3A66">
                  <w:pPr>
                    <w:pStyle w:val="74"/>
                    <w:adjustRightInd w:val="0"/>
                    <w:snapToGrid w:val="0"/>
                    <w:spacing w:line="360" w:lineRule="auto"/>
                    <w:jc w:val="left"/>
                    <w:rPr>
                      <w:color w:val="000000" w:themeColor="text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3.1）按省级、市级生态环境准入总体清单中与环境风险防控相关条文执行。按照《株洲市“十四五”生态环境保护规划》《醴陵市集中式饮用水水源地突发环境事件应急预案》《醴陵市突发环境事件应急预案》《醴陵市重污染天气应急预案》强化环境风险管控，完善环境风险防控体系。</w:t>
                  </w:r>
                </w:p>
              </w:tc>
              <w:tc>
                <w:tcPr>
                  <w:tcW w:w="1444" w:type="pct"/>
                  <w:noWrap w:val="0"/>
                  <w:vAlign w:val="center"/>
                </w:tcPr>
                <w:p w14:paraId="795E7F31">
                  <w:pPr>
                    <w:pStyle w:val="97"/>
                    <w:spacing w:line="360" w:lineRule="auto"/>
                    <w:rPr>
                      <w:color w:val="000000" w:themeColor="text1"/>
                      <w:u w:val="none" w:color="auto"/>
                      <w14:textFill>
                        <w14:solidFill>
                          <w14:schemeClr w14:val="tx1"/>
                        </w14:solidFill>
                      </w14:textFill>
                    </w:rPr>
                  </w:pPr>
                  <w:r>
                    <w:rPr>
                      <w:color w:val="000000" w:themeColor="text1"/>
                      <w:u w:val="none" w:color="auto"/>
                      <w14:textFill>
                        <w14:solidFill>
                          <w14:schemeClr w14:val="tx1"/>
                        </w14:solidFill>
                      </w14:textFill>
                    </w:rPr>
                    <w:t>本项目严格按照相关条文执行。</w:t>
                  </w:r>
                </w:p>
              </w:tc>
              <w:tc>
                <w:tcPr>
                  <w:tcW w:w="510" w:type="pct"/>
                  <w:noWrap w:val="0"/>
                  <w:vAlign w:val="center"/>
                </w:tcPr>
                <w:p w14:paraId="0E738D3B">
                  <w:pPr>
                    <w:pStyle w:val="97"/>
                    <w:spacing w:line="360" w:lineRule="auto"/>
                    <w:rPr>
                      <w:color w:val="000000" w:themeColor="text1"/>
                      <w:u w:val="none" w:color="auto"/>
                      <w14:textFill>
                        <w14:solidFill>
                          <w14:schemeClr w14:val="tx1"/>
                        </w14:solidFill>
                      </w14:textFill>
                    </w:rPr>
                  </w:pPr>
                  <w:r>
                    <w:rPr>
                      <w:color w:val="000000" w:themeColor="text1"/>
                      <w:u w:val="none" w:color="auto"/>
                      <w14:textFill>
                        <w14:solidFill>
                          <w14:schemeClr w14:val="tx1"/>
                        </w14:solidFill>
                      </w14:textFill>
                    </w:rPr>
                    <w:t>符合</w:t>
                  </w:r>
                </w:p>
              </w:tc>
            </w:tr>
            <w:tr w14:paraId="7533A9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50" w:type="pct"/>
                  <w:noWrap w:val="0"/>
                  <w:vAlign w:val="center"/>
                </w:tcPr>
                <w:p w14:paraId="7CF5773E">
                  <w:pPr>
                    <w:pStyle w:val="97"/>
                    <w:spacing w:line="360" w:lineRule="auto"/>
                    <w:rPr>
                      <w:color w:val="000000" w:themeColor="text1"/>
                      <w:u w:val="none" w:color="auto"/>
                      <w14:textFill>
                        <w14:solidFill>
                          <w14:schemeClr w14:val="tx1"/>
                        </w14:solidFill>
                      </w14:textFill>
                    </w:rPr>
                  </w:pPr>
                  <w:r>
                    <w:rPr>
                      <w:color w:val="000000" w:themeColor="text1"/>
                      <w:u w:val="none" w:color="auto"/>
                      <w14:textFill>
                        <w14:solidFill>
                          <w14:schemeClr w14:val="tx1"/>
                        </w14:solidFill>
                      </w14:textFill>
                    </w:rPr>
                    <w:t>资源开发效率要求</w:t>
                  </w:r>
                </w:p>
              </w:tc>
              <w:tc>
                <w:tcPr>
                  <w:tcW w:w="3802" w:type="dxa"/>
                  <w:noWrap w:val="0"/>
                  <w:vAlign w:val="center"/>
                </w:tcPr>
                <w:p w14:paraId="3C737C53">
                  <w:pPr>
                    <w:pStyle w:val="74"/>
                    <w:adjustRightInd w:val="0"/>
                    <w:snapToGrid w:val="0"/>
                    <w:spacing w:line="360" w:lineRule="auto"/>
                    <w:jc w:val="both"/>
                    <w:rPr>
                      <w:rFonts w:ascii="Times New Roman" w:hAnsi="Times New Roman"/>
                      <w:color w:val="000000" w:themeColor="text1"/>
                      <w:sz w:val="21"/>
                      <w:szCs w:val="2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（4.1）能源：</w:t>
                  </w:r>
                </w:p>
                <w:p w14:paraId="5AEB07CA">
                  <w:pPr>
                    <w:pStyle w:val="74"/>
                    <w:adjustRightInd w:val="0"/>
                    <w:snapToGrid w:val="0"/>
                    <w:spacing w:line="360" w:lineRule="auto"/>
                    <w:jc w:val="both"/>
                    <w:rPr>
                      <w:rFonts w:ascii="Times New Roman" w:hAnsi="Times New Roman"/>
                      <w:color w:val="000000" w:themeColor="text1"/>
                      <w:sz w:val="21"/>
                      <w:szCs w:val="2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禁燃区（城市建成区和城市规划区天然气管网覆盖区域）内禁止使用高污染燃料。控制化石能源消费总量，合理控制煤炭消费总量，提升煤炭清洁化利用率，形成以非化石能源为能源消费增量体的能源结构。积极利用太阳能、生物质能等新能源，进一步推进能源发展清洁转型。</w:t>
                  </w:r>
                </w:p>
                <w:p w14:paraId="2AA8428A">
                  <w:pPr>
                    <w:pStyle w:val="74"/>
                    <w:adjustRightInd w:val="0"/>
                    <w:snapToGrid w:val="0"/>
                    <w:spacing w:line="360" w:lineRule="auto"/>
                    <w:jc w:val="both"/>
                    <w:rPr>
                      <w:rFonts w:ascii="Times New Roman" w:hAnsi="Times New Roman"/>
                      <w:color w:val="000000" w:themeColor="text1"/>
                      <w:sz w:val="21"/>
                      <w:szCs w:val="2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（4.2）水资源：醴陵市2020到2025年用水总量为5.24（亿立方米），醴陵市到2025年万元国内生产总值用水量比2020年下降22.1%，万元工业增长值用水量比2020年下降12.8%，农田灌溉水有效利用系数为0.5830。</w:t>
                  </w:r>
                </w:p>
                <w:p w14:paraId="3BC4DCDE">
                  <w:pPr>
                    <w:pStyle w:val="74"/>
                    <w:adjustRightInd w:val="0"/>
                    <w:snapToGrid w:val="0"/>
                    <w:spacing w:line="360" w:lineRule="auto"/>
                    <w:jc w:val="both"/>
                    <w:rPr>
                      <w:rFonts w:ascii="Times New Roman" w:hAnsi="Times New Roman"/>
                      <w:color w:val="000000" w:themeColor="text1"/>
                      <w:sz w:val="21"/>
                      <w:szCs w:val="2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（4.3）东富街：到2035年耕地保护目标为32311.69亩，永久基本农田保护面积为28453.67亩，城镇开发边界规模为456.53公顷以内，村庄建设用地为1099.07公顷。</w:t>
                  </w:r>
                </w:p>
                <w:p w14:paraId="3748C857">
                  <w:pPr>
                    <w:pStyle w:val="74"/>
                    <w:adjustRightInd w:val="0"/>
                    <w:snapToGrid w:val="0"/>
                    <w:spacing w:line="360" w:lineRule="auto"/>
                    <w:jc w:val="both"/>
                    <w:rPr>
                      <w:rFonts w:ascii="Times New Roman" w:hAnsi="Times New Roman"/>
                      <w:color w:val="000000" w:themeColor="text1"/>
                      <w:sz w:val="21"/>
                      <w:szCs w:val="2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国瓷街道：到2035年耕地保护目标为 6926.17亩，永久基本农田保护面积为 4643.39亩，城镇开发边界规模为1074.21公顷，村庄建设用地为331.03公顷。</w:t>
                  </w:r>
                </w:p>
                <w:p w14:paraId="62072359">
                  <w:pPr>
                    <w:pStyle w:val="74"/>
                    <w:adjustRightInd w:val="0"/>
                    <w:snapToGrid w:val="0"/>
                    <w:spacing w:line="360" w:lineRule="auto"/>
                    <w:jc w:val="both"/>
                    <w:rPr>
                      <w:rFonts w:ascii="Times New Roman" w:hAnsi="Times New Roman"/>
                      <w:color w:val="000000" w:themeColor="text1"/>
                      <w:sz w:val="21"/>
                      <w:szCs w:val="2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来龙门街道：到2035年耕地保护目标为4932.26亩，永久基本农田保护面积为2465.75亩，生态保护红线面积为7.58公顷，城镇开发边界规模为1190.5 公顷，村庄建设用地为275.59公顷。</w:t>
                  </w:r>
                </w:p>
                <w:p w14:paraId="4B225E63">
                  <w:pPr>
                    <w:pStyle w:val="74"/>
                    <w:adjustRightInd w:val="0"/>
                    <w:snapToGrid w:val="0"/>
                    <w:spacing w:line="360" w:lineRule="auto"/>
                    <w:jc w:val="both"/>
                    <w:rPr>
                      <w:rFonts w:ascii="Times New Roman" w:hAnsi="Times New Roman"/>
                      <w:color w:val="000000" w:themeColor="text1"/>
                      <w:sz w:val="21"/>
                      <w:szCs w:val="2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仙岳山街道：到2035年耕地保护目标为5584.70亩，永久基本农田保护面积为4670.65亩，生态保护红线面积为753.18公顷，城镇开发边界规模为513.08公顷，村庄建设用地为470.55公顷。</w:t>
                  </w:r>
                </w:p>
                <w:p w14:paraId="5FB7ED0B">
                  <w:pPr>
                    <w:pStyle w:val="74"/>
                    <w:adjustRightInd w:val="0"/>
                    <w:snapToGrid w:val="0"/>
                    <w:spacing w:line="360" w:lineRule="auto"/>
                    <w:jc w:val="both"/>
                    <w:rPr>
                      <w:color w:val="000000" w:themeColor="text1"/>
                      <w:u w:val="none" w:color="auto"/>
                      <w14:textFill>
                        <w14:solidFill>
                          <w14:schemeClr w14:val="tx1"/>
                        </w14:solidFill>
                      </w14:textFill>
                    </w:rPr>
                  </w:pPr>
                  <w:r>
                    <w:rPr>
                      <w:rFonts w:ascii="Times New Roman" w:hAnsi="Times New Roman"/>
                      <w:color w:val="000000" w:themeColor="text1"/>
                      <w:sz w:val="21"/>
                      <w:szCs w:val="21"/>
                      <w:u w:val="none" w:color="auto"/>
                      <w14:textFill>
                        <w14:solidFill>
                          <w14:schemeClr w14:val="tx1"/>
                        </w14:solidFill>
                      </w14:textFill>
                    </w:rPr>
                    <w:t>阳三石街道：到2035年耕地保护目标为9482.02亩，永久基本农田保护面积为7269.54亩，生态保护红线面积为7.61公顷，城镇开发边界规模为758.17公顷，村庄建设用地为500.83公顷。</w:t>
                  </w:r>
                </w:p>
              </w:tc>
              <w:tc>
                <w:tcPr>
                  <w:tcW w:w="1444" w:type="pct"/>
                  <w:noWrap w:val="0"/>
                  <w:vAlign w:val="center"/>
                </w:tcPr>
                <w:p w14:paraId="73A436B2">
                  <w:pPr>
                    <w:pStyle w:val="97"/>
                    <w:spacing w:line="360" w:lineRule="auto"/>
                    <w:rPr>
                      <w:rFonts w:hint="default"/>
                      <w:color w:val="000000" w:themeColor="text1"/>
                      <w:u w:val="none" w:color="auto"/>
                      <w:lang w:val="en-US"/>
                      <w14:textFill>
                        <w14:solidFill>
                          <w14:schemeClr w14:val="tx1"/>
                        </w14:solidFill>
                      </w14:textFill>
                    </w:rPr>
                  </w:pPr>
                  <w:r>
                    <w:rPr>
                      <w:rFonts w:hint="eastAsia"/>
                      <w:color w:val="000000" w:themeColor="text1"/>
                      <w:u w:val="none" w:color="auto"/>
                      <w:lang w:val="en-US" w:eastAsia="zh-CN"/>
                      <w14:textFill>
                        <w14:solidFill>
                          <w14:schemeClr w14:val="tx1"/>
                        </w14:solidFill>
                      </w14:textFill>
                    </w:rPr>
                    <w:t>本项目不使用高污染燃料</w:t>
                  </w:r>
                </w:p>
              </w:tc>
              <w:tc>
                <w:tcPr>
                  <w:tcW w:w="510" w:type="pct"/>
                  <w:noWrap w:val="0"/>
                  <w:vAlign w:val="center"/>
                </w:tcPr>
                <w:p w14:paraId="7013FF26">
                  <w:pPr>
                    <w:pStyle w:val="97"/>
                    <w:spacing w:line="360" w:lineRule="auto"/>
                    <w:rPr>
                      <w:color w:val="000000" w:themeColor="text1"/>
                      <w:u w:val="none" w:color="auto"/>
                      <w14:textFill>
                        <w14:solidFill>
                          <w14:schemeClr w14:val="tx1"/>
                        </w14:solidFill>
                      </w14:textFill>
                    </w:rPr>
                  </w:pPr>
                  <w:r>
                    <w:rPr>
                      <w:color w:val="000000" w:themeColor="text1"/>
                      <w:u w:val="none" w:color="auto"/>
                      <w14:textFill>
                        <w14:solidFill>
                          <w14:schemeClr w14:val="tx1"/>
                        </w14:solidFill>
                      </w14:textFill>
                    </w:rPr>
                    <w:t>符合</w:t>
                  </w:r>
                </w:p>
              </w:tc>
            </w:tr>
          </w:tbl>
          <w:p w14:paraId="6CC279B5">
            <w:pPr>
              <w:autoSpaceDE w:val="0"/>
              <w:autoSpaceDN w:val="0"/>
              <w:adjustRightInd w:val="0"/>
              <w:snapToGrid w:val="0"/>
              <w:spacing w:line="360" w:lineRule="auto"/>
              <w:rPr>
                <w:rFonts w:hint="default" w:ascii="Times New Roman" w:hAnsi="Times New Roman" w:eastAsia="宋体" w:cs="Times New Roman"/>
                <w:b/>
                <w:bCs/>
                <w:color w:val="000000"/>
                <w:kern w:val="0"/>
                <w:sz w:val="24"/>
                <w:u w:val="none" w:color="auto"/>
                <w:lang w:val="en-US" w:eastAsia="zh-CN"/>
              </w:rPr>
            </w:pPr>
            <w:r>
              <w:rPr>
                <w:rFonts w:hint="eastAsia" w:cs="Times New Roman"/>
                <w:b/>
                <w:bCs/>
                <w:color w:val="000000"/>
                <w:kern w:val="0"/>
                <w:sz w:val="24"/>
                <w:u w:val="none" w:color="auto"/>
                <w:lang w:val="en-US" w:eastAsia="zh-CN"/>
              </w:rPr>
              <w:t>4</w:t>
            </w:r>
            <w:r>
              <w:rPr>
                <w:rFonts w:hint="default" w:ascii="Times New Roman" w:hAnsi="Times New Roman" w:eastAsia="宋体" w:cs="Times New Roman"/>
                <w:b/>
                <w:bCs/>
                <w:color w:val="000000"/>
                <w:kern w:val="0"/>
                <w:sz w:val="24"/>
                <w:u w:val="none" w:color="auto"/>
                <w:lang w:val="en-US" w:eastAsia="zh-CN"/>
              </w:rPr>
              <w:t>、与《湖南省湘江保护条例》相符性分析</w:t>
            </w:r>
          </w:p>
          <w:p w14:paraId="6DF9A153">
            <w:pPr>
              <w:pStyle w:val="100"/>
              <w:keepNext w:val="0"/>
              <w:keepLines w:val="0"/>
              <w:pageBreakBefore w:val="0"/>
              <w:widowControl w:val="0"/>
              <w:kinsoku/>
              <w:wordWrap/>
              <w:overflowPunct/>
              <w:topLinePunct w:val="0"/>
              <w:bidi w:val="0"/>
              <w:adjustRightInd w:val="0"/>
              <w:snapToGrid w:val="0"/>
              <w:ind w:firstLine="480" w:firstLineChars="200"/>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根据《湖南省湘江保护条例》（2023 年修正）三十二条“对湘江流域内化学需氧量、氨氮、石油类、汞、镉、铅、砷、铬、锑等重点水污染物排放实行总量控制</w:t>
            </w:r>
            <w:r>
              <w:rPr>
                <w:rFonts w:hint="default" w:ascii="Times New Roman" w:hAnsi="Times New Roman"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rPr>
              <w:t xml:space="preserve">”第四十八条“加强化工、有色金属、造纸、制革、采矿等 行业污染治理，确保湘江流域污染源得到全面治理和控制”。第四十九条“禁止在湘江干流岸线一公里范围内新建、扩建化工园区和化工项目。“禁止在湘江干流岸线一公里范围内新建、改建、扩建尾矿库；但是以提升安全、生态环境保护水平为目的的改建除外。 </w:t>
            </w:r>
          </w:p>
          <w:p w14:paraId="4A7E35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u w:val="none" w:color="auto"/>
                <w:lang w:val="en-US" w:eastAsia="zh-CN"/>
              </w:rPr>
            </w:pPr>
            <w:r>
              <w:rPr>
                <w:rFonts w:hint="default" w:ascii="Times New Roman" w:hAnsi="Times New Roman" w:eastAsia="宋体" w:cs="Times New Roman"/>
                <w:color w:val="000000"/>
                <w:sz w:val="24"/>
                <w:szCs w:val="24"/>
                <w:u w:val="none" w:color="auto"/>
              </w:rPr>
              <w:t>本项目</w:t>
            </w:r>
            <w:r>
              <w:rPr>
                <w:rFonts w:hint="eastAsia" w:ascii="Times New Roman" w:hAnsi="Times New Roman" w:eastAsia="宋体" w:cs="Times New Roman"/>
                <w:color w:val="000000"/>
                <w:sz w:val="24"/>
                <w:szCs w:val="24"/>
                <w:u w:val="none" w:color="auto"/>
                <w:lang w:val="en-US" w:eastAsia="zh-CN"/>
              </w:rPr>
              <w:t>不在</w:t>
            </w:r>
            <w:r>
              <w:rPr>
                <w:rFonts w:hint="default" w:ascii="Times New Roman" w:hAnsi="Times New Roman" w:eastAsia="宋体" w:cs="Times New Roman"/>
                <w:color w:val="000000"/>
                <w:sz w:val="24"/>
                <w:szCs w:val="24"/>
                <w:u w:val="none" w:color="auto"/>
              </w:rPr>
              <w:t>湘江干流岸线一公里范围</w:t>
            </w:r>
            <w:r>
              <w:rPr>
                <w:rFonts w:hint="eastAsia" w:ascii="Times New Roman" w:hAnsi="Times New Roman" w:eastAsia="宋体" w:cs="Times New Roman"/>
                <w:color w:val="000000"/>
                <w:sz w:val="24"/>
                <w:szCs w:val="24"/>
                <w:u w:val="none" w:color="auto"/>
                <w:lang w:val="en-US" w:eastAsia="zh-CN"/>
              </w:rPr>
              <w:t>内</w:t>
            </w:r>
            <w:r>
              <w:rPr>
                <w:rFonts w:hint="default" w:ascii="Times New Roman" w:hAnsi="Times New Roman" w:eastAsia="宋体" w:cs="Times New Roman"/>
                <w:color w:val="000000"/>
                <w:sz w:val="24"/>
                <w:szCs w:val="24"/>
                <w:u w:val="none" w:color="auto"/>
              </w:rPr>
              <w:t>，</w:t>
            </w:r>
            <w:r>
              <w:rPr>
                <w:rFonts w:hint="eastAsia" w:ascii="Times New Roman" w:hAnsi="Times New Roman" w:eastAsia="宋体" w:cs="Times New Roman"/>
                <w:color w:val="000000"/>
                <w:sz w:val="24"/>
                <w:szCs w:val="24"/>
                <w:u w:val="none" w:color="auto"/>
                <w:lang w:val="en-US" w:eastAsia="zh-CN"/>
              </w:rPr>
              <w:t>且</w:t>
            </w:r>
            <w:r>
              <w:rPr>
                <w:rFonts w:hint="default" w:ascii="Times New Roman" w:hAnsi="Times New Roman" w:eastAsia="宋体" w:cs="Times New Roman"/>
                <w:color w:val="000000"/>
                <w:sz w:val="24"/>
                <w:szCs w:val="24"/>
                <w:u w:val="none" w:color="auto"/>
                <w:lang w:val="en-US" w:eastAsia="zh-CN"/>
              </w:rPr>
              <w:t>不属于化学制浆、造纸、制革和外排水污染物涉及重金属的项目</w:t>
            </w:r>
            <w:r>
              <w:rPr>
                <w:rFonts w:hint="eastAsia" w:ascii="Times New Roman" w:hAnsi="Times New Roman" w:eastAsia="宋体" w:cs="Times New Roman"/>
                <w:color w:val="000000"/>
                <w:sz w:val="24"/>
                <w:szCs w:val="24"/>
                <w:u w:val="none" w:color="auto"/>
                <w:lang w:val="en-US" w:eastAsia="zh-CN"/>
              </w:rPr>
              <w:t>。因此</w:t>
            </w:r>
            <w:r>
              <w:rPr>
                <w:rFonts w:hint="default" w:ascii="Times New Roman" w:hAnsi="Times New Roman" w:eastAsia="宋体" w:cs="Times New Roman"/>
                <w:color w:val="000000"/>
                <w:sz w:val="24"/>
                <w:szCs w:val="24"/>
                <w:u w:val="none" w:color="auto"/>
                <w:lang w:val="en-US" w:eastAsia="zh-CN"/>
              </w:rPr>
              <w:t>，符合《湖南省湘江保护条例》的要求。</w:t>
            </w:r>
          </w:p>
          <w:p w14:paraId="73C34406">
            <w:pPr>
              <w:autoSpaceDE w:val="0"/>
              <w:autoSpaceDN w:val="0"/>
              <w:adjustRightInd w:val="0"/>
              <w:snapToGrid w:val="0"/>
              <w:spacing w:line="360" w:lineRule="auto"/>
              <w:rPr>
                <w:rFonts w:hint="default" w:ascii="Times New Roman" w:hAnsi="Times New Roman" w:eastAsia="宋体" w:cs="Times New Roman"/>
                <w:b/>
                <w:bCs/>
                <w:color w:val="000000"/>
                <w:kern w:val="0"/>
                <w:sz w:val="24"/>
                <w:u w:val="none" w:color="auto"/>
                <w:lang w:val="en-US" w:eastAsia="zh-CN"/>
              </w:rPr>
            </w:pPr>
            <w:r>
              <w:rPr>
                <w:rFonts w:hint="eastAsia" w:cs="Times New Roman"/>
                <w:b/>
                <w:bCs/>
                <w:color w:val="000000"/>
                <w:kern w:val="0"/>
                <w:sz w:val="24"/>
                <w:u w:val="none" w:color="auto"/>
                <w:lang w:val="en-US" w:eastAsia="zh-CN"/>
              </w:rPr>
              <w:t>5</w:t>
            </w:r>
            <w:r>
              <w:rPr>
                <w:rFonts w:hint="default" w:ascii="Times New Roman" w:hAnsi="Times New Roman" w:eastAsia="宋体" w:cs="Times New Roman"/>
                <w:b/>
                <w:bCs/>
                <w:color w:val="000000"/>
                <w:kern w:val="0"/>
                <w:sz w:val="24"/>
                <w:u w:val="none" w:color="auto"/>
                <w:lang w:val="en-US" w:eastAsia="zh-CN"/>
              </w:rPr>
              <w:t>、与《长江经济带发展负面清单指南（试行）2022版》相符性分析</w:t>
            </w:r>
          </w:p>
          <w:p w14:paraId="313B2EB6">
            <w:pPr>
              <w:pStyle w:val="67"/>
              <w:rPr>
                <w:rFonts w:hint="default" w:ascii="Times New Roman" w:hAnsi="Times New Roman" w:cs="Times New Roman"/>
                <w:b/>
                <w:bCs/>
                <w:color w:val="000000"/>
                <w:u w:val="none" w:color="auto"/>
              </w:rPr>
            </w:pPr>
            <w:r>
              <w:rPr>
                <w:rFonts w:hint="default" w:ascii="Times New Roman" w:hAnsi="Times New Roman" w:cs="Times New Roman"/>
                <w:b/>
                <w:bCs/>
                <w:color w:val="000000"/>
                <w:u w:val="none" w:color="auto"/>
              </w:rPr>
              <w:t>表</w:t>
            </w:r>
            <w:r>
              <w:rPr>
                <w:rFonts w:hint="default" w:ascii="Times New Roman" w:hAnsi="Times New Roman" w:cs="Times New Roman"/>
                <w:b/>
                <w:bCs/>
                <w:color w:val="000000"/>
                <w:u w:val="none" w:color="auto"/>
                <w:lang w:val="en-US" w:eastAsia="zh-CN"/>
              </w:rPr>
              <w:t>1-3</w:t>
            </w:r>
            <w:r>
              <w:rPr>
                <w:rFonts w:hint="default" w:ascii="Times New Roman" w:hAnsi="Times New Roman" w:cs="Times New Roman"/>
                <w:b/>
                <w:bCs/>
                <w:color w:val="000000"/>
                <w:u w:val="none" w:color="auto"/>
              </w:rPr>
              <w:t xml:space="preserve"> 与</w:t>
            </w:r>
            <w:r>
              <w:rPr>
                <w:rFonts w:hint="default" w:ascii="Times New Roman" w:hAnsi="Times New Roman" w:cs="Times New Roman"/>
                <w:b/>
                <w:bCs/>
                <w:color w:val="000000"/>
                <w:kern w:val="0"/>
                <w:u w:val="none" w:color="auto"/>
              </w:rPr>
              <w:t>《长江经济带发展负面清单指南》</w:t>
            </w:r>
            <w:r>
              <w:rPr>
                <w:rFonts w:hint="default" w:ascii="Times New Roman" w:hAnsi="Times New Roman" w:cs="Times New Roman"/>
                <w:b/>
                <w:bCs/>
                <w:color w:val="000000"/>
                <w:u w:val="none" w:color="auto"/>
              </w:rPr>
              <w:t>相符性分析</w:t>
            </w:r>
          </w:p>
          <w:tbl>
            <w:tblPr>
              <w:tblStyle w:val="3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813"/>
              <w:gridCol w:w="2593"/>
              <w:gridCol w:w="960"/>
            </w:tblGrid>
            <w:tr w14:paraId="5671ED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88" w:type="pct"/>
                  <w:noWrap w:val="0"/>
                  <w:vAlign w:val="center"/>
                </w:tcPr>
                <w:p w14:paraId="06DCE053">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eastAsia="宋体" w:cs="Times New Roman"/>
                      <w:color w:val="000000"/>
                      <w:u w:val="none" w:color="auto"/>
                      <w:lang w:eastAsia="zh-CN"/>
                    </w:rPr>
                    <w:t>文件要求</w:t>
                  </w:r>
                </w:p>
              </w:tc>
              <w:tc>
                <w:tcPr>
                  <w:tcW w:w="1760" w:type="pct"/>
                  <w:noWrap w:val="0"/>
                  <w:vAlign w:val="center"/>
                </w:tcPr>
                <w:p w14:paraId="515A9336">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cs="Times New Roman"/>
                      <w:color w:val="000000"/>
                      <w:u w:val="none" w:color="auto"/>
                    </w:rPr>
                    <w:t>项目</w:t>
                  </w:r>
                  <w:r>
                    <w:rPr>
                      <w:rFonts w:hint="default" w:ascii="Times New Roman" w:hAnsi="Times New Roman" w:cs="Times New Roman"/>
                      <w:color w:val="000000"/>
                      <w:u w:val="none" w:color="auto"/>
                      <w:lang w:eastAsia="zh-CN"/>
                    </w:rPr>
                    <w:t>情况</w:t>
                  </w:r>
                </w:p>
              </w:tc>
              <w:tc>
                <w:tcPr>
                  <w:tcW w:w="651" w:type="pct"/>
                  <w:noWrap w:val="0"/>
                  <w:vAlign w:val="center"/>
                </w:tcPr>
                <w:p w14:paraId="31E6B2AD">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符合性</w:t>
                  </w:r>
                </w:p>
                <w:p w14:paraId="62976B75">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分析</w:t>
                  </w:r>
                </w:p>
              </w:tc>
            </w:tr>
            <w:tr w14:paraId="649664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88" w:type="pct"/>
                  <w:noWrap w:val="0"/>
                  <w:vAlign w:val="center"/>
                </w:tcPr>
                <w:p w14:paraId="6BBAA9E5">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rPr>
                  </w:pPr>
                  <w:r>
                    <w:rPr>
                      <w:rFonts w:hint="default" w:ascii="Times New Roman" w:hAnsi="Times New Roman" w:eastAsia="宋体" w:cs="Times New Roman"/>
                      <w:color w:val="000000"/>
                      <w:u w:val="none" w:color="auto"/>
                      <w:lang w:eastAsia="zh-CN"/>
                    </w:rPr>
                    <w:t>禁止在长江干支流(长江干流湖南段、湘江沅江于流及洞庭湖)岸线</w:t>
                  </w:r>
                  <w:r>
                    <w:rPr>
                      <w:rFonts w:hint="default" w:ascii="Times New Roman" w:hAnsi="Times New Roman" w:eastAsia="宋体" w:cs="Times New Roman"/>
                      <w:color w:val="000000"/>
                      <w:u w:val="none" w:color="auto"/>
                      <w:lang w:val="en-US" w:eastAsia="zh-CN"/>
                    </w:rPr>
                    <w:t>1</w:t>
                  </w:r>
                  <w:r>
                    <w:rPr>
                      <w:rFonts w:hint="default" w:ascii="Times New Roman" w:hAnsi="Times New Roman" w:eastAsia="宋体" w:cs="Times New Roman"/>
                      <w:color w:val="000000"/>
                      <w:u w:val="none" w:color="auto"/>
                      <w:lang w:eastAsia="zh-CN"/>
                    </w:rPr>
                    <w:t>公里范围(指长江干支流岸线边界向陆域纵深1公里，边界指水利部门河道管理范围边界)内新建、扩建化工园区和化工项目。禁止在《中国开发区审核公告目录》公布的园区或省人民政府批准设立的园区外新建、扩建钢铁、石化、化工、焦化、建材、有色等高污染项目。</w:t>
                  </w:r>
                </w:p>
              </w:tc>
              <w:tc>
                <w:tcPr>
                  <w:tcW w:w="1760" w:type="pct"/>
                  <w:noWrap w:val="0"/>
                  <w:vAlign w:val="center"/>
                </w:tcPr>
                <w:p w14:paraId="20ED79CA">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u w:val="none" w:color="auto"/>
                      <w:lang w:eastAsia="zh-CN"/>
                    </w:rPr>
                  </w:pPr>
                  <w:r>
                    <w:rPr>
                      <w:rFonts w:hint="default" w:ascii="Times New Roman" w:hAnsi="Times New Roman" w:eastAsia="宋体" w:cs="Times New Roman"/>
                      <w:color w:val="000000"/>
                      <w:u w:val="none" w:color="auto"/>
                      <w:lang w:eastAsia="zh-CN"/>
                    </w:rPr>
                    <w:t>项目不在长江干支流、重要湖泊岸线一公里范围内；项目不属于钢铁、石化、化工、焦化、建材、有色高污染项目</w:t>
                  </w:r>
                </w:p>
              </w:tc>
              <w:tc>
                <w:tcPr>
                  <w:tcW w:w="651" w:type="pct"/>
                  <w:noWrap w:val="0"/>
                  <w:vAlign w:val="center"/>
                </w:tcPr>
                <w:p w14:paraId="633946D4">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u w:val="none" w:color="auto"/>
                      <w:lang w:eastAsia="zh-CN"/>
                    </w:rPr>
                  </w:pPr>
                  <w:r>
                    <w:rPr>
                      <w:rFonts w:hint="default" w:ascii="Times New Roman" w:hAnsi="Times New Roman" w:cs="Times New Roman"/>
                      <w:color w:val="000000"/>
                      <w:u w:val="none" w:color="auto"/>
                      <w:lang w:eastAsia="zh-CN"/>
                    </w:rPr>
                    <w:t>符合</w:t>
                  </w:r>
                </w:p>
              </w:tc>
            </w:tr>
            <w:tr w14:paraId="0ED2AC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88" w:type="pct"/>
                  <w:noWrap w:val="0"/>
                  <w:vAlign w:val="center"/>
                </w:tcPr>
                <w:p w14:paraId="17EB98E0">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eastAsia="宋体" w:cs="Times New Roman"/>
                      <w:color w:val="000000"/>
                      <w:u w:val="none" w:color="auto"/>
                      <w:lang w:eastAsia="zh-CN"/>
                    </w:rPr>
                    <w:t>禁止新建、扩建法律法规和相关政策明令禁止的落后产能项目；对不符合要求的落后产能项目，依法依规退出。</w:t>
                  </w:r>
                </w:p>
              </w:tc>
              <w:tc>
                <w:tcPr>
                  <w:tcW w:w="1760" w:type="pct"/>
                  <w:noWrap w:val="0"/>
                  <w:vAlign w:val="center"/>
                </w:tcPr>
                <w:p w14:paraId="75D89AED">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cs="Times New Roman"/>
                      <w:color w:val="000000"/>
                      <w:u w:val="none" w:color="auto"/>
                      <w:lang w:eastAsia="zh-CN"/>
                    </w:rPr>
                    <w:t>项目不属于落后产能项目</w:t>
                  </w:r>
                </w:p>
              </w:tc>
              <w:tc>
                <w:tcPr>
                  <w:tcW w:w="651" w:type="pct"/>
                  <w:noWrap w:val="0"/>
                  <w:vAlign w:val="center"/>
                </w:tcPr>
                <w:p w14:paraId="701F543C">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u w:val="none" w:color="auto"/>
                      <w:lang w:eastAsia="zh-CN"/>
                    </w:rPr>
                  </w:pPr>
                  <w:r>
                    <w:rPr>
                      <w:rFonts w:hint="default" w:ascii="Times New Roman" w:hAnsi="Times New Roman" w:cs="Times New Roman"/>
                      <w:color w:val="000000"/>
                      <w:u w:val="none" w:color="auto"/>
                      <w:lang w:eastAsia="zh-CN"/>
                    </w:rPr>
                    <w:t>符合</w:t>
                  </w:r>
                </w:p>
              </w:tc>
            </w:tr>
            <w:tr w14:paraId="05BD96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88" w:type="pct"/>
                  <w:noWrap w:val="0"/>
                  <w:vAlign w:val="center"/>
                </w:tcPr>
                <w:p w14:paraId="02D2D611">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eastAsia="宋体" w:cs="Times New Roman"/>
                      <w:color w:val="000000"/>
                      <w:u w:val="none" w:color="auto"/>
                      <w:lang w:eastAsia="zh-CN"/>
                    </w:rPr>
                    <w:t>对最新版《产业结构调整指导目录》中限制类的新建项目，禁止投资；对淘汰类项目，禁止投资。国家级重点生态功能区，要严格执行国家重点生态功能区产业准入负面清单</w:t>
                  </w:r>
                </w:p>
              </w:tc>
              <w:tc>
                <w:tcPr>
                  <w:tcW w:w="1760" w:type="pct"/>
                  <w:noWrap w:val="0"/>
                  <w:vAlign w:val="center"/>
                </w:tcPr>
                <w:p w14:paraId="395C80B3">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u w:val="none" w:color="auto"/>
                      <w:lang w:eastAsia="zh-CN"/>
                    </w:rPr>
                  </w:pPr>
                  <w:r>
                    <w:rPr>
                      <w:rFonts w:hint="default" w:ascii="Times New Roman" w:hAnsi="Times New Roman" w:cs="Times New Roman"/>
                      <w:color w:val="000000"/>
                      <w:u w:val="none" w:color="auto"/>
                      <w:lang w:eastAsia="zh-CN"/>
                    </w:rPr>
                    <w:t>项目不属于</w:t>
                  </w:r>
                  <w:r>
                    <w:rPr>
                      <w:rFonts w:hint="default" w:ascii="Times New Roman" w:hAnsi="Times New Roman" w:eastAsia="宋体" w:cs="Times New Roman"/>
                      <w:color w:val="000000"/>
                      <w:u w:val="none" w:color="auto"/>
                      <w:lang w:eastAsia="zh-CN"/>
                    </w:rPr>
                    <w:t>《产业结构调整指导目录》中限制类</w:t>
                  </w:r>
                  <w:r>
                    <w:rPr>
                      <w:rFonts w:hint="default" w:ascii="Times New Roman" w:hAnsi="Times New Roman" w:cs="Times New Roman"/>
                      <w:color w:val="000000"/>
                      <w:u w:val="none" w:color="auto"/>
                      <w:lang w:eastAsia="zh-CN"/>
                    </w:rPr>
                    <w:t>及淘汰类项目</w:t>
                  </w:r>
                </w:p>
              </w:tc>
              <w:tc>
                <w:tcPr>
                  <w:tcW w:w="651" w:type="pct"/>
                  <w:noWrap w:val="0"/>
                  <w:vAlign w:val="center"/>
                </w:tcPr>
                <w:p w14:paraId="5C3EE5CE">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u w:val="none" w:color="auto"/>
                      <w:lang w:eastAsia="zh-CN"/>
                    </w:rPr>
                  </w:pPr>
                  <w:r>
                    <w:rPr>
                      <w:rFonts w:hint="default" w:ascii="Times New Roman" w:hAnsi="Times New Roman" w:cs="Times New Roman"/>
                      <w:color w:val="000000"/>
                      <w:u w:val="none" w:color="auto"/>
                      <w:lang w:eastAsia="zh-CN"/>
                    </w:rPr>
                    <w:t>符合</w:t>
                  </w:r>
                </w:p>
              </w:tc>
            </w:tr>
            <w:tr w14:paraId="0B6774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88" w:type="pct"/>
                  <w:noWrap w:val="0"/>
                  <w:vAlign w:val="center"/>
                </w:tcPr>
                <w:p w14:paraId="6E4ED2CC">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eastAsia="宋体" w:cs="Times New Roman"/>
                      <w:color w:val="000000"/>
                      <w:u w:val="none" w:color="auto"/>
                      <w:lang w:eastAsia="zh-CN"/>
                    </w:rPr>
                    <w:t>禁止新建、扩建不符合国家产能置换要求的严重过剩产能行业(钢铁、水泥、电解铝、平板玻璃、船舶等行业)的项目</w:t>
                  </w:r>
                </w:p>
              </w:tc>
              <w:tc>
                <w:tcPr>
                  <w:tcW w:w="1760" w:type="pct"/>
                  <w:noWrap w:val="0"/>
                  <w:vAlign w:val="center"/>
                </w:tcPr>
                <w:p w14:paraId="37FCA867">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u w:val="none" w:color="auto"/>
                      <w:lang w:eastAsia="zh-CN"/>
                    </w:rPr>
                  </w:pPr>
                  <w:r>
                    <w:rPr>
                      <w:rFonts w:hint="default" w:ascii="Times New Roman" w:hAnsi="Times New Roman" w:cs="Times New Roman"/>
                      <w:color w:val="000000"/>
                      <w:u w:val="none" w:color="auto"/>
                      <w:lang w:eastAsia="zh-CN"/>
                    </w:rPr>
                    <w:t>项目不属于过剩产能项目</w:t>
                  </w:r>
                </w:p>
              </w:tc>
              <w:tc>
                <w:tcPr>
                  <w:tcW w:w="651" w:type="pct"/>
                  <w:noWrap w:val="0"/>
                  <w:vAlign w:val="center"/>
                </w:tcPr>
                <w:p w14:paraId="70D4490B">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u w:val="none" w:color="auto"/>
                      <w:lang w:eastAsia="zh-CN"/>
                    </w:rPr>
                  </w:pPr>
                  <w:r>
                    <w:rPr>
                      <w:rFonts w:hint="default" w:ascii="Times New Roman" w:hAnsi="Times New Roman" w:cs="Times New Roman"/>
                      <w:color w:val="000000"/>
                      <w:u w:val="none" w:color="auto"/>
                      <w:lang w:eastAsia="zh-CN"/>
                    </w:rPr>
                    <w:t>符合</w:t>
                  </w:r>
                </w:p>
              </w:tc>
            </w:tr>
          </w:tbl>
          <w:p w14:paraId="366973BB">
            <w:pPr>
              <w:autoSpaceDE w:val="0"/>
              <w:autoSpaceDN w:val="0"/>
              <w:adjustRightInd w:val="0"/>
              <w:snapToGrid w:val="0"/>
              <w:spacing w:line="360" w:lineRule="auto"/>
              <w:ind w:firstLine="480" w:firstLineChars="20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综上，项目不属于《长江经济带发展负面清单指南（试行）2022 版》中禁止建设的项目。</w:t>
            </w:r>
          </w:p>
          <w:p w14:paraId="2619905D">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Times New Roman" w:hAnsi="Times New Roman" w:eastAsia="宋体" w:cs="Times New Roman"/>
                <w:b/>
                <w:bCs/>
                <w:color w:val="000000"/>
                <w:kern w:val="0"/>
                <w:sz w:val="24"/>
                <w:szCs w:val="24"/>
                <w:u w:val="none" w:color="auto"/>
                <w:lang w:val="en-US" w:eastAsia="zh-CN"/>
              </w:rPr>
            </w:pPr>
            <w:r>
              <w:rPr>
                <w:rFonts w:hint="eastAsia" w:cs="Times New Roman"/>
                <w:b/>
                <w:bCs/>
                <w:color w:val="000000"/>
                <w:kern w:val="0"/>
                <w:sz w:val="24"/>
                <w:szCs w:val="24"/>
                <w:u w:val="none" w:color="auto"/>
                <w:lang w:val="en-US" w:eastAsia="zh-CN"/>
              </w:rPr>
              <w:t>6</w:t>
            </w:r>
            <w:r>
              <w:rPr>
                <w:rFonts w:hint="eastAsia" w:ascii="Times New Roman" w:hAnsi="Times New Roman" w:eastAsia="宋体" w:cs="Times New Roman"/>
                <w:b/>
                <w:bCs/>
                <w:color w:val="000000"/>
                <w:kern w:val="0"/>
                <w:sz w:val="24"/>
                <w:szCs w:val="24"/>
                <w:u w:val="none" w:color="auto"/>
                <w:lang w:val="en-US" w:eastAsia="zh-CN"/>
              </w:rPr>
              <w:t>、与《工业锅炉污染防治可行技术指南》（HJ 1178-2021）符合性分析</w:t>
            </w:r>
          </w:p>
          <w:p w14:paraId="44B05E9D">
            <w:pPr>
              <w:pStyle w:val="67"/>
              <w:rPr>
                <w:rFonts w:hint="default" w:ascii="Times New Roman" w:hAnsi="Times New Roman" w:cs="Times New Roman"/>
                <w:b/>
                <w:bCs/>
                <w:color w:val="000000"/>
                <w:u w:val="none" w:color="auto"/>
              </w:rPr>
            </w:pPr>
            <w:r>
              <w:rPr>
                <w:rFonts w:hint="default" w:ascii="Times New Roman" w:hAnsi="Times New Roman" w:cs="Times New Roman"/>
                <w:b/>
                <w:bCs/>
                <w:color w:val="000000"/>
                <w:u w:val="none" w:color="auto"/>
              </w:rPr>
              <w:t>表</w:t>
            </w:r>
            <w:r>
              <w:rPr>
                <w:rFonts w:hint="default" w:ascii="Times New Roman" w:hAnsi="Times New Roman" w:cs="Times New Roman"/>
                <w:b/>
                <w:bCs/>
                <w:color w:val="000000"/>
                <w:u w:val="none" w:color="auto"/>
                <w:lang w:val="en-US" w:eastAsia="zh-CN"/>
              </w:rPr>
              <w:t>1-</w:t>
            </w:r>
            <w:r>
              <w:rPr>
                <w:rFonts w:hint="eastAsia" w:ascii="Times New Roman" w:hAnsi="Times New Roman" w:cs="Times New Roman"/>
                <w:b/>
                <w:bCs/>
                <w:color w:val="000000"/>
                <w:u w:val="none" w:color="auto"/>
                <w:lang w:val="en-US" w:eastAsia="zh-CN"/>
              </w:rPr>
              <w:t>4</w:t>
            </w:r>
            <w:r>
              <w:rPr>
                <w:rFonts w:hint="default" w:ascii="Times New Roman" w:hAnsi="Times New Roman" w:cs="Times New Roman"/>
                <w:b/>
                <w:bCs/>
                <w:color w:val="000000"/>
                <w:u w:val="none" w:color="auto"/>
              </w:rPr>
              <w:t xml:space="preserve"> 项目与《工业锅炉污染防治可行技术指南》符合性分析</w:t>
            </w:r>
          </w:p>
          <w:tbl>
            <w:tblPr>
              <w:tblStyle w:val="37"/>
              <w:tblW w:w="7378"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713"/>
              <w:gridCol w:w="2561"/>
              <w:gridCol w:w="3064"/>
              <w:gridCol w:w="1040"/>
            </w:tblGrid>
            <w:tr w14:paraId="213AC3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713" w:type="dxa"/>
                  <w:tcBorders>
                    <w:tl2br w:val="nil"/>
                    <w:tr2bl w:val="nil"/>
                  </w:tcBorders>
                  <w:noWrap/>
                  <w:vAlign w:val="center"/>
                </w:tcPr>
                <w:p w14:paraId="04BCE612">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val="en-US" w:eastAsia="zh-CN"/>
                    </w:rPr>
                  </w:pPr>
                  <w:r>
                    <w:rPr>
                      <w:rFonts w:hint="eastAsia" w:ascii="Times New Roman" w:hAnsi="Times New Roman" w:eastAsia="宋体" w:cs="Times New Roman"/>
                      <w:color w:val="000000"/>
                      <w:u w:val="none" w:color="auto"/>
                      <w:lang w:val="en-US" w:eastAsia="zh-CN"/>
                    </w:rPr>
                    <w:t>序号</w:t>
                  </w:r>
                </w:p>
              </w:tc>
              <w:tc>
                <w:tcPr>
                  <w:tcW w:w="2561" w:type="dxa"/>
                  <w:tcBorders>
                    <w:tl2br w:val="nil"/>
                    <w:tr2bl w:val="nil"/>
                  </w:tcBorders>
                  <w:noWrap/>
                  <w:vAlign w:val="center"/>
                </w:tcPr>
                <w:p w14:paraId="6DA787DB">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eastAsia="宋体" w:cs="Times New Roman"/>
                      <w:color w:val="000000"/>
                      <w:u w:val="none" w:color="auto"/>
                      <w:lang w:val="en-US" w:eastAsia="zh-CN"/>
                    </w:rPr>
                    <w:t>HJ1178-2021相关要求</w:t>
                  </w:r>
                </w:p>
              </w:tc>
              <w:tc>
                <w:tcPr>
                  <w:tcW w:w="3064" w:type="dxa"/>
                  <w:tcBorders>
                    <w:tl2br w:val="nil"/>
                    <w:tr2bl w:val="nil"/>
                  </w:tcBorders>
                  <w:noWrap/>
                  <w:vAlign w:val="center"/>
                </w:tcPr>
                <w:p w14:paraId="726B103B">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eastAsia="宋体" w:cs="Times New Roman"/>
                      <w:color w:val="000000"/>
                      <w:u w:val="none" w:color="auto"/>
                      <w:lang w:val="en-US" w:eastAsia="zh-CN"/>
                    </w:rPr>
                    <w:t>项目情况</w:t>
                  </w:r>
                </w:p>
              </w:tc>
              <w:tc>
                <w:tcPr>
                  <w:tcW w:w="1040" w:type="dxa"/>
                  <w:tcBorders>
                    <w:tl2br w:val="nil"/>
                    <w:tr2bl w:val="nil"/>
                  </w:tcBorders>
                  <w:noWrap/>
                  <w:vAlign w:val="center"/>
                </w:tcPr>
                <w:p w14:paraId="2DCD0992">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eastAsia="宋体" w:cs="Times New Roman"/>
                      <w:color w:val="000000"/>
                      <w:u w:val="none" w:color="auto"/>
                      <w:lang w:val="en-US" w:eastAsia="zh-CN"/>
                    </w:rPr>
                    <w:t>符合性</w:t>
                  </w:r>
                </w:p>
              </w:tc>
            </w:tr>
            <w:tr w14:paraId="0B8E6A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713" w:type="dxa"/>
                  <w:tcBorders>
                    <w:tl2br w:val="nil"/>
                    <w:tr2bl w:val="nil"/>
                  </w:tcBorders>
                  <w:noWrap/>
                  <w:vAlign w:val="center"/>
                </w:tcPr>
                <w:p w14:paraId="224F2C67">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eastAsia="宋体" w:cs="Times New Roman"/>
                      <w:color w:val="000000"/>
                      <w:u w:val="none" w:color="auto"/>
                      <w:lang w:val="en-US" w:eastAsia="zh-CN"/>
                    </w:rPr>
                    <w:t>1</w:t>
                  </w:r>
                </w:p>
              </w:tc>
              <w:tc>
                <w:tcPr>
                  <w:tcW w:w="2561" w:type="dxa"/>
                  <w:tcBorders>
                    <w:tl2br w:val="nil"/>
                    <w:tr2bl w:val="nil"/>
                  </w:tcBorders>
                  <w:noWrap/>
                  <w:vAlign w:val="center"/>
                </w:tcPr>
                <w:p w14:paraId="42605E28">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eastAsia" w:ascii="Times New Roman" w:hAnsi="Times New Roman" w:eastAsia="宋体" w:cs="Times New Roman"/>
                      <w:color w:val="000000"/>
                      <w:u w:val="none" w:color="auto"/>
                      <w:lang w:val="en-US" w:eastAsia="zh-CN"/>
                    </w:rPr>
                    <w:t>燃生物质成型燃料锅炉废气可行性技术：①机械除尘+②袋式除尘</w:t>
                  </w:r>
                  <w:r>
                    <w:rPr>
                      <w:rFonts w:hint="default" w:ascii="Times New Roman" w:hAnsi="Times New Roman" w:eastAsia="宋体" w:cs="Times New Roman"/>
                      <w:color w:val="000000"/>
                      <w:u w:val="none" w:color="auto"/>
                      <w:lang w:val="en-US" w:eastAsia="zh-CN"/>
                    </w:rPr>
                    <w:t>。</w:t>
                  </w:r>
                </w:p>
              </w:tc>
              <w:tc>
                <w:tcPr>
                  <w:tcW w:w="3064" w:type="dxa"/>
                  <w:tcBorders>
                    <w:tl2br w:val="nil"/>
                    <w:tr2bl w:val="nil"/>
                  </w:tcBorders>
                  <w:noWrap/>
                  <w:vAlign w:val="center"/>
                </w:tcPr>
                <w:p w14:paraId="4C04432A">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val="en-US" w:eastAsia="zh-CN"/>
                    </w:rPr>
                  </w:pPr>
                  <w:r>
                    <w:rPr>
                      <w:rFonts w:hint="default" w:ascii="Times New Roman" w:hAnsi="Times New Roman" w:eastAsia="宋体" w:cs="Times New Roman"/>
                      <w:color w:val="000000"/>
                      <w:u w:val="none" w:color="auto"/>
                      <w:lang w:val="en-US" w:eastAsia="zh-CN"/>
                    </w:rPr>
                    <w:t>本项目锅炉使用生物质燃料</w:t>
                  </w:r>
                  <w:r>
                    <w:rPr>
                      <w:rFonts w:hint="eastAsia" w:ascii="Times New Roman" w:hAnsi="Times New Roman" w:eastAsia="宋体" w:cs="Times New Roman"/>
                      <w:color w:val="000000"/>
                      <w:u w:val="none" w:color="auto"/>
                      <w:lang w:val="en-US" w:eastAsia="zh-CN"/>
                    </w:rPr>
                    <w:t>，</w:t>
                  </w:r>
                  <w:r>
                    <w:rPr>
                      <w:rFonts w:hint="default" w:ascii="Times New Roman" w:hAnsi="Times New Roman" w:eastAsia="宋体" w:cs="Times New Roman"/>
                      <w:color w:val="000000"/>
                      <w:u w:val="none" w:color="auto"/>
                      <w:lang w:val="en-US" w:eastAsia="zh-CN"/>
                    </w:rPr>
                    <w:t>锅炉废气采用</w:t>
                  </w:r>
                  <w:r>
                    <w:rPr>
                      <w:rFonts w:hint="eastAsia" w:cs="Times New Roman"/>
                      <w:color w:val="000000"/>
                      <w:u w:val="none" w:color="auto"/>
                      <w:lang w:val="en-US" w:eastAsia="zh-CN"/>
                    </w:rPr>
                    <w:t>旋风除尘+布袋除尘处理后经15m排气筒排放</w:t>
                  </w:r>
                  <w:r>
                    <w:rPr>
                      <w:rFonts w:hint="default" w:ascii="Times New Roman" w:hAnsi="Times New Roman" w:eastAsia="宋体" w:cs="Times New Roman"/>
                      <w:color w:val="000000"/>
                      <w:u w:val="none" w:color="auto"/>
                      <w:lang w:val="en-US" w:eastAsia="zh-CN"/>
                    </w:rPr>
                    <w:t>。</w:t>
                  </w:r>
                </w:p>
              </w:tc>
              <w:tc>
                <w:tcPr>
                  <w:tcW w:w="1040" w:type="dxa"/>
                  <w:tcBorders>
                    <w:tl2br w:val="nil"/>
                    <w:tr2bl w:val="nil"/>
                  </w:tcBorders>
                  <w:noWrap/>
                  <w:vAlign w:val="center"/>
                </w:tcPr>
                <w:p w14:paraId="20E9F31D">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eastAsia="宋体" w:cs="Times New Roman"/>
                      <w:color w:val="000000"/>
                      <w:u w:val="none" w:color="auto"/>
                      <w:lang w:val="en-US" w:eastAsia="zh-CN"/>
                    </w:rPr>
                    <w:t>符合</w:t>
                  </w:r>
                </w:p>
              </w:tc>
            </w:tr>
            <w:tr w14:paraId="57393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713" w:type="dxa"/>
                  <w:tcBorders>
                    <w:tl2br w:val="nil"/>
                    <w:tr2bl w:val="nil"/>
                  </w:tcBorders>
                  <w:noWrap/>
                  <w:vAlign w:val="center"/>
                </w:tcPr>
                <w:p w14:paraId="28EE09CF">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eastAsia="宋体" w:cs="Times New Roman"/>
                      <w:color w:val="000000"/>
                      <w:u w:val="none" w:color="auto"/>
                      <w:lang w:val="en-US" w:eastAsia="zh-CN"/>
                    </w:rPr>
                    <w:t>2</w:t>
                  </w:r>
                </w:p>
              </w:tc>
              <w:tc>
                <w:tcPr>
                  <w:tcW w:w="2561" w:type="dxa"/>
                  <w:tcBorders>
                    <w:tl2br w:val="nil"/>
                    <w:tr2bl w:val="nil"/>
                  </w:tcBorders>
                  <w:noWrap/>
                  <w:vAlign w:val="center"/>
                </w:tcPr>
                <w:p w14:paraId="761CF9F0">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eastAsia="宋体" w:cs="Times New Roman"/>
                      <w:color w:val="000000"/>
                      <w:u w:val="none" w:color="auto"/>
                      <w:lang w:val="en-US" w:eastAsia="zh-CN"/>
                    </w:rPr>
                    <w:t>软化水再生废水是锅炉软化水装置再生时产生的废水，当其为酸碱废水时，宜采用pH调整处理后回用或排至生产废水集中处理系统集中处理:当其为浓盐水时，宜采用絮凝、澄清处理后回用或排至生产废水集中处理系统集中处理。</w:t>
                  </w:r>
                </w:p>
              </w:tc>
              <w:tc>
                <w:tcPr>
                  <w:tcW w:w="3064" w:type="dxa"/>
                  <w:vMerge w:val="restart"/>
                  <w:tcBorders>
                    <w:tl2br w:val="nil"/>
                    <w:tr2bl w:val="nil"/>
                  </w:tcBorders>
                  <w:noWrap/>
                  <w:vAlign w:val="center"/>
                </w:tcPr>
                <w:p w14:paraId="41F01F44">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eastAsia="宋体" w:cs="Times New Roman"/>
                      <w:color w:val="000000"/>
                      <w:u w:val="none" w:color="auto"/>
                      <w:lang w:val="en-US" w:eastAsia="zh-CN"/>
                    </w:rPr>
                    <w:t>软水制备废水和锅炉排污水同洗涤废水一起排入厂区污水处理站</w:t>
                  </w:r>
                  <w:r>
                    <w:rPr>
                      <w:rFonts w:hint="eastAsia" w:ascii="Times New Roman" w:hAnsi="Times New Roman" w:eastAsia="宋体" w:cs="Times New Roman"/>
                      <w:color w:val="000000"/>
                      <w:u w:val="none" w:color="auto"/>
                      <w:lang w:val="en-US" w:eastAsia="zh-CN"/>
                    </w:rPr>
                    <w:t>（格栅+pH调节+</w:t>
                  </w:r>
                  <w:r>
                    <w:rPr>
                      <w:rFonts w:hint="eastAsia" w:cs="Times New Roman"/>
                      <w:color w:val="000000"/>
                      <w:u w:val="none" w:color="auto"/>
                      <w:lang w:val="en-US" w:eastAsia="zh-CN"/>
                    </w:rPr>
                    <w:t>絮凝沉淀+</w:t>
                  </w:r>
                  <w:r>
                    <w:rPr>
                      <w:rFonts w:hint="eastAsia" w:ascii="Times New Roman" w:hAnsi="Times New Roman" w:eastAsia="宋体" w:cs="Times New Roman"/>
                      <w:color w:val="000000"/>
                      <w:u w:val="none" w:color="auto"/>
                      <w:lang w:val="en-US" w:eastAsia="zh-CN"/>
                    </w:rPr>
                    <w:t>气浮机+过滤器）</w:t>
                  </w:r>
                  <w:r>
                    <w:rPr>
                      <w:rFonts w:hint="default" w:ascii="Times New Roman" w:hAnsi="Times New Roman" w:eastAsia="宋体" w:cs="Times New Roman"/>
                      <w:color w:val="000000"/>
                      <w:u w:val="none" w:color="auto"/>
                      <w:lang w:val="en-US" w:eastAsia="zh-CN"/>
                    </w:rPr>
                    <w:t>处理达标后排入市政污水管网，进入醴陵市城市污水处理厂深度处理后排入渌江。</w:t>
                  </w:r>
                </w:p>
              </w:tc>
              <w:tc>
                <w:tcPr>
                  <w:tcW w:w="1040" w:type="dxa"/>
                  <w:vMerge w:val="restart"/>
                  <w:tcBorders>
                    <w:tl2br w:val="nil"/>
                    <w:tr2bl w:val="nil"/>
                  </w:tcBorders>
                  <w:noWrap/>
                  <w:vAlign w:val="center"/>
                </w:tcPr>
                <w:p w14:paraId="7F58E523">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eastAsia="宋体" w:cs="Times New Roman"/>
                      <w:color w:val="000000"/>
                      <w:u w:val="none" w:color="auto"/>
                      <w:lang w:val="en-US" w:eastAsia="zh-CN"/>
                    </w:rPr>
                    <w:t>符合</w:t>
                  </w:r>
                </w:p>
              </w:tc>
            </w:tr>
            <w:tr w14:paraId="06385D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713" w:type="dxa"/>
                  <w:tcBorders>
                    <w:tl2br w:val="nil"/>
                    <w:tr2bl w:val="nil"/>
                  </w:tcBorders>
                  <w:noWrap/>
                  <w:vAlign w:val="center"/>
                </w:tcPr>
                <w:p w14:paraId="09FCBCEB">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val="en-US" w:eastAsia="zh-CN"/>
                    </w:rPr>
                  </w:pPr>
                  <w:r>
                    <w:rPr>
                      <w:rFonts w:hint="eastAsia" w:ascii="Times New Roman" w:hAnsi="Times New Roman" w:eastAsia="宋体" w:cs="Times New Roman"/>
                      <w:color w:val="000000"/>
                      <w:u w:val="none" w:color="auto"/>
                      <w:lang w:val="en-US" w:eastAsia="zh-CN"/>
                    </w:rPr>
                    <w:t>3</w:t>
                  </w:r>
                </w:p>
              </w:tc>
              <w:tc>
                <w:tcPr>
                  <w:tcW w:w="2561" w:type="dxa"/>
                  <w:tcBorders>
                    <w:tl2br w:val="nil"/>
                    <w:tr2bl w:val="nil"/>
                  </w:tcBorders>
                  <w:noWrap/>
                  <w:vAlign w:val="center"/>
                </w:tcPr>
                <w:p w14:paraId="2ED3505C">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eastAsia="宋体" w:cs="Times New Roman"/>
                      <w:color w:val="000000"/>
                      <w:u w:val="none" w:color="auto"/>
                      <w:lang w:val="en-US" w:eastAsia="zh-CN"/>
                    </w:rPr>
                    <w:t>锅炉排污水是为保持锅炉内的水质，需定期或连续排放的污水，宜采用pH调整、絮凝和澄清处理后回用或排至生产废水集中处理系统处理。</w:t>
                  </w:r>
                </w:p>
              </w:tc>
              <w:tc>
                <w:tcPr>
                  <w:tcW w:w="3064" w:type="dxa"/>
                  <w:vMerge w:val="continue"/>
                  <w:tcBorders>
                    <w:tl2br w:val="nil"/>
                    <w:tr2bl w:val="nil"/>
                  </w:tcBorders>
                  <w:noWrap/>
                  <w:vAlign w:val="center"/>
                </w:tcPr>
                <w:p w14:paraId="50977660">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000000"/>
                      <w:u w:val="none" w:color="auto"/>
                      <w:lang w:eastAsia="zh-CN"/>
                    </w:rPr>
                  </w:pPr>
                </w:p>
              </w:tc>
              <w:tc>
                <w:tcPr>
                  <w:tcW w:w="1040" w:type="dxa"/>
                  <w:vMerge w:val="continue"/>
                  <w:tcBorders>
                    <w:tl2br w:val="nil"/>
                    <w:tr2bl w:val="nil"/>
                  </w:tcBorders>
                  <w:noWrap/>
                  <w:vAlign w:val="center"/>
                </w:tcPr>
                <w:p w14:paraId="409D842B">
                  <w:pPr>
                    <w:pStyle w:val="9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000000"/>
                      <w:u w:val="none" w:color="auto"/>
                      <w:lang w:eastAsia="zh-CN"/>
                    </w:rPr>
                  </w:pPr>
                </w:p>
              </w:tc>
            </w:tr>
          </w:tbl>
          <w:p w14:paraId="04BF1109">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宋体" w:cs="Times New Roman"/>
                <w:b/>
                <w:bCs/>
                <w:color w:val="000000"/>
                <w:kern w:val="0"/>
                <w:sz w:val="24"/>
                <w:szCs w:val="24"/>
                <w:u w:val="none" w:color="auto"/>
                <w:lang w:val="en-US" w:eastAsia="zh-CN"/>
              </w:rPr>
            </w:pPr>
            <w:r>
              <w:rPr>
                <w:rFonts w:hint="eastAsia" w:cs="Times New Roman"/>
                <w:b/>
                <w:bCs/>
                <w:color w:val="000000"/>
                <w:kern w:val="0"/>
                <w:sz w:val="24"/>
                <w:szCs w:val="24"/>
                <w:u w:val="none" w:color="auto"/>
                <w:lang w:val="en-US" w:eastAsia="zh-CN"/>
              </w:rPr>
              <w:t>7</w:t>
            </w:r>
            <w:r>
              <w:rPr>
                <w:rFonts w:hint="default" w:ascii="Times New Roman" w:hAnsi="Times New Roman" w:eastAsia="宋体" w:cs="Times New Roman"/>
                <w:b/>
                <w:bCs/>
                <w:color w:val="000000"/>
                <w:kern w:val="0"/>
                <w:sz w:val="24"/>
                <w:szCs w:val="24"/>
                <w:u w:val="none" w:color="auto"/>
                <w:lang w:val="en-US" w:eastAsia="zh-CN"/>
              </w:rPr>
              <w:t>、与《湖南省“两高”项目管理目录》相符性分析</w:t>
            </w:r>
          </w:p>
          <w:p w14:paraId="3080A8B4">
            <w:pPr>
              <w:autoSpaceDE w:val="0"/>
              <w:autoSpaceDN w:val="0"/>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default" w:ascii="Times New Roman" w:hAnsi="Times New Roman" w:eastAsia="宋体" w:cs="Times New Roman"/>
                <w:color w:val="000000"/>
                <w:sz w:val="24"/>
                <w:u w:val="none" w:color="auto"/>
                <w:lang w:val="en-US" w:eastAsia="zh-CN"/>
              </w:rPr>
              <w:t>湖南省发改委印发的《湖南省“两高”项目管理目录》中规定石化、化工、煤化工、焦化、钢铁、建材、有色、煤电以及涉煤及煤制品、石油焦、渣油、重油等高污染燃料使用工业炉窑、锅炉的项目共9个行业被列入“两高”项目名单。</w:t>
            </w:r>
          </w:p>
          <w:p w14:paraId="1323E3AD">
            <w:pPr>
              <w:autoSpaceDE w:val="0"/>
              <w:autoSpaceDN w:val="0"/>
              <w:adjustRightInd w:val="0"/>
              <w:snapToGrid w:val="0"/>
              <w:spacing w:line="360" w:lineRule="auto"/>
              <w:ind w:firstLine="480" w:firstLineChars="200"/>
              <w:rPr>
                <w:rFonts w:hint="eastAsia" w:ascii="Times New Roman" w:hAnsi="Times New Roman" w:eastAsia="宋体" w:cs="Times New Roman"/>
                <w:color w:val="000000"/>
                <w:sz w:val="24"/>
                <w:u w:val="none" w:color="auto"/>
                <w:lang w:val="en-US" w:eastAsia="zh-CN"/>
              </w:rPr>
            </w:pPr>
            <w:r>
              <w:rPr>
                <w:rFonts w:hint="default" w:ascii="Times New Roman" w:hAnsi="Times New Roman" w:eastAsia="宋体" w:cs="Times New Roman"/>
                <w:color w:val="000000"/>
                <w:sz w:val="24"/>
                <w:u w:val="none" w:color="auto"/>
                <w:lang w:val="en-US" w:eastAsia="zh-CN"/>
              </w:rPr>
              <w:t>本项目锅炉使用成型生物质原料，不属于高污染燃料</w:t>
            </w:r>
            <w:r>
              <w:rPr>
                <w:rFonts w:hint="eastAsia" w:ascii="Times New Roman" w:hAnsi="Times New Roman" w:eastAsia="宋体" w:cs="Times New Roman"/>
                <w:color w:val="000000"/>
                <w:sz w:val="24"/>
                <w:u w:val="none" w:color="auto"/>
                <w:lang w:val="en-US" w:eastAsia="zh-CN"/>
              </w:rPr>
              <w:t>，</w:t>
            </w:r>
            <w:r>
              <w:rPr>
                <w:rFonts w:hint="default" w:ascii="Times New Roman" w:hAnsi="Times New Roman" w:eastAsia="宋体" w:cs="Times New Roman"/>
                <w:color w:val="000000"/>
                <w:sz w:val="24"/>
                <w:u w:val="none" w:color="auto"/>
                <w:lang w:val="en-US" w:eastAsia="zh-CN"/>
              </w:rPr>
              <w:t>不属于“两高”项目</w:t>
            </w:r>
            <w:r>
              <w:rPr>
                <w:rFonts w:hint="eastAsia" w:ascii="Times New Roman" w:hAnsi="Times New Roman" w:eastAsia="宋体" w:cs="Times New Roman"/>
                <w:color w:val="000000"/>
                <w:sz w:val="24"/>
                <w:u w:val="none" w:color="auto"/>
                <w:lang w:val="en-US" w:eastAsia="zh-CN"/>
              </w:rPr>
              <w:t>。</w:t>
            </w:r>
          </w:p>
          <w:p w14:paraId="27AD6CF3">
            <w:pPr>
              <w:autoSpaceDE w:val="0"/>
              <w:autoSpaceDN w:val="0"/>
              <w:adjustRightInd w:val="0"/>
              <w:snapToGrid w:val="0"/>
              <w:spacing w:line="360" w:lineRule="auto"/>
              <w:rPr>
                <w:rFonts w:hint="eastAsia" w:cs="Times New Roman"/>
                <w:b/>
                <w:bCs/>
                <w:color w:val="000000"/>
                <w:sz w:val="24"/>
                <w:u w:val="none" w:color="auto"/>
                <w:lang w:val="en-US" w:eastAsia="zh-CN"/>
              </w:rPr>
            </w:pPr>
            <w:r>
              <w:rPr>
                <w:rFonts w:hint="eastAsia" w:cs="Times New Roman"/>
                <w:b/>
                <w:bCs/>
                <w:color w:val="000000"/>
                <w:sz w:val="24"/>
                <w:u w:val="none" w:color="auto"/>
                <w:lang w:val="en-US" w:eastAsia="zh-CN"/>
              </w:rPr>
              <w:t>8、与《铁路安全管理条例》（中华人民共和国国务院令第639号）符合性分析</w:t>
            </w:r>
          </w:p>
          <w:p w14:paraId="6230A4B4">
            <w:pPr>
              <w:autoSpaceDE w:val="0"/>
              <w:autoSpaceDN w:val="0"/>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default" w:ascii="Times New Roman" w:hAnsi="Times New Roman" w:eastAsia="宋体" w:cs="Times New Roman"/>
                <w:color w:val="000000"/>
                <w:sz w:val="24"/>
                <w:u w:val="none" w:color="auto"/>
                <w:lang w:val="en-US" w:eastAsia="zh-CN"/>
              </w:rPr>
              <w:t>《铁路安全管理条例》第二十七条规定：铁路线路两侧应当设立铁路线路安全保护区。铁路线路安全保护区的范围，从铁路线路路堤坡脚、路堑坡顶或者铁路桥梁（含铁路、道路两用桥，下同）外侧起向外的距离分别为：（一）城市市区高速铁路为10米，其他铁路为8米；（二）城市郊区居民居住区高速铁路为12米，其他铁路为10米；（三）村镇居民居住区高速铁路为15米，其他铁路为12米；（四）其他地区高速铁路为20米，其他铁路为15米</w:t>
            </w:r>
            <w:r>
              <w:rPr>
                <w:rFonts w:hint="eastAsia" w:cs="Times New Roman"/>
                <w:color w:val="000000"/>
                <w:sz w:val="24"/>
                <w:u w:val="none" w:color="auto"/>
                <w:lang w:val="en-US" w:eastAsia="zh-CN"/>
              </w:rPr>
              <w:t>。</w:t>
            </w:r>
          </w:p>
          <w:p w14:paraId="12DFB61D">
            <w:pPr>
              <w:autoSpaceDE w:val="0"/>
              <w:autoSpaceDN w:val="0"/>
              <w:adjustRightInd w:val="0"/>
              <w:snapToGrid w:val="0"/>
              <w:spacing w:line="360" w:lineRule="auto"/>
              <w:ind w:firstLine="480" w:firstLineChars="200"/>
              <w:rPr>
                <w:rFonts w:hint="default" w:ascii="Times New Roman" w:hAnsi="Times New Roman" w:eastAsia="宋体" w:cs="Times New Roman"/>
                <w:color w:val="000000"/>
                <w:kern w:val="0"/>
                <w:szCs w:val="21"/>
                <w:u w:val="none" w:color="auto"/>
                <w:lang w:val="en-US" w:eastAsia="zh-CN"/>
              </w:rPr>
            </w:pPr>
            <w:r>
              <w:rPr>
                <w:rFonts w:hint="eastAsia" w:ascii="Times New Roman" w:hAnsi="Times New Roman" w:eastAsia="宋体" w:cs="Times New Roman"/>
                <w:color w:val="000000"/>
                <w:sz w:val="24"/>
                <w:u w:val="none" w:color="auto"/>
                <w:lang w:val="en-US" w:eastAsia="zh-CN"/>
              </w:rPr>
              <w:t>本项目</w:t>
            </w:r>
            <w:r>
              <w:rPr>
                <w:rFonts w:hint="eastAsia" w:cs="Times New Roman"/>
                <w:color w:val="000000"/>
                <w:sz w:val="24"/>
                <w:u w:val="none" w:color="auto"/>
                <w:lang w:val="en-US" w:eastAsia="zh-CN"/>
              </w:rPr>
              <w:t>临近醴茶铁路，属于城市郊区按照要求铁路桥梁外侧起10米为铁路线路安全保护区，项目</w:t>
            </w:r>
            <w:r>
              <w:rPr>
                <w:rFonts w:hint="eastAsia" w:ascii="Times New Roman" w:hAnsi="Times New Roman" w:eastAsia="宋体" w:cs="Times New Roman"/>
                <w:color w:val="000000"/>
                <w:sz w:val="24"/>
                <w:u w:val="none" w:color="auto"/>
                <w:lang w:val="en-US" w:eastAsia="zh-CN"/>
              </w:rPr>
              <w:t>生产车间</w:t>
            </w:r>
            <w:r>
              <w:rPr>
                <w:rFonts w:hint="eastAsia" w:cs="Times New Roman"/>
                <w:color w:val="000000"/>
                <w:sz w:val="24"/>
                <w:u w:val="none" w:color="auto"/>
                <w:lang w:val="en-US" w:eastAsia="zh-CN"/>
              </w:rPr>
              <w:t>距离醴茶铁路约40m，不在铁路线路安全保护区内，符合《铁路安全管理条例》相关规定。</w:t>
            </w:r>
          </w:p>
        </w:tc>
      </w:tr>
    </w:tbl>
    <w:p w14:paraId="3B03FA14">
      <w:pPr>
        <w:spacing w:line="360" w:lineRule="auto"/>
        <w:rPr>
          <w:rFonts w:hint="default" w:ascii="Times New Roman" w:hAnsi="Times New Roman" w:eastAsia="黑体" w:cs="Times New Roman"/>
          <w:color w:val="000000"/>
          <w:sz w:val="30"/>
          <w:u w:val="none" w:color="auto"/>
        </w:rPr>
        <w:sectPr>
          <w:footerReference r:id="rId5" w:type="default"/>
          <w:pgSz w:w="11906" w:h="16838"/>
          <w:pgMar w:top="1701" w:right="1531" w:bottom="1701" w:left="1531" w:header="851" w:footer="1134" w:gutter="0"/>
          <w:pgBorders>
            <w:top w:val="none" w:sz="0" w:space="0"/>
            <w:left w:val="none" w:sz="0" w:space="0"/>
            <w:bottom w:val="none" w:sz="0" w:space="0"/>
            <w:right w:val="none" w:sz="0" w:space="0"/>
          </w:pgBorders>
          <w:pgNumType w:start="1"/>
          <w:cols w:space="720" w:num="1"/>
          <w:docGrid w:linePitch="312" w:charSpace="0"/>
        </w:sectPr>
      </w:pPr>
    </w:p>
    <w:p w14:paraId="16B62C2D">
      <w:pPr>
        <w:pStyle w:val="31"/>
        <w:jc w:val="center"/>
        <w:outlineLvl w:val="0"/>
        <w:rPr>
          <w:rFonts w:hint="default" w:ascii="Times New Roman" w:hAnsi="Times New Roman" w:eastAsia="黑体" w:cs="Times New Roman"/>
          <w:snapToGrid w:val="0"/>
          <w:color w:val="000000"/>
          <w:sz w:val="30"/>
          <w:szCs w:val="30"/>
          <w:u w:val="none" w:color="auto"/>
        </w:rPr>
      </w:pPr>
      <w:bookmarkStart w:id="12" w:name="_Toc30665"/>
      <w:bookmarkStart w:id="13" w:name="_Toc10868"/>
      <w:bookmarkStart w:id="14" w:name="_Toc16403"/>
      <w:bookmarkStart w:id="15" w:name="_Toc898"/>
      <w:bookmarkStart w:id="16" w:name="_Toc27077"/>
      <w:bookmarkStart w:id="17" w:name="_Toc7424"/>
      <w:bookmarkStart w:id="18" w:name="_Toc25756"/>
      <w:bookmarkStart w:id="19" w:name="_Toc27568"/>
      <w:r>
        <w:rPr>
          <w:rFonts w:hint="default" w:ascii="Times New Roman" w:hAnsi="Times New Roman" w:eastAsia="黑体" w:cs="Times New Roman"/>
          <w:snapToGrid w:val="0"/>
          <w:color w:val="000000"/>
          <w:sz w:val="30"/>
          <w:szCs w:val="30"/>
          <w:u w:val="none" w:color="auto"/>
        </w:rPr>
        <w:t>二、建设项目工程分析</w:t>
      </w:r>
      <w:bookmarkEnd w:id="12"/>
      <w:bookmarkEnd w:id="13"/>
      <w:bookmarkEnd w:id="14"/>
      <w:bookmarkEnd w:id="15"/>
      <w:bookmarkEnd w:id="16"/>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0"/>
        <w:gridCol w:w="8490"/>
      </w:tblGrid>
      <w:tr w14:paraId="0BA46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570" w:type="dxa"/>
            <w:noWrap w:val="0"/>
            <w:vAlign w:val="center"/>
          </w:tcPr>
          <w:p w14:paraId="0EE4B5AC">
            <w:pPr>
              <w:pStyle w:val="31"/>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建设内容</w:t>
            </w:r>
          </w:p>
        </w:tc>
        <w:tc>
          <w:tcPr>
            <w:tcW w:w="8490" w:type="dxa"/>
            <w:noWrap w:val="0"/>
            <w:vAlign w:val="top"/>
          </w:tcPr>
          <w:p w14:paraId="29950D92">
            <w:pPr>
              <w:adjustRightInd w:val="0"/>
              <w:snapToGrid w:val="0"/>
              <w:spacing w:line="360" w:lineRule="auto"/>
              <w:rPr>
                <w:rFonts w:hint="default" w:ascii="Times New Roman" w:hAnsi="Times New Roman" w:cs="Times New Roman"/>
                <w:b/>
                <w:bCs/>
                <w:color w:val="000000"/>
                <w:sz w:val="24"/>
                <w:u w:val="none" w:color="auto"/>
              </w:rPr>
            </w:pPr>
            <w:r>
              <w:rPr>
                <w:rFonts w:hint="eastAsia" w:cs="Times New Roman"/>
                <w:b/>
                <w:bCs/>
                <w:color w:val="000000"/>
                <w:sz w:val="24"/>
                <w:u w:val="none" w:color="auto"/>
                <w:lang w:val="en-US" w:eastAsia="zh-CN"/>
              </w:rPr>
              <w:t>1</w:t>
            </w:r>
            <w:r>
              <w:rPr>
                <w:rFonts w:hint="default" w:ascii="Times New Roman" w:hAnsi="Times New Roman" w:cs="Times New Roman"/>
                <w:b/>
                <w:bCs/>
                <w:color w:val="000000"/>
                <w:sz w:val="24"/>
                <w:u w:val="none" w:color="auto"/>
              </w:rPr>
              <w:t>、项目基本情况</w:t>
            </w:r>
          </w:p>
          <w:p w14:paraId="49FD2EEE">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（1）项目名称：</w:t>
            </w:r>
            <w:r>
              <w:rPr>
                <w:rFonts w:hint="default" w:ascii="Times New Roman" w:hAnsi="Times New Roman" w:cs="Times New Roman"/>
                <w:color w:val="000000"/>
                <w:sz w:val="24"/>
                <w:u w:val="none" w:color="auto"/>
                <w:lang w:val="en-US" w:eastAsia="zh-CN"/>
              </w:rPr>
              <w:t>湖南省盛泰洗涤服务有限公司</w:t>
            </w:r>
            <w:r>
              <w:rPr>
                <w:rFonts w:hint="eastAsia" w:cs="Times New Roman"/>
                <w:color w:val="000000"/>
                <w:sz w:val="24"/>
                <w:u w:val="none" w:color="auto"/>
                <w:lang w:val="en-US" w:eastAsia="zh-CN"/>
              </w:rPr>
              <w:t>医疗</w:t>
            </w:r>
            <w:bookmarkStart w:id="51" w:name="_GoBack"/>
            <w:r>
              <w:rPr>
                <w:rFonts w:hint="default" w:ascii="Times New Roman" w:hAnsi="Times New Roman" w:cs="Times New Roman"/>
                <w:color w:val="000000"/>
                <w:sz w:val="24"/>
                <w:u w:val="none" w:color="auto"/>
                <w:lang w:val="en-US" w:eastAsia="zh-CN"/>
              </w:rPr>
              <w:t>布草洗涤</w:t>
            </w:r>
            <w:bookmarkEnd w:id="51"/>
            <w:r>
              <w:rPr>
                <w:rFonts w:hint="default" w:ascii="Times New Roman" w:hAnsi="Times New Roman" w:cs="Times New Roman"/>
                <w:color w:val="000000"/>
                <w:sz w:val="24"/>
                <w:u w:val="none" w:color="auto"/>
                <w:lang w:val="en-US" w:eastAsia="zh-CN"/>
              </w:rPr>
              <w:t>项目</w:t>
            </w:r>
          </w:p>
          <w:p w14:paraId="73FAEE36">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default" w:ascii="Times New Roman" w:hAnsi="Times New Roman" w:cs="Times New Roman"/>
                <w:color w:val="000000"/>
                <w:sz w:val="24"/>
                <w:u w:val="none" w:color="auto"/>
              </w:rPr>
              <w:t>（2）建设单位：</w:t>
            </w:r>
            <w:r>
              <w:rPr>
                <w:rFonts w:hint="default" w:ascii="Times New Roman" w:hAnsi="Times New Roman" w:cs="Times New Roman"/>
                <w:color w:val="000000"/>
                <w:sz w:val="24"/>
                <w:u w:val="none" w:color="auto"/>
                <w:lang w:val="en-US" w:eastAsia="zh-CN"/>
              </w:rPr>
              <w:t>湖南省盛泰洗涤服务有限公司</w:t>
            </w:r>
          </w:p>
          <w:p w14:paraId="0023C589">
            <w:pPr>
              <w:adjustRightInd w:val="0"/>
              <w:snapToGrid w:val="0"/>
              <w:spacing w:line="360" w:lineRule="auto"/>
              <w:ind w:firstLine="480" w:firstLineChars="200"/>
              <w:rPr>
                <w:rFonts w:hint="eastAsia" w:ascii="Times New Roman" w:hAnsi="Times New Roman" w:eastAsia="宋体" w:cs="Times New Roman"/>
                <w:color w:val="000000"/>
                <w:sz w:val="24"/>
                <w:u w:val="none" w:color="auto"/>
                <w:lang w:eastAsia="zh-CN"/>
              </w:rPr>
            </w:pPr>
            <w:r>
              <w:rPr>
                <w:rFonts w:hint="default" w:ascii="Times New Roman" w:hAnsi="Times New Roman" w:cs="Times New Roman"/>
                <w:color w:val="000000"/>
                <w:sz w:val="24"/>
                <w:u w:val="none" w:color="auto"/>
              </w:rPr>
              <w:t>（3）建设性质：</w:t>
            </w:r>
            <w:r>
              <w:rPr>
                <w:rFonts w:hint="eastAsia" w:cs="Times New Roman"/>
                <w:color w:val="000000"/>
                <w:sz w:val="24"/>
                <w:u w:val="none" w:color="auto"/>
                <w:lang w:val="en-US" w:eastAsia="zh-CN"/>
              </w:rPr>
              <w:t>新建</w:t>
            </w:r>
          </w:p>
          <w:p w14:paraId="1DD613D3">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rPr>
            </w:pPr>
            <w:r>
              <w:rPr>
                <w:rFonts w:hint="default" w:ascii="Times New Roman" w:hAnsi="Times New Roman" w:cs="Times New Roman"/>
                <w:color w:val="000000"/>
                <w:sz w:val="24"/>
                <w:u w:val="none" w:color="auto"/>
              </w:rPr>
              <w:t>（4）建设地点：</w:t>
            </w:r>
            <w:r>
              <w:rPr>
                <w:rFonts w:hint="default" w:ascii="Times New Roman" w:hAnsi="Times New Roman" w:eastAsia="宋体" w:cs="Times New Roman"/>
                <w:color w:val="000000"/>
                <w:szCs w:val="21"/>
                <w:u w:val="none" w:color="auto"/>
                <w:lang w:val="en-US" w:eastAsia="zh-CN"/>
              </w:rPr>
              <w:t xml:space="preserve"> </w:t>
            </w:r>
            <w:r>
              <w:rPr>
                <w:rFonts w:hint="eastAsia" w:cs="Times New Roman"/>
                <w:color w:val="000000"/>
                <w:sz w:val="24"/>
                <w:u w:val="none" w:color="auto"/>
                <w:lang w:val="en-US" w:eastAsia="zh-CN"/>
              </w:rPr>
              <w:t>湖南省醴陵市仙岳山街道五里墩村</w:t>
            </w:r>
          </w:p>
          <w:p w14:paraId="23B2D8BF">
            <w:pPr>
              <w:adjustRightInd w:val="0"/>
              <w:snapToGrid w:val="0"/>
              <w:spacing w:line="360" w:lineRule="auto"/>
              <w:ind w:firstLine="480" w:firstLineChars="200"/>
              <w:jc w:val="left"/>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（5）投资总额及资金来源：项目总投资</w:t>
            </w:r>
            <w:r>
              <w:rPr>
                <w:rFonts w:hint="eastAsia" w:cs="Times New Roman"/>
                <w:color w:val="000000"/>
                <w:sz w:val="24"/>
                <w:u w:val="none" w:color="auto"/>
                <w:lang w:val="en-US" w:eastAsia="zh-CN"/>
              </w:rPr>
              <w:t>100</w:t>
            </w:r>
            <w:r>
              <w:rPr>
                <w:rFonts w:hint="default" w:ascii="Times New Roman" w:hAnsi="Times New Roman" w:cs="Times New Roman"/>
                <w:color w:val="000000"/>
                <w:sz w:val="24"/>
                <w:u w:val="none" w:color="auto"/>
              </w:rPr>
              <w:t>万元</w:t>
            </w:r>
          </w:p>
          <w:p w14:paraId="67187568">
            <w:pPr>
              <w:adjustRightInd w:val="0"/>
              <w:snapToGrid w:val="0"/>
              <w:spacing w:line="360" w:lineRule="auto"/>
              <w:ind w:firstLine="480" w:firstLineChars="200"/>
              <w:jc w:val="left"/>
              <w:rPr>
                <w:rFonts w:hint="default" w:ascii="Times New Roman" w:hAnsi="Times New Roman" w:eastAsia="宋体" w:cs="Times New Roman"/>
                <w:color w:val="000000"/>
                <w:sz w:val="24"/>
                <w:u w:val="none" w:color="auto"/>
                <w:lang w:val="en-US" w:eastAsia="zh-CN"/>
              </w:rPr>
            </w:pPr>
            <w:r>
              <w:rPr>
                <w:rFonts w:hint="default" w:ascii="Times New Roman" w:hAnsi="Times New Roman" w:cs="Times New Roman"/>
                <w:color w:val="000000"/>
                <w:sz w:val="24"/>
                <w:u w:val="none" w:color="auto"/>
                <w:lang w:eastAsia="zh-CN"/>
              </w:rPr>
              <w:t>（</w:t>
            </w:r>
            <w:r>
              <w:rPr>
                <w:rFonts w:hint="default" w:ascii="Times New Roman" w:hAnsi="Times New Roman" w:cs="Times New Roman"/>
                <w:color w:val="000000"/>
                <w:sz w:val="24"/>
                <w:u w:val="none" w:color="auto"/>
                <w:lang w:val="en-US" w:eastAsia="zh-CN"/>
              </w:rPr>
              <w:t>6</w:t>
            </w:r>
            <w:r>
              <w:rPr>
                <w:rFonts w:hint="default" w:ascii="Times New Roman" w:hAnsi="Times New Roman" w:cs="Times New Roman"/>
                <w:color w:val="000000"/>
                <w:sz w:val="24"/>
                <w:u w:val="none" w:color="auto"/>
                <w:lang w:eastAsia="zh-CN"/>
              </w:rPr>
              <w:t>）产品方案：</w:t>
            </w:r>
            <w:r>
              <w:rPr>
                <w:rFonts w:hint="eastAsia" w:cs="Times New Roman"/>
                <w:color w:val="000000"/>
                <w:sz w:val="24"/>
                <w:szCs w:val="24"/>
                <w:u w:val="none" w:color="auto"/>
                <w:lang w:val="en-US" w:eastAsia="zh-CN"/>
              </w:rPr>
              <w:t>医院布草洗涤5000套/d</w:t>
            </w:r>
            <w:r>
              <w:rPr>
                <w:rFonts w:hint="default" w:ascii="Times New Roman" w:hAnsi="Times New Roman" w:cs="Times New Roman"/>
                <w:color w:val="000000"/>
                <w:sz w:val="24"/>
                <w:szCs w:val="24"/>
                <w:u w:val="none" w:color="auto"/>
                <w:lang w:val="en-US" w:eastAsia="zh-CN"/>
              </w:rPr>
              <w:t>（约</w:t>
            </w:r>
            <w:r>
              <w:rPr>
                <w:rFonts w:hint="eastAsia" w:cs="Times New Roman"/>
                <w:color w:val="000000"/>
                <w:sz w:val="24"/>
                <w:szCs w:val="24"/>
                <w:u w:val="none" w:color="auto"/>
                <w:lang w:val="en-US" w:eastAsia="zh-CN"/>
              </w:rPr>
              <w:t>180</w:t>
            </w:r>
            <w:r>
              <w:rPr>
                <w:rFonts w:hint="default" w:ascii="Times New Roman" w:hAnsi="Times New Roman" w:cs="Times New Roman"/>
                <w:color w:val="000000"/>
                <w:sz w:val="24"/>
                <w:szCs w:val="24"/>
                <w:u w:val="none" w:color="auto"/>
                <w:lang w:val="en-US" w:eastAsia="zh-CN"/>
              </w:rPr>
              <w:t>万套/a）</w:t>
            </w:r>
            <w:r>
              <w:rPr>
                <w:rFonts w:hint="default" w:ascii="Times New Roman" w:hAnsi="Times New Roman" w:cs="Times New Roman"/>
                <w:color w:val="000000"/>
                <w:sz w:val="24"/>
                <w:u w:val="none" w:color="auto"/>
                <w:lang w:val="en-US" w:eastAsia="zh-CN"/>
              </w:rPr>
              <w:t>。</w:t>
            </w:r>
          </w:p>
          <w:p w14:paraId="7FE0A417">
            <w:pPr>
              <w:adjustRightInd w:val="0"/>
              <w:snapToGrid w:val="0"/>
              <w:spacing w:line="360" w:lineRule="auto"/>
              <w:ind w:firstLine="480" w:firstLineChars="200"/>
              <w:rPr>
                <w:rFonts w:hint="default" w:ascii="Times New Roman" w:hAnsi="Times New Roman" w:cs="Times New Roman"/>
                <w:color w:val="000000" w:themeColor="text1"/>
                <w:sz w:val="24"/>
                <w:u w:val="none" w:color="auto"/>
                <w14:textFill>
                  <w14:solidFill>
                    <w14:schemeClr w14:val="tx1"/>
                  </w14:solidFill>
                </w14:textFill>
              </w:rPr>
            </w:pPr>
            <w:r>
              <w:rPr>
                <w:rFonts w:hint="eastAsia" w:cs="Times New Roman"/>
                <w:color w:val="000000" w:themeColor="text1"/>
                <w:sz w:val="24"/>
                <w:szCs w:val="24"/>
                <w:u w:val="none" w:color="auto"/>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根据《中华人民共和国环境影响评价法》和国务院第682号令《建设项目环境保护管理条例》的有关规定，</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建设项目环境影响评价分类管理名录(2021版）》，该项目属于名录中规定的四十一、电力、热力生产和供应业91热力生产和供应工程，燃煤、燃油锅炉总容量65吨/小时（45.5兆瓦）及以下的：天然气锅炉总容量1吨/小时（0.7兆瓦）以上的；使用其他高污染燃料的编制环境影响评价报告表，本项目厂区设有</w:t>
            </w:r>
            <w:r>
              <w:rPr>
                <w:rFonts w:hint="eastAsia" w:cs="Times New Roman"/>
                <w:color w:val="000000" w:themeColor="text1"/>
                <w:sz w:val="24"/>
                <w:u w:val="none" w:color="auto"/>
                <w:lang w:val="en-US" w:eastAsia="zh-CN"/>
                <w14:textFill>
                  <w14:solidFill>
                    <w14:schemeClr w14:val="tx1"/>
                  </w14:solidFill>
                </w14:textFill>
              </w:rPr>
              <w:t>2</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台</w:t>
            </w:r>
            <w:r>
              <w:rPr>
                <w:rFonts w:hint="eastAsia" w:cs="Times New Roman"/>
                <w:color w:val="000000" w:themeColor="text1"/>
                <w:sz w:val="24"/>
                <w:u w:val="none" w:color="auto"/>
                <w:lang w:val="en-US" w:eastAsia="zh-CN"/>
                <w14:textFill>
                  <w14:solidFill>
                    <w14:schemeClr w14:val="tx1"/>
                  </w14:solidFill>
                </w14:textFill>
              </w:rPr>
              <w:t>3</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t/h的生物质锅炉</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（通过锅炉生产的蒸汽供厂区内部使用）</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。因此，本项目需要编制环境影响评价报告表。</w:t>
            </w:r>
          </w:p>
          <w:p w14:paraId="67BD0C94">
            <w:pPr>
              <w:adjustRightInd w:val="0"/>
              <w:snapToGrid w:val="0"/>
              <w:spacing w:line="360" w:lineRule="auto"/>
              <w:jc w:val="left"/>
              <w:rPr>
                <w:rFonts w:hint="default" w:ascii="Times New Roman" w:hAnsi="Times New Roman" w:cs="Times New Roman"/>
                <w:b/>
                <w:bCs/>
                <w:color w:val="000000"/>
                <w:sz w:val="24"/>
                <w:u w:val="none" w:color="auto"/>
              </w:rPr>
            </w:pPr>
            <w:r>
              <w:rPr>
                <w:rFonts w:hint="eastAsia" w:cs="Times New Roman"/>
                <w:b/>
                <w:bCs/>
                <w:color w:val="000000"/>
                <w:sz w:val="24"/>
                <w:u w:val="none" w:color="auto"/>
                <w:lang w:val="en-US" w:eastAsia="zh-CN"/>
              </w:rPr>
              <w:t>2</w:t>
            </w:r>
            <w:r>
              <w:rPr>
                <w:rFonts w:hint="default" w:ascii="Times New Roman" w:hAnsi="Times New Roman" w:cs="Times New Roman"/>
                <w:b/>
                <w:bCs/>
                <w:color w:val="000000"/>
                <w:sz w:val="24"/>
                <w:u w:val="none" w:color="auto"/>
              </w:rPr>
              <w:t>、项目主要组成内容</w:t>
            </w:r>
          </w:p>
          <w:p w14:paraId="141D4DFA">
            <w:pPr>
              <w:adjustRightInd w:val="0"/>
              <w:snapToGrid w:val="0"/>
              <w:spacing w:line="360" w:lineRule="auto"/>
              <w:ind w:firstLine="480" w:firstLineChars="200"/>
              <w:jc w:val="left"/>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lang w:val="en-US" w:eastAsia="zh-CN"/>
              </w:rPr>
              <w:t>本项目</w:t>
            </w:r>
            <w:r>
              <w:rPr>
                <w:rFonts w:hint="eastAsia" w:cs="Times New Roman"/>
                <w:color w:val="000000"/>
                <w:sz w:val="24"/>
                <w:u w:val="none" w:color="auto"/>
                <w:lang w:val="en-US" w:eastAsia="zh-CN"/>
              </w:rPr>
              <w:t>租赁醴陵市升华实业有限公司场地，</w:t>
            </w:r>
            <w:r>
              <w:rPr>
                <w:rFonts w:hint="default" w:ascii="Times New Roman" w:hAnsi="Times New Roman" w:cs="Times New Roman"/>
                <w:color w:val="000000"/>
                <w:sz w:val="24"/>
                <w:u w:val="none" w:color="auto"/>
                <w:lang w:val="en-US" w:eastAsia="zh-CN"/>
              </w:rPr>
              <w:t>占地面积</w:t>
            </w:r>
            <w:r>
              <w:rPr>
                <w:rFonts w:hint="eastAsia" w:cs="Times New Roman"/>
                <w:color w:val="000000"/>
                <w:sz w:val="24"/>
                <w:u w:val="none" w:color="auto"/>
                <w:lang w:val="en-US" w:eastAsia="zh-CN"/>
              </w:rPr>
              <w:t>7324</w:t>
            </w:r>
            <w:r>
              <w:rPr>
                <w:rFonts w:hint="default" w:ascii="Times New Roman" w:hAnsi="Times New Roman" w:cs="Times New Roman"/>
                <w:color w:val="000000"/>
                <w:sz w:val="24"/>
                <w:u w:val="none" w:color="auto"/>
                <w:lang w:val="en-US" w:eastAsia="zh-CN"/>
              </w:rPr>
              <w:t>m</w:t>
            </w:r>
            <w:r>
              <w:rPr>
                <w:rFonts w:hint="default" w:ascii="Times New Roman" w:hAnsi="Times New Roman" w:cs="Times New Roman"/>
                <w:color w:val="000000"/>
                <w:sz w:val="24"/>
                <w:u w:val="none" w:color="auto"/>
                <w:vertAlign w:val="superscript"/>
                <w:lang w:val="en-US" w:eastAsia="zh-CN"/>
              </w:rPr>
              <w:t>2</w:t>
            </w:r>
            <w:r>
              <w:rPr>
                <w:rFonts w:hint="default" w:ascii="Times New Roman" w:hAnsi="Times New Roman" w:cs="Times New Roman"/>
                <w:color w:val="000000"/>
                <w:sz w:val="24"/>
                <w:u w:val="none" w:color="auto"/>
                <w:lang w:val="en-US" w:eastAsia="zh-CN"/>
              </w:rPr>
              <w:t>，</w:t>
            </w:r>
            <w:r>
              <w:rPr>
                <w:rFonts w:hint="eastAsia" w:cs="Times New Roman"/>
                <w:color w:val="000000"/>
                <w:sz w:val="24"/>
                <w:u w:val="none" w:color="auto"/>
                <w:lang w:val="en-US" w:eastAsia="zh-CN"/>
              </w:rPr>
              <w:t>生产车间建筑面积1000m</w:t>
            </w:r>
            <w:r>
              <w:rPr>
                <w:rFonts w:hint="eastAsia" w:cs="Times New Roman"/>
                <w:color w:val="000000"/>
                <w:sz w:val="24"/>
                <w:u w:val="none" w:color="auto"/>
                <w:vertAlign w:val="superscript"/>
                <w:lang w:val="en-US" w:eastAsia="zh-CN"/>
              </w:rPr>
              <w:t>2</w:t>
            </w:r>
            <w:r>
              <w:rPr>
                <w:rFonts w:hint="eastAsia" w:cs="Times New Roman"/>
                <w:color w:val="000000"/>
                <w:sz w:val="24"/>
                <w:u w:val="none" w:color="auto"/>
                <w:lang w:val="en-US" w:eastAsia="zh-CN"/>
              </w:rPr>
              <w:t>，</w:t>
            </w:r>
            <w:r>
              <w:rPr>
                <w:rFonts w:hint="eastAsia" w:ascii="Times New Roman" w:hAnsi="Times New Roman" w:cs="Times New Roman"/>
                <w:color w:val="000000"/>
                <w:sz w:val="24"/>
                <w:u w:val="none" w:color="auto"/>
                <w:lang w:val="en-US" w:eastAsia="zh-CN"/>
              </w:rPr>
              <w:t>主要</w:t>
            </w:r>
            <w:r>
              <w:rPr>
                <w:rFonts w:hint="default" w:ascii="Times New Roman" w:hAnsi="Times New Roman" w:cs="Times New Roman"/>
                <w:color w:val="000000"/>
                <w:sz w:val="24"/>
                <w:u w:val="none" w:color="auto"/>
                <w:lang w:val="en-US" w:eastAsia="zh-CN"/>
              </w:rPr>
              <w:t>建设</w:t>
            </w:r>
            <w:r>
              <w:rPr>
                <w:rFonts w:hint="eastAsia" w:cs="Times New Roman"/>
                <w:color w:val="000000"/>
                <w:sz w:val="24"/>
                <w:u w:val="none" w:color="auto"/>
                <w:lang w:val="en-US" w:eastAsia="zh-CN"/>
              </w:rPr>
              <w:t>布草洗涤区</w:t>
            </w:r>
            <w:r>
              <w:rPr>
                <w:rFonts w:hint="eastAsia" w:ascii="Times New Roman" w:hAnsi="Times New Roman" w:cs="Times New Roman"/>
                <w:color w:val="000000"/>
                <w:sz w:val="24"/>
                <w:u w:val="none" w:color="auto"/>
                <w:lang w:val="en-US" w:eastAsia="zh-CN"/>
              </w:rPr>
              <w:t>、</w:t>
            </w:r>
            <w:r>
              <w:rPr>
                <w:rFonts w:hint="default" w:ascii="Times New Roman" w:hAnsi="Times New Roman" w:cs="Times New Roman"/>
                <w:color w:val="000000"/>
                <w:sz w:val="24"/>
                <w:u w:val="none" w:color="auto"/>
                <w:lang w:val="en-US" w:eastAsia="zh-CN"/>
              </w:rPr>
              <w:t>锅炉房</w:t>
            </w:r>
            <w:r>
              <w:rPr>
                <w:rFonts w:hint="eastAsia" w:ascii="Times New Roman" w:hAnsi="Times New Roman" w:cs="Times New Roman"/>
                <w:color w:val="000000"/>
                <w:sz w:val="24"/>
                <w:u w:val="none" w:color="auto"/>
                <w:lang w:val="en-US" w:eastAsia="zh-CN"/>
              </w:rPr>
              <w:t>、原辅材料库房</w:t>
            </w:r>
            <w:r>
              <w:rPr>
                <w:rFonts w:hint="eastAsia" w:cs="Times New Roman"/>
                <w:color w:val="000000"/>
                <w:sz w:val="24"/>
                <w:u w:val="none" w:color="auto"/>
                <w:lang w:val="en-US" w:eastAsia="zh-CN"/>
              </w:rPr>
              <w:t>、成型生物质燃料堆放区、布草堆放区</w:t>
            </w:r>
            <w:r>
              <w:rPr>
                <w:rFonts w:hint="default" w:ascii="Times New Roman" w:hAnsi="Times New Roman" w:cs="Times New Roman"/>
                <w:color w:val="000000"/>
                <w:sz w:val="24"/>
                <w:u w:val="none" w:color="auto"/>
                <w:lang w:val="en-US" w:eastAsia="zh-CN"/>
              </w:rPr>
              <w:t>等主体工程，办公室等辅助工程。</w:t>
            </w:r>
            <w:r>
              <w:rPr>
                <w:rFonts w:hint="default" w:ascii="Times New Roman" w:hAnsi="Times New Roman" w:cs="Times New Roman"/>
                <w:color w:val="000000"/>
                <w:sz w:val="24"/>
                <w:u w:val="none" w:color="auto"/>
              </w:rPr>
              <w:t>项目主要工程内容组成详见表2-1。</w:t>
            </w:r>
          </w:p>
          <w:p w14:paraId="3062BE1D">
            <w:pPr>
              <w:adjustRightInd w:val="0"/>
              <w:snapToGrid w:val="0"/>
              <w:ind w:firstLine="422" w:firstLineChars="200"/>
              <w:jc w:val="center"/>
              <w:rPr>
                <w:rFonts w:hint="default" w:ascii="Times New Roman" w:hAnsi="Times New Roman" w:cs="Times New Roman"/>
                <w:color w:val="000000"/>
                <w:u w:val="none" w:color="auto"/>
              </w:rPr>
            </w:pPr>
            <w:r>
              <w:rPr>
                <w:rFonts w:hint="default" w:ascii="Times New Roman" w:hAnsi="Times New Roman" w:cs="Times New Roman"/>
                <w:b/>
                <w:bCs/>
                <w:color w:val="000000"/>
                <w:u w:val="none" w:color="auto"/>
              </w:rPr>
              <w:t>表2-1    项目主要工程内容组成表</w:t>
            </w:r>
          </w:p>
          <w:tbl>
            <w:tblPr>
              <w:tblStyle w:val="37"/>
              <w:tblpPr w:leftFromText="180" w:rightFromText="180" w:vertAnchor="text" w:horzAnchor="page" w:tblpX="154" w:tblpY="166"/>
              <w:tblOverlap w:val="never"/>
              <w:tblW w:w="499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78"/>
              <w:gridCol w:w="1725"/>
              <w:gridCol w:w="5447"/>
            </w:tblGrid>
            <w:tr w14:paraId="745A9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3" w:type="pct"/>
                  <w:noWrap w:val="0"/>
                  <w:vAlign w:val="center"/>
                </w:tcPr>
                <w:p w14:paraId="5B1E4F1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工程类别</w:t>
                  </w:r>
                </w:p>
              </w:tc>
              <w:tc>
                <w:tcPr>
                  <w:tcW w:w="1045" w:type="pct"/>
                  <w:noWrap w:val="0"/>
                  <w:vAlign w:val="center"/>
                </w:tcPr>
                <w:p w14:paraId="725D6B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建筑名称</w:t>
                  </w:r>
                </w:p>
              </w:tc>
              <w:tc>
                <w:tcPr>
                  <w:tcW w:w="3300" w:type="pct"/>
                  <w:noWrap w:val="0"/>
                  <w:vAlign w:val="center"/>
                </w:tcPr>
                <w:p w14:paraId="21D3F2D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建筑内容及规模</w:t>
                  </w:r>
                </w:p>
              </w:tc>
            </w:tr>
            <w:tr w14:paraId="13AA2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3" w:type="pct"/>
                  <w:vMerge w:val="restart"/>
                  <w:noWrap w:val="0"/>
                  <w:vAlign w:val="center"/>
                </w:tcPr>
                <w:p w14:paraId="020F254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主体工程</w:t>
                  </w:r>
                </w:p>
              </w:tc>
              <w:tc>
                <w:tcPr>
                  <w:tcW w:w="1045" w:type="pct"/>
                  <w:noWrap w:val="0"/>
                  <w:vAlign w:val="center"/>
                </w:tcPr>
                <w:p w14:paraId="5517933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u w:val="none" w:color="auto"/>
                      <w:lang w:val="en-US" w:eastAsia="zh-CN"/>
                    </w:rPr>
                  </w:pPr>
                  <w:r>
                    <w:rPr>
                      <w:rFonts w:hint="eastAsia" w:cs="Times New Roman"/>
                      <w:color w:val="000000"/>
                      <w:u w:val="none" w:color="auto"/>
                      <w:lang w:val="en-US" w:eastAsia="zh-CN"/>
                    </w:rPr>
                    <w:t>布草洗涤区</w:t>
                  </w:r>
                </w:p>
              </w:tc>
              <w:tc>
                <w:tcPr>
                  <w:tcW w:w="3300" w:type="pct"/>
                  <w:noWrap w:val="0"/>
                  <w:vAlign w:val="center"/>
                </w:tcPr>
                <w:p w14:paraId="182993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u w:val="none" w:color="auto"/>
                      <w:lang w:val="en-US" w:eastAsia="zh-CN"/>
                    </w:rPr>
                  </w:pPr>
                  <w:r>
                    <w:rPr>
                      <w:rFonts w:hint="eastAsia" w:ascii="Times New Roman" w:hAnsi="Times New Roman" w:cs="Times New Roman"/>
                      <w:color w:val="000000"/>
                      <w:u w:val="none" w:color="auto"/>
                      <w:lang w:val="en-US" w:eastAsia="zh-CN"/>
                    </w:rPr>
                    <w:t>1F、</w:t>
                  </w:r>
                  <w:r>
                    <w:rPr>
                      <w:rFonts w:hint="default" w:ascii="Times New Roman" w:hAnsi="Times New Roman" w:cs="Times New Roman"/>
                      <w:color w:val="000000"/>
                      <w:u w:val="none" w:color="auto"/>
                    </w:rPr>
                    <w:t>建筑面积约</w:t>
                  </w:r>
                  <w:r>
                    <w:rPr>
                      <w:rFonts w:hint="eastAsia" w:cs="Times New Roman"/>
                      <w:color w:val="000000"/>
                      <w:u w:val="none" w:color="auto"/>
                      <w:lang w:val="en-US" w:eastAsia="zh-CN"/>
                    </w:rPr>
                    <w:t>600</w:t>
                  </w:r>
                  <w:r>
                    <w:rPr>
                      <w:rFonts w:hint="default" w:ascii="Times New Roman" w:hAnsi="Times New Roman" w:cs="Times New Roman"/>
                      <w:color w:val="000000"/>
                      <w:u w:val="none" w:color="auto"/>
                    </w:rPr>
                    <w:t>m</w:t>
                  </w:r>
                  <w:r>
                    <w:rPr>
                      <w:rFonts w:hint="default" w:ascii="Times New Roman" w:hAnsi="Times New Roman" w:cs="Times New Roman"/>
                      <w:color w:val="000000"/>
                      <w:u w:val="none" w:color="auto"/>
                      <w:vertAlign w:val="superscript"/>
                    </w:rPr>
                    <w:t>2</w:t>
                  </w:r>
                  <w:r>
                    <w:rPr>
                      <w:rFonts w:hint="default" w:ascii="Times New Roman" w:hAnsi="Times New Roman" w:cs="Times New Roman"/>
                      <w:color w:val="000000"/>
                      <w:u w:val="none" w:color="auto"/>
                    </w:rPr>
                    <w:t>，</w:t>
                  </w:r>
                  <w:r>
                    <w:rPr>
                      <w:rFonts w:hint="eastAsia" w:cs="Times New Roman"/>
                      <w:color w:val="000000"/>
                      <w:u w:val="none" w:color="auto"/>
                      <w:lang w:val="en-US" w:eastAsia="zh-CN"/>
                    </w:rPr>
                    <w:t>布置5台洗衣机、3台烘干机、1台平烫机、1台折叠机</w:t>
                  </w:r>
                </w:p>
              </w:tc>
            </w:tr>
            <w:tr w14:paraId="22AB9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3" w:type="pct"/>
                  <w:vMerge w:val="continue"/>
                  <w:noWrap w:val="0"/>
                  <w:vAlign w:val="center"/>
                </w:tcPr>
                <w:p w14:paraId="35A2F2C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p>
              </w:tc>
              <w:tc>
                <w:tcPr>
                  <w:tcW w:w="1045" w:type="pct"/>
                  <w:noWrap w:val="0"/>
                  <w:vAlign w:val="center"/>
                </w:tcPr>
                <w:p w14:paraId="6D1028A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cs="Times New Roman"/>
                      <w:color w:val="000000"/>
                      <w:u w:val="none" w:color="auto"/>
                      <w:lang w:val="en-US" w:eastAsia="zh-CN"/>
                    </w:rPr>
                  </w:pPr>
                  <w:r>
                    <w:rPr>
                      <w:rFonts w:hint="eastAsia" w:cs="Times New Roman"/>
                      <w:color w:val="000000"/>
                      <w:u w:val="none" w:color="auto"/>
                      <w:lang w:val="en-US" w:eastAsia="zh-CN"/>
                    </w:rPr>
                    <w:t>锅炉房</w:t>
                  </w:r>
                </w:p>
              </w:tc>
              <w:tc>
                <w:tcPr>
                  <w:tcW w:w="3300" w:type="pct"/>
                  <w:noWrap w:val="0"/>
                  <w:vAlign w:val="center"/>
                </w:tcPr>
                <w:p w14:paraId="1D92E74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sz w:val="13"/>
                      <w:szCs w:val="13"/>
                      <w:u w:val="none" w:color="auto"/>
                      <w:lang w:val="en-US" w:eastAsia="zh-CN"/>
                    </w:rPr>
                  </w:pPr>
                  <w:r>
                    <w:rPr>
                      <w:rFonts w:hint="eastAsia" w:cs="Times New Roman"/>
                      <w:color w:val="000000"/>
                      <w:u w:val="none" w:color="auto"/>
                      <w:lang w:val="en-US" w:eastAsia="zh-CN"/>
                    </w:rPr>
                    <w:t>建筑面积100</w:t>
                  </w:r>
                  <w:r>
                    <w:rPr>
                      <w:rFonts w:hint="default" w:ascii="Times New Roman" w:hAnsi="Times New Roman" w:cs="Times New Roman"/>
                      <w:color w:val="000000"/>
                      <w:u w:val="none" w:color="auto"/>
                    </w:rPr>
                    <w:t>m</w:t>
                  </w:r>
                  <w:r>
                    <w:rPr>
                      <w:rFonts w:hint="default" w:ascii="Times New Roman" w:hAnsi="Times New Roman" w:cs="Times New Roman"/>
                      <w:color w:val="000000"/>
                      <w:u w:val="none" w:color="auto"/>
                      <w:vertAlign w:val="superscript"/>
                    </w:rPr>
                    <w:t>2</w:t>
                  </w:r>
                  <w:r>
                    <w:rPr>
                      <w:rFonts w:hint="default" w:ascii="Times New Roman" w:hAnsi="Times New Roman" w:cs="Times New Roman"/>
                      <w:color w:val="000000"/>
                      <w:u w:val="none" w:color="auto"/>
                    </w:rPr>
                    <w:t>，</w:t>
                  </w:r>
                  <w:r>
                    <w:rPr>
                      <w:rFonts w:hint="eastAsia" w:cs="Times New Roman"/>
                      <w:color w:val="000000"/>
                      <w:u w:val="none" w:color="auto"/>
                      <w:lang w:val="en-US" w:eastAsia="zh-CN"/>
                    </w:rPr>
                    <w:t>2台3t/h生物质锅炉</w:t>
                  </w:r>
                </w:p>
              </w:tc>
            </w:tr>
            <w:tr w14:paraId="4CD8D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653" w:type="pct"/>
                  <w:noWrap w:val="0"/>
                  <w:vAlign w:val="center"/>
                </w:tcPr>
                <w:p w14:paraId="012CCAE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u w:val="none" w:color="auto"/>
                      <w:lang w:val="en-US" w:eastAsia="zh-CN"/>
                    </w:rPr>
                  </w:pPr>
                  <w:r>
                    <w:rPr>
                      <w:rFonts w:hint="default" w:ascii="Times New Roman" w:hAnsi="Times New Roman" w:cs="Times New Roman"/>
                      <w:color w:val="000000"/>
                      <w:u w:val="none" w:color="auto"/>
                      <w:lang w:val="en-US" w:eastAsia="zh-CN"/>
                    </w:rPr>
                    <w:t>辅助工程</w:t>
                  </w:r>
                </w:p>
              </w:tc>
              <w:tc>
                <w:tcPr>
                  <w:tcW w:w="1045" w:type="pct"/>
                  <w:noWrap w:val="0"/>
                  <w:vAlign w:val="center"/>
                </w:tcPr>
                <w:p w14:paraId="54D94DA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u w:val="none" w:color="auto"/>
                      <w:lang w:eastAsia="zh-CN"/>
                    </w:rPr>
                  </w:pPr>
                  <w:r>
                    <w:rPr>
                      <w:rFonts w:hint="default" w:ascii="Times New Roman" w:hAnsi="Times New Roman" w:cs="Times New Roman"/>
                      <w:color w:val="000000"/>
                      <w:u w:val="none" w:color="auto"/>
                      <w:lang w:val="en-US" w:eastAsia="zh-CN"/>
                    </w:rPr>
                    <w:t>办公室</w:t>
                  </w:r>
                </w:p>
              </w:tc>
              <w:tc>
                <w:tcPr>
                  <w:tcW w:w="3300" w:type="pct"/>
                  <w:noWrap w:val="0"/>
                  <w:vAlign w:val="center"/>
                </w:tcPr>
                <w:p w14:paraId="1DF9D94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eastAsia" w:cs="Times New Roman"/>
                      <w:color w:val="000000"/>
                      <w:u w:val="none" w:color="auto"/>
                      <w:lang w:val="en-US" w:eastAsia="zh-CN"/>
                    </w:rPr>
                    <w:t>1</w:t>
                  </w:r>
                  <w:r>
                    <w:rPr>
                      <w:rFonts w:hint="eastAsia" w:ascii="Times New Roman" w:hAnsi="Times New Roman" w:cs="Times New Roman"/>
                      <w:color w:val="000000"/>
                      <w:u w:val="none" w:color="auto"/>
                      <w:lang w:val="en-US" w:eastAsia="zh-CN"/>
                    </w:rPr>
                    <w:t>F，</w:t>
                  </w:r>
                  <w:r>
                    <w:rPr>
                      <w:rFonts w:hint="default" w:ascii="Times New Roman" w:hAnsi="Times New Roman" w:cs="Times New Roman"/>
                      <w:color w:val="000000"/>
                      <w:u w:val="none" w:color="auto"/>
                    </w:rPr>
                    <w:t>建筑面积</w:t>
                  </w:r>
                  <w:r>
                    <w:rPr>
                      <w:rFonts w:hint="eastAsia" w:cs="Times New Roman"/>
                      <w:color w:val="000000"/>
                      <w:u w:val="none" w:color="auto"/>
                      <w:lang w:val="en-US" w:eastAsia="zh-CN"/>
                    </w:rPr>
                    <w:t>100</w:t>
                  </w:r>
                  <w:r>
                    <w:rPr>
                      <w:rFonts w:hint="default" w:ascii="Times New Roman" w:hAnsi="Times New Roman" w:cs="Times New Roman"/>
                      <w:color w:val="000000"/>
                      <w:u w:val="none" w:color="auto"/>
                    </w:rPr>
                    <w:t>m</w:t>
                  </w:r>
                  <w:r>
                    <w:rPr>
                      <w:rFonts w:hint="default" w:ascii="Times New Roman" w:hAnsi="Times New Roman" w:cs="Times New Roman"/>
                      <w:color w:val="000000"/>
                      <w:u w:val="none" w:color="auto"/>
                      <w:vertAlign w:val="superscript"/>
                    </w:rPr>
                    <w:t>2</w:t>
                  </w:r>
                </w:p>
              </w:tc>
            </w:tr>
            <w:tr w14:paraId="6F75F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3" w:type="pct"/>
                  <w:vMerge w:val="restart"/>
                  <w:noWrap w:val="0"/>
                  <w:vAlign w:val="center"/>
                </w:tcPr>
                <w:p w14:paraId="5066FF9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lang w:val="en-US" w:eastAsia="zh-CN"/>
                    </w:rPr>
                  </w:pPr>
                  <w:r>
                    <w:rPr>
                      <w:rFonts w:hint="eastAsia" w:ascii="Times New Roman" w:hAnsi="Times New Roman" w:cs="Times New Roman"/>
                      <w:color w:val="000000"/>
                      <w:u w:val="none" w:color="auto"/>
                      <w:lang w:val="en-US" w:eastAsia="zh-CN"/>
                    </w:rPr>
                    <w:t>储运工程</w:t>
                  </w:r>
                </w:p>
              </w:tc>
              <w:tc>
                <w:tcPr>
                  <w:tcW w:w="1045" w:type="pct"/>
                  <w:noWrap w:val="0"/>
                  <w:vAlign w:val="center"/>
                </w:tcPr>
                <w:p w14:paraId="736F05F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lang w:val="en-US" w:eastAsia="zh-CN"/>
                    </w:rPr>
                  </w:pPr>
                  <w:r>
                    <w:rPr>
                      <w:rFonts w:hint="eastAsia" w:ascii="Times New Roman" w:hAnsi="Times New Roman" w:cs="Times New Roman"/>
                      <w:color w:val="000000"/>
                      <w:u w:val="none" w:color="auto"/>
                      <w:lang w:val="en-US" w:eastAsia="zh-CN"/>
                    </w:rPr>
                    <w:t>成型生物质燃料堆放区</w:t>
                  </w:r>
                </w:p>
              </w:tc>
              <w:tc>
                <w:tcPr>
                  <w:tcW w:w="3300" w:type="pct"/>
                  <w:noWrap w:val="0"/>
                  <w:vAlign w:val="center"/>
                </w:tcPr>
                <w:p w14:paraId="14EFAE1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eastAsia" w:ascii="Times New Roman" w:hAnsi="Times New Roman" w:cs="Times New Roman"/>
                      <w:color w:val="000000"/>
                      <w:u w:val="none" w:color="auto"/>
                      <w:lang w:val="en-US" w:eastAsia="zh-CN"/>
                    </w:rPr>
                    <w:t>1F，</w:t>
                  </w:r>
                  <w:r>
                    <w:rPr>
                      <w:rFonts w:hint="default" w:ascii="Times New Roman" w:hAnsi="Times New Roman" w:cs="Times New Roman"/>
                      <w:color w:val="000000"/>
                      <w:u w:val="none" w:color="auto"/>
                      <w:lang w:val="en-US" w:eastAsia="zh-CN"/>
                    </w:rPr>
                    <w:t>建筑面积</w:t>
                  </w:r>
                  <w:r>
                    <w:rPr>
                      <w:rFonts w:hint="eastAsia" w:ascii="Times New Roman" w:hAnsi="Times New Roman" w:cs="Times New Roman"/>
                      <w:color w:val="000000"/>
                      <w:u w:val="none" w:color="auto"/>
                      <w:lang w:val="en-US" w:eastAsia="zh-CN"/>
                    </w:rPr>
                    <w:t>100</w:t>
                  </w:r>
                  <w:r>
                    <w:rPr>
                      <w:rFonts w:hint="default" w:ascii="Times New Roman" w:hAnsi="Times New Roman" w:cs="Times New Roman"/>
                      <w:color w:val="000000"/>
                      <w:u w:val="none" w:color="auto"/>
                      <w:lang w:val="en-US" w:eastAsia="zh-CN"/>
                    </w:rPr>
                    <w:t>m</w:t>
                  </w:r>
                  <w:r>
                    <w:rPr>
                      <w:rFonts w:hint="default" w:ascii="Times New Roman" w:hAnsi="Times New Roman" w:cs="Times New Roman"/>
                      <w:color w:val="000000"/>
                      <w:u w:val="none" w:color="auto"/>
                      <w:vertAlign w:val="superscript"/>
                      <w:lang w:val="en-US" w:eastAsia="zh-CN"/>
                    </w:rPr>
                    <w:t>2</w:t>
                  </w:r>
                </w:p>
              </w:tc>
            </w:tr>
            <w:tr w14:paraId="14B37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3" w:type="pct"/>
                  <w:vMerge w:val="continue"/>
                  <w:noWrap w:val="0"/>
                  <w:vAlign w:val="center"/>
                </w:tcPr>
                <w:p w14:paraId="21C0516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lang w:val="en-US" w:eastAsia="zh-CN"/>
                    </w:rPr>
                  </w:pPr>
                </w:p>
              </w:tc>
              <w:tc>
                <w:tcPr>
                  <w:tcW w:w="1045" w:type="pct"/>
                  <w:noWrap w:val="0"/>
                  <w:vAlign w:val="center"/>
                </w:tcPr>
                <w:p w14:paraId="53CA7F8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lang w:val="en-US" w:eastAsia="zh-CN"/>
                    </w:rPr>
                  </w:pPr>
                  <w:r>
                    <w:rPr>
                      <w:rFonts w:hint="eastAsia" w:ascii="Times New Roman" w:hAnsi="Times New Roman" w:cs="Times New Roman"/>
                      <w:color w:val="000000"/>
                      <w:u w:val="none" w:color="auto"/>
                      <w:lang w:val="en-US" w:eastAsia="zh-CN"/>
                    </w:rPr>
                    <w:t>原材料库房</w:t>
                  </w:r>
                </w:p>
              </w:tc>
              <w:tc>
                <w:tcPr>
                  <w:tcW w:w="3300" w:type="pct"/>
                  <w:noWrap w:val="0"/>
                  <w:vAlign w:val="center"/>
                </w:tcPr>
                <w:p w14:paraId="52D048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eastAsia" w:ascii="Times New Roman" w:hAnsi="Times New Roman" w:cs="Times New Roman"/>
                      <w:color w:val="000000"/>
                      <w:u w:val="none" w:color="auto"/>
                      <w:lang w:val="en-US" w:eastAsia="zh-CN"/>
                    </w:rPr>
                    <w:t>1F，建筑面积</w:t>
                  </w:r>
                  <w:r>
                    <w:rPr>
                      <w:rFonts w:hint="eastAsia" w:cs="Times New Roman"/>
                      <w:color w:val="000000"/>
                      <w:u w:val="none" w:color="auto"/>
                      <w:lang w:val="en-US" w:eastAsia="zh-CN"/>
                    </w:rPr>
                    <w:t>50</w:t>
                  </w:r>
                  <w:r>
                    <w:rPr>
                      <w:rFonts w:hint="default" w:ascii="Times New Roman" w:hAnsi="Times New Roman" w:cs="Times New Roman"/>
                      <w:color w:val="000000"/>
                      <w:u w:val="none" w:color="auto"/>
                      <w:lang w:val="en-US" w:eastAsia="zh-CN"/>
                    </w:rPr>
                    <w:t>m</w:t>
                  </w:r>
                  <w:r>
                    <w:rPr>
                      <w:rFonts w:hint="default" w:ascii="Times New Roman" w:hAnsi="Times New Roman" w:cs="Times New Roman"/>
                      <w:color w:val="000000"/>
                      <w:u w:val="none" w:color="auto"/>
                      <w:vertAlign w:val="superscript"/>
                      <w:lang w:val="en-US" w:eastAsia="zh-CN"/>
                    </w:rPr>
                    <w:t>2</w:t>
                  </w:r>
                </w:p>
              </w:tc>
            </w:tr>
            <w:tr w14:paraId="20E1B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3" w:type="pct"/>
                  <w:vMerge w:val="continue"/>
                  <w:noWrap w:val="0"/>
                  <w:vAlign w:val="center"/>
                </w:tcPr>
                <w:p w14:paraId="068B51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lang w:val="en-US" w:eastAsia="zh-CN"/>
                    </w:rPr>
                  </w:pPr>
                </w:p>
              </w:tc>
              <w:tc>
                <w:tcPr>
                  <w:tcW w:w="1045" w:type="pct"/>
                  <w:noWrap w:val="0"/>
                  <w:vAlign w:val="center"/>
                </w:tcPr>
                <w:p w14:paraId="621FAB8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lang w:val="en-US" w:eastAsia="zh-CN"/>
                    </w:rPr>
                  </w:pPr>
                  <w:r>
                    <w:rPr>
                      <w:rFonts w:hint="eastAsia" w:cs="Times New Roman"/>
                      <w:color w:val="000000"/>
                      <w:u w:val="none" w:color="auto"/>
                      <w:lang w:val="en-US" w:eastAsia="zh-CN"/>
                    </w:rPr>
                    <w:t>布草</w:t>
                  </w:r>
                  <w:r>
                    <w:rPr>
                      <w:rFonts w:hint="eastAsia" w:ascii="Times New Roman" w:hAnsi="Times New Roman" w:cs="Times New Roman"/>
                      <w:color w:val="000000"/>
                      <w:u w:val="none" w:color="auto"/>
                      <w:lang w:val="en-US" w:eastAsia="zh-CN"/>
                    </w:rPr>
                    <w:t>堆放区</w:t>
                  </w:r>
                </w:p>
              </w:tc>
              <w:tc>
                <w:tcPr>
                  <w:tcW w:w="3300" w:type="pct"/>
                  <w:noWrap w:val="0"/>
                  <w:vAlign w:val="center"/>
                </w:tcPr>
                <w:p w14:paraId="2EB34A1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eastAsia" w:ascii="Times New Roman" w:hAnsi="Times New Roman" w:cs="Times New Roman"/>
                      <w:color w:val="000000"/>
                      <w:u w:val="none" w:color="auto"/>
                      <w:lang w:val="en-US" w:eastAsia="zh-CN"/>
                    </w:rPr>
                    <w:t>1F，建筑面积</w:t>
                  </w:r>
                  <w:r>
                    <w:rPr>
                      <w:rFonts w:hint="eastAsia" w:cs="Times New Roman"/>
                      <w:color w:val="000000"/>
                      <w:u w:val="none" w:color="auto"/>
                      <w:lang w:val="en-US" w:eastAsia="zh-CN"/>
                    </w:rPr>
                    <w:t>150</w:t>
                  </w:r>
                  <w:r>
                    <w:rPr>
                      <w:rFonts w:hint="default" w:ascii="Times New Roman" w:hAnsi="Times New Roman" w:cs="Times New Roman"/>
                      <w:color w:val="000000"/>
                      <w:u w:val="none" w:color="auto"/>
                      <w:lang w:val="en-US" w:eastAsia="zh-CN"/>
                    </w:rPr>
                    <w:t>m</w:t>
                  </w:r>
                  <w:r>
                    <w:rPr>
                      <w:rFonts w:hint="default" w:ascii="Times New Roman" w:hAnsi="Times New Roman" w:cs="Times New Roman"/>
                      <w:color w:val="000000"/>
                      <w:u w:val="none" w:color="auto"/>
                      <w:vertAlign w:val="superscript"/>
                      <w:lang w:val="en-US" w:eastAsia="zh-CN"/>
                    </w:rPr>
                    <w:t>2</w:t>
                  </w:r>
                </w:p>
              </w:tc>
            </w:tr>
            <w:tr w14:paraId="69896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3" w:type="pct"/>
                  <w:vMerge w:val="restart"/>
                  <w:noWrap w:val="0"/>
                  <w:vAlign w:val="center"/>
                </w:tcPr>
                <w:p w14:paraId="4F19702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公用工程</w:t>
                  </w:r>
                </w:p>
              </w:tc>
              <w:tc>
                <w:tcPr>
                  <w:tcW w:w="1045" w:type="pct"/>
                  <w:noWrap w:val="0"/>
                  <w:vAlign w:val="center"/>
                </w:tcPr>
                <w:p w14:paraId="55647F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供水工程</w:t>
                  </w:r>
                </w:p>
              </w:tc>
              <w:tc>
                <w:tcPr>
                  <w:tcW w:w="3300" w:type="pct"/>
                  <w:noWrap w:val="0"/>
                  <w:vAlign w:val="center"/>
                </w:tcPr>
                <w:p w14:paraId="506D00B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u w:val="none" w:color="auto"/>
                      <w:lang w:val="en-US" w:eastAsia="zh-CN"/>
                    </w:rPr>
                  </w:pPr>
                  <w:r>
                    <w:rPr>
                      <w:rFonts w:hint="default" w:ascii="Times New Roman" w:hAnsi="Times New Roman" w:cs="Times New Roman"/>
                      <w:color w:val="000000"/>
                      <w:u w:val="none" w:color="auto"/>
                      <w:lang w:val="en-US" w:eastAsia="zh-CN"/>
                    </w:rPr>
                    <w:t>自来水厂</w:t>
                  </w:r>
                </w:p>
              </w:tc>
            </w:tr>
            <w:tr w14:paraId="4DAD6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3" w:type="pct"/>
                  <w:vMerge w:val="continue"/>
                  <w:noWrap w:val="0"/>
                  <w:vAlign w:val="center"/>
                </w:tcPr>
                <w:p w14:paraId="23A5E93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p>
              </w:tc>
              <w:tc>
                <w:tcPr>
                  <w:tcW w:w="1045" w:type="pct"/>
                  <w:noWrap w:val="0"/>
                  <w:vAlign w:val="center"/>
                </w:tcPr>
                <w:p w14:paraId="4985665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供电工程</w:t>
                  </w:r>
                </w:p>
              </w:tc>
              <w:tc>
                <w:tcPr>
                  <w:tcW w:w="3300" w:type="pct"/>
                  <w:noWrap w:val="0"/>
                  <w:vAlign w:val="center"/>
                </w:tcPr>
                <w:p w14:paraId="742B31D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醴陵市供电局</w:t>
                  </w:r>
                </w:p>
              </w:tc>
            </w:tr>
            <w:tr w14:paraId="5741B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3" w:type="pct"/>
                  <w:vMerge w:val="continue"/>
                  <w:noWrap w:val="0"/>
                  <w:vAlign w:val="center"/>
                </w:tcPr>
                <w:p w14:paraId="3C45AA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p>
              </w:tc>
              <w:tc>
                <w:tcPr>
                  <w:tcW w:w="1045" w:type="pct"/>
                  <w:noWrap w:val="0"/>
                  <w:vAlign w:val="center"/>
                </w:tcPr>
                <w:p w14:paraId="10F217B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排水工程</w:t>
                  </w:r>
                </w:p>
              </w:tc>
              <w:tc>
                <w:tcPr>
                  <w:tcW w:w="3300" w:type="pct"/>
                  <w:noWrap w:val="0"/>
                  <w:vAlign w:val="center"/>
                </w:tcPr>
                <w:p w14:paraId="4243927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szCs w:val="21"/>
                      <w:u w:val="none" w:color="auto"/>
                      <w:lang w:val="en-US" w:eastAsia="zh-CN"/>
                    </w:rPr>
                    <w:t>生活污水</w:t>
                  </w:r>
                  <w:r>
                    <w:rPr>
                      <w:rFonts w:hint="eastAsia" w:cs="Times New Roman"/>
                      <w:color w:val="000000"/>
                      <w:szCs w:val="21"/>
                      <w:u w:val="none" w:color="auto"/>
                      <w:lang w:val="en-US" w:eastAsia="zh-CN"/>
                    </w:rPr>
                    <w:t>经化粪池处理后与</w:t>
                  </w:r>
                  <w:r>
                    <w:rPr>
                      <w:rFonts w:hint="default" w:ascii="Times New Roman" w:hAnsi="Times New Roman" w:cs="Times New Roman"/>
                      <w:color w:val="000000"/>
                      <w:szCs w:val="21"/>
                      <w:u w:val="none" w:color="auto"/>
                      <w:lang w:val="en-US" w:eastAsia="zh-CN"/>
                    </w:rPr>
                    <w:t>生产废水</w:t>
                  </w:r>
                  <w:r>
                    <w:rPr>
                      <w:rFonts w:hint="eastAsia" w:cs="Times New Roman"/>
                      <w:color w:val="000000"/>
                      <w:szCs w:val="21"/>
                      <w:u w:val="none" w:color="auto"/>
                      <w:lang w:val="en-US" w:eastAsia="zh-CN"/>
                    </w:rPr>
                    <w:t>一起进入</w:t>
                  </w:r>
                  <w:r>
                    <w:rPr>
                      <w:rFonts w:hint="default" w:ascii="Times New Roman" w:hAnsi="Times New Roman" w:cs="Times New Roman"/>
                      <w:color w:val="000000"/>
                      <w:szCs w:val="21"/>
                      <w:u w:val="none" w:color="auto"/>
                      <w:lang w:val="en-US" w:eastAsia="zh-CN"/>
                    </w:rPr>
                    <w:t>厂区污水处理</w:t>
                  </w:r>
                  <w:r>
                    <w:rPr>
                      <w:rFonts w:hint="eastAsia" w:cs="Times New Roman"/>
                      <w:color w:val="000000"/>
                      <w:szCs w:val="21"/>
                      <w:u w:val="none" w:color="auto"/>
                      <w:lang w:val="en-US" w:eastAsia="zh-CN"/>
                    </w:rPr>
                    <w:t>站</w:t>
                  </w:r>
                  <w:r>
                    <w:rPr>
                      <w:rFonts w:hint="default" w:ascii="Times New Roman" w:hAnsi="Times New Roman" w:cs="Times New Roman"/>
                      <w:color w:val="000000"/>
                      <w:szCs w:val="21"/>
                      <w:u w:val="none" w:color="auto"/>
                      <w:lang w:val="en-US" w:eastAsia="zh-CN"/>
                    </w:rPr>
                    <w:t>处理后</w:t>
                  </w:r>
                  <w:r>
                    <w:rPr>
                      <w:rFonts w:hint="eastAsia" w:cs="Times New Roman"/>
                      <w:color w:val="000000"/>
                      <w:szCs w:val="21"/>
                      <w:u w:val="none" w:color="auto"/>
                      <w:lang w:val="en-US" w:eastAsia="zh-CN"/>
                    </w:rPr>
                    <w:t>排入市政污水管网，经醴陵市城市污水处理厂深度处理后外排渌江</w:t>
                  </w:r>
                  <w:r>
                    <w:rPr>
                      <w:rFonts w:hint="default" w:ascii="Times New Roman" w:hAnsi="Times New Roman" w:cs="Times New Roman"/>
                      <w:color w:val="000000"/>
                      <w:u w:val="none" w:color="auto"/>
                    </w:rPr>
                    <w:t>。</w:t>
                  </w:r>
                </w:p>
              </w:tc>
            </w:tr>
            <w:tr w14:paraId="7BF8A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3" w:type="pct"/>
                  <w:vMerge w:val="restart"/>
                  <w:noWrap w:val="0"/>
                  <w:vAlign w:val="center"/>
                </w:tcPr>
                <w:p w14:paraId="71AAB8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环保工程</w:t>
                  </w:r>
                </w:p>
              </w:tc>
              <w:tc>
                <w:tcPr>
                  <w:tcW w:w="1045" w:type="pct"/>
                  <w:noWrap w:val="0"/>
                  <w:vAlign w:val="center"/>
                </w:tcPr>
                <w:p w14:paraId="45161D6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废气</w:t>
                  </w:r>
                </w:p>
              </w:tc>
              <w:tc>
                <w:tcPr>
                  <w:tcW w:w="3300" w:type="pct"/>
                  <w:tcBorders>
                    <w:bottom w:val="single" w:color="auto" w:sz="4" w:space="0"/>
                  </w:tcBorders>
                  <w:noWrap w:val="0"/>
                  <w:vAlign w:val="center"/>
                </w:tcPr>
                <w:p w14:paraId="1B5B87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lang w:val="en-US" w:eastAsia="zh-CN"/>
                    </w:rPr>
                    <w:t>锅炉废气经</w:t>
                  </w:r>
                  <w:r>
                    <w:rPr>
                      <w:rFonts w:hint="eastAsia" w:cs="Times New Roman"/>
                      <w:color w:val="000000"/>
                      <w:u w:val="none" w:color="auto"/>
                      <w:lang w:val="en-US" w:eastAsia="zh-CN"/>
                    </w:rPr>
                    <w:t>旋风除尘+布袋除尘器</w:t>
                  </w:r>
                  <w:r>
                    <w:rPr>
                      <w:rFonts w:hint="default" w:ascii="Times New Roman" w:hAnsi="Times New Roman" w:cs="Times New Roman"/>
                      <w:color w:val="000000"/>
                      <w:u w:val="none" w:color="auto"/>
                      <w:lang w:val="en-US" w:eastAsia="zh-CN"/>
                    </w:rPr>
                    <w:t>处理后通过</w:t>
                  </w:r>
                  <w:r>
                    <w:rPr>
                      <w:rFonts w:hint="eastAsia" w:cs="Times New Roman"/>
                      <w:color w:val="000000"/>
                      <w:u w:val="none" w:color="auto"/>
                      <w:lang w:val="en-US" w:eastAsia="zh-CN"/>
                    </w:rPr>
                    <w:t>35</w:t>
                  </w:r>
                  <w:r>
                    <w:rPr>
                      <w:rFonts w:hint="default" w:ascii="Times New Roman" w:hAnsi="Times New Roman" w:cs="Times New Roman"/>
                      <w:color w:val="000000"/>
                      <w:u w:val="none" w:color="auto"/>
                      <w:lang w:val="en-US" w:eastAsia="zh-CN"/>
                    </w:rPr>
                    <w:t>m排气筒排放。</w:t>
                  </w:r>
                </w:p>
              </w:tc>
            </w:tr>
            <w:tr w14:paraId="45FA9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3" w:type="pct"/>
                  <w:vMerge w:val="continue"/>
                  <w:noWrap w:val="0"/>
                  <w:vAlign w:val="center"/>
                </w:tcPr>
                <w:p w14:paraId="63E5806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p>
              </w:tc>
              <w:tc>
                <w:tcPr>
                  <w:tcW w:w="1045" w:type="pct"/>
                  <w:noWrap w:val="0"/>
                  <w:vAlign w:val="center"/>
                </w:tcPr>
                <w:p w14:paraId="5AAD61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废水</w:t>
                  </w:r>
                </w:p>
              </w:tc>
              <w:tc>
                <w:tcPr>
                  <w:tcW w:w="3300" w:type="pct"/>
                  <w:noWrap w:val="0"/>
                  <w:vAlign w:val="center"/>
                </w:tcPr>
                <w:p w14:paraId="67AC60E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szCs w:val="21"/>
                      <w:u w:val="none" w:color="auto"/>
                      <w:lang w:val="en-US" w:eastAsia="zh-CN"/>
                    </w:rPr>
                    <w:t>生活污水</w:t>
                  </w:r>
                  <w:r>
                    <w:rPr>
                      <w:rFonts w:hint="eastAsia" w:cs="Times New Roman"/>
                      <w:color w:val="000000"/>
                      <w:szCs w:val="21"/>
                      <w:u w:val="none" w:color="auto"/>
                      <w:lang w:val="en-US" w:eastAsia="zh-CN"/>
                    </w:rPr>
                    <w:t>经化粪池处理后与</w:t>
                  </w:r>
                  <w:r>
                    <w:rPr>
                      <w:rFonts w:hint="default" w:ascii="Times New Roman" w:hAnsi="Times New Roman" w:cs="Times New Roman"/>
                      <w:color w:val="000000"/>
                      <w:szCs w:val="21"/>
                      <w:u w:val="none" w:color="auto"/>
                      <w:lang w:val="en-US" w:eastAsia="zh-CN"/>
                    </w:rPr>
                    <w:t>生产废水</w:t>
                  </w:r>
                  <w:r>
                    <w:rPr>
                      <w:rFonts w:hint="eastAsia" w:cs="Times New Roman"/>
                      <w:color w:val="000000"/>
                      <w:szCs w:val="21"/>
                      <w:u w:val="none" w:color="auto"/>
                      <w:lang w:val="en-US" w:eastAsia="zh-CN"/>
                    </w:rPr>
                    <w:t>一起进入</w:t>
                  </w:r>
                  <w:r>
                    <w:rPr>
                      <w:rFonts w:hint="default" w:ascii="Times New Roman" w:hAnsi="Times New Roman" w:cs="Times New Roman"/>
                      <w:color w:val="000000"/>
                      <w:szCs w:val="21"/>
                      <w:u w:val="none" w:color="auto"/>
                      <w:lang w:val="en-US" w:eastAsia="zh-CN"/>
                    </w:rPr>
                    <w:t>厂区污水处理</w:t>
                  </w:r>
                  <w:r>
                    <w:rPr>
                      <w:rFonts w:hint="eastAsia" w:cs="Times New Roman"/>
                      <w:color w:val="000000"/>
                      <w:szCs w:val="21"/>
                      <w:u w:val="none" w:color="auto"/>
                      <w:lang w:val="en-US" w:eastAsia="zh-CN"/>
                    </w:rPr>
                    <w:t>站</w:t>
                  </w:r>
                  <w:r>
                    <w:rPr>
                      <w:rFonts w:hint="default" w:ascii="Times New Roman" w:hAnsi="Times New Roman" w:cs="Times New Roman"/>
                      <w:color w:val="000000"/>
                      <w:szCs w:val="21"/>
                      <w:u w:val="none" w:color="auto"/>
                      <w:lang w:val="en-US" w:eastAsia="zh-CN"/>
                    </w:rPr>
                    <w:t>处理后</w:t>
                  </w:r>
                  <w:r>
                    <w:rPr>
                      <w:rFonts w:hint="eastAsia" w:cs="Times New Roman"/>
                      <w:color w:val="000000"/>
                      <w:szCs w:val="21"/>
                      <w:u w:val="none" w:color="auto"/>
                      <w:lang w:val="en-US" w:eastAsia="zh-CN"/>
                    </w:rPr>
                    <w:t>排入市政污水管网，经醴陵市城市污水处理厂深度处理后外排渌江</w:t>
                  </w:r>
                  <w:r>
                    <w:rPr>
                      <w:rFonts w:hint="default" w:ascii="Times New Roman" w:hAnsi="Times New Roman" w:cs="Times New Roman"/>
                      <w:color w:val="000000"/>
                      <w:u w:val="none" w:color="auto"/>
                    </w:rPr>
                    <w:t>。</w:t>
                  </w:r>
                </w:p>
              </w:tc>
            </w:tr>
            <w:tr w14:paraId="4A968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3" w:type="pct"/>
                  <w:vMerge w:val="continue"/>
                  <w:noWrap w:val="0"/>
                  <w:vAlign w:val="center"/>
                </w:tcPr>
                <w:p w14:paraId="784DE25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p>
              </w:tc>
              <w:tc>
                <w:tcPr>
                  <w:tcW w:w="1045" w:type="pct"/>
                  <w:noWrap w:val="0"/>
                  <w:vAlign w:val="center"/>
                </w:tcPr>
                <w:p w14:paraId="3E4ECAC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噪声</w:t>
                  </w:r>
                </w:p>
              </w:tc>
              <w:tc>
                <w:tcPr>
                  <w:tcW w:w="3300" w:type="pct"/>
                  <w:noWrap w:val="0"/>
                  <w:vAlign w:val="center"/>
                </w:tcPr>
                <w:p w14:paraId="6C18F1A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合理布置设备、基础减震、厂房隔音</w:t>
                  </w:r>
                </w:p>
              </w:tc>
            </w:tr>
            <w:tr w14:paraId="69B1A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3" w:type="pct"/>
                  <w:vMerge w:val="continue"/>
                  <w:noWrap w:val="0"/>
                  <w:vAlign w:val="center"/>
                </w:tcPr>
                <w:p w14:paraId="6BCAF9B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p>
              </w:tc>
              <w:tc>
                <w:tcPr>
                  <w:tcW w:w="1045" w:type="pct"/>
                  <w:noWrap w:val="0"/>
                  <w:vAlign w:val="center"/>
                </w:tcPr>
                <w:p w14:paraId="2B2643C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固废</w:t>
                  </w:r>
                </w:p>
              </w:tc>
              <w:tc>
                <w:tcPr>
                  <w:tcW w:w="3300" w:type="pct"/>
                  <w:noWrap w:val="0"/>
                  <w:vAlign w:val="center"/>
                </w:tcPr>
                <w:p w14:paraId="080DC5A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生活垃圾统一收集后由环卫部门统一清运；建设一间一般固废暂存间。</w:t>
                  </w:r>
                </w:p>
              </w:tc>
            </w:tr>
          </w:tbl>
          <w:p w14:paraId="41A3A5BF">
            <w:pPr>
              <w:adjustRightInd w:val="0"/>
              <w:snapToGrid w:val="0"/>
              <w:spacing w:before="120" w:beforeLines="50" w:line="360" w:lineRule="auto"/>
              <w:rPr>
                <w:rFonts w:hint="default" w:ascii="Times New Roman" w:hAnsi="Times New Roman" w:cs="Times New Roman"/>
                <w:b/>
                <w:bCs/>
                <w:color w:val="000000"/>
                <w:sz w:val="24"/>
                <w:u w:val="none" w:color="auto"/>
              </w:rPr>
            </w:pPr>
            <w:r>
              <w:rPr>
                <w:rFonts w:hint="eastAsia" w:cs="Times New Roman"/>
                <w:b/>
                <w:bCs/>
                <w:color w:val="000000"/>
                <w:sz w:val="24"/>
                <w:u w:val="none" w:color="auto"/>
                <w:lang w:val="en-US" w:eastAsia="zh-CN"/>
              </w:rPr>
              <w:t>3</w:t>
            </w:r>
            <w:r>
              <w:rPr>
                <w:rFonts w:hint="default" w:ascii="Times New Roman" w:hAnsi="Times New Roman" w:cs="Times New Roman"/>
                <w:b/>
                <w:bCs/>
                <w:color w:val="000000"/>
                <w:sz w:val="24"/>
                <w:u w:val="none" w:color="auto"/>
              </w:rPr>
              <w:t>、主要产品方案</w:t>
            </w:r>
          </w:p>
          <w:p w14:paraId="29F152C6">
            <w:pPr>
              <w:adjustRightInd w:val="0"/>
              <w:snapToGrid w:val="0"/>
              <w:ind w:firstLine="422" w:firstLineChars="200"/>
              <w:jc w:val="center"/>
              <w:rPr>
                <w:rFonts w:hint="default" w:ascii="Times New Roman" w:hAnsi="Times New Roman" w:cs="Times New Roman"/>
                <w:b/>
                <w:bCs/>
                <w:color w:val="000000"/>
                <w:szCs w:val="21"/>
                <w:u w:val="none" w:color="auto"/>
              </w:rPr>
            </w:pPr>
            <w:r>
              <w:rPr>
                <w:rFonts w:hint="default" w:ascii="Times New Roman" w:hAnsi="Times New Roman" w:cs="Times New Roman"/>
                <w:b/>
                <w:bCs/>
                <w:color w:val="000000"/>
                <w:szCs w:val="21"/>
                <w:u w:val="none" w:color="auto"/>
              </w:rPr>
              <w:t>表2-2    项目主要产品方案</w:t>
            </w:r>
          </w:p>
          <w:tbl>
            <w:tblPr>
              <w:tblStyle w:val="37"/>
              <w:tblW w:w="498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5"/>
              <w:gridCol w:w="1155"/>
              <w:gridCol w:w="2375"/>
              <w:gridCol w:w="3943"/>
            </w:tblGrid>
            <w:tr w14:paraId="0265C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7" w:hRule="exact"/>
                <w:jc w:val="center"/>
              </w:trPr>
              <w:tc>
                <w:tcPr>
                  <w:tcW w:w="464" w:type="pct"/>
                  <w:noWrap/>
                  <w:vAlign w:val="center"/>
                </w:tcPr>
                <w:p w14:paraId="42C65B7E">
                  <w:pPr>
                    <w:widowControl/>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序号</w:t>
                  </w:r>
                </w:p>
              </w:tc>
              <w:tc>
                <w:tcPr>
                  <w:tcW w:w="701" w:type="pct"/>
                  <w:noWrap/>
                  <w:vAlign w:val="center"/>
                </w:tcPr>
                <w:p w14:paraId="02CAA6A1">
                  <w:pPr>
                    <w:widowControl/>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分类</w:t>
                  </w:r>
                </w:p>
              </w:tc>
              <w:tc>
                <w:tcPr>
                  <w:tcW w:w="1441" w:type="pct"/>
                  <w:noWrap w:val="0"/>
                  <w:vAlign w:val="center"/>
                </w:tcPr>
                <w:p w14:paraId="2DDDD0DD">
                  <w:pPr>
                    <w:widowControl/>
                    <w:adjustRightInd w:val="0"/>
                    <w:snapToGrid w:val="0"/>
                    <w:jc w:val="center"/>
                    <w:rPr>
                      <w:rFonts w:hint="default" w:ascii="Times New Roman" w:hAnsi="Times New Roman" w:eastAsia="宋体" w:cs="Times New Roman"/>
                      <w:color w:val="000000"/>
                      <w:kern w:val="0"/>
                      <w:szCs w:val="21"/>
                      <w:u w:val="none" w:color="auto"/>
                      <w:lang w:val="en-US" w:eastAsia="zh-CN"/>
                    </w:rPr>
                  </w:pPr>
                  <w:r>
                    <w:rPr>
                      <w:rFonts w:hint="eastAsia" w:cs="Times New Roman"/>
                      <w:color w:val="000000"/>
                      <w:kern w:val="0"/>
                      <w:szCs w:val="21"/>
                      <w:u w:val="none" w:color="auto"/>
                      <w:lang w:val="en-US" w:eastAsia="zh-CN"/>
                    </w:rPr>
                    <w:t>洗涤服务量</w:t>
                  </w:r>
                </w:p>
              </w:tc>
              <w:tc>
                <w:tcPr>
                  <w:tcW w:w="2393" w:type="pct"/>
                  <w:noWrap w:val="0"/>
                  <w:vAlign w:val="center"/>
                </w:tcPr>
                <w:p w14:paraId="0F4933D5">
                  <w:pPr>
                    <w:widowControl/>
                    <w:adjustRightInd w:val="0"/>
                    <w:snapToGrid w:val="0"/>
                    <w:jc w:val="center"/>
                    <w:rPr>
                      <w:rFonts w:hint="default" w:ascii="Times New Roman" w:hAnsi="Times New Roman" w:cs="Times New Roman"/>
                      <w:color w:val="000000"/>
                      <w:kern w:val="0"/>
                      <w:szCs w:val="21"/>
                      <w:u w:val="none" w:color="auto"/>
                      <w:lang w:val="en-US" w:eastAsia="zh-CN"/>
                    </w:rPr>
                  </w:pPr>
                  <w:r>
                    <w:rPr>
                      <w:rFonts w:hint="eastAsia" w:ascii="Times New Roman" w:hAnsi="Times New Roman" w:cs="Times New Roman"/>
                      <w:color w:val="000000"/>
                      <w:kern w:val="0"/>
                      <w:szCs w:val="21"/>
                      <w:u w:val="none" w:color="auto"/>
                      <w:lang w:val="en-US" w:eastAsia="zh-CN"/>
                    </w:rPr>
                    <w:t>备注</w:t>
                  </w:r>
                </w:p>
              </w:tc>
            </w:tr>
            <w:tr w14:paraId="798FC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exact"/>
                <w:jc w:val="center"/>
              </w:trPr>
              <w:tc>
                <w:tcPr>
                  <w:tcW w:w="464" w:type="pct"/>
                  <w:noWrap/>
                  <w:vAlign w:val="center"/>
                </w:tcPr>
                <w:p w14:paraId="52C5DC5A">
                  <w:pPr>
                    <w:widowControl/>
                    <w:adjustRightInd w:val="0"/>
                    <w:snapToGrid w:val="0"/>
                    <w:jc w:val="center"/>
                    <w:rPr>
                      <w:rFonts w:hint="eastAsia" w:ascii="Times New Roman" w:hAnsi="Times New Roman" w:eastAsia="宋体" w:cs="Times New Roman"/>
                      <w:color w:val="000000"/>
                      <w:kern w:val="0"/>
                      <w:szCs w:val="21"/>
                      <w:u w:val="none" w:color="auto"/>
                      <w:lang w:eastAsia="zh-CN"/>
                    </w:rPr>
                  </w:pPr>
                  <w:r>
                    <w:rPr>
                      <w:rFonts w:hint="eastAsia" w:cs="Times New Roman"/>
                      <w:color w:val="000000"/>
                      <w:kern w:val="0"/>
                      <w:szCs w:val="21"/>
                      <w:u w:val="none" w:color="auto"/>
                      <w:lang w:val="en-US" w:eastAsia="zh-CN"/>
                    </w:rPr>
                    <w:t>1</w:t>
                  </w:r>
                </w:p>
              </w:tc>
              <w:tc>
                <w:tcPr>
                  <w:tcW w:w="701" w:type="pct"/>
                  <w:noWrap/>
                  <w:vAlign w:val="center"/>
                </w:tcPr>
                <w:p w14:paraId="40A3036A">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医院布草</w:t>
                  </w:r>
                </w:p>
              </w:tc>
              <w:tc>
                <w:tcPr>
                  <w:tcW w:w="1441" w:type="pct"/>
                  <w:noWrap/>
                  <w:vAlign w:val="center"/>
                </w:tcPr>
                <w:p w14:paraId="5DB3E61A">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5000套/d（180万套/a）</w:t>
                  </w:r>
                </w:p>
              </w:tc>
              <w:tc>
                <w:tcPr>
                  <w:tcW w:w="2393" w:type="pct"/>
                  <w:noWrap/>
                  <w:vAlign w:val="center"/>
                </w:tcPr>
                <w:p w14:paraId="2D470B36">
                  <w:pPr>
                    <w:adjustRightInd w:val="0"/>
                    <w:snapToGrid w:val="0"/>
                    <w:jc w:val="center"/>
                    <w:rPr>
                      <w:rFonts w:hint="default" w:ascii="Times New Roman" w:hAnsi="Times New Roman" w:cs="Times New Roman"/>
                      <w:color w:val="FF0000"/>
                      <w:szCs w:val="21"/>
                      <w:u w:val="single" w:color="auto"/>
                      <w:lang w:val="en-US" w:eastAsia="zh-CN"/>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主要接纳医院布草包括病床被套、枕套、床单、病号服等</w:t>
                  </w:r>
                  <w:r>
                    <w:rPr>
                      <w:rFonts w:hint="eastAsia" w:cs="Times New Roman"/>
                      <w:color w:val="000000" w:themeColor="text1"/>
                      <w:szCs w:val="21"/>
                      <w:u w:val="none" w:color="auto"/>
                      <w:lang w:val="en-US" w:eastAsia="zh-CN"/>
                      <w14:textFill>
                        <w14:solidFill>
                          <w14:schemeClr w14:val="tx1"/>
                        </w14:solidFill>
                      </w14:textFill>
                    </w:rPr>
                    <w:t>。不接收传染科感染性</w:t>
                  </w:r>
                  <w:r>
                    <w:rPr>
                      <w:rFonts w:hint="eastAsia" w:ascii="Times New Roman" w:hAnsi="Times New Roman" w:cs="Times New Roman"/>
                      <w:color w:val="000000" w:themeColor="text1"/>
                      <w:szCs w:val="21"/>
                      <w:u w:val="none" w:color="auto"/>
                      <w:lang w:val="en-US" w:eastAsia="zh-CN"/>
                      <w14:textFill>
                        <w14:solidFill>
                          <w14:schemeClr w14:val="tx1"/>
                        </w14:solidFill>
                      </w14:textFill>
                    </w:rPr>
                    <w:t>布草</w:t>
                  </w:r>
                </w:p>
              </w:tc>
            </w:tr>
          </w:tbl>
          <w:p w14:paraId="114A2721">
            <w:pPr>
              <w:adjustRightInd w:val="0"/>
              <w:snapToGrid w:val="0"/>
              <w:spacing w:before="120" w:beforeLines="50" w:line="360" w:lineRule="auto"/>
              <w:rPr>
                <w:rFonts w:hint="default" w:ascii="Times New Roman" w:hAnsi="Times New Roman" w:cs="Times New Roman"/>
                <w:b/>
                <w:bCs/>
                <w:color w:val="000000"/>
                <w:sz w:val="24"/>
                <w:u w:val="none" w:color="auto"/>
              </w:rPr>
            </w:pPr>
            <w:r>
              <w:rPr>
                <w:rFonts w:hint="eastAsia" w:cs="Times New Roman"/>
                <w:b/>
                <w:bCs/>
                <w:color w:val="000000"/>
                <w:sz w:val="24"/>
                <w:u w:val="none" w:color="auto"/>
                <w:lang w:val="en-US" w:eastAsia="zh-CN"/>
              </w:rPr>
              <w:t>4</w:t>
            </w:r>
            <w:r>
              <w:rPr>
                <w:rFonts w:hint="default" w:ascii="Times New Roman" w:hAnsi="Times New Roman" w:cs="Times New Roman"/>
                <w:b/>
                <w:bCs/>
                <w:color w:val="000000"/>
                <w:sz w:val="24"/>
                <w:u w:val="none" w:color="auto"/>
              </w:rPr>
              <w:t>、项目主要设备情况</w:t>
            </w:r>
          </w:p>
          <w:p w14:paraId="48F81FF5">
            <w:pPr>
              <w:adjustRightInd w:val="0"/>
              <w:snapToGrid w:val="0"/>
              <w:ind w:firstLine="422" w:firstLineChars="200"/>
              <w:jc w:val="center"/>
              <w:rPr>
                <w:rFonts w:hint="default" w:ascii="Times New Roman" w:hAnsi="Times New Roman" w:cs="Times New Roman"/>
                <w:b/>
                <w:bCs/>
                <w:color w:val="000000"/>
                <w:u w:val="none" w:color="auto"/>
              </w:rPr>
            </w:pPr>
            <w:r>
              <w:rPr>
                <w:rFonts w:hint="default" w:ascii="Times New Roman" w:hAnsi="Times New Roman" w:cs="Times New Roman"/>
                <w:b/>
                <w:bCs/>
                <w:color w:val="000000"/>
                <w:u w:val="none" w:color="auto"/>
              </w:rPr>
              <w:t>表2-3    项目主要设备</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3195"/>
              <w:gridCol w:w="3303"/>
            </w:tblGrid>
            <w:tr w14:paraId="259C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pct"/>
                  <w:noWrap w:val="0"/>
                  <w:vAlign w:val="center"/>
                </w:tcPr>
                <w:p w14:paraId="5BF982D3">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序号</w:t>
                  </w:r>
                </w:p>
              </w:tc>
              <w:tc>
                <w:tcPr>
                  <w:tcW w:w="1933" w:type="pct"/>
                  <w:noWrap w:val="0"/>
                  <w:vAlign w:val="center"/>
                </w:tcPr>
                <w:p w14:paraId="448AECBB">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设备名称</w:t>
                  </w:r>
                </w:p>
              </w:tc>
              <w:tc>
                <w:tcPr>
                  <w:tcW w:w="1998" w:type="pct"/>
                  <w:noWrap w:val="0"/>
                  <w:vAlign w:val="center"/>
                </w:tcPr>
                <w:p w14:paraId="44916CFD">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数量</w:t>
                  </w:r>
                </w:p>
              </w:tc>
            </w:tr>
            <w:tr w14:paraId="39C1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pct"/>
                  <w:noWrap w:val="0"/>
                  <w:vAlign w:val="center"/>
                </w:tcPr>
                <w:p w14:paraId="6D835FEC">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1</w:t>
                  </w:r>
                </w:p>
              </w:tc>
              <w:tc>
                <w:tcPr>
                  <w:tcW w:w="1933" w:type="pct"/>
                  <w:noWrap w:val="0"/>
                  <w:vAlign w:val="center"/>
                </w:tcPr>
                <w:p w14:paraId="0894017D">
                  <w:pPr>
                    <w:widowControl/>
                    <w:jc w:val="center"/>
                    <w:textAlignment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洗衣机</w:t>
                  </w:r>
                </w:p>
              </w:tc>
              <w:tc>
                <w:tcPr>
                  <w:tcW w:w="1998" w:type="pct"/>
                  <w:noWrap w:val="0"/>
                  <w:vAlign w:val="center"/>
                </w:tcPr>
                <w:p w14:paraId="4B6AFECE">
                  <w:pPr>
                    <w:widowControl/>
                    <w:jc w:val="center"/>
                    <w:textAlignment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5台</w:t>
                  </w:r>
                </w:p>
              </w:tc>
            </w:tr>
            <w:tr w14:paraId="4EAC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pct"/>
                  <w:noWrap w:val="0"/>
                  <w:vAlign w:val="center"/>
                </w:tcPr>
                <w:p w14:paraId="0C1D10B6">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2</w:t>
                  </w:r>
                </w:p>
              </w:tc>
              <w:tc>
                <w:tcPr>
                  <w:tcW w:w="1933" w:type="pct"/>
                  <w:noWrap w:val="0"/>
                  <w:vAlign w:val="center"/>
                </w:tcPr>
                <w:p w14:paraId="65477130">
                  <w:pPr>
                    <w:widowControl/>
                    <w:jc w:val="center"/>
                    <w:textAlignment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烘干机</w:t>
                  </w:r>
                </w:p>
              </w:tc>
              <w:tc>
                <w:tcPr>
                  <w:tcW w:w="1998" w:type="pct"/>
                  <w:noWrap w:val="0"/>
                  <w:vAlign w:val="center"/>
                </w:tcPr>
                <w:p w14:paraId="4216B1D7">
                  <w:pPr>
                    <w:widowControl/>
                    <w:jc w:val="center"/>
                    <w:textAlignment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3</w:t>
                  </w:r>
                  <w:r>
                    <w:rPr>
                      <w:rFonts w:hint="default" w:ascii="Times New Roman" w:hAnsi="Times New Roman" w:eastAsia="宋体" w:cs="Times New Roman"/>
                      <w:color w:val="000000"/>
                      <w:szCs w:val="21"/>
                      <w:u w:val="none" w:color="auto"/>
                      <w:lang w:val="en-US" w:eastAsia="zh-CN"/>
                    </w:rPr>
                    <w:t>台</w:t>
                  </w:r>
                </w:p>
              </w:tc>
            </w:tr>
            <w:tr w14:paraId="0FBE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pct"/>
                  <w:noWrap w:val="0"/>
                  <w:vAlign w:val="center"/>
                </w:tcPr>
                <w:p w14:paraId="04A29288">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3</w:t>
                  </w:r>
                </w:p>
              </w:tc>
              <w:tc>
                <w:tcPr>
                  <w:tcW w:w="1933" w:type="pct"/>
                  <w:noWrap w:val="0"/>
                  <w:vAlign w:val="center"/>
                </w:tcPr>
                <w:p w14:paraId="58E08A82">
                  <w:pPr>
                    <w:widowControl/>
                    <w:jc w:val="center"/>
                    <w:textAlignment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平烫机</w:t>
                  </w:r>
                </w:p>
              </w:tc>
              <w:tc>
                <w:tcPr>
                  <w:tcW w:w="1998" w:type="pct"/>
                  <w:noWrap w:val="0"/>
                  <w:vAlign w:val="center"/>
                </w:tcPr>
                <w:p w14:paraId="109A3B64">
                  <w:pPr>
                    <w:widowControl/>
                    <w:jc w:val="center"/>
                    <w:textAlignment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1台</w:t>
                  </w:r>
                </w:p>
              </w:tc>
            </w:tr>
            <w:tr w14:paraId="22D1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pct"/>
                  <w:noWrap w:val="0"/>
                  <w:vAlign w:val="center"/>
                </w:tcPr>
                <w:p w14:paraId="5573225B">
                  <w:pPr>
                    <w:adjustRightInd w:val="0"/>
                    <w:snapToGrid w:val="0"/>
                    <w:jc w:val="center"/>
                    <w:rPr>
                      <w:rFonts w:hint="eastAsia" w:ascii="Times New Roman" w:hAnsi="Times New Roman" w:eastAsia="宋体" w:cs="Times New Roman"/>
                      <w:color w:val="000000"/>
                      <w:szCs w:val="21"/>
                      <w:u w:val="none" w:color="auto"/>
                      <w:lang w:eastAsia="zh-CN"/>
                    </w:rPr>
                  </w:pPr>
                  <w:r>
                    <w:rPr>
                      <w:rFonts w:hint="eastAsia" w:ascii="Times New Roman" w:hAnsi="Times New Roman" w:cs="Times New Roman"/>
                      <w:color w:val="000000"/>
                      <w:szCs w:val="21"/>
                      <w:u w:val="none" w:color="auto"/>
                      <w:lang w:val="en-US" w:eastAsia="zh-CN"/>
                    </w:rPr>
                    <w:t>4</w:t>
                  </w:r>
                </w:p>
              </w:tc>
              <w:tc>
                <w:tcPr>
                  <w:tcW w:w="1933" w:type="pct"/>
                  <w:noWrap w:val="0"/>
                  <w:vAlign w:val="center"/>
                </w:tcPr>
                <w:p w14:paraId="4B70C61C">
                  <w:pPr>
                    <w:widowControl/>
                    <w:jc w:val="center"/>
                    <w:textAlignment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折叠机</w:t>
                  </w:r>
                </w:p>
              </w:tc>
              <w:tc>
                <w:tcPr>
                  <w:tcW w:w="1998" w:type="pct"/>
                  <w:noWrap w:val="0"/>
                  <w:vAlign w:val="center"/>
                </w:tcPr>
                <w:p w14:paraId="4A72EB97">
                  <w:pPr>
                    <w:widowControl/>
                    <w:jc w:val="center"/>
                    <w:textAlignment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1台</w:t>
                  </w:r>
                </w:p>
              </w:tc>
            </w:tr>
            <w:tr w14:paraId="0251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pct"/>
                  <w:noWrap w:val="0"/>
                  <w:vAlign w:val="center"/>
                </w:tcPr>
                <w:p w14:paraId="6713AF35">
                  <w:pPr>
                    <w:adjustRightInd w:val="0"/>
                    <w:snapToGrid w:val="0"/>
                    <w:jc w:val="center"/>
                    <w:rPr>
                      <w:rFonts w:hint="eastAsia"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5</w:t>
                  </w:r>
                </w:p>
              </w:tc>
              <w:tc>
                <w:tcPr>
                  <w:tcW w:w="1933" w:type="pct"/>
                  <w:noWrap w:val="0"/>
                  <w:vAlign w:val="center"/>
                </w:tcPr>
                <w:p w14:paraId="166A8521">
                  <w:pPr>
                    <w:widowControl/>
                    <w:jc w:val="center"/>
                    <w:textAlignment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3t/h</w:t>
                  </w:r>
                  <w:r>
                    <w:rPr>
                      <w:rFonts w:hint="default" w:ascii="Times New Roman" w:hAnsi="Times New Roman" w:eastAsia="宋体" w:cs="Times New Roman"/>
                      <w:color w:val="000000"/>
                      <w:szCs w:val="21"/>
                      <w:u w:val="none" w:color="auto"/>
                      <w:lang w:val="en-US" w:eastAsia="zh-CN"/>
                    </w:rPr>
                    <w:t>锅炉</w:t>
                  </w:r>
                </w:p>
              </w:tc>
              <w:tc>
                <w:tcPr>
                  <w:tcW w:w="1998" w:type="pct"/>
                  <w:noWrap w:val="0"/>
                  <w:vAlign w:val="center"/>
                </w:tcPr>
                <w:p w14:paraId="503EF996">
                  <w:pPr>
                    <w:widowControl/>
                    <w:jc w:val="center"/>
                    <w:textAlignment w:val="center"/>
                    <w:rPr>
                      <w:rFonts w:hint="eastAsia"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2</w:t>
                  </w:r>
                  <w:r>
                    <w:rPr>
                      <w:rFonts w:hint="default" w:ascii="Times New Roman" w:hAnsi="Times New Roman" w:eastAsia="宋体" w:cs="Times New Roman"/>
                      <w:color w:val="000000"/>
                      <w:szCs w:val="21"/>
                      <w:u w:val="none" w:color="auto"/>
                      <w:lang w:val="en-US" w:eastAsia="zh-CN"/>
                    </w:rPr>
                    <w:t>台</w:t>
                  </w:r>
                  <w:r>
                    <w:rPr>
                      <w:rFonts w:hint="eastAsia" w:cs="Times New Roman"/>
                      <w:color w:val="000000"/>
                      <w:szCs w:val="21"/>
                      <w:u w:val="none" w:color="auto"/>
                      <w:lang w:val="en-US" w:eastAsia="zh-CN"/>
                    </w:rPr>
                    <w:t>（一用一备）</w:t>
                  </w:r>
                </w:p>
              </w:tc>
            </w:tr>
            <w:tr w14:paraId="7E65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pct"/>
                  <w:noWrap w:val="0"/>
                  <w:vAlign w:val="center"/>
                </w:tcPr>
                <w:p w14:paraId="199979BE">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6</w:t>
                  </w:r>
                </w:p>
              </w:tc>
              <w:tc>
                <w:tcPr>
                  <w:tcW w:w="1933" w:type="pct"/>
                  <w:noWrap w:val="0"/>
                  <w:vAlign w:val="center"/>
                </w:tcPr>
                <w:p w14:paraId="69C64DCE">
                  <w:pPr>
                    <w:widowControl/>
                    <w:jc w:val="center"/>
                    <w:textAlignment w:val="center"/>
                    <w:rPr>
                      <w:rFonts w:hint="default" w:ascii="Times New Roman" w:hAnsi="Times New Roman" w:eastAsia="宋体" w:cs="Times New Roman"/>
                      <w:color w:val="000000"/>
                      <w:szCs w:val="21"/>
                      <w:u w:val="none" w:color="auto"/>
                      <w:lang w:val="en-US" w:eastAsia="zh-CN"/>
                    </w:rPr>
                  </w:pPr>
                  <w:r>
                    <w:rPr>
                      <w:rFonts w:hint="eastAsia" w:ascii="Times New Roman" w:hAnsi="Times New Roman" w:eastAsia="宋体" w:cs="Times New Roman"/>
                      <w:color w:val="000000"/>
                      <w:szCs w:val="21"/>
                      <w:u w:val="none" w:color="auto"/>
                      <w:lang w:val="en-US" w:eastAsia="zh-CN"/>
                    </w:rPr>
                    <w:t>软水机</w:t>
                  </w:r>
                </w:p>
              </w:tc>
              <w:tc>
                <w:tcPr>
                  <w:tcW w:w="1998" w:type="pct"/>
                  <w:noWrap w:val="0"/>
                  <w:vAlign w:val="center"/>
                </w:tcPr>
                <w:p w14:paraId="6EDE72C7">
                  <w:pPr>
                    <w:widowControl/>
                    <w:jc w:val="center"/>
                    <w:textAlignment w:val="center"/>
                    <w:rPr>
                      <w:rFonts w:hint="default" w:ascii="Times New Roman" w:hAnsi="Times New Roman" w:eastAsia="宋体" w:cs="Times New Roman"/>
                      <w:color w:val="000000"/>
                      <w:szCs w:val="21"/>
                      <w:u w:val="none" w:color="auto"/>
                      <w:lang w:val="en-US" w:eastAsia="zh-CN"/>
                    </w:rPr>
                  </w:pPr>
                  <w:r>
                    <w:rPr>
                      <w:rFonts w:hint="eastAsia" w:ascii="Times New Roman" w:hAnsi="Times New Roman" w:eastAsia="宋体" w:cs="Times New Roman"/>
                      <w:color w:val="000000"/>
                      <w:szCs w:val="21"/>
                      <w:u w:val="none" w:color="auto"/>
                      <w:lang w:val="en-US" w:eastAsia="zh-CN"/>
                    </w:rPr>
                    <w:t>2台</w:t>
                  </w:r>
                </w:p>
              </w:tc>
            </w:tr>
            <w:tr w14:paraId="1349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pct"/>
                  <w:noWrap w:val="0"/>
                  <w:vAlign w:val="center"/>
                </w:tcPr>
                <w:p w14:paraId="74B416BC">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7</w:t>
                  </w:r>
                </w:p>
              </w:tc>
              <w:tc>
                <w:tcPr>
                  <w:tcW w:w="1933" w:type="pct"/>
                  <w:noWrap w:val="0"/>
                  <w:vAlign w:val="center"/>
                </w:tcPr>
                <w:p w14:paraId="5E46E205">
                  <w:pPr>
                    <w:widowControl/>
                    <w:jc w:val="center"/>
                    <w:textAlignment w:val="center"/>
                    <w:rPr>
                      <w:rFonts w:hint="default" w:ascii="Times New Roman" w:hAnsi="Times New Roman" w:eastAsia="宋体" w:cs="Times New Roman"/>
                      <w:color w:val="000000"/>
                      <w:szCs w:val="21"/>
                      <w:u w:val="none" w:color="auto"/>
                      <w:lang w:eastAsia="zh-CN"/>
                    </w:rPr>
                  </w:pPr>
                  <w:r>
                    <w:rPr>
                      <w:rFonts w:hint="default" w:ascii="Times New Roman" w:hAnsi="Times New Roman" w:cs="Times New Roman"/>
                      <w:color w:val="000000"/>
                      <w:szCs w:val="21"/>
                      <w:u w:val="none" w:color="auto"/>
                      <w:lang w:val="en-US" w:eastAsia="zh-CN"/>
                    </w:rPr>
                    <w:t>布袋除尘器</w:t>
                  </w:r>
                </w:p>
              </w:tc>
              <w:tc>
                <w:tcPr>
                  <w:tcW w:w="1998" w:type="pct"/>
                  <w:noWrap w:val="0"/>
                  <w:vAlign w:val="center"/>
                </w:tcPr>
                <w:p w14:paraId="28F02DED">
                  <w:pPr>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1台</w:t>
                  </w:r>
                </w:p>
              </w:tc>
            </w:tr>
            <w:tr w14:paraId="3976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pct"/>
                  <w:noWrap w:val="0"/>
                  <w:vAlign w:val="center"/>
                </w:tcPr>
                <w:p w14:paraId="75714FE0">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8</w:t>
                  </w:r>
                </w:p>
              </w:tc>
              <w:tc>
                <w:tcPr>
                  <w:tcW w:w="1933" w:type="pct"/>
                  <w:noWrap w:val="0"/>
                  <w:vAlign w:val="center"/>
                </w:tcPr>
                <w:p w14:paraId="237A1B6D">
                  <w:pPr>
                    <w:widowControl/>
                    <w:jc w:val="center"/>
                    <w:textAlignment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旋风除尘</w:t>
                  </w:r>
                </w:p>
              </w:tc>
              <w:tc>
                <w:tcPr>
                  <w:tcW w:w="1998" w:type="pct"/>
                  <w:noWrap w:val="0"/>
                  <w:vAlign w:val="center"/>
                </w:tcPr>
                <w:p w14:paraId="3E77847A">
                  <w:pPr>
                    <w:jc w:val="center"/>
                    <w:rPr>
                      <w:rFonts w:hint="default" w:ascii="Times New Roman" w:hAnsi="Times New Roman" w:cs="Times New Roman"/>
                      <w:color w:val="000000"/>
                      <w:szCs w:val="21"/>
                      <w:u w:val="none" w:color="auto"/>
                      <w:lang w:val="en-US"/>
                    </w:rPr>
                  </w:pPr>
                  <w:r>
                    <w:rPr>
                      <w:rFonts w:hint="default" w:ascii="Times New Roman" w:hAnsi="Times New Roman" w:cs="Times New Roman"/>
                      <w:color w:val="000000"/>
                      <w:szCs w:val="21"/>
                      <w:u w:val="none" w:color="auto"/>
                      <w:lang w:val="en-US" w:eastAsia="zh-CN"/>
                    </w:rPr>
                    <w:t>1</w:t>
                  </w:r>
                  <w:r>
                    <w:rPr>
                      <w:rFonts w:hint="eastAsia" w:cs="Times New Roman"/>
                      <w:color w:val="000000"/>
                      <w:szCs w:val="21"/>
                      <w:u w:val="none" w:color="auto"/>
                      <w:lang w:val="en-US" w:eastAsia="zh-CN"/>
                    </w:rPr>
                    <w:t>台</w:t>
                  </w:r>
                </w:p>
              </w:tc>
            </w:tr>
            <w:tr w14:paraId="7480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7" w:type="pct"/>
                  <w:noWrap w:val="0"/>
                  <w:vAlign w:val="center"/>
                </w:tcPr>
                <w:p w14:paraId="42E44CBA">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9</w:t>
                  </w:r>
                </w:p>
              </w:tc>
              <w:tc>
                <w:tcPr>
                  <w:tcW w:w="1933" w:type="pct"/>
                  <w:noWrap w:val="0"/>
                  <w:vAlign w:val="center"/>
                </w:tcPr>
                <w:p w14:paraId="61740E95">
                  <w:pPr>
                    <w:widowControl/>
                    <w:jc w:val="center"/>
                    <w:textAlignment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污水处理站</w:t>
                  </w:r>
                </w:p>
              </w:tc>
              <w:tc>
                <w:tcPr>
                  <w:tcW w:w="1998" w:type="pct"/>
                  <w:noWrap w:val="0"/>
                  <w:vAlign w:val="center"/>
                </w:tcPr>
                <w:p w14:paraId="3326BA08">
                  <w:pPr>
                    <w:widowControl/>
                    <w:jc w:val="center"/>
                    <w:textAlignment w:val="center"/>
                    <w:rPr>
                      <w:rFonts w:hint="default" w:ascii="Times New Roman" w:hAnsi="Times New Roman" w:cs="Times New Roman"/>
                      <w:color w:val="000000"/>
                      <w:szCs w:val="21"/>
                      <w:u w:val="none" w:color="auto"/>
                      <w:lang w:val="en-US"/>
                    </w:rPr>
                  </w:pPr>
                  <w:r>
                    <w:rPr>
                      <w:rFonts w:hint="default" w:ascii="Times New Roman" w:hAnsi="Times New Roman" w:cs="Times New Roman"/>
                      <w:color w:val="000000"/>
                      <w:szCs w:val="21"/>
                      <w:u w:val="none" w:color="auto"/>
                      <w:lang w:val="en-US" w:eastAsia="zh-CN"/>
                    </w:rPr>
                    <w:t>1</w:t>
                  </w:r>
                  <w:r>
                    <w:rPr>
                      <w:rFonts w:hint="eastAsia" w:cs="Times New Roman"/>
                      <w:color w:val="000000"/>
                      <w:szCs w:val="21"/>
                      <w:u w:val="none" w:color="auto"/>
                      <w:lang w:val="en-US" w:eastAsia="zh-CN"/>
                    </w:rPr>
                    <w:t>套</w:t>
                  </w:r>
                </w:p>
              </w:tc>
            </w:tr>
          </w:tbl>
          <w:p w14:paraId="1C1646FD">
            <w:pPr>
              <w:adjustRightInd w:val="0"/>
              <w:snapToGrid w:val="0"/>
              <w:spacing w:before="120" w:beforeLines="50" w:line="360" w:lineRule="auto"/>
              <w:rPr>
                <w:rFonts w:hint="default" w:ascii="Times New Roman" w:hAnsi="Times New Roman" w:cs="Times New Roman"/>
                <w:b/>
                <w:bCs/>
                <w:color w:val="000000"/>
                <w:sz w:val="24"/>
                <w:u w:val="none" w:color="auto"/>
              </w:rPr>
            </w:pPr>
            <w:r>
              <w:rPr>
                <w:rFonts w:hint="eastAsia" w:cs="Times New Roman"/>
                <w:b/>
                <w:bCs/>
                <w:color w:val="000000"/>
                <w:sz w:val="24"/>
                <w:u w:val="none" w:color="auto"/>
                <w:lang w:val="en-US" w:eastAsia="zh-CN"/>
              </w:rPr>
              <w:t>5</w:t>
            </w:r>
            <w:r>
              <w:rPr>
                <w:rFonts w:hint="default" w:ascii="Times New Roman" w:hAnsi="Times New Roman" w:cs="Times New Roman"/>
                <w:b/>
                <w:bCs/>
                <w:color w:val="000000"/>
                <w:sz w:val="24"/>
                <w:u w:val="none" w:color="auto"/>
              </w:rPr>
              <w:t>、项目原辅材料使用情况</w:t>
            </w:r>
          </w:p>
          <w:p w14:paraId="2016D038">
            <w:pPr>
              <w:adjustRightInd w:val="0"/>
              <w:snapToGrid w:val="0"/>
              <w:ind w:firstLine="422" w:firstLineChars="200"/>
              <w:jc w:val="center"/>
              <w:rPr>
                <w:rFonts w:hint="default" w:ascii="Times New Roman" w:hAnsi="Times New Roman" w:cs="Times New Roman"/>
                <w:b/>
                <w:bCs/>
                <w:color w:val="000000"/>
                <w:u w:val="none" w:color="auto"/>
              </w:rPr>
            </w:pPr>
            <w:r>
              <w:rPr>
                <w:rFonts w:hint="default" w:ascii="Times New Roman" w:hAnsi="Times New Roman" w:cs="Times New Roman"/>
                <w:b/>
                <w:bCs/>
                <w:color w:val="000000"/>
                <w:u w:val="none" w:color="auto"/>
              </w:rPr>
              <w:t>表2-4    主要原辅材料统计表</w:t>
            </w:r>
          </w:p>
          <w:tbl>
            <w:tblPr>
              <w:tblStyle w:val="37"/>
              <w:tblW w:w="499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4"/>
              <w:gridCol w:w="2831"/>
              <w:gridCol w:w="2201"/>
              <w:gridCol w:w="1970"/>
            </w:tblGrid>
            <w:tr w14:paraId="18411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pct"/>
                  <w:noWrap w:val="0"/>
                  <w:vAlign w:val="center"/>
                </w:tcPr>
                <w:p w14:paraId="58682E06">
                  <w:pPr>
                    <w:adjustRightInd w:val="0"/>
                    <w:snapToGrid w:val="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序号</w:t>
                  </w:r>
                </w:p>
              </w:tc>
              <w:tc>
                <w:tcPr>
                  <w:tcW w:w="1716" w:type="pct"/>
                  <w:noWrap w:val="0"/>
                  <w:vAlign w:val="center"/>
                </w:tcPr>
                <w:p w14:paraId="17998C52">
                  <w:pPr>
                    <w:adjustRightInd w:val="0"/>
                    <w:snapToGrid w:val="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名称</w:t>
                  </w:r>
                </w:p>
              </w:tc>
              <w:tc>
                <w:tcPr>
                  <w:tcW w:w="1334" w:type="pct"/>
                  <w:noWrap w:val="0"/>
                  <w:vAlign w:val="center"/>
                </w:tcPr>
                <w:p w14:paraId="3CAE7166">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年用量</w:t>
                  </w:r>
                </w:p>
              </w:tc>
              <w:tc>
                <w:tcPr>
                  <w:tcW w:w="1194" w:type="pct"/>
                  <w:noWrap w:val="0"/>
                  <w:vAlign w:val="center"/>
                </w:tcPr>
                <w:p w14:paraId="5B934E63">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最大存储量</w:t>
                  </w:r>
                </w:p>
              </w:tc>
            </w:tr>
            <w:tr w14:paraId="03D42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pct"/>
                  <w:noWrap w:val="0"/>
                  <w:vAlign w:val="center"/>
                </w:tcPr>
                <w:p w14:paraId="28AA8FB8">
                  <w:pPr>
                    <w:adjustRightInd w:val="0"/>
                    <w:snapToGrid w:val="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1</w:t>
                  </w:r>
                </w:p>
              </w:tc>
              <w:tc>
                <w:tcPr>
                  <w:tcW w:w="1716" w:type="pct"/>
                  <w:noWrap w:val="0"/>
                  <w:vAlign w:val="center"/>
                </w:tcPr>
                <w:p w14:paraId="002B395C">
                  <w:pPr>
                    <w:pStyle w:val="61"/>
                    <w:ind w:firstLine="0" w:firstLineChars="0"/>
                    <w:jc w:val="center"/>
                    <w:rPr>
                      <w:rFonts w:hint="default" w:ascii="Times New Roman" w:hAnsi="Times New Roman" w:eastAsia="宋体" w:cs="Times New Roman"/>
                      <w:color w:val="000000"/>
                      <w:sz w:val="21"/>
                      <w:szCs w:val="21"/>
                      <w:u w:val="none" w:color="auto"/>
                      <w:lang w:eastAsia="zh-CN"/>
                    </w:rPr>
                  </w:pPr>
                  <w:r>
                    <w:rPr>
                      <w:rFonts w:hint="eastAsia" w:ascii="Times New Roman" w:cs="Times New Roman"/>
                      <w:bCs/>
                      <w:color w:val="000000"/>
                      <w:sz w:val="21"/>
                      <w:szCs w:val="21"/>
                      <w:u w:val="none" w:color="auto"/>
                      <w:lang w:val="en-US" w:eastAsia="zh-CN"/>
                    </w:rPr>
                    <w:t>无磷</w:t>
                  </w:r>
                  <w:r>
                    <w:rPr>
                      <w:rFonts w:hint="default" w:ascii="Times New Roman" w:hAnsi="Times New Roman" w:cs="Times New Roman"/>
                      <w:bCs/>
                      <w:color w:val="000000"/>
                      <w:sz w:val="21"/>
                      <w:szCs w:val="21"/>
                      <w:u w:val="none" w:color="auto"/>
                      <w:lang w:val="en-US" w:eastAsia="zh-CN"/>
                    </w:rPr>
                    <w:t>洗衣粉</w:t>
                  </w:r>
                </w:p>
              </w:tc>
              <w:tc>
                <w:tcPr>
                  <w:tcW w:w="1334" w:type="pct"/>
                  <w:noWrap w:val="0"/>
                  <w:vAlign w:val="center"/>
                </w:tcPr>
                <w:p w14:paraId="1307EA36">
                  <w:pPr>
                    <w:pStyle w:val="61"/>
                    <w:ind w:firstLine="0" w:firstLineChars="0"/>
                    <w:jc w:val="center"/>
                    <w:rPr>
                      <w:rFonts w:hint="default" w:ascii="Times New Roman" w:cs="Times New Roman"/>
                      <w:bCs/>
                      <w:color w:val="000000"/>
                      <w:sz w:val="21"/>
                      <w:szCs w:val="21"/>
                      <w:u w:val="none" w:color="auto"/>
                      <w:lang w:val="en-US" w:eastAsia="zh-CN"/>
                    </w:rPr>
                  </w:pPr>
                  <w:r>
                    <w:rPr>
                      <w:rFonts w:hint="eastAsia" w:ascii="Times New Roman" w:cs="Times New Roman"/>
                      <w:bCs/>
                      <w:color w:val="000000"/>
                      <w:sz w:val="21"/>
                      <w:szCs w:val="21"/>
                      <w:u w:val="none" w:color="auto"/>
                      <w:lang w:val="en-US" w:eastAsia="zh-CN"/>
                    </w:rPr>
                    <w:t>7t/a</w:t>
                  </w:r>
                </w:p>
              </w:tc>
              <w:tc>
                <w:tcPr>
                  <w:tcW w:w="1194" w:type="pct"/>
                  <w:noWrap w:val="0"/>
                  <w:vAlign w:val="center"/>
                </w:tcPr>
                <w:p w14:paraId="0C6BA56D">
                  <w:pPr>
                    <w:pStyle w:val="61"/>
                    <w:ind w:firstLine="0" w:firstLineChars="0"/>
                    <w:jc w:val="center"/>
                    <w:rPr>
                      <w:rFonts w:hint="default" w:ascii="Times New Roman" w:hAnsi="Times New Roman" w:cs="Times New Roman"/>
                      <w:color w:val="000000"/>
                      <w:sz w:val="21"/>
                      <w:szCs w:val="21"/>
                      <w:u w:val="none" w:color="auto"/>
                      <w:lang w:val="en-US" w:eastAsia="zh-CN"/>
                    </w:rPr>
                  </w:pPr>
                  <w:r>
                    <w:rPr>
                      <w:rFonts w:hint="eastAsia" w:ascii="Times New Roman" w:cs="Times New Roman"/>
                      <w:color w:val="000000"/>
                      <w:sz w:val="21"/>
                      <w:szCs w:val="21"/>
                      <w:u w:val="none" w:color="auto"/>
                      <w:lang w:val="en-US" w:eastAsia="zh-CN"/>
                    </w:rPr>
                    <w:t>0.5t</w:t>
                  </w:r>
                </w:p>
              </w:tc>
            </w:tr>
            <w:tr w14:paraId="2D5CC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pct"/>
                  <w:noWrap w:val="0"/>
                  <w:vAlign w:val="center"/>
                </w:tcPr>
                <w:p w14:paraId="3183DCE3">
                  <w:pPr>
                    <w:adjustRightInd w:val="0"/>
                    <w:snapToGrid w:val="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2</w:t>
                  </w:r>
                </w:p>
              </w:tc>
              <w:tc>
                <w:tcPr>
                  <w:tcW w:w="1716" w:type="pct"/>
                  <w:noWrap w:val="0"/>
                  <w:vAlign w:val="center"/>
                </w:tcPr>
                <w:p w14:paraId="37358D3A">
                  <w:pPr>
                    <w:pStyle w:val="61"/>
                    <w:ind w:firstLine="0" w:firstLineChars="0"/>
                    <w:jc w:val="center"/>
                    <w:rPr>
                      <w:rFonts w:hint="default" w:ascii="Times New Roman" w:hAnsi="Times New Roman" w:eastAsia="宋体" w:cs="Times New Roman"/>
                      <w:bCs/>
                      <w:color w:val="000000"/>
                      <w:sz w:val="21"/>
                      <w:szCs w:val="21"/>
                      <w:u w:val="none" w:color="auto"/>
                      <w:lang w:eastAsia="zh-CN"/>
                    </w:rPr>
                  </w:pPr>
                  <w:r>
                    <w:rPr>
                      <w:rFonts w:hint="eastAsia" w:ascii="Times New Roman" w:cs="Times New Roman"/>
                      <w:bCs/>
                      <w:color w:val="000000"/>
                      <w:sz w:val="21"/>
                      <w:szCs w:val="21"/>
                      <w:u w:val="none" w:color="auto"/>
                      <w:lang w:val="en-US" w:eastAsia="zh-CN"/>
                    </w:rPr>
                    <w:t>彩漂</w:t>
                  </w:r>
                  <w:r>
                    <w:rPr>
                      <w:rFonts w:hint="default" w:ascii="Times New Roman" w:hAnsi="Times New Roman" w:cs="Times New Roman"/>
                      <w:bCs/>
                      <w:color w:val="000000"/>
                      <w:sz w:val="21"/>
                      <w:szCs w:val="21"/>
                      <w:u w:val="none" w:color="auto"/>
                      <w:lang w:val="en-US" w:eastAsia="zh-CN"/>
                    </w:rPr>
                    <w:t>粉</w:t>
                  </w:r>
                </w:p>
              </w:tc>
              <w:tc>
                <w:tcPr>
                  <w:tcW w:w="1334" w:type="pct"/>
                  <w:noWrap w:val="0"/>
                  <w:vAlign w:val="center"/>
                </w:tcPr>
                <w:p w14:paraId="3D8FFB90">
                  <w:pPr>
                    <w:pStyle w:val="61"/>
                    <w:ind w:firstLine="0" w:firstLineChars="0"/>
                    <w:jc w:val="center"/>
                    <w:rPr>
                      <w:rFonts w:hint="default" w:ascii="Times New Roman" w:hAnsi="Times New Roman" w:cs="Times New Roman"/>
                      <w:bCs/>
                      <w:color w:val="000000"/>
                      <w:sz w:val="21"/>
                      <w:szCs w:val="21"/>
                      <w:u w:val="none" w:color="auto"/>
                      <w:lang w:val="en-US" w:eastAsia="zh-CN"/>
                    </w:rPr>
                  </w:pPr>
                  <w:r>
                    <w:rPr>
                      <w:rFonts w:hint="eastAsia" w:ascii="Times New Roman" w:cs="Times New Roman"/>
                      <w:bCs/>
                      <w:color w:val="000000"/>
                      <w:sz w:val="21"/>
                      <w:szCs w:val="21"/>
                      <w:u w:val="none" w:color="auto"/>
                      <w:lang w:val="en-US" w:eastAsia="zh-CN"/>
                    </w:rPr>
                    <w:t>3</w:t>
                  </w:r>
                  <w:r>
                    <w:rPr>
                      <w:rFonts w:hint="eastAsia" w:ascii="Times New Roman" w:hAnsi="Times New Roman" w:cs="Times New Roman"/>
                      <w:bCs/>
                      <w:color w:val="000000"/>
                      <w:sz w:val="21"/>
                      <w:szCs w:val="21"/>
                      <w:u w:val="none" w:color="auto"/>
                      <w:lang w:val="en-US" w:eastAsia="zh-CN"/>
                    </w:rPr>
                    <w:t>t/a</w:t>
                  </w:r>
                </w:p>
              </w:tc>
              <w:tc>
                <w:tcPr>
                  <w:tcW w:w="1194" w:type="pct"/>
                  <w:noWrap w:val="0"/>
                  <w:vAlign w:val="center"/>
                </w:tcPr>
                <w:p w14:paraId="10A5CE7B">
                  <w:pPr>
                    <w:pStyle w:val="61"/>
                    <w:ind w:firstLine="0" w:firstLineChars="0"/>
                    <w:jc w:val="center"/>
                    <w:rPr>
                      <w:rFonts w:hint="default" w:ascii="Times New Roman" w:hAnsi="Times New Roman" w:cs="Times New Roman"/>
                      <w:bCs/>
                      <w:color w:val="000000"/>
                      <w:sz w:val="21"/>
                      <w:szCs w:val="21"/>
                      <w:u w:val="none" w:color="auto"/>
                      <w:lang w:val="en-US" w:eastAsia="zh-CN"/>
                    </w:rPr>
                  </w:pPr>
                  <w:r>
                    <w:rPr>
                      <w:rFonts w:hint="eastAsia" w:ascii="Times New Roman" w:cs="Times New Roman"/>
                      <w:bCs/>
                      <w:color w:val="000000"/>
                      <w:sz w:val="21"/>
                      <w:szCs w:val="21"/>
                      <w:u w:val="none" w:color="auto"/>
                      <w:lang w:val="en-US" w:eastAsia="zh-CN"/>
                    </w:rPr>
                    <w:t>0.2t</w:t>
                  </w:r>
                </w:p>
              </w:tc>
            </w:tr>
            <w:tr w14:paraId="0DC8B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pct"/>
                  <w:noWrap w:val="0"/>
                  <w:vAlign w:val="center"/>
                </w:tcPr>
                <w:p w14:paraId="117F8F50">
                  <w:pPr>
                    <w:adjustRightInd w:val="0"/>
                    <w:snapToGrid w:val="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3</w:t>
                  </w:r>
                </w:p>
              </w:tc>
              <w:tc>
                <w:tcPr>
                  <w:tcW w:w="1716" w:type="pct"/>
                  <w:noWrap w:val="0"/>
                  <w:vAlign w:val="center"/>
                </w:tcPr>
                <w:p w14:paraId="4F1AFF3E">
                  <w:pPr>
                    <w:pStyle w:val="61"/>
                    <w:ind w:firstLine="0" w:firstLineChars="0"/>
                    <w:jc w:val="center"/>
                    <w:rPr>
                      <w:rFonts w:hint="default" w:ascii="Times New Roman" w:hAnsi="Times New Roman" w:eastAsia="宋体" w:cs="Times New Roman"/>
                      <w:bCs/>
                      <w:color w:val="000000"/>
                      <w:sz w:val="21"/>
                      <w:szCs w:val="21"/>
                      <w:u w:val="none" w:color="auto"/>
                      <w:lang w:val="en-US" w:eastAsia="zh-CN"/>
                    </w:rPr>
                  </w:pPr>
                  <w:r>
                    <w:rPr>
                      <w:rFonts w:hint="eastAsia" w:ascii="Times New Roman" w:cs="Times New Roman"/>
                      <w:bCs/>
                      <w:color w:val="000000"/>
                      <w:sz w:val="21"/>
                      <w:szCs w:val="21"/>
                      <w:u w:val="none" w:color="auto"/>
                      <w:lang w:val="en-US" w:eastAsia="zh-CN"/>
                    </w:rPr>
                    <w:t>消毒液</w:t>
                  </w:r>
                </w:p>
              </w:tc>
              <w:tc>
                <w:tcPr>
                  <w:tcW w:w="1334" w:type="pct"/>
                  <w:noWrap w:val="0"/>
                  <w:vAlign w:val="center"/>
                </w:tcPr>
                <w:p w14:paraId="41F62145">
                  <w:pPr>
                    <w:pStyle w:val="61"/>
                    <w:ind w:firstLine="0" w:firstLineChars="0"/>
                    <w:jc w:val="center"/>
                    <w:rPr>
                      <w:rFonts w:hint="default" w:ascii="Times New Roman" w:hAnsi="Times New Roman" w:cs="Times New Roman"/>
                      <w:bCs/>
                      <w:color w:val="000000"/>
                      <w:sz w:val="21"/>
                      <w:szCs w:val="21"/>
                      <w:u w:val="none" w:color="auto"/>
                      <w:lang w:val="en-US" w:eastAsia="zh-CN"/>
                    </w:rPr>
                  </w:pPr>
                  <w:r>
                    <w:rPr>
                      <w:rFonts w:hint="eastAsia" w:ascii="Times New Roman" w:cs="Times New Roman"/>
                      <w:bCs/>
                      <w:color w:val="000000"/>
                      <w:sz w:val="21"/>
                      <w:szCs w:val="21"/>
                      <w:u w:val="none" w:color="auto"/>
                      <w:lang w:val="en-US" w:eastAsia="zh-CN"/>
                    </w:rPr>
                    <w:t>3</w:t>
                  </w:r>
                  <w:r>
                    <w:rPr>
                      <w:rFonts w:hint="eastAsia" w:ascii="Times New Roman" w:hAnsi="Times New Roman" w:cs="Times New Roman"/>
                      <w:bCs/>
                      <w:color w:val="000000"/>
                      <w:sz w:val="21"/>
                      <w:szCs w:val="21"/>
                      <w:u w:val="none" w:color="auto"/>
                      <w:lang w:val="en-US" w:eastAsia="zh-CN"/>
                    </w:rPr>
                    <w:t>t/a</w:t>
                  </w:r>
                </w:p>
              </w:tc>
              <w:tc>
                <w:tcPr>
                  <w:tcW w:w="1194" w:type="pct"/>
                  <w:noWrap w:val="0"/>
                  <w:vAlign w:val="center"/>
                </w:tcPr>
                <w:p w14:paraId="37867D42">
                  <w:pPr>
                    <w:pStyle w:val="61"/>
                    <w:ind w:firstLine="0" w:firstLineChars="0"/>
                    <w:jc w:val="center"/>
                    <w:rPr>
                      <w:rFonts w:hint="default" w:ascii="Times New Roman" w:hAnsi="Times New Roman" w:cs="Times New Roman"/>
                      <w:bCs/>
                      <w:color w:val="000000"/>
                      <w:sz w:val="21"/>
                      <w:szCs w:val="21"/>
                      <w:u w:val="none" w:color="auto"/>
                      <w:lang w:val="en-US" w:eastAsia="zh-CN"/>
                    </w:rPr>
                  </w:pPr>
                  <w:r>
                    <w:rPr>
                      <w:rFonts w:hint="eastAsia" w:ascii="Times New Roman" w:cs="Times New Roman"/>
                      <w:bCs/>
                      <w:color w:val="000000"/>
                      <w:sz w:val="21"/>
                      <w:szCs w:val="21"/>
                      <w:u w:val="none" w:color="auto"/>
                      <w:lang w:val="en-US" w:eastAsia="zh-CN"/>
                    </w:rPr>
                    <w:t>0.2t</w:t>
                  </w:r>
                </w:p>
              </w:tc>
            </w:tr>
            <w:tr w14:paraId="0F9DD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pct"/>
                  <w:noWrap w:val="0"/>
                  <w:vAlign w:val="center"/>
                </w:tcPr>
                <w:p w14:paraId="46DC6124">
                  <w:pPr>
                    <w:adjustRightInd w:val="0"/>
                    <w:snapToGrid w:val="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4</w:t>
                  </w:r>
                </w:p>
              </w:tc>
              <w:tc>
                <w:tcPr>
                  <w:tcW w:w="1716" w:type="pct"/>
                  <w:noWrap w:val="0"/>
                  <w:vAlign w:val="center"/>
                </w:tcPr>
                <w:p w14:paraId="530BFF4F">
                  <w:pPr>
                    <w:pStyle w:val="61"/>
                    <w:ind w:firstLine="0" w:firstLineChars="0"/>
                    <w:jc w:val="center"/>
                    <w:rPr>
                      <w:rFonts w:hint="default" w:ascii="Times New Roman" w:hAnsi="Times New Roman" w:eastAsia="宋体" w:cs="Times New Roman"/>
                      <w:bCs/>
                      <w:color w:val="000000"/>
                      <w:sz w:val="21"/>
                      <w:szCs w:val="21"/>
                      <w:u w:val="none" w:color="auto"/>
                      <w:lang w:eastAsia="zh-CN"/>
                    </w:rPr>
                  </w:pPr>
                  <w:r>
                    <w:rPr>
                      <w:rFonts w:hint="default" w:ascii="Times New Roman" w:hAnsi="Times New Roman" w:cs="Times New Roman"/>
                      <w:bCs/>
                      <w:color w:val="000000"/>
                      <w:sz w:val="21"/>
                      <w:szCs w:val="21"/>
                      <w:u w:val="none" w:color="auto"/>
                      <w:lang w:val="en-US" w:eastAsia="zh-CN"/>
                    </w:rPr>
                    <w:t>柔顺剂</w:t>
                  </w:r>
                </w:p>
              </w:tc>
              <w:tc>
                <w:tcPr>
                  <w:tcW w:w="1334" w:type="pct"/>
                  <w:noWrap w:val="0"/>
                  <w:vAlign w:val="center"/>
                </w:tcPr>
                <w:p w14:paraId="20368439">
                  <w:pPr>
                    <w:pStyle w:val="61"/>
                    <w:ind w:firstLine="0" w:firstLineChars="0"/>
                    <w:jc w:val="center"/>
                    <w:rPr>
                      <w:rFonts w:hint="default" w:ascii="Times New Roman" w:hAnsi="Times New Roman" w:cs="Times New Roman"/>
                      <w:bCs/>
                      <w:color w:val="000000"/>
                      <w:sz w:val="21"/>
                      <w:szCs w:val="21"/>
                      <w:u w:val="none" w:color="auto"/>
                      <w:lang w:val="en-US" w:eastAsia="zh-CN"/>
                    </w:rPr>
                  </w:pPr>
                  <w:r>
                    <w:rPr>
                      <w:rFonts w:hint="eastAsia" w:ascii="Times New Roman" w:hAnsi="Times New Roman" w:cs="Times New Roman"/>
                      <w:bCs/>
                      <w:color w:val="000000"/>
                      <w:sz w:val="21"/>
                      <w:szCs w:val="21"/>
                      <w:u w:val="none" w:color="auto"/>
                      <w:lang w:val="en-US" w:eastAsia="zh-CN"/>
                    </w:rPr>
                    <w:t>1</w:t>
                  </w:r>
                  <w:r>
                    <w:rPr>
                      <w:rFonts w:hint="eastAsia" w:ascii="Times New Roman" w:cs="Times New Roman"/>
                      <w:bCs/>
                      <w:color w:val="000000"/>
                      <w:sz w:val="21"/>
                      <w:szCs w:val="21"/>
                      <w:u w:val="none" w:color="auto"/>
                      <w:lang w:val="en-US" w:eastAsia="zh-CN"/>
                    </w:rPr>
                    <w:t>.5</w:t>
                  </w:r>
                  <w:r>
                    <w:rPr>
                      <w:rFonts w:hint="eastAsia" w:ascii="Times New Roman" w:hAnsi="Times New Roman" w:cs="Times New Roman"/>
                      <w:bCs/>
                      <w:color w:val="000000"/>
                      <w:sz w:val="21"/>
                      <w:szCs w:val="21"/>
                      <w:u w:val="none" w:color="auto"/>
                      <w:lang w:val="en-US" w:eastAsia="zh-CN"/>
                    </w:rPr>
                    <w:t>t/a</w:t>
                  </w:r>
                </w:p>
              </w:tc>
              <w:tc>
                <w:tcPr>
                  <w:tcW w:w="1194" w:type="pct"/>
                  <w:noWrap w:val="0"/>
                  <w:vAlign w:val="center"/>
                </w:tcPr>
                <w:p w14:paraId="10646669">
                  <w:pPr>
                    <w:ind w:firstLine="0" w:firstLineChars="0"/>
                    <w:jc w:val="center"/>
                    <w:rPr>
                      <w:rFonts w:hint="default" w:ascii="Times New Roman" w:hAnsi="Times New Roman" w:cs="Times New Roman"/>
                      <w:bCs/>
                      <w:color w:val="000000"/>
                      <w:sz w:val="21"/>
                      <w:szCs w:val="21"/>
                      <w:u w:val="none" w:color="auto"/>
                      <w:lang w:val="en-US" w:eastAsia="zh-CN"/>
                    </w:rPr>
                  </w:pPr>
                  <w:r>
                    <w:rPr>
                      <w:rFonts w:hint="eastAsia" w:ascii="Times New Roman" w:cs="Times New Roman"/>
                      <w:bCs/>
                      <w:color w:val="000000"/>
                      <w:sz w:val="21"/>
                      <w:szCs w:val="21"/>
                      <w:u w:val="none" w:color="auto"/>
                      <w:lang w:val="en-US" w:eastAsia="zh-CN"/>
                    </w:rPr>
                    <w:t>0.2t</w:t>
                  </w:r>
                </w:p>
              </w:tc>
            </w:tr>
            <w:tr w14:paraId="4F1C7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pct"/>
                  <w:noWrap w:val="0"/>
                  <w:vAlign w:val="center"/>
                </w:tcPr>
                <w:p w14:paraId="75F6B397">
                  <w:pPr>
                    <w:adjustRightInd w:val="0"/>
                    <w:snapToGrid w:val="0"/>
                    <w:jc w:val="center"/>
                    <w:rPr>
                      <w:rFonts w:hint="default" w:ascii="Times New Roman" w:hAnsi="Times New Roman" w:cs="Times New Roman"/>
                      <w:color w:val="000000"/>
                      <w:sz w:val="21"/>
                      <w:szCs w:val="21"/>
                      <w:u w:val="none" w:color="auto"/>
                    </w:rPr>
                  </w:pPr>
                  <w:r>
                    <w:rPr>
                      <w:rFonts w:hint="eastAsia" w:cs="Times New Roman"/>
                      <w:color w:val="000000"/>
                      <w:szCs w:val="21"/>
                      <w:u w:val="none" w:color="auto"/>
                      <w:lang w:val="en-US" w:eastAsia="zh-CN"/>
                    </w:rPr>
                    <w:t>5</w:t>
                  </w:r>
                </w:p>
              </w:tc>
              <w:tc>
                <w:tcPr>
                  <w:tcW w:w="1716" w:type="pct"/>
                  <w:noWrap w:val="0"/>
                  <w:vAlign w:val="center"/>
                </w:tcPr>
                <w:p w14:paraId="2FC35D79">
                  <w:pPr>
                    <w:pStyle w:val="61"/>
                    <w:ind w:firstLine="0" w:firstLineChars="0"/>
                    <w:jc w:val="center"/>
                    <w:rPr>
                      <w:rFonts w:hint="default" w:ascii="Times New Roman" w:hAnsi="Times New Roman" w:cs="Times New Roman"/>
                      <w:bCs/>
                      <w:color w:val="000000"/>
                      <w:sz w:val="21"/>
                      <w:szCs w:val="21"/>
                      <w:u w:val="none" w:color="auto"/>
                      <w:lang w:val="en-US" w:eastAsia="zh-CN"/>
                    </w:rPr>
                  </w:pPr>
                  <w:r>
                    <w:rPr>
                      <w:rFonts w:hint="eastAsia" w:ascii="Times New Roman" w:cs="Times New Roman"/>
                      <w:bCs/>
                      <w:color w:val="000000"/>
                      <w:sz w:val="21"/>
                      <w:szCs w:val="21"/>
                      <w:u w:val="none" w:color="auto"/>
                      <w:lang w:val="en-US" w:eastAsia="zh-CN"/>
                    </w:rPr>
                    <w:t>乳化剂</w:t>
                  </w:r>
                </w:p>
              </w:tc>
              <w:tc>
                <w:tcPr>
                  <w:tcW w:w="1334" w:type="pct"/>
                  <w:noWrap w:val="0"/>
                  <w:vAlign w:val="center"/>
                </w:tcPr>
                <w:p w14:paraId="1A2CFC74">
                  <w:pPr>
                    <w:pStyle w:val="61"/>
                    <w:ind w:firstLine="0" w:firstLineChars="0"/>
                    <w:jc w:val="center"/>
                    <w:rPr>
                      <w:rFonts w:hint="default"/>
                      <w:lang w:val="en-US" w:eastAsia="zh-CN"/>
                    </w:rPr>
                  </w:pPr>
                  <w:r>
                    <w:rPr>
                      <w:rFonts w:hint="eastAsia" w:ascii="Times New Roman" w:cs="Times New Roman"/>
                      <w:bCs/>
                      <w:color w:val="000000"/>
                      <w:sz w:val="21"/>
                      <w:szCs w:val="21"/>
                      <w:u w:val="none" w:color="auto"/>
                      <w:lang w:val="en-US" w:eastAsia="zh-CN"/>
                    </w:rPr>
                    <w:t>1t/a</w:t>
                  </w:r>
                </w:p>
              </w:tc>
              <w:tc>
                <w:tcPr>
                  <w:tcW w:w="1194" w:type="pct"/>
                  <w:noWrap w:val="0"/>
                  <w:vAlign w:val="center"/>
                </w:tcPr>
                <w:p w14:paraId="4F028F1C">
                  <w:pPr>
                    <w:ind w:firstLine="0" w:firstLineChars="0"/>
                    <w:jc w:val="center"/>
                    <w:rPr>
                      <w:rFonts w:hint="default" w:ascii="Times New Roman" w:cs="Times New Roman"/>
                      <w:bCs/>
                      <w:color w:val="000000"/>
                      <w:sz w:val="21"/>
                      <w:szCs w:val="21"/>
                      <w:u w:val="none" w:color="auto"/>
                      <w:lang w:val="en-US" w:eastAsia="zh-CN"/>
                    </w:rPr>
                  </w:pPr>
                  <w:r>
                    <w:rPr>
                      <w:rFonts w:hint="eastAsia" w:cs="Times New Roman"/>
                      <w:bCs/>
                      <w:color w:val="000000"/>
                      <w:sz w:val="21"/>
                      <w:szCs w:val="21"/>
                      <w:u w:val="none" w:color="auto"/>
                      <w:lang w:val="en-US" w:eastAsia="zh-CN"/>
                    </w:rPr>
                    <w:t>0.2t</w:t>
                  </w:r>
                </w:p>
              </w:tc>
            </w:tr>
            <w:tr w14:paraId="07595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4" w:type="dxa"/>
                  <w:noWrap w:val="0"/>
                  <w:vAlign w:val="center"/>
                </w:tcPr>
                <w:p w14:paraId="0C03B2EA">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Cs w:val="21"/>
                      <w:u w:val="none" w:color="auto"/>
                      <w:lang w:val="en-US" w:eastAsia="zh-CN"/>
                    </w:rPr>
                    <w:t>6</w:t>
                  </w:r>
                </w:p>
              </w:tc>
              <w:tc>
                <w:tcPr>
                  <w:tcW w:w="1716" w:type="pct"/>
                  <w:noWrap w:val="0"/>
                  <w:vAlign w:val="center"/>
                </w:tcPr>
                <w:p w14:paraId="31D9F703">
                  <w:pPr>
                    <w:pStyle w:val="61"/>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成型生物质</w:t>
                  </w:r>
                  <w:r>
                    <w:rPr>
                      <w:rFonts w:hint="eastAsia" w:ascii="Times New Roman" w:cs="Times New Roman"/>
                      <w:color w:val="000000"/>
                      <w:sz w:val="21"/>
                      <w:szCs w:val="21"/>
                      <w:u w:val="none" w:color="auto"/>
                      <w:lang w:val="en-US" w:eastAsia="zh-CN"/>
                    </w:rPr>
                    <w:t>颗粒</w:t>
                  </w:r>
                </w:p>
              </w:tc>
              <w:tc>
                <w:tcPr>
                  <w:tcW w:w="1334" w:type="pct"/>
                  <w:noWrap w:val="0"/>
                  <w:vAlign w:val="center"/>
                </w:tcPr>
                <w:p w14:paraId="3CB0C618">
                  <w:pPr>
                    <w:pStyle w:val="61"/>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eastAsia" w:ascii="Times New Roman" w:cs="Times New Roman"/>
                      <w:color w:val="000000"/>
                      <w:sz w:val="21"/>
                      <w:szCs w:val="21"/>
                      <w:u w:val="none" w:color="auto"/>
                      <w:lang w:val="en-US" w:eastAsia="zh-CN"/>
                    </w:rPr>
                    <w:t>1279.584t</w:t>
                  </w:r>
                </w:p>
              </w:tc>
              <w:tc>
                <w:tcPr>
                  <w:tcW w:w="1194" w:type="pct"/>
                  <w:noWrap w:val="0"/>
                  <w:vAlign w:val="center"/>
                </w:tcPr>
                <w:p w14:paraId="3AFA7685">
                  <w:pPr>
                    <w:pStyle w:val="61"/>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eastAsia" w:ascii="Times New Roman" w:cs="Times New Roman"/>
                      <w:color w:val="000000"/>
                      <w:sz w:val="21"/>
                      <w:szCs w:val="21"/>
                      <w:u w:val="none" w:color="auto"/>
                      <w:lang w:val="en-US" w:eastAsia="zh-CN"/>
                    </w:rPr>
                    <w:t>100</w:t>
                  </w:r>
                  <w:r>
                    <w:rPr>
                      <w:rFonts w:hint="eastAsia" w:ascii="Times New Roman" w:hAnsi="Times New Roman" w:eastAsia="宋体" w:cs="Times New Roman"/>
                      <w:color w:val="000000"/>
                      <w:sz w:val="21"/>
                      <w:szCs w:val="21"/>
                      <w:u w:val="none" w:color="auto"/>
                      <w:lang w:val="en-US" w:eastAsia="zh-CN"/>
                    </w:rPr>
                    <w:t>t</w:t>
                  </w:r>
                </w:p>
              </w:tc>
            </w:tr>
            <w:tr w14:paraId="31D49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244" w:type="dxa"/>
                  <w:noWrap w:val="0"/>
                  <w:vAlign w:val="center"/>
                </w:tcPr>
                <w:p w14:paraId="3368DA48">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Cs w:val="21"/>
                      <w:u w:val="none" w:color="auto"/>
                      <w:lang w:val="en-US" w:eastAsia="zh-CN"/>
                    </w:rPr>
                    <w:t>7</w:t>
                  </w:r>
                </w:p>
              </w:tc>
              <w:tc>
                <w:tcPr>
                  <w:tcW w:w="1716" w:type="pct"/>
                  <w:noWrap w:val="0"/>
                  <w:vAlign w:val="center"/>
                </w:tcPr>
                <w:p w14:paraId="0CAE450C">
                  <w:pPr>
                    <w:pStyle w:val="61"/>
                    <w:ind w:firstLine="0" w:firstLineChars="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bCs/>
                      <w:color w:val="000000"/>
                      <w:sz w:val="21"/>
                      <w:szCs w:val="21"/>
                      <w:u w:val="none" w:color="auto"/>
                      <w:lang w:val="en-US" w:eastAsia="zh-CN"/>
                    </w:rPr>
                    <w:t>PAC</w:t>
                  </w:r>
                </w:p>
              </w:tc>
              <w:tc>
                <w:tcPr>
                  <w:tcW w:w="1334" w:type="pct"/>
                  <w:noWrap w:val="0"/>
                  <w:vAlign w:val="center"/>
                </w:tcPr>
                <w:p w14:paraId="31064AA0">
                  <w:pPr>
                    <w:pStyle w:val="61"/>
                    <w:ind w:firstLine="0" w:firstLineChars="0"/>
                    <w:jc w:val="center"/>
                    <w:rPr>
                      <w:rFonts w:hint="default" w:ascii="Times New Roman" w:hAnsi="Times New Roman" w:cs="Times New Roman"/>
                      <w:bCs/>
                      <w:color w:val="000000"/>
                      <w:sz w:val="21"/>
                      <w:szCs w:val="21"/>
                      <w:u w:val="none" w:color="auto"/>
                      <w:lang w:val="en-US" w:eastAsia="zh-CN"/>
                    </w:rPr>
                  </w:pPr>
                  <w:r>
                    <w:rPr>
                      <w:rFonts w:hint="eastAsia" w:ascii="Times New Roman" w:cs="Times New Roman"/>
                      <w:bCs/>
                      <w:color w:val="000000"/>
                      <w:sz w:val="21"/>
                      <w:szCs w:val="21"/>
                      <w:u w:val="none" w:color="auto"/>
                      <w:lang w:val="en-US" w:eastAsia="zh-CN"/>
                    </w:rPr>
                    <w:t>0.6</w:t>
                  </w:r>
                  <w:r>
                    <w:rPr>
                      <w:rFonts w:hint="eastAsia" w:ascii="Times New Roman" w:hAnsi="Times New Roman" w:cs="Times New Roman"/>
                      <w:bCs/>
                      <w:color w:val="000000"/>
                      <w:sz w:val="21"/>
                      <w:szCs w:val="21"/>
                      <w:u w:val="none" w:color="auto"/>
                      <w:lang w:val="en-US" w:eastAsia="zh-CN"/>
                    </w:rPr>
                    <w:t>t/a</w:t>
                  </w:r>
                </w:p>
              </w:tc>
              <w:tc>
                <w:tcPr>
                  <w:tcW w:w="1194" w:type="pct"/>
                  <w:noWrap w:val="0"/>
                  <w:vAlign w:val="center"/>
                </w:tcPr>
                <w:p w14:paraId="6A5172CB">
                  <w:pPr>
                    <w:jc w:val="center"/>
                    <w:rPr>
                      <w:rFonts w:hint="default" w:ascii="Times New Roman" w:hAnsi="Times New Roman" w:cs="Times New Roman"/>
                      <w:color w:val="000000"/>
                      <w:sz w:val="21"/>
                      <w:szCs w:val="21"/>
                      <w:u w:val="none" w:color="auto"/>
                      <w:lang w:val="en-US" w:eastAsia="zh-CN"/>
                    </w:rPr>
                  </w:pPr>
                  <w:r>
                    <w:rPr>
                      <w:rFonts w:hint="eastAsia" w:cs="Times New Roman"/>
                      <w:color w:val="000000"/>
                      <w:sz w:val="21"/>
                      <w:szCs w:val="21"/>
                      <w:u w:val="none" w:color="auto"/>
                      <w:lang w:val="en-US" w:eastAsia="zh-CN"/>
                    </w:rPr>
                    <w:t>0.25</w:t>
                  </w:r>
                  <w:r>
                    <w:rPr>
                      <w:rFonts w:hint="eastAsia" w:ascii="Times New Roman" w:hAnsi="Times New Roman" w:cs="Times New Roman"/>
                      <w:color w:val="000000"/>
                      <w:sz w:val="21"/>
                      <w:szCs w:val="21"/>
                      <w:u w:val="none" w:color="auto"/>
                      <w:lang w:val="en-US" w:eastAsia="zh-CN"/>
                    </w:rPr>
                    <w:t>t</w:t>
                  </w:r>
                </w:p>
              </w:tc>
            </w:tr>
            <w:tr w14:paraId="341AD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4" w:type="dxa"/>
                  <w:noWrap w:val="0"/>
                  <w:vAlign w:val="center"/>
                </w:tcPr>
                <w:p w14:paraId="6A8ECB00">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Cs w:val="21"/>
                      <w:u w:val="none" w:color="auto"/>
                      <w:lang w:val="en-US" w:eastAsia="zh-CN"/>
                    </w:rPr>
                    <w:t>8</w:t>
                  </w:r>
                </w:p>
              </w:tc>
              <w:tc>
                <w:tcPr>
                  <w:tcW w:w="1716" w:type="pct"/>
                  <w:noWrap w:val="0"/>
                  <w:vAlign w:val="center"/>
                </w:tcPr>
                <w:p w14:paraId="6D3EFF6E">
                  <w:pPr>
                    <w:pStyle w:val="61"/>
                    <w:ind w:firstLine="0" w:firstLineChars="0"/>
                    <w:jc w:val="center"/>
                    <w:rPr>
                      <w:rFonts w:hint="default" w:ascii="Times New Roman" w:hAnsi="Times New Roman" w:cs="Times New Roman"/>
                      <w:bCs/>
                      <w:color w:val="000000"/>
                      <w:sz w:val="21"/>
                      <w:szCs w:val="21"/>
                      <w:u w:val="none" w:color="auto"/>
                      <w:lang w:val="en-US" w:eastAsia="zh-CN"/>
                    </w:rPr>
                  </w:pPr>
                  <w:r>
                    <w:rPr>
                      <w:rFonts w:hint="eastAsia" w:ascii="Times New Roman" w:cs="Times New Roman"/>
                      <w:bCs/>
                      <w:color w:val="000000"/>
                      <w:sz w:val="21"/>
                      <w:szCs w:val="21"/>
                      <w:u w:val="none" w:color="auto"/>
                      <w:lang w:val="en-US" w:eastAsia="zh-CN"/>
                    </w:rPr>
                    <w:t>离子交换树脂</w:t>
                  </w:r>
                </w:p>
              </w:tc>
              <w:tc>
                <w:tcPr>
                  <w:tcW w:w="1334" w:type="pct"/>
                  <w:noWrap w:val="0"/>
                  <w:vAlign w:val="center"/>
                </w:tcPr>
                <w:p w14:paraId="057317F7">
                  <w:pPr>
                    <w:pStyle w:val="61"/>
                    <w:ind w:firstLine="0" w:firstLineChars="0"/>
                    <w:jc w:val="center"/>
                    <w:rPr>
                      <w:rFonts w:hint="default" w:ascii="Times New Roman" w:cs="Times New Roman"/>
                      <w:bCs/>
                      <w:color w:val="000000"/>
                      <w:sz w:val="21"/>
                      <w:szCs w:val="21"/>
                      <w:u w:val="none" w:color="auto"/>
                      <w:lang w:val="en-US" w:eastAsia="zh-CN"/>
                    </w:rPr>
                  </w:pPr>
                  <w:r>
                    <w:rPr>
                      <w:rFonts w:hint="eastAsia" w:ascii="Times New Roman" w:cs="Times New Roman"/>
                      <w:bCs/>
                      <w:color w:val="000000"/>
                      <w:sz w:val="21"/>
                      <w:szCs w:val="21"/>
                      <w:u w:val="none" w:color="auto"/>
                      <w:lang w:val="en-US" w:eastAsia="zh-CN"/>
                    </w:rPr>
                    <w:t>2.5t</w:t>
                  </w:r>
                </w:p>
              </w:tc>
              <w:tc>
                <w:tcPr>
                  <w:tcW w:w="1194" w:type="pct"/>
                  <w:noWrap w:val="0"/>
                  <w:vAlign w:val="center"/>
                </w:tcPr>
                <w:p w14:paraId="58AC0EC3">
                  <w:pPr>
                    <w:jc w:val="center"/>
                    <w:rPr>
                      <w:rFonts w:hint="default" w:ascii="Times New Roman" w:hAnsi="Times New Roman" w:cs="Times New Roman"/>
                      <w:color w:val="000000"/>
                      <w:sz w:val="21"/>
                      <w:szCs w:val="21"/>
                      <w:u w:val="none" w:color="auto"/>
                      <w:lang w:val="en-US" w:eastAsia="zh-CN"/>
                    </w:rPr>
                  </w:pPr>
                  <w:r>
                    <w:rPr>
                      <w:rFonts w:hint="eastAsia" w:cs="Times New Roman"/>
                      <w:color w:val="000000"/>
                      <w:sz w:val="21"/>
                      <w:szCs w:val="21"/>
                      <w:u w:val="none" w:color="auto"/>
                      <w:lang w:val="en-US" w:eastAsia="zh-CN"/>
                    </w:rPr>
                    <w:t>1t</w:t>
                  </w:r>
                </w:p>
              </w:tc>
            </w:tr>
            <w:tr w14:paraId="2947F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4" w:type="dxa"/>
                  <w:noWrap w:val="0"/>
                  <w:vAlign w:val="center"/>
                </w:tcPr>
                <w:p w14:paraId="629AD1EC">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Cs w:val="21"/>
                      <w:u w:val="none" w:color="auto"/>
                      <w:lang w:val="en-US" w:eastAsia="zh-CN"/>
                    </w:rPr>
                    <w:t>9</w:t>
                  </w:r>
                </w:p>
              </w:tc>
              <w:tc>
                <w:tcPr>
                  <w:tcW w:w="1716" w:type="pct"/>
                  <w:noWrap w:val="0"/>
                  <w:vAlign w:val="center"/>
                </w:tcPr>
                <w:p w14:paraId="774DCFDB">
                  <w:pPr>
                    <w:pStyle w:val="61"/>
                    <w:ind w:firstLine="0" w:firstLineChars="0"/>
                    <w:jc w:val="center"/>
                    <w:rPr>
                      <w:rFonts w:hint="default" w:ascii="Times New Roman" w:hAnsi="Times New Roman" w:cs="Times New Roman"/>
                      <w:bCs/>
                      <w:color w:val="000000"/>
                      <w:sz w:val="21"/>
                      <w:szCs w:val="21"/>
                      <w:u w:val="none" w:color="auto"/>
                      <w:lang w:val="en-US" w:eastAsia="zh-CN"/>
                    </w:rPr>
                  </w:pPr>
                  <w:r>
                    <w:rPr>
                      <w:rFonts w:hint="default" w:ascii="Times New Roman" w:hAnsi="Times New Roman" w:cs="Times New Roman"/>
                      <w:bCs/>
                      <w:color w:val="000000"/>
                      <w:sz w:val="21"/>
                      <w:szCs w:val="21"/>
                      <w:u w:val="none" w:color="auto"/>
                      <w:lang w:val="en-US" w:eastAsia="zh-CN"/>
                    </w:rPr>
                    <w:t>水</w:t>
                  </w:r>
                </w:p>
              </w:tc>
              <w:tc>
                <w:tcPr>
                  <w:tcW w:w="1334" w:type="pct"/>
                  <w:noWrap w:val="0"/>
                  <w:vAlign w:val="center"/>
                </w:tcPr>
                <w:p w14:paraId="7B44B9E2">
                  <w:pPr>
                    <w:pStyle w:val="61"/>
                    <w:ind w:firstLine="0" w:firstLineChars="0"/>
                    <w:jc w:val="center"/>
                    <w:rPr>
                      <w:rFonts w:hint="default" w:ascii="Times New Roman" w:hAnsi="Times New Roman" w:cs="Times New Roman"/>
                      <w:bCs/>
                      <w:color w:val="000000"/>
                      <w:sz w:val="21"/>
                      <w:szCs w:val="21"/>
                      <w:u w:val="none" w:color="auto"/>
                      <w:lang w:val="en-US" w:eastAsia="zh-CN"/>
                    </w:rPr>
                  </w:pPr>
                  <w:r>
                    <w:rPr>
                      <w:rFonts w:hint="eastAsia" w:ascii="Times New Roman" w:cs="Times New Roman"/>
                      <w:bCs/>
                      <w:color w:val="000000"/>
                      <w:sz w:val="21"/>
                      <w:szCs w:val="21"/>
                      <w:u w:val="none" w:color="auto"/>
                      <w:lang w:val="en-US" w:eastAsia="zh-CN"/>
                    </w:rPr>
                    <w:t>32407.92</w:t>
                  </w:r>
                  <w:r>
                    <w:rPr>
                      <w:rFonts w:hint="eastAsia" w:ascii="Times New Roman" w:hAnsi="Times New Roman" w:cs="Times New Roman"/>
                      <w:bCs/>
                      <w:color w:val="000000"/>
                      <w:sz w:val="21"/>
                      <w:szCs w:val="21"/>
                      <w:u w:val="none" w:color="auto"/>
                      <w:lang w:val="en-US" w:eastAsia="zh-CN"/>
                    </w:rPr>
                    <w:t>t/a</w:t>
                  </w:r>
                </w:p>
              </w:tc>
              <w:tc>
                <w:tcPr>
                  <w:tcW w:w="1194" w:type="pct"/>
                  <w:noWrap w:val="0"/>
                  <w:vAlign w:val="center"/>
                </w:tcPr>
                <w:p w14:paraId="762FF8E2">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bCs/>
                      <w:color w:val="000000"/>
                      <w:sz w:val="21"/>
                      <w:szCs w:val="21"/>
                      <w:u w:val="none" w:color="auto"/>
                      <w:lang w:val="en-US" w:eastAsia="zh-CN"/>
                    </w:rPr>
                    <w:t>/</w:t>
                  </w:r>
                </w:p>
              </w:tc>
            </w:tr>
            <w:tr w14:paraId="62431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44" w:type="dxa"/>
                  <w:noWrap w:val="0"/>
                  <w:vAlign w:val="center"/>
                </w:tcPr>
                <w:p w14:paraId="60235453">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Cs w:val="21"/>
                      <w:u w:val="none" w:color="auto"/>
                      <w:lang w:val="en-US" w:eastAsia="zh-CN"/>
                    </w:rPr>
                    <w:t>10</w:t>
                  </w:r>
                </w:p>
              </w:tc>
              <w:tc>
                <w:tcPr>
                  <w:tcW w:w="1716" w:type="pct"/>
                  <w:noWrap w:val="0"/>
                  <w:vAlign w:val="center"/>
                </w:tcPr>
                <w:p w14:paraId="49D5B26F">
                  <w:pPr>
                    <w:pStyle w:val="61"/>
                    <w:ind w:firstLine="0" w:firstLineChars="0"/>
                    <w:jc w:val="center"/>
                    <w:rPr>
                      <w:rFonts w:hint="default" w:ascii="Times New Roman" w:hAnsi="Times New Roman" w:cs="Times New Roman"/>
                      <w:bCs/>
                      <w:color w:val="000000"/>
                      <w:sz w:val="21"/>
                      <w:szCs w:val="21"/>
                      <w:u w:val="none" w:color="auto"/>
                      <w:lang w:val="en-US" w:eastAsia="zh-CN"/>
                    </w:rPr>
                  </w:pPr>
                  <w:r>
                    <w:rPr>
                      <w:rFonts w:hint="default" w:ascii="Times New Roman" w:hAnsi="Times New Roman" w:cs="Times New Roman"/>
                      <w:bCs/>
                      <w:color w:val="000000"/>
                      <w:sz w:val="21"/>
                      <w:szCs w:val="21"/>
                      <w:u w:val="none" w:color="auto"/>
                      <w:lang w:val="en-US" w:eastAsia="zh-CN"/>
                    </w:rPr>
                    <w:t>电</w:t>
                  </w:r>
                </w:p>
              </w:tc>
              <w:tc>
                <w:tcPr>
                  <w:tcW w:w="1334" w:type="pct"/>
                  <w:noWrap w:val="0"/>
                  <w:vAlign w:val="center"/>
                </w:tcPr>
                <w:p w14:paraId="5583BC31">
                  <w:pPr>
                    <w:pStyle w:val="61"/>
                    <w:ind w:firstLine="0" w:firstLineChars="0"/>
                    <w:jc w:val="center"/>
                    <w:rPr>
                      <w:rFonts w:hint="default" w:ascii="Times New Roman" w:hAnsi="Times New Roman" w:cs="Times New Roman"/>
                      <w:bCs/>
                      <w:color w:val="000000"/>
                      <w:sz w:val="21"/>
                      <w:szCs w:val="21"/>
                      <w:u w:val="none" w:color="auto"/>
                      <w:lang w:val="en-US" w:eastAsia="zh-CN"/>
                    </w:rPr>
                  </w:pPr>
                  <w:r>
                    <w:rPr>
                      <w:rFonts w:hint="eastAsia" w:ascii="Times New Roman" w:cs="Times New Roman"/>
                      <w:bCs/>
                      <w:color w:val="000000"/>
                      <w:sz w:val="21"/>
                      <w:szCs w:val="21"/>
                      <w:u w:val="none" w:color="auto"/>
                      <w:lang w:val="en-US" w:eastAsia="zh-CN"/>
                    </w:rPr>
                    <w:t>20</w:t>
                  </w:r>
                  <w:r>
                    <w:rPr>
                      <w:rFonts w:hint="default" w:ascii="Times New Roman" w:hAnsi="Times New Roman" w:cs="Times New Roman"/>
                      <w:color w:val="000000"/>
                      <w:sz w:val="21"/>
                      <w:szCs w:val="21"/>
                      <w:u w:val="none" w:color="auto"/>
                      <w:lang w:val="en-US" w:eastAsia="zh-CN"/>
                    </w:rPr>
                    <w:t>万千瓦时/a</w:t>
                  </w:r>
                </w:p>
              </w:tc>
              <w:tc>
                <w:tcPr>
                  <w:tcW w:w="1194" w:type="pct"/>
                  <w:noWrap w:val="0"/>
                  <w:vAlign w:val="center"/>
                </w:tcPr>
                <w:p w14:paraId="4B6484D0">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bCs/>
                      <w:color w:val="000000"/>
                      <w:sz w:val="21"/>
                      <w:szCs w:val="21"/>
                      <w:u w:val="none" w:color="auto"/>
                      <w:lang w:val="en-US" w:eastAsia="zh-CN"/>
                    </w:rPr>
                    <w:t>/</w:t>
                  </w:r>
                </w:p>
              </w:tc>
            </w:tr>
          </w:tbl>
          <w:p w14:paraId="0D1F31C1">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原辅材料理化性质：</w:t>
            </w:r>
          </w:p>
          <w:p w14:paraId="5E82C1AE">
            <w:pPr>
              <w:autoSpaceDE w:val="0"/>
              <w:autoSpaceDN w:val="0"/>
              <w:adjustRightInd w:val="0"/>
              <w:snapToGrid w:val="0"/>
              <w:spacing w:line="360" w:lineRule="auto"/>
              <w:ind w:firstLine="482" w:firstLineChars="200"/>
              <w:rPr>
                <w:rFonts w:hint="default" w:ascii="Times New Roman" w:hAnsi="Times New Roman" w:cs="Times New Roman"/>
                <w:color w:val="000000"/>
                <w:sz w:val="24"/>
                <w:u w:val="none" w:color="auto"/>
              </w:rPr>
            </w:pPr>
            <w:r>
              <w:rPr>
                <w:rFonts w:hint="default" w:ascii="Times New Roman" w:hAnsi="Times New Roman" w:eastAsia="宋体" w:cs="Times New Roman"/>
                <w:b/>
                <w:bCs/>
                <w:color w:val="000000"/>
                <w:kern w:val="2"/>
                <w:sz w:val="24"/>
                <w:szCs w:val="24"/>
                <w:u w:val="none" w:color="auto"/>
                <w:lang w:val="en-US" w:eastAsia="zh-CN" w:bidi="ar-SA"/>
              </w:rPr>
              <w:t>洗衣粉：</w:t>
            </w:r>
            <w:r>
              <w:rPr>
                <w:rFonts w:hint="default" w:ascii="Times New Roman" w:hAnsi="Times New Roman" w:eastAsia="宋体" w:cs="Times New Roman"/>
                <w:color w:val="000000"/>
                <w:kern w:val="2"/>
                <w:sz w:val="24"/>
                <w:szCs w:val="24"/>
                <w:u w:val="none" w:color="auto"/>
                <w:lang w:val="en-US" w:eastAsia="zh-CN" w:bidi="ar-SA"/>
              </w:rPr>
              <w:t>由多种表面活性剂、皂基、无磷助剂、络合剂等添加剂浓缩而成，pH介于7-9之间，具有乳化、渗透、分散、抗再沉积等多重功能。对污垢的溶解、分散力较强，具有去除油污效果，能防止织物发灰，色泽发暗，使织物洗后洁白发亮。</w:t>
            </w:r>
          </w:p>
          <w:p w14:paraId="4DFB34A1">
            <w:pPr>
              <w:adjustRightInd w:val="0"/>
              <w:snapToGrid w:val="0"/>
              <w:spacing w:line="360" w:lineRule="auto"/>
              <w:ind w:firstLine="482" w:firstLineChars="200"/>
              <w:rPr>
                <w:rFonts w:hint="default" w:ascii="Times New Roman" w:hAnsi="Times New Roman" w:cs="Times New Roman"/>
                <w:color w:val="000000"/>
                <w:sz w:val="24"/>
                <w:u w:val="none" w:color="auto"/>
              </w:rPr>
            </w:pPr>
            <w:r>
              <w:rPr>
                <w:rFonts w:hint="default" w:ascii="Times New Roman" w:hAnsi="Times New Roman" w:eastAsia="宋体" w:cs="Times New Roman"/>
                <w:b/>
                <w:bCs/>
                <w:color w:val="000000"/>
                <w:kern w:val="2"/>
                <w:sz w:val="24"/>
                <w:szCs w:val="24"/>
                <w:u w:val="none" w:color="auto"/>
                <w:lang w:val="en-US" w:eastAsia="zh-CN" w:bidi="ar-SA"/>
              </w:rPr>
              <w:t>柔顺剂：</w:t>
            </w:r>
            <w:r>
              <w:rPr>
                <w:rFonts w:hint="default" w:ascii="Times New Roman" w:hAnsi="Times New Roman" w:eastAsia="宋体" w:cs="Times New Roman"/>
                <w:color w:val="000000"/>
                <w:kern w:val="2"/>
                <w:sz w:val="24"/>
                <w:szCs w:val="24"/>
                <w:u w:val="none" w:color="auto"/>
                <w:lang w:val="en-US" w:eastAsia="zh-CN" w:bidi="ar-SA"/>
              </w:rPr>
              <w:t>衣物柔顺剂是采用阳离子表面活性剂为主要原料，洗后能使纤维表而柔教、平滑、抗静电的同时不易沾灰。项目使用不含VOC柔顺剂</w:t>
            </w:r>
            <w:r>
              <w:rPr>
                <w:rFonts w:hint="default" w:ascii="Times New Roman" w:hAnsi="Times New Roman" w:eastAsia="宋体" w:cs="Times New Roman"/>
                <w:color w:val="000000"/>
                <w:sz w:val="24"/>
                <w:szCs w:val="24"/>
                <w:u w:val="none" w:color="auto"/>
              </w:rPr>
              <w:t>。</w:t>
            </w:r>
          </w:p>
          <w:p w14:paraId="13D9F4F4">
            <w:pPr>
              <w:adjustRightInd w:val="0"/>
              <w:snapToGrid w:val="0"/>
              <w:spacing w:line="360" w:lineRule="auto"/>
              <w:ind w:firstLine="482" w:firstLineChars="200"/>
              <w:rPr>
                <w:rFonts w:hint="default" w:ascii="Times New Roman" w:hAnsi="Times New Roman" w:eastAsia="宋体" w:cs="Times New Roman"/>
                <w:color w:val="000000"/>
                <w:sz w:val="24"/>
                <w:szCs w:val="24"/>
                <w:u w:val="none" w:color="auto"/>
                <w:lang w:val="en-US" w:eastAsia="zh-CN"/>
              </w:rPr>
            </w:pPr>
            <w:r>
              <w:rPr>
                <w:rFonts w:hint="eastAsia" w:cs="Times New Roman"/>
                <w:b/>
                <w:bCs/>
                <w:color w:val="000000"/>
                <w:kern w:val="2"/>
                <w:sz w:val="24"/>
                <w:szCs w:val="24"/>
                <w:u w:val="none" w:color="auto"/>
                <w:lang w:val="en-US" w:eastAsia="zh-CN" w:bidi="ar-SA"/>
              </w:rPr>
              <w:t>彩漂</w:t>
            </w:r>
            <w:r>
              <w:rPr>
                <w:rFonts w:hint="default" w:ascii="Times New Roman" w:hAnsi="Times New Roman" w:eastAsia="宋体" w:cs="Times New Roman"/>
                <w:b/>
                <w:bCs/>
                <w:color w:val="000000"/>
                <w:kern w:val="2"/>
                <w:sz w:val="24"/>
                <w:szCs w:val="24"/>
                <w:u w:val="none" w:color="auto"/>
                <w:lang w:val="en-US" w:eastAsia="zh-CN" w:bidi="ar-SA"/>
              </w:rPr>
              <w:t>粉：</w:t>
            </w:r>
            <w:r>
              <w:rPr>
                <w:rFonts w:hint="default" w:ascii="Times New Roman" w:hAnsi="Times New Roman" w:eastAsia="宋体" w:cs="Times New Roman"/>
                <w:color w:val="000000"/>
                <w:kern w:val="2"/>
                <w:sz w:val="24"/>
                <w:szCs w:val="24"/>
                <w:u w:val="none" w:color="auto"/>
                <w:lang w:val="en-US" w:eastAsia="zh-CN" w:bidi="ar-SA"/>
              </w:rPr>
              <w:t>为有机氯漂白剂，是洗衣业内应用最广泛的漂白剂。溶于水后首先分解出次氯酸（HOCL），次氯酸进一步水解，释放出氧化能力很强、能破坏色素基团从而使色渍消失的初生态氧[O]</w:t>
            </w:r>
            <w:r>
              <w:rPr>
                <w:rFonts w:hint="default" w:ascii="Times New Roman" w:hAnsi="Times New Roman" w:eastAsia="宋体" w:cs="Times New Roman"/>
                <w:color w:val="000000"/>
                <w:sz w:val="24"/>
                <w:szCs w:val="24"/>
                <w:u w:val="none" w:color="auto"/>
                <w:lang w:val="en-US" w:eastAsia="zh-CN"/>
              </w:rPr>
              <w:t>。</w:t>
            </w:r>
          </w:p>
          <w:p w14:paraId="798E5237">
            <w:pPr>
              <w:adjustRightInd w:val="0"/>
              <w:snapToGrid w:val="0"/>
              <w:spacing w:line="360" w:lineRule="auto"/>
              <w:ind w:firstLine="482" w:firstLineChars="200"/>
              <w:rPr>
                <w:rFonts w:hint="eastAsia" w:ascii="Times New Roman" w:hAnsi="Times New Roman" w:eastAsia="宋体" w:cs="Times New Roman"/>
                <w:b/>
                <w:bCs/>
                <w:color w:val="000000"/>
                <w:kern w:val="2"/>
                <w:sz w:val="24"/>
                <w:szCs w:val="24"/>
                <w:u w:val="none" w:color="auto"/>
                <w:lang w:val="en-US" w:eastAsia="zh-CN" w:bidi="ar-SA"/>
              </w:rPr>
            </w:pPr>
            <w:r>
              <w:rPr>
                <w:rFonts w:hint="eastAsia" w:ascii="Times New Roman" w:hAnsi="Times New Roman" w:cs="Times New Roman"/>
                <w:b/>
                <w:bCs/>
                <w:color w:val="auto"/>
                <w:kern w:val="0"/>
                <w:sz w:val="24"/>
                <w:szCs w:val="24"/>
                <w:lang w:val="en-US" w:eastAsia="zh-CN"/>
              </w:rPr>
              <w:t>消毒液：</w:t>
            </w:r>
            <w:r>
              <w:rPr>
                <w:rFonts w:hint="eastAsia" w:ascii="Times New Roman" w:hAnsi="Times New Roman" w:cs="Times New Roman"/>
                <w:color w:val="auto"/>
                <w:kern w:val="0"/>
                <w:sz w:val="24"/>
                <w:szCs w:val="24"/>
                <w:lang w:val="en-US" w:eastAsia="zh-CN"/>
              </w:rPr>
              <w:t>是一种以次氯酸钠为主要成分的含氯消毒剂，主要用于物体表面和环境消毒。次氯酸钠具有强氧化性，可水解生成具有强氧化性的次氯酸，能够将具有还原性的物质氧化，使微生物最终丧失机能，无法繁殖或感染。84消毒液为无色或淡黄色液体，且具有刺激性气味，有效氯含量5.5%~6.5%，现被广泛用于宾馆、旅游、医院、食品加工行业、家庭等的卫生消毒。</w:t>
            </w:r>
          </w:p>
          <w:p w14:paraId="7F0ED4EF">
            <w:pPr>
              <w:adjustRightInd w:val="0"/>
              <w:snapToGrid w:val="0"/>
              <w:spacing w:line="360" w:lineRule="auto"/>
              <w:ind w:firstLine="482" w:firstLineChars="200"/>
              <w:rPr>
                <w:rFonts w:hint="eastAsia" w:cs="Times New Roman"/>
                <w:b/>
                <w:bCs/>
                <w:color w:val="000000" w:themeColor="text1"/>
                <w:sz w:val="24"/>
                <w:u w:val="none" w:color="auto"/>
                <w:lang w:val="en-US" w:eastAsia="zh-CN"/>
                <w14:textFill>
                  <w14:solidFill>
                    <w14:schemeClr w14:val="tx1"/>
                  </w14:solidFill>
                </w14:textFill>
              </w:rPr>
            </w:pPr>
            <w:r>
              <w:rPr>
                <w:rFonts w:hint="eastAsia" w:ascii="Times New Roman" w:hAnsi="Times New Roman" w:cs="Times New Roman"/>
                <w:b/>
                <w:bCs/>
                <w:color w:val="auto"/>
                <w:kern w:val="0"/>
                <w:sz w:val="24"/>
                <w:szCs w:val="24"/>
                <w:lang w:eastAsia="zh-CN"/>
              </w:rPr>
              <w:t>乳化剂：</w:t>
            </w:r>
            <w:r>
              <w:rPr>
                <w:rFonts w:hint="eastAsia" w:ascii="Times New Roman" w:hAnsi="Times New Roman" w:cs="Times New Roman"/>
                <w:color w:val="auto"/>
                <w:kern w:val="0"/>
                <w:sz w:val="24"/>
                <w:szCs w:val="24"/>
                <w:lang w:eastAsia="zh-CN"/>
              </w:rPr>
              <w:t>由多种表面活性剂复配而成，浓缩高效，无毒性，具有极强的润湿、乳化、分解能力，从而具有很好的去污能力</w:t>
            </w:r>
          </w:p>
          <w:p w14:paraId="73DEC716">
            <w:pPr>
              <w:adjustRightInd w:val="0"/>
              <w:snapToGrid w:val="0"/>
              <w:spacing w:line="360" w:lineRule="auto"/>
              <w:ind w:firstLine="482" w:firstLineChars="200"/>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eastAsia" w:cs="Times New Roman"/>
                <w:b/>
                <w:bCs/>
                <w:color w:val="000000" w:themeColor="text1"/>
                <w:sz w:val="24"/>
                <w:u w:val="none" w:color="auto"/>
                <w:lang w:val="en-US" w:eastAsia="zh-CN"/>
                <w14:textFill>
                  <w14:solidFill>
                    <w14:schemeClr w14:val="tx1"/>
                  </w14:solidFill>
                </w14:textFill>
              </w:rPr>
              <w:t>成型生物质颗粒：</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根据生物质颗粒检测报告，生物质颗粒成分详见下表。</w:t>
            </w:r>
          </w:p>
          <w:p w14:paraId="1254E697">
            <w:pPr>
              <w:adjustRightInd w:val="0"/>
              <w:snapToGrid w:val="0"/>
              <w:spacing w:line="360" w:lineRule="auto"/>
              <w:jc w:val="center"/>
              <w:rPr>
                <w:rFonts w:hint="eastAsia" w:ascii="Times New Roman" w:hAnsi="Times New Roman" w:cs="Times New Roman"/>
                <w:b/>
                <w:bCs/>
                <w:color w:val="000000" w:themeColor="text1"/>
                <w:u w:val="none" w:color="auto"/>
                <w:lang w:val="en-US" w:eastAsia="zh-CN"/>
                <w14:textFill>
                  <w14:solidFill>
                    <w14:schemeClr w14:val="tx1"/>
                  </w14:solidFill>
                </w14:textFill>
              </w:rPr>
            </w:pPr>
            <w:r>
              <w:rPr>
                <w:rFonts w:hint="default" w:ascii="Times New Roman" w:hAnsi="Times New Roman" w:cs="Times New Roman"/>
                <w:b/>
                <w:bCs/>
                <w:color w:val="000000" w:themeColor="text1"/>
                <w:u w:val="none" w:color="auto"/>
                <w14:textFill>
                  <w14:solidFill>
                    <w14:schemeClr w14:val="tx1"/>
                  </w14:solidFill>
                </w14:textFill>
              </w:rPr>
              <w:t>表2-</w:t>
            </w:r>
            <w:r>
              <w:rPr>
                <w:rFonts w:hint="eastAsia" w:ascii="Times New Roman" w:hAnsi="Times New Roman" w:cs="Times New Roman"/>
                <w:b/>
                <w:bCs/>
                <w:color w:val="000000" w:themeColor="text1"/>
                <w:u w:val="none" w:color="auto"/>
                <w:lang w:val="en-US" w:eastAsia="zh-CN"/>
                <w14:textFill>
                  <w14:solidFill>
                    <w14:schemeClr w14:val="tx1"/>
                  </w14:solidFill>
                </w14:textFill>
              </w:rPr>
              <w:t>5</w:t>
            </w:r>
            <w:r>
              <w:rPr>
                <w:rFonts w:hint="default" w:ascii="Times New Roman" w:hAnsi="Times New Roman" w:cs="Times New Roman"/>
                <w:b/>
                <w:bCs/>
                <w:color w:val="000000" w:themeColor="text1"/>
                <w:u w:val="none" w:color="auto"/>
                <w14:textFill>
                  <w14:solidFill>
                    <w14:schemeClr w14:val="tx1"/>
                  </w14:solidFill>
                </w14:textFill>
              </w:rPr>
              <w:t xml:space="preserve">    </w:t>
            </w:r>
            <w:r>
              <w:rPr>
                <w:rFonts w:hint="eastAsia" w:ascii="Times New Roman" w:hAnsi="Times New Roman" w:cs="Times New Roman"/>
                <w:b/>
                <w:bCs/>
                <w:color w:val="000000" w:themeColor="text1"/>
                <w:u w:val="none" w:color="auto"/>
                <w:lang w:val="en-US" w:eastAsia="zh-CN"/>
                <w14:textFill>
                  <w14:solidFill>
                    <w14:schemeClr w14:val="tx1"/>
                  </w14:solidFill>
                </w14:textFill>
              </w:rPr>
              <w:t>生物质颗粒检测报告</w:t>
            </w:r>
          </w:p>
          <w:tbl>
            <w:tblPr>
              <w:tblStyle w:val="38"/>
              <w:tblW w:w="8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2903"/>
              <w:gridCol w:w="1136"/>
              <w:gridCol w:w="3002"/>
            </w:tblGrid>
            <w:tr w14:paraId="2AF8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3" w:type="dxa"/>
                  <w:vAlign w:val="center"/>
                </w:tcPr>
                <w:p w14:paraId="260F4D91">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序号</w:t>
                  </w:r>
                </w:p>
              </w:tc>
              <w:tc>
                <w:tcPr>
                  <w:tcW w:w="2903" w:type="dxa"/>
                  <w:vAlign w:val="center"/>
                </w:tcPr>
                <w:p w14:paraId="39D86F25">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项目</w:t>
                  </w:r>
                </w:p>
              </w:tc>
              <w:tc>
                <w:tcPr>
                  <w:tcW w:w="1136" w:type="dxa"/>
                  <w:vAlign w:val="center"/>
                </w:tcPr>
                <w:p w14:paraId="5AC96BB8">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单位</w:t>
                  </w:r>
                </w:p>
              </w:tc>
              <w:tc>
                <w:tcPr>
                  <w:tcW w:w="3002" w:type="dxa"/>
                  <w:vAlign w:val="center"/>
                </w:tcPr>
                <w:p w14:paraId="7151C805">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检测值</w:t>
                  </w:r>
                </w:p>
              </w:tc>
            </w:tr>
            <w:tr w14:paraId="6FA5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3" w:type="dxa"/>
                  <w:vAlign w:val="center"/>
                </w:tcPr>
                <w:p w14:paraId="2AD75D82">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1</w:t>
                  </w:r>
                </w:p>
              </w:tc>
              <w:tc>
                <w:tcPr>
                  <w:tcW w:w="2903" w:type="dxa"/>
                  <w:vAlign w:val="center"/>
                </w:tcPr>
                <w:p w14:paraId="56068C4F">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全水分Mt</w:t>
                  </w:r>
                </w:p>
              </w:tc>
              <w:tc>
                <w:tcPr>
                  <w:tcW w:w="1136" w:type="dxa"/>
                  <w:vAlign w:val="center"/>
                </w:tcPr>
                <w:p w14:paraId="61137BC0">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w:t>
                  </w:r>
                </w:p>
              </w:tc>
              <w:tc>
                <w:tcPr>
                  <w:tcW w:w="3002" w:type="dxa"/>
                  <w:vAlign w:val="center"/>
                </w:tcPr>
                <w:p w14:paraId="0D9C345C">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7.8</w:t>
                  </w:r>
                </w:p>
              </w:tc>
            </w:tr>
            <w:tr w14:paraId="5678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3" w:type="dxa"/>
                  <w:vAlign w:val="center"/>
                </w:tcPr>
                <w:p w14:paraId="4A7037CC">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2</w:t>
                  </w:r>
                </w:p>
              </w:tc>
              <w:tc>
                <w:tcPr>
                  <w:tcW w:w="2903" w:type="dxa"/>
                  <w:vAlign w:val="center"/>
                </w:tcPr>
                <w:p w14:paraId="22F7515A">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空气干燥基水份Mad</w:t>
                  </w:r>
                </w:p>
              </w:tc>
              <w:tc>
                <w:tcPr>
                  <w:tcW w:w="1136" w:type="dxa"/>
                  <w:vAlign w:val="center"/>
                </w:tcPr>
                <w:p w14:paraId="7FCCF9FF">
                  <w:pPr>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w:t>
                  </w:r>
                </w:p>
              </w:tc>
              <w:tc>
                <w:tcPr>
                  <w:tcW w:w="3002" w:type="dxa"/>
                  <w:vAlign w:val="center"/>
                </w:tcPr>
                <w:p w14:paraId="0602FA18">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3.40</w:t>
                  </w:r>
                </w:p>
              </w:tc>
            </w:tr>
            <w:tr w14:paraId="3DAB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3" w:type="dxa"/>
                  <w:vAlign w:val="center"/>
                </w:tcPr>
                <w:p w14:paraId="2C2DDE37">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3</w:t>
                  </w:r>
                </w:p>
              </w:tc>
              <w:tc>
                <w:tcPr>
                  <w:tcW w:w="2903" w:type="dxa"/>
                  <w:vAlign w:val="center"/>
                </w:tcPr>
                <w:p w14:paraId="72B4567F">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空气干燥基灰份Aad</w:t>
                  </w:r>
                </w:p>
              </w:tc>
              <w:tc>
                <w:tcPr>
                  <w:tcW w:w="1136" w:type="dxa"/>
                  <w:vAlign w:val="center"/>
                </w:tcPr>
                <w:p w14:paraId="106F971E">
                  <w:pPr>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w:t>
                  </w:r>
                </w:p>
              </w:tc>
              <w:tc>
                <w:tcPr>
                  <w:tcW w:w="3002" w:type="dxa"/>
                  <w:vAlign w:val="center"/>
                </w:tcPr>
                <w:p w14:paraId="3B311610">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5.41</w:t>
                  </w:r>
                </w:p>
              </w:tc>
            </w:tr>
            <w:tr w14:paraId="6D9A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3" w:type="dxa"/>
                  <w:vAlign w:val="center"/>
                </w:tcPr>
                <w:p w14:paraId="3C05C101">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4</w:t>
                  </w:r>
                </w:p>
              </w:tc>
              <w:tc>
                <w:tcPr>
                  <w:tcW w:w="2903" w:type="dxa"/>
                  <w:vAlign w:val="center"/>
                </w:tcPr>
                <w:p w14:paraId="15F75AC0">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空气干燥基挥发份Vad</w:t>
                  </w:r>
                </w:p>
              </w:tc>
              <w:tc>
                <w:tcPr>
                  <w:tcW w:w="1136" w:type="dxa"/>
                  <w:vAlign w:val="center"/>
                </w:tcPr>
                <w:p w14:paraId="313186B3">
                  <w:pPr>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w:t>
                  </w:r>
                </w:p>
              </w:tc>
              <w:tc>
                <w:tcPr>
                  <w:tcW w:w="3002" w:type="dxa"/>
                  <w:vAlign w:val="center"/>
                </w:tcPr>
                <w:p w14:paraId="387D092F">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74.78</w:t>
                  </w:r>
                </w:p>
              </w:tc>
            </w:tr>
            <w:tr w14:paraId="3A68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3" w:type="dxa"/>
                  <w:vAlign w:val="center"/>
                </w:tcPr>
                <w:p w14:paraId="4EF7D2B5">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5</w:t>
                  </w:r>
                </w:p>
              </w:tc>
              <w:tc>
                <w:tcPr>
                  <w:tcW w:w="2903" w:type="dxa"/>
                  <w:vAlign w:val="center"/>
                </w:tcPr>
                <w:p w14:paraId="5FBDBECA">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焦渣特征（1-8）</w:t>
                  </w:r>
                </w:p>
              </w:tc>
              <w:tc>
                <w:tcPr>
                  <w:tcW w:w="1136" w:type="dxa"/>
                  <w:vAlign w:val="center"/>
                </w:tcPr>
                <w:p w14:paraId="08A0D19C">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w:t>
                  </w:r>
                </w:p>
              </w:tc>
              <w:tc>
                <w:tcPr>
                  <w:tcW w:w="3002" w:type="dxa"/>
                  <w:vAlign w:val="center"/>
                </w:tcPr>
                <w:p w14:paraId="00E80D6B">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2</w:t>
                  </w:r>
                </w:p>
              </w:tc>
            </w:tr>
            <w:tr w14:paraId="55D0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3" w:type="dxa"/>
                  <w:vAlign w:val="center"/>
                </w:tcPr>
                <w:p w14:paraId="68B37F1E">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6</w:t>
                  </w:r>
                </w:p>
              </w:tc>
              <w:tc>
                <w:tcPr>
                  <w:tcW w:w="2903" w:type="dxa"/>
                  <w:vAlign w:val="center"/>
                </w:tcPr>
                <w:p w14:paraId="7ED017E5">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空气干燥基固定碳FCad</w:t>
                  </w:r>
                </w:p>
              </w:tc>
              <w:tc>
                <w:tcPr>
                  <w:tcW w:w="1136" w:type="dxa"/>
                  <w:vAlign w:val="center"/>
                </w:tcPr>
                <w:p w14:paraId="0B621159">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w:t>
                  </w:r>
                </w:p>
              </w:tc>
              <w:tc>
                <w:tcPr>
                  <w:tcW w:w="3002" w:type="dxa"/>
                  <w:vAlign w:val="center"/>
                </w:tcPr>
                <w:p w14:paraId="0F0C7BDB">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16.41</w:t>
                  </w:r>
                </w:p>
              </w:tc>
            </w:tr>
            <w:tr w14:paraId="071F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3" w:type="dxa"/>
                  <w:vAlign w:val="center"/>
                </w:tcPr>
                <w:p w14:paraId="1B897F95">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7</w:t>
                  </w:r>
                </w:p>
              </w:tc>
              <w:tc>
                <w:tcPr>
                  <w:tcW w:w="2903" w:type="dxa"/>
                  <w:vAlign w:val="center"/>
                </w:tcPr>
                <w:p w14:paraId="4C3691C8">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干燥基高位发热量Qr.ad</w:t>
                  </w:r>
                </w:p>
              </w:tc>
              <w:tc>
                <w:tcPr>
                  <w:tcW w:w="1136" w:type="dxa"/>
                  <w:vAlign w:val="center"/>
                </w:tcPr>
                <w:p w14:paraId="52498BDA">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MJ/kg</w:t>
                  </w:r>
                </w:p>
              </w:tc>
              <w:tc>
                <w:tcPr>
                  <w:tcW w:w="3002" w:type="dxa"/>
                  <w:vAlign w:val="center"/>
                </w:tcPr>
                <w:p w14:paraId="2FA5CBC0">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19.66</w:t>
                  </w:r>
                </w:p>
              </w:tc>
            </w:tr>
            <w:tr w14:paraId="1D7B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3" w:type="dxa"/>
                  <w:vAlign w:val="center"/>
                </w:tcPr>
                <w:p w14:paraId="58251538">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8</w:t>
                  </w:r>
                </w:p>
              </w:tc>
              <w:tc>
                <w:tcPr>
                  <w:tcW w:w="2903" w:type="dxa"/>
                  <w:vAlign w:val="center"/>
                </w:tcPr>
                <w:p w14:paraId="3EC5826E">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收到基低位发热量Qnet.v.ar</w:t>
                  </w:r>
                </w:p>
              </w:tc>
              <w:tc>
                <w:tcPr>
                  <w:tcW w:w="1136" w:type="dxa"/>
                  <w:vAlign w:val="center"/>
                </w:tcPr>
                <w:p w14:paraId="266D3F38">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MJ/kg</w:t>
                  </w:r>
                </w:p>
              </w:tc>
              <w:tc>
                <w:tcPr>
                  <w:tcW w:w="3002" w:type="dxa"/>
                  <w:vAlign w:val="center"/>
                </w:tcPr>
                <w:p w14:paraId="207ACFB6">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16.95</w:t>
                  </w:r>
                </w:p>
              </w:tc>
            </w:tr>
            <w:tr w14:paraId="6341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3" w:type="dxa"/>
                  <w:vAlign w:val="center"/>
                </w:tcPr>
                <w:p w14:paraId="7494E1A5">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9</w:t>
                  </w:r>
                </w:p>
              </w:tc>
              <w:tc>
                <w:tcPr>
                  <w:tcW w:w="2903" w:type="dxa"/>
                  <w:vAlign w:val="center"/>
                </w:tcPr>
                <w:p w14:paraId="3378F0BC">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空气干燥基全硫St.ad</w:t>
                  </w:r>
                </w:p>
              </w:tc>
              <w:tc>
                <w:tcPr>
                  <w:tcW w:w="1136" w:type="dxa"/>
                  <w:vAlign w:val="center"/>
                </w:tcPr>
                <w:p w14:paraId="743479C2">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w:t>
                  </w:r>
                </w:p>
              </w:tc>
              <w:tc>
                <w:tcPr>
                  <w:tcW w:w="3002" w:type="dxa"/>
                  <w:vAlign w:val="center"/>
                </w:tcPr>
                <w:p w14:paraId="3DDB707C">
                  <w:pPr>
                    <w:pStyle w:val="61"/>
                    <w:ind w:firstLine="0" w:firstLineChars="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color="auto"/>
                      <w:lang w:val="en-US" w:eastAsia="zh-CN"/>
                      <w14:textFill>
                        <w14:solidFill>
                          <w14:schemeClr w14:val="tx1"/>
                        </w14:solidFill>
                      </w14:textFill>
                    </w:rPr>
                    <w:t>0.04</w:t>
                  </w:r>
                </w:p>
              </w:tc>
            </w:tr>
          </w:tbl>
          <w:p w14:paraId="007A0077">
            <w:pPr>
              <w:adjustRightInd w:val="0"/>
              <w:snapToGrid w:val="0"/>
              <w:spacing w:line="360" w:lineRule="auto"/>
              <w:rPr>
                <w:rFonts w:hint="default" w:ascii="Times New Roman" w:hAnsi="Times New Roman" w:eastAsia="宋体" w:cs="Times New Roman"/>
                <w:b/>
                <w:bCs/>
                <w:color w:val="000000"/>
                <w:sz w:val="24"/>
                <w:u w:val="none" w:color="auto"/>
                <w:lang w:val="en-US" w:eastAsia="zh-CN"/>
              </w:rPr>
            </w:pPr>
            <w:r>
              <w:rPr>
                <w:rFonts w:hint="eastAsia" w:cs="Times New Roman"/>
                <w:b/>
                <w:bCs/>
                <w:color w:val="000000"/>
                <w:sz w:val="24"/>
                <w:u w:val="none" w:color="auto"/>
                <w:lang w:val="en-US" w:eastAsia="zh-CN"/>
              </w:rPr>
              <w:t>6</w:t>
            </w:r>
            <w:r>
              <w:rPr>
                <w:rFonts w:hint="default" w:ascii="Times New Roman" w:hAnsi="Times New Roman" w:eastAsia="宋体" w:cs="Times New Roman"/>
                <w:b/>
                <w:bCs/>
                <w:color w:val="000000"/>
                <w:sz w:val="24"/>
                <w:u w:val="none" w:color="auto"/>
                <w:lang w:val="en-US" w:eastAsia="zh-CN"/>
              </w:rPr>
              <w:t>、项目平面布置</w:t>
            </w:r>
          </w:p>
          <w:p w14:paraId="11A445DB">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eastAsia="zh-CN"/>
              </w:rPr>
            </w:pPr>
            <w:r>
              <w:rPr>
                <w:rFonts w:hint="default" w:ascii="Times New Roman" w:hAnsi="Times New Roman" w:cs="Times New Roman"/>
                <w:color w:val="000000"/>
                <w:sz w:val="24"/>
                <w:szCs w:val="24"/>
                <w:u w:val="none" w:color="auto"/>
                <w:shd w:val="clear" w:color="auto" w:fill="auto"/>
              </w:rPr>
              <w:t>项目根据生产需要，将厂房划分为</w:t>
            </w:r>
            <w:r>
              <w:rPr>
                <w:rFonts w:hint="eastAsia" w:cs="Times New Roman"/>
                <w:color w:val="000000"/>
                <w:sz w:val="24"/>
                <w:szCs w:val="24"/>
                <w:u w:val="none" w:color="auto"/>
                <w:shd w:val="clear" w:color="auto" w:fill="auto"/>
                <w:lang w:val="en-US" w:eastAsia="zh-CN"/>
              </w:rPr>
              <w:t>布草</w:t>
            </w:r>
            <w:r>
              <w:rPr>
                <w:rFonts w:hint="default" w:ascii="Times New Roman" w:hAnsi="Times New Roman" w:cs="Times New Roman"/>
                <w:color w:val="000000"/>
                <w:sz w:val="24"/>
                <w:szCs w:val="24"/>
                <w:u w:val="none" w:color="auto"/>
                <w:shd w:val="clear" w:color="auto" w:fill="auto"/>
                <w:lang w:val="en-US" w:eastAsia="zh-CN"/>
              </w:rPr>
              <w:t>洗涤区</w:t>
            </w:r>
            <w:r>
              <w:rPr>
                <w:rFonts w:hint="default" w:ascii="Times New Roman" w:hAnsi="Times New Roman" w:cs="Times New Roman"/>
                <w:color w:val="000000"/>
                <w:sz w:val="24"/>
                <w:szCs w:val="24"/>
                <w:u w:val="none" w:color="auto"/>
                <w:shd w:val="clear" w:color="auto" w:fill="auto"/>
              </w:rPr>
              <w:t>、锅炉房、</w:t>
            </w:r>
            <w:r>
              <w:rPr>
                <w:rFonts w:hint="default" w:ascii="Times New Roman" w:hAnsi="Times New Roman" w:cs="Times New Roman"/>
                <w:color w:val="000000"/>
                <w:sz w:val="24"/>
                <w:szCs w:val="24"/>
                <w:u w:val="none" w:color="auto"/>
                <w:shd w:val="clear" w:color="auto" w:fill="auto"/>
                <w:lang w:val="en-US" w:eastAsia="zh-CN"/>
              </w:rPr>
              <w:t>办公区</w:t>
            </w:r>
            <w:r>
              <w:rPr>
                <w:rFonts w:hint="eastAsia" w:cs="Times New Roman"/>
                <w:color w:val="000000"/>
                <w:sz w:val="24"/>
                <w:szCs w:val="24"/>
                <w:u w:val="none" w:color="auto"/>
                <w:shd w:val="clear" w:color="auto" w:fill="auto"/>
                <w:lang w:val="en-US" w:eastAsia="zh-CN"/>
              </w:rPr>
              <w:t>、原料仓库四</w:t>
            </w:r>
            <w:r>
              <w:rPr>
                <w:rFonts w:hint="default" w:ascii="Times New Roman" w:hAnsi="Times New Roman" w:cs="Times New Roman"/>
                <w:color w:val="000000"/>
                <w:sz w:val="24"/>
                <w:szCs w:val="24"/>
                <w:u w:val="none" w:color="auto"/>
                <w:shd w:val="clear" w:color="auto" w:fill="auto"/>
              </w:rPr>
              <w:t>个区域。其中</w:t>
            </w:r>
            <w:r>
              <w:rPr>
                <w:rFonts w:hint="default" w:ascii="Times New Roman" w:hAnsi="Times New Roman" w:cs="Times New Roman"/>
                <w:color w:val="000000"/>
                <w:sz w:val="24"/>
                <w:szCs w:val="24"/>
                <w:u w:val="none" w:color="auto"/>
                <w:shd w:val="clear" w:color="auto" w:fill="auto"/>
                <w:lang w:val="en-US" w:eastAsia="zh-CN"/>
              </w:rPr>
              <w:t>洗涤区</w:t>
            </w:r>
            <w:r>
              <w:rPr>
                <w:rFonts w:hint="default" w:ascii="Times New Roman" w:hAnsi="Times New Roman" w:cs="Times New Roman"/>
                <w:color w:val="000000"/>
                <w:sz w:val="24"/>
                <w:szCs w:val="24"/>
                <w:u w:val="none" w:color="auto"/>
                <w:shd w:val="clear" w:color="auto" w:fill="auto"/>
              </w:rPr>
              <w:t>位于</w:t>
            </w:r>
            <w:r>
              <w:rPr>
                <w:rFonts w:hint="default" w:ascii="Times New Roman" w:hAnsi="Times New Roman" w:cs="Times New Roman"/>
                <w:color w:val="000000"/>
                <w:sz w:val="24"/>
                <w:szCs w:val="24"/>
                <w:u w:val="none" w:color="auto"/>
                <w:shd w:val="clear" w:color="auto" w:fill="auto"/>
                <w:lang w:val="en-US" w:eastAsia="zh-CN"/>
              </w:rPr>
              <w:t>中部</w:t>
            </w:r>
            <w:r>
              <w:rPr>
                <w:rFonts w:hint="default" w:ascii="Times New Roman" w:hAnsi="Times New Roman" w:cs="Times New Roman"/>
                <w:color w:val="000000"/>
                <w:sz w:val="24"/>
                <w:szCs w:val="24"/>
                <w:u w:val="none" w:color="auto"/>
                <w:shd w:val="clear" w:color="auto" w:fill="auto"/>
              </w:rPr>
              <w:t>，自</w:t>
            </w:r>
            <w:r>
              <w:rPr>
                <w:rFonts w:hint="default" w:ascii="Times New Roman" w:hAnsi="Times New Roman" w:cs="Times New Roman"/>
                <w:color w:val="000000"/>
                <w:sz w:val="24"/>
                <w:szCs w:val="24"/>
                <w:u w:val="none" w:color="auto"/>
                <w:shd w:val="clear" w:color="auto" w:fill="auto"/>
                <w:lang w:val="en-US" w:eastAsia="zh-CN"/>
              </w:rPr>
              <w:t>南向北</w:t>
            </w:r>
            <w:r>
              <w:rPr>
                <w:rFonts w:hint="default" w:ascii="Times New Roman" w:hAnsi="Times New Roman" w:cs="Times New Roman"/>
                <w:color w:val="000000"/>
                <w:sz w:val="24"/>
                <w:szCs w:val="24"/>
                <w:u w:val="none" w:color="auto"/>
                <w:shd w:val="clear" w:color="auto" w:fill="auto"/>
              </w:rPr>
              <w:t>划分为洗涤区、烫平区、折叠区</w:t>
            </w:r>
            <w:r>
              <w:rPr>
                <w:rFonts w:hint="eastAsia" w:cs="Times New Roman"/>
                <w:color w:val="000000"/>
                <w:sz w:val="24"/>
                <w:szCs w:val="24"/>
                <w:u w:val="none" w:color="auto"/>
                <w:shd w:val="clear" w:color="auto" w:fill="auto"/>
                <w:lang w:eastAsia="zh-CN"/>
              </w:rPr>
              <w:t>、</w:t>
            </w:r>
            <w:r>
              <w:rPr>
                <w:rFonts w:hint="eastAsia" w:cs="Times New Roman"/>
                <w:color w:val="000000"/>
                <w:sz w:val="24"/>
                <w:szCs w:val="24"/>
                <w:u w:val="none" w:color="auto"/>
                <w:shd w:val="clear" w:color="auto" w:fill="auto"/>
                <w:lang w:val="en-US" w:eastAsia="zh-CN"/>
              </w:rPr>
              <w:t>布草堆放区和原材料仓库</w:t>
            </w:r>
            <w:r>
              <w:rPr>
                <w:rFonts w:hint="default" w:ascii="Times New Roman" w:hAnsi="Times New Roman" w:cs="Times New Roman"/>
                <w:color w:val="000000"/>
                <w:sz w:val="24"/>
                <w:szCs w:val="24"/>
                <w:u w:val="none" w:color="auto"/>
                <w:shd w:val="clear" w:color="auto" w:fill="auto"/>
              </w:rPr>
              <w:t>。</w:t>
            </w:r>
            <w:r>
              <w:rPr>
                <w:rFonts w:hint="default" w:ascii="Times New Roman" w:hAnsi="Times New Roman" w:cs="Times New Roman"/>
                <w:color w:val="000000"/>
                <w:sz w:val="24"/>
                <w:szCs w:val="24"/>
                <w:u w:val="none" w:color="auto"/>
                <w:shd w:val="clear" w:color="auto" w:fill="auto"/>
                <w:lang w:val="en-US" w:eastAsia="zh-CN"/>
              </w:rPr>
              <w:t>洗涤区</w:t>
            </w:r>
            <w:r>
              <w:rPr>
                <w:rFonts w:hint="eastAsia" w:cs="Times New Roman"/>
                <w:color w:val="000000"/>
                <w:sz w:val="24"/>
                <w:szCs w:val="24"/>
                <w:u w:val="none" w:color="auto"/>
                <w:shd w:val="clear" w:color="auto" w:fill="auto"/>
                <w:lang w:val="en-US" w:eastAsia="zh-CN"/>
              </w:rPr>
              <w:t>东</w:t>
            </w:r>
            <w:r>
              <w:rPr>
                <w:rFonts w:hint="default" w:ascii="Times New Roman" w:hAnsi="Times New Roman" w:cs="Times New Roman"/>
                <w:color w:val="000000"/>
                <w:sz w:val="24"/>
                <w:szCs w:val="24"/>
                <w:u w:val="none" w:color="auto"/>
                <w:shd w:val="clear" w:color="auto" w:fill="auto"/>
              </w:rPr>
              <w:t>侧设置1间办公室，用于日常办公；锅炉房位于厂区东北侧。具体情况详见附图</w:t>
            </w:r>
            <w:r>
              <w:rPr>
                <w:rFonts w:hint="default" w:ascii="Times New Roman" w:hAnsi="Times New Roman" w:cs="Times New Roman"/>
                <w:color w:val="000000"/>
                <w:sz w:val="24"/>
                <w:szCs w:val="24"/>
                <w:u w:val="none" w:color="auto"/>
                <w:shd w:val="clear" w:color="auto" w:fill="auto"/>
                <w:lang w:eastAsia="zh-CN"/>
              </w:rPr>
              <w:t>。</w:t>
            </w:r>
          </w:p>
          <w:p w14:paraId="6C144371">
            <w:pPr>
              <w:adjustRightInd w:val="0"/>
              <w:snapToGrid w:val="0"/>
              <w:spacing w:line="360" w:lineRule="auto"/>
              <w:rPr>
                <w:rFonts w:hint="default" w:ascii="Times New Roman" w:hAnsi="Times New Roman" w:cs="Times New Roman"/>
                <w:b/>
                <w:bCs/>
                <w:color w:val="000000"/>
                <w:sz w:val="24"/>
                <w:u w:val="none" w:color="auto"/>
              </w:rPr>
            </w:pPr>
            <w:r>
              <w:rPr>
                <w:rFonts w:hint="eastAsia" w:cs="Times New Roman"/>
                <w:b/>
                <w:bCs/>
                <w:color w:val="000000"/>
                <w:sz w:val="24"/>
                <w:u w:val="none" w:color="auto"/>
                <w:lang w:val="en-US" w:eastAsia="zh-CN"/>
              </w:rPr>
              <w:t>7</w:t>
            </w:r>
            <w:r>
              <w:rPr>
                <w:rFonts w:hint="default" w:ascii="Times New Roman" w:hAnsi="Times New Roman" w:cs="Times New Roman"/>
                <w:b/>
                <w:bCs/>
                <w:color w:val="000000"/>
                <w:sz w:val="24"/>
                <w:u w:val="none" w:color="auto"/>
              </w:rPr>
              <w:t>、公用设施</w:t>
            </w:r>
          </w:p>
          <w:p w14:paraId="26C39222">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（1）给排水</w:t>
            </w:r>
          </w:p>
          <w:p w14:paraId="651856EB">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1）给水</w:t>
            </w:r>
          </w:p>
          <w:p w14:paraId="4A0ECC68">
            <w:pPr>
              <w:adjustRightInd w:val="0"/>
              <w:snapToGrid w:val="0"/>
              <w:spacing w:line="360" w:lineRule="auto"/>
              <w:ind w:firstLine="480" w:firstLineChars="200"/>
              <w:rPr>
                <w:rFonts w:hint="default" w:cs="Times New Roman"/>
                <w:color w:val="000000"/>
                <w:sz w:val="24"/>
                <w:u w:val="none" w:color="auto"/>
                <w:lang w:val="en-US" w:eastAsia="zh-CN"/>
              </w:rPr>
            </w:pPr>
            <w:r>
              <w:rPr>
                <w:rFonts w:hint="default" w:ascii="Times New Roman" w:hAnsi="Times New Roman" w:cs="Times New Roman"/>
                <w:color w:val="000000"/>
                <w:sz w:val="24"/>
                <w:u w:val="none" w:color="auto"/>
              </w:rPr>
              <w:t>本工程水源取</w:t>
            </w:r>
            <w:r>
              <w:rPr>
                <w:rFonts w:hint="default" w:ascii="Times New Roman" w:hAnsi="Times New Roman" w:cs="Times New Roman"/>
                <w:color w:val="000000"/>
                <w:sz w:val="24"/>
                <w:u w:val="none" w:color="auto"/>
                <w:lang w:val="en-US" w:eastAsia="zh-CN"/>
              </w:rPr>
              <w:t>自来水厂</w:t>
            </w:r>
            <w:r>
              <w:rPr>
                <w:rFonts w:hint="default" w:ascii="Times New Roman" w:hAnsi="Times New Roman" w:cs="Times New Roman"/>
                <w:color w:val="000000"/>
                <w:sz w:val="24"/>
                <w:u w:val="none" w:color="auto"/>
              </w:rPr>
              <w:t>，项目主要用水</w:t>
            </w:r>
            <w:r>
              <w:rPr>
                <w:rFonts w:hint="default" w:ascii="Times New Roman" w:hAnsi="Times New Roman" w:cs="Times New Roman"/>
                <w:color w:val="000000"/>
                <w:sz w:val="24"/>
                <w:u w:val="none" w:color="auto"/>
                <w:lang w:eastAsia="zh-CN"/>
              </w:rPr>
              <w:t>为</w:t>
            </w:r>
            <w:r>
              <w:rPr>
                <w:rFonts w:hint="default" w:ascii="Times New Roman" w:hAnsi="Times New Roman" w:cs="Times New Roman"/>
                <w:color w:val="000000"/>
                <w:sz w:val="24"/>
                <w:u w:val="none" w:color="auto"/>
              </w:rPr>
              <w:t>生活用水、</w:t>
            </w:r>
            <w:r>
              <w:rPr>
                <w:rFonts w:hint="default" w:ascii="Times New Roman" w:hAnsi="Times New Roman" w:cs="Times New Roman"/>
                <w:color w:val="000000"/>
                <w:sz w:val="24"/>
                <w:u w:val="none" w:color="auto"/>
                <w:lang w:val="en-US" w:eastAsia="zh-CN"/>
              </w:rPr>
              <w:t>洗涤用水、锅炉用水</w:t>
            </w:r>
            <w:r>
              <w:rPr>
                <w:rFonts w:hint="eastAsia" w:ascii="Times New Roman" w:hAnsi="Times New Roman" w:cs="Times New Roman"/>
                <w:color w:val="000000"/>
                <w:sz w:val="24"/>
                <w:u w:val="none" w:color="auto"/>
                <w:lang w:val="en-US" w:eastAsia="zh-CN"/>
              </w:rPr>
              <w:t>、软水制备用水</w:t>
            </w:r>
            <w:r>
              <w:rPr>
                <w:rFonts w:hint="default" w:ascii="Times New Roman" w:hAnsi="Times New Roman" w:cs="Times New Roman"/>
                <w:color w:val="000000"/>
                <w:sz w:val="24"/>
                <w:u w:val="none" w:color="auto"/>
              </w:rPr>
              <w:t>。</w:t>
            </w:r>
          </w:p>
          <w:p w14:paraId="43C31D0B">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①生活用水</w:t>
            </w:r>
          </w:p>
          <w:p w14:paraId="3355F4DA">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本项目员工总人数</w:t>
            </w:r>
            <w:r>
              <w:rPr>
                <w:rFonts w:hint="eastAsia" w:cs="Times New Roman"/>
                <w:color w:val="000000"/>
                <w:sz w:val="24"/>
                <w:u w:val="none" w:color="auto"/>
                <w:lang w:val="en-US" w:eastAsia="zh-CN"/>
              </w:rPr>
              <w:t>20</w:t>
            </w:r>
            <w:r>
              <w:rPr>
                <w:rFonts w:hint="default" w:ascii="Times New Roman" w:hAnsi="Times New Roman" w:cs="Times New Roman"/>
                <w:color w:val="000000"/>
                <w:sz w:val="24"/>
                <w:u w:val="none" w:color="auto"/>
              </w:rPr>
              <w:t>人，</w:t>
            </w:r>
            <w:r>
              <w:rPr>
                <w:rFonts w:hint="default" w:ascii="Times New Roman" w:hAnsi="Times New Roman" w:eastAsia="宋体" w:cs="Times New Roman"/>
                <w:color w:val="000000"/>
                <w:sz w:val="24"/>
                <w:szCs w:val="24"/>
                <w:u w:val="none" w:color="auto"/>
                <w:lang w:val="en-US" w:eastAsia="zh-CN"/>
              </w:rPr>
              <w:t>用水定额参照《建筑给排水设计标准》（GB50015-2019），车间工人及管理人员生活用水定额可取30L/人·班~50L/人·班</w:t>
            </w:r>
            <w:r>
              <w:rPr>
                <w:rFonts w:hint="default" w:ascii="Times New Roman" w:hAnsi="Times New Roman" w:cs="Times New Roman"/>
                <w:color w:val="000000"/>
                <w:sz w:val="24"/>
                <w:u w:val="none" w:color="auto"/>
              </w:rPr>
              <w:t>，以45L/人·日计算，职工生活用水量为</w:t>
            </w:r>
            <w:r>
              <w:rPr>
                <w:rFonts w:hint="eastAsia" w:cs="Times New Roman"/>
                <w:color w:val="000000"/>
                <w:sz w:val="24"/>
                <w:u w:val="none" w:color="auto"/>
                <w:lang w:val="en-US" w:eastAsia="zh-CN"/>
              </w:rPr>
              <w:t>0.9</w:t>
            </w:r>
            <w:r>
              <w:rPr>
                <w:rFonts w:hint="default" w:ascii="Times New Roman" w:hAnsi="Times New Roman" w:cs="Times New Roman"/>
                <w:color w:val="000000"/>
                <w:sz w:val="24"/>
                <w:u w:val="none" w:color="auto"/>
              </w:rPr>
              <w:t>m</w:t>
            </w:r>
            <w:r>
              <w:rPr>
                <w:rFonts w:hint="default" w:ascii="Times New Roman" w:hAnsi="Times New Roman" w:cs="Times New Roman"/>
                <w:color w:val="000000"/>
                <w:sz w:val="24"/>
                <w:u w:val="none" w:color="auto"/>
                <w:vertAlign w:val="superscript"/>
              </w:rPr>
              <w:t>3</w:t>
            </w:r>
            <w:r>
              <w:rPr>
                <w:rFonts w:hint="default" w:ascii="Times New Roman" w:hAnsi="Times New Roman" w:cs="Times New Roman"/>
                <w:color w:val="000000"/>
                <w:sz w:val="24"/>
                <w:u w:val="none" w:color="auto"/>
              </w:rPr>
              <w:t>/d（</w:t>
            </w:r>
            <w:r>
              <w:rPr>
                <w:rFonts w:hint="eastAsia" w:cs="Times New Roman"/>
                <w:color w:val="000000"/>
                <w:sz w:val="24"/>
                <w:u w:val="none" w:color="auto"/>
                <w:lang w:val="en-US" w:eastAsia="zh-CN"/>
              </w:rPr>
              <w:t>324</w:t>
            </w:r>
            <w:r>
              <w:rPr>
                <w:rFonts w:hint="default" w:ascii="Times New Roman" w:hAnsi="Times New Roman" w:cs="Times New Roman"/>
                <w:color w:val="000000"/>
                <w:sz w:val="24"/>
                <w:u w:val="none" w:color="auto"/>
              </w:rPr>
              <w:t>m</w:t>
            </w:r>
            <w:r>
              <w:rPr>
                <w:rFonts w:hint="default" w:ascii="Times New Roman" w:hAnsi="Times New Roman" w:cs="Times New Roman"/>
                <w:color w:val="000000"/>
                <w:sz w:val="24"/>
                <w:u w:val="none" w:color="auto"/>
                <w:vertAlign w:val="superscript"/>
              </w:rPr>
              <w:t>3</w:t>
            </w:r>
            <w:r>
              <w:rPr>
                <w:rFonts w:hint="default" w:ascii="Times New Roman" w:hAnsi="Times New Roman" w:cs="Times New Roman"/>
                <w:color w:val="000000"/>
                <w:sz w:val="24"/>
                <w:u w:val="none" w:color="auto"/>
              </w:rPr>
              <w:t>/a）。</w:t>
            </w:r>
          </w:p>
          <w:p w14:paraId="348BB8DB">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②</w:t>
            </w:r>
            <w:r>
              <w:rPr>
                <w:rFonts w:hint="default" w:ascii="Times New Roman" w:hAnsi="Times New Roman" w:cs="Times New Roman"/>
                <w:color w:val="000000"/>
                <w:sz w:val="24"/>
                <w:u w:val="none" w:color="auto"/>
                <w:lang w:val="en-US" w:eastAsia="zh-CN"/>
              </w:rPr>
              <w:t>洗涤用水</w:t>
            </w:r>
          </w:p>
          <w:p w14:paraId="50D730C3">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eastAsia="宋体" w:cs="Times New Roman"/>
                <w:color w:val="000000"/>
                <w:kern w:val="2"/>
                <w:sz w:val="24"/>
                <w:szCs w:val="24"/>
                <w:highlight w:val="none"/>
                <w:u w:val="none" w:color="auto"/>
                <w:lang w:val="en-US" w:eastAsia="zh-CN" w:bidi="ar-SA"/>
              </w:rPr>
              <w:t>本项目在对布草洗涤过程中需要大量清水，</w:t>
            </w:r>
            <w:r>
              <w:rPr>
                <w:rFonts w:hint="eastAsia" w:cs="Times New Roman"/>
                <w:color w:val="000000"/>
                <w:sz w:val="24"/>
                <w:u w:val="none" w:color="auto"/>
                <w:lang w:val="en-US" w:eastAsia="zh-CN"/>
              </w:rPr>
              <w:t>洗涤</w:t>
            </w:r>
            <w:r>
              <w:rPr>
                <w:rFonts w:hint="eastAsia" w:ascii="Times New Roman" w:hAnsi="Times New Roman" w:cs="Times New Roman"/>
                <w:color w:val="000000"/>
                <w:sz w:val="24"/>
                <w:u w:val="none" w:color="auto"/>
                <w:lang w:val="en-US" w:eastAsia="zh-CN"/>
              </w:rPr>
              <w:t>所用的水均为软化水，</w:t>
            </w:r>
            <w:r>
              <w:rPr>
                <w:rFonts w:hint="eastAsia" w:cs="Times New Roman"/>
                <w:color w:val="000000"/>
                <w:kern w:val="2"/>
                <w:sz w:val="24"/>
                <w:szCs w:val="24"/>
                <w:highlight w:val="none"/>
                <w:u w:val="none" w:color="auto"/>
                <w:lang w:val="en-US" w:eastAsia="zh-CN" w:bidi="ar-SA"/>
              </w:rPr>
              <w:t>使用</w:t>
            </w:r>
            <w:r>
              <w:rPr>
                <w:rFonts w:hint="default" w:ascii="Times New Roman" w:hAnsi="Times New Roman" w:eastAsia="宋体" w:cs="Times New Roman"/>
                <w:color w:val="000000"/>
                <w:kern w:val="2"/>
                <w:sz w:val="24"/>
                <w:szCs w:val="24"/>
                <w:highlight w:val="none"/>
                <w:u w:val="none" w:color="auto"/>
                <w:lang w:val="en-US" w:eastAsia="zh-CN" w:bidi="ar-SA"/>
              </w:rPr>
              <w:t>洗涤用水量</w:t>
            </w:r>
            <w:r>
              <w:rPr>
                <w:rFonts w:hint="eastAsia" w:cs="Times New Roman"/>
                <w:color w:val="000000"/>
                <w:kern w:val="2"/>
                <w:sz w:val="24"/>
                <w:szCs w:val="24"/>
                <w:highlight w:val="none"/>
                <w:u w:val="none" w:color="auto"/>
                <w:lang w:val="en-US" w:eastAsia="zh-CN" w:bidi="ar-SA"/>
              </w:rPr>
              <w:t>70</w:t>
            </w:r>
            <w:r>
              <w:rPr>
                <w:rFonts w:hint="eastAsia" w:ascii="Times New Roman" w:hAnsi="Times New Roman" w:eastAsia="宋体" w:cs="Times New Roman"/>
                <w:color w:val="000000"/>
                <w:sz w:val="24"/>
                <w:u w:val="none" w:color="auto"/>
                <w:lang w:val="en-US" w:eastAsia="zh-CN"/>
              </w:rPr>
              <w:t>m</w:t>
            </w:r>
            <w:r>
              <w:rPr>
                <w:rFonts w:hint="eastAsia" w:ascii="Times New Roman" w:hAnsi="Times New Roman" w:eastAsia="宋体" w:cs="Times New Roman"/>
                <w:color w:val="000000"/>
                <w:sz w:val="24"/>
                <w:u w:val="none" w:color="auto"/>
                <w:vertAlign w:val="superscript"/>
                <w:lang w:val="en-US" w:eastAsia="zh-CN"/>
              </w:rPr>
              <w:t>3</w:t>
            </w:r>
            <w:r>
              <w:rPr>
                <w:rFonts w:hint="eastAsia" w:ascii="Times New Roman" w:hAnsi="Times New Roman" w:cs="Times New Roman"/>
                <w:color w:val="000000"/>
                <w:sz w:val="24"/>
                <w:u w:val="none" w:color="auto"/>
                <w:lang w:val="en-US" w:eastAsia="zh-CN"/>
              </w:rPr>
              <w:t>/d（</w:t>
            </w:r>
            <w:r>
              <w:rPr>
                <w:rFonts w:hint="eastAsia" w:cs="Times New Roman"/>
                <w:color w:val="000000"/>
                <w:sz w:val="24"/>
                <w:u w:val="none" w:color="auto"/>
                <w:lang w:val="en-US" w:eastAsia="zh-CN"/>
              </w:rPr>
              <w:t>25200</w:t>
            </w:r>
            <w:r>
              <w:rPr>
                <w:rFonts w:hint="eastAsia" w:ascii="Times New Roman" w:hAnsi="Times New Roman" w:eastAsia="宋体" w:cs="Times New Roman"/>
                <w:color w:val="000000"/>
                <w:sz w:val="24"/>
                <w:u w:val="none" w:color="auto"/>
                <w:lang w:val="en-US" w:eastAsia="zh-CN"/>
              </w:rPr>
              <w:t>m</w:t>
            </w:r>
            <w:r>
              <w:rPr>
                <w:rFonts w:hint="eastAsia" w:ascii="Times New Roman" w:hAnsi="Times New Roman" w:eastAsia="宋体" w:cs="Times New Roman"/>
                <w:color w:val="000000"/>
                <w:sz w:val="24"/>
                <w:u w:val="none" w:color="auto"/>
                <w:vertAlign w:val="superscript"/>
                <w:lang w:val="en-US" w:eastAsia="zh-CN"/>
              </w:rPr>
              <w:t>3</w:t>
            </w:r>
            <w:r>
              <w:rPr>
                <w:rFonts w:hint="eastAsia" w:ascii="Times New Roman" w:hAnsi="Times New Roman" w:cs="Times New Roman"/>
                <w:color w:val="000000"/>
                <w:sz w:val="24"/>
                <w:u w:val="none" w:color="auto"/>
                <w:lang w:val="en-US" w:eastAsia="zh-CN"/>
              </w:rPr>
              <w:t>/a）</w:t>
            </w:r>
            <w:r>
              <w:rPr>
                <w:rFonts w:hint="default" w:ascii="Times New Roman" w:hAnsi="Times New Roman" w:eastAsia="宋体" w:cs="Times New Roman"/>
                <w:color w:val="000000"/>
                <w:kern w:val="2"/>
                <w:sz w:val="24"/>
                <w:szCs w:val="24"/>
                <w:highlight w:val="none"/>
                <w:u w:val="none" w:color="auto"/>
                <w:lang w:val="en-US" w:eastAsia="zh-CN" w:bidi="ar-SA"/>
              </w:rPr>
              <w:t>。</w:t>
            </w:r>
          </w:p>
          <w:p w14:paraId="5CCDA7A1">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default" w:ascii="Times New Roman" w:hAnsi="Times New Roman" w:cs="Times New Roman"/>
                <w:color w:val="000000"/>
                <w:sz w:val="24"/>
                <w:u w:val="none" w:color="auto"/>
              </w:rPr>
              <w:t>③</w:t>
            </w:r>
            <w:r>
              <w:rPr>
                <w:rFonts w:hint="default" w:ascii="Times New Roman" w:hAnsi="Times New Roman" w:cs="Times New Roman"/>
                <w:color w:val="000000"/>
                <w:sz w:val="24"/>
                <w:u w:val="none" w:color="auto"/>
                <w:lang w:val="en-US" w:eastAsia="zh-CN"/>
              </w:rPr>
              <w:t>锅炉用水</w:t>
            </w:r>
          </w:p>
          <w:p w14:paraId="38F4F8CE">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本项目生物质锅炉</w:t>
            </w:r>
            <w:r>
              <w:rPr>
                <w:rFonts w:hint="eastAsia" w:cs="Times New Roman"/>
                <w:color w:val="000000"/>
                <w:sz w:val="24"/>
                <w:u w:val="none" w:color="auto"/>
                <w:lang w:val="en-US" w:eastAsia="zh-CN"/>
              </w:rPr>
              <w:t>一用一备</w:t>
            </w:r>
            <w:r>
              <w:rPr>
                <w:rFonts w:hint="eastAsia" w:ascii="Times New Roman" w:hAnsi="Times New Roman" w:cs="Times New Roman"/>
                <w:color w:val="000000"/>
                <w:sz w:val="24"/>
                <w:u w:val="none" w:color="auto"/>
                <w:lang w:val="en-US" w:eastAsia="zh-CN"/>
              </w:rPr>
              <w:t>（均为</w:t>
            </w:r>
            <w:r>
              <w:rPr>
                <w:rFonts w:hint="eastAsia" w:cs="Times New Roman"/>
                <w:color w:val="000000"/>
                <w:sz w:val="24"/>
                <w:u w:val="none" w:color="auto"/>
                <w:lang w:val="en-US" w:eastAsia="zh-CN"/>
              </w:rPr>
              <w:t>3</w:t>
            </w:r>
            <w:r>
              <w:rPr>
                <w:rFonts w:hint="eastAsia" w:ascii="Times New Roman" w:hAnsi="Times New Roman" w:cs="Times New Roman"/>
                <w:color w:val="000000"/>
                <w:sz w:val="24"/>
                <w:u w:val="none" w:color="auto"/>
                <w:lang w:val="en-US" w:eastAsia="zh-CN"/>
              </w:rPr>
              <w:t>t/h）</w:t>
            </w:r>
            <w:r>
              <w:rPr>
                <w:rFonts w:hint="default" w:ascii="Times New Roman" w:hAnsi="Times New Roman" w:cs="Times New Roman"/>
                <w:color w:val="000000"/>
                <w:sz w:val="24"/>
                <w:u w:val="none" w:color="auto"/>
              </w:rPr>
              <w:t>，</w:t>
            </w:r>
            <w:r>
              <w:rPr>
                <w:rFonts w:hint="eastAsia" w:cs="Times New Roman"/>
                <w:color w:val="000000"/>
                <w:sz w:val="24"/>
                <w:u w:val="none" w:color="auto"/>
                <w:lang w:val="en-US" w:eastAsia="zh-CN"/>
              </w:rPr>
              <w:t>3</w:t>
            </w:r>
            <w:r>
              <w:rPr>
                <w:rFonts w:hint="eastAsia" w:ascii="Times New Roman" w:hAnsi="Times New Roman" w:cs="Times New Roman"/>
                <w:color w:val="000000"/>
                <w:sz w:val="24"/>
                <w:u w:val="none" w:color="auto"/>
                <w:lang w:val="en-US" w:eastAsia="zh-CN"/>
              </w:rPr>
              <w:t>t/h</w:t>
            </w:r>
            <w:r>
              <w:rPr>
                <w:rFonts w:hint="default" w:ascii="Times New Roman" w:hAnsi="Times New Roman" w:cs="Times New Roman"/>
                <w:color w:val="000000"/>
                <w:sz w:val="24"/>
                <w:u w:val="none" w:color="auto"/>
              </w:rPr>
              <w:t>生物质锅炉提供蒸汽，燃料为</w:t>
            </w:r>
            <w:r>
              <w:rPr>
                <w:rFonts w:hint="eastAsia" w:ascii="Times New Roman" w:hAnsi="Times New Roman" w:cs="Times New Roman"/>
                <w:color w:val="000000"/>
                <w:sz w:val="24"/>
                <w:u w:val="none" w:color="auto"/>
                <w:lang w:val="en-US" w:eastAsia="zh-CN"/>
              </w:rPr>
              <w:t>成型</w:t>
            </w:r>
            <w:r>
              <w:rPr>
                <w:rFonts w:hint="default" w:ascii="Times New Roman" w:hAnsi="Times New Roman" w:cs="Times New Roman"/>
                <w:color w:val="000000"/>
                <w:sz w:val="24"/>
                <w:u w:val="none" w:color="auto"/>
              </w:rPr>
              <w:t>生物质颗粒，根据建设方提供的资料，锅炉每天工作时间为</w:t>
            </w:r>
            <w:r>
              <w:rPr>
                <w:rFonts w:hint="eastAsia" w:ascii="Times New Roman" w:hAnsi="Times New Roman" w:cs="Times New Roman"/>
                <w:color w:val="000000"/>
                <w:sz w:val="24"/>
                <w:u w:val="none" w:color="auto"/>
                <w:lang w:val="en-US" w:eastAsia="zh-CN"/>
              </w:rPr>
              <w:t>8</w:t>
            </w:r>
            <w:r>
              <w:rPr>
                <w:rFonts w:hint="eastAsia" w:cs="Times New Roman"/>
                <w:color w:val="000000"/>
                <w:sz w:val="24"/>
                <w:u w:val="none" w:color="auto"/>
                <w:lang w:val="en-US" w:eastAsia="zh-CN"/>
              </w:rPr>
              <w:t>h</w:t>
            </w:r>
            <w:r>
              <w:rPr>
                <w:rFonts w:hint="default" w:ascii="Times New Roman" w:hAnsi="Times New Roman" w:cs="Times New Roman"/>
                <w:color w:val="000000"/>
                <w:sz w:val="24"/>
                <w:u w:val="none" w:color="auto"/>
              </w:rPr>
              <w:t>。由于原水不能直接进入锅炉，所以进入锅炉的水需先软化，锅炉配置纯水系统，软水设施需损耗3-5%的水，剩下的水就直接进入锅炉，进入锅炉的水，锅炉自身需定期排水，定期排水一般是3-5%，根据查阅锅炉手册，锅炉耗水量可用如下方法进行计算</w:t>
            </w:r>
            <w:r>
              <w:rPr>
                <w:rFonts w:hint="eastAsia" w:ascii="Times New Roman" w:hAnsi="Times New Roman" w:cs="Times New Roman"/>
                <w:color w:val="000000"/>
                <w:sz w:val="24"/>
                <w:u w:val="none" w:color="auto"/>
                <w:lang w:eastAsia="zh-CN"/>
              </w:rPr>
              <w:t>：</w:t>
            </w:r>
          </w:p>
          <w:p w14:paraId="75278D1D">
            <w:pPr>
              <w:adjustRightInd w:val="0"/>
              <w:snapToGrid w:val="0"/>
              <w:spacing w:line="360" w:lineRule="auto"/>
              <w:ind w:firstLine="480" w:firstLineChars="200"/>
              <w:rPr>
                <w:rFonts w:hint="eastAsia" w:ascii="Times New Roman" w:hAnsi="Times New Roman" w:cs="Times New Roman"/>
                <w:color w:val="000000"/>
                <w:sz w:val="24"/>
                <w:u w:val="none" w:color="auto"/>
                <w:lang w:eastAsia="zh-CN"/>
              </w:rPr>
            </w:pPr>
            <w:r>
              <w:rPr>
                <w:rFonts w:hint="default" w:ascii="Times New Roman" w:hAnsi="Times New Roman" w:cs="Times New Roman"/>
                <w:color w:val="000000"/>
                <w:sz w:val="24"/>
                <w:u w:val="none" w:color="auto"/>
              </w:rPr>
              <w:t>耗水量=锅炉蒸发量+汽水损失量</w:t>
            </w:r>
            <w:r>
              <w:rPr>
                <w:rFonts w:hint="eastAsia" w:ascii="Times New Roman" w:hAnsi="Times New Roman" w:cs="Times New Roman"/>
                <w:color w:val="000000"/>
                <w:sz w:val="24"/>
                <w:u w:val="none" w:color="auto"/>
                <w:lang w:eastAsia="zh-CN"/>
              </w:rPr>
              <w:t>；</w:t>
            </w:r>
          </w:p>
          <w:p w14:paraId="3854720A">
            <w:pPr>
              <w:adjustRightInd w:val="0"/>
              <w:snapToGrid w:val="0"/>
              <w:spacing w:line="360" w:lineRule="auto"/>
              <w:ind w:firstLine="480" w:firstLineChars="200"/>
              <w:rPr>
                <w:rFonts w:hint="eastAsia" w:ascii="Times New Roman" w:hAnsi="Times New Roman" w:cs="Times New Roman"/>
                <w:color w:val="000000"/>
                <w:sz w:val="24"/>
                <w:u w:val="none" w:color="auto"/>
                <w:lang w:eastAsia="zh-CN"/>
              </w:rPr>
            </w:pPr>
            <w:r>
              <w:rPr>
                <w:rFonts w:hint="default" w:ascii="Times New Roman" w:hAnsi="Times New Roman" w:cs="Times New Roman"/>
                <w:color w:val="000000"/>
                <w:sz w:val="24"/>
                <w:u w:val="none" w:color="auto"/>
              </w:rPr>
              <w:t>汽水损失量</w:t>
            </w:r>
            <w:r>
              <w:rPr>
                <w:rFonts w:hint="eastAsia" w:ascii="Times New Roman" w:hAnsi="Times New Roman" w:cs="Times New Roman"/>
                <w:color w:val="000000"/>
                <w:sz w:val="24"/>
                <w:u w:val="none" w:color="auto"/>
                <w:lang w:val="en-US" w:eastAsia="zh-CN"/>
              </w:rPr>
              <w:t>=</w:t>
            </w:r>
            <w:r>
              <w:rPr>
                <w:rFonts w:hint="default" w:ascii="Times New Roman" w:hAnsi="Times New Roman" w:cs="Times New Roman"/>
                <w:color w:val="000000"/>
                <w:sz w:val="24"/>
                <w:u w:val="none" w:color="auto"/>
              </w:rPr>
              <w:t>锅炉排污损失+管道汽水损失</w:t>
            </w:r>
            <w:r>
              <w:rPr>
                <w:rFonts w:hint="eastAsia" w:ascii="Times New Roman" w:hAnsi="Times New Roman" w:cs="Times New Roman"/>
                <w:color w:val="000000"/>
                <w:sz w:val="24"/>
                <w:u w:val="none" w:color="auto"/>
                <w:lang w:eastAsia="zh-CN"/>
              </w:rPr>
              <w:t>；</w:t>
            </w:r>
          </w:p>
          <w:p w14:paraId="51B98773">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其中，锅炉排污损失是指锅炉定期排水和软水系统间歇性排放，本评价取5%</w:t>
            </w:r>
            <w:r>
              <w:rPr>
                <w:rFonts w:hint="eastAsia" w:ascii="Times New Roman" w:hAnsi="Times New Roman" w:cs="Times New Roman"/>
                <w:color w:val="000000"/>
                <w:sz w:val="24"/>
                <w:u w:val="none" w:color="auto"/>
                <w:lang w:eastAsia="zh-CN"/>
              </w:rPr>
              <w:t>；</w:t>
            </w:r>
            <w:r>
              <w:rPr>
                <w:rFonts w:hint="default" w:ascii="Times New Roman" w:hAnsi="Times New Roman" w:cs="Times New Roman"/>
                <w:color w:val="000000"/>
                <w:sz w:val="24"/>
                <w:u w:val="none" w:color="auto"/>
              </w:rPr>
              <w:t>管道汽水损失，本评价取3%。</w:t>
            </w:r>
          </w:p>
          <w:p w14:paraId="0F19A7F5">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每1t蒸汽耗水=1+1</w:t>
            </w:r>
            <w:r>
              <w:rPr>
                <w:rFonts w:hint="default" w:ascii="Arial" w:hAnsi="Arial" w:cs="Arial"/>
                <w:color w:val="000000"/>
                <w:sz w:val="24"/>
                <w:u w:val="none" w:color="auto"/>
              </w:rPr>
              <w:t>×</w:t>
            </w:r>
            <w:r>
              <w:rPr>
                <w:rFonts w:hint="default" w:ascii="Times New Roman" w:hAnsi="Times New Roman" w:cs="Times New Roman"/>
                <w:color w:val="000000"/>
                <w:sz w:val="24"/>
                <w:u w:val="none" w:color="auto"/>
              </w:rPr>
              <w:t>5%(排污损失取5%)+1</w:t>
            </w:r>
            <w:r>
              <w:rPr>
                <w:rFonts w:hint="default" w:ascii="Arial" w:hAnsi="Arial" w:cs="Arial"/>
                <w:color w:val="000000"/>
                <w:sz w:val="24"/>
                <w:u w:val="none" w:color="auto"/>
              </w:rPr>
              <w:t>×</w:t>
            </w:r>
            <w:r>
              <w:rPr>
                <w:rFonts w:hint="default" w:ascii="Times New Roman" w:hAnsi="Times New Roman" w:cs="Times New Roman"/>
                <w:color w:val="000000"/>
                <w:sz w:val="24"/>
                <w:u w:val="none" w:color="auto"/>
              </w:rPr>
              <w:t>3%(管道损失取3%)=1.08t水，本项目锅炉为</w:t>
            </w:r>
            <w:r>
              <w:rPr>
                <w:rFonts w:hint="eastAsia" w:cs="Times New Roman"/>
                <w:color w:val="000000"/>
                <w:sz w:val="24"/>
                <w:u w:val="none" w:color="auto"/>
                <w:lang w:val="en-US" w:eastAsia="zh-CN"/>
              </w:rPr>
              <w:t>3</w:t>
            </w:r>
            <w:r>
              <w:rPr>
                <w:rFonts w:hint="eastAsia" w:ascii="Times New Roman" w:hAnsi="Times New Roman" w:cs="Times New Roman"/>
                <w:color w:val="000000"/>
                <w:sz w:val="24"/>
                <w:u w:val="none" w:color="auto"/>
                <w:lang w:val="en-US" w:eastAsia="zh-CN"/>
              </w:rPr>
              <w:t>t/h</w:t>
            </w:r>
            <w:r>
              <w:rPr>
                <w:rFonts w:hint="default" w:ascii="Times New Roman" w:hAnsi="Times New Roman" w:cs="Times New Roman"/>
                <w:color w:val="000000"/>
                <w:sz w:val="24"/>
                <w:u w:val="none" w:color="auto"/>
              </w:rPr>
              <w:t>的生物质锅炉，则锅炉用水为</w:t>
            </w:r>
            <w:r>
              <w:rPr>
                <w:rFonts w:hint="eastAsia" w:cs="Times New Roman"/>
                <w:color w:val="000000"/>
                <w:sz w:val="24"/>
                <w:u w:val="none" w:color="auto"/>
                <w:lang w:val="en-US" w:eastAsia="zh-CN"/>
              </w:rPr>
              <w:t>3.24</w:t>
            </w:r>
            <w:r>
              <w:rPr>
                <w:rFonts w:hint="eastAsia" w:ascii="Times New Roman" w:hAnsi="Times New Roman" w:cs="Times New Roman"/>
                <w:color w:val="000000"/>
                <w:sz w:val="24"/>
                <w:u w:val="none" w:color="auto"/>
                <w:lang w:val="en-US" w:eastAsia="zh-CN"/>
              </w:rPr>
              <w:t>t</w:t>
            </w:r>
            <w:r>
              <w:rPr>
                <w:rFonts w:hint="default" w:ascii="Times New Roman" w:hAnsi="Times New Roman" w:cs="Times New Roman"/>
                <w:color w:val="000000"/>
                <w:sz w:val="24"/>
                <w:u w:val="none" w:color="auto"/>
              </w:rPr>
              <w:t>，锅炉每日运行时间为</w:t>
            </w:r>
            <w:r>
              <w:rPr>
                <w:rFonts w:hint="eastAsia" w:ascii="Times New Roman" w:hAnsi="Times New Roman" w:cs="Times New Roman"/>
                <w:color w:val="000000"/>
                <w:sz w:val="24"/>
                <w:u w:val="none" w:color="auto"/>
                <w:lang w:val="en-US" w:eastAsia="zh-CN"/>
              </w:rPr>
              <w:t>8</w:t>
            </w:r>
            <w:r>
              <w:rPr>
                <w:rFonts w:hint="default" w:ascii="Times New Roman" w:hAnsi="Times New Roman" w:cs="Times New Roman"/>
                <w:color w:val="000000"/>
                <w:sz w:val="24"/>
                <w:u w:val="none" w:color="auto"/>
              </w:rPr>
              <w:t>h，年工作</w:t>
            </w:r>
            <w:r>
              <w:rPr>
                <w:rFonts w:hint="eastAsia" w:cs="Times New Roman"/>
                <w:color w:val="000000"/>
                <w:sz w:val="24"/>
                <w:u w:val="none" w:color="auto"/>
                <w:lang w:val="en-US" w:eastAsia="zh-CN"/>
              </w:rPr>
              <w:t>360</w:t>
            </w:r>
            <w:r>
              <w:rPr>
                <w:rFonts w:hint="default" w:ascii="Times New Roman" w:hAnsi="Times New Roman" w:cs="Times New Roman"/>
                <w:color w:val="000000"/>
                <w:sz w:val="24"/>
                <w:u w:val="none" w:color="auto"/>
              </w:rPr>
              <w:t>天，则锅炉每天总用水量为</w:t>
            </w:r>
            <w:r>
              <w:rPr>
                <w:rFonts w:hint="eastAsia" w:cs="Times New Roman"/>
                <w:color w:val="000000"/>
                <w:sz w:val="24"/>
                <w:u w:val="none" w:color="auto"/>
                <w:lang w:val="en-US" w:eastAsia="zh-CN"/>
              </w:rPr>
              <w:t>25.92</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w:t>
            </w:r>
            <w:r>
              <w:rPr>
                <w:rFonts w:hint="default" w:ascii="Times New Roman" w:hAnsi="Times New Roman" w:cs="Times New Roman"/>
                <w:color w:val="000000"/>
                <w:sz w:val="24"/>
                <w:u w:val="none" w:color="auto"/>
              </w:rPr>
              <w:t>d</w:t>
            </w:r>
            <w:r>
              <w:rPr>
                <w:rFonts w:hint="eastAsia" w:ascii="Times New Roman" w:hAnsi="Times New Roman" w:cs="Times New Roman"/>
                <w:color w:val="000000"/>
                <w:sz w:val="24"/>
                <w:u w:val="none" w:color="auto"/>
                <w:lang w:eastAsia="zh-CN"/>
              </w:rPr>
              <w:t>（</w:t>
            </w:r>
            <w:r>
              <w:rPr>
                <w:rFonts w:hint="eastAsia" w:cs="Times New Roman"/>
                <w:color w:val="000000"/>
                <w:sz w:val="24"/>
                <w:u w:val="none" w:color="auto"/>
                <w:lang w:val="en-US" w:eastAsia="zh-CN"/>
              </w:rPr>
              <w:t>9331.2</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/a</w:t>
            </w:r>
            <w:r>
              <w:rPr>
                <w:rFonts w:hint="eastAsia" w:ascii="Times New Roman" w:hAnsi="Times New Roman" w:cs="Times New Roman"/>
                <w:color w:val="000000"/>
                <w:sz w:val="24"/>
                <w:u w:val="none" w:color="auto"/>
                <w:lang w:eastAsia="zh-CN"/>
              </w:rPr>
              <w:t>）</w:t>
            </w:r>
            <w:r>
              <w:rPr>
                <w:rFonts w:hint="default" w:ascii="Times New Roman" w:hAnsi="Times New Roman" w:cs="Times New Roman"/>
                <w:color w:val="000000"/>
                <w:sz w:val="24"/>
                <w:u w:val="none" w:color="auto"/>
              </w:rPr>
              <w:t>。锅炉排水量为</w:t>
            </w:r>
            <w:r>
              <w:rPr>
                <w:rFonts w:hint="eastAsia" w:cs="Times New Roman"/>
                <w:color w:val="000000"/>
                <w:sz w:val="24"/>
                <w:u w:val="none" w:color="auto"/>
                <w:lang w:val="en-US" w:eastAsia="zh-CN"/>
              </w:rPr>
              <w:t>1.296</w:t>
            </w:r>
            <w:r>
              <w:rPr>
                <w:rFonts w:hint="eastAsia" w:ascii="Times New Roman" w:hAnsi="Times New Roman" w:cs="Times New Roman"/>
                <w:color w:val="000000"/>
                <w:sz w:val="24"/>
                <w:u w:val="none" w:color="auto"/>
                <w:lang w:val="en-US" w:eastAsia="zh-CN"/>
              </w:rPr>
              <w:t>t</w:t>
            </w:r>
            <w:r>
              <w:rPr>
                <w:rFonts w:hint="default" w:ascii="Times New Roman" w:hAnsi="Times New Roman" w:cs="Times New Roman"/>
                <w:color w:val="000000"/>
                <w:sz w:val="24"/>
                <w:u w:val="none" w:color="auto"/>
              </w:rPr>
              <w:t>/d(</w:t>
            </w:r>
            <w:r>
              <w:rPr>
                <w:rFonts w:hint="eastAsia" w:cs="Times New Roman"/>
                <w:color w:val="000000"/>
                <w:sz w:val="24"/>
                <w:u w:val="none" w:color="auto"/>
                <w:lang w:val="en-US" w:eastAsia="zh-CN"/>
              </w:rPr>
              <w:t>466.56</w:t>
            </w:r>
            <w:r>
              <w:rPr>
                <w:rFonts w:hint="eastAsia" w:ascii="Times New Roman" w:hAnsi="Times New Roman" w:cs="Times New Roman"/>
                <w:color w:val="000000"/>
                <w:sz w:val="24"/>
                <w:u w:val="none" w:color="auto"/>
                <w:lang w:val="en-US" w:eastAsia="zh-CN"/>
              </w:rPr>
              <w:t>t</w:t>
            </w:r>
            <w:r>
              <w:rPr>
                <w:rFonts w:hint="default" w:ascii="Times New Roman" w:hAnsi="Times New Roman" w:cs="Times New Roman"/>
                <w:color w:val="000000"/>
                <w:sz w:val="24"/>
                <w:u w:val="none" w:color="auto"/>
              </w:rPr>
              <w:t>/a)，管道汽水损失量为</w:t>
            </w:r>
            <w:r>
              <w:rPr>
                <w:rFonts w:hint="eastAsia" w:cs="Times New Roman"/>
                <w:color w:val="000000"/>
                <w:sz w:val="24"/>
                <w:u w:val="none" w:color="auto"/>
                <w:lang w:val="en-US" w:eastAsia="zh-CN"/>
              </w:rPr>
              <w:t>0.776</w:t>
            </w:r>
            <w:r>
              <w:rPr>
                <w:rFonts w:hint="eastAsia" w:ascii="Times New Roman" w:hAnsi="Times New Roman" w:cs="Times New Roman"/>
                <w:color w:val="000000"/>
                <w:sz w:val="24"/>
                <w:u w:val="none" w:color="auto"/>
                <w:lang w:val="en-US" w:eastAsia="zh-CN"/>
              </w:rPr>
              <w:t>t</w:t>
            </w:r>
            <w:r>
              <w:rPr>
                <w:rFonts w:hint="default" w:ascii="Times New Roman" w:hAnsi="Times New Roman" w:cs="Times New Roman"/>
                <w:color w:val="000000"/>
                <w:sz w:val="24"/>
                <w:u w:val="none" w:color="auto"/>
              </w:rPr>
              <w:t>/d</w:t>
            </w:r>
            <w:r>
              <w:rPr>
                <w:rFonts w:hint="eastAsia" w:ascii="Times New Roman" w:hAnsi="Times New Roman" w:cs="Times New Roman"/>
                <w:color w:val="000000"/>
                <w:sz w:val="24"/>
                <w:u w:val="none" w:color="auto"/>
                <w:lang w:eastAsia="zh-CN"/>
              </w:rPr>
              <w:t>（</w:t>
            </w:r>
            <w:r>
              <w:rPr>
                <w:rFonts w:hint="eastAsia" w:cs="Times New Roman"/>
                <w:color w:val="000000"/>
                <w:sz w:val="24"/>
                <w:u w:val="none" w:color="auto"/>
                <w:lang w:val="en-US" w:eastAsia="zh-CN"/>
              </w:rPr>
              <w:t>279.936</w:t>
            </w:r>
            <w:r>
              <w:rPr>
                <w:rFonts w:hint="eastAsia" w:ascii="Times New Roman" w:hAnsi="Times New Roman" w:cs="Times New Roman"/>
                <w:color w:val="000000"/>
                <w:sz w:val="24"/>
                <w:u w:val="none" w:color="auto"/>
                <w:lang w:val="en-US" w:eastAsia="zh-CN"/>
              </w:rPr>
              <w:t>t/a</w:t>
            </w:r>
            <w:r>
              <w:rPr>
                <w:rFonts w:hint="eastAsia" w:ascii="Times New Roman" w:hAnsi="Times New Roman" w:cs="Times New Roman"/>
                <w:color w:val="000000"/>
                <w:sz w:val="24"/>
                <w:u w:val="none" w:color="auto"/>
                <w:lang w:eastAsia="zh-CN"/>
              </w:rPr>
              <w:t>）</w:t>
            </w:r>
            <w:r>
              <w:rPr>
                <w:rFonts w:hint="default" w:ascii="Times New Roman" w:hAnsi="Times New Roman" w:cs="Times New Roman"/>
                <w:color w:val="000000"/>
                <w:sz w:val="24"/>
                <w:u w:val="none" w:color="auto"/>
              </w:rPr>
              <w:t>，产生的蒸汽量为</w:t>
            </w:r>
            <w:r>
              <w:rPr>
                <w:rFonts w:hint="eastAsia" w:cs="Times New Roman"/>
                <w:color w:val="000000"/>
                <w:sz w:val="24"/>
                <w:u w:val="none" w:color="auto"/>
                <w:lang w:val="en-US" w:eastAsia="zh-CN"/>
              </w:rPr>
              <w:t>23.848t</w:t>
            </w:r>
            <w:r>
              <w:rPr>
                <w:rFonts w:hint="default" w:ascii="Times New Roman" w:hAnsi="Times New Roman" w:cs="Times New Roman"/>
                <w:color w:val="000000"/>
                <w:sz w:val="24"/>
                <w:u w:val="none" w:color="auto"/>
              </w:rPr>
              <w:t>/d(</w:t>
            </w:r>
            <w:r>
              <w:rPr>
                <w:rFonts w:hint="eastAsia" w:cs="Times New Roman"/>
                <w:color w:val="000000"/>
                <w:sz w:val="24"/>
                <w:u w:val="none" w:color="auto"/>
                <w:lang w:val="en-US" w:eastAsia="zh-CN"/>
              </w:rPr>
              <w:t>8585.28</w:t>
            </w:r>
            <w:r>
              <w:rPr>
                <w:rFonts w:hint="eastAsia" w:ascii="Times New Roman" w:hAnsi="Times New Roman" w:cs="Times New Roman"/>
                <w:color w:val="000000"/>
                <w:sz w:val="24"/>
                <w:u w:val="none" w:color="auto"/>
                <w:lang w:val="en-US" w:eastAsia="zh-CN"/>
              </w:rPr>
              <w:t>t/</w:t>
            </w:r>
            <w:r>
              <w:rPr>
                <w:rFonts w:hint="eastAsia" w:cs="Times New Roman"/>
                <w:color w:val="000000"/>
                <w:sz w:val="24"/>
                <w:u w:val="none" w:color="auto"/>
                <w:lang w:val="en-US" w:eastAsia="zh-CN"/>
              </w:rPr>
              <w:t>a</w:t>
            </w:r>
            <w:r>
              <w:rPr>
                <w:rFonts w:hint="default" w:ascii="Times New Roman" w:hAnsi="Times New Roman" w:cs="Times New Roman"/>
                <w:color w:val="000000"/>
                <w:sz w:val="24"/>
                <w:u w:val="none" w:color="auto"/>
              </w:rPr>
              <w:t>)。</w:t>
            </w:r>
            <w:r>
              <w:rPr>
                <w:rFonts w:hint="eastAsia" w:ascii="Times New Roman" w:hAnsi="Times New Roman" w:cs="Times New Roman"/>
                <w:color w:val="auto"/>
                <w:kern w:val="0"/>
                <w:sz w:val="24"/>
                <w:szCs w:val="24"/>
                <w:lang w:val="en-US" w:eastAsia="zh-CN"/>
              </w:rPr>
              <w:t>本项目产生的蒸汽主要用于烘干、烫压，</w:t>
            </w:r>
            <w:r>
              <w:rPr>
                <w:rFonts w:hint="default" w:ascii="Times New Roman" w:hAnsi="Times New Roman" w:eastAsia="宋体" w:cs="Times New Roman"/>
                <w:color w:val="000000"/>
                <w:kern w:val="0"/>
                <w:sz w:val="24"/>
                <w:szCs w:val="24"/>
                <w:lang w:val="en-US" w:eastAsia="zh-CN" w:bidi="ar"/>
              </w:rPr>
              <w:t>其余部分通过冷凝循环回用</w:t>
            </w:r>
            <w:r>
              <w:rPr>
                <w:rFonts w:hint="eastAsia" w:ascii="Times New Roman" w:hAnsi="Times New Roman" w:eastAsia="宋体" w:cs="Times New Roman"/>
                <w:color w:val="000000"/>
                <w:kern w:val="0"/>
                <w:sz w:val="24"/>
                <w:szCs w:val="24"/>
                <w:lang w:val="en-US" w:eastAsia="zh-CN" w:bidi="ar"/>
              </w:rPr>
              <w:t>，</w:t>
            </w:r>
            <w:r>
              <w:rPr>
                <w:rFonts w:hint="eastAsia" w:ascii="Times New Roman" w:hAnsi="Times New Roman" w:cs="Times New Roman"/>
                <w:color w:val="auto"/>
                <w:kern w:val="0"/>
                <w:sz w:val="24"/>
                <w:szCs w:val="24"/>
                <w:lang w:val="en-US" w:eastAsia="zh-CN"/>
              </w:rPr>
              <w:t>用于烘干和烫压环节的蒸汽全部蒸发消耗掉，蒸汽在烘干和烫压环节消耗量为总蒸汽量的20%</w:t>
            </w:r>
            <w:r>
              <w:rPr>
                <w:rFonts w:hint="eastAsia" w:ascii="Times New Roman" w:hAnsi="Times New Roman" w:cs="Times New Roman"/>
                <w:color w:val="auto"/>
                <w:kern w:val="0"/>
                <w:sz w:val="24"/>
                <w:szCs w:val="24"/>
                <w:u w:val="none"/>
                <w:lang w:val="en-US" w:eastAsia="zh-CN"/>
              </w:rPr>
              <w:t>，则本项目烘干和烫压环节的蒸汽量为</w:t>
            </w:r>
            <w:r>
              <w:rPr>
                <w:rFonts w:hint="eastAsia" w:cs="Times New Roman"/>
                <w:color w:val="auto"/>
                <w:kern w:val="0"/>
                <w:sz w:val="24"/>
                <w:szCs w:val="24"/>
                <w:u w:val="none"/>
                <w:lang w:val="en-US" w:eastAsia="zh-CN"/>
              </w:rPr>
              <w:t>4.77</w:t>
            </w:r>
            <w:r>
              <w:rPr>
                <w:rFonts w:hint="eastAsia" w:ascii="Times New Roman" w:hAnsi="Times New Roman" w:cs="Times New Roman"/>
                <w:color w:val="auto"/>
                <w:kern w:val="0"/>
                <w:sz w:val="24"/>
                <w:szCs w:val="24"/>
                <w:u w:val="none"/>
                <w:lang w:val="en-US" w:eastAsia="zh-CN"/>
              </w:rPr>
              <w:t>m</w:t>
            </w:r>
            <w:r>
              <w:rPr>
                <w:rFonts w:hint="eastAsia" w:ascii="Times New Roman" w:hAnsi="Times New Roman" w:cs="Times New Roman"/>
                <w:color w:val="auto"/>
                <w:kern w:val="0"/>
                <w:sz w:val="24"/>
                <w:szCs w:val="24"/>
                <w:u w:val="none"/>
                <w:vertAlign w:val="superscript"/>
                <w:lang w:val="en-US" w:eastAsia="zh-CN"/>
              </w:rPr>
              <w:t>3</w:t>
            </w:r>
            <w:r>
              <w:rPr>
                <w:rFonts w:hint="eastAsia" w:ascii="Times New Roman" w:hAnsi="Times New Roman" w:cs="Times New Roman"/>
                <w:color w:val="auto"/>
                <w:kern w:val="0"/>
                <w:sz w:val="24"/>
                <w:szCs w:val="24"/>
                <w:u w:val="none"/>
                <w:lang w:val="en-US" w:eastAsia="zh-CN"/>
              </w:rPr>
              <w:t>/d（</w:t>
            </w:r>
            <w:r>
              <w:rPr>
                <w:rFonts w:hint="eastAsia" w:cs="Times New Roman"/>
                <w:color w:val="auto"/>
                <w:kern w:val="0"/>
                <w:sz w:val="24"/>
                <w:szCs w:val="24"/>
                <w:u w:val="none"/>
                <w:lang w:val="en-US" w:eastAsia="zh-CN"/>
              </w:rPr>
              <w:t>1717.2</w:t>
            </w:r>
            <w:r>
              <w:rPr>
                <w:rFonts w:hint="eastAsia" w:ascii="Times New Roman" w:hAnsi="Times New Roman" w:cs="Times New Roman"/>
                <w:color w:val="auto"/>
                <w:kern w:val="0"/>
                <w:sz w:val="24"/>
                <w:szCs w:val="24"/>
                <w:u w:val="none"/>
                <w:lang w:val="en-US" w:eastAsia="zh-CN"/>
              </w:rPr>
              <w:t>m</w:t>
            </w:r>
            <w:r>
              <w:rPr>
                <w:rFonts w:hint="eastAsia" w:ascii="Times New Roman" w:hAnsi="Times New Roman" w:cs="Times New Roman"/>
                <w:color w:val="auto"/>
                <w:kern w:val="0"/>
                <w:sz w:val="24"/>
                <w:szCs w:val="24"/>
                <w:u w:val="none"/>
                <w:vertAlign w:val="superscript"/>
                <w:lang w:val="en-US" w:eastAsia="zh-CN"/>
              </w:rPr>
              <w:t>3</w:t>
            </w:r>
            <w:r>
              <w:rPr>
                <w:rFonts w:hint="eastAsia" w:ascii="Times New Roman" w:hAnsi="Times New Roman" w:cs="Times New Roman"/>
                <w:color w:val="auto"/>
                <w:kern w:val="0"/>
                <w:sz w:val="24"/>
                <w:szCs w:val="24"/>
                <w:u w:val="none"/>
                <w:lang w:val="en-US" w:eastAsia="zh-CN"/>
              </w:rPr>
              <w:t>/a），用于</w:t>
            </w:r>
            <w:r>
              <w:rPr>
                <w:rFonts w:hint="eastAsia" w:cs="Times New Roman"/>
                <w:color w:val="auto"/>
                <w:kern w:val="0"/>
                <w:sz w:val="24"/>
                <w:szCs w:val="24"/>
                <w:u w:val="none"/>
                <w:lang w:val="en-US" w:eastAsia="zh-CN"/>
              </w:rPr>
              <w:t>冷凝循环回用量</w:t>
            </w:r>
            <w:r>
              <w:rPr>
                <w:rFonts w:hint="eastAsia" w:ascii="Times New Roman" w:hAnsi="Times New Roman" w:cs="Times New Roman"/>
                <w:color w:val="auto"/>
                <w:kern w:val="0"/>
                <w:sz w:val="24"/>
                <w:szCs w:val="24"/>
                <w:u w:val="none"/>
                <w:lang w:val="en-US" w:eastAsia="zh-CN"/>
              </w:rPr>
              <w:t>为</w:t>
            </w:r>
            <w:r>
              <w:rPr>
                <w:rFonts w:hint="eastAsia" w:cs="Times New Roman"/>
                <w:color w:val="auto"/>
                <w:kern w:val="0"/>
                <w:sz w:val="24"/>
                <w:szCs w:val="24"/>
                <w:u w:val="none"/>
                <w:lang w:val="en-US" w:eastAsia="zh-CN"/>
              </w:rPr>
              <w:t>19.078</w:t>
            </w:r>
            <w:r>
              <w:rPr>
                <w:rFonts w:hint="eastAsia" w:ascii="Times New Roman" w:hAnsi="Times New Roman" w:cs="Times New Roman"/>
                <w:color w:val="auto"/>
                <w:kern w:val="0"/>
                <w:sz w:val="24"/>
                <w:szCs w:val="24"/>
                <w:u w:val="none"/>
                <w:lang w:val="en-US" w:eastAsia="zh-CN"/>
              </w:rPr>
              <w:t>m</w:t>
            </w:r>
            <w:r>
              <w:rPr>
                <w:rFonts w:hint="eastAsia" w:ascii="Times New Roman" w:hAnsi="Times New Roman" w:cs="Times New Roman"/>
                <w:color w:val="auto"/>
                <w:kern w:val="0"/>
                <w:sz w:val="24"/>
                <w:szCs w:val="24"/>
                <w:u w:val="none"/>
                <w:vertAlign w:val="superscript"/>
                <w:lang w:val="en-US" w:eastAsia="zh-CN"/>
              </w:rPr>
              <w:t>3</w:t>
            </w:r>
            <w:r>
              <w:rPr>
                <w:rFonts w:hint="eastAsia" w:ascii="Times New Roman" w:hAnsi="Times New Roman" w:cs="Times New Roman"/>
                <w:color w:val="auto"/>
                <w:kern w:val="0"/>
                <w:sz w:val="24"/>
                <w:szCs w:val="24"/>
                <w:u w:val="none"/>
                <w:lang w:val="en-US" w:eastAsia="zh-CN"/>
              </w:rPr>
              <w:t>/d（</w:t>
            </w:r>
            <w:r>
              <w:rPr>
                <w:rFonts w:hint="eastAsia" w:cs="Times New Roman"/>
                <w:color w:val="auto"/>
                <w:kern w:val="0"/>
                <w:sz w:val="24"/>
                <w:szCs w:val="24"/>
                <w:u w:val="none"/>
                <w:lang w:val="en-US" w:eastAsia="zh-CN"/>
              </w:rPr>
              <w:t>6868.08</w:t>
            </w:r>
            <w:r>
              <w:rPr>
                <w:rFonts w:hint="eastAsia" w:ascii="Times New Roman" w:hAnsi="Times New Roman" w:cs="Times New Roman"/>
                <w:color w:val="auto"/>
                <w:kern w:val="0"/>
                <w:sz w:val="24"/>
                <w:szCs w:val="24"/>
                <w:u w:val="none"/>
                <w:lang w:val="en-US" w:eastAsia="zh-CN"/>
              </w:rPr>
              <w:t>m</w:t>
            </w:r>
            <w:r>
              <w:rPr>
                <w:rFonts w:hint="eastAsia" w:ascii="Times New Roman" w:hAnsi="Times New Roman" w:cs="Times New Roman"/>
                <w:color w:val="auto"/>
                <w:kern w:val="0"/>
                <w:sz w:val="24"/>
                <w:szCs w:val="24"/>
                <w:u w:val="none"/>
                <w:vertAlign w:val="superscript"/>
                <w:lang w:val="en-US" w:eastAsia="zh-CN"/>
              </w:rPr>
              <w:t>3</w:t>
            </w:r>
            <w:r>
              <w:rPr>
                <w:rFonts w:hint="eastAsia" w:ascii="Times New Roman" w:hAnsi="Times New Roman" w:cs="Times New Roman"/>
                <w:color w:val="auto"/>
                <w:kern w:val="0"/>
                <w:sz w:val="24"/>
                <w:szCs w:val="24"/>
                <w:u w:val="none"/>
                <w:lang w:val="en-US" w:eastAsia="zh-CN"/>
              </w:rPr>
              <w:t>/a）</w:t>
            </w:r>
            <w:r>
              <w:rPr>
                <w:rFonts w:hint="eastAsia" w:cs="Times New Roman"/>
                <w:color w:val="auto"/>
                <w:kern w:val="0"/>
                <w:sz w:val="24"/>
                <w:szCs w:val="24"/>
                <w:u w:val="none"/>
                <w:lang w:val="en-US" w:eastAsia="zh-CN"/>
              </w:rPr>
              <w:t>，则锅炉补充水量为6.842t/d（2463.12t/a）</w:t>
            </w:r>
            <w:r>
              <w:rPr>
                <w:rFonts w:hint="eastAsia" w:ascii="Times New Roman" w:hAnsi="Times New Roman" w:cs="Times New Roman"/>
                <w:color w:val="auto"/>
                <w:kern w:val="0"/>
                <w:sz w:val="24"/>
                <w:szCs w:val="24"/>
                <w:u w:val="none"/>
                <w:lang w:val="en-US" w:eastAsia="zh-CN"/>
              </w:rPr>
              <w:t>。</w:t>
            </w:r>
            <w:r>
              <w:rPr>
                <w:rFonts w:hint="eastAsia" w:ascii="Times New Roman" w:hAnsi="Times New Roman" w:eastAsia="宋体" w:cs="Times New Roman"/>
                <w:color w:val="auto"/>
                <w:kern w:val="0"/>
                <w:sz w:val="24"/>
                <w:szCs w:val="24"/>
                <w:lang w:val="en-US" w:eastAsia="zh-CN"/>
              </w:rPr>
              <w:t>锅炉用水由软水设备提供</w:t>
            </w:r>
            <w:r>
              <w:rPr>
                <w:rFonts w:hint="default" w:ascii="Times New Roman" w:hAnsi="Times New Roman" w:cs="Times New Roman"/>
                <w:color w:val="000000"/>
                <w:sz w:val="24"/>
                <w:u w:val="none" w:color="auto"/>
              </w:rPr>
              <w:t>。</w:t>
            </w:r>
          </w:p>
          <w:p w14:paraId="3236E3E1">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eastAsia" w:cs="Times New Roman"/>
                <w:color w:val="000000"/>
                <w:sz w:val="24"/>
                <w:u w:val="none" w:color="auto"/>
                <w:lang w:val="en-US" w:eastAsia="zh-CN"/>
              </w:rPr>
              <w:t>④</w:t>
            </w:r>
            <w:r>
              <w:rPr>
                <w:rFonts w:hint="eastAsia" w:ascii="Times New Roman" w:hAnsi="Times New Roman" w:cs="Times New Roman"/>
                <w:color w:val="000000"/>
                <w:sz w:val="24"/>
                <w:u w:val="none" w:color="auto"/>
                <w:lang w:val="en-US" w:eastAsia="zh-CN"/>
              </w:rPr>
              <w:t>软水制备用水</w:t>
            </w:r>
          </w:p>
          <w:p w14:paraId="4EB6FBF9">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eastAsia" w:ascii="Times New Roman" w:hAnsi="Times New Roman" w:cs="Times New Roman"/>
                <w:color w:val="000000"/>
                <w:sz w:val="24"/>
                <w:u w:val="none" w:color="auto"/>
                <w:lang w:val="en-US" w:eastAsia="zh-CN"/>
              </w:rPr>
              <w:t>本项目生产过程中锅炉</w:t>
            </w:r>
            <w:r>
              <w:rPr>
                <w:rFonts w:hint="eastAsia" w:cs="Times New Roman"/>
                <w:color w:val="000000"/>
                <w:sz w:val="24"/>
                <w:u w:val="none" w:color="auto"/>
                <w:lang w:val="en-US" w:eastAsia="zh-CN"/>
              </w:rPr>
              <w:t>和洗涤</w:t>
            </w:r>
            <w:r>
              <w:rPr>
                <w:rFonts w:hint="eastAsia" w:ascii="Times New Roman" w:hAnsi="Times New Roman" w:cs="Times New Roman"/>
                <w:color w:val="000000"/>
                <w:sz w:val="24"/>
                <w:u w:val="none" w:color="auto"/>
                <w:lang w:val="en-US" w:eastAsia="zh-CN"/>
              </w:rPr>
              <w:t>所用的水均为软化水，企业自备软化水制备系统，软化水处理工艺为：离子交换树脂，软水制备系统预计75%用于锅炉用水和洗涤用水，锅炉</w:t>
            </w:r>
            <w:r>
              <w:rPr>
                <w:rFonts w:hint="eastAsia" w:cs="Times New Roman"/>
                <w:color w:val="000000"/>
                <w:sz w:val="24"/>
                <w:u w:val="none" w:color="auto"/>
                <w:lang w:val="en-US" w:eastAsia="zh-CN"/>
              </w:rPr>
              <w:t>补充水量</w:t>
            </w:r>
            <w:r>
              <w:rPr>
                <w:rFonts w:hint="eastAsia" w:ascii="Times New Roman" w:hAnsi="Times New Roman" w:cs="Times New Roman"/>
                <w:color w:val="000000"/>
                <w:sz w:val="24"/>
                <w:u w:val="none" w:color="auto"/>
                <w:lang w:val="en-US" w:eastAsia="zh-CN"/>
              </w:rPr>
              <w:t>为</w:t>
            </w:r>
            <w:r>
              <w:rPr>
                <w:rFonts w:hint="eastAsia" w:cs="Times New Roman"/>
                <w:color w:val="auto"/>
                <w:kern w:val="0"/>
                <w:sz w:val="24"/>
                <w:szCs w:val="24"/>
                <w:u w:val="none"/>
                <w:lang w:val="en-US" w:eastAsia="zh-CN"/>
              </w:rPr>
              <w:t>6.842t/d（2463.552t/a）</w:t>
            </w:r>
            <w:r>
              <w:rPr>
                <w:rFonts w:hint="eastAsia" w:ascii="Times New Roman" w:hAnsi="Times New Roman" w:cs="Times New Roman"/>
                <w:color w:val="000000"/>
                <w:sz w:val="24"/>
                <w:u w:val="none" w:color="auto"/>
                <w:lang w:eastAsia="zh-CN"/>
              </w:rPr>
              <w:t>，</w:t>
            </w:r>
            <w:r>
              <w:rPr>
                <w:rFonts w:hint="eastAsia" w:ascii="Times New Roman" w:hAnsi="Times New Roman" w:cs="Times New Roman"/>
                <w:color w:val="000000"/>
                <w:sz w:val="24"/>
                <w:u w:val="none" w:color="auto"/>
                <w:lang w:val="en-US" w:eastAsia="zh-CN"/>
              </w:rPr>
              <w:t>洗涤</w:t>
            </w:r>
            <w:r>
              <w:rPr>
                <w:rFonts w:hint="eastAsia" w:ascii="Times New Roman" w:hAnsi="Times New Roman" w:cs="Times New Roman"/>
                <w:color w:val="auto"/>
                <w:kern w:val="0"/>
                <w:sz w:val="24"/>
                <w:szCs w:val="24"/>
                <w:u w:val="none"/>
                <w:lang w:val="en-US" w:eastAsia="zh-CN"/>
              </w:rPr>
              <w:t>用水量为</w:t>
            </w:r>
            <w:r>
              <w:rPr>
                <w:rFonts w:hint="eastAsia" w:cs="Times New Roman"/>
                <w:color w:val="000000"/>
                <w:kern w:val="2"/>
                <w:sz w:val="24"/>
                <w:szCs w:val="24"/>
                <w:highlight w:val="none"/>
                <w:u w:val="none" w:color="auto"/>
                <w:lang w:val="en-US" w:eastAsia="zh-CN" w:bidi="ar-SA"/>
              </w:rPr>
              <w:t>70</w:t>
            </w:r>
            <w:r>
              <w:rPr>
                <w:rFonts w:hint="eastAsia" w:ascii="Times New Roman" w:hAnsi="Times New Roman" w:eastAsia="宋体" w:cs="Times New Roman"/>
                <w:color w:val="000000"/>
                <w:sz w:val="24"/>
                <w:u w:val="none" w:color="auto"/>
                <w:lang w:val="en-US" w:eastAsia="zh-CN"/>
              </w:rPr>
              <w:t>m</w:t>
            </w:r>
            <w:r>
              <w:rPr>
                <w:rFonts w:hint="eastAsia" w:ascii="Times New Roman" w:hAnsi="Times New Roman" w:eastAsia="宋体" w:cs="Times New Roman"/>
                <w:color w:val="000000"/>
                <w:sz w:val="24"/>
                <w:u w:val="none" w:color="auto"/>
                <w:vertAlign w:val="superscript"/>
                <w:lang w:val="en-US" w:eastAsia="zh-CN"/>
              </w:rPr>
              <w:t>3</w:t>
            </w:r>
            <w:r>
              <w:rPr>
                <w:rFonts w:hint="eastAsia" w:ascii="Times New Roman" w:hAnsi="Times New Roman" w:cs="Times New Roman"/>
                <w:color w:val="000000"/>
                <w:sz w:val="24"/>
                <w:u w:val="none" w:color="auto"/>
                <w:lang w:val="en-US" w:eastAsia="zh-CN"/>
              </w:rPr>
              <w:t>/d（</w:t>
            </w:r>
            <w:r>
              <w:rPr>
                <w:rFonts w:hint="eastAsia" w:cs="Times New Roman"/>
                <w:color w:val="000000"/>
                <w:sz w:val="24"/>
                <w:u w:val="none" w:color="auto"/>
                <w:lang w:val="en-US" w:eastAsia="zh-CN"/>
              </w:rPr>
              <w:t>25200</w:t>
            </w:r>
            <w:r>
              <w:rPr>
                <w:rFonts w:hint="eastAsia" w:ascii="Times New Roman" w:hAnsi="Times New Roman" w:eastAsia="宋体" w:cs="Times New Roman"/>
                <w:color w:val="000000"/>
                <w:sz w:val="24"/>
                <w:u w:val="none" w:color="auto"/>
                <w:lang w:val="en-US" w:eastAsia="zh-CN"/>
              </w:rPr>
              <w:t>m</w:t>
            </w:r>
            <w:r>
              <w:rPr>
                <w:rFonts w:hint="eastAsia" w:ascii="Times New Roman" w:hAnsi="Times New Roman" w:eastAsia="宋体" w:cs="Times New Roman"/>
                <w:color w:val="000000"/>
                <w:sz w:val="24"/>
                <w:u w:val="none" w:color="auto"/>
                <w:vertAlign w:val="superscript"/>
                <w:lang w:val="en-US" w:eastAsia="zh-CN"/>
              </w:rPr>
              <w:t>3</w:t>
            </w:r>
            <w:r>
              <w:rPr>
                <w:rFonts w:hint="eastAsia" w:ascii="Times New Roman" w:hAnsi="Times New Roman" w:cs="Times New Roman"/>
                <w:color w:val="000000"/>
                <w:sz w:val="24"/>
                <w:u w:val="none" w:color="auto"/>
                <w:lang w:val="en-US" w:eastAsia="zh-CN"/>
              </w:rPr>
              <w:t>/a）</w:t>
            </w:r>
            <w:r>
              <w:rPr>
                <w:rFonts w:hint="eastAsia" w:ascii="Times New Roman" w:hAnsi="Times New Roman" w:cs="Times New Roman"/>
                <w:color w:val="auto"/>
                <w:kern w:val="0"/>
                <w:sz w:val="24"/>
                <w:szCs w:val="24"/>
                <w:u w:val="none"/>
                <w:lang w:val="en-US" w:eastAsia="zh-CN"/>
              </w:rPr>
              <w:t>，故项目所需软水量</w:t>
            </w:r>
            <w:r>
              <w:rPr>
                <w:rFonts w:hint="eastAsia" w:cs="Times New Roman"/>
                <w:color w:val="auto"/>
                <w:kern w:val="0"/>
                <w:sz w:val="24"/>
                <w:szCs w:val="24"/>
                <w:u w:val="none"/>
                <w:lang w:val="en-US" w:eastAsia="zh-CN"/>
              </w:rPr>
              <w:t>76.842</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w:t>
            </w:r>
            <w:r>
              <w:rPr>
                <w:rFonts w:hint="default" w:ascii="Times New Roman" w:hAnsi="Times New Roman" w:cs="Times New Roman"/>
                <w:color w:val="000000"/>
                <w:sz w:val="24"/>
                <w:u w:val="none" w:color="auto"/>
              </w:rPr>
              <w:t>d</w:t>
            </w:r>
            <w:r>
              <w:rPr>
                <w:rFonts w:hint="eastAsia" w:ascii="Times New Roman" w:hAnsi="Times New Roman" w:cs="Times New Roman"/>
                <w:color w:val="000000"/>
                <w:sz w:val="24"/>
                <w:u w:val="none" w:color="auto"/>
                <w:lang w:eastAsia="zh-CN"/>
              </w:rPr>
              <w:t>（</w:t>
            </w:r>
            <w:r>
              <w:rPr>
                <w:rFonts w:hint="eastAsia" w:cs="Times New Roman"/>
                <w:color w:val="000000"/>
                <w:sz w:val="24"/>
                <w:u w:val="none" w:color="auto"/>
                <w:lang w:val="en-US" w:eastAsia="zh-CN"/>
              </w:rPr>
              <w:t>27663.552</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/a</w:t>
            </w:r>
            <w:r>
              <w:rPr>
                <w:rFonts w:hint="eastAsia" w:ascii="Times New Roman" w:hAnsi="Times New Roman" w:cs="Times New Roman"/>
                <w:color w:val="000000"/>
                <w:sz w:val="24"/>
                <w:u w:val="none" w:color="auto"/>
                <w:lang w:eastAsia="zh-CN"/>
              </w:rPr>
              <w:t>），</w:t>
            </w:r>
            <w:r>
              <w:rPr>
                <w:rFonts w:hint="eastAsia" w:ascii="Times New Roman" w:hAnsi="Times New Roman" w:cs="Times New Roman"/>
                <w:color w:val="000000"/>
                <w:sz w:val="24"/>
                <w:u w:val="none" w:color="auto"/>
                <w:lang w:val="en-US" w:eastAsia="zh-CN"/>
              </w:rPr>
              <w:t>软水制备系统进水量为</w:t>
            </w:r>
            <w:r>
              <w:rPr>
                <w:rFonts w:hint="eastAsia" w:cs="Times New Roman"/>
                <w:color w:val="000000"/>
                <w:sz w:val="24"/>
                <w:u w:val="none" w:color="auto"/>
                <w:lang w:val="en-US" w:eastAsia="zh-CN"/>
              </w:rPr>
              <w:t>102.456</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w:t>
            </w:r>
            <w:r>
              <w:rPr>
                <w:rFonts w:hint="default" w:ascii="Times New Roman" w:hAnsi="Times New Roman" w:cs="Times New Roman"/>
                <w:color w:val="000000"/>
                <w:sz w:val="24"/>
                <w:u w:val="none" w:color="auto"/>
              </w:rPr>
              <w:t>d</w:t>
            </w:r>
            <w:r>
              <w:rPr>
                <w:rFonts w:hint="eastAsia" w:ascii="Times New Roman" w:hAnsi="Times New Roman" w:cs="Times New Roman"/>
                <w:color w:val="000000"/>
                <w:sz w:val="24"/>
                <w:u w:val="none" w:color="auto"/>
                <w:lang w:eastAsia="zh-CN"/>
              </w:rPr>
              <w:t>（</w:t>
            </w:r>
            <w:r>
              <w:rPr>
                <w:rFonts w:hint="eastAsia" w:cs="Times New Roman"/>
                <w:color w:val="000000"/>
                <w:sz w:val="24"/>
                <w:u w:val="none" w:color="auto"/>
                <w:lang w:val="en-US" w:eastAsia="zh-CN"/>
              </w:rPr>
              <w:t>36884.16</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/a</w:t>
            </w:r>
            <w:r>
              <w:rPr>
                <w:rFonts w:hint="eastAsia" w:ascii="Times New Roman" w:hAnsi="Times New Roman" w:cs="Times New Roman"/>
                <w:color w:val="000000"/>
                <w:sz w:val="24"/>
                <w:u w:val="none" w:color="auto"/>
                <w:lang w:eastAsia="zh-CN"/>
              </w:rPr>
              <w:t>），</w:t>
            </w:r>
            <w:r>
              <w:rPr>
                <w:rFonts w:hint="eastAsia" w:ascii="Times New Roman" w:hAnsi="Times New Roman" w:cs="Times New Roman"/>
                <w:color w:val="000000"/>
                <w:sz w:val="24"/>
                <w:u w:val="none" w:color="auto"/>
                <w:lang w:val="en-US" w:eastAsia="zh-CN"/>
              </w:rPr>
              <w:t>软水制备</w:t>
            </w:r>
            <w:r>
              <w:rPr>
                <w:rFonts w:hint="eastAsia" w:cs="Times New Roman"/>
                <w:color w:val="000000"/>
                <w:sz w:val="24"/>
                <w:u w:val="none" w:color="auto"/>
                <w:lang w:val="en-US" w:eastAsia="zh-CN"/>
              </w:rPr>
              <w:t>排水量25.614</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w:t>
            </w:r>
            <w:r>
              <w:rPr>
                <w:rFonts w:hint="default" w:ascii="Times New Roman" w:hAnsi="Times New Roman" w:cs="Times New Roman"/>
                <w:color w:val="000000"/>
                <w:sz w:val="24"/>
                <w:u w:val="none" w:color="auto"/>
              </w:rPr>
              <w:t>d</w:t>
            </w:r>
            <w:r>
              <w:rPr>
                <w:rFonts w:hint="eastAsia" w:ascii="Times New Roman" w:hAnsi="Times New Roman" w:cs="Times New Roman"/>
                <w:color w:val="000000"/>
                <w:sz w:val="24"/>
                <w:u w:val="none" w:color="auto"/>
                <w:lang w:eastAsia="zh-CN"/>
              </w:rPr>
              <w:t>（</w:t>
            </w:r>
            <w:r>
              <w:rPr>
                <w:rFonts w:hint="eastAsia" w:cs="Times New Roman"/>
                <w:color w:val="000000"/>
                <w:sz w:val="24"/>
                <w:u w:val="none" w:color="auto"/>
                <w:lang w:val="en-US" w:eastAsia="zh-CN"/>
              </w:rPr>
              <w:t>9221.04</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/a</w:t>
            </w:r>
            <w:r>
              <w:rPr>
                <w:rFonts w:hint="eastAsia" w:ascii="Times New Roman" w:hAnsi="Times New Roman" w:cs="Times New Roman"/>
                <w:color w:val="000000"/>
                <w:sz w:val="24"/>
                <w:u w:val="none" w:color="auto"/>
                <w:lang w:eastAsia="zh-CN"/>
              </w:rPr>
              <w:t>）</w:t>
            </w:r>
            <w:r>
              <w:rPr>
                <w:rFonts w:hint="eastAsia" w:ascii="Times New Roman" w:hAnsi="Times New Roman" w:cs="Times New Roman"/>
                <w:color w:val="000000"/>
                <w:sz w:val="24"/>
                <w:u w:val="none" w:color="auto"/>
                <w:lang w:val="en-US" w:eastAsia="zh-CN"/>
              </w:rPr>
              <w:t>。</w:t>
            </w:r>
          </w:p>
          <w:p w14:paraId="1B8CF9DA">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2）排水</w:t>
            </w:r>
          </w:p>
          <w:p w14:paraId="2BB39B3D">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①生活污水</w:t>
            </w:r>
          </w:p>
          <w:p w14:paraId="49F70EC6">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项目生活污水用水量为</w:t>
            </w:r>
            <w:r>
              <w:rPr>
                <w:rFonts w:hint="eastAsia" w:cs="Times New Roman"/>
                <w:color w:val="000000"/>
                <w:sz w:val="24"/>
                <w:u w:val="none" w:color="auto"/>
                <w:lang w:val="en-US" w:eastAsia="zh-CN"/>
              </w:rPr>
              <w:t>0.9</w:t>
            </w:r>
            <w:r>
              <w:rPr>
                <w:rFonts w:hint="default" w:ascii="Times New Roman" w:hAnsi="Times New Roman" w:cs="Times New Roman"/>
                <w:color w:val="000000"/>
                <w:sz w:val="24"/>
                <w:u w:val="none" w:color="auto"/>
              </w:rPr>
              <w:t>m</w:t>
            </w:r>
            <w:r>
              <w:rPr>
                <w:rFonts w:hint="default" w:ascii="Times New Roman" w:hAnsi="Times New Roman" w:cs="Times New Roman"/>
                <w:color w:val="000000"/>
                <w:sz w:val="24"/>
                <w:u w:val="none" w:color="auto"/>
                <w:vertAlign w:val="superscript"/>
              </w:rPr>
              <w:t>3</w:t>
            </w:r>
            <w:r>
              <w:rPr>
                <w:rFonts w:hint="default" w:ascii="Times New Roman" w:hAnsi="Times New Roman" w:cs="Times New Roman"/>
                <w:color w:val="000000"/>
                <w:sz w:val="24"/>
                <w:u w:val="none" w:color="auto"/>
              </w:rPr>
              <w:t>/d（</w:t>
            </w:r>
            <w:r>
              <w:rPr>
                <w:rFonts w:hint="eastAsia" w:cs="Times New Roman"/>
                <w:color w:val="000000"/>
                <w:sz w:val="24"/>
                <w:u w:val="none" w:color="auto"/>
                <w:lang w:val="en-US" w:eastAsia="zh-CN"/>
              </w:rPr>
              <w:t>324</w:t>
            </w:r>
            <w:r>
              <w:rPr>
                <w:rFonts w:hint="default" w:ascii="Times New Roman" w:hAnsi="Times New Roman" w:cs="Times New Roman"/>
                <w:color w:val="000000"/>
                <w:sz w:val="24"/>
                <w:u w:val="none" w:color="auto"/>
              </w:rPr>
              <w:t>m</w:t>
            </w:r>
            <w:r>
              <w:rPr>
                <w:rFonts w:hint="default" w:ascii="Times New Roman" w:hAnsi="Times New Roman" w:cs="Times New Roman"/>
                <w:color w:val="000000"/>
                <w:sz w:val="24"/>
                <w:u w:val="none" w:color="auto"/>
                <w:vertAlign w:val="superscript"/>
              </w:rPr>
              <w:t>3</w:t>
            </w:r>
            <w:r>
              <w:rPr>
                <w:rFonts w:hint="default" w:ascii="Times New Roman" w:hAnsi="Times New Roman" w:cs="Times New Roman"/>
                <w:color w:val="000000"/>
                <w:sz w:val="24"/>
                <w:u w:val="none" w:color="auto"/>
              </w:rPr>
              <w:t>/a），污水产生系数以0.8计，则生活污水产生量为</w:t>
            </w:r>
            <w:r>
              <w:rPr>
                <w:rFonts w:hint="eastAsia" w:cs="Times New Roman"/>
                <w:color w:val="000000"/>
                <w:sz w:val="24"/>
                <w:u w:val="none" w:color="auto"/>
                <w:lang w:val="en-US" w:eastAsia="zh-CN"/>
              </w:rPr>
              <w:t>0.72</w:t>
            </w:r>
            <w:r>
              <w:rPr>
                <w:rFonts w:hint="default" w:ascii="Times New Roman" w:hAnsi="Times New Roman" w:cs="Times New Roman"/>
                <w:color w:val="000000"/>
                <w:sz w:val="24"/>
                <w:u w:val="none" w:color="auto"/>
              </w:rPr>
              <w:t>m</w:t>
            </w:r>
            <w:r>
              <w:rPr>
                <w:rFonts w:hint="default" w:ascii="Times New Roman" w:hAnsi="Times New Roman" w:cs="Times New Roman"/>
                <w:color w:val="000000"/>
                <w:sz w:val="24"/>
                <w:u w:val="none" w:color="auto"/>
                <w:vertAlign w:val="superscript"/>
              </w:rPr>
              <w:t>3</w:t>
            </w:r>
            <w:r>
              <w:rPr>
                <w:rFonts w:hint="default" w:ascii="Times New Roman" w:hAnsi="Times New Roman" w:cs="Times New Roman"/>
                <w:color w:val="000000"/>
                <w:sz w:val="24"/>
                <w:u w:val="none" w:color="auto"/>
              </w:rPr>
              <w:t>/d（</w:t>
            </w:r>
            <w:r>
              <w:rPr>
                <w:rFonts w:hint="eastAsia" w:cs="Times New Roman"/>
                <w:color w:val="000000"/>
                <w:sz w:val="24"/>
                <w:u w:val="none" w:color="auto"/>
                <w:lang w:val="en-US" w:eastAsia="zh-CN"/>
              </w:rPr>
              <w:t>259.2</w:t>
            </w:r>
            <w:r>
              <w:rPr>
                <w:rFonts w:hint="default" w:ascii="Times New Roman" w:hAnsi="Times New Roman" w:cs="Times New Roman"/>
                <w:color w:val="000000"/>
                <w:sz w:val="24"/>
                <w:u w:val="none" w:color="auto"/>
              </w:rPr>
              <w:t>m</w:t>
            </w:r>
            <w:r>
              <w:rPr>
                <w:rFonts w:hint="default" w:ascii="Times New Roman" w:hAnsi="Times New Roman" w:cs="Times New Roman"/>
                <w:color w:val="000000"/>
                <w:sz w:val="24"/>
                <w:u w:val="none" w:color="auto"/>
                <w:vertAlign w:val="superscript"/>
              </w:rPr>
              <w:t>3</w:t>
            </w:r>
            <w:r>
              <w:rPr>
                <w:rFonts w:hint="default" w:ascii="Times New Roman" w:hAnsi="Times New Roman" w:cs="Times New Roman"/>
                <w:color w:val="000000"/>
                <w:sz w:val="24"/>
                <w:u w:val="none" w:color="auto"/>
              </w:rPr>
              <w:t>/a）。</w:t>
            </w:r>
          </w:p>
          <w:p w14:paraId="717072C8">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default" w:ascii="Times New Roman" w:hAnsi="Times New Roman" w:cs="Times New Roman"/>
                <w:color w:val="000000"/>
                <w:sz w:val="24"/>
                <w:u w:val="none" w:color="auto"/>
              </w:rPr>
              <w:t>②</w:t>
            </w:r>
            <w:r>
              <w:rPr>
                <w:rFonts w:hint="default" w:ascii="Times New Roman" w:hAnsi="Times New Roman" w:cs="Times New Roman"/>
                <w:color w:val="000000"/>
                <w:sz w:val="24"/>
                <w:u w:val="none" w:color="auto"/>
                <w:lang w:val="en-US" w:eastAsia="zh-CN"/>
              </w:rPr>
              <w:t>洗涤废水</w:t>
            </w:r>
          </w:p>
          <w:p w14:paraId="71B53AE8">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eastAsia" w:ascii="Times New Roman" w:hAnsi="Times New Roman" w:cs="Times New Roman"/>
                <w:color w:val="000000"/>
                <w:sz w:val="24"/>
                <w:u w:val="none" w:color="auto"/>
                <w:lang w:val="en-US" w:eastAsia="zh-CN"/>
              </w:rPr>
              <w:t>项目年洗涤水量为</w:t>
            </w:r>
            <w:r>
              <w:rPr>
                <w:rFonts w:hint="eastAsia" w:cs="Times New Roman"/>
                <w:color w:val="000000"/>
                <w:kern w:val="2"/>
                <w:sz w:val="24"/>
                <w:szCs w:val="24"/>
                <w:highlight w:val="none"/>
                <w:u w:val="none" w:color="auto"/>
                <w:lang w:val="en-US" w:eastAsia="zh-CN" w:bidi="ar-SA"/>
              </w:rPr>
              <w:t>70</w:t>
            </w:r>
            <w:r>
              <w:rPr>
                <w:rFonts w:hint="eastAsia" w:ascii="Times New Roman" w:hAnsi="Times New Roman" w:eastAsia="宋体" w:cs="Times New Roman"/>
                <w:color w:val="000000"/>
                <w:sz w:val="24"/>
                <w:u w:val="none" w:color="auto"/>
                <w:lang w:val="en-US" w:eastAsia="zh-CN"/>
              </w:rPr>
              <w:t>m</w:t>
            </w:r>
            <w:r>
              <w:rPr>
                <w:rFonts w:hint="eastAsia" w:ascii="Times New Roman" w:hAnsi="Times New Roman" w:eastAsia="宋体" w:cs="Times New Roman"/>
                <w:color w:val="000000"/>
                <w:sz w:val="24"/>
                <w:u w:val="none" w:color="auto"/>
                <w:vertAlign w:val="superscript"/>
                <w:lang w:val="en-US" w:eastAsia="zh-CN"/>
              </w:rPr>
              <w:t>3</w:t>
            </w:r>
            <w:r>
              <w:rPr>
                <w:rFonts w:hint="eastAsia" w:ascii="Times New Roman" w:hAnsi="Times New Roman" w:cs="Times New Roman"/>
                <w:color w:val="000000"/>
                <w:sz w:val="24"/>
                <w:u w:val="none" w:color="auto"/>
                <w:lang w:val="en-US" w:eastAsia="zh-CN"/>
              </w:rPr>
              <w:t>/d（</w:t>
            </w:r>
            <w:r>
              <w:rPr>
                <w:rFonts w:hint="eastAsia" w:cs="Times New Roman"/>
                <w:color w:val="000000"/>
                <w:sz w:val="24"/>
                <w:u w:val="none" w:color="auto"/>
                <w:lang w:val="en-US" w:eastAsia="zh-CN"/>
              </w:rPr>
              <w:t>25200</w:t>
            </w:r>
            <w:r>
              <w:rPr>
                <w:rFonts w:hint="eastAsia" w:ascii="Times New Roman" w:hAnsi="Times New Roman" w:eastAsia="宋体" w:cs="Times New Roman"/>
                <w:color w:val="000000"/>
                <w:sz w:val="24"/>
                <w:u w:val="none" w:color="auto"/>
                <w:lang w:val="en-US" w:eastAsia="zh-CN"/>
              </w:rPr>
              <w:t>m</w:t>
            </w:r>
            <w:r>
              <w:rPr>
                <w:rFonts w:hint="eastAsia" w:ascii="Times New Roman" w:hAnsi="Times New Roman" w:eastAsia="宋体" w:cs="Times New Roman"/>
                <w:color w:val="000000"/>
                <w:sz w:val="24"/>
                <w:u w:val="none" w:color="auto"/>
                <w:vertAlign w:val="superscript"/>
                <w:lang w:val="en-US" w:eastAsia="zh-CN"/>
              </w:rPr>
              <w:t>3</w:t>
            </w:r>
            <w:r>
              <w:rPr>
                <w:rFonts w:hint="eastAsia" w:ascii="Times New Roman" w:hAnsi="Times New Roman" w:cs="Times New Roman"/>
                <w:color w:val="000000"/>
                <w:sz w:val="24"/>
                <w:u w:val="none" w:color="auto"/>
                <w:lang w:val="en-US" w:eastAsia="zh-CN"/>
              </w:rPr>
              <w:t>/a）</w:t>
            </w:r>
            <w:r>
              <w:rPr>
                <w:rFonts w:hint="default" w:ascii="Times New Roman" w:hAnsi="Times New Roman" w:eastAsia="宋体" w:cs="Times New Roman"/>
                <w:color w:val="000000"/>
                <w:kern w:val="2"/>
                <w:sz w:val="24"/>
                <w:szCs w:val="24"/>
                <w:highlight w:val="none"/>
                <w:u w:val="none" w:color="auto"/>
                <w:lang w:val="en-US" w:eastAsia="zh-CN" w:bidi="ar-SA"/>
              </w:rPr>
              <w:t>，污水产生系数以</w:t>
            </w:r>
            <w:r>
              <w:rPr>
                <w:rFonts w:hint="eastAsia" w:ascii="Times New Roman" w:hAnsi="Times New Roman" w:eastAsia="宋体" w:cs="Times New Roman"/>
                <w:color w:val="000000"/>
                <w:kern w:val="2"/>
                <w:sz w:val="24"/>
                <w:szCs w:val="24"/>
                <w:highlight w:val="none"/>
                <w:u w:val="none" w:color="auto"/>
                <w:lang w:val="en-US" w:eastAsia="zh-CN" w:bidi="ar-SA"/>
              </w:rPr>
              <w:t>0.8</w:t>
            </w:r>
            <w:r>
              <w:rPr>
                <w:rFonts w:hint="default" w:ascii="Times New Roman" w:hAnsi="Times New Roman" w:eastAsia="宋体" w:cs="Times New Roman"/>
                <w:color w:val="000000"/>
                <w:kern w:val="2"/>
                <w:sz w:val="24"/>
                <w:szCs w:val="24"/>
                <w:highlight w:val="none"/>
                <w:u w:val="none" w:color="auto"/>
                <w:lang w:val="en-US" w:eastAsia="zh-CN" w:bidi="ar-SA"/>
              </w:rPr>
              <w:t>计，洗涤废水排放量</w:t>
            </w:r>
            <w:r>
              <w:rPr>
                <w:rFonts w:hint="eastAsia" w:cs="Times New Roman"/>
                <w:color w:val="000000"/>
                <w:kern w:val="2"/>
                <w:sz w:val="24"/>
                <w:szCs w:val="24"/>
                <w:highlight w:val="none"/>
                <w:u w:val="none" w:color="auto"/>
                <w:lang w:val="en-US" w:eastAsia="zh-CN" w:bidi="ar-SA"/>
              </w:rPr>
              <w:t>56</w:t>
            </w:r>
            <w:r>
              <w:rPr>
                <w:rFonts w:hint="default" w:ascii="Times New Roman" w:hAnsi="Times New Roman" w:eastAsia="宋体" w:cs="Times New Roman"/>
                <w:color w:val="000000"/>
                <w:kern w:val="2"/>
                <w:sz w:val="24"/>
                <w:szCs w:val="24"/>
                <w:highlight w:val="none"/>
                <w:u w:val="none" w:color="auto"/>
                <w:lang w:val="en-US" w:eastAsia="zh-CN" w:bidi="ar-SA"/>
              </w:rPr>
              <w:t>m</w:t>
            </w:r>
            <w:r>
              <w:rPr>
                <w:rFonts w:hint="default" w:ascii="Times New Roman" w:hAnsi="Times New Roman" w:eastAsia="宋体" w:cs="Times New Roman"/>
                <w:color w:val="000000"/>
                <w:kern w:val="2"/>
                <w:sz w:val="24"/>
                <w:szCs w:val="24"/>
                <w:highlight w:val="none"/>
                <w:u w:val="none" w:color="auto"/>
                <w:vertAlign w:val="superscript"/>
                <w:lang w:val="en-US" w:eastAsia="zh-CN" w:bidi="ar-SA"/>
              </w:rPr>
              <w:t>3</w:t>
            </w:r>
            <w:r>
              <w:rPr>
                <w:rFonts w:hint="default" w:ascii="Times New Roman" w:hAnsi="Times New Roman" w:eastAsia="宋体" w:cs="Times New Roman"/>
                <w:color w:val="000000"/>
                <w:kern w:val="2"/>
                <w:sz w:val="24"/>
                <w:szCs w:val="24"/>
                <w:highlight w:val="none"/>
                <w:u w:val="none" w:color="auto"/>
                <w:lang w:val="en-US" w:eastAsia="zh-CN" w:bidi="ar-SA"/>
              </w:rPr>
              <w:t>/d（</w:t>
            </w:r>
            <w:r>
              <w:rPr>
                <w:rFonts w:hint="eastAsia" w:cs="Times New Roman"/>
                <w:color w:val="000000"/>
                <w:kern w:val="2"/>
                <w:sz w:val="24"/>
                <w:szCs w:val="24"/>
                <w:highlight w:val="none"/>
                <w:u w:val="none" w:color="auto"/>
                <w:lang w:val="en-US" w:eastAsia="zh-CN" w:bidi="ar-SA"/>
              </w:rPr>
              <w:t>20160</w:t>
            </w:r>
            <w:r>
              <w:rPr>
                <w:rFonts w:hint="default" w:ascii="Times New Roman" w:hAnsi="Times New Roman" w:eastAsia="宋体" w:cs="Times New Roman"/>
                <w:color w:val="000000"/>
                <w:kern w:val="2"/>
                <w:sz w:val="24"/>
                <w:szCs w:val="24"/>
                <w:highlight w:val="none"/>
                <w:u w:val="none" w:color="auto"/>
                <w:lang w:val="en-US" w:eastAsia="zh-CN" w:bidi="ar-SA"/>
              </w:rPr>
              <w:t>t/a）</w:t>
            </w:r>
            <w:r>
              <w:rPr>
                <w:rFonts w:hint="default" w:ascii="Times New Roman" w:hAnsi="Times New Roman" w:cs="Times New Roman"/>
                <w:color w:val="000000"/>
                <w:sz w:val="24"/>
                <w:u w:val="none" w:color="auto"/>
              </w:rPr>
              <w:t>。</w:t>
            </w:r>
          </w:p>
          <w:p w14:paraId="076BBA3B">
            <w:pPr>
              <w:adjustRightInd w:val="0"/>
              <w:snapToGrid w:val="0"/>
              <w:spacing w:line="360" w:lineRule="auto"/>
              <w:ind w:firstLine="480" w:firstLineChars="200"/>
              <w:rPr>
                <w:rFonts w:hint="default" w:ascii="Times New Roman" w:hAnsi="Times New Roman" w:cs="Times New Roman"/>
                <w:color w:val="000000"/>
                <w:sz w:val="24"/>
                <w:u w:val="none" w:color="auto"/>
                <w:lang w:val="en-US" w:eastAsia="zh-CN"/>
              </w:rPr>
            </w:pPr>
            <w:r>
              <w:rPr>
                <w:rFonts w:hint="default" w:ascii="Times New Roman" w:hAnsi="Times New Roman" w:cs="Times New Roman"/>
                <w:color w:val="000000"/>
                <w:sz w:val="24"/>
                <w:u w:val="none" w:color="auto"/>
                <w:lang w:val="en-US" w:eastAsia="zh-CN"/>
              </w:rPr>
              <w:t>③锅炉废水</w:t>
            </w:r>
          </w:p>
          <w:p w14:paraId="1CCFDF5A">
            <w:pPr>
              <w:adjustRightInd w:val="0"/>
              <w:snapToGrid w:val="0"/>
              <w:spacing w:line="360" w:lineRule="auto"/>
              <w:ind w:firstLine="480" w:firstLineChars="200"/>
              <w:rPr>
                <w:rFonts w:hint="default" w:ascii="Times New Roman" w:hAnsi="Times New Roman" w:eastAsia="宋体" w:cs="Times New Roman"/>
                <w:color w:val="000000"/>
                <w:kern w:val="2"/>
                <w:sz w:val="24"/>
                <w:szCs w:val="24"/>
                <w:highlight w:val="none"/>
                <w:u w:val="none" w:color="auto"/>
                <w:lang w:val="en-US" w:eastAsia="zh-CN" w:bidi="ar-SA"/>
              </w:rPr>
            </w:pPr>
            <w:r>
              <w:rPr>
                <w:rFonts w:hint="default" w:ascii="Times New Roman" w:hAnsi="Times New Roman" w:eastAsia="宋体" w:cs="Times New Roman"/>
                <w:color w:val="000000"/>
                <w:sz w:val="24"/>
                <w:szCs w:val="24"/>
              </w:rPr>
              <w:t>锅炉自身需定期排水，一般为3%~5%，锅炉排污损失是指锅炉定期排水和软水系统间歇性排放，本评价取5%，</w:t>
            </w:r>
            <w:r>
              <w:rPr>
                <w:rFonts w:hint="eastAsia" w:ascii="Times New Roman" w:hAnsi="Times New Roman" w:eastAsia="宋体" w:cs="Times New Roman"/>
                <w:color w:val="000000"/>
                <w:sz w:val="24"/>
                <w:szCs w:val="24"/>
                <w:lang w:val="en-US" w:eastAsia="zh-CN"/>
              </w:rPr>
              <w:t>通过上述计算可知，本项目锅炉排水量为</w:t>
            </w:r>
            <w:r>
              <w:rPr>
                <w:rFonts w:hint="eastAsia" w:cs="Times New Roman"/>
                <w:color w:val="000000"/>
                <w:sz w:val="24"/>
                <w:u w:val="none" w:color="auto"/>
                <w:lang w:val="en-US" w:eastAsia="zh-CN"/>
              </w:rPr>
              <w:t>1.296</w:t>
            </w:r>
            <w:r>
              <w:rPr>
                <w:rFonts w:hint="eastAsia" w:ascii="Times New Roman" w:hAnsi="Times New Roman" w:cs="Times New Roman"/>
                <w:color w:val="000000"/>
                <w:sz w:val="24"/>
                <w:u w:val="none" w:color="auto"/>
                <w:lang w:val="en-US" w:eastAsia="zh-CN"/>
              </w:rPr>
              <w:t>t</w:t>
            </w:r>
            <w:r>
              <w:rPr>
                <w:rFonts w:hint="default" w:ascii="Times New Roman" w:hAnsi="Times New Roman" w:cs="Times New Roman"/>
                <w:color w:val="000000"/>
                <w:sz w:val="24"/>
                <w:u w:val="none" w:color="auto"/>
              </w:rPr>
              <w:t>/d(</w:t>
            </w:r>
            <w:r>
              <w:rPr>
                <w:rFonts w:hint="eastAsia" w:cs="Times New Roman"/>
                <w:color w:val="000000"/>
                <w:sz w:val="24"/>
                <w:u w:val="none" w:color="auto"/>
                <w:lang w:val="en-US" w:eastAsia="zh-CN"/>
              </w:rPr>
              <w:t>466.56</w:t>
            </w:r>
            <w:r>
              <w:rPr>
                <w:rFonts w:hint="eastAsia" w:ascii="Times New Roman" w:hAnsi="Times New Roman" w:cs="Times New Roman"/>
                <w:color w:val="000000"/>
                <w:sz w:val="24"/>
                <w:u w:val="none" w:color="auto"/>
                <w:lang w:val="en-US" w:eastAsia="zh-CN"/>
              </w:rPr>
              <w:t>t</w:t>
            </w:r>
            <w:r>
              <w:rPr>
                <w:rFonts w:hint="default" w:ascii="Times New Roman" w:hAnsi="Times New Roman" w:cs="Times New Roman"/>
                <w:color w:val="000000"/>
                <w:sz w:val="24"/>
                <w:u w:val="none" w:color="auto"/>
              </w:rPr>
              <w:t>/a)</w:t>
            </w:r>
            <w:r>
              <w:rPr>
                <w:rFonts w:hint="default" w:ascii="Times New Roman" w:hAnsi="Times New Roman" w:eastAsia="宋体" w:cs="Times New Roman"/>
                <w:color w:val="000000"/>
                <w:kern w:val="2"/>
                <w:sz w:val="24"/>
                <w:szCs w:val="24"/>
                <w:highlight w:val="none"/>
                <w:u w:val="none" w:color="auto"/>
                <w:lang w:val="en-US" w:eastAsia="zh-CN" w:bidi="ar-SA"/>
              </w:rPr>
              <w:t>。</w:t>
            </w:r>
          </w:p>
          <w:p w14:paraId="772774DA">
            <w:pPr>
              <w:adjustRightInd w:val="0"/>
              <w:snapToGrid w:val="0"/>
              <w:spacing w:line="360" w:lineRule="auto"/>
              <w:ind w:firstLine="480" w:firstLineChars="200"/>
              <w:rPr>
                <w:rFonts w:hint="eastAsia" w:ascii="Times New Roman" w:hAnsi="Times New Roman" w:eastAsia="宋体" w:cs="Times New Roman"/>
                <w:color w:val="000000"/>
                <w:kern w:val="2"/>
                <w:sz w:val="24"/>
                <w:szCs w:val="24"/>
                <w:highlight w:val="none"/>
                <w:u w:val="none" w:color="auto"/>
                <w:lang w:val="en-US" w:eastAsia="zh-CN" w:bidi="ar-SA"/>
              </w:rPr>
            </w:pPr>
            <w:r>
              <w:rPr>
                <w:rFonts w:hint="eastAsia" w:ascii="Times New Roman" w:hAnsi="Times New Roman" w:eastAsia="宋体" w:cs="Times New Roman"/>
                <w:color w:val="000000"/>
                <w:kern w:val="2"/>
                <w:sz w:val="24"/>
                <w:szCs w:val="24"/>
                <w:highlight w:val="none"/>
                <w:u w:val="none" w:color="auto"/>
                <w:lang w:val="en-US" w:eastAsia="zh-CN" w:bidi="ar-SA"/>
              </w:rPr>
              <w:t>④软水制备废水</w:t>
            </w:r>
          </w:p>
          <w:p w14:paraId="3FFE901C">
            <w:pPr>
              <w:adjustRightInd w:val="0"/>
              <w:snapToGrid w:val="0"/>
              <w:spacing w:line="360" w:lineRule="auto"/>
              <w:ind w:firstLine="480" w:firstLineChars="200"/>
              <w:rPr>
                <w:rFonts w:hint="eastAsia" w:ascii="Times New Roman" w:hAnsi="Times New Roman" w:cs="Times New Roman"/>
                <w:color w:val="000000"/>
                <w:sz w:val="24"/>
                <w:u w:val="none" w:color="auto"/>
                <w:lang w:eastAsia="zh-CN"/>
              </w:rPr>
            </w:pPr>
            <w:r>
              <w:rPr>
                <w:rFonts w:hint="eastAsia" w:ascii="Times New Roman" w:hAnsi="Times New Roman" w:cs="Times New Roman"/>
                <w:color w:val="000000"/>
                <w:sz w:val="24"/>
                <w:u w:val="none" w:color="auto"/>
                <w:lang w:val="en-US" w:eastAsia="zh-CN"/>
              </w:rPr>
              <w:t>软水制备系统进水量为</w:t>
            </w:r>
            <w:r>
              <w:rPr>
                <w:rFonts w:hint="eastAsia" w:cs="Times New Roman"/>
                <w:color w:val="000000"/>
                <w:sz w:val="24"/>
                <w:u w:val="none" w:color="auto"/>
                <w:lang w:val="en-US" w:eastAsia="zh-CN"/>
              </w:rPr>
              <w:t>102.456</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w:t>
            </w:r>
            <w:r>
              <w:rPr>
                <w:rFonts w:hint="default" w:ascii="Times New Roman" w:hAnsi="Times New Roman" w:cs="Times New Roman"/>
                <w:color w:val="000000"/>
                <w:sz w:val="24"/>
                <w:u w:val="none" w:color="auto"/>
              </w:rPr>
              <w:t>d</w:t>
            </w:r>
            <w:r>
              <w:rPr>
                <w:rFonts w:hint="eastAsia" w:ascii="Times New Roman" w:hAnsi="Times New Roman" w:cs="Times New Roman"/>
                <w:color w:val="000000"/>
                <w:sz w:val="24"/>
                <w:u w:val="none" w:color="auto"/>
                <w:lang w:eastAsia="zh-CN"/>
              </w:rPr>
              <w:t>（</w:t>
            </w:r>
            <w:r>
              <w:rPr>
                <w:rFonts w:hint="eastAsia" w:cs="Times New Roman"/>
                <w:color w:val="000000"/>
                <w:sz w:val="24"/>
                <w:u w:val="none" w:color="auto"/>
                <w:lang w:val="en-US" w:eastAsia="zh-CN"/>
              </w:rPr>
              <w:t>36884.16</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/a</w:t>
            </w:r>
            <w:r>
              <w:rPr>
                <w:rFonts w:hint="eastAsia" w:ascii="Times New Roman" w:hAnsi="Times New Roman" w:cs="Times New Roman"/>
                <w:color w:val="000000"/>
                <w:sz w:val="24"/>
                <w:u w:val="none" w:color="auto"/>
                <w:lang w:eastAsia="zh-CN"/>
              </w:rPr>
              <w:t>），</w:t>
            </w:r>
            <w:r>
              <w:rPr>
                <w:rFonts w:hint="eastAsia" w:ascii="Times New Roman" w:hAnsi="Times New Roman" w:cs="Times New Roman"/>
                <w:color w:val="000000"/>
                <w:sz w:val="24"/>
                <w:u w:val="none" w:color="auto"/>
                <w:lang w:val="en-US" w:eastAsia="zh-CN"/>
              </w:rPr>
              <w:t>软水制备系统预计75%用于锅炉用水和洗涤用水，25%的浓水损耗，损耗量为</w:t>
            </w:r>
            <w:r>
              <w:rPr>
                <w:rFonts w:hint="eastAsia" w:cs="Times New Roman"/>
                <w:color w:val="000000"/>
                <w:sz w:val="24"/>
                <w:u w:val="none" w:color="auto"/>
                <w:lang w:val="en-US" w:eastAsia="zh-CN"/>
              </w:rPr>
              <w:t>25.614</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w:t>
            </w:r>
            <w:r>
              <w:rPr>
                <w:rFonts w:hint="default" w:ascii="Times New Roman" w:hAnsi="Times New Roman" w:cs="Times New Roman"/>
                <w:color w:val="000000"/>
                <w:sz w:val="24"/>
                <w:u w:val="none" w:color="auto"/>
              </w:rPr>
              <w:t>d</w:t>
            </w:r>
            <w:r>
              <w:rPr>
                <w:rFonts w:hint="eastAsia" w:ascii="Times New Roman" w:hAnsi="Times New Roman" w:cs="Times New Roman"/>
                <w:color w:val="000000"/>
                <w:sz w:val="24"/>
                <w:u w:val="none" w:color="auto"/>
                <w:lang w:eastAsia="zh-CN"/>
              </w:rPr>
              <w:t>（</w:t>
            </w:r>
            <w:r>
              <w:rPr>
                <w:rFonts w:hint="eastAsia" w:cs="Times New Roman"/>
                <w:color w:val="000000"/>
                <w:sz w:val="24"/>
                <w:u w:val="none" w:color="auto"/>
                <w:lang w:val="en-US" w:eastAsia="zh-CN"/>
              </w:rPr>
              <w:t>9221.04</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/a</w:t>
            </w:r>
            <w:r>
              <w:rPr>
                <w:rFonts w:hint="eastAsia" w:ascii="Times New Roman" w:hAnsi="Times New Roman" w:cs="Times New Roman"/>
                <w:color w:val="000000"/>
                <w:sz w:val="24"/>
                <w:u w:val="none" w:color="auto"/>
                <w:lang w:eastAsia="zh-CN"/>
              </w:rPr>
              <w:t>）。</w:t>
            </w:r>
          </w:p>
          <w:p w14:paraId="27F6E975">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eastAsia" w:ascii="Times New Roman" w:hAnsi="Times New Roman" w:cs="Times New Roman"/>
                <w:color w:val="000000"/>
                <w:sz w:val="24"/>
                <w:u w:val="none" w:color="auto"/>
                <w:lang w:val="en-US" w:eastAsia="zh-CN"/>
              </w:rPr>
              <w:t>项目生活污水</w:t>
            </w:r>
            <w:r>
              <w:rPr>
                <w:rFonts w:hint="eastAsia" w:cs="Times New Roman"/>
                <w:color w:val="000000"/>
                <w:sz w:val="24"/>
                <w:u w:val="none" w:color="auto"/>
                <w:lang w:val="en-US" w:eastAsia="zh-CN"/>
              </w:rPr>
              <w:t>经化粪池处理后</w:t>
            </w:r>
            <w:r>
              <w:rPr>
                <w:rFonts w:hint="eastAsia" w:ascii="Times New Roman" w:hAnsi="Times New Roman" w:cs="Times New Roman"/>
                <w:color w:val="000000"/>
                <w:sz w:val="24"/>
                <w:u w:val="none" w:color="auto"/>
                <w:lang w:val="en-US" w:eastAsia="zh-CN"/>
              </w:rPr>
              <w:t>和生产废水一起</w:t>
            </w:r>
            <w:r>
              <w:rPr>
                <w:rFonts w:hint="eastAsia" w:cs="Times New Roman"/>
                <w:color w:val="000000"/>
                <w:sz w:val="24"/>
                <w:u w:val="none" w:color="auto"/>
                <w:lang w:val="en-US" w:eastAsia="zh-CN"/>
              </w:rPr>
              <w:t>进入</w:t>
            </w:r>
            <w:r>
              <w:rPr>
                <w:rFonts w:hint="eastAsia" w:ascii="Times New Roman" w:hAnsi="Times New Roman" w:cs="Times New Roman"/>
                <w:color w:val="000000"/>
                <w:sz w:val="24"/>
                <w:u w:val="none" w:color="auto"/>
                <w:lang w:val="en-US" w:eastAsia="zh-CN"/>
              </w:rPr>
              <w:t>厂内污水处理站处理后</w:t>
            </w:r>
            <w:r>
              <w:rPr>
                <w:rFonts w:hint="eastAsia" w:cs="Times New Roman"/>
                <w:color w:val="000000"/>
                <w:sz w:val="24"/>
                <w:u w:val="none" w:color="auto"/>
                <w:lang w:val="en-US" w:eastAsia="zh-CN"/>
              </w:rPr>
              <w:t>排入市政污水管网，经醴陵市城市污水处理厂深度处理后排入渌江</w:t>
            </w:r>
            <w:r>
              <w:rPr>
                <w:rFonts w:hint="eastAsia" w:ascii="Times New Roman" w:hAnsi="Times New Roman" w:cs="Times New Roman"/>
                <w:color w:val="000000"/>
                <w:sz w:val="24"/>
                <w:u w:val="none" w:color="auto"/>
                <w:lang w:val="en-US" w:eastAsia="zh-CN"/>
              </w:rPr>
              <w:t>。</w:t>
            </w:r>
          </w:p>
          <w:p w14:paraId="04F330F3">
            <w:pPr>
              <w:adjustRightInd w:val="0"/>
              <w:snapToGrid w:val="0"/>
              <w:spacing w:line="360" w:lineRule="auto"/>
              <w:jc w:val="center"/>
              <w:rPr>
                <w:rFonts w:hint="eastAsia" w:ascii="Times New Roman" w:hAnsi="Times New Roman" w:eastAsia="宋体" w:cs="Times New Roman"/>
                <w:b/>
                <w:bCs/>
                <w:color w:val="000000"/>
                <w:szCs w:val="21"/>
                <w:u w:val="none" w:color="auto"/>
                <w:lang w:eastAsia="zh-CN"/>
              </w:rPr>
            </w:pPr>
            <w:r>
              <w:rPr>
                <w:rFonts w:hint="eastAsia" w:ascii="Times New Roman" w:hAnsi="Times New Roman" w:eastAsia="宋体" w:cs="Times New Roman"/>
                <w:b/>
                <w:bCs/>
                <w:color w:val="000000"/>
                <w:szCs w:val="21"/>
                <w:u w:val="none" w:color="auto"/>
                <w:lang w:eastAsia="zh-CN"/>
              </w:rPr>
              <w:drawing>
                <wp:inline distT="0" distB="0" distL="114300" distR="114300">
                  <wp:extent cx="5100320" cy="2839720"/>
                  <wp:effectExtent l="0" t="0" r="5080" b="17780"/>
                  <wp:docPr id="33" name="F360BE8B-6686-4F3D-AEAF-501FE73E4058-1" descr="C:/Users/Acer/AppData/Local/Temp/水平衡图(1).png水平衡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360BE8B-6686-4F3D-AEAF-501FE73E4058-1" descr="C:/Users/Acer/AppData/Local/Temp/水平衡图(1).png水平衡图(1)"/>
                          <pic:cNvPicPr>
                            <a:picLocks noChangeAspect="1"/>
                          </pic:cNvPicPr>
                        </pic:nvPicPr>
                        <pic:blipFill>
                          <a:blip r:embed="rId9"/>
                          <a:stretch>
                            <a:fillRect/>
                          </a:stretch>
                        </pic:blipFill>
                        <pic:spPr>
                          <a:xfrm>
                            <a:off x="0" y="0"/>
                            <a:ext cx="5100320" cy="2839720"/>
                          </a:xfrm>
                          <a:prstGeom prst="rect">
                            <a:avLst/>
                          </a:prstGeom>
                        </pic:spPr>
                      </pic:pic>
                    </a:graphicData>
                  </a:graphic>
                </wp:inline>
              </w:drawing>
            </w:r>
          </w:p>
          <w:p w14:paraId="762D9D88">
            <w:pPr>
              <w:adjustRightInd w:val="0"/>
              <w:snapToGrid w:val="0"/>
              <w:spacing w:line="360" w:lineRule="auto"/>
              <w:jc w:val="center"/>
              <w:rPr>
                <w:rFonts w:hint="default" w:ascii="Times New Roman" w:hAnsi="Times New Roman" w:eastAsia="宋体" w:cs="Times New Roman"/>
                <w:b/>
                <w:bCs/>
                <w:color w:val="000000"/>
                <w:szCs w:val="21"/>
                <w:u w:val="none" w:color="auto"/>
                <w:lang w:eastAsia="zh-CN"/>
              </w:rPr>
            </w:pPr>
            <w:r>
              <w:rPr>
                <w:rFonts w:hint="default" w:ascii="Times New Roman" w:hAnsi="Times New Roman" w:cs="Times New Roman"/>
                <w:b/>
                <w:bCs/>
                <w:color w:val="000000"/>
                <w:szCs w:val="21"/>
                <w:u w:val="none" w:color="auto"/>
              </w:rPr>
              <w:t>图2-1  本项目运营期水平衡图   单位：t/</w:t>
            </w:r>
            <w:r>
              <w:rPr>
                <w:rFonts w:hint="default" w:ascii="Times New Roman" w:hAnsi="Times New Roman" w:cs="Times New Roman"/>
                <w:b/>
                <w:bCs/>
                <w:color w:val="000000"/>
                <w:szCs w:val="21"/>
                <w:u w:val="none" w:color="auto"/>
                <w:lang w:val="en-US" w:eastAsia="zh-CN"/>
              </w:rPr>
              <w:t>a</w:t>
            </w:r>
          </w:p>
          <w:p w14:paraId="0C237D70">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（3）供电</w:t>
            </w:r>
          </w:p>
          <w:p w14:paraId="0336A52F">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项目供电由当地供电网提供。</w:t>
            </w:r>
          </w:p>
          <w:p w14:paraId="4961E8CA">
            <w:pPr>
              <w:adjustRightInd w:val="0"/>
              <w:snapToGrid w:val="0"/>
              <w:spacing w:line="360" w:lineRule="auto"/>
              <w:rPr>
                <w:rFonts w:hint="default" w:ascii="Times New Roman" w:hAnsi="Times New Roman" w:cs="Times New Roman"/>
                <w:b/>
                <w:bCs/>
                <w:color w:val="000000"/>
                <w:sz w:val="24"/>
                <w:u w:val="none" w:color="auto"/>
              </w:rPr>
            </w:pPr>
            <w:r>
              <w:rPr>
                <w:rFonts w:hint="eastAsia" w:cs="Times New Roman"/>
                <w:b/>
                <w:bCs/>
                <w:color w:val="000000"/>
                <w:sz w:val="24"/>
                <w:u w:val="none" w:color="auto"/>
                <w:lang w:val="en-US" w:eastAsia="zh-CN"/>
              </w:rPr>
              <w:t>8</w:t>
            </w:r>
            <w:r>
              <w:rPr>
                <w:rFonts w:hint="default" w:ascii="Times New Roman" w:hAnsi="Times New Roman" w:cs="Times New Roman"/>
                <w:b/>
                <w:bCs/>
                <w:color w:val="000000"/>
                <w:sz w:val="24"/>
                <w:u w:val="none" w:color="auto"/>
              </w:rPr>
              <w:t>、工作制度和劳动定员</w:t>
            </w:r>
          </w:p>
          <w:p w14:paraId="0690CE55">
            <w:pPr>
              <w:autoSpaceDE w:val="0"/>
              <w:autoSpaceDN w:val="0"/>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本项目工作人员</w:t>
            </w:r>
            <w:r>
              <w:rPr>
                <w:rFonts w:hint="eastAsia" w:cs="Times New Roman"/>
                <w:color w:val="000000"/>
                <w:sz w:val="24"/>
                <w:u w:val="none" w:color="auto"/>
                <w:lang w:val="en-US" w:eastAsia="zh-CN"/>
              </w:rPr>
              <w:t>20</w:t>
            </w:r>
            <w:r>
              <w:rPr>
                <w:rFonts w:hint="default" w:ascii="Times New Roman" w:hAnsi="Times New Roman" w:cs="Times New Roman"/>
                <w:color w:val="000000"/>
                <w:sz w:val="24"/>
                <w:u w:val="none" w:color="auto"/>
              </w:rPr>
              <w:t>人，均不在厂区食宿，年工作</w:t>
            </w:r>
            <w:r>
              <w:rPr>
                <w:rFonts w:hint="eastAsia" w:ascii="Times New Roman" w:hAnsi="Times New Roman" w:cs="Times New Roman"/>
                <w:color w:val="000000"/>
                <w:sz w:val="24"/>
                <w:u w:val="none" w:color="auto"/>
                <w:lang w:val="en-US" w:eastAsia="zh-CN"/>
              </w:rPr>
              <w:t>350</w:t>
            </w:r>
            <w:r>
              <w:rPr>
                <w:rFonts w:hint="default" w:ascii="Times New Roman" w:hAnsi="Times New Roman" w:cs="Times New Roman"/>
                <w:color w:val="000000"/>
                <w:sz w:val="24"/>
                <w:u w:val="none" w:color="auto"/>
              </w:rPr>
              <w:t>天，实行单班制，每班8小时。</w:t>
            </w:r>
          </w:p>
          <w:p w14:paraId="79E3E3A2">
            <w:pPr>
              <w:pStyle w:val="65"/>
              <w:ind w:left="0" w:leftChars="0" w:firstLine="0" w:firstLineChars="0"/>
              <w:rPr>
                <w:rFonts w:hint="default" w:ascii="Times New Roman" w:hAnsi="Times New Roman" w:cs="Times New Roman"/>
                <w:color w:val="000000"/>
                <w:sz w:val="24"/>
                <w:u w:val="none" w:color="auto"/>
              </w:rPr>
            </w:pPr>
          </w:p>
          <w:p w14:paraId="2C02B342">
            <w:pPr>
              <w:pStyle w:val="65"/>
              <w:ind w:left="0" w:leftChars="0" w:firstLine="0" w:firstLineChars="0"/>
              <w:rPr>
                <w:rFonts w:hint="default" w:ascii="Times New Roman" w:hAnsi="Times New Roman" w:eastAsia="宋体" w:cs="Times New Roman"/>
                <w:color w:val="000000"/>
                <w:sz w:val="24"/>
                <w:u w:val="none" w:color="auto"/>
                <w:lang w:val="en-US" w:eastAsia="zh-CN"/>
              </w:rPr>
            </w:pPr>
          </w:p>
          <w:p w14:paraId="2CD17F6B">
            <w:pPr>
              <w:pStyle w:val="65"/>
              <w:ind w:left="0" w:leftChars="0" w:firstLine="0" w:firstLineChars="0"/>
              <w:rPr>
                <w:rFonts w:hint="default" w:ascii="Times New Roman" w:hAnsi="Times New Roman" w:eastAsia="宋体" w:cs="Times New Roman"/>
                <w:color w:val="000000"/>
                <w:sz w:val="24"/>
                <w:u w:val="none" w:color="auto"/>
                <w:lang w:val="en-US" w:eastAsia="zh-CN"/>
              </w:rPr>
            </w:pPr>
          </w:p>
          <w:p w14:paraId="5EBFA1CA">
            <w:pPr>
              <w:pStyle w:val="65"/>
              <w:ind w:left="0" w:leftChars="0" w:firstLine="0" w:firstLineChars="0"/>
              <w:rPr>
                <w:rFonts w:hint="default" w:ascii="Times New Roman" w:hAnsi="Times New Roman" w:eastAsia="宋体" w:cs="Times New Roman"/>
                <w:color w:val="000000"/>
                <w:sz w:val="24"/>
                <w:u w:val="none" w:color="auto"/>
                <w:lang w:val="en-US" w:eastAsia="zh-CN"/>
              </w:rPr>
            </w:pPr>
          </w:p>
          <w:p w14:paraId="3341C367">
            <w:pPr>
              <w:pStyle w:val="65"/>
              <w:ind w:left="0" w:leftChars="0" w:firstLine="0" w:firstLineChars="0"/>
              <w:rPr>
                <w:rFonts w:hint="default" w:ascii="Times New Roman" w:hAnsi="Times New Roman" w:eastAsia="宋体" w:cs="Times New Roman"/>
                <w:color w:val="000000"/>
                <w:sz w:val="24"/>
                <w:u w:val="none" w:color="auto"/>
                <w:lang w:val="en-US" w:eastAsia="zh-CN"/>
              </w:rPr>
            </w:pPr>
          </w:p>
          <w:p w14:paraId="5B685355">
            <w:pPr>
              <w:pStyle w:val="65"/>
              <w:ind w:left="0" w:leftChars="0" w:firstLine="0" w:firstLineChars="0"/>
              <w:rPr>
                <w:rFonts w:hint="default" w:ascii="Times New Roman" w:hAnsi="Times New Roman" w:eastAsia="宋体" w:cs="Times New Roman"/>
                <w:color w:val="000000"/>
                <w:sz w:val="24"/>
                <w:u w:val="none" w:color="auto"/>
                <w:lang w:val="en-US" w:eastAsia="zh-CN"/>
              </w:rPr>
            </w:pPr>
          </w:p>
          <w:p w14:paraId="32F64179">
            <w:pPr>
              <w:pStyle w:val="65"/>
              <w:ind w:left="0" w:leftChars="0" w:firstLine="0" w:firstLineChars="0"/>
              <w:rPr>
                <w:rFonts w:hint="default" w:ascii="Times New Roman" w:hAnsi="Times New Roman" w:eastAsia="宋体" w:cs="Times New Roman"/>
                <w:color w:val="000000"/>
                <w:sz w:val="24"/>
                <w:u w:val="none" w:color="auto"/>
                <w:lang w:val="en-US" w:eastAsia="zh-CN"/>
              </w:rPr>
            </w:pPr>
          </w:p>
          <w:p w14:paraId="20C34813">
            <w:pPr>
              <w:pStyle w:val="65"/>
              <w:ind w:left="0" w:leftChars="0" w:firstLine="0" w:firstLineChars="0"/>
              <w:rPr>
                <w:rFonts w:hint="default" w:ascii="Times New Roman" w:hAnsi="Times New Roman" w:eastAsia="宋体" w:cs="Times New Roman"/>
                <w:color w:val="000000"/>
                <w:sz w:val="24"/>
                <w:u w:val="none" w:color="auto"/>
                <w:lang w:val="en-US" w:eastAsia="zh-CN"/>
              </w:rPr>
            </w:pPr>
          </w:p>
        </w:tc>
      </w:tr>
      <w:tr w14:paraId="274DB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570" w:type="dxa"/>
            <w:noWrap w:val="0"/>
            <w:vAlign w:val="center"/>
          </w:tcPr>
          <w:p w14:paraId="36F6CB48">
            <w:pPr>
              <w:pStyle w:val="31"/>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工艺流程和产排污环节</w:t>
            </w:r>
          </w:p>
        </w:tc>
        <w:tc>
          <w:tcPr>
            <w:tcW w:w="8490" w:type="dxa"/>
            <w:noWrap w:val="0"/>
            <w:vAlign w:val="top"/>
          </w:tcPr>
          <w:p w14:paraId="61EF90CB">
            <w:pPr>
              <w:adjustRightInd w:val="0"/>
              <w:snapToGrid w:val="0"/>
              <w:spacing w:line="360" w:lineRule="auto"/>
              <w:jc w:val="left"/>
              <w:rPr>
                <w:rFonts w:hint="default" w:ascii="Times New Roman" w:hAnsi="Times New Roman" w:cs="Times New Roman"/>
                <w:b/>
                <w:bCs/>
                <w:color w:val="000000"/>
                <w:sz w:val="24"/>
                <w:szCs w:val="24"/>
                <w:u w:val="none" w:color="auto"/>
              </w:rPr>
            </w:pPr>
            <w:r>
              <w:rPr>
                <w:rFonts w:hint="default" w:ascii="Times New Roman" w:hAnsi="Times New Roman" w:cs="Times New Roman"/>
                <w:b/>
                <w:bCs/>
                <w:color w:val="000000"/>
                <w:sz w:val="24"/>
                <w:szCs w:val="24"/>
                <w:u w:val="none" w:color="auto"/>
              </w:rPr>
              <w:t>1、工艺流程简述</w:t>
            </w:r>
            <w:r>
              <w:rPr>
                <w:rFonts w:hint="eastAsia" w:cs="Times New Roman"/>
                <w:b/>
                <w:bCs/>
                <w:color w:val="000000"/>
                <w:sz w:val="24"/>
                <w:szCs w:val="24"/>
                <w:u w:val="none" w:color="auto"/>
                <w:lang w:val="en-US" w:eastAsia="zh-CN"/>
              </w:rPr>
              <w:t>及产排污环节</w:t>
            </w:r>
            <w:r>
              <w:rPr>
                <w:rFonts w:hint="default" w:ascii="Times New Roman" w:hAnsi="Times New Roman" w:cs="Times New Roman"/>
                <w:b/>
                <w:bCs/>
                <w:color w:val="000000"/>
                <w:sz w:val="24"/>
                <w:szCs w:val="24"/>
                <w:u w:val="none" w:color="auto"/>
              </w:rPr>
              <w:t xml:space="preserve"> </w:t>
            </w:r>
          </w:p>
          <w:p w14:paraId="65FC05DE">
            <w:pPr>
              <w:adjustRightInd w:val="0"/>
              <w:snapToGrid w:val="0"/>
              <w:spacing w:line="360" w:lineRule="auto"/>
              <w:ind w:firstLine="480" w:firstLineChars="200"/>
              <w:jc w:val="left"/>
              <w:rPr>
                <w:rFonts w:hint="default" w:ascii="Times New Roman" w:hAnsi="Times New Roman" w:eastAsia="宋体" w:cs="Times New Roman"/>
                <w:b/>
                <w:bCs/>
                <w:color w:val="000000"/>
                <w:sz w:val="24"/>
                <w:szCs w:val="24"/>
                <w:u w:val="none" w:color="auto"/>
                <w:lang w:val="en-US" w:eastAsia="zh-CN"/>
              </w:rPr>
            </w:pPr>
            <w:r>
              <w:rPr>
                <w:rFonts w:hint="eastAsia" w:ascii="Times New Roman" w:hAnsi="Times New Roman" w:eastAsia="宋体" w:cs="Times New Roman"/>
                <w:color w:val="000000"/>
                <w:sz w:val="24"/>
                <w:szCs w:val="24"/>
                <w:u w:val="none" w:color="auto"/>
                <w:shd w:val="clear" w:color="auto" w:fill="auto"/>
                <w:lang w:eastAsia="zh-CN"/>
              </w:rPr>
              <w:t>（</w:t>
            </w:r>
            <w:r>
              <w:rPr>
                <w:rFonts w:hint="eastAsia" w:ascii="Times New Roman" w:hAnsi="Times New Roman" w:eastAsia="宋体" w:cs="Times New Roman"/>
                <w:color w:val="000000"/>
                <w:sz w:val="24"/>
                <w:szCs w:val="24"/>
                <w:u w:val="none" w:color="auto"/>
                <w:shd w:val="clear" w:color="auto" w:fill="auto"/>
                <w:lang w:val="en-US" w:eastAsia="zh-CN"/>
              </w:rPr>
              <w:t>1</w:t>
            </w:r>
            <w:r>
              <w:rPr>
                <w:rFonts w:hint="eastAsia" w:ascii="Times New Roman" w:hAnsi="Times New Roman" w:eastAsia="宋体" w:cs="Times New Roman"/>
                <w:color w:val="000000"/>
                <w:sz w:val="24"/>
                <w:szCs w:val="24"/>
                <w:u w:val="none" w:color="auto"/>
                <w:shd w:val="clear" w:color="auto" w:fill="auto"/>
                <w:lang w:eastAsia="zh-CN"/>
              </w:rPr>
              <w:t>）</w:t>
            </w:r>
            <w:r>
              <w:rPr>
                <w:rFonts w:hint="eastAsia" w:cs="Times New Roman"/>
                <w:color w:val="000000"/>
                <w:sz w:val="24"/>
                <w:szCs w:val="24"/>
                <w:u w:val="none" w:color="auto"/>
                <w:shd w:val="clear" w:color="auto" w:fill="auto"/>
                <w:lang w:val="en-US" w:eastAsia="zh-CN"/>
              </w:rPr>
              <w:t>医院布草洗涤工艺流程及产排污节点图</w:t>
            </w:r>
          </w:p>
          <w:p w14:paraId="2A86A43F">
            <w:pPr>
              <w:adjustRightInd w:val="0"/>
              <w:snapToGrid w:val="0"/>
              <w:spacing w:line="360" w:lineRule="auto"/>
              <w:ind w:firstLine="420" w:firstLineChars="200"/>
              <w:jc w:val="left"/>
              <w:rPr>
                <w:rFonts w:hint="default" w:ascii="Times New Roman" w:hAnsi="Times New Roman" w:eastAsia="宋体" w:cs="Times New Roman"/>
                <w:color w:val="000000"/>
                <w:sz w:val="24"/>
                <w:szCs w:val="24"/>
                <w:u w:val="none" w:color="auto"/>
                <w:shd w:val="clear" w:color="auto" w:fill="auto"/>
              </w:rPr>
            </w:pPr>
            <w:r>
              <w:rPr>
                <w:rFonts w:hint="eastAsia" w:eastAsia="黑体"/>
                <w:lang w:eastAsia="zh-CN"/>
              </w:rPr>
              <w:drawing>
                <wp:inline distT="0" distB="0" distL="114300" distR="114300">
                  <wp:extent cx="4719955" cy="4913630"/>
                  <wp:effectExtent l="0" t="0" r="4445" b="1270"/>
                  <wp:docPr id="38" name="F360BE8B-6686-4F3D-AEAF-501FE73E4058-2" descr="C:/Users/Acer/AppData/Local/Temp/酒店宾馆洗涤流程图(1).png酒店宾馆洗涤流程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360BE8B-6686-4F3D-AEAF-501FE73E4058-2" descr="C:/Users/Acer/AppData/Local/Temp/酒店宾馆洗涤流程图(1).png酒店宾馆洗涤流程图(1)"/>
                          <pic:cNvPicPr>
                            <a:picLocks noChangeAspect="1"/>
                          </pic:cNvPicPr>
                        </pic:nvPicPr>
                        <pic:blipFill>
                          <a:blip r:embed="rId10"/>
                          <a:stretch>
                            <a:fillRect/>
                          </a:stretch>
                        </pic:blipFill>
                        <pic:spPr>
                          <a:xfrm>
                            <a:off x="0" y="0"/>
                            <a:ext cx="4719955" cy="4913630"/>
                          </a:xfrm>
                          <a:prstGeom prst="rect">
                            <a:avLst/>
                          </a:prstGeom>
                          <a:noFill/>
                          <a:ln>
                            <a:noFill/>
                          </a:ln>
                        </pic:spPr>
                      </pic:pic>
                    </a:graphicData>
                  </a:graphic>
                </wp:inline>
              </w:drawing>
            </w:r>
          </w:p>
          <w:p w14:paraId="5980C8C7">
            <w:pPr>
              <w:adjustRightInd w:val="0"/>
              <w:snapToGrid w:val="0"/>
              <w:spacing w:line="360" w:lineRule="auto"/>
              <w:ind w:firstLine="422" w:firstLineChars="200"/>
              <w:jc w:val="center"/>
              <w:rPr>
                <w:rFonts w:hint="default" w:ascii="Times New Roman" w:hAnsi="Times New Roman" w:eastAsia="宋体" w:cs="Times New Roman"/>
                <w:color w:val="000000"/>
                <w:sz w:val="24"/>
                <w:szCs w:val="24"/>
                <w:u w:val="none" w:color="auto"/>
                <w:shd w:val="clear" w:color="auto" w:fill="auto"/>
              </w:rPr>
            </w:pPr>
            <w:r>
              <w:rPr>
                <w:rFonts w:hint="default" w:ascii="Times New Roman" w:hAnsi="Times New Roman" w:cs="Times New Roman"/>
                <w:b/>
                <w:bCs/>
                <w:color w:val="000000"/>
                <w:szCs w:val="21"/>
                <w:u w:val="none" w:color="auto"/>
              </w:rPr>
              <w:t>图2-</w:t>
            </w:r>
            <w:r>
              <w:rPr>
                <w:rFonts w:hint="eastAsia" w:cs="Times New Roman"/>
                <w:b/>
                <w:bCs/>
                <w:color w:val="000000"/>
                <w:szCs w:val="21"/>
                <w:u w:val="none" w:color="auto"/>
                <w:lang w:val="en-US" w:eastAsia="zh-CN"/>
              </w:rPr>
              <w:t>2</w:t>
            </w:r>
            <w:r>
              <w:rPr>
                <w:rFonts w:hint="default" w:ascii="Times New Roman" w:hAnsi="Times New Roman" w:cs="Times New Roman"/>
                <w:b/>
                <w:bCs/>
                <w:color w:val="000000"/>
                <w:szCs w:val="21"/>
                <w:u w:val="none" w:color="auto"/>
              </w:rPr>
              <w:t xml:space="preserve"> </w:t>
            </w:r>
            <w:r>
              <w:rPr>
                <w:rFonts w:hint="eastAsia" w:ascii="Times New Roman" w:hAnsi="Times New Roman" w:cs="Times New Roman"/>
                <w:b/>
                <w:bCs/>
                <w:color w:val="000000"/>
                <w:szCs w:val="21"/>
                <w:u w:val="none" w:color="auto"/>
                <w:lang w:val="en-US" w:eastAsia="zh-CN"/>
              </w:rPr>
              <w:t>医院</w:t>
            </w:r>
            <w:r>
              <w:rPr>
                <w:rFonts w:hint="default" w:ascii="Times New Roman" w:hAnsi="Times New Roman" w:cs="Times New Roman"/>
                <w:b/>
                <w:bCs/>
                <w:color w:val="000000"/>
                <w:szCs w:val="21"/>
                <w:u w:val="none" w:color="auto"/>
                <w:lang w:val="en-US" w:eastAsia="zh-CN"/>
              </w:rPr>
              <w:t>布草洗涤</w:t>
            </w:r>
            <w:r>
              <w:rPr>
                <w:rFonts w:hint="default" w:ascii="Times New Roman" w:hAnsi="Times New Roman" w:cs="Times New Roman"/>
                <w:b/>
                <w:bCs/>
                <w:color w:val="000000"/>
                <w:szCs w:val="21"/>
                <w:u w:val="none" w:color="auto"/>
              </w:rPr>
              <w:t>工艺流程及产污环节图</w:t>
            </w:r>
          </w:p>
          <w:p w14:paraId="057C1C9A">
            <w:pPr>
              <w:adjustRightInd w:val="0"/>
              <w:snapToGrid w:val="0"/>
              <w:spacing w:line="360" w:lineRule="auto"/>
              <w:ind w:firstLine="480" w:firstLineChars="200"/>
              <w:jc w:val="left"/>
              <w:rPr>
                <w:rFonts w:hint="eastAsia" w:ascii="Times New Roman" w:hAnsi="Times New Roman" w:eastAsia="宋体" w:cs="Times New Roman"/>
                <w:color w:val="000000"/>
                <w:sz w:val="24"/>
                <w:szCs w:val="24"/>
                <w:u w:val="none" w:color="auto"/>
                <w:shd w:val="clear" w:color="auto" w:fill="auto"/>
                <w:lang w:val="en-US" w:eastAsia="zh-CN"/>
              </w:rPr>
            </w:pPr>
            <w:r>
              <w:rPr>
                <w:rFonts w:hint="default" w:ascii="Times New Roman" w:hAnsi="Times New Roman" w:eastAsia="宋体" w:cs="Times New Roman"/>
                <w:color w:val="000000"/>
                <w:sz w:val="24"/>
                <w:szCs w:val="24"/>
                <w:u w:val="none" w:color="auto"/>
                <w:shd w:val="clear" w:color="auto" w:fill="auto"/>
              </w:rPr>
              <w:t>生产工艺流程说明：</w:t>
            </w:r>
          </w:p>
          <w:p w14:paraId="42B7423A">
            <w:pPr>
              <w:adjustRightInd w:val="0"/>
              <w:snapToGrid w:val="0"/>
              <w:spacing w:line="360" w:lineRule="auto"/>
              <w:ind w:firstLine="480" w:firstLineChars="200"/>
              <w:jc w:val="left"/>
              <w:rPr>
                <w:rFonts w:hint="eastAsia" w:ascii="Times New Roman" w:hAnsi="Times New Roman" w:eastAsia="宋体" w:cs="Times New Roman"/>
                <w:b w:val="0"/>
                <w:bCs w:val="0"/>
                <w:color w:val="000000" w:themeColor="text1"/>
                <w:sz w:val="24"/>
                <w:szCs w:val="24"/>
                <w:u w:val="none" w:color="auto"/>
                <w:shd w:val="clear" w:color="auto" w:fill="auto"/>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u w:val="none" w:color="auto"/>
                <w:shd w:val="clear" w:color="auto" w:fill="auto"/>
                <w:lang w:val="en-US" w:eastAsia="zh-CN"/>
                <w14:textFill>
                  <w14:solidFill>
                    <w14:schemeClr w14:val="tx1"/>
                  </w14:solidFill>
                </w14:textFill>
              </w:rPr>
              <w:t>医疗布草在各医疗卫生单位被分类收集。布草采用袋装，运输车采用由建设单位配备的小型箱式专用车辆，全程封闭运输。将收回的等待清洗的医疗布草（床单、被套、病服、手术服等）人工分拣，将被套等翻至正面，便于清洗污渍。之后加消毒剂进行浸泡消毒</w:t>
            </w:r>
            <w:r>
              <w:rPr>
                <w:rFonts w:hint="eastAsia" w:cs="Times New Roman"/>
                <w:b w:val="0"/>
                <w:bCs w:val="0"/>
                <w:color w:val="000000" w:themeColor="text1"/>
                <w:sz w:val="24"/>
                <w:szCs w:val="24"/>
                <w:u w:val="none" w:color="auto"/>
                <w:shd w:val="clear" w:color="auto" w:fill="auto"/>
                <w:lang w:val="en-US" w:eastAsia="zh-CN"/>
                <w14:textFill>
                  <w14:solidFill>
                    <w14:schemeClr w14:val="tx1"/>
                  </w14:solidFill>
                </w14:textFill>
              </w:rPr>
              <w:t>，时间约30min</w:t>
            </w:r>
            <w:r>
              <w:rPr>
                <w:rFonts w:hint="eastAsia" w:ascii="Times New Roman" w:hAnsi="Times New Roman" w:eastAsia="宋体" w:cs="Times New Roman"/>
                <w:b w:val="0"/>
                <w:bCs w:val="0"/>
                <w:color w:val="000000" w:themeColor="text1"/>
                <w:sz w:val="24"/>
                <w:szCs w:val="24"/>
                <w:u w:val="none" w:color="auto"/>
                <w:shd w:val="clear" w:color="auto" w:fill="auto"/>
                <w:lang w:val="en-US" w:eastAsia="zh-CN"/>
                <w14:textFill>
                  <w14:solidFill>
                    <w14:schemeClr w14:val="tx1"/>
                  </w14:solidFill>
                </w14:textFill>
              </w:rPr>
              <w:t>，</w:t>
            </w:r>
            <w:r>
              <w:rPr>
                <w:rFonts w:hint="eastAsia" w:cs="Times New Roman"/>
                <w:b w:val="0"/>
                <w:bCs w:val="0"/>
                <w:color w:val="000000" w:themeColor="text1"/>
                <w:sz w:val="24"/>
                <w:szCs w:val="24"/>
                <w:u w:val="none" w:color="auto"/>
                <w:shd w:val="clear" w:color="auto" w:fill="auto"/>
                <w:lang w:val="en-US" w:eastAsia="zh-CN"/>
                <w14:textFill>
                  <w14:solidFill>
                    <w14:schemeClr w14:val="tx1"/>
                  </w14:solidFill>
                </w14:textFill>
              </w:rPr>
              <w:t>消毒预洗之后再</w:t>
            </w:r>
            <w:r>
              <w:rPr>
                <w:rFonts w:hint="eastAsia" w:ascii="Times New Roman" w:hAnsi="Times New Roman" w:eastAsia="宋体" w:cs="Times New Roman"/>
                <w:b w:val="0"/>
                <w:bCs w:val="0"/>
                <w:color w:val="000000" w:themeColor="text1"/>
                <w:sz w:val="24"/>
                <w:szCs w:val="24"/>
                <w:u w:val="none" w:color="auto"/>
                <w:shd w:val="clear" w:color="auto" w:fill="auto"/>
                <w:lang w:val="en-US" w:eastAsia="zh-CN"/>
                <w14:textFill>
                  <w14:solidFill>
                    <w14:schemeClr w14:val="tx1"/>
                  </w14:solidFill>
                </w14:textFill>
              </w:rPr>
              <w:t>进行洗涤工序，洗涤工序包括预洗、主洗、清洗、脱水。医疗机构布草洗涤时所加入的洗涤剂为无磷洗衣粉、柔顺剂、</w:t>
            </w:r>
            <w:r>
              <w:rPr>
                <w:rFonts w:hint="eastAsia" w:cs="Times New Roman"/>
                <w:b w:val="0"/>
                <w:bCs w:val="0"/>
                <w:color w:val="000000" w:themeColor="text1"/>
                <w:sz w:val="24"/>
                <w:szCs w:val="24"/>
                <w:u w:val="none" w:color="auto"/>
                <w:shd w:val="clear" w:color="auto" w:fill="auto"/>
                <w:lang w:val="en-US" w:eastAsia="zh-CN"/>
                <w14:textFill>
                  <w14:solidFill>
                    <w14:schemeClr w14:val="tx1"/>
                  </w14:solidFill>
                </w14:textFill>
              </w:rPr>
              <w:t>彩漂粉、乳化剂</w:t>
            </w:r>
            <w:r>
              <w:rPr>
                <w:rFonts w:hint="eastAsia" w:ascii="Times New Roman" w:hAnsi="Times New Roman" w:eastAsia="宋体" w:cs="Times New Roman"/>
                <w:b w:val="0"/>
                <w:bCs w:val="0"/>
                <w:color w:val="000000" w:themeColor="text1"/>
                <w:sz w:val="24"/>
                <w:szCs w:val="24"/>
                <w:u w:val="none" w:color="auto"/>
                <w:shd w:val="clear" w:color="auto" w:fill="auto"/>
                <w:lang w:val="en-US" w:eastAsia="zh-CN"/>
                <w14:textFill>
                  <w14:solidFill>
                    <w14:schemeClr w14:val="tx1"/>
                  </w14:solidFill>
                </w14:textFill>
              </w:rPr>
              <w:t>。</w:t>
            </w:r>
          </w:p>
          <w:p w14:paraId="3ED2A335">
            <w:pPr>
              <w:adjustRightInd w:val="0"/>
              <w:snapToGrid w:val="0"/>
              <w:spacing w:line="360" w:lineRule="auto"/>
              <w:ind w:firstLine="480" w:firstLineChars="200"/>
              <w:jc w:val="left"/>
              <w:rPr>
                <w:rFonts w:hint="eastAsia" w:cs="Times New Roman"/>
                <w:b w:val="0"/>
                <w:bCs w:val="0"/>
                <w:color w:val="000000" w:themeColor="text1"/>
                <w:sz w:val="24"/>
                <w:szCs w:val="24"/>
                <w:u w:val="none" w:color="auto"/>
                <w:shd w:val="clear" w:color="auto" w:fill="auto"/>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u w:val="none" w:color="auto"/>
                <w:shd w:val="clear" w:color="auto" w:fill="auto"/>
                <w:lang w:val="en-US" w:eastAsia="zh-CN"/>
                <w14:textFill>
                  <w14:solidFill>
                    <w14:schemeClr w14:val="tx1"/>
                  </w14:solidFill>
                </w14:textFill>
              </w:rPr>
              <w:t>人工将清洗干净并脱水后的布草拉出，送至烘干机烘干，在水蒸气的作用下烘干并高温消毒，烘干后布草放入高温蒸汽的烫平机，熨烫烫平后的布草进入折叠机进行折叠，之后打包运走</w:t>
            </w:r>
          </w:p>
          <w:p w14:paraId="224CCDD5">
            <w:pPr>
              <w:adjustRightInd w:val="0"/>
              <w:snapToGrid w:val="0"/>
              <w:spacing w:line="360" w:lineRule="auto"/>
              <w:ind w:firstLine="480" w:firstLineChars="200"/>
              <w:jc w:val="left"/>
              <w:rPr>
                <w:rFonts w:hint="default" w:cs="Times New Roman"/>
                <w:b w:val="0"/>
                <w:bCs w:val="0"/>
                <w:color w:val="000000" w:themeColor="text1"/>
                <w:sz w:val="24"/>
                <w:szCs w:val="24"/>
                <w:u w:val="none" w:color="auto"/>
                <w:shd w:val="clear" w:color="auto" w:fill="auto"/>
                <w:lang w:val="en-US" w:eastAsia="zh-CN"/>
                <w14:textFill>
                  <w14:solidFill>
                    <w14:schemeClr w14:val="tx1"/>
                  </w14:solidFill>
                </w14:textFill>
              </w:rPr>
            </w:pPr>
            <w:r>
              <w:rPr>
                <w:rFonts w:hint="eastAsia" w:cs="Times New Roman"/>
                <w:b w:val="0"/>
                <w:bCs w:val="0"/>
                <w:color w:val="000000" w:themeColor="text1"/>
                <w:sz w:val="24"/>
                <w:szCs w:val="24"/>
                <w:u w:val="none" w:color="auto"/>
                <w:shd w:val="clear" w:color="auto" w:fill="auto"/>
                <w:lang w:val="en-US" w:eastAsia="zh-CN"/>
                <w14:textFill>
                  <w14:solidFill>
                    <w14:schemeClr w14:val="tx1"/>
                  </w14:solidFill>
                </w14:textFill>
              </w:rPr>
              <w:t>（2）软水制备工艺流程及产排污节点图</w:t>
            </w:r>
          </w:p>
          <w:p w14:paraId="72BA6F3E">
            <w:pPr>
              <w:adjustRightInd w:val="0"/>
              <w:snapToGrid w:val="0"/>
              <w:spacing w:line="360" w:lineRule="auto"/>
              <w:ind w:firstLine="480" w:firstLineChars="200"/>
              <w:jc w:val="left"/>
              <w:rPr>
                <w:rFonts w:hint="default" w:eastAsia="宋体" w:cs="Times New Roman"/>
                <w:b w:val="0"/>
                <w:bCs w:val="0"/>
                <w:color w:val="000000" w:themeColor="text1"/>
                <w:sz w:val="24"/>
                <w:szCs w:val="24"/>
                <w:u w:val="none" w:color="auto"/>
                <w:shd w:val="clear" w:color="auto" w:fill="auto"/>
                <w:lang w:val="en-US" w:eastAsia="zh-CN"/>
                <w14:textFill>
                  <w14:solidFill>
                    <w14:schemeClr w14:val="tx1"/>
                  </w14:solidFill>
                </w14:textFill>
              </w:rPr>
            </w:pPr>
            <w:r>
              <w:rPr>
                <w:rFonts w:hint="default" w:ascii="Times New Roman" w:hAnsi="Times New Roman" w:eastAsia="宋体" w:cs="Times New Roman"/>
                <w:b w:val="0"/>
                <w:bCs w:val="0"/>
                <w:color w:val="000000"/>
                <w:sz w:val="24"/>
                <w:u w:val="none" w:color="auto"/>
              </w:rPr>
              <mc:AlternateContent>
                <mc:Choice Requires="wpc">
                  <w:drawing>
                    <wp:anchor distT="0" distB="0" distL="114300" distR="114300" simplePos="0" relativeHeight="251660288" behindDoc="0" locked="0" layoutInCell="1" allowOverlap="1">
                      <wp:simplePos x="0" y="0"/>
                      <wp:positionH relativeFrom="column">
                        <wp:posOffset>-4445</wp:posOffset>
                      </wp:positionH>
                      <wp:positionV relativeFrom="paragraph">
                        <wp:posOffset>10795</wp:posOffset>
                      </wp:positionV>
                      <wp:extent cx="5061585" cy="2828925"/>
                      <wp:effectExtent l="0" t="0" r="0" b="0"/>
                      <wp:wrapSquare wrapText="bothSides"/>
                      <wp:docPr id="50" name="画布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直接连接符 16"/>
                              <wps:cNvCnPr/>
                              <wps:spPr>
                                <a:xfrm flipH="1">
                                  <a:off x="2503805" y="933133"/>
                                  <a:ext cx="0" cy="292598"/>
                                </a:xfrm>
                                <a:prstGeom prst="line">
                                  <a:avLst/>
                                </a:prstGeom>
                                <a:ln w="12700" cap="flat" cmpd="sng">
                                  <a:solidFill>
                                    <a:srgbClr val="000000"/>
                                  </a:solidFill>
                                  <a:prstDash val="solid"/>
                                  <a:headEnd type="none" w="med" len="med"/>
                                  <a:tailEnd type="triangle" w="lg" len="med"/>
                                </a:ln>
                              </wps:spPr>
                              <wps:bodyPr upright="1"/>
                            </wps:wsp>
                            <wps:wsp>
                              <wps:cNvPr id="22" name="直接连接符 22"/>
                              <wps:cNvCnPr/>
                              <wps:spPr>
                                <a:xfrm flipH="1">
                                  <a:off x="2494280" y="1504971"/>
                                  <a:ext cx="0" cy="292598"/>
                                </a:xfrm>
                                <a:prstGeom prst="line">
                                  <a:avLst/>
                                </a:prstGeom>
                                <a:ln w="12700" cap="flat" cmpd="sng">
                                  <a:solidFill>
                                    <a:srgbClr val="000000"/>
                                  </a:solidFill>
                                  <a:prstDash val="solid"/>
                                  <a:headEnd type="none" w="med" len="med"/>
                                  <a:tailEnd type="triangle" w="lg" len="med"/>
                                </a:ln>
                              </wps:spPr>
                              <wps:bodyPr upright="1"/>
                            </wps:wsp>
                            <wps:wsp>
                              <wps:cNvPr id="23" name="直接连接符 23"/>
                              <wps:cNvCnPr/>
                              <wps:spPr>
                                <a:xfrm flipH="1">
                                  <a:off x="2494280" y="333307"/>
                                  <a:ext cx="0" cy="291326"/>
                                </a:xfrm>
                                <a:prstGeom prst="line">
                                  <a:avLst/>
                                </a:prstGeom>
                                <a:ln w="12700" cap="flat" cmpd="sng">
                                  <a:solidFill>
                                    <a:srgbClr val="000000"/>
                                  </a:solidFill>
                                  <a:prstDash val="solid"/>
                                  <a:headEnd type="none" w="med" len="med"/>
                                  <a:tailEnd type="triangle" w="lg" len="med"/>
                                </a:ln>
                              </wps:spPr>
                              <wps:bodyPr upright="1"/>
                            </wps:wsp>
                            <wps:wsp>
                              <wps:cNvPr id="24" name="文本框 24"/>
                              <wps:cNvSpPr txBox="1"/>
                              <wps:spPr>
                                <a:xfrm>
                                  <a:off x="1934845" y="1236345"/>
                                  <a:ext cx="1167130" cy="292735"/>
                                </a:xfrm>
                                <a:prstGeom prst="rect">
                                  <a:avLst/>
                                </a:prstGeom>
                                <a:gradFill rotWithShape="0">
                                  <a:gsLst>
                                    <a:gs pos="0">
                                      <a:srgbClr val="FFFFFF"/>
                                    </a:gs>
                                    <a:gs pos="100000">
                                      <a:srgbClr val="FFFFFF"/>
                                    </a:gs>
                                  </a:gsLst>
                                  <a:lin ang="5400000"/>
                                  <a:tileRect/>
                                </a:gradFill>
                                <a:ln w="6350" cap="flat" cmpd="sng">
                                  <a:solidFill>
                                    <a:srgbClr val="000000"/>
                                  </a:solidFill>
                                  <a:prstDash val="solid"/>
                                  <a:miter/>
                                  <a:headEnd type="none" w="med" len="med"/>
                                  <a:tailEnd type="none" w="med" len="med"/>
                                </a:ln>
                              </wps:spPr>
                              <wps:txbx>
                                <w:txbxContent>
                                  <w:p w14:paraId="121D7944">
                                    <w:pPr>
                                      <w:adjustRightInd w:val="0"/>
                                      <w:snapToGrid w:val="0"/>
                                      <w:jc w:val="center"/>
                                      <w:rPr>
                                        <w:rFonts w:hint="default" w:eastAsia="宋体"/>
                                        <w:sz w:val="24"/>
                                        <w:szCs w:val="24"/>
                                        <w:lang w:val="en-US" w:eastAsia="zh-CN"/>
                                      </w:rPr>
                                    </w:pPr>
                                    <w:r>
                                      <w:rPr>
                                        <w:rFonts w:hint="eastAsia"/>
                                        <w:sz w:val="24"/>
                                        <w:szCs w:val="24"/>
                                        <w:lang w:val="en-US" w:eastAsia="zh-CN"/>
                                      </w:rPr>
                                      <w:t>活性炭过滤</w:t>
                                    </w:r>
                                  </w:p>
                                </w:txbxContent>
                              </wps:txbx>
                              <wps:bodyPr upright="1"/>
                            </wps:wsp>
                            <wps:wsp>
                              <wps:cNvPr id="26" name="文本框 26"/>
                              <wps:cNvSpPr txBox="1"/>
                              <wps:spPr>
                                <a:xfrm>
                                  <a:off x="1960880" y="637355"/>
                                  <a:ext cx="1024890" cy="292598"/>
                                </a:xfrm>
                                <a:prstGeom prst="rect">
                                  <a:avLst/>
                                </a:prstGeom>
                                <a:gradFill rotWithShape="0">
                                  <a:gsLst>
                                    <a:gs pos="0">
                                      <a:srgbClr val="FFFFFF"/>
                                    </a:gs>
                                    <a:gs pos="100000">
                                      <a:srgbClr val="FFFFFF"/>
                                    </a:gs>
                                  </a:gsLst>
                                  <a:lin ang="5400000"/>
                                  <a:tileRect/>
                                </a:gradFill>
                                <a:ln w="6350" cap="flat" cmpd="sng">
                                  <a:solidFill>
                                    <a:srgbClr val="000000"/>
                                  </a:solidFill>
                                  <a:prstDash val="solid"/>
                                  <a:miter/>
                                  <a:headEnd type="none" w="med" len="med"/>
                                  <a:tailEnd type="none" w="med" len="med"/>
                                </a:ln>
                              </wps:spPr>
                              <wps:txbx>
                                <w:txbxContent>
                                  <w:p w14:paraId="37BF86B8">
                                    <w:pPr>
                                      <w:adjustRightInd w:val="0"/>
                                      <w:snapToGrid w:val="0"/>
                                      <w:jc w:val="center"/>
                                      <w:rPr>
                                        <w:rFonts w:hint="default" w:eastAsia="宋体"/>
                                        <w:sz w:val="24"/>
                                        <w:szCs w:val="24"/>
                                        <w:lang w:val="en-US" w:eastAsia="zh-CN"/>
                                      </w:rPr>
                                    </w:pPr>
                                    <w:r>
                                      <w:rPr>
                                        <w:rFonts w:hint="eastAsia"/>
                                        <w:sz w:val="24"/>
                                        <w:szCs w:val="24"/>
                                        <w:lang w:val="en-US" w:eastAsia="zh-CN"/>
                                      </w:rPr>
                                      <w:t>砂石过滤</w:t>
                                    </w:r>
                                  </w:p>
                                </w:txbxContent>
                              </wps:txbx>
                              <wps:bodyPr upright="1"/>
                            </wps:wsp>
                            <wps:wsp>
                              <wps:cNvPr id="27" name="文本框 27"/>
                              <wps:cNvSpPr txBox="1"/>
                              <wps:spPr>
                                <a:xfrm>
                                  <a:off x="1889760" y="61595"/>
                                  <a:ext cx="1172845" cy="280670"/>
                                </a:xfrm>
                                <a:prstGeom prst="rect">
                                  <a:avLst/>
                                </a:prstGeom>
                                <a:gradFill rotWithShape="0">
                                  <a:gsLst>
                                    <a:gs pos="0">
                                      <a:srgbClr val="FFFFFF"/>
                                    </a:gs>
                                    <a:gs pos="100000">
                                      <a:srgbClr val="FFFFFF"/>
                                    </a:gs>
                                  </a:gsLst>
                                  <a:lin ang="5400000"/>
                                  <a:tileRect/>
                                </a:gradFill>
                                <a:ln w="12700">
                                  <a:noFill/>
                                </a:ln>
                              </wps:spPr>
                              <wps:txbx>
                                <w:txbxContent>
                                  <w:p w14:paraId="56589589">
                                    <w:pPr>
                                      <w:adjustRightInd w:val="0"/>
                                      <w:snapToGrid w:val="0"/>
                                      <w:jc w:val="center"/>
                                      <w:rPr>
                                        <w:rFonts w:hint="default" w:eastAsia="宋体"/>
                                        <w:sz w:val="24"/>
                                        <w:szCs w:val="24"/>
                                        <w:lang w:val="en-US" w:eastAsia="zh-CN"/>
                                      </w:rPr>
                                    </w:pPr>
                                    <w:r>
                                      <w:rPr>
                                        <w:rFonts w:hint="eastAsia"/>
                                        <w:sz w:val="24"/>
                                        <w:szCs w:val="24"/>
                                        <w:lang w:val="en-US" w:eastAsia="zh-CN"/>
                                      </w:rPr>
                                      <w:t>自来水</w:t>
                                    </w:r>
                                  </w:p>
                                </w:txbxContent>
                              </wps:txbx>
                              <wps:bodyPr upright="1"/>
                            </wps:wsp>
                            <wps:wsp>
                              <wps:cNvPr id="30" name="直接连接符 30"/>
                              <wps:cNvCnPr/>
                              <wps:spPr>
                                <a:xfrm flipV="1">
                                  <a:off x="3084830" y="1984375"/>
                                  <a:ext cx="317500" cy="0"/>
                                </a:xfrm>
                                <a:prstGeom prst="line">
                                  <a:avLst/>
                                </a:prstGeom>
                                <a:ln w="12700" cap="flat" cmpd="sng">
                                  <a:solidFill>
                                    <a:srgbClr val="000000"/>
                                  </a:solidFill>
                                  <a:prstDash val="dash"/>
                                  <a:headEnd type="none" w="med" len="med"/>
                                  <a:tailEnd type="triangle" w="lg" len="med"/>
                                </a:ln>
                              </wps:spPr>
                              <wps:bodyPr upright="1"/>
                            </wps:wsp>
                            <wps:wsp>
                              <wps:cNvPr id="43" name="文本框 43"/>
                              <wps:cNvSpPr txBox="1"/>
                              <wps:spPr>
                                <a:xfrm>
                                  <a:off x="525780" y="1694180"/>
                                  <a:ext cx="848360" cy="989330"/>
                                </a:xfrm>
                                <a:prstGeom prst="rect">
                                  <a:avLst/>
                                </a:prstGeom>
                                <a:noFill/>
                                <a:ln w="6350" cap="flat" cmpd="sng">
                                  <a:solidFill>
                                    <a:srgbClr val="000000"/>
                                  </a:solidFill>
                                  <a:prstDash val="solid"/>
                                  <a:miter/>
                                  <a:headEnd type="none" w="med" len="med"/>
                                  <a:tailEnd type="none" w="med" len="med"/>
                                </a:ln>
                              </wps:spPr>
                              <wps:txbx>
                                <w:txbxContent>
                                  <w:p w14:paraId="5ACE26D4">
                                    <w:pPr>
                                      <w:adjustRightInd w:val="0"/>
                                      <w:snapToGrid w:val="0"/>
                                      <w:jc w:val="center"/>
                                      <w:rPr>
                                        <w:rFonts w:hint="eastAsia" w:eastAsia="宋体"/>
                                        <w:sz w:val="24"/>
                                        <w:szCs w:val="24"/>
                                        <w:lang w:val="en-US" w:eastAsia="zh-CN"/>
                                      </w:rPr>
                                    </w:pPr>
                                    <w:r>
                                      <w:rPr>
                                        <w:rFonts w:hint="eastAsia" w:eastAsia="宋体"/>
                                        <w:sz w:val="24"/>
                                        <w:szCs w:val="24"/>
                                        <w:lang w:val="en-US" w:eastAsia="zh-CN"/>
                                      </w:rPr>
                                      <w:t>G：废气</w:t>
                                    </w:r>
                                  </w:p>
                                  <w:p w14:paraId="3F56D110">
                                    <w:pPr>
                                      <w:adjustRightInd w:val="0"/>
                                      <w:snapToGrid w:val="0"/>
                                      <w:jc w:val="center"/>
                                      <w:rPr>
                                        <w:rFonts w:hint="eastAsia" w:eastAsia="宋体"/>
                                        <w:sz w:val="24"/>
                                        <w:szCs w:val="24"/>
                                        <w:lang w:val="en-US" w:eastAsia="zh-CN"/>
                                      </w:rPr>
                                    </w:pPr>
                                    <w:r>
                                      <w:rPr>
                                        <w:rFonts w:hint="eastAsia" w:eastAsia="宋体"/>
                                        <w:sz w:val="24"/>
                                        <w:szCs w:val="24"/>
                                        <w:lang w:val="en-US" w:eastAsia="zh-CN"/>
                                      </w:rPr>
                                      <w:t>W：废水</w:t>
                                    </w:r>
                                  </w:p>
                                  <w:p w14:paraId="0BA7ACFA">
                                    <w:pPr>
                                      <w:adjustRightInd w:val="0"/>
                                      <w:snapToGrid w:val="0"/>
                                      <w:jc w:val="center"/>
                                      <w:rPr>
                                        <w:rFonts w:hint="eastAsia" w:eastAsia="宋体"/>
                                        <w:sz w:val="24"/>
                                        <w:szCs w:val="24"/>
                                        <w:lang w:val="en-US" w:eastAsia="zh-CN"/>
                                      </w:rPr>
                                    </w:pPr>
                                    <w:r>
                                      <w:rPr>
                                        <w:rFonts w:hint="eastAsia" w:eastAsia="宋体"/>
                                        <w:sz w:val="24"/>
                                        <w:szCs w:val="24"/>
                                        <w:lang w:val="en-US" w:eastAsia="zh-CN"/>
                                      </w:rPr>
                                      <w:t>N：噪声</w:t>
                                    </w:r>
                                  </w:p>
                                  <w:p w14:paraId="203FE471">
                                    <w:pPr>
                                      <w:adjustRightInd w:val="0"/>
                                      <w:snapToGrid w:val="0"/>
                                      <w:jc w:val="center"/>
                                      <w:rPr>
                                        <w:rFonts w:hint="default" w:eastAsia="宋体"/>
                                        <w:sz w:val="24"/>
                                        <w:szCs w:val="24"/>
                                        <w:lang w:val="en-US" w:eastAsia="zh-CN"/>
                                      </w:rPr>
                                    </w:pPr>
                                    <w:r>
                                      <w:rPr>
                                        <w:rFonts w:hint="eastAsia" w:eastAsia="宋体"/>
                                        <w:sz w:val="24"/>
                                        <w:szCs w:val="24"/>
                                        <w:lang w:val="en-US" w:eastAsia="zh-CN"/>
                                      </w:rPr>
                                      <w:t>S：固废</w:t>
                                    </w:r>
                                  </w:p>
                                </w:txbxContent>
                              </wps:txbx>
                              <wps:bodyPr upright="1"/>
                            </wps:wsp>
                            <wps:wsp>
                              <wps:cNvPr id="45" name="文本框 45"/>
                              <wps:cNvSpPr txBox="1"/>
                              <wps:spPr>
                                <a:xfrm>
                                  <a:off x="3401060" y="1819275"/>
                                  <a:ext cx="547370" cy="300355"/>
                                </a:xfrm>
                                <a:prstGeom prst="rect">
                                  <a:avLst/>
                                </a:prstGeom>
                                <a:noFill/>
                                <a:ln w="12700">
                                  <a:noFill/>
                                </a:ln>
                              </wps:spPr>
                              <wps:txbx>
                                <w:txbxContent>
                                  <w:p w14:paraId="08D9E3FB">
                                    <w:pPr>
                                      <w:adjustRightInd w:val="0"/>
                                      <w:snapToGrid w:val="0"/>
                                      <w:jc w:val="both"/>
                                      <w:rPr>
                                        <w:rFonts w:hint="default"/>
                                        <w:sz w:val="24"/>
                                        <w:szCs w:val="24"/>
                                        <w:lang w:val="en-US" w:eastAsia="zh-CN"/>
                                      </w:rPr>
                                    </w:pPr>
                                    <w:r>
                                      <w:rPr>
                                        <w:rFonts w:hint="eastAsia"/>
                                        <w:sz w:val="24"/>
                                        <w:szCs w:val="24"/>
                                        <w:lang w:val="en-US" w:eastAsia="zh-CN"/>
                                      </w:rPr>
                                      <w:t>S、W</w:t>
                                    </w:r>
                                  </w:p>
                                </w:txbxContent>
                              </wps:txbx>
                              <wps:bodyPr upright="1"/>
                            </wps:wsp>
                            <wps:wsp>
                              <wps:cNvPr id="47" name="文本框 47"/>
                              <wps:cNvSpPr txBox="1"/>
                              <wps:spPr>
                                <a:xfrm>
                                  <a:off x="1968500" y="1821815"/>
                                  <a:ext cx="1104900" cy="292735"/>
                                </a:xfrm>
                                <a:prstGeom prst="rect">
                                  <a:avLst/>
                                </a:prstGeom>
                                <a:gradFill rotWithShape="0">
                                  <a:gsLst>
                                    <a:gs pos="0">
                                      <a:srgbClr val="FFFFFF"/>
                                    </a:gs>
                                    <a:gs pos="100000">
                                      <a:srgbClr val="FFFFFF"/>
                                    </a:gs>
                                  </a:gsLst>
                                  <a:lin ang="5400000"/>
                                  <a:tileRect/>
                                </a:gradFill>
                                <a:ln w="6350" cap="flat" cmpd="sng">
                                  <a:solidFill>
                                    <a:srgbClr val="000000"/>
                                  </a:solidFill>
                                  <a:prstDash val="solid"/>
                                  <a:miter/>
                                  <a:headEnd type="none" w="med" len="med"/>
                                  <a:tailEnd type="none" w="med" len="med"/>
                                </a:ln>
                              </wps:spPr>
                              <wps:txbx>
                                <w:txbxContent>
                                  <w:p w14:paraId="3F926168">
                                    <w:pPr>
                                      <w:adjustRightInd w:val="0"/>
                                      <w:snapToGrid w:val="0"/>
                                      <w:jc w:val="center"/>
                                      <w:rPr>
                                        <w:rFonts w:hint="default" w:eastAsia="宋体"/>
                                        <w:sz w:val="24"/>
                                        <w:szCs w:val="24"/>
                                        <w:lang w:val="en-US" w:eastAsia="zh-CN"/>
                                      </w:rPr>
                                    </w:pPr>
                                    <w:r>
                                      <w:rPr>
                                        <w:rFonts w:hint="eastAsia"/>
                                        <w:sz w:val="24"/>
                                        <w:szCs w:val="24"/>
                                        <w:lang w:val="en-US" w:eastAsia="zh-CN"/>
                                      </w:rPr>
                                      <w:t>离子交换树脂</w:t>
                                    </w:r>
                                  </w:p>
                                </w:txbxContent>
                              </wps:txbx>
                              <wps:bodyPr upright="1"/>
                            </wps:wsp>
                            <wps:wsp>
                              <wps:cNvPr id="28" name="文本框 28"/>
                              <wps:cNvSpPr txBox="1"/>
                              <wps:spPr>
                                <a:xfrm>
                                  <a:off x="1934845" y="2445385"/>
                                  <a:ext cx="1172845" cy="280670"/>
                                </a:xfrm>
                                <a:prstGeom prst="rect">
                                  <a:avLst/>
                                </a:prstGeom>
                                <a:gradFill rotWithShape="0">
                                  <a:gsLst>
                                    <a:gs pos="0">
                                      <a:srgbClr val="FFFFFF"/>
                                    </a:gs>
                                    <a:gs pos="100000">
                                      <a:srgbClr val="FFFFFF"/>
                                    </a:gs>
                                  </a:gsLst>
                                  <a:lin ang="5400000"/>
                                  <a:tileRect/>
                                </a:gradFill>
                                <a:ln w="12700">
                                  <a:noFill/>
                                </a:ln>
                              </wps:spPr>
                              <wps:txbx>
                                <w:txbxContent>
                                  <w:p w14:paraId="4321801F">
                                    <w:pPr>
                                      <w:adjustRightInd w:val="0"/>
                                      <w:snapToGrid w:val="0"/>
                                      <w:jc w:val="center"/>
                                      <w:rPr>
                                        <w:rFonts w:hint="default" w:eastAsia="宋体"/>
                                        <w:sz w:val="24"/>
                                        <w:szCs w:val="24"/>
                                        <w:lang w:val="en-US" w:eastAsia="zh-CN"/>
                                      </w:rPr>
                                    </w:pPr>
                                    <w:r>
                                      <w:rPr>
                                        <w:rFonts w:hint="eastAsia"/>
                                        <w:sz w:val="24"/>
                                        <w:szCs w:val="24"/>
                                        <w:lang w:val="en-US" w:eastAsia="zh-CN"/>
                                      </w:rPr>
                                      <w:t>软水</w:t>
                                    </w:r>
                                  </w:p>
                                </w:txbxContent>
                              </wps:txbx>
                              <wps:bodyPr upright="1"/>
                            </wps:wsp>
                            <wps:wsp>
                              <wps:cNvPr id="29" name="直接连接符 29"/>
                              <wps:cNvCnPr/>
                              <wps:spPr>
                                <a:xfrm flipH="1">
                                  <a:off x="2513330" y="2118995"/>
                                  <a:ext cx="0" cy="292735"/>
                                </a:xfrm>
                                <a:prstGeom prst="line">
                                  <a:avLst/>
                                </a:prstGeom>
                                <a:ln w="12700" cap="flat" cmpd="sng">
                                  <a:solidFill>
                                    <a:srgbClr val="000000"/>
                                  </a:solidFill>
                                  <a:prstDash val="solid"/>
                                  <a:headEnd type="none" w="med" len="med"/>
                                  <a:tailEnd type="triangle" w="lg" len="med"/>
                                </a:ln>
                              </wps:spPr>
                              <wps:bodyPr upright="1"/>
                            </wps:wsp>
                          </wpc:wpc>
                        </a:graphicData>
                      </a:graphic>
                    </wp:anchor>
                  </w:drawing>
                </mc:Choice>
                <mc:Fallback>
                  <w:pict>
                    <v:group id="_x0000_s1026" o:spid="_x0000_s1026" o:spt="203" style="position:absolute;left:0pt;margin-left:-0.35pt;margin-top:0.85pt;height:222.75pt;width:398.55pt;mso-wrap-distance-bottom:0pt;mso-wrap-distance-left:9pt;mso-wrap-distance-right:9pt;mso-wrap-distance-top:0pt;z-index:251660288;mso-width-relative:page;mso-height-relative:page;" coordsize="5061585,2828925" editas="canvas" o:gfxdata="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">
                      <o:lock v:ext="edit" aspectratio="f"/>
                      <v:shape id="_x0000_s1026" o:spid="_x0000_s1026" style="position:absolute;left:0;top:0;height:2828925;width:5061585;" filled="f" stroked="f" coordsize="21600,21600" o:gfxdata="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">
                        <v:fill on="f" focussize="0,0"/>
                        <v:stroke on="f"/>
                        <v:imagedata o:title=""/>
                        <o:lock v:ext="edit" aspectratio="t"/>
                      </v:shape>
                      <v:line id="_x0000_s1026" o:spid="_x0000_s1026" o:spt="20" style="position:absolute;left:2503805;top:933133;flip:x;height:292598;width:0;" filled="f" stroked="t" coordsize="21600,21600" o:gfxdata="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2AWP1wAAAAcBAAAPAAAAAAAA&#10;AAEAIAAAACIAAABkcnMvZG93bnJldi54bWxQSwECFAAUAAAACACHTuJAsH7KrBMCAAD+AwAADgAA&#10;AAAAAAABACAAAAAmAQAAZHJzL2Uyb0RvYy54bWxQSwUGAAAAAAYABgBZAQAAqwUAAAAA&#10;">
                        <v:fill on="f" focussize="0,0"/>
                        <v:stroke weight="1pt" color="#000000" joinstyle="round" endarrow="block" endarrowwidth="wide"/>
                        <v:imagedata o:title=""/>
                        <o:lock v:ext="edit" aspectratio="f"/>
                      </v:line>
                      <v:line id="_x0000_s1026" o:spid="_x0000_s1026" o:spt="20" style="position:absolute;left:2494280;top:1504971;flip:x;height:292598;width:0;" filled="f" stroked="t" coordsize="21600,21600" o:gfxdata="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nYBY/XAAAABwEAAA8AAAAAAAAA&#10;AQAgAAAAIgAAAGRycy9kb3ducmV2LnhtbFBLAQIUABQAAAAIAIdO4kD6LAzeEgIAAP8DAAAOAAAA&#10;AAAAAAEAIAAAACYBAABkcnMvZTJvRG9jLnhtbFBLBQYAAAAABgAGAFkBAACqBQAAAAA=&#10;">
                        <v:fill on="f" focussize="0,0"/>
                        <v:stroke weight="1pt" color="#000000" joinstyle="round" endarrow="block" endarrowwidth="wide"/>
                        <v:imagedata o:title=""/>
                        <o:lock v:ext="edit" aspectratio="f"/>
                      </v:line>
                      <v:line id="_x0000_s1026" o:spid="_x0000_s1026" o:spt="20" style="position:absolute;left:2494280;top:333307;flip:x;height:291326;width:0;" filled="f" stroked="t" coordsize="21600,21600" o:gfxdata="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dgFj9cAAAAHAQAADwAAAAAAAAAB&#10;ACAAAAAiAAAAZHJzL2Rvd25yZXYueG1sUEsBAhQAFAAAAAgAh07iQOI0mHQRAgAA/gMAAA4AAAAA&#10;AAAAAQAgAAAAJgEAAGRycy9lMm9Eb2MueG1sUEsFBgAAAAAGAAYAWQEAAKkFAAAAAA==&#10;">
                        <v:fill on="f" focussize="0,0"/>
                        <v:stroke weight="1pt" color="#000000" joinstyle="round" endarrow="block" endarrowwidth="wide"/>
                        <v:imagedata o:title=""/>
                        <o:lock v:ext="edit" aspectratio="f"/>
                      </v:line>
                      <v:shape id="_x0000_s1026" o:spid="_x0000_s1026" o:spt="202" type="#_x0000_t202" style="position:absolute;left:1934845;top:1236345;height:292735;width:1167130;" fillcolor="#FFFFFF" filled="t" stroked="t" coordsize="21600,21600" o:gfxdata="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pwRL41QAAAAcBAAAP&#10;AAAAAAAAAAEAIAAAACIAAABkcnMvZG93bnJldi54bWxQSwECFAAUAAAACACHTuJAK8rx+VQCAADR&#10;BAAADgAAAAAAAAABACAAAAAkAQAAZHJzL2Uyb0RvYy54bWxQSwUGAAAAAAYABgBZAQAA6gUAAAAA&#10;">
                        <v:fill type="gradient" on="t" color2="#FFFFFF" focus="100%" focussize="0,0">
                          <o:fill type="gradientUnscaled" v:ext="backwardCompatible"/>
                        </v:fill>
                        <v:stroke weight="0.5pt" color="#000000" joinstyle="miter"/>
                        <v:imagedata o:title=""/>
                        <o:lock v:ext="edit" aspectratio="f"/>
                        <v:textbox>
                          <w:txbxContent>
                            <w:p w14:paraId="121D7944">
                              <w:pPr>
                                <w:adjustRightInd w:val="0"/>
                                <w:snapToGrid w:val="0"/>
                                <w:jc w:val="center"/>
                                <w:rPr>
                                  <w:rFonts w:hint="default" w:eastAsia="宋体"/>
                                  <w:sz w:val="24"/>
                                  <w:szCs w:val="24"/>
                                  <w:lang w:val="en-US" w:eastAsia="zh-CN"/>
                                </w:rPr>
                              </w:pPr>
                              <w:r>
                                <w:rPr>
                                  <w:rFonts w:hint="eastAsia"/>
                                  <w:sz w:val="24"/>
                                  <w:szCs w:val="24"/>
                                  <w:lang w:val="en-US" w:eastAsia="zh-CN"/>
                                </w:rPr>
                                <w:t>活性炭过滤</w:t>
                              </w:r>
                            </w:p>
                          </w:txbxContent>
                        </v:textbox>
                      </v:shape>
                      <v:shape id="_x0000_s1026" o:spid="_x0000_s1026" o:spt="202" type="#_x0000_t202" style="position:absolute;left:1960880;top:637355;height:292598;width:1024890;" fillcolor="#FFFFFF" filled="t" stroked="t" coordsize="21600,21600" o:gfxdata="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nBEvjVAAAABwEAAA8A&#10;AAAAAAAAAQAgAAAAIgAAAGRycy9kb3ducmV2LnhtbFBLAQIUABQAAAAIAIdO4kDHQ/1lUwIAANAE&#10;AAAOAAAAAAAAAAEAIAAAACQBAABkcnMvZTJvRG9jLnhtbFBLBQYAAAAABgAGAFkBAADpBQAAAAA=&#10;">
                        <v:fill type="gradient" on="t" color2="#FFFFFF" focus="100%" focussize="0,0">
                          <o:fill type="gradientUnscaled" v:ext="backwardCompatible"/>
                        </v:fill>
                        <v:stroke weight="0.5pt" color="#000000" joinstyle="miter"/>
                        <v:imagedata o:title=""/>
                        <o:lock v:ext="edit" aspectratio="f"/>
                        <v:textbox>
                          <w:txbxContent>
                            <w:p w14:paraId="37BF86B8">
                              <w:pPr>
                                <w:adjustRightInd w:val="0"/>
                                <w:snapToGrid w:val="0"/>
                                <w:jc w:val="center"/>
                                <w:rPr>
                                  <w:rFonts w:hint="default" w:eastAsia="宋体"/>
                                  <w:sz w:val="24"/>
                                  <w:szCs w:val="24"/>
                                  <w:lang w:val="en-US" w:eastAsia="zh-CN"/>
                                </w:rPr>
                              </w:pPr>
                              <w:r>
                                <w:rPr>
                                  <w:rFonts w:hint="eastAsia"/>
                                  <w:sz w:val="24"/>
                                  <w:szCs w:val="24"/>
                                  <w:lang w:val="en-US" w:eastAsia="zh-CN"/>
                                </w:rPr>
                                <w:t>砂石过滤</w:t>
                              </w:r>
                            </w:p>
                          </w:txbxContent>
                        </v:textbox>
                      </v:shape>
                      <v:shape id="_x0000_s1026" o:spid="_x0000_s1026" o:spt="202" type="#_x0000_t202" style="position:absolute;left:1889760;top:61595;height:280670;width:1172845;" fillcolor="#FFFFFF" filled="t" stroked="f" coordsize="21600,21600" o:gfxdata="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IPoR7VAAAABwEAAA8AAAAAAAAAAQAgAAAAIgAA&#10;AGRycy9kb3ducmV2LnhtbFBLAQIUABQAAAAIAIdO4kA7o+iWCwIAABoEAAAOAAAAAAAAAAEAIAAA&#10;ACQBAABkcnMvZTJvRG9jLnhtbFBLBQYAAAAABgAGAFkBAAChBQAAAAA=&#10;">
                        <v:fill type="gradient" on="t" color2="#FFFFFF" focus="100%" focussize="0,0">
                          <o:fill type="gradientUnscaled" v:ext="backwardCompatible"/>
                        </v:fill>
                        <v:stroke on="f" weight="1pt"/>
                        <v:imagedata o:title=""/>
                        <o:lock v:ext="edit" aspectratio="f"/>
                        <v:textbox>
                          <w:txbxContent>
                            <w:p w14:paraId="56589589">
                              <w:pPr>
                                <w:adjustRightInd w:val="0"/>
                                <w:snapToGrid w:val="0"/>
                                <w:jc w:val="center"/>
                                <w:rPr>
                                  <w:rFonts w:hint="default" w:eastAsia="宋体"/>
                                  <w:sz w:val="24"/>
                                  <w:szCs w:val="24"/>
                                  <w:lang w:val="en-US" w:eastAsia="zh-CN"/>
                                </w:rPr>
                              </w:pPr>
                              <w:r>
                                <w:rPr>
                                  <w:rFonts w:hint="eastAsia"/>
                                  <w:sz w:val="24"/>
                                  <w:szCs w:val="24"/>
                                  <w:lang w:val="en-US" w:eastAsia="zh-CN"/>
                                </w:rPr>
                                <w:t>自来水</w:t>
                              </w:r>
                            </w:p>
                          </w:txbxContent>
                        </v:textbox>
                      </v:shape>
                      <v:line id="_x0000_s1026" o:spid="_x0000_s1026" o:spt="20" style="position:absolute;left:3084830;top:1984375;flip:y;height:0;width:317500;" filled="f" stroked="t" coordsize="21600,21600" o:gfxdata="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TrZrYAAAABwEAAA8AAAAAAAAA&#10;AQAgAAAAIgAAAGRycy9kb3ducmV2LnhtbFBLAQIUABQAAAAIAIdO4kBpbW/KEQIAAP4DAAAOAAAA&#10;AAAAAAEAIAAAACcBAABkcnMvZTJvRG9jLnhtbFBLBQYAAAAABgAGAFkBAACqBQAAAAA=&#10;">
                        <v:fill on="f" focussize="0,0"/>
                        <v:stroke weight="1pt" color="#000000" joinstyle="round" dashstyle="dash" endarrow="block" endarrowwidth="wide"/>
                        <v:imagedata o:title=""/>
                        <o:lock v:ext="edit" aspectratio="f"/>
                      </v:line>
                      <v:shape id="_x0000_s1026" o:spid="_x0000_s1026" o:spt="202" type="#_x0000_t202" style="position:absolute;left:525780;top:1694180;height:989330;width:848360;" filled="f" stroked="t" coordsize="21600,21600" o:gfxdata="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XIVKvXAAAABwEAAA8AAAAAAAAAAQAg&#10;AAAAIgAAAGRycy9kb3ducmV2LnhtbFBLAQIUABQAAAAIAIdO4kBv3cLiDwIAABkEAAAOAAAAAAAA&#10;AAEAIAAAACYBAABkcnMvZTJvRG9jLnhtbFBLBQYAAAAABgAGAFkBAACnBQAAAAA=&#10;">
                        <v:fill on="f" focussize="0,0"/>
                        <v:stroke weight="0.5pt" color="#000000" joinstyle="miter"/>
                        <v:imagedata o:title=""/>
                        <o:lock v:ext="edit" aspectratio="f"/>
                        <v:textbox>
                          <w:txbxContent>
                            <w:p w14:paraId="5ACE26D4">
                              <w:pPr>
                                <w:adjustRightInd w:val="0"/>
                                <w:snapToGrid w:val="0"/>
                                <w:jc w:val="center"/>
                                <w:rPr>
                                  <w:rFonts w:hint="eastAsia" w:eastAsia="宋体"/>
                                  <w:sz w:val="24"/>
                                  <w:szCs w:val="24"/>
                                  <w:lang w:val="en-US" w:eastAsia="zh-CN"/>
                                </w:rPr>
                              </w:pPr>
                              <w:r>
                                <w:rPr>
                                  <w:rFonts w:hint="eastAsia" w:eastAsia="宋体"/>
                                  <w:sz w:val="24"/>
                                  <w:szCs w:val="24"/>
                                  <w:lang w:val="en-US" w:eastAsia="zh-CN"/>
                                </w:rPr>
                                <w:t>G：废气</w:t>
                              </w:r>
                            </w:p>
                            <w:p w14:paraId="3F56D110">
                              <w:pPr>
                                <w:adjustRightInd w:val="0"/>
                                <w:snapToGrid w:val="0"/>
                                <w:jc w:val="center"/>
                                <w:rPr>
                                  <w:rFonts w:hint="eastAsia" w:eastAsia="宋体"/>
                                  <w:sz w:val="24"/>
                                  <w:szCs w:val="24"/>
                                  <w:lang w:val="en-US" w:eastAsia="zh-CN"/>
                                </w:rPr>
                              </w:pPr>
                              <w:r>
                                <w:rPr>
                                  <w:rFonts w:hint="eastAsia" w:eastAsia="宋体"/>
                                  <w:sz w:val="24"/>
                                  <w:szCs w:val="24"/>
                                  <w:lang w:val="en-US" w:eastAsia="zh-CN"/>
                                </w:rPr>
                                <w:t>W：废水</w:t>
                              </w:r>
                            </w:p>
                            <w:p w14:paraId="0BA7ACFA">
                              <w:pPr>
                                <w:adjustRightInd w:val="0"/>
                                <w:snapToGrid w:val="0"/>
                                <w:jc w:val="center"/>
                                <w:rPr>
                                  <w:rFonts w:hint="eastAsia" w:eastAsia="宋体"/>
                                  <w:sz w:val="24"/>
                                  <w:szCs w:val="24"/>
                                  <w:lang w:val="en-US" w:eastAsia="zh-CN"/>
                                </w:rPr>
                              </w:pPr>
                              <w:r>
                                <w:rPr>
                                  <w:rFonts w:hint="eastAsia" w:eastAsia="宋体"/>
                                  <w:sz w:val="24"/>
                                  <w:szCs w:val="24"/>
                                  <w:lang w:val="en-US" w:eastAsia="zh-CN"/>
                                </w:rPr>
                                <w:t>N：噪声</w:t>
                              </w:r>
                            </w:p>
                            <w:p w14:paraId="203FE471">
                              <w:pPr>
                                <w:adjustRightInd w:val="0"/>
                                <w:snapToGrid w:val="0"/>
                                <w:jc w:val="center"/>
                                <w:rPr>
                                  <w:rFonts w:hint="default" w:eastAsia="宋体"/>
                                  <w:sz w:val="24"/>
                                  <w:szCs w:val="24"/>
                                  <w:lang w:val="en-US" w:eastAsia="zh-CN"/>
                                </w:rPr>
                              </w:pPr>
                              <w:r>
                                <w:rPr>
                                  <w:rFonts w:hint="eastAsia" w:eastAsia="宋体"/>
                                  <w:sz w:val="24"/>
                                  <w:szCs w:val="24"/>
                                  <w:lang w:val="en-US" w:eastAsia="zh-CN"/>
                                </w:rPr>
                                <w:t>S：固废</w:t>
                              </w:r>
                            </w:p>
                          </w:txbxContent>
                        </v:textbox>
                      </v:shape>
                      <v:shape id="_x0000_s1026" o:spid="_x0000_s1026" o:spt="202" type="#_x0000_t202" style="position:absolute;left:3401060;top:1819275;height:300355;width:547370;" filled="f" stroked="f" coordsize="21600,21600" o:gfxdata="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6nkDdYAAAAHAQAADwAAAAAAAAABACAAAAAiAAAAZHJzL2Rvd25yZXYueG1s&#10;UEsBAhQAFAAAAAgAh07iQDAXYwzBAQAAZQMAAA4AAAAAAAAAAQAgAAAAJQEAAGRycy9lMm9Eb2Mu&#10;eG1sUEsFBgAAAAAGAAYAWQEAAFgFAAAAAA==&#10;">
                        <v:fill on="f" focussize="0,0"/>
                        <v:stroke on="f" weight="1pt"/>
                        <v:imagedata o:title=""/>
                        <o:lock v:ext="edit" aspectratio="f"/>
                        <v:textbox>
                          <w:txbxContent>
                            <w:p w14:paraId="08D9E3FB">
                              <w:pPr>
                                <w:adjustRightInd w:val="0"/>
                                <w:snapToGrid w:val="0"/>
                                <w:jc w:val="both"/>
                                <w:rPr>
                                  <w:rFonts w:hint="default"/>
                                  <w:sz w:val="24"/>
                                  <w:szCs w:val="24"/>
                                  <w:lang w:val="en-US" w:eastAsia="zh-CN"/>
                                </w:rPr>
                              </w:pPr>
                              <w:r>
                                <w:rPr>
                                  <w:rFonts w:hint="eastAsia"/>
                                  <w:sz w:val="24"/>
                                  <w:szCs w:val="24"/>
                                  <w:lang w:val="en-US" w:eastAsia="zh-CN"/>
                                </w:rPr>
                                <w:t>S、W</w:t>
                              </w:r>
                            </w:p>
                          </w:txbxContent>
                        </v:textbox>
                      </v:shape>
                      <v:shape id="_x0000_s1026" o:spid="_x0000_s1026" o:spt="202" type="#_x0000_t202" style="position:absolute;left:1968500;top:1821815;height:292735;width:1104900;" fillcolor="#FFFFFF" filled="t" stroked="t" coordsize="21600,21600" o:gfxdata="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nBEvjVAAAABwEAAA8A&#10;AAAAAAAAAQAgAAAAIgAAAGRycy9kb3ducmV2LnhtbFBLAQIUABQAAAAIAIdO4kBZztJnUwIAANEE&#10;AAAOAAAAAAAAAAEAIAAAACQBAABkcnMvZTJvRG9jLnhtbFBLBQYAAAAABgAGAFkBAADpBQAAAAA=&#10;">
                        <v:fill type="gradient" on="t" color2="#FFFFFF" focus="100%" focussize="0,0">
                          <o:fill type="gradientUnscaled" v:ext="backwardCompatible"/>
                        </v:fill>
                        <v:stroke weight="0.5pt" color="#000000" joinstyle="miter"/>
                        <v:imagedata o:title=""/>
                        <o:lock v:ext="edit" aspectratio="f"/>
                        <v:textbox>
                          <w:txbxContent>
                            <w:p w14:paraId="3F926168">
                              <w:pPr>
                                <w:adjustRightInd w:val="0"/>
                                <w:snapToGrid w:val="0"/>
                                <w:jc w:val="center"/>
                                <w:rPr>
                                  <w:rFonts w:hint="default" w:eastAsia="宋体"/>
                                  <w:sz w:val="24"/>
                                  <w:szCs w:val="24"/>
                                  <w:lang w:val="en-US" w:eastAsia="zh-CN"/>
                                </w:rPr>
                              </w:pPr>
                              <w:r>
                                <w:rPr>
                                  <w:rFonts w:hint="eastAsia"/>
                                  <w:sz w:val="24"/>
                                  <w:szCs w:val="24"/>
                                  <w:lang w:val="en-US" w:eastAsia="zh-CN"/>
                                </w:rPr>
                                <w:t>离子交换树脂</w:t>
                              </w:r>
                            </w:p>
                          </w:txbxContent>
                        </v:textbox>
                      </v:shape>
                      <v:shape id="_x0000_s1026" o:spid="_x0000_s1026" o:spt="202" type="#_x0000_t202" style="position:absolute;left:1934845;top:2445385;height:280670;width:1172845;" fillcolor="#FFFFFF" filled="t" stroked="f" coordsize="21600,21600" o:gfxdata="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g+hHtUAAAAHAQAADwAAAAAAAAABACAAAAAiAAAA&#10;ZHJzL2Rvd25yZXYueG1sUEsBAhQAFAAAAAgAh07iQEN4RQUKAgAAHAQAAA4AAAAAAAAAAQAgAAAA&#10;JAEAAGRycy9lMm9Eb2MueG1sUEsFBgAAAAAGAAYAWQEAAKAFAAAAAA==&#10;">
                        <v:fill type="gradient" on="t" color2="#FFFFFF" focus="100%" focussize="0,0">
                          <o:fill type="gradientUnscaled" v:ext="backwardCompatible"/>
                        </v:fill>
                        <v:stroke on="f" weight="1pt"/>
                        <v:imagedata o:title=""/>
                        <o:lock v:ext="edit" aspectratio="f"/>
                        <v:textbox>
                          <w:txbxContent>
                            <w:p w14:paraId="4321801F">
                              <w:pPr>
                                <w:adjustRightInd w:val="0"/>
                                <w:snapToGrid w:val="0"/>
                                <w:jc w:val="center"/>
                                <w:rPr>
                                  <w:rFonts w:hint="default" w:eastAsia="宋体"/>
                                  <w:sz w:val="24"/>
                                  <w:szCs w:val="24"/>
                                  <w:lang w:val="en-US" w:eastAsia="zh-CN"/>
                                </w:rPr>
                              </w:pPr>
                              <w:r>
                                <w:rPr>
                                  <w:rFonts w:hint="eastAsia"/>
                                  <w:sz w:val="24"/>
                                  <w:szCs w:val="24"/>
                                  <w:lang w:val="en-US" w:eastAsia="zh-CN"/>
                                </w:rPr>
                                <w:t>软水</w:t>
                              </w:r>
                            </w:p>
                          </w:txbxContent>
                        </v:textbox>
                      </v:shape>
                      <v:line id="_x0000_s1026" o:spid="_x0000_s1026" o:spt="20" style="position:absolute;left:2513330;top:2118995;flip:x;height:292735;width:0;" filled="f" stroked="t" coordsize="21600,21600" o:gfxdata="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2AWP1wAAAAcBAAAPAAAAAAAA&#10;AAEAIAAAACIAAABkcnMvZG93bnJldi54bWxQSwECFAAUAAAACACHTuJArwhcnBMCAAD/AwAADgAA&#10;AAAAAAABACAAAAAmAQAAZHJzL2Uyb0RvYy54bWxQSwUGAAAAAAYABgBZAQAAqwUAAAAA&#10;">
                        <v:fill on="f" focussize="0,0"/>
                        <v:stroke weight="1pt" color="#000000" joinstyle="round" endarrow="block" endarrowwidth="wide"/>
                        <v:imagedata o:title=""/>
                        <o:lock v:ext="edit" aspectratio="f"/>
                      </v:line>
                      <w10:wrap type="square"/>
                    </v:group>
                  </w:pict>
                </mc:Fallback>
              </mc:AlternateContent>
            </w:r>
            <w:r>
              <w:rPr>
                <w:rFonts w:hint="eastAsia" w:ascii="Times New Roman" w:hAnsi="Times New Roman" w:eastAsia="宋体" w:cs="Times New Roman"/>
                <w:b w:val="0"/>
                <w:bCs w:val="0"/>
                <w:color w:val="000000"/>
                <w:sz w:val="24"/>
                <w:u w:val="none" w:color="auto"/>
                <w:lang w:val="en-US" w:eastAsia="zh-CN"/>
              </w:rPr>
              <w:t>自来水经多介质过滤去除原水中的泥沙、悬浮物等颗粒杂质，余氯，在通过树脂层时，树脂会优先吸附水中的 Ca</w:t>
            </w:r>
            <w:r>
              <w:rPr>
                <w:rFonts w:hint="eastAsia" w:ascii="Times New Roman" w:hAnsi="Times New Roman" w:eastAsia="宋体" w:cs="Times New Roman"/>
                <w:b w:val="0"/>
                <w:bCs w:val="0"/>
                <w:color w:val="000000"/>
                <w:sz w:val="24"/>
                <w:u w:val="none" w:color="auto"/>
                <w:vertAlign w:val="superscript"/>
                <w:lang w:val="en-US" w:eastAsia="zh-CN"/>
              </w:rPr>
              <w:t>2+</w:t>
            </w:r>
            <w:r>
              <w:rPr>
                <w:rFonts w:hint="eastAsia" w:ascii="Times New Roman" w:hAnsi="Times New Roman" w:eastAsia="宋体" w:cs="Times New Roman"/>
                <w:b w:val="0"/>
                <w:bCs w:val="0"/>
                <w:color w:val="000000"/>
                <w:sz w:val="24"/>
                <w:u w:val="none" w:color="auto"/>
                <w:lang w:val="en-US" w:eastAsia="zh-CN"/>
              </w:rPr>
              <w:t>、Mg</w:t>
            </w:r>
            <w:r>
              <w:rPr>
                <w:rFonts w:hint="eastAsia" w:ascii="Times New Roman" w:hAnsi="Times New Roman" w:eastAsia="宋体" w:cs="Times New Roman"/>
                <w:b w:val="0"/>
                <w:bCs w:val="0"/>
                <w:color w:val="000000"/>
                <w:sz w:val="24"/>
                <w:u w:val="none" w:color="auto"/>
                <w:vertAlign w:val="superscript"/>
                <w:lang w:val="en-US" w:eastAsia="zh-CN"/>
              </w:rPr>
              <w:t>2+</w:t>
            </w:r>
            <w:r>
              <w:rPr>
                <w:rFonts w:hint="eastAsia" w:ascii="Times New Roman" w:hAnsi="Times New Roman" w:eastAsia="宋体" w:cs="Times New Roman"/>
                <w:b w:val="0"/>
                <w:bCs w:val="0"/>
                <w:color w:val="000000"/>
                <w:sz w:val="24"/>
                <w:u w:val="none" w:color="auto"/>
                <w:lang w:val="en-US" w:eastAsia="zh-CN"/>
              </w:rPr>
              <w:t>，同时释放等量的 Na</w:t>
            </w:r>
            <w:r>
              <w:rPr>
                <w:rFonts w:hint="eastAsia" w:ascii="Times New Roman" w:hAnsi="Times New Roman" w:eastAsia="宋体" w:cs="Times New Roman"/>
                <w:b w:val="0"/>
                <w:bCs w:val="0"/>
                <w:color w:val="000000"/>
                <w:sz w:val="24"/>
                <w:u w:val="none" w:color="auto"/>
                <w:vertAlign w:val="superscript"/>
                <w:lang w:val="en-US" w:eastAsia="zh-CN"/>
              </w:rPr>
              <w:t>+</w:t>
            </w:r>
            <w:r>
              <w:rPr>
                <w:rFonts w:hint="eastAsia" w:ascii="Times New Roman" w:hAnsi="Times New Roman" w:eastAsia="宋体" w:cs="Times New Roman"/>
                <w:b w:val="0"/>
                <w:bCs w:val="0"/>
                <w:color w:val="000000"/>
                <w:sz w:val="24"/>
                <w:u w:val="none" w:color="auto"/>
                <w:lang w:val="en-US" w:eastAsia="zh-CN"/>
              </w:rPr>
              <w:t>，从而将“硬水”转化为“软水”，</w:t>
            </w:r>
            <w:r>
              <w:rPr>
                <w:rFonts w:hint="eastAsia" w:ascii="Times New Roman" w:hAnsi="Times New Roman" w:eastAsia="宋体" w:cs="Times New Roman"/>
                <w:color w:val="000000"/>
                <w:sz w:val="24"/>
                <w:szCs w:val="24"/>
                <w:u w:val="none"/>
                <w:lang w:val="en-US" w:eastAsia="zh-CN"/>
              </w:rPr>
              <w:t>纯水制备过程中将产生部分高浓度盐离子水，浓水主要成分为钙离子、镁离子</w:t>
            </w:r>
            <w:r>
              <w:rPr>
                <w:rFonts w:hint="eastAsia" w:ascii="Times New Roman" w:hAnsi="Times New Roman" w:eastAsia="宋体" w:cs="Times New Roman"/>
                <w:b w:val="0"/>
                <w:bCs w:val="0"/>
                <w:color w:val="000000"/>
                <w:sz w:val="24"/>
                <w:u w:val="none" w:color="auto"/>
                <w:lang w:val="en-US" w:eastAsia="zh-CN"/>
              </w:rPr>
              <w:t>。</w:t>
            </w:r>
          </w:p>
          <w:p w14:paraId="6A62AA22">
            <w:pPr>
              <w:adjustRightInd w:val="0"/>
              <w:snapToGrid w:val="0"/>
              <w:spacing w:line="360" w:lineRule="auto"/>
              <w:jc w:val="left"/>
              <w:rPr>
                <w:rFonts w:hint="default" w:ascii="Times New Roman" w:hAnsi="Times New Roman" w:eastAsia="宋体" w:cs="Times New Roman"/>
                <w:b/>
                <w:bCs/>
                <w:color w:val="000000"/>
                <w:sz w:val="24"/>
                <w:szCs w:val="24"/>
                <w:u w:val="none" w:color="auto"/>
                <w:lang w:val="en-US" w:eastAsia="zh-CN"/>
              </w:rPr>
            </w:pPr>
            <w:r>
              <w:rPr>
                <w:rFonts w:hint="eastAsia" w:ascii="Times New Roman" w:hAnsi="Times New Roman" w:eastAsia="宋体" w:cs="Times New Roman"/>
                <w:b/>
                <w:bCs/>
                <w:color w:val="000000"/>
                <w:sz w:val="24"/>
                <w:szCs w:val="24"/>
                <w:u w:val="none" w:color="auto"/>
                <w:lang w:val="en-US" w:eastAsia="zh-CN"/>
              </w:rPr>
              <w:t>2、产排污环节</w:t>
            </w:r>
          </w:p>
          <w:p w14:paraId="45B051AF">
            <w:pPr>
              <w:adjustRightInd w:val="0"/>
              <w:snapToGrid w:val="0"/>
              <w:spacing w:line="360" w:lineRule="auto"/>
              <w:ind w:firstLine="480" w:firstLineChars="200"/>
              <w:jc w:val="left"/>
              <w:rPr>
                <w:rFonts w:hint="eastAsia" w:cs="Times New Roman"/>
                <w:b w:val="0"/>
                <w:bCs w:val="0"/>
                <w:color w:val="000000" w:themeColor="text1"/>
                <w:sz w:val="24"/>
                <w:szCs w:val="24"/>
                <w:u w:val="none" w:color="auto"/>
                <w:shd w:val="clear" w:color="auto" w:fill="auto"/>
                <w:lang w:val="en-US" w:eastAsia="zh-CN"/>
                <w14:textFill>
                  <w14:solidFill>
                    <w14:schemeClr w14:val="tx1"/>
                  </w14:solidFill>
                </w14:textFill>
              </w:rPr>
            </w:pPr>
            <w:r>
              <w:rPr>
                <w:rFonts w:hint="eastAsia" w:cs="Times New Roman"/>
                <w:b w:val="0"/>
                <w:bCs w:val="0"/>
                <w:color w:val="000000" w:themeColor="text1"/>
                <w:sz w:val="24"/>
                <w:szCs w:val="24"/>
                <w:u w:val="none" w:color="auto"/>
                <w:shd w:val="clear" w:color="auto" w:fill="auto"/>
                <w:lang w:val="en-US" w:eastAsia="zh-CN"/>
                <w14:textFill>
                  <w14:solidFill>
                    <w14:schemeClr w14:val="tx1"/>
                  </w14:solidFill>
                </w14:textFill>
              </w:rPr>
              <w:t>本项目运营期产污环节具体情况见下表2-6所示</w:t>
            </w:r>
          </w:p>
          <w:p w14:paraId="61EA6883">
            <w:pPr>
              <w:autoSpaceDE w:val="0"/>
              <w:autoSpaceDN w:val="0"/>
              <w:adjustRightInd w:val="0"/>
              <w:snapToGrid w:val="0"/>
              <w:spacing w:line="360" w:lineRule="auto"/>
              <w:jc w:val="center"/>
              <w:rPr>
                <w:rFonts w:hint="default" w:ascii="Times New Roman" w:hAnsi="Times New Roman" w:eastAsia="宋体" w:cs="Times New Roman"/>
                <w:b/>
                <w:bCs/>
                <w:color w:val="auto"/>
                <w:kern w:val="0"/>
                <w:sz w:val="21"/>
                <w:szCs w:val="21"/>
                <w:lang w:val="en-US" w:eastAsia="zh-CN"/>
              </w:rPr>
            </w:pPr>
            <w:r>
              <w:rPr>
                <w:rFonts w:hint="eastAsia" w:ascii="Times New Roman" w:hAnsi="Times New Roman" w:cs="Times New Roman"/>
                <w:b/>
                <w:bCs/>
                <w:color w:val="auto"/>
                <w:kern w:val="0"/>
                <w:sz w:val="21"/>
                <w:szCs w:val="21"/>
                <w:lang w:eastAsia="zh-CN"/>
              </w:rPr>
              <w:t>表</w:t>
            </w:r>
            <w:r>
              <w:rPr>
                <w:rFonts w:hint="eastAsia" w:ascii="Times New Roman" w:hAnsi="Times New Roman" w:cs="Times New Roman"/>
                <w:b/>
                <w:bCs/>
                <w:color w:val="auto"/>
                <w:kern w:val="0"/>
                <w:sz w:val="21"/>
                <w:szCs w:val="21"/>
                <w:lang w:val="en-US" w:eastAsia="zh-CN"/>
              </w:rPr>
              <w:t>2-6 项目运营期产污环节一览表</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2229"/>
              <w:gridCol w:w="1808"/>
              <w:gridCol w:w="2943"/>
            </w:tblGrid>
            <w:tr w14:paraId="48A6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5" w:type="pct"/>
                  <w:noWrap w:val="0"/>
                  <w:vAlign w:val="center"/>
                </w:tcPr>
                <w:p w14:paraId="669B03B4">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污染类型</w:t>
                  </w:r>
                </w:p>
              </w:tc>
              <w:tc>
                <w:tcPr>
                  <w:tcW w:w="1349" w:type="pct"/>
                  <w:noWrap w:val="0"/>
                  <w:vAlign w:val="center"/>
                </w:tcPr>
                <w:p w14:paraId="52C717AF">
                  <w:pPr>
                    <w:autoSpaceDE w:val="0"/>
                    <w:autoSpaceDN w:val="0"/>
                    <w:adjustRightInd w:val="0"/>
                    <w:snapToGrid w:val="0"/>
                    <w:spacing w:line="240" w:lineRule="auto"/>
                    <w:jc w:val="center"/>
                    <w:rPr>
                      <w:rFonts w:hint="eastAsia" w:ascii="Times New Roman" w:hAnsi="Times New Roman"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产污环节</w:t>
                  </w:r>
                </w:p>
              </w:tc>
              <w:tc>
                <w:tcPr>
                  <w:tcW w:w="1094" w:type="pct"/>
                  <w:noWrap w:val="0"/>
                  <w:vAlign w:val="center"/>
                </w:tcPr>
                <w:p w14:paraId="4226776A">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污染物</w:t>
                  </w:r>
                </w:p>
              </w:tc>
              <w:tc>
                <w:tcPr>
                  <w:tcW w:w="1781" w:type="pct"/>
                  <w:noWrap w:val="0"/>
                  <w:vAlign w:val="center"/>
                </w:tcPr>
                <w:p w14:paraId="18D1BE53">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污染因子</w:t>
                  </w:r>
                </w:p>
              </w:tc>
            </w:tr>
            <w:tr w14:paraId="04CF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775" w:type="pct"/>
                  <w:vMerge w:val="restart"/>
                  <w:noWrap w:val="0"/>
                  <w:vAlign w:val="center"/>
                </w:tcPr>
                <w:p w14:paraId="282D3D1F">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废气</w:t>
                  </w:r>
                </w:p>
              </w:tc>
              <w:tc>
                <w:tcPr>
                  <w:tcW w:w="1349" w:type="pct"/>
                  <w:noWrap w:val="0"/>
                  <w:vAlign w:val="center"/>
                </w:tcPr>
                <w:p w14:paraId="2C32ACC8">
                  <w:pPr>
                    <w:autoSpaceDE w:val="0"/>
                    <w:autoSpaceDN w:val="0"/>
                    <w:adjustRightInd w:val="0"/>
                    <w:snapToGrid w:val="0"/>
                    <w:spacing w:line="240" w:lineRule="auto"/>
                    <w:jc w:val="center"/>
                    <w:rPr>
                      <w:rFonts w:hint="eastAsia" w:ascii="Times New Roman" w:hAnsi="Times New Roman"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生物质成型颗粒燃烧</w:t>
                  </w:r>
                </w:p>
              </w:tc>
              <w:tc>
                <w:tcPr>
                  <w:tcW w:w="1094" w:type="pct"/>
                  <w:noWrap w:val="0"/>
                  <w:vAlign w:val="center"/>
                </w:tcPr>
                <w:p w14:paraId="63DCCB56">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锅炉燃烧烟气</w:t>
                  </w:r>
                </w:p>
              </w:tc>
              <w:tc>
                <w:tcPr>
                  <w:tcW w:w="1781" w:type="pct"/>
                  <w:noWrap w:val="0"/>
                  <w:vAlign w:val="center"/>
                </w:tcPr>
                <w:p w14:paraId="407B561E">
                  <w:pPr>
                    <w:autoSpaceDE w:val="0"/>
                    <w:autoSpaceDN w:val="0"/>
                    <w:adjustRightInd w:val="0"/>
                    <w:snapToGrid w:val="0"/>
                    <w:spacing w:line="240" w:lineRule="auto"/>
                    <w:jc w:val="center"/>
                    <w:rPr>
                      <w:rFonts w:hint="default" w:ascii="Times New Roman" w:hAnsi="Times New Roman" w:eastAsia="宋体" w:cs="Times New Roman"/>
                      <w:b w:val="0"/>
                      <w:bCs w:val="0"/>
                      <w:color w:val="auto"/>
                      <w:kern w:val="0"/>
                      <w:sz w:val="21"/>
                      <w:szCs w:val="21"/>
                      <w:u w:val="none"/>
                      <w:vertAlign w:val="baseline"/>
                      <w:lang w:val="en-US" w:eastAsia="zh-CN"/>
                    </w:rPr>
                  </w:pPr>
                  <w:r>
                    <w:rPr>
                      <w:rFonts w:hint="eastAsia" w:ascii="Times New Roman" w:hAnsi="Times New Roman" w:cs="Times New Roman"/>
                      <w:b w:val="0"/>
                      <w:bCs w:val="0"/>
                      <w:color w:val="auto"/>
                      <w:kern w:val="0"/>
                      <w:sz w:val="21"/>
                      <w:szCs w:val="21"/>
                      <w:u w:val="none"/>
                      <w:vertAlign w:val="baseline"/>
                      <w:lang w:eastAsia="zh-CN"/>
                    </w:rPr>
                    <w:t>颗粒物、</w:t>
                  </w:r>
                  <w:r>
                    <w:rPr>
                      <w:rFonts w:hint="eastAsia" w:ascii="Times New Roman" w:hAnsi="Times New Roman" w:cs="Times New Roman"/>
                      <w:b w:val="0"/>
                      <w:bCs w:val="0"/>
                      <w:color w:val="auto"/>
                      <w:kern w:val="0"/>
                      <w:sz w:val="21"/>
                      <w:szCs w:val="21"/>
                      <w:u w:val="none"/>
                      <w:vertAlign w:val="baseline"/>
                      <w:lang w:val="en-US" w:eastAsia="zh-CN"/>
                    </w:rPr>
                    <w:t>SO</w:t>
                  </w:r>
                  <w:r>
                    <w:rPr>
                      <w:rFonts w:hint="eastAsia" w:ascii="Times New Roman" w:hAnsi="Times New Roman" w:cs="Times New Roman"/>
                      <w:b w:val="0"/>
                      <w:bCs w:val="0"/>
                      <w:color w:val="auto"/>
                      <w:kern w:val="0"/>
                      <w:sz w:val="21"/>
                      <w:szCs w:val="21"/>
                      <w:u w:val="none"/>
                      <w:vertAlign w:val="subscript"/>
                      <w:lang w:val="en-US" w:eastAsia="zh-CN"/>
                    </w:rPr>
                    <w:t>2</w:t>
                  </w:r>
                  <w:r>
                    <w:rPr>
                      <w:rFonts w:hint="eastAsia" w:ascii="Times New Roman" w:hAnsi="Times New Roman" w:cs="Times New Roman"/>
                      <w:b w:val="0"/>
                      <w:bCs w:val="0"/>
                      <w:color w:val="auto"/>
                      <w:kern w:val="0"/>
                      <w:sz w:val="21"/>
                      <w:szCs w:val="21"/>
                      <w:u w:val="none"/>
                      <w:vertAlign w:val="baseline"/>
                      <w:lang w:val="en-US" w:eastAsia="zh-CN"/>
                    </w:rPr>
                    <w:t>、NO</w:t>
                  </w:r>
                  <w:r>
                    <w:rPr>
                      <w:rFonts w:hint="eastAsia" w:ascii="Times New Roman" w:hAnsi="Times New Roman" w:cs="Times New Roman"/>
                      <w:b w:val="0"/>
                      <w:bCs w:val="0"/>
                      <w:color w:val="auto"/>
                      <w:kern w:val="0"/>
                      <w:sz w:val="21"/>
                      <w:szCs w:val="21"/>
                      <w:u w:val="none"/>
                      <w:vertAlign w:val="subscript"/>
                      <w:lang w:val="en-US" w:eastAsia="zh-CN"/>
                    </w:rPr>
                    <w:t>X</w:t>
                  </w:r>
                  <w:r>
                    <w:rPr>
                      <w:rFonts w:hint="eastAsia" w:cs="Times New Roman"/>
                      <w:b w:val="0"/>
                      <w:bCs w:val="0"/>
                      <w:color w:val="auto"/>
                      <w:kern w:val="0"/>
                      <w:sz w:val="21"/>
                      <w:szCs w:val="21"/>
                      <w:u w:val="none"/>
                      <w:vertAlign w:val="baseline"/>
                      <w:lang w:val="en-US" w:eastAsia="zh-CN"/>
                    </w:rPr>
                    <w:t>、林格曼黑度</w:t>
                  </w:r>
                </w:p>
              </w:tc>
            </w:tr>
            <w:tr w14:paraId="1E44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5" w:type="pct"/>
                  <w:vMerge w:val="continue"/>
                  <w:noWrap w:val="0"/>
                  <w:vAlign w:val="center"/>
                </w:tcPr>
                <w:p w14:paraId="4F905168">
                  <w:pPr>
                    <w:autoSpaceDE w:val="0"/>
                    <w:autoSpaceDN w:val="0"/>
                    <w:adjustRightInd w:val="0"/>
                    <w:snapToGrid w:val="0"/>
                    <w:spacing w:line="240" w:lineRule="auto"/>
                    <w:jc w:val="center"/>
                    <w:rPr>
                      <w:rFonts w:hint="eastAsia" w:ascii="Times New Roman" w:hAnsi="Times New Roman" w:cs="Times New Roman"/>
                      <w:b w:val="0"/>
                      <w:bCs w:val="0"/>
                      <w:color w:val="auto"/>
                      <w:kern w:val="0"/>
                      <w:sz w:val="21"/>
                      <w:szCs w:val="21"/>
                      <w:u w:val="none"/>
                      <w:vertAlign w:val="baseline"/>
                      <w:lang w:eastAsia="zh-CN"/>
                    </w:rPr>
                  </w:pPr>
                </w:p>
              </w:tc>
              <w:tc>
                <w:tcPr>
                  <w:tcW w:w="1349" w:type="pct"/>
                  <w:noWrap w:val="0"/>
                  <w:vAlign w:val="center"/>
                </w:tcPr>
                <w:p w14:paraId="08E089FE">
                  <w:pPr>
                    <w:autoSpaceDE w:val="0"/>
                    <w:autoSpaceDN w:val="0"/>
                    <w:adjustRightInd w:val="0"/>
                    <w:snapToGrid w:val="0"/>
                    <w:spacing w:line="240" w:lineRule="auto"/>
                    <w:jc w:val="center"/>
                    <w:rPr>
                      <w:rFonts w:hint="eastAsia" w:ascii="Times New Roman" w:hAnsi="Times New Roman" w:cs="Times New Roman"/>
                      <w:b w:val="0"/>
                      <w:bCs w:val="0"/>
                      <w:color w:val="auto"/>
                      <w:kern w:val="0"/>
                      <w:sz w:val="21"/>
                      <w:szCs w:val="21"/>
                      <w:u w:val="none"/>
                      <w:vertAlign w:val="baseline"/>
                      <w:lang w:eastAsia="zh-CN"/>
                    </w:rPr>
                  </w:pPr>
                  <w:r>
                    <w:rPr>
                      <w:rFonts w:hint="eastAsia"/>
                      <w:b w:val="0"/>
                      <w:bCs w:val="0"/>
                      <w:color w:val="auto"/>
                      <w:u w:val="none"/>
                      <w:lang w:val="en-US" w:eastAsia="zh-CN"/>
                    </w:rPr>
                    <w:t>烫平烘干工序</w:t>
                  </w:r>
                </w:p>
              </w:tc>
              <w:tc>
                <w:tcPr>
                  <w:tcW w:w="1094" w:type="pct"/>
                  <w:noWrap w:val="0"/>
                  <w:vAlign w:val="center"/>
                </w:tcPr>
                <w:p w14:paraId="2C9E90E2">
                  <w:pPr>
                    <w:autoSpaceDE w:val="0"/>
                    <w:autoSpaceDN w:val="0"/>
                    <w:adjustRightInd w:val="0"/>
                    <w:snapToGrid w:val="0"/>
                    <w:spacing w:line="240" w:lineRule="auto"/>
                    <w:jc w:val="center"/>
                    <w:rPr>
                      <w:rFonts w:hint="eastAsia" w:ascii="Times New Roman" w:hAnsi="Times New Roman"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val="en-US" w:eastAsia="zh-CN"/>
                    </w:rPr>
                    <w:t>异味</w:t>
                  </w:r>
                </w:p>
              </w:tc>
              <w:tc>
                <w:tcPr>
                  <w:tcW w:w="1781" w:type="pct"/>
                  <w:noWrap w:val="0"/>
                  <w:vAlign w:val="center"/>
                </w:tcPr>
                <w:p w14:paraId="501BD4E8">
                  <w:pPr>
                    <w:autoSpaceDE w:val="0"/>
                    <w:autoSpaceDN w:val="0"/>
                    <w:adjustRightInd w:val="0"/>
                    <w:snapToGrid w:val="0"/>
                    <w:spacing w:line="240" w:lineRule="auto"/>
                    <w:jc w:val="center"/>
                    <w:rPr>
                      <w:rFonts w:hint="default" w:ascii="Times New Roman" w:hAnsi="Times New Roman" w:cs="Times New Roman"/>
                      <w:b w:val="0"/>
                      <w:bCs w:val="0"/>
                      <w:color w:val="auto"/>
                      <w:kern w:val="0"/>
                      <w:sz w:val="21"/>
                      <w:szCs w:val="21"/>
                      <w:u w:val="none"/>
                      <w:vertAlign w:val="baseline"/>
                      <w:lang w:val="en-US" w:eastAsia="zh-CN"/>
                    </w:rPr>
                  </w:pPr>
                  <w:r>
                    <w:rPr>
                      <w:rFonts w:hint="eastAsia" w:ascii="Times New Roman" w:hAnsi="Times New Roman" w:cs="Times New Roman"/>
                      <w:b w:val="0"/>
                      <w:bCs w:val="0"/>
                      <w:color w:val="auto"/>
                      <w:kern w:val="0"/>
                      <w:sz w:val="21"/>
                      <w:szCs w:val="21"/>
                      <w:u w:val="none"/>
                      <w:vertAlign w:val="baseline"/>
                      <w:lang w:val="en-US" w:eastAsia="zh-CN"/>
                    </w:rPr>
                    <w:t>臭气浓度</w:t>
                  </w:r>
                </w:p>
              </w:tc>
            </w:tr>
            <w:tr w14:paraId="2107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5" w:type="pct"/>
                  <w:vMerge w:val="continue"/>
                  <w:noWrap w:val="0"/>
                  <w:vAlign w:val="center"/>
                </w:tcPr>
                <w:p w14:paraId="6706EA45">
                  <w:pPr>
                    <w:autoSpaceDE w:val="0"/>
                    <w:autoSpaceDN w:val="0"/>
                    <w:adjustRightInd w:val="0"/>
                    <w:snapToGrid w:val="0"/>
                    <w:spacing w:line="240" w:lineRule="auto"/>
                    <w:jc w:val="center"/>
                    <w:rPr>
                      <w:rFonts w:hint="eastAsia" w:ascii="Times New Roman" w:hAnsi="Times New Roman" w:cs="Times New Roman"/>
                      <w:b w:val="0"/>
                      <w:bCs w:val="0"/>
                      <w:color w:val="auto"/>
                      <w:kern w:val="0"/>
                      <w:sz w:val="21"/>
                      <w:szCs w:val="21"/>
                      <w:u w:val="none"/>
                      <w:vertAlign w:val="baseline"/>
                      <w:lang w:eastAsia="zh-CN"/>
                    </w:rPr>
                  </w:pPr>
                </w:p>
              </w:tc>
              <w:tc>
                <w:tcPr>
                  <w:tcW w:w="1349" w:type="pct"/>
                  <w:noWrap w:val="0"/>
                  <w:vAlign w:val="center"/>
                </w:tcPr>
                <w:p w14:paraId="1493CFC3">
                  <w:pPr>
                    <w:autoSpaceDE w:val="0"/>
                    <w:autoSpaceDN w:val="0"/>
                    <w:adjustRightInd w:val="0"/>
                    <w:snapToGrid w:val="0"/>
                    <w:spacing w:line="240" w:lineRule="auto"/>
                    <w:jc w:val="center"/>
                    <w:rPr>
                      <w:rFonts w:hint="eastAsia" w:ascii="Times New Roman" w:hAnsi="Times New Roman" w:cs="Times New Roman"/>
                      <w:b w:val="0"/>
                      <w:bCs w:val="0"/>
                      <w:color w:val="auto"/>
                      <w:kern w:val="0"/>
                      <w:sz w:val="21"/>
                      <w:szCs w:val="21"/>
                      <w:u w:val="none"/>
                      <w:vertAlign w:val="baseline"/>
                      <w:lang w:eastAsia="zh-CN"/>
                    </w:rPr>
                  </w:pPr>
                  <w:r>
                    <w:rPr>
                      <w:rFonts w:hint="eastAsia"/>
                      <w:b w:val="0"/>
                      <w:bCs w:val="0"/>
                      <w:color w:val="auto"/>
                      <w:u w:val="none"/>
                      <w:lang w:val="en-US" w:eastAsia="zh-CN"/>
                    </w:rPr>
                    <w:t>污水处理站</w:t>
                  </w:r>
                </w:p>
              </w:tc>
              <w:tc>
                <w:tcPr>
                  <w:tcW w:w="1094" w:type="pct"/>
                  <w:noWrap w:val="0"/>
                  <w:vAlign w:val="center"/>
                </w:tcPr>
                <w:p w14:paraId="2F97FDFF">
                  <w:pPr>
                    <w:autoSpaceDE w:val="0"/>
                    <w:autoSpaceDN w:val="0"/>
                    <w:adjustRightInd w:val="0"/>
                    <w:snapToGrid w:val="0"/>
                    <w:spacing w:line="240" w:lineRule="auto"/>
                    <w:jc w:val="center"/>
                    <w:rPr>
                      <w:rFonts w:hint="eastAsia" w:ascii="Times New Roman" w:hAnsi="Times New Roman"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val="en-US" w:eastAsia="zh-CN"/>
                    </w:rPr>
                    <w:t>恶臭</w:t>
                  </w:r>
                </w:p>
              </w:tc>
              <w:tc>
                <w:tcPr>
                  <w:tcW w:w="1781" w:type="pct"/>
                  <w:noWrap w:val="0"/>
                  <w:vAlign w:val="center"/>
                </w:tcPr>
                <w:p w14:paraId="1DD2D062">
                  <w:pPr>
                    <w:autoSpaceDE w:val="0"/>
                    <w:autoSpaceDN w:val="0"/>
                    <w:adjustRightInd w:val="0"/>
                    <w:snapToGrid w:val="0"/>
                    <w:spacing w:line="240" w:lineRule="auto"/>
                    <w:jc w:val="center"/>
                    <w:rPr>
                      <w:rFonts w:hint="default" w:ascii="Times New Roman" w:hAnsi="Times New Roman" w:cs="Times New Roman"/>
                      <w:b w:val="0"/>
                      <w:bCs w:val="0"/>
                      <w:color w:val="auto"/>
                      <w:kern w:val="0"/>
                      <w:sz w:val="21"/>
                      <w:szCs w:val="21"/>
                      <w:u w:val="none"/>
                      <w:vertAlign w:val="baseline"/>
                      <w:lang w:val="en-US" w:eastAsia="zh-CN"/>
                    </w:rPr>
                  </w:pPr>
                  <w:r>
                    <w:rPr>
                      <w:rFonts w:hint="eastAsia" w:ascii="Times New Roman" w:hAnsi="Times New Roman" w:cs="Times New Roman"/>
                      <w:b w:val="0"/>
                      <w:bCs w:val="0"/>
                      <w:color w:val="auto"/>
                      <w:kern w:val="0"/>
                      <w:sz w:val="21"/>
                      <w:szCs w:val="21"/>
                      <w:u w:val="none"/>
                      <w:vertAlign w:val="baseline"/>
                      <w:lang w:val="en-US" w:eastAsia="zh-CN"/>
                    </w:rPr>
                    <w:t>臭气浓度、氨、硫化氢</w:t>
                  </w:r>
                </w:p>
              </w:tc>
            </w:tr>
            <w:tr w14:paraId="4BE4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75" w:type="pct"/>
                  <w:vMerge w:val="restart"/>
                  <w:noWrap w:val="0"/>
                  <w:vAlign w:val="center"/>
                </w:tcPr>
                <w:p w14:paraId="5242894B">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废水</w:t>
                  </w:r>
                </w:p>
              </w:tc>
              <w:tc>
                <w:tcPr>
                  <w:tcW w:w="1349" w:type="pct"/>
                  <w:noWrap w:val="0"/>
                  <w:vAlign w:val="center"/>
                </w:tcPr>
                <w:p w14:paraId="7EA51CF8">
                  <w:pPr>
                    <w:autoSpaceDE w:val="0"/>
                    <w:autoSpaceDN w:val="0"/>
                    <w:adjustRightInd w:val="0"/>
                    <w:snapToGrid w:val="0"/>
                    <w:spacing w:line="240" w:lineRule="auto"/>
                    <w:jc w:val="center"/>
                    <w:rPr>
                      <w:rFonts w:hint="eastAsia" w:ascii="Times New Roman" w:hAnsi="Times New Roman"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员工生活</w:t>
                  </w:r>
                </w:p>
              </w:tc>
              <w:tc>
                <w:tcPr>
                  <w:tcW w:w="1094" w:type="pct"/>
                  <w:noWrap w:val="0"/>
                  <w:vAlign w:val="center"/>
                </w:tcPr>
                <w:p w14:paraId="71C334AA">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val="en-US" w:eastAsia="zh-CN" w:bidi="ar-SA"/>
                    </w:rPr>
                  </w:pPr>
                  <w:r>
                    <w:rPr>
                      <w:rFonts w:hint="eastAsia" w:ascii="Times New Roman" w:hAnsi="Times New Roman" w:cs="Times New Roman"/>
                      <w:b w:val="0"/>
                      <w:bCs w:val="0"/>
                      <w:color w:val="auto"/>
                      <w:kern w:val="0"/>
                      <w:sz w:val="21"/>
                      <w:szCs w:val="21"/>
                      <w:u w:val="none"/>
                      <w:vertAlign w:val="baseline"/>
                      <w:lang w:eastAsia="zh-CN"/>
                    </w:rPr>
                    <w:t>生活污水</w:t>
                  </w:r>
                </w:p>
              </w:tc>
              <w:tc>
                <w:tcPr>
                  <w:tcW w:w="1781" w:type="pct"/>
                  <w:noWrap w:val="0"/>
                  <w:vAlign w:val="center"/>
                </w:tcPr>
                <w:p w14:paraId="0CFADC7B">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val="en-US" w:eastAsia="zh-CN" w:bidi="ar-SA"/>
                    </w:rPr>
                  </w:pPr>
                  <w:r>
                    <w:rPr>
                      <w:rFonts w:hint="eastAsia" w:cs="Times New Roman"/>
                      <w:b w:val="0"/>
                      <w:bCs w:val="0"/>
                      <w:color w:val="auto"/>
                      <w:kern w:val="0"/>
                      <w:sz w:val="21"/>
                      <w:szCs w:val="21"/>
                      <w:u w:val="none"/>
                      <w:vertAlign w:val="baseline"/>
                      <w:lang w:val="en-US" w:eastAsia="zh-CN"/>
                    </w:rPr>
                    <w:t>pH、</w:t>
                  </w:r>
                  <w:r>
                    <w:rPr>
                      <w:rFonts w:hint="eastAsia" w:ascii="Times New Roman" w:hAnsi="Times New Roman" w:cs="Times New Roman"/>
                      <w:b w:val="0"/>
                      <w:bCs w:val="0"/>
                      <w:color w:val="auto"/>
                      <w:kern w:val="0"/>
                      <w:sz w:val="21"/>
                      <w:szCs w:val="21"/>
                      <w:u w:val="none"/>
                      <w:vertAlign w:val="baseline"/>
                      <w:lang w:val="en-US" w:eastAsia="zh-CN"/>
                    </w:rPr>
                    <w:t>COD、BOD</w:t>
                  </w:r>
                  <w:r>
                    <w:rPr>
                      <w:rFonts w:hint="eastAsia" w:ascii="Times New Roman" w:hAnsi="Times New Roman" w:cs="Times New Roman"/>
                      <w:b w:val="0"/>
                      <w:bCs w:val="0"/>
                      <w:color w:val="auto"/>
                      <w:kern w:val="0"/>
                      <w:sz w:val="21"/>
                      <w:szCs w:val="21"/>
                      <w:u w:val="none"/>
                      <w:vertAlign w:val="subscript"/>
                      <w:lang w:val="en-US" w:eastAsia="zh-CN"/>
                    </w:rPr>
                    <w:t>5</w:t>
                  </w:r>
                  <w:r>
                    <w:rPr>
                      <w:rFonts w:hint="eastAsia" w:ascii="Times New Roman" w:hAnsi="Times New Roman" w:cs="Times New Roman"/>
                      <w:b w:val="0"/>
                      <w:bCs w:val="0"/>
                      <w:color w:val="auto"/>
                      <w:kern w:val="0"/>
                      <w:sz w:val="21"/>
                      <w:szCs w:val="21"/>
                      <w:u w:val="none"/>
                      <w:vertAlign w:val="baseline"/>
                      <w:lang w:val="en-US" w:eastAsia="zh-CN"/>
                    </w:rPr>
                    <w:t>、氨氮、</w:t>
                  </w:r>
                  <w:r>
                    <w:rPr>
                      <w:rFonts w:hint="eastAsia" w:cs="Times New Roman"/>
                      <w:b w:val="0"/>
                      <w:bCs w:val="0"/>
                      <w:color w:val="auto"/>
                      <w:kern w:val="0"/>
                      <w:sz w:val="21"/>
                      <w:szCs w:val="21"/>
                      <w:u w:val="none"/>
                      <w:vertAlign w:val="baseline"/>
                      <w:lang w:val="en-US" w:eastAsia="zh-CN"/>
                    </w:rPr>
                    <w:t>SS、总磷</w:t>
                  </w:r>
                  <w:r>
                    <w:rPr>
                      <w:rFonts w:hint="eastAsia" w:ascii="Times New Roman" w:hAnsi="Times New Roman" w:cs="Times New Roman"/>
                      <w:b w:val="0"/>
                      <w:bCs w:val="0"/>
                      <w:color w:val="auto"/>
                      <w:kern w:val="0"/>
                      <w:sz w:val="21"/>
                      <w:szCs w:val="21"/>
                      <w:u w:val="none"/>
                      <w:vertAlign w:val="baseline"/>
                      <w:lang w:val="en-US" w:eastAsia="zh-CN"/>
                    </w:rPr>
                    <w:t>等</w:t>
                  </w:r>
                </w:p>
              </w:tc>
            </w:tr>
            <w:tr w14:paraId="091B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75" w:type="pct"/>
                  <w:vMerge w:val="continue"/>
                  <w:noWrap w:val="0"/>
                  <w:vAlign w:val="center"/>
                </w:tcPr>
                <w:p w14:paraId="1E9BCEE3">
                  <w:pPr>
                    <w:autoSpaceDE w:val="0"/>
                    <w:autoSpaceDN w:val="0"/>
                    <w:adjustRightInd w:val="0"/>
                    <w:snapToGrid w:val="0"/>
                    <w:spacing w:line="240" w:lineRule="auto"/>
                    <w:jc w:val="center"/>
                    <w:rPr>
                      <w:rFonts w:hint="eastAsia" w:ascii="Times New Roman" w:hAnsi="Times New Roman" w:cs="Times New Roman"/>
                      <w:b w:val="0"/>
                      <w:bCs w:val="0"/>
                      <w:color w:val="auto"/>
                      <w:kern w:val="0"/>
                      <w:sz w:val="21"/>
                      <w:szCs w:val="21"/>
                      <w:u w:val="none"/>
                      <w:vertAlign w:val="baseline"/>
                      <w:lang w:eastAsia="zh-CN"/>
                    </w:rPr>
                  </w:pPr>
                </w:p>
              </w:tc>
              <w:tc>
                <w:tcPr>
                  <w:tcW w:w="1349" w:type="pct"/>
                  <w:noWrap w:val="0"/>
                  <w:vAlign w:val="center"/>
                </w:tcPr>
                <w:p w14:paraId="72DF87BE">
                  <w:pPr>
                    <w:autoSpaceDE w:val="0"/>
                    <w:autoSpaceDN w:val="0"/>
                    <w:adjustRightInd w:val="0"/>
                    <w:snapToGrid w:val="0"/>
                    <w:spacing w:line="240" w:lineRule="auto"/>
                    <w:jc w:val="center"/>
                    <w:rPr>
                      <w:rFonts w:hint="eastAsia" w:ascii="Times New Roman" w:hAnsi="Times New Roman"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洗涤工序</w:t>
                  </w:r>
                </w:p>
              </w:tc>
              <w:tc>
                <w:tcPr>
                  <w:tcW w:w="1094" w:type="pct"/>
                  <w:noWrap w:val="0"/>
                  <w:vAlign w:val="center"/>
                </w:tcPr>
                <w:p w14:paraId="3CC20A4D">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val="en-US" w:eastAsia="zh-CN" w:bidi="ar-SA"/>
                    </w:rPr>
                  </w:pPr>
                  <w:r>
                    <w:rPr>
                      <w:rFonts w:hint="eastAsia" w:ascii="Times New Roman" w:hAnsi="Times New Roman" w:cs="Times New Roman"/>
                      <w:b w:val="0"/>
                      <w:bCs w:val="0"/>
                      <w:color w:val="auto"/>
                      <w:kern w:val="0"/>
                      <w:sz w:val="21"/>
                      <w:szCs w:val="21"/>
                      <w:u w:val="none"/>
                      <w:vertAlign w:val="baseline"/>
                      <w:lang w:eastAsia="zh-CN"/>
                    </w:rPr>
                    <w:t>洗涤废水</w:t>
                  </w:r>
                </w:p>
              </w:tc>
              <w:tc>
                <w:tcPr>
                  <w:tcW w:w="1781" w:type="pct"/>
                  <w:noWrap w:val="0"/>
                  <w:vAlign w:val="center"/>
                </w:tcPr>
                <w:p w14:paraId="09A26E72">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4"/>
                      <w:szCs w:val="24"/>
                      <w:u w:val="none"/>
                      <w:lang w:val="en-US" w:eastAsia="zh-CN"/>
                    </w:rPr>
                  </w:pPr>
                  <w:r>
                    <w:rPr>
                      <w:rFonts w:hint="eastAsia" w:cs="Times New Roman"/>
                      <w:b w:val="0"/>
                      <w:bCs w:val="0"/>
                      <w:color w:val="auto"/>
                      <w:kern w:val="0"/>
                      <w:sz w:val="21"/>
                      <w:szCs w:val="21"/>
                      <w:u w:val="none"/>
                      <w:lang w:val="en-US" w:eastAsia="zh-CN"/>
                    </w:rPr>
                    <w:t>pH、</w:t>
                  </w:r>
                  <w:r>
                    <w:rPr>
                      <w:rFonts w:hint="eastAsia" w:ascii="Times New Roman" w:hAnsi="Times New Roman" w:eastAsia="宋体" w:cs="Times New Roman"/>
                      <w:b w:val="0"/>
                      <w:bCs w:val="0"/>
                      <w:color w:val="auto"/>
                      <w:kern w:val="0"/>
                      <w:sz w:val="21"/>
                      <w:szCs w:val="21"/>
                      <w:u w:val="none"/>
                      <w:lang w:val="en-US" w:eastAsia="zh-CN"/>
                    </w:rPr>
                    <w:t>COD、BOD</w:t>
                  </w:r>
                  <w:r>
                    <w:rPr>
                      <w:rFonts w:hint="eastAsia" w:ascii="Times New Roman" w:hAnsi="Times New Roman" w:eastAsia="宋体" w:cs="Times New Roman"/>
                      <w:b w:val="0"/>
                      <w:bCs w:val="0"/>
                      <w:color w:val="auto"/>
                      <w:kern w:val="0"/>
                      <w:sz w:val="21"/>
                      <w:szCs w:val="21"/>
                      <w:u w:val="none"/>
                      <w:vertAlign w:val="subscript"/>
                      <w:lang w:val="en-US" w:eastAsia="zh-CN"/>
                    </w:rPr>
                    <w:t>5</w:t>
                  </w:r>
                  <w:r>
                    <w:rPr>
                      <w:rFonts w:hint="eastAsia" w:ascii="Times New Roman" w:hAnsi="Times New Roman" w:eastAsia="宋体" w:cs="Times New Roman"/>
                      <w:b w:val="0"/>
                      <w:bCs w:val="0"/>
                      <w:color w:val="auto"/>
                      <w:kern w:val="0"/>
                      <w:sz w:val="21"/>
                      <w:szCs w:val="21"/>
                      <w:u w:val="none"/>
                      <w:lang w:val="en-US" w:eastAsia="zh-CN"/>
                    </w:rPr>
                    <w:t>、SS、氨氮、TP、阴离子表面活性剂</w:t>
                  </w:r>
                </w:p>
              </w:tc>
            </w:tr>
            <w:tr w14:paraId="3923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75" w:type="pct"/>
                  <w:vMerge w:val="continue"/>
                  <w:noWrap w:val="0"/>
                  <w:vAlign w:val="center"/>
                </w:tcPr>
                <w:p w14:paraId="36BC2BAB">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eastAsia="zh-CN"/>
                    </w:rPr>
                  </w:pPr>
                </w:p>
              </w:tc>
              <w:tc>
                <w:tcPr>
                  <w:tcW w:w="1349" w:type="pct"/>
                  <w:noWrap w:val="0"/>
                  <w:vAlign w:val="center"/>
                </w:tcPr>
                <w:p w14:paraId="5BA47C0F">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生物质锅炉</w:t>
                  </w:r>
                </w:p>
              </w:tc>
              <w:tc>
                <w:tcPr>
                  <w:tcW w:w="1094" w:type="pct"/>
                  <w:noWrap w:val="0"/>
                  <w:vAlign w:val="center"/>
                </w:tcPr>
                <w:p w14:paraId="25AE467F">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val="en-US" w:eastAsia="zh-CN" w:bidi="ar-SA"/>
                    </w:rPr>
                  </w:pPr>
                  <w:r>
                    <w:rPr>
                      <w:rFonts w:hint="eastAsia" w:ascii="Times New Roman" w:hAnsi="Times New Roman" w:cs="Times New Roman"/>
                      <w:b w:val="0"/>
                      <w:bCs w:val="0"/>
                      <w:color w:val="auto"/>
                      <w:kern w:val="0"/>
                      <w:sz w:val="21"/>
                      <w:szCs w:val="21"/>
                      <w:u w:val="none"/>
                      <w:vertAlign w:val="baseline"/>
                      <w:lang w:eastAsia="zh-CN"/>
                    </w:rPr>
                    <w:t>锅炉排污水</w:t>
                  </w:r>
                </w:p>
              </w:tc>
              <w:tc>
                <w:tcPr>
                  <w:tcW w:w="1781" w:type="pct"/>
                  <w:noWrap w:val="0"/>
                  <w:vAlign w:val="center"/>
                </w:tcPr>
                <w:p w14:paraId="066F9061">
                  <w:pPr>
                    <w:autoSpaceDE w:val="0"/>
                    <w:autoSpaceDN w:val="0"/>
                    <w:adjustRightInd w:val="0"/>
                    <w:snapToGrid w:val="0"/>
                    <w:spacing w:line="240" w:lineRule="auto"/>
                    <w:jc w:val="center"/>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eastAsia" w:cs="Times New Roman"/>
                      <w:b w:val="0"/>
                      <w:bCs w:val="0"/>
                      <w:color w:val="auto"/>
                      <w:kern w:val="0"/>
                      <w:sz w:val="21"/>
                      <w:szCs w:val="21"/>
                      <w:u w:val="none"/>
                      <w:vertAlign w:val="baseline"/>
                      <w:lang w:val="en-US" w:eastAsia="zh-CN"/>
                    </w:rPr>
                    <w:t>pH、溶解性总固体（全盐量）</w:t>
                  </w:r>
                  <w:r>
                    <w:rPr>
                      <w:rFonts w:hint="eastAsia" w:ascii="Times New Roman" w:hAnsi="Times New Roman" w:cs="Times New Roman"/>
                      <w:b w:val="0"/>
                      <w:bCs w:val="0"/>
                      <w:color w:val="auto"/>
                      <w:kern w:val="0"/>
                      <w:sz w:val="21"/>
                      <w:szCs w:val="21"/>
                      <w:u w:val="none"/>
                      <w:vertAlign w:val="baseline"/>
                      <w:lang w:val="en-US" w:eastAsia="zh-CN"/>
                    </w:rPr>
                    <w:t>、COD</w:t>
                  </w:r>
                </w:p>
              </w:tc>
            </w:tr>
            <w:tr w14:paraId="31BA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775" w:type="pct"/>
                  <w:vMerge w:val="continue"/>
                  <w:noWrap w:val="0"/>
                  <w:vAlign w:val="center"/>
                </w:tcPr>
                <w:p w14:paraId="53F5A24A">
                  <w:pPr>
                    <w:autoSpaceDE w:val="0"/>
                    <w:autoSpaceDN w:val="0"/>
                    <w:adjustRightInd w:val="0"/>
                    <w:snapToGrid w:val="0"/>
                    <w:spacing w:line="240" w:lineRule="auto"/>
                    <w:jc w:val="center"/>
                    <w:rPr>
                      <w:rFonts w:hint="default" w:ascii="Times New Roman" w:hAnsi="Times New Roman" w:cs="Times New Roman"/>
                      <w:b w:val="0"/>
                      <w:bCs w:val="0"/>
                      <w:color w:val="auto"/>
                      <w:kern w:val="0"/>
                      <w:sz w:val="21"/>
                      <w:szCs w:val="21"/>
                      <w:u w:val="none"/>
                      <w:vertAlign w:val="baseline"/>
                    </w:rPr>
                  </w:pPr>
                </w:p>
              </w:tc>
              <w:tc>
                <w:tcPr>
                  <w:tcW w:w="1349" w:type="pct"/>
                  <w:noWrap w:val="0"/>
                  <w:vAlign w:val="center"/>
                </w:tcPr>
                <w:p w14:paraId="6B4E126C">
                  <w:pPr>
                    <w:autoSpaceDE w:val="0"/>
                    <w:autoSpaceDN w:val="0"/>
                    <w:adjustRightInd w:val="0"/>
                    <w:snapToGrid w:val="0"/>
                    <w:spacing w:line="240" w:lineRule="auto"/>
                    <w:jc w:val="center"/>
                    <w:rPr>
                      <w:rFonts w:hint="default" w:ascii="Times New Roman" w:hAnsi="Times New Roman" w:cs="Times New Roman"/>
                      <w:b w:val="0"/>
                      <w:bCs w:val="0"/>
                      <w:color w:val="auto"/>
                      <w:kern w:val="0"/>
                      <w:sz w:val="21"/>
                      <w:szCs w:val="21"/>
                      <w:u w:val="none"/>
                      <w:vertAlign w:val="baseline"/>
                    </w:rPr>
                  </w:pPr>
                  <w:r>
                    <w:rPr>
                      <w:rFonts w:hint="eastAsia" w:ascii="Times New Roman" w:hAnsi="Times New Roman" w:eastAsia="宋体" w:cs="Times New Roman"/>
                      <w:b w:val="0"/>
                      <w:bCs w:val="0"/>
                      <w:color w:val="auto"/>
                      <w:kern w:val="0"/>
                      <w:sz w:val="21"/>
                      <w:szCs w:val="21"/>
                      <w:u w:val="none"/>
                      <w:vertAlign w:val="baseline"/>
                      <w:lang w:eastAsia="zh-CN"/>
                    </w:rPr>
                    <w:t>软水制备</w:t>
                  </w:r>
                </w:p>
              </w:tc>
              <w:tc>
                <w:tcPr>
                  <w:tcW w:w="1094" w:type="pct"/>
                  <w:noWrap w:val="0"/>
                  <w:vAlign w:val="center"/>
                </w:tcPr>
                <w:p w14:paraId="1A690910">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eastAsia="zh-CN"/>
                    </w:rPr>
                  </w:pPr>
                  <w:r>
                    <w:rPr>
                      <w:rFonts w:hint="eastAsia" w:ascii="Times New Roman" w:hAnsi="Times New Roman" w:eastAsia="宋体" w:cs="Times New Roman"/>
                      <w:b w:val="0"/>
                      <w:bCs w:val="0"/>
                      <w:color w:val="auto"/>
                      <w:kern w:val="0"/>
                      <w:sz w:val="21"/>
                      <w:szCs w:val="21"/>
                      <w:u w:val="none"/>
                      <w:vertAlign w:val="baseline"/>
                      <w:lang w:eastAsia="zh-CN"/>
                    </w:rPr>
                    <w:t>软水制备产生的浓水</w:t>
                  </w:r>
                </w:p>
              </w:tc>
              <w:tc>
                <w:tcPr>
                  <w:tcW w:w="1781" w:type="pct"/>
                  <w:noWrap w:val="0"/>
                  <w:vAlign w:val="center"/>
                </w:tcPr>
                <w:p w14:paraId="3C5C0BDD">
                  <w:pPr>
                    <w:autoSpaceDE w:val="0"/>
                    <w:autoSpaceDN w:val="0"/>
                    <w:adjustRightInd w:val="0"/>
                    <w:snapToGrid w:val="0"/>
                    <w:spacing w:line="240" w:lineRule="auto"/>
                    <w:jc w:val="center"/>
                    <w:rPr>
                      <w:rFonts w:hint="default" w:ascii="Times New Roman" w:hAnsi="Times New Roman" w:eastAsia="宋体" w:cs="Times New Roman"/>
                      <w:b w:val="0"/>
                      <w:bCs w:val="0"/>
                      <w:color w:val="auto"/>
                      <w:kern w:val="0"/>
                      <w:sz w:val="21"/>
                      <w:szCs w:val="21"/>
                      <w:u w:val="none"/>
                      <w:vertAlign w:val="baseline"/>
                      <w:lang w:val="en-US" w:eastAsia="zh-CN"/>
                    </w:rPr>
                  </w:pPr>
                  <w:r>
                    <w:rPr>
                      <w:rFonts w:hint="eastAsia" w:cs="Times New Roman"/>
                      <w:b w:val="0"/>
                      <w:bCs w:val="0"/>
                      <w:color w:val="auto"/>
                      <w:kern w:val="0"/>
                      <w:sz w:val="21"/>
                      <w:szCs w:val="21"/>
                      <w:u w:val="none"/>
                      <w:vertAlign w:val="baseline"/>
                      <w:lang w:val="en-US" w:eastAsia="zh-CN"/>
                    </w:rPr>
                    <w:t>pH、溶解性总固体（全盐量）</w:t>
                  </w:r>
                  <w:r>
                    <w:rPr>
                      <w:rFonts w:hint="eastAsia" w:ascii="Times New Roman" w:hAnsi="Times New Roman" w:cs="Times New Roman"/>
                      <w:b w:val="0"/>
                      <w:bCs w:val="0"/>
                      <w:color w:val="auto"/>
                      <w:kern w:val="0"/>
                      <w:sz w:val="21"/>
                      <w:szCs w:val="21"/>
                      <w:u w:val="none"/>
                      <w:vertAlign w:val="baseline"/>
                      <w:lang w:val="en-US" w:eastAsia="zh-CN"/>
                    </w:rPr>
                    <w:t>、COD</w:t>
                  </w:r>
                </w:p>
              </w:tc>
            </w:tr>
            <w:tr w14:paraId="2BDF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5" w:type="pct"/>
                  <w:vMerge w:val="restart"/>
                  <w:noWrap w:val="0"/>
                  <w:vAlign w:val="center"/>
                </w:tcPr>
                <w:p w14:paraId="3EDCAB6F">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固体废物</w:t>
                  </w:r>
                </w:p>
              </w:tc>
              <w:tc>
                <w:tcPr>
                  <w:tcW w:w="1349" w:type="pct"/>
                  <w:noWrap w:val="0"/>
                  <w:vAlign w:val="center"/>
                </w:tcPr>
                <w:p w14:paraId="0BBADADF">
                  <w:pPr>
                    <w:autoSpaceDE w:val="0"/>
                    <w:autoSpaceDN w:val="0"/>
                    <w:adjustRightInd w:val="0"/>
                    <w:snapToGrid w:val="0"/>
                    <w:spacing w:line="240" w:lineRule="auto"/>
                    <w:jc w:val="center"/>
                    <w:rPr>
                      <w:rFonts w:hint="eastAsia" w:ascii="Times New Roman" w:hAnsi="Times New Roman"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员工生活</w:t>
                  </w:r>
                </w:p>
              </w:tc>
              <w:tc>
                <w:tcPr>
                  <w:tcW w:w="1094" w:type="pct"/>
                  <w:noWrap w:val="0"/>
                  <w:vAlign w:val="center"/>
                </w:tcPr>
                <w:p w14:paraId="7301BDBA">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生活垃圾</w:t>
                  </w:r>
                </w:p>
              </w:tc>
              <w:tc>
                <w:tcPr>
                  <w:tcW w:w="1781" w:type="pct"/>
                  <w:noWrap w:val="0"/>
                  <w:vAlign w:val="center"/>
                </w:tcPr>
                <w:p w14:paraId="316B509D">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生活垃圾</w:t>
                  </w:r>
                </w:p>
              </w:tc>
            </w:tr>
            <w:tr w14:paraId="315E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5" w:type="pct"/>
                  <w:vMerge w:val="continue"/>
                  <w:noWrap w:val="0"/>
                  <w:vAlign w:val="center"/>
                </w:tcPr>
                <w:p w14:paraId="294532F4">
                  <w:pPr>
                    <w:autoSpaceDE w:val="0"/>
                    <w:autoSpaceDN w:val="0"/>
                    <w:adjustRightInd w:val="0"/>
                    <w:snapToGrid w:val="0"/>
                    <w:spacing w:line="240" w:lineRule="auto"/>
                    <w:jc w:val="center"/>
                    <w:rPr>
                      <w:rFonts w:hint="default" w:ascii="Times New Roman" w:hAnsi="Times New Roman" w:cs="Times New Roman"/>
                      <w:b w:val="0"/>
                      <w:bCs w:val="0"/>
                      <w:color w:val="auto"/>
                      <w:kern w:val="0"/>
                      <w:sz w:val="21"/>
                      <w:szCs w:val="21"/>
                      <w:u w:val="none"/>
                      <w:vertAlign w:val="baseline"/>
                    </w:rPr>
                  </w:pPr>
                </w:p>
              </w:tc>
              <w:tc>
                <w:tcPr>
                  <w:tcW w:w="1349" w:type="pct"/>
                  <w:noWrap w:val="0"/>
                  <w:vAlign w:val="center"/>
                </w:tcPr>
                <w:p w14:paraId="1BB27D83">
                  <w:pPr>
                    <w:autoSpaceDE w:val="0"/>
                    <w:autoSpaceDN w:val="0"/>
                    <w:adjustRightInd w:val="0"/>
                    <w:snapToGrid w:val="0"/>
                    <w:spacing w:line="240" w:lineRule="auto"/>
                    <w:jc w:val="center"/>
                    <w:rPr>
                      <w:rFonts w:hint="default" w:ascii="Times New Roman" w:hAnsi="Times New Roman" w:cs="Times New Roman"/>
                      <w:b w:val="0"/>
                      <w:bCs w:val="0"/>
                      <w:color w:val="auto"/>
                      <w:kern w:val="0"/>
                      <w:sz w:val="21"/>
                      <w:szCs w:val="21"/>
                      <w:u w:val="none"/>
                      <w:vertAlign w:val="baseline"/>
                    </w:rPr>
                  </w:pPr>
                  <w:r>
                    <w:rPr>
                      <w:rFonts w:hint="eastAsia" w:ascii="Times New Roman" w:hAnsi="Times New Roman" w:cs="Times New Roman"/>
                      <w:b w:val="0"/>
                      <w:bCs w:val="0"/>
                      <w:color w:val="auto"/>
                      <w:kern w:val="0"/>
                      <w:sz w:val="21"/>
                      <w:szCs w:val="21"/>
                      <w:u w:val="none"/>
                      <w:vertAlign w:val="baseline"/>
                      <w:lang w:eastAsia="zh-CN"/>
                    </w:rPr>
                    <w:t>洗涤环节</w:t>
                  </w:r>
                </w:p>
              </w:tc>
              <w:tc>
                <w:tcPr>
                  <w:tcW w:w="1094" w:type="pct"/>
                  <w:noWrap w:val="0"/>
                  <w:vAlign w:val="center"/>
                </w:tcPr>
                <w:p w14:paraId="5AF2A04E">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废包装材料</w:t>
                  </w:r>
                </w:p>
              </w:tc>
              <w:tc>
                <w:tcPr>
                  <w:tcW w:w="1781" w:type="pct"/>
                  <w:noWrap w:val="0"/>
                  <w:vAlign w:val="center"/>
                </w:tcPr>
                <w:p w14:paraId="4A96A4AA">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废包装材料</w:t>
                  </w:r>
                </w:p>
              </w:tc>
            </w:tr>
            <w:tr w14:paraId="6D5E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5" w:type="pct"/>
                  <w:vMerge w:val="continue"/>
                  <w:noWrap w:val="0"/>
                  <w:vAlign w:val="center"/>
                </w:tcPr>
                <w:p w14:paraId="67EC47DA">
                  <w:pPr>
                    <w:autoSpaceDE w:val="0"/>
                    <w:autoSpaceDN w:val="0"/>
                    <w:adjustRightInd w:val="0"/>
                    <w:snapToGrid w:val="0"/>
                    <w:spacing w:line="240" w:lineRule="auto"/>
                    <w:jc w:val="center"/>
                    <w:rPr>
                      <w:b w:val="0"/>
                      <w:bCs w:val="0"/>
                      <w:color w:val="auto"/>
                      <w:u w:val="none"/>
                    </w:rPr>
                  </w:pPr>
                </w:p>
              </w:tc>
              <w:tc>
                <w:tcPr>
                  <w:tcW w:w="1349" w:type="pct"/>
                  <w:noWrap w:val="0"/>
                  <w:vAlign w:val="center"/>
                </w:tcPr>
                <w:p w14:paraId="2CCF6084">
                  <w:pPr>
                    <w:autoSpaceDE w:val="0"/>
                    <w:autoSpaceDN w:val="0"/>
                    <w:adjustRightInd w:val="0"/>
                    <w:snapToGrid w:val="0"/>
                    <w:spacing w:line="240" w:lineRule="auto"/>
                    <w:jc w:val="center"/>
                    <w:rPr>
                      <w:b w:val="0"/>
                      <w:bCs w:val="0"/>
                      <w:color w:val="auto"/>
                      <w:u w:val="none"/>
                    </w:rPr>
                  </w:pPr>
                  <w:r>
                    <w:rPr>
                      <w:rFonts w:hint="eastAsia" w:ascii="Times New Roman" w:hAnsi="Times New Roman" w:cs="Times New Roman"/>
                      <w:b w:val="0"/>
                      <w:bCs w:val="0"/>
                      <w:color w:val="auto"/>
                      <w:kern w:val="0"/>
                      <w:sz w:val="21"/>
                      <w:szCs w:val="21"/>
                      <w:u w:val="none"/>
                      <w:vertAlign w:val="baseline"/>
                      <w:lang w:val="en-US" w:eastAsia="zh-CN"/>
                    </w:rPr>
                    <w:t>成型生物质颗粒</w:t>
                  </w:r>
                  <w:r>
                    <w:rPr>
                      <w:rFonts w:hint="eastAsia" w:ascii="Times New Roman" w:hAnsi="Times New Roman" w:cs="Times New Roman"/>
                      <w:b w:val="0"/>
                      <w:bCs w:val="0"/>
                      <w:color w:val="auto"/>
                      <w:kern w:val="0"/>
                      <w:sz w:val="21"/>
                      <w:szCs w:val="21"/>
                      <w:u w:val="none"/>
                      <w:vertAlign w:val="baseline"/>
                      <w:lang w:eastAsia="zh-CN"/>
                    </w:rPr>
                    <w:t>燃烧</w:t>
                  </w:r>
                </w:p>
              </w:tc>
              <w:tc>
                <w:tcPr>
                  <w:tcW w:w="1094" w:type="pct"/>
                  <w:noWrap w:val="0"/>
                  <w:vAlign w:val="center"/>
                </w:tcPr>
                <w:p w14:paraId="244C5BD7">
                  <w:pPr>
                    <w:autoSpaceDE w:val="0"/>
                    <w:autoSpaceDN w:val="0"/>
                    <w:adjustRightInd w:val="0"/>
                    <w:snapToGrid w:val="0"/>
                    <w:spacing w:line="240" w:lineRule="auto"/>
                    <w:jc w:val="center"/>
                    <w:rPr>
                      <w:rFonts w:hint="eastAsia" w:ascii="Times New Roman" w:hAnsi="Times New Roman"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锅炉炉（灰）渣</w:t>
                  </w:r>
                </w:p>
              </w:tc>
              <w:tc>
                <w:tcPr>
                  <w:tcW w:w="1781" w:type="pct"/>
                  <w:noWrap w:val="0"/>
                  <w:vAlign w:val="center"/>
                </w:tcPr>
                <w:p w14:paraId="131A9C18">
                  <w:pPr>
                    <w:autoSpaceDE w:val="0"/>
                    <w:autoSpaceDN w:val="0"/>
                    <w:adjustRightInd w:val="0"/>
                    <w:snapToGrid w:val="0"/>
                    <w:spacing w:line="240" w:lineRule="auto"/>
                    <w:jc w:val="center"/>
                    <w:rPr>
                      <w:rFonts w:hint="eastAsia" w:ascii="Times New Roman" w:hAnsi="Times New Roman"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锅炉灰渣</w:t>
                  </w:r>
                </w:p>
              </w:tc>
            </w:tr>
            <w:tr w14:paraId="15C8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5" w:type="pct"/>
                  <w:vMerge w:val="continue"/>
                  <w:noWrap w:val="0"/>
                  <w:vAlign w:val="center"/>
                </w:tcPr>
                <w:p w14:paraId="0F075F4F">
                  <w:pPr>
                    <w:autoSpaceDE w:val="0"/>
                    <w:autoSpaceDN w:val="0"/>
                    <w:adjustRightInd w:val="0"/>
                    <w:snapToGrid w:val="0"/>
                    <w:spacing w:line="240" w:lineRule="auto"/>
                    <w:jc w:val="center"/>
                    <w:rPr>
                      <w:b w:val="0"/>
                      <w:bCs w:val="0"/>
                      <w:color w:val="auto"/>
                      <w:u w:val="none"/>
                    </w:rPr>
                  </w:pPr>
                </w:p>
              </w:tc>
              <w:tc>
                <w:tcPr>
                  <w:tcW w:w="1349" w:type="pct"/>
                  <w:noWrap w:val="0"/>
                  <w:vAlign w:val="center"/>
                </w:tcPr>
                <w:p w14:paraId="4D1F954C">
                  <w:pPr>
                    <w:autoSpaceDE w:val="0"/>
                    <w:autoSpaceDN w:val="0"/>
                    <w:adjustRightInd w:val="0"/>
                    <w:snapToGrid w:val="0"/>
                    <w:spacing w:line="240" w:lineRule="auto"/>
                    <w:jc w:val="center"/>
                    <w:rPr>
                      <w:b w:val="0"/>
                      <w:bCs w:val="0"/>
                      <w:color w:val="auto"/>
                      <w:u w:val="none"/>
                    </w:rPr>
                  </w:pPr>
                  <w:r>
                    <w:rPr>
                      <w:rFonts w:hint="eastAsia" w:ascii="Times New Roman" w:hAnsi="Times New Roman" w:cs="Times New Roman"/>
                      <w:b w:val="0"/>
                      <w:bCs w:val="0"/>
                      <w:color w:val="auto"/>
                      <w:kern w:val="0"/>
                      <w:sz w:val="21"/>
                      <w:szCs w:val="21"/>
                      <w:u w:val="none"/>
                      <w:vertAlign w:val="baseline"/>
                      <w:lang w:eastAsia="zh-CN"/>
                    </w:rPr>
                    <w:t>废水处理</w:t>
                  </w:r>
                </w:p>
              </w:tc>
              <w:tc>
                <w:tcPr>
                  <w:tcW w:w="1094" w:type="pct"/>
                  <w:noWrap w:val="0"/>
                  <w:vAlign w:val="center"/>
                </w:tcPr>
                <w:p w14:paraId="41652569">
                  <w:pPr>
                    <w:autoSpaceDE w:val="0"/>
                    <w:autoSpaceDN w:val="0"/>
                    <w:adjustRightInd w:val="0"/>
                    <w:snapToGrid w:val="0"/>
                    <w:spacing w:line="240" w:lineRule="auto"/>
                    <w:jc w:val="center"/>
                    <w:rPr>
                      <w:rFonts w:hint="eastAsia" w:ascii="Times New Roman" w:hAnsi="Times New Roman" w:cs="Times New Roman"/>
                      <w:b w:val="0"/>
                      <w:bCs w:val="0"/>
                      <w:color w:val="auto"/>
                      <w:kern w:val="0"/>
                      <w:sz w:val="21"/>
                      <w:szCs w:val="21"/>
                      <w:u w:val="none"/>
                      <w:vertAlign w:val="baseline"/>
                      <w:lang w:eastAsia="zh-CN"/>
                    </w:rPr>
                  </w:pPr>
                  <w:r>
                    <w:rPr>
                      <w:rFonts w:hint="eastAsia" w:ascii="Times New Roman" w:hAnsi="Times New Roman" w:cs="Times New Roman"/>
                      <w:b w:val="0"/>
                      <w:bCs w:val="0"/>
                      <w:color w:val="auto"/>
                      <w:kern w:val="0"/>
                      <w:sz w:val="21"/>
                      <w:szCs w:val="21"/>
                      <w:u w:val="none"/>
                      <w:vertAlign w:val="baseline"/>
                      <w:lang w:eastAsia="zh-CN"/>
                    </w:rPr>
                    <w:t>污泥</w:t>
                  </w:r>
                </w:p>
              </w:tc>
              <w:tc>
                <w:tcPr>
                  <w:tcW w:w="1781" w:type="pct"/>
                  <w:noWrap w:val="0"/>
                  <w:vAlign w:val="center"/>
                </w:tcPr>
                <w:p w14:paraId="5F97ECC3">
                  <w:pPr>
                    <w:autoSpaceDE w:val="0"/>
                    <w:autoSpaceDN w:val="0"/>
                    <w:adjustRightInd w:val="0"/>
                    <w:snapToGrid w:val="0"/>
                    <w:spacing w:line="240" w:lineRule="auto"/>
                    <w:jc w:val="center"/>
                    <w:rPr>
                      <w:rFonts w:hint="eastAsia" w:ascii="Times New Roman" w:hAnsi="Times New Roman" w:cs="Times New Roman"/>
                      <w:b w:val="0"/>
                      <w:bCs w:val="0"/>
                      <w:color w:val="auto"/>
                      <w:kern w:val="0"/>
                      <w:sz w:val="21"/>
                      <w:szCs w:val="21"/>
                      <w:u w:val="none"/>
                      <w:vertAlign w:val="baseline"/>
                      <w:lang w:eastAsia="zh-CN"/>
                    </w:rPr>
                  </w:pPr>
                  <w:r>
                    <w:rPr>
                      <w:rFonts w:hint="eastAsia" w:ascii="Times New Roman" w:hAnsi="Times New Roman" w:eastAsia="宋体" w:cs="Times New Roman"/>
                      <w:b w:val="0"/>
                      <w:bCs w:val="0"/>
                      <w:color w:val="auto"/>
                      <w:kern w:val="0"/>
                      <w:sz w:val="21"/>
                      <w:szCs w:val="21"/>
                      <w:u w:val="none"/>
                      <w:vertAlign w:val="baseline"/>
                      <w:lang w:val="en-US" w:eastAsia="zh-CN"/>
                    </w:rPr>
                    <w:t>污泥</w:t>
                  </w:r>
                </w:p>
              </w:tc>
            </w:tr>
            <w:tr w14:paraId="65D2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5" w:type="pct"/>
                  <w:vMerge w:val="continue"/>
                  <w:noWrap w:val="0"/>
                  <w:vAlign w:val="center"/>
                </w:tcPr>
                <w:p w14:paraId="4FC27011">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eastAsia="zh-CN"/>
                    </w:rPr>
                  </w:pPr>
                </w:p>
              </w:tc>
              <w:tc>
                <w:tcPr>
                  <w:tcW w:w="1349" w:type="pct"/>
                  <w:noWrap w:val="0"/>
                  <w:vAlign w:val="center"/>
                </w:tcPr>
                <w:p w14:paraId="55272118">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eastAsia="zh-CN"/>
                    </w:rPr>
                  </w:pPr>
                  <w:r>
                    <w:rPr>
                      <w:rFonts w:hint="eastAsia" w:ascii="Times New Roman" w:hAnsi="Times New Roman" w:eastAsia="宋体" w:cs="Times New Roman"/>
                      <w:b w:val="0"/>
                      <w:bCs w:val="0"/>
                      <w:color w:val="auto"/>
                      <w:kern w:val="0"/>
                      <w:sz w:val="21"/>
                      <w:szCs w:val="21"/>
                      <w:u w:val="none"/>
                      <w:vertAlign w:val="baseline"/>
                      <w:lang w:val="en-US" w:eastAsia="zh-CN"/>
                    </w:rPr>
                    <w:t>软水制备</w:t>
                  </w:r>
                </w:p>
              </w:tc>
              <w:tc>
                <w:tcPr>
                  <w:tcW w:w="1094" w:type="pct"/>
                  <w:noWrap w:val="0"/>
                  <w:vAlign w:val="center"/>
                </w:tcPr>
                <w:p w14:paraId="302C2742">
                  <w:pPr>
                    <w:autoSpaceDE w:val="0"/>
                    <w:autoSpaceDN w:val="0"/>
                    <w:adjustRightInd w:val="0"/>
                    <w:snapToGrid w:val="0"/>
                    <w:spacing w:line="240" w:lineRule="auto"/>
                    <w:jc w:val="center"/>
                    <w:rPr>
                      <w:rFonts w:hint="default" w:ascii="Times New Roman" w:hAnsi="Times New Roman" w:eastAsia="宋体" w:cs="Times New Roman"/>
                      <w:b w:val="0"/>
                      <w:bCs w:val="0"/>
                      <w:color w:val="auto"/>
                      <w:kern w:val="0"/>
                      <w:sz w:val="21"/>
                      <w:szCs w:val="21"/>
                      <w:u w:val="none"/>
                      <w:vertAlign w:val="baseline"/>
                      <w:lang w:val="en-US" w:eastAsia="zh-CN"/>
                    </w:rPr>
                  </w:pPr>
                  <w:r>
                    <w:rPr>
                      <w:rFonts w:hint="eastAsia" w:ascii="Times New Roman" w:hAnsi="Times New Roman" w:eastAsia="宋体" w:cs="Times New Roman"/>
                      <w:b w:val="0"/>
                      <w:bCs w:val="0"/>
                      <w:color w:val="auto"/>
                      <w:kern w:val="0"/>
                      <w:sz w:val="21"/>
                      <w:szCs w:val="21"/>
                      <w:u w:val="none"/>
                      <w:vertAlign w:val="baseline"/>
                      <w:lang w:val="en-US" w:eastAsia="zh-CN"/>
                    </w:rPr>
                    <w:t>废离子交换树脂</w:t>
                  </w:r>
                </w:p>
              </w:tc>
              <w:tc>
                <w:tcPr>
                  <w:tcW w:w="1781" w:type="pct"/>
                  <w:noWrap w:val="0"/>
                  <w:vAlign w:val="center"/>
                </w:tcPr>
                <w:p w14:paraId="78ABEA41">
                  <w:pPr>
                    <w:autoSpaceDE w:val="0"/>
                    <w:autoSpaceDN w:val="0"/>
                    <w:adjustRightInd w:val="0"/>
                    <w:snapToGrid w:val="0"/>
                    <w:spacing w:line="240" w:lineRule="auto"/>
                    <w:jc w:val="center"/>
                    <w:rPr>
                      <w:rFonts w:hint="default" w:ascii="Times New Roman" w:hAnsi="Times New Roman" w:eastAsia="宋体" w:cs="Times New Roman"/>
                      <w:b w:val="0"/>
                      <w:bCs w:val="0"/>
                      <w:color w:val="auto"/>
                      <w:kern w:val="0"/>
                      <w:sz w:val="21"/>
                      <w:szCs w:val="21"/>
                      <w:u w:val="none"/>
                      <w:vertAlign w:val="baseline"/>
                      <w:lang w:val="en-US" w:eastAsia="zh-CN"/>
                    </w:rPr>
                  </w:pPr>
                  <w:r>
                    <w:rPr>
                      <w:rFonts w:hint="eastAsia" w:ascii="Times New Roman" w:hAnsi="Times New Roman" w:eastAsia="宋体" w:cs="Times New Roman"/>
                      <w:b w:val="0"/>
                      <w:bCs w:val="0"/>
                      <w:color w:val="auto"/>
                      <w:kern w:val="0"/>
                      <w:sz w:val="21"/>
                      <w:szCs w:val="21"/>
                      <w:u w:val="none"/>
                      <w:vertAlign w:val="baseline"/>
                      <w:lang w:val="en-US" w:eastAsia="zh-CN"/>
                    </w:rPr>
                    <w:t>废离子交换树脂</w:t>
                  </w:r>
                </w:p>
              </w:tc>
            </w:tr>
            <w:tr w14:paraId="3130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775" w:type="pct"/>
                  <w:noWrap w:val="0"/>
                  <w:vAlign w:val="center"/>
                </w:tcPr>
                <w:p w14:paraId="22C1E7C1">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val="en-US" w:eastAsia="zh-CN" w:bidi="ar-SA"/>
                    </w:rPr>
                  </w:pPr>
                  <w:r>
                    <w:rPr>
                      <w:rFonts w:hint="eastAsia" w:ascii="Times New Roman" w:hAnsi="Times New Roman" w:cs="Times New Roman"/>
                      <w:b w:val="0"/>
                      <w:bCs w:val="0"/>
                      <w:color w:val="auto"/>
                      <w:kern w:val="0"/>
                      <w:sz w:val="21"/>
                      <w:szCs w:val="21"/>
                      <w:u w:val="none"/>
                      <w:vertAlign w:val="baseline"/>
                      <w:lang w:eastAsia="zh-CN"/>
                    </w:rPr>
                    <w:t>噪声</w:t>
                  </w:r>
                </w:p>
              </w:tc>
              <w:tc>
                <w:tcPr>
                  <w:tcW w:w="1349" w:type="pct"/>
                  <w:noWrap w:val="0"/>
                  <w:vAlign w:val="center"/>
                </w:tcPr>
                <w:p w14:paraId="21C6D562">
                  <w:pPr>
                    <w:autoSpaceDE w:val="0"/>
                    <w:autoSpaceDN w:val="0"/>
                    <w:adjustRightInd w:val="0"/>
                    <w:snapToGrid w:val="0"/>
                    <w:spacing w:line="240" w:lineRule="auto"/>
                    <w:jc w:val="center"/>
                    <w:rPr>
                      <w:rFonts w:hint="default" w:ascii="Times New Roman" w:hAnsi="Times New Roman" w:cs="Times New Roman"/>
                      <w:b w:val="0"/>
                      <w:bCs w:val="0"/>
                      <w:color w:val="auto"/>
                      <w:kern w:val="0"/>
                      <w:sz w:val="21"/>
                      <w:szCs w:val="21"/>
                      <w:u w:val="none"/>
                      <w:vertAlign w:val="baseline"/>
                      <w:lang w:val="en-US" w:eastAsia="zh-CN"/>
                    </w:rPr>
                  </w:pPr>
                  <w:r>
                    <w:rPr>
                      <w:rFonts w:hint="eastAsia" w:ascii="Times New Roman" w:hAnsi="Times New Roman" w:cs="Times New Roman"/>
                      <w:b w:val="0"/>
                      <w:bCs w:val="0"/>
                      <w:color w:val="auto"/>
                      <w:kern w:val="0"/>
                      <w:sz w:val="21"/>
                      <w:szCs w:val="21"/>
                      <w:u w:val="none"/>
                      <w:vertAlign w:val="baseline"/>
                      <w:lang w:val="en-US" w:eastAsia="zh-CN"/>
                    </w:rPr>
                    <w:t>洗涤、烘干、烫平、折叠</w:t>
                  </w:r>
                  <w:r>
                    <w:rPr>
                      <w:rFonts w:hint="eastAsia" w:cs="Times New Roman"/>
                      <w:b w:val="0"/>
                      <w:bCs w:val="0"/>
                      <w:color w:val="auto"/>
                      <w:kern w:val="0"/>
                      <w:sz w:val="21"/>
                      <w:szCs w:val="21"/>
                      <w:u w:val="none"/>
                      <w:vertAlign w:val="baseline"/>
                      <w:lang w:val="en-US" w:eastAsia="zh-CN"/>
                    </w:rPr>
                    <w:t>、风机、水泵</w:t>
                  </w:r>
                </w:p>
              </w:tc>
              <w:tc>
                <w:tcPr>
                  <w:tcW w:w="1094" w:type="pct"/>
                  <w:noWrap w:val="0"/>
                  <w:vAlign w:val="center"/>
                </w:tcPr>
                <w:p w14:paraId="344A8602">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val="en-US" w:eastAsia="zh-CN" w:bidi="ar-SA"/>
                    </w:rPr>
                  </w:pPr>
                  <w:r>
                    <w:rPr>
                      <w:rFonts w:hint="eastAsia" w:ascii="Times New Roman" w:hAnsi="Times New Roman" w:cs="Times New Roman"/>
                      <w:b w:val="0"/>
                      <w:bCs w:val="0"/>
                      <w:color w:val="auto"/>
                      <w:kern w:val="0"/>
                      <w:sz w:val="21"/>
                      <w:szCs w:val="21"/>
                      <w:u w:val="none"/>
                      <w:vertAlign w:val="baseline"/>
                      <w:lang w:eastAsia="zh-CN"/>
                    </w:rPr>
                    <w:t>噪声</w:t>
                  </w:r>
                </w:p>
              </w:tc>
              <w:tc>
                <w:tcPr>
                  <w:tcW w:w="1781" w:type="pct"/>
                  <w:noWrap w:val="0"/>
                  <w:vAlign w:val="center"/>
                </w:tcPr>
                <w:p w14:paraId="6DFAA1B4">
                  <w:pPr>
                    <w:autoSpaceDE w:val="0"/>
                    <w:autoSpaceDN w:val="0"/>
                    <w:adjustRightInd w:val="0"/>
                    <w:snapToGrid w:val="0"/>
                    <w:spacing w:line="240" w:lineRule="auto"/>
                    <w:jc w:val="center"/>
                    <w:rPr>
                      <w:rFonts w:hint="eastAsia" w:ascii="Times New Roman" w:hAnsi="Times New Roman" w:eastAsia="宋体" w:cs="Times New Roman"/>
                      <w:b w:val="0"/>
                      <w:bCs w:val="0"/>
                      <w:color w:val="auto"/>
                      <w:kern w:val="0"/>
                      <w:sz w:val="21"/>
                      <w:szCs w:val="21"/>
                      <w:u w:val="none"/>
                      <w:vertAlign w:val="baseline"/>
                      <w:lang w:val="en-US" w:eastAsia="zh-CN" w:bidi="ar-SA"/>
                    </w:rPr>
                  </w:pPr>
                  <w:r>
                    <w:rPr>
                      <w:rFonts w:hint="eastAsia" w:ascii="Times New Roman" w:hAnsi="Times New Roman" w:cs="Times New Roman"/>
                      <w:b w:val="0"/>
                      <w:bCs w:val="0"/>
                      <w:color w:val="auto"/>
                      <w:kern w:val="0"/>
                      <w:sz w:val="21"/>
                      <w:szCs w:val="21"/>
                      <w:u w:val="none"/>
                      <w:vertAlign w:val="baseline"/>
                      <w:lang w:val="en-US" w:eastAsia="zh-CN"/>
                    </w:rPr>
                    <w:t>dB（A）</w:t>
                  </w:r>
                </w:p>
              </w:tc>
            </w:tr>
          </w:tbl>
          <w:p w14:paraId="325AAA46">
            <w:pPr>
              <w:pStyle w:val="4"/>
              <w:rPr>
                <w:rFonts w:hint="default"/>
                <w:lang w:val="en-US" w:eastAsia="zh-CN"/>
              </w:rPr>
            </w:pPr>
          </w:p>
        </w:tc>
      </w:tr>
      <w:tr w14:paraId="5F4DF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70" w:type="dxa"/>
            <w:noWrap w:val="0"/>
            <w:vAlign w:val="center"/>
          </w:tcPr>
          <w:p w14:paraId="09E2A08A">
            <w:pPr>
              <w:pStyle w:val="31"/>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r>
              <w:rPr>
                <w:rFonts w:hint="default" w:ascii="Times New Roman" w:hAnsi="Times New Roman" w:cs="Times New Roman"/>
                <w:bCs/>
                <w:color w:val="000000"/>
                <w:kern w:val="2"/>
                <w:sz w:val="21"/>
                <w:szCs w:val="21"/>
                <w:u w:val="none" w:color="auto"/>
              </w:rPr>
              <w:t>与项目有关的原有环境污染问题</w:t>
            </w:r>
          </w:p>
        </w:tc>
        <w:tc>
          <w:tcPr>
            <w:tcW w:w="8490" w:type="dxa"/>
            <w:noWrap w:val="0"/>
            <w:vAlign w:val="center"/>
          </w:tcPr>
          <w:p w14:paraId="0E7652FC">
            <w:pPr>
              <w:adjustRightInd w:val="0"/>
              <w:snapToGrid w:val="0"/>
              <w:spacing w:line="360" w:lineRule="auto"/>
              <w:ind w:firstLine="480" w:firstLineChars="200"/>
              <w:rPr>
                <w:rFonts w:hint="default" w:ascii="Times New Roman" w:hAnsi="Times New Roman" w:eastAsia="宋体" w:cs="Times New Roman"/>
                <w:bCs/>
                <w:color w:val="000000"/>
                <w:szCs w:val="21"/>
                <w:u w:val="none" w:color="auto"/>
                <w:lang w:val="en-US" w:eastAsia="zh-CN"/>
              </w:rPr>
            </w:pPr>
            <w:r>
              <w:rPr>
                <w:rFonts w:hint="eastAsia" w:ascii="Times New Roman" w:hAnsi="Times New Roman" w:eastAsia="宋体" w:cs="Times New Roman"/>
                <w:bCs/>
                <w:color w:val="auto"/>
                <w:sz w:val="24"/>
                <w:szCs w:val="24"/>
                <w:u w:val="none"/>
                <w:lang w:val="en-US" w:eastAsia="zh-CN"/>
              </w:rPr>
              <w:t>根据对项目建设地的调查，项目租赁场地为醴陵市升华实业有限公司所有，现场已拆除设备和完成现场清理工作，厂房内不存在与本项目有关的原有环境污染问题。</w:t>
            </w:r>
          </w:p>
        </w:tc>
      </w:tr>
    </w:tbl>
    <w:p w14:paraId="1B20603E">
      <w:pPr>
        <w:pStyle w:val="31"/>
        <w:jc w:val="center"/>
        <w:rPr>
          <w:rFonts w:hint="default" w:ascii="Times New Roman" w:hAnsi="Times New Roman" w:eastAsia="黑体" w:cs="Times New Roman"/>
          <w:snapToGrid w:val="0"/>
          <w:color w:val="000000"/>
          <w:sz w:val="36"/>
          <w:szCs w:val="36"/>
          <w:u w:val="none" w:color="auto"/>
        </w:rPr>
        <w:sectPr>
          <w:pgSz w:w="11906" w:h="16838"/>
          <w:pgMar w:top="1701" w:right="1531" w:bottom="1701" w:left="1531" w:header="851" w:footer="1134" w:gutter="0"/>
          <w:pgBorders>
            <w:top w:val="none" w:sz="0" w:space="0"/>
            <w:left w:val="none" w:sz="0" w:space="0"/>
            <w:bottom w:val="none" w:sz="0" w:space="0"/>
            <w:right w:val="none" w:sz="0" w:space="0"/>
          </w:pgBorders>
          <w:cols w:space="720" w:num="1"/>
          <w:docGrid w:linePitch="312" w:charSpace="0"/>
        </w:sectPr>
      </w:pPr>
    </w:p>
    <w:p w14:paraId="1D7EA5A3">
      <w:pPr>
        <w:pStyle w:val="31"/>
        <w:jc w:val="center"/>
        <w:outlineLvl w:val="0"/>
        <w:rPr>
          <w:rFonts w:hint="default" w:ascii="Times New Roman" w:hAnsi="Times New Roman" w:eastAsia="黑体" w:cs="Times New Roman"/>
          <w:snapToGrid w:val="0"/>
          <w:color w:val="000000"/>
          <w:sz w:val="30"/>
          <w:szCs w:val="30"/>
          <w:u w:val="none" w:color="auto"/>
        </w:rPr>
      </w:pPr>
      <w:bookmarkStart w:id="20" w:name="_Toc16170"/>
      <w:bookmarkStart w:id="21" w:name="_Toc2986"/>
      <w:r>
        <w:rPr>
          <w:rFonts w:hint="default" w:ascii="Times New Roman" w:hAnsi="Times New Roman" w:eastAsia="黑体" w:cs="Times New Roman"/>
          <w:snapToGrid w:val="0"/>
          <w:color w:val="000000"/>
          <w:sz w:val="30"/>
          <w:szCs w:val="30"/>
          <w:u w:val="none" w:color="auto"/>
        </w:rPr>
        <w:t>三、区域环境质量现状、环境保护目标及评价标准</w:t>
      </w:r>
      <w:bookmarkEnd w:id="17"/>
      <w:bookmarkEnd w:id="18"/>
      <w:bookmarkEnd w:id="19"/>
      <w:bookmarkEnd w:id="20"/>
      <w:bookmarkEnd w:id="21"/>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8448"/>
      </w:tblGrid>
      <w:tr w14:paraId="2C235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2" w:type="dxa"/>
            <w:noWrap w:val="0"/>
            <w:vAlign w:val="center"/>
          </w:tcPr>
          <w:p w14:paraId="28B60EF5">
            <w:pPr>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区域</w:t>
            </w:r>
          </w:p>
          <w:p w14:paraId="5E61D933">
            <w:pPr>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环境</w:t>
            </w:r>
          </w:p>
          <w:p w14:paraId="6799D725">
            <w:pPr>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质量</w:t>
            </w:r>
          </w:p>
          <w:p w14:paraId="75C763E1">
            <w:pPr>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现状</w:t>
            </w:r>
          </w:p>
        </w:tc>
        <w:tc>
          <w:tcPr>
            <w:tcW w:w="8448" w:type="dxa"/>
            <w:noWrap w:val="0"/>
            <w:vAlign w:val="center"/>
          </w:tcPr>
          <w:p w14:paraId="415DDE6E">
            <w:pPr>
              <w:adjustRightInd w:val="0"/>
              <w:snapToGrid w:val="0"/>
              <w:spacing w:line="360" w:lineRule="auto"/>
              <w:rPr>
                <w:rFonts w:hint="default" w:ascii="Times New Roman" w:hAnsi="Times New Roman" w:cs="Times New Roman"/>
                <w:color w:val="000000"/>
                <w:sz w:val="24"/>
                <w:u w:val="none" w:color="auto"/>
              </w:rPr>
            </w:pPr>
            <w:r>
              <w:rPr>
                <w:rFonts w:hint="default" w:ascii="Times New Roman" w:hAnsi="Times New Roman" w:cs="Times New Roman"/>
                <w:b/>
                <w:color w:val="000000"/>
                <w:sz w:val="24"/>
                <w:u w:val="none" w:color="auto"/>
              </w:rPr>
              <w:t>1、大气环境质量现状</w:t>
            </w:r>
          </w:p>
          <w:p w14:paraId="4C919DE4">
            <w:pPr>
              <w:adjustRightInd w:val="0"/>
              <w:snapToGrid w:val="0"/>
              <w:spacing w:line="360" w:lineRule="auto"/>
              <w:ind w:firstLine="480" w:firstLineChars="200"/>
              <w:rPr>
                <w:rFonts w:hint="default" w:eastAsia="宋体"/>
                <w:color w:val="000000"/>
                <w:kern w:val="0"/>
                <w:sz w:val="24"/>
                <w:lang w:val="en-US" w:eastAsia="zh-CN" w:bidi="ar"/>
              </w:rPr>
            </w:pPr>
            <w:r>
              <w:rPr>
                <w:rFonts w:hint="eastAsia"/>
                <w:color w:val="000000"/>
                <w:kern w:val="0"/>
                <w:sz w:val="24"/>
                <w:lang w:eastAsia="zh-CN" w:bidi="ar"/>
              </w:rPr>
              <w:t>（</w:t>
            </w:r>
            <w:r>
              <w:rPr>
                <w:rFonts w:hint="eastAsia"/>
                <w:color w:val="000000"/>
                <w:kern w:val="0"/>
                <w:sz w:val="24"/>
                <w:lang w:val="en-US" w:eastAsia="zh-CN" w:bidi="ar"/>
              </w:rPr>
              <w:t>1</w:t>
            </w:r>
            <w:r>
              <w:rPr>
                <w:rFonts w:hint="eastAsia"/>
                <w:color w:val="000000"/>
                <w:kern w:val="0"/>
                <w:sz w:val="24"/>
                <w:lang w:eastAsia="zh-CN" w:bidi="ar"/>
              </w:rPr>
              <w:t>）</w:t>
            </w:r>
            <w:r>
              <w:rPr>
                <w:rFonts w:hint="eastAsia"/>
                <w:color w:val="000000"/>
                <w:kern w:val="0"/>
                <w:sz w:val="24"/>
                <w:lang w:val="en-US" w:eastAsia="zh-CN" w:bidi="ar"/>
              </w:rPr>
              <w:t>基本因子</w:t>
            </w:r>
          </w:p>
          <w:p w14:paraId="03AB9BD3">
            <w:pPr>
              <w:adjustRightInd w:val="0"/>
              <w:snapToGrid w:val="0"/>
              <w:spacing w:line="360" w:lineRule="auto"/>
              <w:ind w:firstLine="480" w:firstLineChars="200"/>
              <w:rPr>
                <w:sz w:val="24"/>
              </w:rPr>
            </w:pPr>
            <w:r>
              <w:rPr>
                <w:color w:val="000000"/>
                <w:kern w:val="0"/>
                <w:sz w:val="24"/>
                <w:lang w:bidi="ar"/>
              </w:rPr>
              <w:t>本项目环境空气功能区划属二类区，执行《环境空气质量标准》（GB3095-2012）中的二级标准。</w:t>
            </w:r>
            <w:r>
              <w:rPr>
                <w:sz w:val="24"/>
              </w:rPr>
              <w:t>为了解本项目区域环境空气质量现状，本环评引用了株洲市生态环境局发布的《2024年12月及1-12月全市环境空气质量、地表水环境质量状况》</w:t>
            </w:r>
            <w:r>
              <w:rPr>
                <w:color w:val="000000"/>
                <w:kern w:val="0"/>
                <w:sz w:val="24"/>
                <w:lang w:bidi="ar"/>
              </w:rPr>
              <w:t>中的监测数据。统计结果详见下表</w:t>
            </w:r>
            <w:r>
              <w:rPr>
                <w:sz w:val="24"/>
              </w:rPr>
              <w:t>。</w:t>
            </w:r>
          </w:p>
          <w:p w14:paraId="5A5AC1A3">
            <w:pPr>
              <w:autoSpaceDE w:val="0"/>
              <w:autoSpaceDN w:val="0"/>
              <w:adjustRightInd w:val="0"/>
              <w:ind w:firstLine="1897" w:firstLineChars="900"/>
              <w:rPr>
                <w:b/>
                <w:bCs/>
                <w:szCs w:val="21"/>
              </w:rPr>
            </w:pPr>
            <w:r>
              <w:rPr>
                <w:b/>
                <w:bCs/>
                <w:szCs w:val="21"/>
              </w:rPr>
              <w:t>表3-1   2024年度区域空气质量现状评价表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913"/>
              <w:gridCol w:w="1547"/>
              <w:gridCol w:w="1580"/>
              <w:gridCol w:w="1117"/>
              <w:gridCol w:w="1188"/>
            </w:tblGrid>
            <w:tr w14:paraId="116C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6B24A879">
                  <w:pPr>
                    <w:autoSpaceDE w:val="0"/>
                    <w:autoSpaceDN w:val="0"/>
                    <w:adjustRightInd w:val="0"/>
                    <w:snapToGrid w:val="0"/>
                    <w:jc w:val="center"/>
                    <w:rPr>
                      <w:szCs w:val="21"/>
                    </w:rPr>
                  </w:pPr>
                  <w:r>
                    <w:rPr>
                      <w:szCs w:val="21"/>
                    </w:rPr>
                    <w:t>污染物</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1B78F4C">
                  <w:pPr>
                    <w:autoSpaceDE w:val="0"/>
                    <w:autoSpaceDN w:val="0"/>
                    <w:adjustRightInd w:val="0"/>
                    <w:snapToGrid w:val="0"/>
                    <w:jc w:val="center"/>
                    <w:rPr>
                      <w:szCs w:val="21"/>
                    </w:rPr>
                  </w:pPr>
                  <w:r>
                    <w:rPr>
                      <w:szCs w:val="21"/>
                    </w:rPr>
                    <w:t>年评价指标</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601BE026">
                  <w:pPr>
                    <w:autoSpaceDE w:val="0"/>
                    <w:autoSpaceDN w:val="0"/>
                    <w:adjustRightInd w:val="0"/>
                    <w:snapToGrid w:val="0"/>
                    <w:jc w:val="center"/>
                    <w:rPr>
                      <w:szCs w:val="21"/>
                    </w:rPr>
                  </w:pPr>
                  <w:r>
                    <w:rPr>
                      <w:szCs w:val="21"/>
                    </w:rPr>
                    <w:t>现状浓度（μg/m</w:t>
                  </w:r>
                  <w:r>
                    <w:rPr>
                      <w:szCs w:val="21"/>
                      <w:vertAlign w:val="superscript"/>
                    </w:rPr>
                    <w:t>3</w:t>
                  </w:r>
                  <w:r>
                    <w:rPr>
                      <w:szCs w:val="21"/>
                    </w:rPr>
                    <w:t>）</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28F548B">
                  <w:pPr>
                    <w:autoSpaceDE w:val="0"/>
                    <w:autoSpaceDN w:val="0"/>
                    <w:adjustRightInd w:val="0"/>
                    <w:snapToGrid w:val="0"/>
                    <w:jc w:val="center"/>
                    <w:rPr>
                      <w:szCs w:val="21"/>
                    </w:rPr>
                  </w:pPr>
                  <w:r>
                    <w:rPr>
                      <w:szCs w:val="21"/>
                    </w:rPr>
                    <w:t>标准值（μg/m</w:t>
                  </w:r>
                  <w:r>
                    <w:rPr>
                      <w:szCs w:val="21"/>
                      <w:vertAlign w:val="superscript"/>
                    </w:rPr>
                    <w:t>3</w:t>
                  </w:r>
                  <w:r>
                    <w:rPr>
                      <w:szCs w:val="21"/>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0FC2E1C">
                  <w:pPr>
                    <w:autoSpaceDE w:val="0"/>
                    <w:autoSpaceDN w:val="0"/>
                    <w:adjustRightInd w:val="0"/>
                    <w:snapToGrid w:val="0"/>
                    <w:jc w:val="center"/>
                    <w:rPr>
                      <w:szCs w:val="21"/>
                    </w:rPr>
                  </w:pPr>
                  <w:r>
                    <w:rPr>
                      <w:szCs w:val="21"/>
                    </w:rPr>
                    <w:t>占标率/%</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23A6A668">
                  <w:pPr>
                    <w:autoSpaceDE w:val="0"/>
                    <w:autoSpaceDN w:val="0"/>
                    <w:adjustRightInd w:val="0"/>
                    <w:snapToGrid w:val="0"/>
                    <w:jc w:val="center"/>
                    <w:rPr>
                      <w:szCs w:val="21"/>
                    </w:rPr>
                  </w:pPr>
                  <w:r>
                    <w:rPr>
                      <w:szCs w:val="21"/>
                    </w:rPr>
                    <w:t>达标情况</w:t>
                  </w:r>
                </w:p>
              </w:tc>
            </w:tr>
            <w:tr w14:paraId="0D74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3B8C0BF2">
                  <w:pPr>
                    <w:autoSpaceDE w:val="0"/>
                    <w:autoSpaceDN w:val="0"/>
                    <w:adjustRightInd w:val="0"/>
                    <w:snapToGrid w:val="0"/>
                    <w:jc w:val="center"/>
                    <w:rPr>
                      <w:szCs w:val="21"/>
                    </w:rPr>
                  </w:pPr>
                  <w:r>
                    <w:rPr>
                      <w:szCs w:val="21"/>
                    </w:rPr>
                    <w:t>SO</w:t>
                  </w:r>
                  <w:r>
                    <w:rPr>
                      <w:szCs w:val="21"/>
                      <w:vertAlign w:val="subscript"/>
                    </w:rPr>
                    <w:t>2</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5968494B">
                  <w:pPr>
                    <w:autoSpaceDE w:val="0"/>
                    <w:autoSpaceDN w:val="0"/>
                    <w:adjustRightInd w:val="0"/>
                    <w:snapToGrid w:val="0"/>
                    <w:jc w:val="center"/>
                    <w:rPr>
                      <w:szCs w:val="21"/>
                    </w:rPr>
                  </w:pPr>
                  <w:r>
                    <w:rPr>
                      <w:szCs w:val="21"/>
                    </w:rPr>
                    <w:t>年平均质量浓度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23DC8406">
                  <w:pPr>
                    <w:autoSpaceDE w:val="0"/>
                    <w:autoSpaceDN w:val="0"/>
                    <w:adjustRightInd w:val="0"/>
                    <w:snapToGrid w:val="0"/>
                    <w:jc w:val="center"/>
                    <w:rPr>
                      <w:szCs w:val="21"/>
                    </w:rPr>
                  </w:pPr>
                  <w:r>
                    <w:rPr>
                      <w:szCs w:val="21"/>
                    </w:rPr>
                    <w:t>10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3EF9DCE">
                  <w:pPr>
                    <w:autoSpaceDE w:val="0"/>
                    <w:autoSpaceDN w:val="0"/>
                    <w:adjustRightInd w:val="0"/>
                    <w:snapToGrid w:val="0"/>
                    <w:jc w:val="center"/>
                    <w:rPr>
                      <w:szCs w:val="21"/>
                    </w:rPr>
                  </w:pPr>
                  <w:r>
                    <w:rPr>
                      <w:szCs w:val="21"/>
                    </w:rPr>
                    <w:t>60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C1E1D10">
                  <w:pPr>
                    <w:autoSpaceDE w:val="0"/>
                    <w:autoSpaceDN w:val="0"/>
                    <w:adjustRightInd w:val="0"/>
                    <w:snapToGrid w:val="0"/>
                    <w:jc w:val="center"/>
                    <w:rPr>
                      <w:szCs w:val="21"/>
                    </w:rPr>
                  </w:pPr>
                  <w:r>
                    <w:rPr>
                      <w:szCs w:val="21"/>
                    </w:rPr>
                    <w:t>16.67</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6E01CEC9">
                  <w:pPr>
                    <w:autoSpaceDE w:val="0"/>
                    <w:autoSpaceDN w:val="0"/>
                    <w:adjustRightInd w:val="0"/>
                    <w:snapToGrid w:val="0"/>
                    <w:jc w:val="center"/>
                    <w:rPr>
                      <w:szCs w:val="21"/>
                    </w:rPr>
                  </w:pPr>
                  <w:r>
                    <w:rPr>
                      <w:szCs w:val="21"/>
                    </w:rPr>
                    <w:t>达标</w:t>
                  </w:r>
                </w:p>
              </w:tc>
            </w:tr>
            <w:tr w14:paraId="1B42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477CC214">
                  <w:pPr>
                    <w:autoSpaceDE w:val="0"/>
                    <w:autoSpaceDN w:val="0"/>
                    <w:adjustRightInd w:val="0"/>
                    <w:snapToGrid w:val="0"/>
                    <w:jc w:val="center"/>
                    <w:rPr>
                      <w:szCs w:val="21"/>
                    </w:rPr>
                  </w:pPr>
                  <w:r>
                    <w:rPr>
                      <w:szCs w:val="21"/>
                    </w:rPr>
                    <w:t>NO</w:t>
                  </w:r>
                  <w:r>
                    <w:rPr>
                      <w:szCs w:val="21"/>
                      <w:vertAlign w:val="subscript"/>
                    </w:rPr>
                    <w:t>2</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710F727D">
                  <w:pPr>
                    <w:autoSpaceDE w:val="0"/>
                    <w:autoSpaceDN w:val="0"/>
                    <w:adjustRightInd w:val="0"/>
                    <w:snapToGrid w:val="0"/>
                    <w:jc w:val="center"/>
                    <w:rPr>
                      <w:szCs w:val="21"/>
                    </w:rPr>
                  </w:pPr>
                  <w:r>
                    <w:rPr>
                      <w:szCs w:val="21"/>
                    </w:rPr>
                    <w:t>年平均质量浓度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1BF5D10A">
                  <w:pPr>
                    <w:autoSpaceDE w:val="0"/>
                    <w:autoSpaceDN w:val="0"/>
                    <w:adjustRightInd w:val="0"/>
                    <w:snapToGrid w:val="0"/>
                    <w:jc w:val="center"/>
                    <w:rPr>
                      <w:szCs w:val="21"/>
                    </w:rPr>
                  </w:pPr>
                  <w:r>
                    <w:rPr>
                      <w:szCs w:val="21"/>
                    </w:rPr>
                    <w:t>16</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FCD5A73">
                  <w:pPr>
                    <w:autoSpaceDE w:val="0"/>
                    <w:autoSpaceDN w:val="0"/>
                    <w:adjustRightInd w:val="0"/>
                    <w:snapToGrid w:val="0"/>
                    <w:jc w:val="center"/>
                    <w:rPr>
                      <w:szCs w:val="21"/>
                    </w:rPr>
                  </w:pPr>
                  <w:r>
                    <w:rPr>
                      <w:szCs w:val="21"/>
                    </w:rPr>
                    <w:t>40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DC24963">
                  <w:pPr>
                    <w:autoSpaceDE w:val="0"/>
                    <w:autoSpaceDN w:val="0"/>
                    <w:adjustRightInd w:val="0"/>
                    <w:snapToGrid w:val="0"/>
                    <w:jc w:val="center"/>
                    <w:rPr>
                      <w:szCs w:val="21"/>
                    </w:rPr>
                  </w:pPr>
                  <w:r>
                    <w:rPr>
                      <w:szCs w:val="21"/>
                    </w:rPr>
                    <w:t>40</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1E84836A">
                  <w:pPr>
                    <w:autoSpaceDE w:val="0"/>
                    <w:autoSpaceDN w:val="0"/>
                    <w:adjustRightInd w:val="0"/>
                    <w:snapToGrid w:val="0"/>
                    <w:jc w:val="center"/>
                    <w:rPr>
                      <w:szCs w:val="21"/>
                    </w:rPr>
                  </w:pPr>
                  <w:r>
                    <w:rPr>
                      <w:szCs w:val="21"/>
                    </w:rPr>
                    <w:t>达标</w:t>
                  </w:r>
                </w:p>
              </w:tc>
            </w:tr>
            <w:tr w14:paraId="0F46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1B468FA7">
                  <w:pPr>
                    <w:autoSpaceDE w:val="0"/>
                    <w:autoSpaceDN w:val="0"/>
                    <w:adjustRightInd w:val="0"/>
                    <w:snapToGrid w:val="0"/>
                    <w:jc w:val="center"/>
                    <w:rPr>
                      <w:szCs w:val="21"/>
                    </w:rPr>
                  </w:pPr>
                  <w:r>
                    <w:rPr>
                      <w:szCs w:val="21"/>
                    </w:rPr>
                    <w:t>PM</w:t>
                  </w:r>
                  <w:r>
                    <w:rPr>
                      <w:szCs w:val="21"/>
                      <w:vertAlign w:val="subscript"/>
                    </w:rPr>
                    <w:t>10</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0EA59E5E">
                  <w:pPr>
                    <w:autoSpaceDE w:val="0"/>
                    <w:autoSpaceDN w:val="0"/>
                    <w:adjustRightInd w:val="0"/>
                    <w:snapToGrid w:val="0"/>
                    <w:jc w:val="center"/>
                    <w:rPr>
                      <w:szCs w:val="21"/>
                    </w:rPr>
                  </w:pPr>
                  <w:r>
                    <w:rPr>
                      <w:szCs w:val="21"/>
                    </w:rPr>
                    <w:t>年平均质量浓度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439B0761">
                  <w:pPr>
                    <w:autoSpaceDE w:val="0"/>
                    <w:autoSpaceDN w:val="0"/>
                    <w:adjustRightInd w:val="0"/>
                    <w:snapToGrid w:val="0"/>
                    <w:jc w:val="center"/>
                    <w:rPr>
                      <w:szCs w:val="21"/>
                    </w:rPr>
                  </w:pPr>
                  <w:r>
                    <w:rPr>
                      <w:szCs w:val="21"/>
                    </w:rPr>
                    <w:t>60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A975750">
                  <w:pPr>
                    <w:autoSpaceDE w:val="0"/>
                    <w:autoSpaceDN w:val="0"/>
                    <w:adjustRightInd w:val="0"/>
                    <w:snapToGrid w:val="0"/>
                    <w:jc w:val="center"/>
                    <w:rPr>
                      <w:szCs w:val="21"/>
                    </w:rPr>
                  </w:pPr>
                  <w:r>
                    <w:rPr>
                      <w:szCs w:val="21"/>
                    </w:rPr>
                    <w:t>70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DF92EA0">
                  <w:pPr>
                    <w:autoSpaceDE w:val="0"/>
                    <w:autoSpaceDN w:val="0"/>
                    <w:adjustRightInd w:val="0"/>
                    <w:snapToGrid w:val="0"/>
                    <w:jc w:val="center"/>
                    <w:rPr>
                      <w:szCs w:val="21"/>
                    </w:rPr>
                  </w:pPr>
                  <w:r>
                    <w:rPr>
                      <w:szCs w:val="21"/>
                    </w:rPr>
                    <w:t>85.71</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0769ED38">
                  <w:pPr>
                    <w:autoSpaceDE w:val="0"/>
                    <w:autoSpaceDN w:val="0"/>
                    <w:adjustRightInd w:val="0"/>
                    <w:snapToGrid w:val="0"/>
                    <w:jc w:val="center"/>
                    <w:rPr>
                      <w:szCs w:val="21"/>
                    </w:rPr>
                  </w:pPr>
                  <w:r>
                    <w:rPr>
                      <w:szCs w:val="21"/>
                    </w:rPr>
                    <w:t>达标</w:t>
                  </w:r>
                </w:p>
              </w:tc>
            </w:tr>
            <w:tr w14:paraId="19B8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13E241D2">
                  <w:pPr>
                    <w:autoSpaceDE w:val="0"/>
                    <w:autoSpaceDN w:val="0"/>
                    <w:adjustRightInd w:val="0"/>
                    <w:snapToGrid w:val="0"/>
                    <w:jc w:val="center"/>
                    <w:rPr>
                      <w:szCs w:val="21"/>
                    </w:rPr>
                  </w:pPr>
                  <w:r>
                    <w:rPr>
                      <w:szCs w:val="21"/>
                    </w:rPr>
                    <w:t>PM</w:t>
                  </w:r>
                  <w:r>
                    <w:rPr>
                      <w:szCs w:val="21"/>
                      <w:vertAlign w:val="subscript"/>
                    </w:rPr>
                    <w:t>2.5</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49F9B90F">
                  <w:pPr>
                    <w:autoSpaceDE w:val="0"/>
                    <w:autoSpaceDN w:val="0"/>
                    <w:adjustRightInd w:val="0"/>
                    <w:snapToGrid w:val="0"/>
                    <w:jc w:val="center"/>
                    <w:rPr>
                      <w:szCs w:val="21"/>
                    </w:rPr>
                  </w:pPr>
                  <w:r>
                    <w:rPr>
                      <w:szCs w:val="21"/>
                    </w:rPr>
                    <w:t>年平均质量浓度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0B74DD11">
                  <w:pPr>
                    <w:autoSpaceDE w:val="0"/>
                    <w:autoSpaceDN w:val="0"/>
                    <w:adjustRightInd w:val="0"/>
                    <w:snapToGrid w:val="0"/>
                    <w:jc w:val="center"/>
                    <w:rPr>
                      <w:szCs w:val="21"/>
                    </w:rPr>
                  </w:pPr>
                  <w:r>
                    <w:rPr>
                      <w:szCs w:val="21"/>
                    </w:rPr>
                    <w:t>37</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F64DD55">
                  <w:pPr>
                    <w:autoSpaceDE w:val="0"/>
                    <w:autoSpaceDN w:val="0"/>
                    <w:adjustRightInd w:val="0"/>
                    <w:snapToGrid w:val="0"/>
                    <w:jc w:val="center"/>
                    <w:rPr>
                      <w:szCs w:val="21"/>
                    </w:rPr>
                  </w:pPr>
                  <w:r>
                    <w:rPr>
                      <w:szCs w:val="21"/>
                    </w:rPr>
                    <w:t>35</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8FD6DCD">
                  <w:pPr>
                    <w:autoSpaceDE w:val="0"/>
                    <w:autoSpaceDN w:val="0"/>
                    <w:adjustRightInd w:val="0"/>
                    <w:snapToGrid w:val="0"/>
                    <w:jc w:val="center"/>
                    <w:rPr>
                      <w:szCs w:val="21"/>
                    </w:rPr>
                  </w:pPr>
                  <w:r>
                    <w:rPr>
                      <w:szCs w:val="21"/>
                    </w:rPr>
                    <w:t>105.71</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7907A463">
                  <w:pPr>
                    <w:autoSpaceDE w:val="0"/>
                    <w:autoSpaceDN w:val="0"/>
                    <w:adjustRightInd w:val="0"/>
                    <w:snapToGrid w:val="0"/>
                    <w:jc w:val="center"/>
                    <w:rPr>
                      <w:szCs w:val="21"/>
                    </w:rPr>
                  </w:pPr>
                  <w:r>
                    <w:rPr>
                      <w:szCs w:val="21"/>
                    </w:rPr>
                    <w:t>不达标</w:t>
                  </w:r>
                </w:p>
              </w:tc>
            </w:tr>
            <w:tr w14:paraId="467B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39060F50">
                  <w:pPr>
                    <w:autoSpaceDE w:val="0"/>
                    <w:autoSpaceDN w:val="0"/>
                    <w:adjustRightInd w:val="0"/>
                    <w:snapToGrid w:val="0"/>
                    <w:jc w:val="center"/>
                    <w:rPr>
                      <w:szCs w:val="21"/>
                    </w:rPr>
                  </w:pPr>
                  <w:r>
                    <w:rPr>
                      <w:szCs w:val="21"/>
                    </w:rPr>
                    <w:t>CO</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2787947">
                  <w:pPr>
                    <w:autoSpaceDE w:val="0"/>
                    <w:autoSpaceDN w:val="0"/>
                    <w:adjustRightInd w:val="0"/>
                    <w:snapToGrid w:val="0"/>
                    <w:jc w:val="center"/>
                    <w:rPr>
                      <w:szCs w:val="21"/>
                    </w:rPr>
                  </w:pPr>
                  <w:r>
                    <w:rPr>
                      <w:szCs w:val="21"/>
                    </w:rPr>
                    <w:t>百分之95位数日平均质量浓度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4523F09E">
                  <w:pPr>
                    <w:autoSpaceDE w:val="0"/>
                    <w:autoSpaceDN w:val="0"/>
                    <w:adjustRightInd w:val="0"/>
                    <w:snapToGrid w:val="0"/>
                    <w:jc w:val="center"/>
                    <w:rPr>
                      <w:szCs w:val="21"/>
                    </w:rPr>
                  </w:pPr>
                  <w:r>
                    <w:rPr>
                      <w:szCs w:val="21"/>
                    </w:rPr>
                    <w:t>900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B1CF55F">
                  <w:pPr>
                    <w:autoSpaceDE w:val="0"/>
                    <w:autoSpaceDN w:val="0"/>
                    <w:adjustRightInd w:val="0"/>
                    <w:snapToGrid w:val="0"/>
                    <w:jc w:val="center"/>
                    <w:rPr>
                      <w:szCs w:val="21"/>
                    </w:rPr>
                  </w:pPr>
                  <w:r>
                    <w:rPr>
                      <w:szCs w:val="21"/>
                    </w:rPr>
                    <w:t>4000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FA5A94A">
                  <w:pPr>
                    <w:autoSpaceDE w:val="0"/>
                    <w:autoSpaceDN w:val="0"/>
                    <w:adjustRightInd w:val="0"/>
                    <w:snapToGrid w:val="0"/>
                    <w:jc w:val="center"/>
                    <w:rPr>
                      <w:szCs w:val="21"/>
                    </w:rPr>
                  </w:pPr>
                  <w:r>
                    <w:rPr>
                      <w:szCs w:val="21"/>
                    </w:rPr>
                    <w:t>22.5</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465EE171">
                  <w:pPr>
                    <w:autoSpaceDE w:val="0"/>
                    <w:autoSpaceDN w:val="0"/>
                    <w:adjustRightInd w:val="0"/>
                    <w:snapToGrid w:val="0"/>
                    <w:jc w:val="center"/>
                    <w:rPr>
                      <w:szCs w:val="21"/>
                    </w:rPr>
                  </w:pPr>
                  <w:r>
                    <w:rPr>
                      <w:szCs w:val="21"/>
                    </w:rPr>
                    <w:t>达标</w:t>
                  </w:r>
                </w:p>
              </w:tc>
            </w:tr>
            <w:tr w14:paraId="6B8F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14AB58D7">
                  <w:pPr>
                    <w:autoSpaceDE w:val="0"/>
                    <w:autoSpaceDN w:val="0"/>
                    <w:adjustRightInd w:val="0"/>
                    <w:snapToGrid w:val="0"/>
                    <w:jc w:val="center"/>
                    <w:rPr>
                      <w:szCs w:val="21"/>
                    </w:rPr>
                  </w:pPr>
                  <w:r>
                    <w:rPr>
                      <w:szCs w:val="21"/>
                    </w:rPr>
                    <w:t>O</w:t>
                  </w:r>
                  <w:r>
                    <w:rPr>
                      <w:szCs w:val="21"/>
                      <w:vertAlign w:val="subscript"/>
                    </w:rPr>
                    <w:t>3</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D729F21">
                  <w:pPr>
                    <w:autoSpaceDE w:val="0"/>
                    <w:autoSpaceDN w:val="0"/>
                    <w:adjustRightInd w:val="0"/>
                    <w:snapToGrid w:val="0"/>
                    <w:jc w:val="center"/>
                    <w:rPr>
                      <w:szCs w:val="21"/>
                    </w:rPr>
                  </w:pPr>
                  <w:r>
                    <w:rPr>
                      <w:szCs w:val="21"/>
                    </w:rPr>
                    <w:t>百分之90位数8h平均质量浓度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1573DFF3">
                  <w:pPr>
                    <w:autoSpaceDE w:val="0"/>
                    <w:autoSpaceDN w:val="0"/>
                    <w:adjustRightInd w:val="0"/>
                    <w:snapToGrid w:val="0"/>
                    <w:jc w:val="center"/>
                    <w:rPr>
                      <w:szCs w:val="21"/>
                    </w:rPr>
                  </w:pPr>
                  <w:r>
                    <w:rPr>
                      <w:szCs w:val="21"/>
                    </w:rPr>
                    <w:t>136</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ADCD0B9">
                  <w:pPr>
                    <w:autoSpaceDE w:val="0"/>
                    <w:autoSpaceDN w:val="0"/>
                    <w:adjustRightInd w:val="0"/>
                    <w:snapToGrid w:val="0"/>
                    <w:jc w:val="center"/>
                    <w:rPr>
                      <w:szCs w:val="21"/>
                    </w:rPr>
                  </w:pPr>
                  <w:r>
                    <w:rPr>
                      <w:szCs w:val="21"/>
                    </w:rPr>
                    <w:t>160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9B9B12F">
                  <w:pPr>
                    <w:autoSpaceDE w:val="0"/>
                    <w:autoSpaceDN w:val="0"/>
                    <w:adjustRightInd w:val="0"/>
                    <w:snapToGrid w:val="0"/>
                    <w:jc w:val="center"/>
                    <w:rPr>
                      <w:szCs w:val="21"/>
                    </w:rPr>
                  </w:pPr>
                  <w:r>
                    <w:rPr>
                      <w:szCs w:val="21"/>
                    </w:rPr>
                    <w:t>85</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23851086">
                  <w:pPr>
                    <w:autoSpaceDE w:val="0"/>
                    <w:autoSpaceDN w:val="0"/>
                    <w:adjustRightInd w:val="0"/>
                    <w:snapToGrid w:val="0"/>
                    <w:jc w:val="center"/>
                    <w:rPr>
                      <w:szCs w:val="21"/>
                    </w:rPr>
                  </w:pPr>
                  <w:r>
                    <w:rPr>
                      <w:szCs w:val="21"/>
                    </w:rPr>
                    <w:t>达标</w:t>
                  </w:r>
                </w:p>
              </w:tc>
            </w:tr>
          </w:tbl>
          <w:p w14:paraId="118EA3E1">
            <w:pPr>
              <w:adjustRightInd w:val="0"/>
              <w:snapToGrid w:val="0"/>
              <w:spacing w:line="360" w:lineRule="auto"/>
              <w:ind w:firstLine="482"/>
              <w:rPr>
                <w:rFonts w:hint="default" w:ascii="Times New Roman" w:hAnsi="Times New Roman" w:cs="Times New Roman"/>
                <w:color w:val="000000"/>
                <w:kern w:val="0"/>
                <w:sz w:val="24"/>
                <w:u w:val="none" w:color="auto"/>
              </w:rPr>
            </w:pPr>
            <w:r>
              <w:rPr>
                <w:color w:val="000000"/>
                <w:sz w:val="24"/>
              </w:rPr>
              <w:t>由上表可知，醴陵市2024年的SO</w:t>
            </w:r>
            <w:r>
              <w:rPr>
                <w:color w:val="000000"/>
                <w:sz w:val="24"/>
                <w:vertAlign w:val="subscript"/>
              </w:rPr>
              <w:t>2</w:t>
            </w:r>
            <w:r>
              <w:rPr>
                <w:color w:val="000000"/>
                <w:sz w:val="24"/>
              </w:rPr>
              <w:t>、NO</w:t>
            </w:r>
            <w:r>
              <w:rPr>
                <w:color w:val="000000"/>
                <w:sz w:val="24"/>
                <w:vertAlign w:val="subscript"/>
              </w:rPr>
              <w:t>2</w:t>
            </w:r>
            <w:r>
              <w:rPr>
                <w:color w:val="000000"/>
                <w:sz w:val="24"/>
              </w:rPr>
              <w:t>、PM</w:t>
            </w:r>
            <w:r>
              <w:rPr>
                <w:color w:val="000000"/>
                <w:sz w:val="24"/>
                <w:vertAlign w:val="subscript"/>
              </w:rPr>
              <w:t>10</w:t>
            </w:r>
            <w:r>
              <w:rPr>
                <w:color w:val="000000"/>
                <w:sz w:val="24"/>
              </w:rPr>
              <w:t>、CO、O</w:t>
            </w:r>
            <w:r>
              <w:rPr>
                <w:color w:val="000000"/>
                <w:sz w:val="24"/>
                <w:vertAlign w:val="subscript"/>
              </w:rPr>
              <w:t>3</w:t>
            </w:r>
            <w:r>
              <w:rPr>
                <w:color w:val="000000"/>
                <w:sz w:val="24"/>
              </w:rPr>
              <w:t>等浓度均已达到《环境空气质量标准》（GB3096-2012）及修改单中二级标准要求，PM2.5超标因此项目所在地属于不达标区。株洲市于2020年7月15日发布了《株洲市环境空气质量限期达标规划》，规划以2017年为规划基准年，2025年为中期规划目标年，2027年为中远期规划目标年。结合株洲市大气环境特征和空气质量改善需求，从调整产业、能源结构，深化重点污染源减排及加强面源、扬尘污染治理的角度出发，对“十四五”、“十五五”开展分阶段管控，实施大气污染物控制战略。到2025年，中心城区PM2.5年均浓度不高于37微克/立方米，全市PM</w:t>
            </w:r>
            <w:r>
              <w:rPr>
                <w:color w:val="000000"/>
                <w:sz w:val="24"/>
                <w:vertAlign w:val="subscript"/>
              </w:rPr>
              <w:t>10</w:t>
            </w:r>
            <w:r>
              <w:rPr>
                <w:color w:val="000000"/>
                <w:sz w:val="24"/>
              </w:rPr>
              <w:t>年均浓度持续改善，SO</w:t>
            </w:r>
            <w:r>
              <w:rPr>
                <w:color w:val="000000"/>
                <w:sz w:val="24"/>
                <w:vertAlign w:val="subscript"/>
              </w:rPr>
              <w:t>2</w:t>
            </w:r>
            <w:r>
              <w:rPr>
                <w:color w:val="000000"/>
                <w:sz w:val="24"/>
              </w:rPr>
              <w:t>、NO</w:t>
            </w:r>
            <w:r>
              <w:rPr>
                <w:color w:val="000000"/>
                <w:sz w:val="24"/>
                <w:vertAlign w:val="subscript"/>
              </w:rPr>
              <w:t>2</w:t>
            </w:r>
            <w:r>
              <w:rPr>
                <w:color w:val="000000"/>
                <w:sz w:val="24"/>
              </w:rPr>
              <w:t>和CO年均浓度稳定达标，臭氧污染恶化的趋势初步减缓，到2027年，中心城区及其余区县六项空气质量指标均达到国家二级标准</w:t>
            </w:r>
            <w:r>
              <w:rPr>
                <w:rFonts w:hint="default" w:ascii="Times New Roman" w:hAnsi="Times New Roman" w:eastAsia="宋体" w:cs="Times New Roman"/>
                <w:color w:val="000000"/>
                <w:sz w:val="24"/>
                <w:szCs w:val="24"/>
                <w:u w:val="none" w:color="auto"/>
              </w:rPr>
              <w:t>。</w:t>
            </w:r>
          </w:p>
          <w:p w14:paraId="5DB06057">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left"/>
              <w:textAlignment w:val="auto"/>
              <w:rPr>
                <w:rFonts w:hint="default" w:ascii="Times New Roman" w:hAnsi="Times New Roman" w:cs="Times New Roman"/>
                <w:b w:val="0"/>
                <w:bCs w:val="0"/>
                <w:color w:val="000000" w:themeColor="text1"/>
                <w:sz w:val="24"/>
                <w:szCs w:val="24"/>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u w:val="none" w:color="auto"/>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u w:val="none" w:color="auto"/>
                <w:lang w:val="en-US" w:eastAsia="zh-CN"/>
                <w14:textFill>
                  <w14:solidFill>
                    <w14:schemeClr w14:val="tx1"/>
                  </w14:solidFill>
                </w14:textFill>
              </w:rPr>
              <w:t>特征因子</w:t>
            </w:r>
          </w:p>
          <w:p w14:paraId="70F32647">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left"/>
              <w:textAlignment w:val="auto"/>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为了解项目所在区域环境空气质量现状，本环评引用用《株洲犇腾耐火材料有限公司耐火材料建设项目环境影响报告表》中委托湖南中鑫检测技术有限公司于2024年9月3日-9月5月进行的监测对</w:t>
            </w:r>
            <w:r>
              <w:rPr>
                <w:rFonts w:hint="eastAsia" w:cs="Times New Roman"/>
                <w:color w:val="000000" w:themeColor="text1"/>
                <w:sz w:val="24"/>
                <w:szCs w:val="24"/>
                <w:u w:val="none" w:color="auto"/>
                <w:lang w:val="en-US" w:eastAsia="zh-CN"/>
                <w14:textFill>
                  <w14:solidFill>
                    <w14:schemeClr w14:val="tx1"/>
                  </w14:solidFill>
                </w14:textFill>
              </w:rPr>
              <w:t>其</w:t>
            </w:r>
            <w:r>
              <w:rPr>
                <w:rFonts w:hint="default" w:ascii="Times New Roman" w:hAnsi="Times New Roman" w:cs="Times New Roman"/>
                <w:b w:val="0"/>
                <w:bCs/>
                <w:color w:val="000000" w:themeColor="text1"/>
                <w:sz w:val="24"/>
                <w:szCs w:val="24"/>
                <w:u w:val="none" w:color="auto"/>
                <w:lang w:val="en-US" w:eastAsia="zh-CN"/>
                <w14:textFill>
                  <w14:solidFill>
                    <w14:schemeClr w14:val="tx1"/>
                  </w14:solidFill>
                </w14:textFill>
              </w:rPr>
              <w:t>项目所在地</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TSP进行的现状监测数据</w:t>
            </w: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，监测点位距离本项目</w:t>
            </w:r>
            <w:r>
              <w:rPr>
                <w:rFonts w:hint="eastAsia" w:cs="Times New Roman"/>
                <w:color w:val="000000" w:themeColor="text1"/>
                <w:sz w:val="24"/>
                <w:szCs w:val="24"/>
                <w:u w:val="none" w:color="auto"/>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km</w:t>
            </w:r>
            <w:r>
              <w:rPr>
                <w:rFonts w:hint="eastAsia" w:cs="Times New Roman"/>
                <w:color w:val="000000" w:themeColor="text1"/>
                <w:sz w:val="24"/>
                <w:szCs w:val="24"/>
                <w:u w:val="none" w:color="auto"/>
                <w:lang w:val="en-US" w:eastAsia="zh-CN"/>
                <w14:textFill>
                  <w14:solidFill>
                    <w14:schemeClr w14:val="tx1"/>
                  </w14:solidFill>
                </w14:textFill>
              </w:rPr>
              <w:t>。该</w:t>
            </w:r>
            <w:r>
              <w:rPr>
                <w:rFonts w:hint="eastAsia"/>
                <w:color w:val="000000" w:themeColor="text1"/>
                <w:sz w:val="24"/>
                <w:u w:val="none" w:color="auto"/>
                <w14:textFill>
                  <w14:solidFill>
                    <w14:schemeClr w14:val="tx1"/>
                  </w14:solidFill>
                </w14:textFill>
              </w:rPr>
              <w:t>检测数据在三年期内且在项目周边5公里范围内，引用其监测数据可行</w:t>
            </w:r>
            <w:r>
              <w:rPr>
                <w:rFonts w:hint="eastAsia"/>
                <w:color w:val="000000" w:themeColor="text1"/>
                <w:sz w:val="24"/>
                <w:u w:val="none" w:color="auto"/>
                <w:lang w:eastAsia="zh-CN"/>
                <w14:textFill>
                  <w14:solidFill>
                    <w14:schemeClr w14:val="tx1"/>
                  </w14:solidFill>
                </w14:textFill>
              </w:rPr>
              <w:t>，</w:t>
            </w:r>
            <w:r>
              <w:rPr>
                <w:rFonts w:hint="eastAsia"/>
                <w:color w:val="000000" w:themeColor="text1"/>
                <w:sz w:val="24"/>
                <w:u w:val="none" w:color="auto"/>
                <w:lang w:val="en-US" w:eastAsia="zh-CN"/>
                <w14:textFill>
                  <w14:solidFill>
                    <w14:schemeClr w14:val="tx1"/>
                  </w14:solidFill>
                </w14:textFill>
              </w:rPr>
              <w:t>具体引用数据情况如下</w:t>
            </w:r>
            <w:r>
              <w:rPr>
                <w:color w:val="000000" w:themeColor="text1"/>
                <w:sz w:val="24"/>
                <w:u w:val="none" w:color="auto"/>
                <w14:textFill>
                  <w14:solidFill>
                    <w14:schemeClr w14:val="tx1"/>
                  </w14:solidFill>
                </w14:textFill>
              </w:rPr>
              <w:t>。</w:t>
            </w:r>
          </w:p>
          <w:p w14:paraId="628D231C">
            <w:pPr>
              <w:pStyle w:val="100"/>
              <w:bidi w:val="0"/>
              <w:jc w:val="center"/>
              <w:rPr>
                <w:rFonts w:hint="default" w:ascii="Times New Roman" w:hAnsi="Times New Roman" w:eastAsia="宋体" w:cs="Times New Roman"/>
                <w:b/>
                <w:bCs w:val="0"/>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u w:val="none" w:color="auto"/>
                <w14:textFill>
                  <w14:solidFill>
                    <w14:schemeClr w14:val="tx1"/>
                  </w14:solidFill>
                </w14:textFill>
              </w:rPr>
              <w:t>表3-2 特征因子监测结果表</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1028"/>
              <w:gridCol w:w="1538"/>
              <w:gridCol w:w="1650"/>
              <w:gridCol w:w="1559"/>
              <w:gridCol w:w="541"/>
              <w:gridCol w:w="704"/>
            </w:tblGrid>
            <w:tr w14:paraId="401E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29" w:type="pct"/>
                  <w:vMerge w:val="restart"/>
                  <w:noWrap w:val="0"/>
                  <w:vAlign w:val="center"/>
                </w:tcPr>
                <w:p w14:paraId="3E5EE0CC">
                  <w:pPr>
                    <w:autoSpaceDE w:val="0"/>
                    <w:autoSpaceDN w:val="0"/>
                    <w:adjustRightInd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监测点位</w:t>
                  </w:r>
                </w:p>
              </w:tc>
              <w:tc>
                <w:tcPr>
                  <w:tcW w:w="625" w:type="pct"/>
                  <w:vMerge w:val="restart"/>
                  <w:noWrap w:val="0"/>
                  <w:vAlign w:val="center"/>
                </w:tcPr>
                <w:p w14:paraId="12DB48C8">
                  <w:pPr>
                    <w:autoSpaceDE w:val="0"/>
                    <w:autoSpaceDN w:val="0"/>
                    <w:adjustRightInd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监测项目</w:t>
                  </w:r>
                </w:p>
              </w:tc>
              <w:tc>
                <w:tcPr>
                  <w:tcW w:w="2886" w:type="pct"/>
                  <w:gridSpan w:val="3"/>
                  <w:noWrap w:val="0"/>
                  <w:vAlign w:val="center"/>
                </w:tcPr>
                <w:p w14:paraId="0B4F29E5">
                  <w:pPr>
                    <w:autoSpaceDE w:val="0"/>
                    <w:autoSpaceDN w:val="0"/>
                    <w:adjustRightInd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检测结果（mg/m</w:t>
                  </w:r>
                  <w:r>
                    <w:rPr>
                      <w:rFonts w:hint="eastAsia" w:ascii="Times New Roman" w:hAnsi="Times New Roman" w:eastAsia="宋体" w:cs="Times New Roman"/>
                      <w:color w:val="000000" w:themeColor="text1"/>
                      <w:sz w:val="21"/>
                      <w:szCs w:val="21"/>
                      <w:u w:val="none" w:color="auto"/>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w:t>
                  </w:r>
                </w:p>
              </w:tc>
              <w:tc>
                <w:tcPr>
                  <w:tcW w:w="329" w:type="pct"/>
                  <w:vMerge w:val="restart"/>
                  <w:noWrap w:val="0"/>
                  <w:vAlign w:val="center"/>
                </w:tcPr>
                <w:p w14:paraId="5152C734">
                  <w:pPr>
                    <w:autoSpaceDE w:val="0"/>
                    <w:autoSpaceDN w:val="0"/>
                    <w:adjustRightInd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标准值</w:t>
                  </w:r>
                </w:p>
              </w:tc>
              <w:tc>
                <w:tcPr>
                  <w:tcW w:w="428" w:type="pct"/>
                  <w:vMerge w:val="restart"/>
                  <w:noWrap w:val="0"/>
                  <w:vAlign w:val="center"/>
                </w:tcPr>
                <w:p w14:paraId="04CB1007">
                  <w:pPr>
                    <w:adjustRightInd w:val="0"/>
                    <w:snapToGrid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达标情况</w:t>
                  </w:r>
                </w:p>
              </w:tc>
            </w:tr>
            <w:tr w14:paraId="0FD1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9" w:type="pct"/>
                  <w:vMerge w:val="continue"/>
                  <w:noWrap w:val="0"/>
                  <w:vAlign w:val="center"/>
                </w:tcPr>
                <w:p w14:paraId="60D00666">
                  <w:pPr>
                    <w:autoSpaceDE w:val="0"/>
                    <w:autoSpaceDN w:val="0"/>
                    <w:adjustRightInd w:val="0"/>
                    <w:jc w:val="cente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pPr>
                </w:p>
              </w:tc>
              <w:tc>
                <w:tcPr>
                  <w:tcW w:w="625" w:type="pct"/>
                  <w:vMerge w:val="continue"/>
                  <w:noWrap w:val="0"/>
                  <w:vAlign w:val="center"/>
                </w:tcPr>
                <w:p w14:paraId="6DC72C0B">
                  <w:pPr>
                    <w:autoSpaceDE w:val="0"/>
                    <w:autoSpaceDN w:val="0"/>
                    <w:adjustRightInd w:val="0"/>
                    <w:jc w:val="cente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pPr>
                </w:p>
              </w:tc>
              <w:tc>
                <w:tcPr>
                  <w:tcW w:w="935" w:type="pct"/>
                  <w:noWrap w:val="0"/>
                  <w:vAlign w:val="center"/>
                </w:tcPr>
                <w:p w14:paraId="76A8C993">
                  <w:pPr>
                    <w:autoSpaceDE w:val="0"/>
                    <w:autoSpaceDN w:val="0"/>
                    <w:adjustRightInd w:val="0"/>
                    <w:jc w:val="cente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2024年9</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月</w:t>
                  </w:r>
                  <w:r>
                    <w:rPr>
                      <w:rFonts w:hint="eastAsia" w:cs="Times New Roman"/>
                      <w:color w:val="000000" w:themeColor="text1"/>
                      <w:sz w:val="21"/>
                      <w:szCs w:val="21"/>
                      <w:u w:val="none" w:color="auto"/>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日</w:t>
                  </w:r>
                </w:p>
              </w:tc>
              <w:tc>
                <w:tcPr>
                  <w:tcW w:w="1003" w:type="pct"/>
                  <w:noWrap w:val="0"/>
                  <w:vAlign w:val="center"/>
                </w:tcPr>
                <w:p w14:paraId="735C4337">
                  <w:pPr>
                    <w:autoSpaceDE w:val="0"/>
                    <w:autoSpaceDN w:val="0"/>
                    <w:adjustRightInd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2024年9</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月</w:t>
                  </w:r>
                  <w:r>
                    <w:rPr>
                      <w:rFonts w:hint="eastAsia" w:cs="Times New Roman"/>
                      <w:color w:val="000000" w:themeColor="text1"/>
                      <w:sz w:val="21"/>
                      <w:szCs w:val="21"/>
                      <w:u w:val="none" w:color="auto"/>
                      <w:lang w:val="en-US" w:eastAsia="zh-CN"/>
                      <w14:textFill>
                        <w14:solidFill>
                          <w14:schemeClr w14:val="tx1"/>
                        </w14:solidFill>
                      </w14:textFill>
                    </w:rPr>
                    <w:t>4</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日</w:t>
                  </w:r>
                </w:p>
              </w:tc>
              <w:tc>
                <w:tcPr>
                  <w:tcW w:w="948" w:type="pct"/>
                  <w:noWrap w:val="0"/>
                  <w:vAlign w:val="center"/>
                </w:tcPr>
                <w:p w14:paraId="28DB9966">
                  <w:pPr>
                    <w:autoSpaceDE w:val="0"/>
                    <w:autoSpaceDN w:val="0"/>
                    <w:adjustRightInd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2024年9</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月</w:t>
                  </w:r>
                  <w:r>
                    <w:rPr>
                      <w:rFonts w:hint="eastAsia" w:cs="Times New Roman"/>
                      <w:color w:val="000000" w:themeColor="text1"/>
                      <w:sz w:val="21"/>
                      <w:szCs w:val="21"/>
                      <w:u w:val="none" w:color="auto"/>
                      <w:lang w:val="en-US" w:eastAsia="zh-CN"/>
                      <w14:textFill>
                        <w14:solidFill>
                          <w14:schemeClr w14:val="tx1"/>
                        </w14:solidFill>
                      </w14:textFill>
                    </w:rPr>
                    <w:t>5</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日</w:t>
                  </w:r>
                </w:p>
              </w:tc>
              <w:tc>
                <w:tcPr>
                  <w:tcW w:w="329" w:type="pct"/>
                  <w:vMerge w:val="continue"/>
                  <w:noWrap w:val="0"/>
                  <w:vAlign w:val="center"/>
                </w:tcPr>
                <w:p w14:paraId="5520A6C5">
                  <w:pPr>
                    <w:autoSpaceDE w:val="0"/>
                    <w:autoSpaceDN w:val="0"/>
                    <w:adjustRightInd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p>
              </w:tc>
              <w:tc>
                <w:tcPr>
                  <w:tcW w:w="428" w:type="pct"/>
                  <w:vMerge w:val="continue"/>
                  <w:noWrap w:val="0"/>
                  <w:vAlign w:val="center"/>
                </w:tcPr>
                <w:p w14:paraId="2E0CB40D">
                  <w:pPr>
                    <w:adjustRightInd w:val="0"/>
                    <w:snapToGrid w:val="0"/>
                    <w:jc w:val="cente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p>
              </w:tc>
            </w:tr>
            <w:tr w14:paraId="1147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9" w:type="pct"/>
                  <w:noWrap w:val="0"/>
                  <w:vAlign w:val="center"/>
                </w:tcPr>
                <w:p w14:paraId="7820805D">
                  <w:pPr>
                    <w:autoSpaceDE w:val="0"/>
                    <w:autoSpaceDN w:val="0"/>
                    <w:adjustRightInd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株洲犇腾耐火材料有限公司</w:t>
                  </w:r>
                </w:p>
              </w:tc>
              <w:tc>
                <w:tcPr>
                  <w:tcW w:w="625" w:type="pct"/>
                  <w:noWrap w:val="0"/>
                  <w:vAlign w:val="center"/>
                </w:tcPr>
                <w:p w14:paraId="09A83880">
                  <w:pPr>
                    <w:autoSpaceDE w:val="0"/>
                    <w:autoSpaceDN w:val="0"/>
                    <w:adjustRightInd w:val="0"/>
                    <w:jc w:val="cente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TSP（24小时平均）</w:t>
                  </w:r>
                </w:p>
              </w:tc>
              <w:tc>
                <w:tcPr>
                  <w:tcW w:w="935" w:type="pct"/>
                  <w:noWrap w:val="0"/>
                  <w:vAlign w:val="center"/>
                </w:tcPr>
                <w:p w14:paraId="6AAF67D8">
                  <w:pPr>
                    <w:autoSpaceDE w:val="0"/>
                    <w:autoSpaceDN w:val="0"/>
                    <w:adjustRightInd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0.017</w:t>
                  </w:r>
                </w:p>
              </w:tc>
              <w:tc>
                <w:tcPr>
                  <w:tcW w:w="1003" w:type="pct"/>
                  <w:noWrap w:val="0"/>
                  <w:vAlign w:val="center"/>
                </w:tcPr>
                <w:p w14:paraId="0A736A8E">
                  <w:pPr>
                    <w:autoSpaceDE w:val="0"/>
                    <w:autoSpaceDN w:val="0"/>
                    <w:adjustRightInd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0.020</w:t>
                  </w:r>
                </w:p>
              </w:tc>
              <w:tc>
                <w:tcPr>
                  <w:tcW w:w="948" w:type="pct"/>
                  <w:noWrap w:val="0"/>
                  <w:vAlign w:val="center"/>
                </w:tcPr>
                <w:p w14:paraId="362363BF">
                  <w:pPr>
                    <w:autoSpaceDE w:val="0"/>
                    <w:autoSpaceDN w:val="0"/>
                    <w:adjustRightInd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0.023</w:t>
                  </w:r>
                </w:p>
              </w:tc>
              <w:tc>
                <w:tcPr>
                  <w:tcW w:w="329" w:type="pct"/>
                  <w:noWrap w:val="0"/>
                  <w:vAlign w:val="center"/>
                </w:tcPr>
                <w:p w14:paraId="1739F44F">
                  <w:pPr>
                    <w:autoSpaceDE w:val="0"/>
                    <w:autoSpaceDN w:val="0"/>
                    <w:adjustRightInd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0.3</w:t>
                  </w:r>
                </w:p>
              </w:tc>
              <w:tc>
                <w:tcPr>
                  <w:tcW w:w="428" w:type="pct"/>
                  <w:noWrap w:val="0"/>
                  <w:vAlign w:val="center"/>
                </w:tcPr>
                <w:p w14:paraId="5C7BF90C">
                  <w:pPr>
                    <w:adjustRightInd w:val="0"/>
                    <w:snapToGrid w:val="0"/>
                    <w:jc w:val="center"/>
                    <w:rPr>
                      <w:rFonts w:hint="default"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u w:val="none" w:color="auto"/>
                      <w:lang w:val="en-US" w:eastAsia="zh-CN"/>
                      <w14:textFill>
                        <w14:solidFill>
                          <w14:schemeClr w14:val="tx1"/>
                        </w14:solidFill>
                      </w14:textFill>
                    </w:rPr>
                    <w:t>达标</w:t>
                  </w:r>
                </w:p>
              </w:tc>
            </w:tr>
          </w:tbl>
          <w:p w14:paraId="3E7C9954">
            <w:pPr>
              <w:pStyle w:val="14"/>
              <w:adjustRightInd w:val="0"/>
              <w:snapToGrid w:val="0"/>
              <w:spacing w:after="0" w:line="360" w:lineRule="auto"/>
              <w:ind w:left="0" w:leftChars="0" w:firstLine="480" w:firstLineChars="200"/>
              <w:rPr>
                <w:rFonts w:hint="default" w:ascii="Times New Roman" w:hAnsi="Times New Roman" w:cs="Times New Roman"/>
                <w:b/>
                <w:color w:val="000000" w:themeColor="text1"/>
                <w:szCs w:val="24"/>
                <w:u w:val="none" w:color="auto"/>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由上表可知，本项目周边空气环境监测因子TSP日均值达标，符合《环境空气质量标准》（GB3095-2012）中的二级标准，环境空气质量现状较好</w:t>
            </w:r>
          </w:p>
          <w:p w14:paraId="6F10E5AE">
            <w:pPr>
              <w:pStyle w:val="14"/>
              <w:adjustRightInd w:val="0"/>
              <w:snapToGrid w:val="0"/>
              <w:spacing w:after="0" w:line="360" w:lineRule="auto"/>
              <w:ind w:left="0" w:leftChars="0" w:firstLine="0" w:firstLineChars="0"/>
              <w:rPr>
                <w:rFonts w:hint="default" w:ascii="Times New Roman" w:hAnsi="Times New Roman" w:cs="Times New Roman"/>
                <w:b/>
                <w:color w:val="000000"/>
                <w:szCs w:val="24"/>
                <w:u w:val="none" w:color="auto"/>
              </w:rPr>
            </w:pPr>
            <w:r>
              <w:rPr>
                <w:rFonts w:hint="default" w:ascii="Times New Roman" w:hAnsi="Times New Roman" w:cs="Times New Roman"/>
                <w:b/>
                <w:color w:val="000000"/>
                <w:szCs w:val="24"/>
                <w:u w:val="none" w:color="auto"/>
              </w:rPr>
              <w:t>2、水环境质量现状</w:t>
            </w:r>
          </w:p>
          <w:p w14:paraId="209741C6">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left"/>
              <w:textAlignment w:val="auto"/>
              <w:rPr>
                <w:rFonts w:hint="default" w:ascii="Times New Roman" w:hAnsi="Times New Roman" w:eastAsia="宋体" w:cs="Times New Roman"/>
                <w:color w:val="000000"/>
                <w:kern w:val="2"/>
                <w:sz w:val="24"/>
                <w:szCs w:val="24"/>
                <w:u w:val="none"/>
                <w:lang w:val="en-US" w:eastAsia="zh-CN" w:bidi="ar-SA"/>
              </w:rPr>
            </w:pPr>
            <w:r>
              <w:rPr>
                <w:rFonts w:hint="default" w:ascii="Times New Roman" w:hAnsi="Times New Roman" w:eastAsia="宋体" w:cs="Times New Roman"/>
                <w:color w:val="000000"/>
                <w:kern w:val="2"/>
                <w:sz w:val="24"/>
                <w:szCs w:val="24"/>
                <w:u w:val="none"/>
                <w:lang w:val="en-US" w:eastAsia="zh-CN" w:bidi="ar-SA"/>
              </w:rPr>
              <w:t>本项目周边地表水系为</w:t>
            </w:r>
            <w:r>
              <w:rPr>
                <w:rFonts w:hint="eastAsia" w:ascii="Times New Roman" w:hAnsi="Times New Roman" w:eastAsia="宋体" w:cs="Times New Roman"/>
                <w:color w:val="000000"/>
                <w:kern w:val="2"/>
                <w:sz w:val="24"/>
                <w:szCs w:val="24"/>
                <w:u w:val="none"/>
                <w:lang w:val="en-US" w:eastAsia="zh-CN" w:bidi="ar-SA"/>
              </w:rPr>
              <w:t>渌江三刀石断面，距离约</w:t>
            </w:r>
            <w:r>
              <w:rPr>
                <w:rFonts w:hint="eastAsia" w:cs="Times New Roman"/>
                <w:color w:val="000000"/>
                <w:kern w:val="2"/>
                <w:sz w:val="24"/>
                <w:szCs w:val="24"/>
                <w:u w:val="none"/>
                <w:lang w:val="en-US" w:eastAsia="zh-CN" w:bidi="ar-SA"/>
              </w:rPr>
              <w:t>2.8</w:t>
            </w:r>
            <w:r>
              <w:rPr>
                <w:rFonts w:hint="eastAsia" w:ascii="Times New Roman" w:hAnsi="Times New Roman" w:eastAsia="宋体" w:cs="Times New Roman"/>
                <w:color w:val="000000"/>
                <w:kern w:val="2"/>
                <w:sz w:val="24"/>
                <w:szCs w:val="24"/>
                <w:u w:val="none"/>
                <w:lang w:val="en-US" w:eastAsia="zh-CN" w:bidi="ar-SA"/>
              </w:rPr>
              <w:t>km</w:t>
            </w:r>
            <w:r>
              <w:rPr>
                <w:rFonts w:hint="default" w:ascii="Times New Roman" w:hAnsi="Times New Roman" w:eastAsia="宋体" w:cs="Times New Roman"/>
                <w:color w:val="000000"/>
                <w:kern w:val="2"/>
                <w:sz w:val="24"/>
                <w:szCs w:val="24"/>
                <w:u w:val="none"/>
                <w:lang w:val="en-US" w:eastAsia="zh-CN" w:bidi="ar-SA"/>
              </w:rPr>
              <w:t>，</w:t>
            </w:r>
            <w:r>
              <w:rPr>
                <w:sz w:val="24"/>
              </w:rPr>
              <w:t>为了解项目所在区域地表水环境质量现状，本环评收集了株洲市生态环境局发布的《2024年12月及1-12月全市环境空气质量、地表水环境质量状况》中的2024年全市地表水水质状况情况作为水环境评价依据，监测数据统计见下表</w:t>
            </w:r>
            <w:r>
              <w:rPr>
                <w:rFonts w:hint="default" w:ascii="Times New Roman" w:hAnsi="Times New Roman" w:eastAsia="宋体" w:cs="Times New Roman"/>
                <w:color w:val="000000"/>
                <w:kern w:val="2"/>
                <w:sz w:val="24"/>
                <w:szCs w:val="24"/>
                <w:u w:val="none"/>
                <w:lang w:val="en-US" w:eastAsia="zh-CN" w:bidi="ar-SA"/>
              </w:rPr>
              <w:t>：</w:t>
            </w:r>
          </w:p>
          <w:p w14:paraId="3E2F5DAA">
            <w:pPr>
              <w:pStyle w:val="103"/>
              <w:keepNext w:val="0"/>
              <w:keepLines w:val="0"/>
              <w:pageBreakBefore w:val="0"/>
              <w:widowControl w:val="0"/>
              <w:kinsoku/>
              <w:wordWrap/>
              <w:overflowPunct/>
              <w:topLinePunct w:val="0"/>
              <w:autoSpaceDE/>
              <w:autoSpaceDN/>
              <w:bidi w:val="0"/>
              <w:adjustRightInd/>
              <w:snapToGrid/>
              <w:spacing w:before="0" w:after="0" w:line="240" w:lineRule="auto"/>
              <w:ind w:left="743"/>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表3-</w:t>
            </w:r>
            <w:r>
              <w:rPr>
                <w:rFonts w:hint="eastAsia" w:ascii="Times New Roman" w:hAnsi="Times New Roman" w:cs="Times New Roman"/>
                <w:b/>
                <w:bCs/>
                <w:kern w:val="2"/>
                <w:sz w:val="21"/>
                <w:szCs w:val="21"/>
                <w:lang w:val="en-US" w:eastAsia="zh-CN" w:bidi="ar-SA"/>
              </w:rPr>
              <w:t>3</w:t>
            </w:r>
            <w:r>
              <w:rPr>
                <w:rFonts w:hint="default" w:ascii="Times New Roman" w:hAnsi="Times New Roman" w:eastAsia="宋体" w:cs="Times New Roman"/>
                <w:b/>
                <w:bCs/>
                <w:kern w:val="2"/>
                <w:sz w:val="21"/>
                <w:szCs w:val="21"/>
                <w:lang w:val="en-US" w:eastAsia="zh-CN" w:bidi="ar-SA"/>
              </w:rPr>
              <w:t xml:space="preserve">    地表水监测数据统计一览表   单位：mg/L ，pH 无量纲</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688"/>
              <w:gridCol w:w="618"/>
              <w:gridCol w:w="456"/>
              <w:gridCol w:w="456"/>
              <w:gridCol w:w="449"/>
              <w:gridCol w:w="465"/>
              <w:gridCol w:w="465"/>
              <w:gridCol w:w="465"/>
              <w:gridCol w:w="465"/>
              <w:gridCol w:w="465"/>
              <w:gridCol w:w="465"/>
              <w:gridCol w:w="500"/>
              <w:gridCol w:w="501"/>
              <w:gridCol w:w="501"/>
              <w:gridCol w:w="642"/>
            </w:tblGrid>
            <w:tr w14:paraId="5336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6" w:type="pct"/>
                  <w:vMerge w:val="restart"/>
                  <w:noWrap w:val="0"/>
                  <w:vAlign w:val="center"/>
                </w:tcPr>
                <w:p w14:paraId="4010FAA4">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河流名称</w:t>
                  </w:r>
                </w:p>
              </w:tc>
              <w:tc>
                <w:tcPr>
                  <w:tcW w:w="418" w:type="pct"/>
                  <w:vMerge w:val="restart"/>
                  <w:noWrap w:val="0"/>
                  <w:vAlign w:val="center"/>
                </w:tcPr>
                <w:p w14:paraId="1A7F5FCC">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断面名称</w:t>
                  </w:r>
                </w:p>
              </w:tc>
              <w:tc>
                <w:tcPr>
                  <w:tcW w:w="376" w:type="pct"/>
                  <w:vMerge w:val="restart"/>
                  <w:noWrap w:val="0"/>
                  <w:vAlign w:val="center"/>
                </w:tcPr>
                <w:p w14:paraId="71AF64EC">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执行标准</w:t>
                  </w:r>
                </w:p>
              </w:tc>
              <w:tc>
                <w:tcPr>
                  <w:tcW w:w="3827" w:type="pct"/>
                  <w:gridSpan w:val="13"/>
                  <w:noWrap w:val="0"/>
                  <w:vAlign w:val="center"/>
                </w:tcPr>
                <w:p w14:paraId="14A9B44F">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水质类别</w:t>
                  </w:r>
                </w:p>
              </w:tc>
            </w:tr>
            <w:tr w14:paraId="24B1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6" w:type="pct"/>
                  <w:vMerge w:val="continue"/>
                  <w:noWrap w:val="0"/>
                  <w:vAlign w:val="center"/>
                </w:tcPr>
                <w:p w14:paraId="6E7B1F37">
                  <w:pPr>
                    <w:autoSpaceDE w:val="0"/>
                    <w:autoSpaceDN w:val="0"/>
                    <w:adjustRightInd w:val="0"/>
                    <w:snapToGrid w:val="0"/>
                    <w:jc w:val="center"/>
                    <w:rPr>
                      <w:rFonts w:ascii="Times New Roman" w:hAnsi="Times New Roman" w:eastAsia="宋体" w:cs="Times New Roman"/>
                      <w:szCs w:val="21"/>
                    </w:rPr>
                  </w:pPr>
                </w:p>
              </w:tc>
              <w:tc>
                <w:tcPr>
                  <w:tcW w:w="418" w:type="pct"/>
                  <w:vMerge w:val="continue"/>
                  <w:noWrap w:val="0"/>
                  <w:vAlign w:val="center"/>
                </w:tcPr>
                <w:p w14:paraId="466FDFCD">
                  <w:pPr>
                    <w:autoSpaceDE w:val="0"/>
                    <w:autoSpaceDN w:val="0"/>
                    <w:adjustRightInd w:val="0"/>
                    <w:snapToGrid w:val="0"/>
                    <w:jc w:val="center"/>
                    <w:rPr>
                      <w:rFonts w:ascii="Times New Roman" w:hAnsi="Times New Roman" w:eastAsia="宋体" w:cs="Times New Roman"/>
                      <w:szCs w:val="21"/>
                    </w:rPr>
                  </w:pPr>
                </w:p>
              </w:tc>
              <w:tc>
                <w:tcPr>
                  <w:tcW w:w="376" w:type="pct"/>
                  <w:vMerge w:val="continue"/>
                  <w:noWrap w:val="0"/>
                  <w:vAlign w:val="center"/>
                </w:tcPr>
                <w:p w14:paraId="27AE6EE8">
                  <w:pPr>
                    <w:autoSpaceDE w:val="0"/>
                    <w:autoSpaceDN w:val="0"/>
                    <w:adjustRightInd w:val="0"/>
                    <w:snapToGrid w:val="0"/>
                    <w:jc w:val="center"/>
                    <w:rPr>
                      <w:rFonts w:ascii="Times New Roman" w:hAnsi="Times New Roman" w:eastAsia="宋体" w:cs="Times New Roman"/>
                      <w:szCs w:val="21"/>
                    </w:rPr>
                  </w:pPr>
                </w:p>
              </w:tc>
              <w:tc>
                <w:tcPr>
                  <w:tcW w:w="277" w:type="pct"/>
                  <w:noWrap w:val="0"/>
                  <w:vAlign w:val="center"/>
                </w:tcPr>
                <w:p w14:paraId="6B3F71B0">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1月</w:t>
                  </w:r>
                </w:p>
              </w:tc>
              <w:tc>
                <w:tcPr>
                  <w:tcW w:w="277" w:type="pct"/>
                  <w:noWrap w:val="0"/>
                  <w:vAlign w:val="center"/>
                </w:tcPr>
                <w:p w14:paraId="1787102E">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2月</w:t>
                  </w:r>
                </w:p>
              </w:tc>
              <w:tc>
                <w:tcPr>
                  <w:tcW w:w="273" w:type="pct"/>
                  <w:noWrap w:val="0"/>
                  <w:vAlign w:val="center"/>
                </w:tcPr>
                <w:p w14:paraId="4DCAFACA">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3月</w:t>
                  </w:r>
                </w:p>
              </w:tc>
              <w:tc>
                <w:tcPr>
                  <w:tcW w:w="283" w:type="pct"/>
                  <w:noWrap w:val="0"/>
                  <w:vAlign w:val="center"/>
                </w:tcPr>
                <w:p w14:paraId="43B96203">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4月</w:t>
                  </w:r>
                </w:p>
              </w:tc>
              <w:tc>
                <w:tcPr>
                  <w:tcW w:w="283" w:type="pct"/>
                  <w:noWrap w:val="0"/>
                  <w:vAlign w:val="center"/>
                </w:tcPr>
                <w:p w14:paraId="247EC11A">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5月</w:t>
                  </w:r>
                </w:p>
              </w:tc>
              <w:tc>
                <w:tcPr>
                  <w:tcW w:w="283" w:type="pct"/>
                  <w:noWrap w:val="0"/>
                  <w:vAlign w:val="center"/>
                </w:tcPr>
                <w:p w14:paraId="7E28104E">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6月</w:t>
                  </w:r>
                </w:p>
              </w:tc>
              <w:tc>
                <w:tcPr>
                  <w:tcW w:w="283" w:type="pct"/>
                  <w:noWrap w:val="0"/>
                  <w:vAlign w:val="center"/>
                </w:tcPr>
                <w:p w14:paraId="638D1CB8">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7月</w:t>
                  </w:r>
                </w:p>
              </w:tc>
              <w:tc>
                <w:tcPr>
                  <w:tcW w:w="283" w:type="pct"/>
                  <w:noWrap w:val="0"/>
                  <w:vAlign w:val="center"/>
                </w:tcPr>
                <w:p w14:paraId="75857474">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8月</w:t>
                  </w:r>
                </w:p>
              </w:tc>
              <w:tc>
                <w:tcPr>
                  <w:tcW w:w="283" w:type="pct"/>
                  <w:noWrap w:val="0"/>
                  <w:vAlign w:val="center"/>
                </w:tcPr>
                <w:p w14:paraId="338896D7">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9月</w:t>
                  </w:r>
                </w:p>
              </w:tc>
              <w:tc>
                <w:tcPr>
                  <w:tcW w:w="304" w:type="pct"/>
                  <w:noWrap w:val="0"/>
                  <w:vAlign w:val="center"/>
                </w:tcPr>
                <w:p w14:paraId="1DDFCD58">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10月</w:t>
                  </w:r>
                </w:p>
              </w:tc>
              <w:tc>
                <w:tcPr>
                  <w:tcW w:w="304" w:type="pct"/>
                  <w:noWrap w:val="0"/>
                  <w:vAlign w:val="center"/>
                </w:tcPr>
                <w:p w14:paraId="4C1AD6EF">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11月</w:t>
                  </w:r>
                </w:p>
              </w:tc>
              <w:tc>
                <w:tcPr>
                  <w:tcW w:w="304" w:type="pct"/>
                  <w:noWrap w:val="0"/>
                  <w:vAlign w:val="center"/>
                </w:tcPr>
                <w:p w14:paraId="5ABC1B85">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12月</w:t>
                  </w:r>
                </w:p>
              </w:tc>
              <w:tc>
                <w:tcPr>
                  <w:tcW w:w="381" w:type="pct"/>
                  <w:noWrap w:val="0"/>
                  <w:vAlign w:val="center"/>
                </w:tcPr>
                <w:p w14:paraId="176C4A07">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全年均值</w:t>
                  </w:r>
                </w:p>
              </w:tc>
            </w:tr>
            <w:tr w14:paraId="3196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6" w:type="pct"/>
                  <w:noWrap w:val="0"/>
                  <w:vAlign w:val="center"/>
                </w:tcPr>
                <w:p w14:paraId="6F51EF1E">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渌水</w:t>
                  </w:r>
                </w:p>
              </w:tc>
              <w:tc>
                <w:tcPr>
                  <w:tcW w:w="418" w:type="pct"/>
                  <w:noWrap w:val="0"/>
                  <w:vAlign w:val="center"/>
                </w:tcPr>
                <w:p w14:paraId="5AC9C39C">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三刀石断面</w:t>
                  </w:r>
                </w:p>
              </w:tc>
              <w:tc>
                <w:tcPr>
                  <w:tcW w:w="376" w:type="pct"/>
                  <w:noWrap w:val="0"/>
                  <w:vAlign w:val="center"/>
                </w:tcPr>
                <w:p w14:paraId="131F7235">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Ⅲ</w:t>
                  </w:r>
                </w:p>
              </w:tc>
              <w:tc>
                <w:tcPr>
                  <w:tcW w:w="277" w:type="pct"/>
                  <w:noWrap w:val="0"/>
                  <w:vAlign w:val="center"/>
                </w:tcPr>
                <w:p w14:paraId="0AD70308">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II</w:t>
                  </w:r>
                </w:p>
              </w:tc>
              <w:tc>
                <w:tcPr>
                  <w:tcW w:w="277" w:type="pct"/>
                  <w:noWrap w:val="0"/>
                  <w:vAlign w:val="center"/>
                </w:tcPr>
                <w:p w14:paraId="5E90206F">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II</w:t>
                  </w:r>
                </w:p>
              </w:tc>
              <w:tc>
                <w:tcPr>
                  <w:tcW w:w="273" w:type="pct"/>
                  <w:noWrap w:val="0"/>
                  <w:vAlign w:val="center"/>
                </w:tcPr>
                <w:p w14:paraId="45736B3E">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II</w:t>
                  </w:r>
                </w:p>
              </w:tc>
              <w:tc>
                <w:tcPr>
                  <w:tcW w:w="283" w:type="pct"/>
                  <w:noWrap w:val="0"/>
                  <w:vAlign w:val="center"/>
                </w:tcPr>
                <w:p w14:paraId="6F48B984">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II</w:t>
                  </w:r>
                </w:p>
              </w:tc>
              <w:tc>
                <w:tcPr>
                  <w:tcW w:w="283" w:type="pct"/>
                  <w:noWrap w:val="0"/>
                  <w:vAlign w:val="center"/>
                </w:tcPr>
                <w:p w14:paraId="39E3846E">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II</w:t>
                  </w:r>
                </w:p>
              </w:tc>
              <w:tc>
                <w:tcPr>
                  <w:tcW w:w="283" w:type="pct"/>
                  <w:noWrap w:val="0"/>
                  <w:vAlign w:val="center"/>
                </w:tcPr>
                <w:p w14:paraId="2AD8750C">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II</w:t>
                  </w:r>
                </w:p>
              </w:tc>
              <w:tc>
                <w:tcPr>
                  <w:tcW w:w="283" w:type="pct"/>
                  <w:noWrap w:val="0"/>
                  <w:vAlign w:val="center"/>
                </w:tcPr>
                <w:p w14:paraId="2C78D269">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Ⅰ</w:t>
                  </w:r>
                </w:p>
              </w:tc>
              <w:tc>
                <w:tcPr>
                  <w:tcW w:w="283" w:type="pct"/>
                  <w:noWrap w:val="0"/>
                  <w:vAlign w:val="center"/>
                </w:tcPr>
                <w:p w14:paraId="2858CC30">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II</w:t>
                  </w:r>
                </w:p>
              </w:tc>
              <w:tc>
                <w:tcPr>
                  <w:tcW w:w="283" w:type="pct"/>
                  <w:noWrap w:val="0"/>
                  <w:vAlign w:val="center"/>
                </w:tcPr>
                <w:p w14:paraId="74C3A0F9">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II</w:t>
                  </w:r>
                </w:p>
              </w:tc>
              <w:tc>
                <w:tcPr>
                  <w:tcW w:w="304" w:type="pct"/>
                  <w:noWrap w:val="0"/>
                  <w:vAlign w:val="center"/>
                </w:tcPr>
                <w:p w14:paraId="0AB638A7">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II</w:t>
                  </w:r>
                </w:p>
              </w:tc>
              <w:tc>
                <w:tcPr>
                  <w:tcW w:w="304" w:type="pct"/>
                  <w:noWrap w:val="0"/>
                  <w:vAlign w:val="center"/>
                </w:tcPr>
                <w:p w14:paraId="056D3C01">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II</w:t>
                  </w:r>
                </w:p>
              </w:tc>
              <w:tc>
                <w:tcPr>
                  <w:tcW w:w="304" w:type="pct"/>
                  <w:noWrap w:val="0"/>
                  <w:vAlign w:val="center"/>
                </w:tcPr>
                <w:p w14:paraId="2BA8D9C3">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II</w:t>
                  </w:r>
                </w:p>
              </w:tc>
              <w:tc>
                <w:tcPr>
                  <w:tcW w:w="381" w:type="pct"/>
                  <w:noWrap w:val="0"/>
                  <w:vAlign w:val="center"/>
                </w:tcPr>
                <w:p w14:paraId="69E30E0D">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II</w:t>
                  </w:r>
                </w:p>
              </w:tc>
            </w:tr>
          </w:tbl>
          <w:p w14:paraId="46A872BF">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left"/>
              <w:textAlignment w:val="auto"/>
              <w:rPr>
                <w:rFonts w:hint="default" w:ascii="Times New Roman" w:hAnsi="Times New Roman" w:eastAsia="宋体" w:cs="Times New Roman"/>
                <w:color w:val="000000"/>
                <w:kern w:val="2"/>
                <w:sz w:val="24"/>
                <w:szCs w:val="24"/>
                <w:u w:val="none"/>
                <w:lang w:val="en-US" w:eastAsia="zh-CN" w:bidi="ar-SA"/>
              </w:rPr>
            </w:pPr>
            <w:r>
              <w:rPr>
                <w:rFonts w:hint="default" w:ascii="Times New Roman" w:hAnsi="Times New Roman" w:eastAsia="宋体" w:cs="Times New Roman"/>
                <w:color w:val="000000"/>
                <w:kern w:val="2"/>
                <w:sz w:val="24"/>
                <w:szCs w:val="24"/>
                <w:u w:val="none"/>
                <w:lang w:val="en-US" w:eastAsia="zh-CN" w:bidi="ar-SA"/>
              </w:rPr>
              <w:t>由上表可知，</w:t>
            </w:r>
            <w:r>
              <w:rPr>
                <w:rFonts w:hint="eastAsia" w:ascii="Times New Roman" w:hAnsi="Times New Roman" w:eastAsia="宋体" w:cs="Times New Roman"/>
                <w:color w:val="000000"/>
                <w:kern w:val="2"/>
                <w:sz w:val="24"/>
                <w:szCs w:val="24"/>
                <w:u w:val="none"/>
                <w:lang w:val="en-US" w:eastAsia="zh-CN" w:bidi="ar-SA"/>
              </w:rPr>
              <w:t>渌江三刀石断面</w:t>
            </w:r>
            <w:r>
              <w:rPr>
                <w:rFonts w:hint="default" w:ascii="Times New Roman" w:hAnsi="Times New Roman" w:eastAsia="宋体" w:cs="Times New Roman"/>
                <w:color w:val="000000"/>
                <w:kern w:val="2"/>
                <w:sz w:val="24"/>
                <w:szCs w:val="24"/>
                <w:u w:val="none"/>
                <w:lang w:val="en-US" w:eastAsia="zh-CN" w:bidi="ar-SA"/>
              </w:rPr>
              <w:t>监测指标满足《地表水环境质量标准》(GB3838-2002)Ⅲ类标准，项目区域水环境质量现状良好。</w:t>
            </w:r>
          </w:p>
          <w:p w14:paraId="399DD426">
            <w:pPr>
              <w:pStyle w:val="14"/>
              <w:adjustRightInd w:val="0"/>
              <w:snapToGrid w:val="0"/>
              <w:spacing w:after="0" w:line="360" w:lineRule="auto"/>
              <w:ind w:left="0" w:leftChars="0" w:firstLine="0" w:firstLineChars="0"/>
              <w:rPr>
                <w:rFonts w:hint="default" w:ascii="Times New Roman" w:hAnsi="Times New Roman" w:eastAsia="宋体" w:cs="Times New Roman"/>
                <w:b/>
                <w:color w:val="000000"/>
                <w:szCs w:val="24"/>
                <w:u w:val="none" w:color="auto"/>
              </w:rPr>
            </w:pPr>
            <w:r>
              <w:rPr>
                <w:rFonts w:hint="default" w:ascii="Times New Roman" w:hAnsi="Times New Roman" w:eastAsia="宋体" w:cs="Times New Roman"/>
                <w:b/>
                <w:color w:val="000000"/>
                <w:szCs w:val="24"/>
                <w:u w:val="none" w:color="auto"/>
              </w:rPr>
              <w:t>3、声环境现状</w:t>
            </w:r>
          </w:p>
          <w:p w14:paraId="157B8A28">
            <w:pPr>
              <w:adjustRightInd w:val="0"/>
              <w:snapToGrid w:val="0"/>
              <w:spacing w:line="360" w:lineRule="auto"/>
              <w:ind w:firstLine="480" w:firstLineChars="200"/>
              <w:rPr>
                <w:rFonts w:hint="default" w:ascii="Times New Roman" w:hAnsi="Times New Roman" w:cs="Times New Roman"/>
                <w:color w:val="000000"/>
                <w:kern w:val="0"/>
                <w:sz w:val="24"/>
                <w:u w:val="none" w:color="auto"/>
              </w:rPr>
            </w:pPr>
            <w:r>
              <w:rPr>
                <w:rFonts w:hint="default" w:ascii="Times New Roman" w:hAnsi="Times New Roman" w:cs="Times New Roman"/>
                <w:color w:val="000000"/>
                <w:kern w:val="0"/>
                <w:sz w:val="24"/>
                <w:u w:val="none" w:color="auto"/>
              </w:rPr>
              <w:t>根据《声环境质量标准》（GB3096-2008）中对于声环境功能区分类，项目属于二类声环境功能区，区域声环境执行《声环境质量标准》（GB3096-2008）2类标准。委托</w:t>
            </w:r>
            <w:r>
              <w:rPr>
                <w:rFonts w:hint="eastAsia" w:ascii="Times New Roman" w:hAnsi="Times New Roman" w:eastAsia="宋体" w:cs="Times New Roman"/>
                <w:color w:val="000000"/>
                <w:kern w:val="2"/>
                <w:sz w:val="24"/>
                <w:szCs w:val="24"/>
                <w:u w:val="none"/>
                <w:lang w:val="en-US" w:eastAsia="zh-CN" w:bidi="ar-SA"/>
              </w:rPr>
              <w:t>湖南宇昂检测技术有限公司</w:t>
            </w:r>
            <w:r>
              <w:rPr>
                <w:rFonts w:hint="default" w:ascii="Times New Roman" w:hAnsi="Times New Roman" w:cs="Times New Roman"/>
                <w:color w:val="000000"/>
                <w:kern w:val="0"/>
                <w:sz w:val="24"/>
                <w:u w:val="none" w:color="auto"/>
              </w:rPr>
              <w:t>于</w:t>
            </w:r>
            <w:r>
              <w:rPr>
                <w:rFonts w:hint="eastAsia" w:ascii="Times New Roman" w:hAnsi="Times New Roman" w:eastAsia="宋体" w:cs="Times New Roman"/>
                <w:color w:val="000000"/>
                <w:kern w:val="2"/>
                <w:sz w:val="24"/>
                <w:szCs w:val="24"/>
                <w:u w:val="none"/>
                <w:lang w:val="en-US" w:eastAsia="zh-CN" w:bidi="ar-SA"/>
              </w:rPr>
              <w:t>2024年8月8</w:t>
            </w:r>
            <w:r>
              <w:rPr>
                <w:rFonts w:hint="default" w:ascii="Times New Roman" w:hAnsi="Times New Roman" w:cs="Times New Roman"/>
                <w:color w:val="000000"/>
                <w:kern w:val="0"/>
                <w:sz w:val="24"/>
                <w:u w:val="none" w:color="auto"/>
              </w:rPr>
              <w:t>对建设项目所在区域环境质量进行现场监测，其声环境质量如下：</w:t>
            </w:r>
          </w:p>
          <w:p w14:paraId="7D2026E3">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cs="Times New Roman"/>
                <w:b/>
                <w:color w:val="000000"/>
                <w:szCs w:val="21"/>
                <w:u w:val="none" w:color="auto"/>
              </w:rPr>
              <w:t>表3-</w:t>
            </w:r>
            <w:r>
              <w:rPr>
                <w:rFonts w:hint="eastAsia" w:ascii="Times New Roman" w:hAnsi="Times New Roman" w:cs="Times New Roman"/>
                <w:b/>
                <w:color w:val="000000"/>
                <w:szCs w:val="21"/>
                <w:u w:val="none" w:color="auto"/>
                <w:lang w:val="en-US" w:eastAsia="zh-CN"/>
              </w:rPr>
              <w:t>4</w:t>
            </w:r>
            <w:r>
              <w:rPr>
                <w:rFonts w:hint="default" w:ascii="Times New Roman" w:hAnsi="Times New Roman" w:cs="Times New Roman"/>
                <w:b/>
                <w:color w:val="000000"/>
                <w:szCs w:val="21"/>
                <w:u w:val="none" w:color="auto"/>
              </w:rPr>
              <w:t xml:space="preserve"> </w:t>
            </w:r>
            <w:r>
              <w:rPr>
                <w:rFonts w:hint="eastAsia" w:cs="Times New Roman"/>
                <w:b/>
                <w:color w:val="000000"/>
                <w:szCs w:val="21"/>
                <w:u w:val="none" w:color="auto"/>
                <w:lang w:val="en-US" w:eastAsia="zh-CN"/>
              </w:rPr>
              <w:t xml:space="preserve">  项目噪声检测结果</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48"/>
              <w:gridCol w:w="3121"/>
              <w:gridCol w:w="1932"/>
              <w:gridCol w:w="1818"/>
            </w:tblGrid>
            <w:tr w14:paraId="026CD6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0" w:type="pct"/>
                  <w:vMerge w:val="restart"/>
                  <w:noWrap w:val="0"/>
                  <w:vAlign w:val="center"/>
                </w:tcPr>
                <w:p w14:paraId="4165A754">
                  <w:pPr>
                    <w:adjustRightInd w:val="0"/>
                    <w:snapToGrid w:val="0"/>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点位</w:t>
                  </w:r>
                </w:p>
              </w:tc>
              <w:tc>
                <w:tcPr>
                  <w:tcW w:w="1898" w:type="pct"/>
                  <w:vMerge w:val="restart"/>
                  <w:noWrap w:val="0"/>
                  <w:vAlign w:val="center"/>
                </w:tcPr>
                <w:p w14:paraId="44544B37">
                  <w:pPr>
                    <w:adjustRightInd w:val="0"/>
                    <w:snapToGrid w:val="0"/>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点位名称</w:t>
                  </w:r>
                </w:p>
              </w:tc>
              <w:tc>
                <w:tcPr>
                  <w:tcW w:w="2281" w:type="pct"/>
                  <w:gridSpan w:val="2"/>
                  <w:noWrap w:val="0"/>
                  <w:vAlign w:val="center"/>
                </w:tcPr>
                <w:p w14:paraId="1651D257">
                  <w:pPr>
                    <w:adjustRightInd w:val="0"/>
                    <w:snapToGrid w:val="0"/>
                    <w:jc w:val="center"/>
                    <w:rPr>
                      <w:rFonts w:hint="default" w:ascii="Times New Roman" w:hAnsi="Times New Roman" w:cs="Times New Roman"/>
                      <w:bCs/>
                      <w:color w:val="000000"/>
                      <w:szCs w:val="21"/>
                      <w:u w:val="none" w:color="auto"/>
                    </w:rPr>
                  </w:pPr>
                  <w:r>
                    <w:rPr>
                      <w:rFonts w:hint="eastAsia" w:ascii="Times New Roman" w:hAnsi="Times New Roman" w:cs="Times New Roman"/>
                      <w:bCs/>
                      <w:color w:val="000000"/>
                      <w:szCs w:val="21"/>
                      <w:u w:val="none" w:color="auto"/>
                      <w:lang w:val="en-US" w:eastAsia="zh-CN"/>
                    </w:rPr>
                    <w:t>8</w:t>
                  </w:r>
                  <w:r>
                    <w:rPr>
                      <w:rFonts w:hint="default" w:ascii="Times New Roman" w:hAnsi="Times New Roman" w:cs="Times New Roman"/>
                      <w:bCs/>
                      <w:color w:val="000000"/>
                      <w:szCs w:val="21"/>
                      <w:u w:val="none" w:color="auto"/>
                    </w:rPr>
                    <w:t>月</w:t>
                  </w:r>
                  <w:r>
                    <w:rPr>
                      <w:rFonts w:hint="eastAsia" w:ascii="Times New Roman" w:hAnsi="Times New Roman" w:cs="Times New Roman"/>
                      <w:bCs/>
                      <w:color w:val="000000"/>
                      <w:szCs w:val="21"/>
                      <w:u w:val="none" w:color="auto"/>
                      <w:lang w:val="en-US" w:eastAsia="zh-CN"/>
                    </w:rPr>
                    <w:t>8</w:t>
                  </w:r>
                  <w:r>
                    <w:rPr>
                      <w:rFonts w:hint="default" w:ascii="Times New Roman" w:hAnsi="Times New Roman" w:cs="Times New Roman"/>
                      <w:bCs/>
                      <w:color w:val="000000"/>
                      <w:szCs w:val="21"/>
                      <w:u w:val="none" w:color="auto"/>
                    </w:rPr>
                    <w:t>日</w:t>
                  </w:r>
                </w:p>
              </w:tc>
            </w:tr>
            <w:tr w14:paraId="2ACBB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0" w:type="pct"/>
                  <w:vMerge w:val="continue"/>
                  <w:noWrap w:val="0"/>
                  <w:vAlign w:val="center"/>
                </w:tcPr>
                <w:p w14:paraId="2D314BBD">
                  <w:pPr>
                    <w:adjustRightInd w:val="0"/>
                    <w:snapToGrid w:val="0"/>
                    <w:jc w:val="center"/>
                    <w:rPr>
                      <w:rFonts w:hint="default" w:ascii="Times New Roman" w:hAnsi="Times New Roman" w:cs="Times New Roman"/>
                      <w:bCs/>
                      <w:color w:val="000000"/>
                      <w:szCs w:val="21"/>
                      <w:u w:val="none" w:color="auto"/>
                    </w:rPr>
                  </w:pPr>
                </w:p>
              </w:tc>
              <w:tc>
                <w:tcPr>
                  <w:tcW w:w="1898" w:type="pct"/>
                  <w:vMerge w:val="continue"/>
                  <w:noWrap w:val="0"/>
                  <w:vAlign w:val="center"/>
                </w:tcPr>
                <w:p w14:paraId="6ABD76D9">
                  <w:pPr>
                    <w:adjustRightInd w:val="0"/>
                    <w:snapToGrid w:val="0"/>
                    <w:jc w:val="center"/>
                    <w:rPr>
                      <w:rFonts w:hint="default" w:ascii="Times New Roman" w:hAnsi="Times New Roman" w:cs="Times New Roman"/>
                      <w:bCs/>
                      <w:color w:val="000000"/>
                      <w:szCs w:val="21"/>
                      <w:u w:val="none" w:color="auto"/>
                    </w:rPr>
                  </w:pPr>
                </w:p>
              </w:tc>
              <w:tc>
                <w:tcPr>
                  <w:tcW w:w="1175" w:type="pct"/>
                  <w:noWrap w:val="0"/>
                  <w:vAlign w:val="center"/>
                </w:tcPr>
                <w:p w14:paraId="7DBE2145">
                  <w:pPr>
                    <w:adjustRightInd w:val="0"/>
                    <w:snapToGrid w:val="0"/>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昼间</w:t>
                  </w:r>
                </w:p>
              </w:tc>
              <w:tc>
                <w:tcPr>
                  <w:tcW w:w="1106" w:type="pct"/>
                  <w:noWrap w:val="0"/>
                  <w:vAlign w:val="center"/>
                </w:tcPr>
                <w:p w14:paraId="7B326F2F">
                  <w:pPr>
                    <w:adjustRightInd w:val="0"/>
                    <w:snapToGrid w:val="0"/>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夜间</w:t>
                  </w:r>
                </w:p>
              </w:tc>
            </w:tr>
            <w:tr w14:paraId="72832B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0" w:type="pct"/>
                  <w:noWrap w:val="0"/>
                  <w:vAlign w:val="center"/>
                </w:tcPr>
                <w:p w14:paraId="5E45EBDE">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N1</w:t>
                  </w:r>
                </w:p>
              </w:tc>
              <w:tc>
                <w:tcPr>
                  <w:tcW w:w="1898" w:type="pct"/>
                  <w:noWrap w:val="0"/>
                  <w:vAlign w:val="center"/>
                </w:tcPr>
                <w:p w14:paraId="4779A8CF">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东厂界外1m处</w:t>
                  </w:r>
                </w:p>
              </w:tc>
              <w:tc>
                <w:tcPr>
                  <w:tcW w:w="1871" w:type="dxa"/>
                  <w:noWrap w:val="0"/>
                  <w:vAlign w:val="center"/>
                </w:tcPr>
                <w:p w14:paraId="43666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u w:val="none" w:color="auto"/>
                    </w:rPr>
                  </w:pPr>
                  <w:r>
                    <w:rPr>
                      <w:rFonts w:hint="default" w:ascii="Times New Roman" w:hAnsi="Times New Roman" w:eastAsia="宋体" w:cs="Times New Roman"/>
                      <w:b w:val="0"/>
                      <w:bCs/>
                      <w:color w:val="000000"/>
                      <w:kern w:val="2"/>
                      <w:sz w:val="21"/>
                      <w:szCs w:val="21"/>
                      <w:highlight w:val="none"/>
                      <w:shd w:val="clear" w:color="auto" w:fill="auto"/>
                      <w:lang w:val="en-US" w:eastAsia="zh-CN" w:bidi="ar-SA"/>
                    </w:rPr>
                    <w:t>52.8</w:t>
                  </w:r>
                </w:p>
              </w:tc>
              <w:tc>
                <w:tcPr>
                  <w:tcW w:w="1761" w:type="dxa"/>
                  <w:noWrap w:val="0"/>
                  <w:vAlign w:val="center"/>
                </w:tcPr>
                <w:p w14:paraId="2F6813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u w:val="none" w:color="auto"/>
                    </w:rPr>
                  </w:pPr>
                  <w:r>
                    <w:rPr>
                      <w:rFonts w:hint="default" w:ascii="Times New Roman" w:hAnsi="Times New Roman" w:eastAsia="宋体" w:cs="Times New Roman"/>
                      <w:b w:val="0"/>
                      <w:bCs/>
                      <w:color w:val="000000"/>
                      <w:kern w:val="2"/>
                      <w:sz w:val="21"/>
                      <w:szCs w:val="21"/>
                      <w:highlight w:val="none"/>
                      <w:shd w:val="clear" w:color="auto" w:fill="auto"/>
                      <w:lang w:val="en-US" w:eastAsia="zh-CN" w:bidi="ar-SA"/>
                    </w:rPr>
                    <w:t>45.8</w:t>
                  </w:r>
                </w:p>
              </w:tc>
            </w:tr>
            <w:tr w14:paraId="1B46FA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0" w:type="pct"/>
                  <w:noWrap w:val="0"/>
                  <w:vAlign w:val="center"/>
                </w:tcPr>
                <w:p w14:paraId="2414D67B">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N2</w:t>
                  </w:r>
                </w:p>
              </w:tc>
              <w:tc>
                <w:tcPr>
                  <w:tcW w:w="1898" w:type="pct"/>
                  <w:noWrap w:val="0"/>
                  <w:vAlign w:val="center"/>
                </w:tcPr>
                <w:p w14:paraId="34D65ADC">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南厂界外1m处</w:t>
                  </w:r>
                </w:p>
              </w:tc>
              <w:tc>
                <w:tcPr>
                  <w:tcW w:w="1871" w:type="dxa"/>
                  <w:noWrap w:val="0"/>
                  <w:vAlign w:val="center"/>
                </w:tcPr>
                <w:p w14:paraId="30D817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u w:val="none" w:color="auto"/>
                    </w:rPr>
                  </w:pPr>
                  <w:r>
                    <w:rPr>
                      <w:rFonts w:hint="default" w:ascii="Times New Roman" w:hAnsi="Times New Roman" w:eastAsia="宋体" w:cs="Times New Roman"/>
                      <w:b w:val="0"/>
                      <w:bCs/>
                      <w:color w:val="000000"/>
                      <w:kern w:val="2"/>
                      <w:sz w:val="21"/>
                      <w:szCs w:val="21"/>
                      <w:highlight w:val="none"/>
                      <w:lang w:val="en-US" w:eastAsia="zh-CN" w:bidi="ar-SA"/>
                    </w:rPr>
                    <w:t>53.7</w:t>
                  </w:r>
                </w:p>
              </w:tc>
              <w:tc>
                <w:tcPr>
                  <w:tcW w:w="1761" w:type="dxa"/>
                  <w:noWrap w:val="0"/>
                  <w:vAlign w:val="center"/>
                </w:tcPr>
                <w:p w14:paraId="0ECA26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u w:val="none" w:color="auto"/>
                    </w:rPr>
                  </w:pPr>
                  <w:r>
                    <w:rPr>
                      <w:rFonts w:hint="default" w:ascii="Times New Roman" w:hAnsi="Times New Roman" w:eastAsia="宋体" w:cs="Times New Roman"/>
                      <w:b w:val="0"/>
                      <w:bCs/>
                      <w:color w:val="000000"/>
                      <w:kern w:val="2"/>
                      <w:sz w:val="21"/>
                      <w:szCs w:val="21"/>
                      <w:highlight w:val="none"/>
                      <w:lang w:val="en-US" w:eastAsia="zh-CN" w:bidi="ar-SA"/>
                    </w:rPr>
                    <w:t>44.1</w:t>
                  </w:r>
                </w:p>
              </w:tc>
            </w:tr>
            <w:tr w14:paraId="455D2E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0" w:type="pct"/>
                  <w:noWrap w:val="0"/>
                  <w:vAlign w:val="center"/>
                </w:tcPr>
                <w:p w14:paraId="7261C713">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N3</w:t>
                  </w:r>
                </w:p>
              </w:tc>
              <w:tc>
                <w:tcPr>
                  <w:tcW w:w="1898" w:type="pct"/>
                  <w:noWrap w:val="0"/>
                  <w:vAlign w:val="center"/>
                </w:tcPr>
                <w:p w14:paraId="10C45229">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西厂界外1m处</w:t>
                  </w:r>
                </w:p>
              </w:tc>
              <w:tc>
                <w:tcPr>
                  <w:tcW w:w="1871" w:type="dxa"/>
                  <w:noWrap w:val="0"/>
                  <w:vAlign w:val="center"/>
                </w:tcPr>
                <w:p w14:paraId="7E6ADE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u w:val="none" w:color="auto"/>
                    </w:rPr>
                  </w:pPr>
                  <w:r>
                    <w:rPr>
                      <w:rFonts w:hint="default" w:ascii="Times New Roman" w:hAnsi="Times New Roman" w:eastAsia="宋体" w:cs="Times New Roman"/>
                      <w:b w:val="0"/>
                      <w:bCs/>
                      <w:color w:val="000000"/>
                      <w:sz w:val="21"/>
                      <w:szCs w:val="21"/>
                      <w:highlight w:val="none"/>
                      <w:shd w:val="clear" w:color="auto" w:fill="auto"/>
                      <w:lang w:val="en-US" w:eastAsia="zh-CN"/>
                    </w:rPr>
                    <w:t>5</w:t>
                  </w:r>
                  <w:r>
                    <w:rPr>
                      <w:rFonts w:hint="eastAsia" w:ascii="Times New Roman" w:hAnsi="Times New Roman" w:eastAsia="宋体" w:cs="Times New Roman"/>
                      <w:b w:val="0"/>
                      <w:bCs/>
                      <w:color w:val="000000"/>
                      <w:sz w:val="21"/>
                      <w:szCs w:val="21"/>
                      <w:highlight w:val="none"/>
                      <w:shd w:val="clear" w:color="auto" w:fill="auto"/>
                      <w:lang w:val="en-US" w:eastAsia="zh-CN"/>
                    </w:rPr>
                    <w:t>9.1</w:t>
                  </w:r>
                </w:p>
              </w:tc>
              <w:tc>
                <w:tcPr>
                  <w:tcW w:w="1761" w:type="dxa"/>
                  <w:noWrap w:val="0"/>
                  <w:vAlign w:val="center"/>
                </w:tcPr>
                <w:p w14:paraId="49DD36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u w:val="none" w:color="auto"/>
                    </w:rPr>
                  </w:pPr>
                  <w:r>
                    <w:rPr>
                      <w:rFonts w:hint="default" w:ascii="Times New Roman" w:hAnsi="Times New Roman" w:eastAsia="宋体" w:cs="Times New Roman"/>
                      <w:b w:val="0"/>
                      <w:bCs/>
                      <w:color w:val="000000"/>
                      <w:sz w:val="21"/>
                      <w:szCs w:val="21"/>
                      <w:highlight w:val="none"/>
                      <w:shd w:val="clear" w:color="auto" w:fill="auto"/>
                      <w:lang w:val="en-US" w:eastAsia="zh-CN"/>
                    </w:rPr>
                    <w:t>4</w:t>
                  </w:r>
                  <w:r>
                    <w:rPr>
                      <w:rFonts w:hint="eastAsia" w:ascii="Times New Roman" w:hAnsi="Times New Roman" w:eastAsia="宋体" w:cs="Times New Roman"/>
                      <w:b w:val="0"/>
                      <w:bCs/>
                      <w:color w:val="000000"/>
                      <w:sz w:val="21"/>
                      <w:szCs w:val="21"/>
                      <w:highlight w:val="none"/>
                      <w:shd w:val="clear" w:color="auto" w:fill="auto"/>
                      <w:lang w:val="en-US" w:eastAsia="zh-CN"/>
                    </w:rPr>
                    <w:t>5.2</w:t>
                  </w:r>
                </w:p>
              </w:tc>
            </w:tr>
            <w:tr w14:paraId="0DD8D4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0" w:type="pct"/>
                  <w:noWrap w:val="0"/>
                  <w:vAlign w:val="center"/>
                </w:tcPr>
                <w:p w14:paraId="5BDECA8C">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N4</w:t>
                  </w:r>
                </w:p>
              </w:tc>
              <w:tc>
                <w:tcPr>
                  <w:tcW w:w="1898" w:type="pct"/>
                  <w:noWrap w:val="0"/>
                  <w:vAlign w:val="center"/>
                </w:tcPr>
                <w:p w14:paraId="5F2A773A">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北厂界外1m处</w:t>
                  </w:r>
                </w:p>
              </w:tc>
              <w:tc>
                <w:tcPr>
                  <w:tcW w:w="1871" w:type="dxa"/>
                  <w:noWrap w:val="0"/>
                  <w:vAlign w:val="center"/>
                </w:tcPr>
                <w:p w14:paraId="21A141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u w:val="none" w:color="auto"/>
                    </w:rPr>
                  </w:pPr>
                  <w:r>
                    <w:rPr>
                      <w:rFonts w:hint="default" w:ascii="Times New Roman" w:hAnsi="Times New Roman" w:eastAsia="宋体" w:cs="Times New Roman"/>
                      <w:b w:val="0"/>
                      <w:bCs/>
                      <w:color w:val="000000"/>
                      <w:sz w:val="21"/>
                      <w:szCs w:val="21"/>
                      <w:highlight w:val="none"/>
                      <w:shd w:val="clear" w:color="auto" w:fill="auto"/>
                      <w:lang w:val="en-US" w:eastAsia="zh-CN"/>
                    </w:rPr>
                    <w:t>5</w:t>
                  </w:r>
                  <w:r>
                    <w:rPr>
                      <w:rFonts w:hint="eastAsia" w:ascii="Times New Roman" w:hAnsi="Times New Roman" w:eastAsia="宋体" w:cs="Times New Roman"/>
                      <w:b w:val="0"/>
                      <w:bCs/>
                      <w:color w:val="000000"/>
                      <w:sz w:val="21"/>
                      <w:szCs w:val="21"/>
                      <w:highlight w:val="none"/>
                      <w:shd w:val="clear" w:color="auto" w:fill="auto"/>
                      <w:lang w:val="en-US" w:eastAsia="zh-CN"/>
                    </w:rPr>
                    <w:t>7.5</w:t>
                  </w:r>
                </w:p>
              </w:tc>
              <w:tc>
                <w:tcPr>
                  <w:tcW w:w="1761" w:type="dxa"/>
                  <w:noWrap w:val="0"/>
                  <w:vAlign w:val="center"/>
                </w:tcPr>
                <w:p w14:paraId="00F56F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u w:val="none" w:color="auto"/>
                    </w:rPr>
                  </w:pPr>
                  <w:r>
                    <w:rPr>
                      <w:rFonts w:hint="default" w:ascii="Times New Roman" w:hAnsi="Times New Roman" w:eastAsia="宋体" w:cs="Times New Roman"/>
                      <w:b w:val="0"/>
                      <w:bCs/>
                      <w:color w:val="000000"/>
                      <w:sz w:val="21"/>
                      <w:szCs w:val="21"/>
                      <w:highlight w:val="none"/>
                      <w:shd w:val="clear" w:color="auto" w:fill="auto"/>
                      <w:lang w:val="en-US" w:eastAsia="zh-CN"/>
                    </w:rPr>
                    <w:t>4</w:t>
                  </w:r>
                  <w:r>
                    <w:rPr>
                      <w:rFonts w:hint="eastAsia" w:ascii="Times New Roman" w:hAnsi="Times New Roman" w:eastAsia="宋体" w:cs="Times New Roman"/>
                      <w:b w:val="0"/>
                      <w:bCs/>
                      <w:color w:val="000000"/>
                      <w:sz w:val="21"/>
                      <w:szCs w:val="21"/>
                      <w:highlight w:val="none"/>
                      <w:shd w:val="clear" w:color="auto" w:fill="auto"/>
                      <w:lang w:val="en-US" w:eastAsia="zh-CN"/>
                    </w:rPr>
                    <w:t>3.8</w:t>
                  </w:r>
                </w:p>
              </w:tc>
            </w:tr>
            <w:tr w14:paraId="59BE34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0" w:type="pct"/>
                  <w:noWrap w:val="0"/>
                  <w:vAlign w:val="center"/>
                </w:tcPr>
                <w:p w14:paraId="0B0569AB">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N5</w:t>
                  </w:r>
                </w:p>
              </w:tc>
              <w:tc>
                <w:tcPr>
                  <w:tcW w:w="1898" w:type="pct"/>
                  <w:noWrap w:val="0"/>
                  <w:vAlign w:val="center"/>
                </w:tcPr>
                <w:p w14:paraId="595E0E43">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附近居民点</w:t>
                  </w:r>
                </w:p>
              </w:tc>
              <w:tc>
                <w:tcPr>
                  <w:tcW w:w="1871" w:type="dxa"/>
                  <w:noWrap w:val="0"/>
                  <w:vAlign w:val="center"/>
                </w:tcPr>
                <w:p w14:paraId="4AD94A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u w:val="none" w:color="auto"/>
                    </w:rPr>
                  </w:pPr>
                  <w:r>
                    <w:rPr>
                      <w:rFonts w:hint="default" w:ascii="Times New Roman" w:hAnsi="Times New Roman" w:eastAsia="宋体" w:cs="Times New Roman"/>
                      <w:b w:val="0"/>
                      <w:bCs/>
                      <w:color w:val="000000"/>
                      <w:sz w:val="21"/>
                      <w:szCs w:val="21"/>
                      <w:highlight w:val="none"/>
                      <w:shd w:val="clear" w:color="auto" w:fill="auto"/>
                      <w:lang w:val="en-US" w:eastAsia="zh-CN"/>
                    </w:rPr>
                    <w:t>52.0</w:t>
                  </w:r>
                </w:p>
              </w:tc>
              <w:tc>
                <w:tcPr>
                  <w:tcW w:w="1761" w:type="dxa"/>
                  <w:noWrap w:val="0"/>
                  <w:vAlign w:val="center"/>
                </w:tcPr>
                <w:p w14:paraId="30F98C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u w:val="none" w:color="auto"/>
                    </w:rPr>
                  </w:pPr>
                  <w:r>
                    <w:rPr>
                      <w:rFonts w:hint="default" w:ascii="Times New Roman" w:hAnsi="Times New Roman" w:eastAsia="宋体" w:cs="Times New Roman"/>
                      <w:b w:val="0"/>
                      <w:bCs/>
                      <w:color w:val="000000"/>
                      <w:sz w:val="21"/>
                      <w:szCs w:val="21"/>
                      <w:highlight w:val="none"/>
                      <w:shd w:val="clear" w:color="auto" w:fill="auto"/>
                      <w:lang w:val="en-US" w:eastAsia="zh-CN"/>
                    </w:rPr>
                    <w:t>45.3</w:t>
                  </w:r>
                </w:p>
              </w:tc>
            </w:tr>
            <w:tr w14:paraId="15D4D1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18" w:type="pct"/>
                  <w:gridSpan w:val="2"/>
                  <w:noWrap w:val="0"/>
                  <w:vAlign w:val="center"/>
                </w:tcPr>
                <w:p w14:paraId="7A6EE970">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标准值</w:t>
                  </w:r>
                </w:p>
              </w:tc>
              <w:tc>
                <w:tcPr>
                  <w:tcW w:w="1175" w:type="pct"/>
                  <w:noWrap w:val="0"/>
                  <w:vAlign w:val="center"/>
                </w:tcPr>
                <w:p w14:paraId="3F3FFC7A">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≤60</w:t>
                  </w:r>
                </w:p>
              </w:tc>
              <w:tc>
                <w:tcPr>
                  <w:tcW w:w="1106" w:type="pct"/>
                  <w:noWrap w:val="0"/>
                  <w:vAlign w:val="center"/>
                </w:tcPr>
                <w:p w14:paraId="2C48DA06">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≤50</w:t>
                  </w:r>
                </w:p>
              </w:tc>
            </w:tr>
            <w:tr w14:paraId="32AF0D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18" w:type="pct"/>
                  <w:gridSpan w:val="2"/>
                  <w:noWrap w:val="0"/>
                  <w:vAlign w:val="center"/>
                </w:tcPr>
                <w:p w14:paraId="676E6223">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达标情况</w:t>
                  </w:r>
                </w:p>
              </w:tc>
              <w:tc>
                <w:tcPr>
                  <w:tcW w:w="1175" w:type="pct"/>
                  <w:noWrap w:val="0"/>
                  <w:vAlign w:val="center"/>
                </w:tcPr>
                <w:p w14:paraId="23439AE9">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达标</w:t>
                  </w:r>
                </w:p>
              </w:tc>
              <w:tc>
                <w:tcPr>
                  <w:tcW w:w="1106" w:type="pct"/>
                  <w:noWrap w:val="0"/>
                  <w:vAlign w:val="center"/>
                </w:tcPr>
                <w:p w14:paraId="263D9138">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达标</w:t>
                  </w:r>
                </w:p>
              </w:tc>
            </w:tr>
          </w:tbl>
          <w:p w14:paraId="5D4FC742">
            <w:pPr>
              <w:pStyle w:val="14"/>
              <w:adjustRightInd w:val="0"/>
              <w:snapToGrid w:val="0"/>
              <w:spacing w:after="0" w:line="360" w:lineRule="auto"/>
              <w:ind w:left="0" w:leftChars="0" w:firstLine="480" w:firstLineChars="200"/>
              <w:rPr>
                <w:rFonts w:hint="default" w:ascii="Times New Roman" w:hAnsi="Times New Roman" w:cs="Times New Roman"/>
                <w:color w:val="000000"/>
                <w:szCs w:val="24"/>
                <w:u w:val="none" w:color="auto"/>
              </w:rPr>
            </w:pPr>
            <w:r>
              <w:rPr>
                <w:rFonts w:hint="default" w:ascii="Times New Roman" w:hAnsi="Times New Roman" w:cs="Times New Roman"/>
                <w:color w:val="000000"/>
                <w:szCs w:val="24"/>
                <w:u w:val="none" w:color="auto"/>
              </w:rPr>
              <w:t>由上表监测结果可知，项目厂界和附近居民点昼、夜间噪声监测值满足GB3096-2008《声环境质量标准》中2类标准要求。</w:t>
            </w:r>
          </w:p>
          <w:p w14:paraId="3FCAEA51">
            <w:pPr>
              <w:pStyle w:val="14"/>
              <w:adjustRightInd w:val="0"/>
              <w:snapToGrid w:val="0"/>
              <w:spacing w:after="0" w:line="360" w:lineRule="auto"/>
              <w:ind w:left="0" w:leftChars="0" w:firstLine="0" w:firstLineChars="0"/>
              <w:rPr>
                <w:rFonts w:hint="default" w:ascii="Times New Roman" w:hAnsi="Times New Roman" w:cs="Times New Roman"/>
                <w:b/>
                <w:color w:val="000000"/>
                <w:szCs w:val="24"/>
                <w:u w:val="none" w:color="auto"/>
              </w:rPr>
            </w:pPr>
            <w:r>
              <w:rPr>
                <w:rFonts w:hint="default" w:ascii="Times New Roman" w:hAnsi="Times New Roman" w:cs="Times New Roman"/>
                <w:b/>
                <w:color w:val="000000"/>
                <w:szCs w:val="24"/>
                <w:u w:val="none" w:color="auto"/>
              </w:rPr>
              <w:t>4、生态环境</w:t>
            </w:r>
          </w:p>
          <w:p w14:paraId="13B1B609">
            <w:pPr>
              <w:pStyle w:val="14"/>
              <w:adjustRightInd w:val="0"/>
              <w:snapToGrid w:val="0"/>
              <w:spacing w:after="0" w:line="360" w:lineRule="auto"/>
              <w:ind w:left="0" w:leftChars="0" w:firstLine="480" w:firstLineChars="200"/>
              <w:rPr>
                <w:rFonts w:hint="default" w:ascii="Times New Roman" w:hAnsi="Times New Roman" w:cs="Times New Roman"/>
                <w:color w:val="000000"/>
                <w:szCs w:val="24"/>
                <w:u w:val="none" w:color="auto"/>
              </w:rPr>
            </w:pPr>
            <w:r>
              <w:rPr>
                <w:rFonts w:hint="eastAsia" w:ascii="Times New Roman" w:hAnsi="Times New Roman" w:cs="Times New Roman"/>
                <w:color w:val="auto"/>
                <w:kern w:val="0"/>
                <w:sz w:val="24"/>
                <w:szCs w:val="24"/>
                <w:lang w:eastAsia="zh-CN"/>
              </w:rPr>
              <w:t>根据《建设项目环境影响报告表编制技术指南(污染影响类)(试行)》中提到的“产业园区外建设项目新增用地且用地范围内含有生态环境保护目标时，应进行生态现状调查”。根据现场踏勘，本项目所在区域</w:t>
            </w:r>
            <w:r>
              <w:rPr>
                <w:rFonts w:hint="eastAsia" w:ascii="Times New Roman" w:hAnsi="Times New Roman" w:cs="Times New Roman"/>
                <w:color w:val="auto"/>
                <w:kern w:val="0"/>
                <w:sz w:val="24"/>
                <w:szCs w:val="24"/>
                <w:lang w:val="en-US" w:eastAsia="zh-CN"/>
              </w:rPr>
              <w:t>受居民影响较大，区域内</w:t>
            </w:r>
            <w:r>
              <w:rPr>
                <w:rFonts w:hint="eastAsia" w:ascii="Times New Roman" w:hAnsi="Times New Roman" w:cs="Times New Roman"/>
                <w:color w:val="auto"/>
                <w:kern w:val="0"/>
                <w:sz w:val="24"/>
                <w:szCs w:val="24"/>
                <w:lang w:eastAsia="zh-CN"/>
              </w:rPr>
              <w:t>无自然保护区和重点文物保护单位，</w:t>
            </w:r>
            <w:r>
              <w:rPr>
                <w:rFonts w:hint="eastAsia" w:ascii="Times New Roman" w:hAnsi="Times New Roman" w:cs="Times New Roman"/>
                <w:color w:val="auto"/>
                <w:kern w:val="0"/>
                <w:sz w:val="24"/>
                <w:szCs w:val="24"/>
                <w:lang w:val="en-US" w:eastAsia="zh-CN"/>
              </w:rPr>
              <w:t>无</w:t>
            </w:r>
            <w:r>
              <w:rPr>
                <w:rFonts w:hint="eastAsia" w:ascii="Times New Roman" w:hAnsi="Times New Roman" w:cs="Times New Roman"/>
                <w:color w:val="auto"/>
                <w:kern w:val="0"/>
                <w:sz w:val="24"/>
                <w:szCs w:val="24"/>
                <w:lang w:eastAsia="zh-CN"/>
              </w:rPr>
              <w:t>国家法定珍稀物种。项目无新增用地，且用地范围内无生态环境保护目标，本次评价不需要进行生态现状调查</w:t>
            </w:r>
            <w:r>
              <w:rPr>
                <w:rFonts w:hint="default" w:ascii="Times New Roman" w:hAnsi="Times New Roman" w:cs="Times New Roman"/>
                <w:color w:val="000000"/>
                <w:szCs w:val="24"/>
                <w:u w:val="none" w:color="auto"/>
              </w:rPr>
              <w:t>。</w:t>
            </w:r>
          </w:p>
          <w:p w14:paraId="43C408A8">
            <w:pPr>
              <w:pStyle w:val="14"/>
              <w:adjustRightInd w:val="0"/>
              <w:snapToGrid w:val="0"/>
              <w:spacing w:after="0" w:line="360" w:lineRule="auto"/>
              <w:ind w:left="0" w:leftChars="0" w:firstLine="0" w:firstLineChars="0"/>
              <w:rPr>
                <w:rFonts w:hint="default" w:ascii="Times New Roman" w:hAnsi="Times New Roman" w:cs="Times New Roman"/>
                <w:b/>
                <w:color w:val="000000"/>
                <w:szCs w:val="24"/>
                <w:u w:val="none" w:color="auto"/>
              </w:rPr>
            </w:pPr>
            <w:r>
              <w:rPr>
                <w:rFonts w:hint="default" w:ascii="Times New Roman" w:hAnsi="Times New Roman" w:cs="Times New Roman"/>
                <w:b/>
                <w:color w:val="000000"/>
                <w:szCs w:val="24"/>
                <w:u w:val="none" w:color="auto"/>
              </w:rPr>
              <w:t>5、电磁辐射</w:t>
            </w:r>
          </w:p>
          <w:p w14:paraId="64B7BD91">
            <w:pPr>
              <w:pStyle w:val="14"/>
              <w:adjustRightInd w:val="0"/>
              <w:snapToGrid w:val="0"/>
              <w:spacing w:after="0" w:line="360" w:lineRule="auto"/>
              <w:ind w:left="0" w:leftChars="0" w:firstLine="480" w:firstLineChars="200"/>
              <w:rPr>
                <w:rFonts w:hint="default" w:ascii="Times New Roman" w:hAnsi="Times New Roman" w:cs="Times New Roman"/>
                <w:color w:val="000000"/>
                <w:szCs w:val="24"/>
                <w:u w:val="none" w:color="auto"/>
              </w:rPr>
            </w:pPr>
            <w:r>
              <w:rPr>
                <w:rFonts w:hint="default" w:ascii="Times New Roman" w:hAnsi="Times New Roman" w:cs="Times New Roman"/>
                <w:color w:val="000000"/>
                <w:szCs w:val="24"/>
                <w:u w:val="none" w:color="auto"/>
              </w:rPr>
              <w:t>本项目无电磁辐射。</w:t>
            </w:r>
          </w:p>
          <w:p w14:paraId="06663E2C">
            <w:pPr>
              <w:pStyle w:val="14"/>
              <w:adjustRightInd w:val="0"/>
              <w:snapToGrid w:val="0"/>
              <w:spacing w:after="0" w:line="360" w:lineRule="auto"/>
              <w:ind w:left="0" w:leftChars="0" w:firstLine="0" w:firstLineChars="0"/>
              <w:rPr>
                <w:rFonts w:hint="default" w:ascii="Times New Roman" w:hAnsi="Times New Roman" w:cs="Times New Roman"/>
                <w:b/>
                <w:color w:val="000000"/>
                <w:szCs w:val="24"/>
                <w:u w:val="none" w:color="auto"/>
              </w:rPr>
            </w:pPr>
            <w:r>
              <w:rPr>
                <w:rFonts w:hint="default" w:ascii="Times New Roman" w:hAnsi="Times New Roman" w:cs="Times New Roman"/>
                <w:b/>
                <w:color w:val="000000"/>
                <w:szCs w:val="24"/>
                <w:u w:val="none" w:color="auto"/>
              </w:rPr>
              <w:t>6、地下水、土壤</w:t>
            </w:r>
          </w:p>
          <w:p w14:paraId="35CCE61B">
            <w:pPr>
              <w:pStyle w:val="14"/>
              <w:adjustRightInd w:val="0"/>
              <w:snapToGrid w:val="0"/>
              <w:spacing w:after="0" w:line="360" w:lineRule="auto"/>
              <w:ind w:left="0" w:leftChars="0" w:firstLine="480" w:firstLineChars="200"/>
              <w:rPr>
                <w:rFonts w:hint="default" w:ascii="Times New Roman" w:hAnsi="Times New Roman" w:cs="Times New Roman"/>
                <w:color w:val="000000"/>
                <w:sz w:val="21"/>
                <w:szCs w:val="21"/>
                <w:u w:val="none" w:color="auto"/>
              </w:rPr>
            </w:pPr>
            <w:r>
              <w:rPr>
                <w:rFonts w:hint="default" w:ascii="Times New Roman" w:hAnsi="Times New Roman" w:cs="Times New Roman"/>
                <w:bCs/>
                <w:color w:val="000000"/>
                <w:sz w:val="24"/>
                <w:u w:val="none"/>
              </w:rPr>
              <w:t>根据《建设项目环境影响报告表编制技术指南（污染影响类）》（试行）：原则上不开展地下水、土壤环境质量现状调查。工程建成后，厂房地面拟全部做好水泥硬化，具有较好的防渗功能，基本不存在土壤、地下水环境污染途径。</w:t>
            </w:r>
            <w:r>
              <w:rPr>
                <w:rFonts w:ascii="宋体" w:hAnsi="宋体" w:eastAsia="宋体" w:cs="宋体"/>
                <w:sz w:val="24"/>
                <w:szCs w:val="24"/>
              </w:rPr>
              <w:t>因此</w:t>
            </w:r>
            <w:r>
              <w:rPr>
                <w:rFonts w:hint="eastAsia" w:ascii="宋体" w:hAnsi="宋体" w:eastAsia="宋体" w:cs="宋体"/>
                <w:sz w:val="24"/>
                <w:szCs w:val="24"/>
                <w:lang w:eastAsia="zh-CN"/>
              </w:rPr>
              <w:t>，</w:t>
            </w:r>
            <w:r>
              <w:rPr>
                <w:rFonts w:ascii="宋体" w:hAnsi="宋体" w:eastAsia="宋体" w:cs="宋体"/>
                <w:sz w:val="24"/>
                <w:szCs w:val="24"/>
              </w:rPr>
              <w:t>本项目不开展环境质量现状调查</w:t>
            </w:r>
            <w:r>
              <w:rPr>
                <w:rFonts w:hint="default" w:ascii="Times New Roman" w:hAnsi="Times New Roman" w:cs="Times New Roman"/>
                <w:color w:val="000000"/>
                <w:szCs w:val="24"/>
                <w:u w:val="none" w:color="auto"/>
              </w:rPr>
              <w:t>。</w:t>
            </w:r>
          </w:p>
        </w:tc>
      </w:tr>
      <w:tr w14:paraId="18ADC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542" w:type="dxa"/>
            <w:noWrap w:val="0"/>
            <w:vAlign w:val="center"/>
          </w:tcPr>
          <w:p w14:paraId="5FBA34E3">
            <w:pPr>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环境</w:t>
            </w:r>
          </w:p>
          <w:p w14:paraId="2ED2C651">
            <w:pPr>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保护</w:t>
            </w:r>
          </w:p>
          <w:p w14:paraId="34FEDDA5">
            <w:pPr>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目标</w:t>
            </w:r>
          </w:p>
        </w:tc>
        <w:tc>
          <w:tcPr>
            <w:tcW w:w="8448" w:type="dxa"/>
            <w:noWrap w:val="0"/>
            <w:vAlign w:val="center"/>
          </w:tcPr>
          <w:p w14:paraId="5028FE93">
            <w:pPr>
              <w:adjustRightInd w:val="0"/>
              <w:snapToGrid w:val="0"/>
              <w:spacing w:line="360" w:lineRule="auto"/>
              <w:ind w:firstLine="480" w:firstLineChars="200"/>
              <w:rPr>
                <w:rFonts w:hint="default" w:ascii="Times New Roman" w:hAnsi="Times New Roman" w:cs="Times New Roman"/>
                <w:color w:val="000000"/>
                <w:szCs w:val="21"/>
                <w:u w:val="none" w:color="auto"/>
              </w:rPr>
            </w:pPr>
            <w:r>
              <w:rPr>
                <w:rFonts w:hint="default" w:ascii="Times New Roman" w:hAnsi="Times New Roman" w:cs="Times New Roman"/>
                <w:color w:val="000000"/>
                <w:sz w:val="24"/>
                <w:u w:val="none" w:color="auto"/>
              </w:rPr>
              <w:t>本项目选址</w:t>
            </w:r>
            <w:r>
              <w:rPr>
                <w:rFonts w:hint="default" w:ascii="Times New Roman" w:hAnsi="Times New Roman" w:eastAsia="宋体" w:cs="Times New Roman"/>
                <w:color w:val="000000"/>
                <w:sz w:val="24"/>
                <w:u w:val="none" w:color="auto"/>
              </w:rPr>
              <w:t>于</w:t>
            </w:r>
            <w:r>
              <w:rPr>
                <w:rFonts w:hint="default" w:ascii="Times New Roman" w:hAnsi="Times New Roman" w:eastAsia="宋体" w:cs="Times New Roman"/>
                <w:color w:val="000000"/>
                <w:sz w:val="24"/>
                <w:u w:val="none" w:color="auto"/>
                <w:lang w:val="en-US" w:eastAsia="zh-CN"/>
              </w:rPr>
              <w:t>湖南省醴陵</w:t>
            </w:r>
            <w:r>
              <w:rPr>
                <w:rFonts w:hint="eastAsia" w:ascii="Times New Roman" w:hAnsi="Times New Roman" w:eastAsia="宋体" w:cs="Times New Roman"/>
                <w:color w:val="000000"/>
                <w:sz w:val="24"/>
                <w:u w:val="none" w:color="auto"/>
                <w:lang w:val="en-US" w:eastAsia="zh-CN"/>
              </w:rPr>
              <w:t>市</w:t>
            </w:r>
            <w:r>
              <w:rPr>
                <w:rFonts w:hint="eastAsia" w:cs="Times New Roman"/>
                <w:color w:val="000000"/>
                <w:sz w:val="24"/>
                <w:u w:val="none" w:color="auto"/>
                <w:lang w:val="en-US" w:eastAsia="zh-CN"/>
              </w:rPr>
              <w:t>仙岳山街道五里墩村</w:t>
            </w:r>
            <w:r>
              <w:rPr>
                <w:rFonts w:hint="default" w:ascii="Times New Roman" w:hAnsi="Times New Roman" w:eastAsia="宋体" w:cs="Times New Roman"/>
                <w:color w:val="000000"/>
                <w:sz w:val="24"/>
                <w:u w:val="none" w:color="auto"/>
              </w:rPr>
              <w:t>，本</w:t>
            </w:r>
            <w:r>
              <w:rPr>
                <w:rFonts w:hint="default" w:ascii="Times New Roman" w:hAnsi="Times New Roman" w:cs="Times New Roman"/>
                <w:color w:val="000000"/>
                <w:sz w:val="24"/>
                <w:u w:val="none" w:color="auto"/>
              </w:rPr>
              <w:t>项目的环境保护目标见下表：</w:t>
            </w:r>
          </w:p>
          <w:p w14:paraId="763C24D7">
            <w:pPr>
              <w:adjustRightInd w:val="0"/>
              <w:snapToGrid w:val="0"/>
              <w:jc w:val="center"/>
              <w:rPr>
                <w:rFonts w:hint="default" w:ascii="Times New Roman" w:hAnsi="Times New Roman" w:cs="Times New Roman"/>
                <w:b/>
                <w:color w:val="000000"/>
                <w:szCs w:val="21"/>
                <w:u w:val="none" w:color="auto"/>
              </w:rPr>
            </w:pPr>
          </w:p>
          <w:p w14:paraId="2BE9CE80">
            <w:pPr>
              <w:adjustRightInd w:val="0"/>
              <w:snapToGrid w:val="0"/>
              <w:jc w:val="center"/>
              <w:rPr>
                <w:rFonts w:hint="default" w:ascii="Times New Roman" w:hAnsi="Times New Roman" w:cs="Times New Roman"/>
                <w:b/>
                <w:color w:val="000000"/>
                <w:szCs w:val="21"/>
                <w:u w:val="none" w:color="auto"/>
              </w:rPr>
            </w:pPr>
          </w:p>
          <w:p w14:paraId="3EC9EFBB">
            <w:pPr>
              <w:adjustRightInd w:val="0"/>
              <w:snapToGrid w:val="0"/>
              <w:jc w:val="center"/>
              <w:rPr>
                <w:rFonts w:hint="default" w:ascii="Times New Roman" w:hAnsi="Times New Roman" w:cs="Times New Roman"/>
                <w:b/>
                <w:color w:val="000000"/>
                <w:szCs w:val="21"/>
                <w:u w:val="none" w:color="auto"/>
              </w:rPr>
            </w:pPr>
            <w:r>
              <w:rPr>
                <w:rFonts w:hint="default" w:ascii="Times New Roman" w:hAnsi="Times New Roman" w:cs="Times New Roman"/>
                <w:b/>
                <w:color w:val="000000"/>
                <w:szCs w:val="21"/>
                <w:u w:val="none" w:color="auto"/>
              </w:rPr>
              <w:t>表3-</w:t>
            </w:r>
            <w:r>
              <w:rPr>
                <w:rFonts w:hint="eastAsia" w:cs="Times New Roman"/>
                <w:b/>
                <w:color w:val="000000"/>
                <w:szCs w:val="21"/>
                <w:u w:val="none" w:color="auto"/>
                <w:lang w:val="en-US" w:eastAsia="zh-CN"/>
              </w:rPr>
              <w:t>5</w:t>
            </w:r>
            <w:r>
              <w:rPr>
                <w:rFonts w:hint="default" w:ascii="Times New Roman" w:hAnsi="Times New Roman" w:cs="Times New Roman"/>
                <w:b/>
                <w:color w:val="000000"/>
                <w:szCs w:val="21"/>
                <w:u w:val="none" w:color="auto"/>
              </w:rPr>
              <w:t xml:space="preserve">   大气环境保护目标一览表</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878"/>
              <w:gridCol w:w="1920"/>
              <w:gridCol w:w="839"/>
              <w:gridCol w:w="916"/>
              <w:gridCol w:w="1158"/>
              <w:gridCol w:w="1853"/>
            </w:tblGrid>
            <w:tr w14:paraId="6974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1" w:hRule="atLeast"/>
                <w:jc w:val="center"/>
              </w:trPr>
              <w:tc>
                <w:tcPr>
                  <w:tcW w:w="399" w:type="pct"/>
                  <w:noWrap w:val="0"/>
                  <w:vAlign w:val="center"/>
                </w:tcPr>
                <w:p w14:paraId="104FA0E1">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环境</w:t>
                  </w:r>
                </w:p>
                <w:p w14:paraId="7B25BA34">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要素</w:t>
                  </w:r>
                </w:p>
              </w:tc>
              <w:tc>
                <w:tcPr>
                  <w:tcW w:w="534" w:type="pct"/>
                  <w:noWrap w:val="0"/>
                  <w:vAlign w:val="center"/>
                </w:tcPr>
                <w:p w14:paraId="04C53779">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环境保护目标</w:t>
                  </w:r>
                </w:p>
              </w:tc>
              <w:tc>
                <w:tcPr>
                  <w:tcW w:w="1168" w:type="pct"/>
                  <w:noWrap w:val="0"/>
                  <w:vAlign w:val="center"/>
                </w:tcPr>
                <w:p w14:paraId="070F147C">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坐标</w:t>
                  </w:r>
                </w:p>
              </w:tc>
              <w:tc>
                <w:tcPr>
                  <w:tcW w:w="510" w:type="pct"/>
                  <w:noWrap w:val="0"/>
                  <w:vAlign w:val="center"/>
                </w:tcPr>
                <w:p w14:paraId="53832190">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环境功能</w:t>
                  </w:r>
                </w:p>
              </w:tc>
              <w:tc>
                <w:tcPr>
                  <w:tcW w:w="557" w:type="pct"/>
                  <w:noWrap w:val="0"/>
                  <w:vAlign w:val="center"/>
                </w:tcPr>
                <w:p w14:paraId="2FA9295D">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相对厂区方位</w:t>
                  </w:r>
                </w:p>
              </w:tc>
              <w:tc>
                <w:tcPr>
                  <w:tcW w:w="704" w:type="pct"/>
                  <w:noWrap w:val="0"/>
                  <w:vAlign w:val="center"/>
                </w:tcPr>
                <w:p w14:paraId="4120F60E">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lang w:eastAsia="zh-CN"/>
                    </w:rPr>
                    <w:t>厂界相对</w:t>
                  </w:r>
                  <w:r>
                    <w:rPr>
                      <w:rFonts w:hint="default" w:ascii="Times New Roman" w:hAnsi="Times New Roman" w:cs="Times New Roman"/>
                      <w:color w:val="000000"/>
                      <w:szCs w:val="21"/>
                      <w:u w:val="none"/>
                    </w:rPr>
                    <w:t>距离</w:t>
                  </w:r>
                </w:p>
              </w:tc>
              <w:tc>
                <w:tcPr>
                  <w:tcW w:w="1125" w:type="pct"/>
                  <w:noWrap w:val="0"/>
                  <w:vAlign w:val="center"/>
                </w:tcPr>
                <w:p w14:paraId="7C6CB593">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保护级别或要求</w:t>
                  </w:r>
                </w:p>
              </w:tc>
            </w:tr>
            <w:tr w14:paraId="1FE4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99" w:type="pct"/>
                  <w:vMerge w:val="restart"/>
                  <w:noWrap w:val="0"/>
                  <w:vAlign w:val="center"/>
                </w:tcPr>
                <w:p w14:paraId="18360F02">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大气</w:t>
                  </w:r>
                </w:p>
                <w:p w14:paraId="364E0D53">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环境</w:t>
                  </w:r>
                </w:p>
              </w:tc>
              <w:tc>
                <w:tcPr>
                  <w:tcW w:w="534" w:type="pct"/>
                  <w:noWrap w:val="0"/>
                  <w:vAlign w:val="center"/>
                </w:tcPr>
                <w:p w14:paraId="30C1B7F1">
                  <w:pPr>
                    <w:spacing w:line="320" w:lineRule="exact"/>
                    <w:jc w:val="center"/>
                    <w:rPr>
                      <w:rFonts w:hint="default" w:ascii="Times New Roman" w:hAnsi="Times New Roman" w:cs="Times New Roman"/>
                      <w:snapToGrid w:val="0"/>
                      <w:color w:val="000000"/>
                      <w:kern w:val="24"/>
                      <w:szCs w:val="21"/>
                      <w:u w:val="none"/>
                      <w:lang w:val="en-US"/>
                    </w:rPr>
                  </w:pPr>
                  <w:r>
                    <w:rPr>
                      <w:rFonts w:hint="eastAsia" w:ascii="Times New Roman" w:hAnsi="Times New Roman" w:cs="Times New Roman"/>
                      <w:snapToGrid w:val="0"/>
                      <w:color w:val="000000"/>
                      <w:kern w:val="24"/>
                      <w:szCs w:val="21"/>
                      <w:u w:val="none"/>
                      <w:lang w:val="en-US" w:eastAsia="zh-CN"/>
                    </w:rPr>
                    <w:t>五里墩村居民</w:t>
                  </w:r>
                </w:p>
              </w:tc>
              <w:tc>
                <w:tcPr>
                  <w:tcW w:w="1168" w:type="pct"/>
                  <w:noWrap w:val="0"/>
                  <w:vAlign w:val="center"/>
                </w:tcPr>
                <w:p w14:paraId="195615C6">
                  <w:pPr>
                    <w:spacing w:line="320" w:lineRule="exact"/>
                    <w:jc w:val="center"/>
                    <w:rPr>
                      <w:rFonts w:hint="default" w:ascii="Times New Roman" w:hAnsi="Times New Roman" w:cs="Times New Roman"/>
                      <w:snapToGrid w:val="0"/>
                      <w:color w:val="000000"/>
                      <w:kern w:val="24"/>
                      <w:szCs w:val="21"/>
                      <w:u w:val="none"/>
                    </w:rPr>
                  </w:pPr>
                  <w:r>
                    <w:rPr>
                      <w:rFonts w:hint="default" w:ascii="Times New Roman" w:hAnsi="Times New Roman" w:cs="Times New Roman"/>
                      <w:snapToGrid w:val="0"/>
                      <w:color w:val="000000"/>
                      <w:kern w:val="24"/>
                      <w:szCs w:val="21"/>
                      <w:u w:val="none"/>
                    </w:rPr>
                    <w:t>经度：113.510619纬度：</w:t>
                  </w:r>
                  <w:r>
                    <w:rPr>
                      <w:rFonts w:hint="eastAsia" w:ascii="Times New Roman" w:hAnsi="Times New Roman" w:cs="Times New Roman"/>
                      <w:snapToGrid w:val="0"/>
                      <w:color w:val="000000"/>
                      <w:kern w:val="24"/>
                      <w:szCs w:val="21"/>
                      <w:u w:val="none"/>
                      <w:lang w:val="en-US" w:eastAsia="zh-CN"/>
                    </w:rPr>
                    <w:t>27.630649</w:t>
                  </w:r>
                </w:p>
              </w:tc>
              <w:tc>
                <w:tcPr>
                  <w:tcW w:w="510" w:type="pct"/>
                  <w:noWrap w:val="0"/>
                  <w:vAlign w:val="center"/>
                </w:tcPr>
                <w:p w14:paraId="27C7EF70">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居民区，约</w:t>
                  </w:r>
                  <w:r>
                    <w:rPr>
                      <w:rFonts w:hint="eastAsia" w:ascii="Times New Roman" w:hAnsi="Times New Roman" w:cs="Times New Roman"/>
                      <w:color w:val="000000"/>
                      <w:szCs w:val="21"/>
                      <w:u w:val="none"/>
                      <w:lang w:val="en-US" w:eastAsia="zh-CN"/>
                    </w:rPr>
                    <w:t>95</w:t>
                  </w:r>
                  <w:r>
                    <w:rPr>
                      <w:rFonts w:hint="default" w:ascii="Times New Roman" w:hAnsi="Times New Roman" w:cs="Times New Roman"/>
                      <w:color w:val="000000"/>
                      <w:szCs w:val="21"/>
                      <w:u w:val="none"/>
                    </w:rPr>
                    <w:t>户</w:t>
                  </w:r>
                </w:p>
              </w:tc>
              <w:tc>
                <w:tcPr>
                  <w:tcW w:w="557" w:type="pct"/>
                  <w:noWrap w:val="0"/>
                  <w:vAlign w:val="center"/>
                </w:tcPr>
                <w:p w14:paraId="032D34FF">
                  <w:pPr>
                    <w:adjustRightInd w:val="0"/>
                    <w:snapToGrid w:val="0"/>
                    <w:jc w:val="center"/>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南</w:t>
                  </w:r>
                </w:p>
              </w:tc>
              <w:tc>
                <w:tcPr>
                  <w:tcW w:w="704" w:type="pct"/>
                  <w:noWrap w:val="0"/>
                  <w:vAlign w:val="center"/>
                </w:tcPr>
                <w:p w14:paraId="5F75BFAB">
                  <w:pPr>
                    <w:adjustRightInd w:val="0"/>
                    <w:snapToGrid w:val="0"/>
                    <w:jc w:val="center"/>
                    <w:rPr>
                      <w:rFonts w:hint="default" w:ascii="Times New Roman" w:hAnsi="Times New Roman" w:cs="Times New Roman"/>
                      <w:color w:val="000000"/>
                      <w:szCs w:val="21"/>
                      <w:u w:val="none"/>
                    </w:rPr>
                  </w:pPr>
                  <w:r>
                    <w:rPr>
                      <w:rFonts w:hint="eastAsia" w:ascii="Times New Roman" w:hAnsi="Times New Roman" w:cs="Times New Roman"/>
                      <w:color w:val="000000"/>
                      <w:szCs w:val="21"/>
                      <w:u w:val="none"/>
                      <w:lang w:val="en-US" w:eastAsia="zh-CN"/>
                    </w:rPr>
                    <w:t>5</w:t>
                  </w:r>
                  <w:r>
                    <w:rPr>
                      <w:rFonts w:hint="default" w:ascii="Times New Roman" w:hAnsi="Times New Roman" w:cs="Times New Roman"/>
                      <w:color w:val="000000"/>
                      <w:szCs w:val="21"/>
                      <w:u w:val="none"/>
                    </w:rPr>
                    <w:t>-500m</w:t>
                  </w:r>
                </w:p>
              </w:tc>
              <w:tc>
                <w:tcPr>
                  <w:tcW w:w="1125" w:type="pct"/>
                  <w:vMerge w:val="restart"/>
                  <w:noWrap w:val="0"/>
                  <w:vAlign w:val="center"/>
                </w:tcPr>
                <w:p w14:paraId="6F055F7D">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《环境空气质量标准》（GB3095-2012）二级</w:t>
                  </w:r>
                </w:p>
              </w:tc>
            </w:tr>
            <w:tr w14:paraId="3402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99" w:type="pct"/>
                  <w:vMerge w:val="continue"/>
                  <w:noWrap w:val="0"/>
                  <w:vAlign w:val="center"/>
                </w:tcPr>
                <w:p w14:paraId="1D3EA3E0">
                  <w:pPr>
                    <w:adjustRightInd w:val="0"/>
                    <w:snapToGrid w:val="0"/>
                    <w:jc w:val="center"/>
                    <w:rPr>
                      <w:rFonts w:hint="default" w:ascii="Times New Roman" w:hAnsi="Times New Roman" w:cs="Times New Roman"/>
                      <w:color w:val="000000"/>
                      <w:szCs w:val="21"/>
                      <w:u w:val="none"/>
                    </w:rPr>
                  </w:pPr>
                </w:p>
              </w:tc>
              <w:tc>
                <w:tcPr>
                  <w:tcW w:w="534" w:type="pct"/>
                  <w:noWrap w:val="0"/>
                  <w:vAlign w:val="center"/>
                </w:tcPr>
                <w:p w14:paraId="31C86B3A">
                  <w:pPr>
                    <w:spacing w:line="320" w:lineRule="exact"/>
                    <w:jc w:val="center"/>
                    <w:rPr>
                      <w:rFonts w:hint="default" w:ascii="Times New Roman" w:hAnsi="Times New Roman" w:cs="Times New Roman"/>
                      <w:snapToGrid w:val="0"/>
                      <w:color w:val="000000"/>
                      <w:kern w:val="24"/>
                      <w:szCs w:val="21"/>
                      <w:u w:val="none"/>
                      <w:lang w:val="en-US" w:eastAsia="zh-CN"/>
                    </w:rPr>
                  </w:pPr>
                  <w:r>
                    <w:rPr>
                      <w:rFonts w:hint="eastAsia" w:ascii="Times New Roman" w:hAnsi="Times New Roman" w:cs="Times New Roman"/>
                      <w:snapToGrid w:val="0"/>
                      <w:color w:val="000000"/>
                      <w:kern w:val="24"/>
                      <w:szCs w:val="21"/>
                      <w:u w:val="none"/>
                      <w:lang w:val="en-US" w:eastAsia="zh-CN"/>
                    </w:rPr>
                    <w:t>五里墩村居民</w:t>
                  </w:r>
                </w:p>
              </w:tc>
              <w:tc>
                <w:tcPr>
                  <w:tcW w:w="1168" w:type="pct"/>
                  <w:noWrap w:val="0"/>
                  <w:vAlign w:val="center"/>
                </w:tcPr>
                <w:p w14:paraId="457D1E30">
                  <w:pPr>
                    <w:spacing w:line="320" w:lineRule="exact"/>
                    <w:jc w:val="center"/>
                    <w:rPr>
                      <w:rFonts w:hint="default" w:ascii="Times New Roman" w:hAnsi="Times New Roman" w:cs="Times New Roman"/>
                      <w:snapToGrid w:val="0"/>
                      <w:color w:val="000000"/>
                      <w:kern w:val="24"/>
                      <w:szCs w:val="21"/>
                      <w:u w:val="none"/>
                    </w:rPr>
                  </w:pPr>
                  <w:r>
                    <w:rPr>
                      <w:rFonts w:hint="default" w:ascii="Times New Roman" w:hAnsi="Times New Roman" w:cs="Times New Roman"/>
                      <w:snapToGrid w:val="0"/>
                      <w:color w:val="000000"/>
                      <w:kern w:val="24"/>
                      <w:szCs w:val="21"/>
                      <w:u w:val="none"/>
                    </w:rPr>
                    <w:t>经度：113.511220纬度：</w:t>
                  </w:r>
                  <w:r>
                    <w:rPr>
                      <w:rFonts w:hint="eastAsia" w:ascii="Times New Roman" w:hAnsi="Times New Roman" w:cs="Times New Roman"/>
                      <w:snapToGrid w:val="0"/>
                      <w:color w:val="000000"/>
                      <w:kern w:val="24"/>
                      <w:szCs w:val="21"/>
                      <w:u w:val="none"/>
                      <w:lang w:val="en-US" w:eastAsia="zh-CN"/>
                    </w:rPr>
                    <w:t>27.630832</w:t>
                  </w:r>
                </w:p>
              </w:tc>
              <w:tc>
                <w:tcPr>
                  <w:tcW w:w="510" w:type="pct"/>
                  <w:noWrap w:val="0"/>
                  <w:vAlign w:val="center"/>
                </w:tcPr>
                <w:p w14:paraId="1F76C358">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居民区，约</w:t>
                  </w:r>
                  <w:r>
                    <w:rPr>
                      <w:rFonts w:hint="eastAsia" w:ascii="Times New Roman" w:hAnsi="Times New Roman" w:cs="Times New Roman"/>
                      <w:color w:val="000000"/>
                      <w:szCs w:val="21"/>
                      <w:u w:val="none"/>
                      <w:lang w:val="en-US" w:eastAsia="zh-CN"/>
                    </w:rPr>
                    <w:t>54</w:t>
                  </w:r>
                  <w:r>
                    <w:rPr>
                      <w:rFonts w:hint="default" w:ascii="Times New Roman" w:hAnsi="Times New Roman" w:cs="Times New Roman"/>
                      <w:color w:val="000000"/>
                      <w:szCs w:val="21"/>
                      <w:u w:val="none"/>
                    </w:rPr>
                    <w:t>户</w:t>
                  </w:r>
                </w:p>
              </w:tc>
              <w:tc>
                <w:tcPr>
                  <w:tcW w:w="557" w:type="pct"/>
                  <w:noWrap w:val="0"/>
                  <w:vAlign w:val="center"/>
                </w:tcPr>
                <w:p w14:paraId="3525C0F5">
                  <w:pPr>
                    <w:adjustRightInd w:val="0"/>
                    <w:snapToGrid w:val="0"/>
                    <w:jc w:val="center"/>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东南</w:t>
                  </w:r>
                </w:p>
              </w:tc>
              <w:tc>
                <w:tcPr>
                  <w:tcW w:w="704" w:type="pct"/>
                  <w:noWrap w:val="0"/>
                  <w:vAlign w:val="center"/>
                </w:tcPr>
                <w:p w14:paraId="6D89F792">
                  <w:pPr>
                    <w:adjustRightInd w:val="0"/>
                    <w:snapToGrid w:val="0"/>
                    <w:jc w:val="center"/>
                    <w:rPr>
                      <w:rFonts w:hint="eastAsia"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26</w:t>
                  </w:r>
                  <w:r>
                    <w:rPr>
                      <w:rFonts w:hint="default" w:ascii="Times New Roman" w:hAnsi="Times New Roman" w:cs="Times New Roman"/>
                      <w:color w:val="000000"/>
                      <w:szCs w:val="21"/>
                      <w:u w:val="none"/>
                    </w:rPr>
                    <w:t>-500m</w:t>
                  </w:r>
                </w:p>
              </w:tc>
              <w:tc>
                <w:tcPr>
                  <w:tcW w:w="1125" w:type="pct"/>
                  <w:vMerge w:val="continue"/>
                  <w:noWrap w:val="0"/>
                  <w:vAlign w:val="center"/>
                </w:tcPr>
                <w:p w14:paraId="60AFF965">
                  <w:pPr>
                    <w:adjustRightInd w:val="0"/>
                    <w:snapToGrid w:val="0"/>
                    <w:jc w:val="center"/>
                    <w:rPr>
                      <w:rFonts w:hint="default" w:ascii="Times New Roman" w:hAnsi="Times New Roman" w:cs="Times New Roman"/>
                      <w:color w:val="000000"/>
                      <w:szCs w:val="21"/>
                      <w:u w:val="none"/>
                    </w:rPr>
                  </w:pPr>
                </w:p>
              </w:tc>
            </w:tr>
            <w:tr w14:paraId="289D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99" w:type="pct"/>
                  <w:vMerge w:val="continue"/>
                  <w:noWrap w:val="0"/>
                  <w:vAlign w:val="center"/>
                </w:tcPr>
                <w:p w14:paraId="6CA9D205">
                  <w:pPr>
                    <w:adjustRightInd w:val="0"/>
                    <w:snapToGrid w:val="0"/>
                    <w:jc w:val="center"/>
                    <w:rPr>
                      <w:rFonts w:hint="default" w:ascii="Times New Roman" w:hAnsi="Times New Roman" w:cs="Times New Roman"/>
                      <w:color w:val="000000"/>
                      <w:szCs w:val="21"/>
                      <w:u w:val="none"/>
                    </w:rPr>
                  </w:pPr>
                </w:p>
              </w:tc>
              <w:tc>
                <w:tcPr>
                  <w:tcW w:w="534" w:type="pct"/>
                  <w:noWrap w:val="0"/>
                  <w:vAlign w:val="center"/>
                </w:tcPr>
                <w:p w14:paraId="04220444">
                  <w:pPr>
                    <w:spacing w:line="320" w:lineRule="exact"/>
                    <w:jc w:val="center"/>
                    <w:rPr>
                      <w:rFonts w:hint="default" w:ascii="Times New Roman" w:hAnsi="Times New Roman" w:cs="Times New Roman"/>
                      <w:snapToGrid w:val="0"/>
                      <w:color w:val="000000"/>
                      <w:kern w:val="24"/>
                      <w:szCs w:val="21"/>
                      <w:u w:val="none"/>
                      <w:lang w:val="en-US"/>
                    </w:rPr>
                  </w:pPr>
                  <w:r>
                    <w:rPr>
                      <w:rFonts w:hint="eastAsia" w:ascii="Times New Roman" w:hAnsi="Times New Roman" w:cs="Times New Roman"/>
                      <w:snapToGrid w:val="0"/>
                      <w:color w:val="000000"/>
                      <w:kern w:val="24"/>
                      <w:szCs w:val="21"/>
                      <w:u w:val="none"/>
                      <w:lang w:val="en-US" w:eastAsia="zh-CN"/>
                    </w:rPr>
                    <w:t>瑞景佳园</w:t>
                  </w:r>
                </w:p>
              </w:tc>
              <w:tc>
                <w:tcPr>
                  <w:tcW w:w="1168" w:type="pct"/>
                  <w:noWrap w:val="0"/>
                  <w:vAlign w:val="center"/>
                </w:tcPr>
                <w:p w14:paraId="79F78145">
                  <w:pPr>
                    <w:spacing w:line="320" w:lineRule="exact"/>
                    <w:jc w:val="center"/>
                    <w:rPr>
                      <w:rFonts w:hint="default" w:ascii="Times New Roman" w:hAnsi="Times New Roman" w:cs="Times New Roman"/>
                      <w:snapToGrid w:val="0"/>
                      <w:color w:val="000000"/>
                      <w:kern w:val="24"/>
                      <w:szCs w:val="21"/>
                      <w:u w:val="none"/>
                    </w:rPr>
                  </w:pPr>
                  <w:r>
                    <w:rPr>
                      <w:rFonts w:hint="default" w:ascii="Times New Roman" w:hAnsi="Times New Roman" w:cs="Times New Roman"/>
                      <w:snapToGrid w:val="0"/>
                      <w:color w:val="000000"/>
                      <w:kern w:val="24"/>
                      <w:szCs w:val="21"/>
                      <w:u w:val="none"/>
                    </w:rPr>
                    <w:t>经度：113.507325纬度：27.631358</w:t>
                  </w:r>
                </w:p>
              </w:tc>
              <w:tc>
                <w:tcPr>
                  <w:tcW w:w="510" w:type="pct"/>
                  <w:noWrap w:val="0"/>
                  <w:vAlign w:val="center"/>
                </w:tcPr>
                <w:p w14:paraId="1A027C84">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居民区，约</w:t>
                  </w:r>
                  <w:r>
                    <w:rPr>
                      <w:rFonts w:hint="eastAsia" w:ascii="Times New Roman" w:hAnsi="Times New Roman" w:cs="Times New Roman"/>
                      <w:color w:val="000000"/>
                      <w:szCs w:val="21"/>
                      <w:u w:val="none"/>
                      <w:lang w:val="en-US" w:eastAsia="zh-CN"/>
                    </w:rPr>
                    <w:t>288</w:t>
                  </w:r>
                  <w:r>
                    <w:rPr>
                      <w:rFonts w:hint="default" w:ascii="Times New Roman" w:hAnsi="Times New Roman" w:cs="Times New Roman"/>
                      <w:color w:val="000000"/>
                      <w:szCs w:val="21"/>
                      <w:u w:val="none"/>
                    </w:rPr>
                    <w:t>户</w:t>
                  </w:r>
                </w:p>
              </w:tc>
              <w:tc>
                <w:tcPr>
                  <w:tcW w:w="557" w:type="pct"/>
                  <w:noWrap w:val="0"/>
                  <w:vAlign w:val="center"/>
                </w:tcPr>
                <w:p w14:paraId="372073A2">
                  <w:pPr>
                    <w:adjustRightInd w:val="0"/>
                    <w:snapToGrid w:val="0"/>
                    <w:jc w:val="center"/>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西北</w:t>
                  </w:r>
                </w:p>
              </w:tc>
              <w:tc>
                <w:tcPr>
                  <w:tcW w:w="704" w:type="pct"/>
                  <w:noWrap w:val="0"/>
                  <w:vAlign w:val="center"/>
                </w:tcPr>
                <w:p w14:paraId="2C22F31A">
                  <w:pPr>
                    <w:adjustRightInd w:val="0"/>
                    <w:snapToGrid w:val="0"/>
                    <w:jc w:val="center"/>
                    <w:rPr>
                      <w:rFonts w:hint="default" w:ascii="Times New Roman" w:hAnsi="Times New Roman" w:cs="Times New Roman"/>
                      <w:color w:val="000000"/>
                      <w:szCs w:val="21"/>
                      <w:u w:val="none"/>
                    </w:rPr>
                  </w:pPr>
                  <w:r>
                    <w:rPr>
                      <w:rFonts w:hint="eastAsia" w:ascii="Times New Roman" w:hAnsi="Times New Roman" w:cs="Times New Roman"/>
                      <w:color w:val="000000"/>
                      <w:szCs w:val="21"/>
                      <w:u w:val="none"/>
                      <w:lang w:val="en-US" w:eastAsia="zh-CN"/>
                    </w:rPr>
                    <w:t>218</w:t>
                  </w:r>
                  <w:r>
                    <w:rPr>
                      <w:rFonts w:hint="default" w:ascii="Times New Roman" w:hAnsi="Times New Roman" w:cs="Times New Roman"/>
                      <w:color w:val="000000"/>
                      <w:szCs w:val="21"/>
                      <w:u w:val="none"/>
                    </w:rPr>
                    <w:t>-</w:t>
                  </w:r>
                  <w:r>
                    <w:rPr>
                      <w:rFonts w:hint="default" w:ascii="Times New Roman" w:hAnsi="Times New Roman" w:cs="Times New Roman"/>
                      <w:color w:val="000000"/>
                      <w:szCs w:val="21"/>
                      <w:u w:val="none"/>
                      <w:lang w:val="en-US" w:eastAsia="zh-CN"/>
                    </w:rPr>
                    <w:t>500</w:t>
                  </w:r>
                  <w:r>
                    <w:rPr>
                      <w:rFonts w:hint="default" w:ascii="Times New Roman" w:hAnsi="Times New Roman" w:cs="Times New Roman"/>
                      <w:color w:val="000000"/>
                      <w:szCs w:val="21"/>
                      <w:u w:val="none"/>
                    </w:rPr>
                    <w:t>m</w:t>
                  </w:r>
                </w:p>
              </w:tc>
              <w:tc>
                <w:tcPr>
                  <w:tcW w:w="1125" w:type="pct"/>
                  <w:vMerge w:val="continue"/>
                  <w:noWrap w:val="0"/>
                  <w:vAlign w:val="center"/>
                </w:tcPr>
                <w:p w14:paraId="1D19F7AF">
                  <w:pPr>
                    <w:adjustRightInd w:val="0"/>
                    <w:snapToGrid w:val="0"/>
                    <w:jc w:val="center"/>
                    <w:rPr>
                      <w:rFonts w:hint="default" w:ascii="Times New Roman" w:hAnsi="Times New Roman" w:cs="Times New Roman"/>
                      <w:color w:val="000000"/>
                      <w:szCs w:val="21"/>
                      <w:u w:val="none"/>
                    </w:rPr>
                  </w:pPr>
                </w:p>
              </w:tc>
            </w:tr>
            <w:tr w14:paraId="45CA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99" w:type="pct"/>
                  <w:vMerge w:val="continue"/>
                  <w:noWrap w:val="0"/>
                  <w:vAlign w:val="center"/>
                </w:tcPr>
                <w:p w14:paraId="24E2CCF7">
                  <w:pPr>
                    <w:adjustRightInd w:val="0"/>
                    <w:snapToGrid w:val="0"/>
                    <w:jc w:val="center"/>
                    <w:rPr>
                      <w:rFonts w:hint="default" w:ascii="Times New Roman" w:hAnsi="Times New Roman" w:cs="Times New Roman"/>
                      <w:color w:val="000000"/>
                      <w:szCs w:val="21"/>
                      <w:u w:val="none"/>
                    </w:rPr>
                  </w:pPr>
                </w:p>
              </w:tc>
              <w:tc>
                <w:tcPr>
                  <w:tcW w:w="534" w:type="pct"/>
                  <w:noWrap w:val="0"/>
                  <w:vAlign w:val="center"/>
                </w:tcPr>
                <w:p w14:paraId="513B38D9">
                  <w:pPr>
                    <w:spacing w:line="320" w:lineRule="exact"/>
                    <w:jc w:val="center"/>
                    <w:rPr>
                      <w:rFonts w:hint="default" w:ascii="Times New Roman" w:hAnsi="Times New Roman" w:cs="Times New Roman"/>
                      <w:snapToGrid w:val="0"/>
                      <w:color w:val="000000"/>
                      <w:kern w:val="24"/>
                      <w:szCs w:val="21"/>
                      <w:u w:val="none"/>
                      <w:lang w:val="en-US" w:eastAsia="zh-CN"/>
                    </w:rPr>
                  </w:pPr>
                  <w:r>
                    <w:rPr>
                      <w:rFonts w:hint="eastAsia" w:ascii="Times New Roman" w:hAnsi="Times New Roman" w:cs="Times New Roman"/>
                      <w:snapToGrid w:val="0"/>
                      <w:color w:val="000000"/>
                      <w:kern w:val="24"/>
                      <w:szCs w:val="21"/>
                      <w:u w:val="none"/>
                      <w:lang w:val="en-US" w:eastAsia="zh-CN"/>
                    </w:rPr>
                    <w:t>五里墩村居民</w:t>
                  </w:r>
                </w:p>
              </w:tc>
              <w:tc>
                <w:tcPr>
                  <w:tcW w:w="1168" w:type="pct"/>
                  <w:noWrap w:val="0"/>
                  <w:vAlign w:val="center"/>
                </w:tcPr>
                <w:p w14:paraId="7D14F728">
                  <w:pPr>
                    <w:spacing w:line="320" w:lineRule="exact"/>
                    <w:jc w:val="center"/>
                    <w:rPr>
                      <w:rFonts w:hint="default" w:ascii="Times New Roman" w:hAnsi="Times New Roman" w:eastAsia="宋体" w:cs="Times New Roman"/>
                      <w:snapToGrid w:val="0"/>
                      <w:color w:val="000000"/>
                      <w:kern w:val="24"/>
                      <w:szCs w:val="21"/>
                      <w:u w:val="none"/>
                      <w:lang w:val="en-US" w:eastAsia="zh-CN"/>
                    </w:rPr>
                  </w:pPr>
                  <w:r>
                    <w:rPr>
                      <w:rFonts w:hint="eastAsia" w:ascii="Times New Roman" w:hAnsi="Times New Roman" w:cs="Times New Roman"/>
                      <w:snapToGrid w:val="0"/>
                      <w:color w:val="000000"/>
                      <w:kern w:val="24"/>
                      <w:szCs w:val="21"/>
                      <w:u w:val="none"/>
                      <w:lang w:val="en-US" w:eastAsia="zh-CN"/>
                    </w:rPr>
                    <w:t>经度：113.508007纬度：27.631427</w:t>
                  </w:r>
                </w:p>
              </w:tc>
              <w:tc>
                <w:tcPr>
                  <w:tcW w:w="510" w:type="pct"/>
                  <w:noWrap w:val="0"/>
                  <w:vAlign w:val="center"/>
                </w:tcPr>
                <w:p w14:paraId="44DF7426">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居民区，约</w:t>
                  </w:r>
                  <w:r>
                    <w:rPr>
                      <w:rFonts w:hint="eastAsia" w:ascii="Times New Roman" w:hAnsi="Times New Roman" w:cs="Times New Roman"/>
                      <w:color w:val="000000"/>
                      <w:szCs w:val="21"/>
                      <w:u w:val="none"/>
                      <w:lang w:val="en-US" w:eastAsia="zh-CN"/>
                    </w:rPr>
                    <w:t>52</w:t>
                  </w:r>
                  <w:r>
                    <w:rPr>
                      <w:rFonts w:hint="default" w:ascii="Times New Roman" w:hAnsi="Times New Roman" w:cs="Times New Roman"/>
                      <w:color w:val="000000"/>
                      <w:szCs w:val="21"/>
                      <w:u w:val="none"/>
                    </w:rPr>
                    <w:t>户</w:t>
                  </w:r>
                </w:p>
              </w:tc>
              <w:tc>
                <w:tcPr>
                  <w:tcW w:w="557" w:type="pct"/>
                  <w:noWrap w:val="0"/>
                  <w:vAlign w:val="center"/>
                </w:tcPr>
                <w:p w14:paraId="71C86FAE">
                  <w:pPr>
                    <w:adjustRightInd w:val="0"/>
                    <w:snapToGrid w:val="0"/>
                    <w:jc w:val="center"/>
                    <w:rPr>
                      <w:rFonts w:hint="default" w:ascii="Times New Roman" w:hAnsi="Times New Roman" w:eastAsia="宋体" w:cs="Times New Roman"/>
                      <w:color w:val="000000"/>
                      <w:szCs w:val="21"/>
                      <w:u w:val="none"/>
                      <w:lang w:eastAsia="zh-CN"/>
                    </w:rPr>
                  </w:pPr>
                  <w:r>
                    <w:rPr>
                      <w:rFonts w:hint="eastAsia" w:ascii="Times New Roman" w:hAnsi="Times New Roman" w:eastAsia="宋体" w:cs="Times New Roman"/>
                      <w:color w:val="000000"/>
                      <w:szCs w:val="21"/>
                      <w:u w:val="none"/>
                      <w:lang w:val="en-US" w:eastAsia="zh-CN"/>
                    </w:rPr>
                    <w:t>西北</w:t>
                  </w:r>
                </w:p>
              </w:tc>
              <w:tc>
                <w:tcPr>
                  <w:tcW w:w="704" w:type="pct"/>
                  <w:noWrap w:val="0"/>
                  <w:vAlign w:val="center"/>
                </w:tcPr>
                <w:p w14:paraId="370E67A2">
                  <w:pPr>
                    <w:adjustRightInd w:val="0"/>
                    <w:snapToGrid w:val="0"/>
                    <w:jc w:val="center"/>
                    <w:rPr>
                      <w:rFonts w:hint="eastAsia"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195</w:t>
                  </w:r>
                  <w:r>
                    <w:rPr>
                      <w:rFonts w:hint="default" w:ascii="Times New Roman" w:hAnsi="Times New Roman" w:cs="Times New Roman"/>
                      <w:color w:val="000000"/>
                      <w:szCs w:val="21"/>
                      <w:u w:val="none"/>
                    </w:rPr>
                    <w:t>-</w:t>
                  </w:r>
                  <w:r>
                    <w:rPr>
                      <w:rFonts w:hint="default" w:ascii="Times New Roman" w:hAnsi="Times New Roman" w:cs="Times New Roman"/>
                      <w:color w:val="000000"/>
                      <w:szCs w:val="21"/>
                      <w:u w:val="none"/>
                      <w:lang w:val="en-US" w:eastAsia="zh-CN"/>
                    </w:rPr>
                    <w:t>500</w:t>
                  </w:r>
                  <w:r>
                    <w:rPr>
                      <w:rFonts w:hint="default" w:ascii="Times New Roman" w:hAnsi="Times New Roman" w:cs="Times New Roman"/>
                      <w:color w:val="000000"/>
                      <w:szCs w:val="21"/>
                      <w:u w:val="none"/>
                    </w:rPr>
                    <w:t>m</w:t>
                  </w:r>
                </w:p>
              </w:tc>
              <w:tc>
                <w:tcPr>
                  <w:tcW w:w="1125" w:type="pct"/>
                  <w:vMerge w:val="continue"/>
                  <w:noWrap w:val="0"/>
                  <w:vAlign w:val="center"/>
                </w:tcPr>
                <w:p w14:paraId="7BA3A7F4">
                  <w:pPr>
                    <w:adjustRightInd w:val="0"/>
                    <w:snapToGrid w:val="0"/>
                    <w:jc w:val="center"/>
                    <w:rPr>
                      <w:rFonts w:hint="default" w:ascii="Times New Roman" w:hAnsi="Times New Roman" w:cs="Times New Roman"/>
                      <w:color w:val="000000"/>
                      <w:szCs w:val="21"/>
                      <w:u w:val="none"/>
                    </w:rPr>
                  </w:pPr>
                </w:p>
              </w:tc>
            </w:tr>
            <w:tr w14:paraId="0274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99" w:type="pct"/>
                  <w:vMerge w:val="continue"/>
                  <w:noWrap w:val="0"/>
                  <w:vAlign w:val="center"/>
                </w:tcPr>
                <w:p w14:paraId="15E98056">
                  <w:pPr>
                    <w:adjustRightInd w:val="0"/>
                    <w:snapToGrid w:val="0"/>
                    <w:jc w:val="center"/>
                    <w:rPr>
                      <w:rFonts w:hint="default" w:ascii="Times New Roman" w:hAnsi="Times New Roman" w:cs="Times New Roman"/>
                      <w:color w:val="000000"/>
                      <w:szCs w:val="21"/>
                      <w:u w:val="none"/>
                    </w:rPr>
                  </w:pPr>
                </w:p>
              </w:tc>
              <w:tc>
                <w:tcPr>
                  <w:tcW w:w="534" w:type="pct"/>
                  <w:noWrap w:val="0"/>
                  <w:vAlign w:val="center"/>
                </w:tcPr>
                <w:p w14:paraId="5C67B145">
                  <w:pPr>
                    <w:spacing w:line="320" w:lineRule="exact"/>
                    <w:jc w:val="center"/>
                    <w:rPr>
                      <w:rFonts w:hint="default" w:ascii="Times New Roman" w:hAnsi="Times New Roman" w:cs="Times New Roman"/>
                      <w:snapToGrid w:val="0"/>
                      <w:color w:val="000000"/>
                      <w:kern w:val="24"/>
                      <w:szCs w:val="21"/>
                      <w:u w:val="none"/>
                      <w:lang w:val="en-US" w:eastAsia="zh-CN"/>
                    </w:rPr>
                  </w:pPr>
                  <w:r>
                    <w:rPr>
                      <w:rFonts w:hint="eastAsia" w:ascii="Times New Roman" w:hAnsi="Times New Roman" w:cs="Times New Roman"/>
                      <w:snapToGrid w:val="0"/>
                      <w:color w:val="000000"/>
                      <w:kern w:val="24"/>
                      <w:szCs w:val="21"/>
                      <w:u w:val="none"/>
                      <w:lang w:val="en-US" w:eastAsia="zh-CN"/>
                    </w:rPr>
                    <w:t>金城尚品</w:t>
                  </w:r>
                </w:p>
              </w:tc>
              <w:tc>
                <w:tcPr>
                  <w:tcW w:w="1168" w:type="pct"/>
                  <w:noWrap w:val="0"/>
                  <w:vAlign w:val="center"/>
                </w:tcPr>
                <w:p w14:paraId="1E10DDE9">
                  <w:pPr>
                    <w:spacing w:line="320" w:lineRule="exact"/>
                    <w:jc w:val="center"/>
                    <w:rPr>
                      <w:rFonts w:hint="eastAsia" w:ascii="Times New Roman" w:hAnsi="Times New Roman" w:cs="Times New Roman"/>
                      <w:snapToGrid w:val="0"/>
                      <w:color w:val="000000"/>
                      <w:kern w:val="24"/>
                      <w:szCs w:val="21"/>
                      <w:u w:val="none"/>
                      <w:lang w:val="en-US" w:eastAsia="zh-CN"/>
                    </w:rPr>
                  </w:pPr>
                  <w:r>
                    <w:rPr>
                      <w:rFonts w:hint="eastAsia" w:ascii="Times New Roman" w:hAnsi="Times New Roman" w:cs="Times New Roman"/>
                      <w:snapToGrid w:val="0"/>
                      <w:color w:val="000000"/>
                      <w:kern w:val="24"/>
                      <w:szCs w:val="21"/>
                      <w:u w:val="none"/>
                      <w:lang w:val="en-US" w:eastAsia="zh-CN"/>
                    </w:rPr>
                    <w:t>经度：113.509299纬度：27.633031</w:t>
                  </w:r>
                </w:p>
              </w:tc>
              <w:tc>
                <w:tcPr>
                  <w:tcW w:w="510" w:type="pct"/>
                  <w:noWrap w:val="0"/>
                  <w:vAlign w:val="center"/>
                </w:tcPr>
                <w:p w14:paraId="3CEE042F">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居民区，约</w:t>
                  </w:r>
                  <w:r>
                    <w:rPr>
                      <w:rFonts w:hint="eastAsia" w:ascii="Times New Roman" w:hAnsi="Times New Roman" w:cs="Times New Roman"/>
                      <w:color w:val="000000"/>
                      <w:szCs w:val="21"/>
                      <w:u w:val="none"/>
                      <w:lang w:val="en-US" w:eastAsia="zh-CN"/>
                    </w:rPr>
                    <w:t>210</w:t>
                  </w:r>
                  <w:r>
                    <w:rPr>
                      <w:rFonts w:hint="default" w:ascii="Times New Roman" w:hAnsi="Times New Roman" w:cs="Times New Roman"/>
                      <w:color w:val="000000"/>
                      <w:szCs w:val="21"/>
                      <w:u w:val="none"/>
                    </w:rPr>
                    <w:t>户</w:t>
                  </w:r>
                </w:p>
              </w:tc>
              <w:tc>
                <w:tcPr>
                  <w:tcW w:w="557" w:type="pct"/>
                  <w:noWrap w:val="0"/>
                  <w:vAlign w:val="center"/>
                </w:tcPr>
                <w:p w14:paraId="57B012D0">
                  <w:pPr>
                    <w:adjustRightInd w:val="0"/>
                    <w:snapToGrid w:val="0"/>
                    <w:jc w:val="center"/>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北</w:t>
                  </w:r>
                </w:p>
              </w:tc>
              <w:tc>
                <w:tcPr>
                  <w:tcW w:w="704" w:type="pct"/>
                  <w:noWrap w:val="0"/>
                  <w:vAlign w:val="center"/>
                </w:tcPr>
                <w:p w14:paraId="1F27EC3C">
                  <w:pPr>
                    <w:adjustRightInd w:val="0"/>
                    <w:snapToGrid w:val="0"/>
                    <w:jc w:val="center"/>
                    <w:rPr>
                      <w:rFonts w:hint="eastAsia"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85</w:t>
                  </w:r>
                  <w:r>
                    <w:rPr>
                      <w:rFonts w:hint="default" w:ascii="Times New Roman" w:hAnsi="Times New Roman" w:cs="Times New Roman"/>
                      <w:color w:val="000000"/>
                      <w:szCs w:val="21"/>
                      <w:u w:val="none"/>
                    </w:rPr>
                    <w:t>-</w:t>
                  </w:r>
                  <w:r>
                    <w:rPr>
                      <w:rFonts w:hint="default" w:ascii="Times New Roman" w:hAnsi="Times New Roman" w:cs="Times New Roman"/>
                      <w:color w:val="000000"/>
                      <w:szCs w:val="21"/>
                      <w:u w:val="none"/>
                      <w:lang w:val="en-US" w:eastAsia="zh-CN"/>
                    </w:rPr>
                    <w:t>500</w:t>
                  </w:r>
                  <w:r>
                    <w:rPr>
                      <w:rFonts w:hint="default" w:ascii="Times New Roman" w:hAnsi="Times New Roman" w:cs="Times New Roman"/>
                      <w:color w:val="000000"/>
                      <w:szCs w:val="21"/>
                      <w:u w:val="none"/>
                    </w:rPr>
                    <w:t>m</w:t>
                  </w:r>
                </w:p>
              </w:tc>
              <w:tc>
                <w:tcPr>
                  <w:tcW w:w="1125" w:type="pct"/>
                  <w:vMerge w:val="continue"/>
                  <w:noWrap w:val="0"/>
                  <w:vAlign w:val="center"/>
                </w:tcPr>
                <w:p w14:paraId="461B7BA7">
                  <w:pPr>
                    <w:adjustRightInd w:val="0"/>
                    <w:snapToGrid w:val="0"/>
                    <w:jc w:val="center"/>
                    <w:rPr>
                      <w:rFonts w:hint="default" w:ascii="Times New Roman" w:hAnsi="Times New Roman" w:cs="Times New Roman"/>
                      <w:color w:val="000000"/>
                      <w:szCs w:val="21"/>
                      <w:u w:val="none"/>
                    </w:rPr>
                  </w:pPr>
                </w:p>
              </w:tc>
            </w:tr>
            <w:tr w14:paraId="0939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99" w:type="pct"/>
                  <w:vMerge w:val="continue"/>
                  <w:noWrap w:val="0"/>
                  <w:vAlign w:val="center"/>
                </w:tcPr>
                <w:p w14:paraId="45DD3C6F">
                  <w:pPr>
                    <w:adjustRightInd w:val="0"/>
                    <w:snapToGrid w:val="0"/>
                    <w:jc w:val="center"/>
                    <w:rPr>
                      <w:rFonts w:hint="default" w:ascii="Times New Roman" w:hAnsi="Times New Roman" w:cs="Times New Roman"/>
                      <w:color w:val="000000"/>
                      <w:szCs w:val="21"/>
                      <w:u w:val="none"/>
                    </w:rPr>
                  </w:pPr>
                </w:p>
              </w:tc>
              <w:tc>
                <w:tcPr>
                  <w:tcW w:w="534" w:type="pct"/>
                  <w:noWrap w:val="0"/>
                  <w:vAlign w:val="center"/>
                </w:tcPr>
                <w:p w14:paraId="336EF67B">
                  <w:pPr>
                    <w:spacing w:line="320" w:lineRule="exact"/>
                    <w:jc w:val="center"/>
                    <w:rPr>
                      <w:rFonts w:hint="eastAsia" w:ascii="Times New Roman" w:hAnsi="Times New Roman" w:cs="Times New Roman"/>
                      <w:snapToGrid w:val="0"/>
                      <w:color w:val="000000"/>
                      <w:kern w:val="24"/>
                      <w:szCs w:val="21"/>
                      <w:u w:val="none"/>
                      <w:lang w:val="en-US" w:eastAsia="zh-CN"/>
                    </w:rPr>
                  </w:pPr>
                  <w:r>
                    <w:rPr>
                      <w:rFonts w:hint="eastAsia" w:ascii="Times New Roman" w:hAnsi="Times New Roman" w:cs="Times New Roman"/>
                      <w:snapToGrid w:val="0"/>
                      <w:color w:val="000000"/>
                      <w:kern w:val="24"/>
                      <w:szCs w:val="21"/>
                      <w:u w:val="none"/>
                      <w:lang w:val="en-US" w:eastAsia="zh-CN"/>
                    </w:rPr>
                    <w:t>五里墩村居民</w:t>
                  </w:r>
                </w:p>
              </w:tc>
              <w:tc>
                <w:tcPr>
                  <w:tcW w:w="1168" w:type="pct"/>
                  <w:noWrap w:val="0"/>
                  <w:vAlign w:val="center"/>
                </w:tcPr>
                <w:p w14:paraId="5DDD1130">
                  <w:pPr>
                    <w:spacing w:line="320" w:lineRule="exact"/>
                    <w:jc w:val="center"/>
                    <w:rPr>
                      <w:rFonts w:hint="eastAsia" w:ascii="Times New Roman" w:hAnsi="Times New Roman" w:cs="Times New Roman"/>
                      <w:snapToGrid w:val="0"/>
                      <w:color w:val="000000"/>
                      <w:kern w:val="24"/>
                      <w:szCs w:val="21"/>
                      <w:u w:val="none"/>
                      <w:lang w:val="en-US" w:eastAsia="zh-CN"/>
                    </w:rPr>
                  </w:pPr>
                  <w:r>
                    <w:rPr>
                      <w:rFonts w:hint="default" w:ascii="Times New Roman" w:hAnsi="Times New Roman" w:cs="Times New Roman"/>
                      <w:snapToGrid w:val="0"/>
                      <w:color w:val="000000"/>
                      <w:kern w:val="24"/>
                      <w:szCs w:val="21"/>
                      <w:u w:val="none"/>
                    </w:rPr>
                    <w:t>经度：113.510458纬度：</w:t>
                  </w:r>
                  <w:r>
                    <w:rPr>
                      <w:rFonts w:hint="eastAsia" w:ascii="Times New Roman" w:hAnsi="Times New Roman" w:cs="Times New Roman"/>
                      <w:snapToGrid w:val="0"/>
                      <w:color w:val="000000"/>
                      <w:kern w:val="24"/>
                      <w:szCs w:val="21"/>
                      <w:u w:val="none"/>
                      <w:lang w:val="en-US" w:eastAsia="zh-CN"/>
                    </w:rPr>
                    <w:t>27.633970</w:t>
                  </w:r>
                </w:p>
              </w:tc>
              <w:tc>
                <w:tcPr>
                  <w:tcW w:w="510" w:type="pct"/>
                  <w:noWrap w:val="0"/>
                  <w:vAlign w:val="center"/>
                </w:tcPr>
                <w:p w14:paraId="4928BA78">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居民区，约</w:t>
                  </w:r>
                  <w:r>
                    <w:rPr>
                      <w:rFonts w:hint="eastAsia" w:ascii="Times New Roman" w:hAnsi="Times New Roman" w:cs="Times New Roman"/>
                      <w:color w:val="000000"/>
                      <w:szCs w:val="21"/>
                      <w:u w:val="none"/>
                      <w:lang w:val="en-US" w:eastAsia="zh-CN"/>
                    </w:rPr>
                    <w:t>70</w:t>
                  </w:r>
                  <w:r>
                    <w:rPr>
                      <w:rFonts w:hint="default" w:ascii="Times New Roman" w:hAnsi="Times New Roman" w:cs="Times New Roman"/>
                      <w:color w:val="000000"/>
                      <w:szCs w:val="21"/>
                      <w:u w:val="none"/>
                    </w:rPr>
                    <w:t>户</w:t>
                  </w:r>
                </w:p>
              </w:tc>
              <w:tc>
                <w:tcPr>
                  <w:tcW w:w="557" w:type="pct"/>
                  <w:noWrap w:val="0"/>
                  <w:vAlign w:val="center"/>
                </w:tcPr>
                <w:p w14:paraId="523162D5">
                  <w:pPr>
                    <w:adjustRightInd w:val="0"/>
                    <w:snapToGrid w:val="0"/>
                    <w:jc w:val="center"/>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北</w:t>
                  </w:r>
                </w:p>
              </w:tc>
              <w:tc>
                <w:tcPr>
                  <w:tcW w:w="704" w:type="pct"/>
                  <w:noWrap w:val="0"/>
                  <w:vAlign w:val="center"/>
                </w:tcPr>
                <w:p w14:paraId="2BBA0CC0">
                  <w:pPr>
                    <w:adjustRightInd w:val="0"/>
                    <w:snapToGrid w:val="0"/>
                    <w:jc w:val="center"/>
                    <w:rPr>
                      <w:rFonts w:hint="eastAsia"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147</w:t>
                  </w:r>
                  <w:r>
                    <w:rPr>
                      <w:rFonts w:hint="default" w:ascii="Times New Roman" w:hAnsi="Times New Roman" w:cs="Times New Roman"/>
                      <w:color w:val="000000"/>
                      <w:szCs w:val="21"/>
                      <w:u w:val="none"/>
                    </w:rPr>
                    <w:t>-500m</w:t>
                  </w:r>
                </w:p>
              </w:tc>
              <w:tc>
                <w:tcPr>
                  <w:tcW w:w="1125" w:type="pct"/>
                  <w:vMerge w:val="continue"/>
                  <w:noWrap w:val="0"/>
                  <w:vAlign w:val="center"/>
                </w:tcPr>
                <w:p w14:paraId="04BD65F8">
                  <w:pPr>
                    <w:adjustRightInd w:val="0"/>
                    <w:snapToGrid w:val="0"/>
                    <w:jc w:val="center"/>
                    <w:rPr>
                      <w:rFonts w:hint="default" w:ascii="Times New Roman" w:hAnsi="Times New Roman" w:cs="Times New Roman"/>
                      <w:color w:val="000000"/>
                      <w:szCs w:val="21"/>
                      <w:u w:val="none"/>
                    </w:rPr>
                  </w:pPr>
                </w:p>
              </w:tc>
            </w:tr>
            <w:tr w14:paraId="1BF7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99" w:type="pct"/>
                  <w:vMerge w:val="continue"/>
                  <w:noWrap w:val="0"/>
                  <w:vAlign w:val="center"/>
                </w:tcPr>
                <w:p w14:paraId="3E42FFB0">
                  <w:pPr>
                    <w:adjustRightInd w:val="0"/>
                    <w:snapToGrid w:val="0"/>
                    <w:jc w:val="center"/>
                    <w:rPr>
                      <w:rFonts w:hint="default" w:ascii="Times New Roman" w:hAnsi="Times New Roman" w:cs="Times New Roman"/>
                      <w:color w:val="000000"/>
                      <w:szCs w:val="21"/>
                      <w:u w:val="none"/>
                    </w:rPr>
                  </w:pPr>
                </w:p>
              </w:tc>
              <w:tc>
                <w:tcPr>
                  <w:tcW w:w="534" w:type="pct"/>
                  <w:noWrap w:val="0"/>
                  <w:vAlign w:val="center"/>
                </w:tcPr>
                <w:p w14:paraId="6720ED0D">
                  <w:pPr>
                    <w:spacing w:line="320" w:lineRule="exact"/>
                    <w:jc w:val="center"/>
                    <w:rPr>
                      <w:rFonts w:hint="default" w:ascii="Times New Roman" w:hAnsi="Times New Roman" w:cs="Times New Roman"/>
                      <w:snapToGrid w:val="0"/>
                      <w:color w:val="000000"/>
                      <w:kern w:val="24"/>
                      <w:szCs w:val="21"/>
                      <w:u w:val="none"/>
                      <w:lang w:val="en-US" w:eastAsia="zh-CN"/>
                    </w:rPr>
                  </w:pPr>
                  <w:r>
                    <w:rPr>
                      <w:rFonts w:hint="eastAsia" w:ascii="Times New Roman" w:hAnsi="Times New Roman" w:cs="Times New Roman"/>
                      <w:snapToGrid w:val="0"/>
                      <w:color w:val="000000"/>
                      <w:kern w:val="24"/>
                      <w:szCs w:val="21"/>
                      <w:u w:val="none"/>
                      <w:lang w:val="en-US" w:eastAsia="zh-CN"/>
                    </w:rPr>
                    <w:t>五里墩村居民</w:t>
                  </w:r>
                </w:p>
              </w:tc>
              <w:tc>
                <w:tcPr>
                  <w:tcW w:w="1168" w:type="pct"/>
                  <w:noWrap w:val="0"/>
                  <w:vAlign w:val="center"/>
                </w:tcPr>
                <w:p w14:paraId="6277BF20">
                  <w:pPr>
                    <w:spacing w:line="320" w:lineRule="exact"/>
                    <w:jc w:val="center"/>
                    <w:rPr>
                      <w:rFonts w:hint="default" w:ascii="Times New Roman" w:hAnsi="Times New Roman" w:cs="Times New Roman"/>
                      <w:snapToGrid w:val="0"/>
                      <w:color w:val="000000"/>
                      <w:kern w:val="24"/>
                      <w:szCs w:val="21"/>
                      <w:u w:val="none"/>
                    </w:rPr>
                  </w:pPr>
                  <w:r>
                    <w:rPr>
                      <w:rFonts w:hint="default" w:ascii="Times New Roman" w:hAnsi="Times New Roman" w:cs="Times New Roman"/>
                      <w:snapToGrid w:val="0"/>
                      <w:color w:val="000000"/>
                      <w:kern w:val="24"/>
                      <w:szCs w:val="21"/>
                      <w:u w:val="none"/>
                    </w:rPr>
                    <w:t>经度：113.511762纬度：</w:t>
                  </w:r>
                  <w:r>
                    <w:rPr>
                      <w:rFonts w:hint="eastAsia" w:ascii="Times New Roman" w:hAnsi="Times New Roman" w:cs="Times New Roman"/>
                      <w:snapToGrid w:val="0"/>
                      <w:color w:val="000000"/>
                      <w:kern w:val="24"/>
                      <w:szCs w:val="21"/>
                      <w:u w:val="none"/>
                      <w:lang w:val="en-US" w:eastAsia="zh-CN"/>
                    </w:rPr>
                    <w:t>27.632055</w:t>
                  </w:r>
                </w:p>
              </w:tc>
              <w:tc>
                <w:tcPr>
                  <w:tcW w:w="510" w:type="pct"/>
                  <w:noWrap w:val="0"/>
                  <w:vAlign w:val="center"/>
                </w:tcPr>
                <w:p w14:paraId="11F69065">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居民区，约</w:t>
                  </w:r>
                  <w:r>
                    <w:rPr>
                      <w:rFonts w:hint="eastAsia" w:ascii="Times New Roman" w:hAnsi="Times New Roman" w:cs="Times New Roman"/>
                      <w:color w:val="000000"/>
                      <w:szCs w:val="21"/>
                      <w:u w:val="none"/>
                      <w:lang w:val="en-US" w:eastAsia="zh-CN"/>
                    </w:rPr>
                    <w:t>16</w:t>
                  </w:r>
                  <w:r>
                    <w:rPr>
                      <w:rFonts w:hint="default" w:ascii="Times New Roman" w:hAnsi="Times New Roman" w:cs="Times New Roman"/>
                      <w:color w:val="000000"/>
                      <w:szCs w:val="21"/>
                      <w:u w:val="none"/>
                    </w:rPr>
                    <w:t>户</w:t>
                  </w:r>
                </w:p>
              </w:tc>
              <w:tc>
                <w:tcPr>
                  <w:tcW w:w="557" w:type="pct"/>
                  <w:noWrap w:val="0"/>
                  <w:vAlign w:val="center"/>
                </w:tcPr>
                <w:p w14:paraId="488C7B3C">
                  <w:pPr>
                    <w:adjustRightInd w:val="0"/>
                    <w:snapToGrid w:val="0"/>
                    <w:jc w:val="center"/>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东</w:t>
                  </w:r>
                </w:p>
              </w:tc>
              <w:tc>
                <w:tcPr>
                  <w:tcW w:w="704" w:type="pct"/>
                  <w:noWrap w:val="0"/>
                  <w:vAlign w:val="center"/>
                </w:tcPr>
                <w:p w14:paraId="7C947DDC">
                  <w:pPr>
                    <w:adjustRightInd w:val="0"/>
                    <w:snapToGrid w:val="0"/>
                    <w:jc w:val="center"/>
                    <w:rPr>
                      <w:rFonts w:hint="eastAsia"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115</w:t>
                  </w:r>
                  <w:r>
                    <w:rPr>
                      <w:rFonts w:hint="default" w:ascii="Times New Roman" w:hAnsi="Times New Roman" w:cs="Times New Roman"/>
                      <w:color w:val="000000"/>
                      <w:szCs w:val="21"/>
                      <w:u w:val="none"/>
                    </w:rPr>
                    <w:t>-500m</w:t>
                  </w:r>
                </w:p>
              </w:tc>
              <w:tc>
                <w:tcPr>
                  <w:tcW w:w="1125" w:type="pct"/>
                  <w:vMerge w:val="continue"/>
                  <w:noWrap w:val="0"/>
                  <w:vAlign w:val="center"/>
                </w:tcPr>
                <w:p w14:paraId="14B82A2B">
                  <w:pPr>
                    <w:adjustRightInd w:val="0"/>
                    <w:snapToGrid w:val="0"/>
                    <w:jc w:val="center"/>
                    <w:rPr>
                      <w:rFonts w:hint="default" w:ascii="Times New Roman" w:hAnsi="Times New Roman" w:cs="Times New Roman"/>
                      <w:color w:val="000000"/>
                      <w:szCs w:val="21"/>
                      <w:u w:val="none"/>
                    </w:rPr>
                  </w:pPr>
                </w:p>
              </w:tc>
            </w:tr>
            <w:tr w14:paraId="3BBE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99" w:type="pct"/>
                  <w:vMerge w:val="restart"/>
                  <w:noWrap w:val="0"/>
                  <w:vAlign w:val="center"/>
                </w:tcPr>
                <w:p w14:paraId="7F4FABCC">
                  <w:pPr>
                    <w:adjustRightInd w:val="0"/>
                    <w:snapToGrid w:val="0"/>
                    <w:jc w:val="center"/>
                    <w:rPr>
                      <w:rFonts w:hint="eastAsia" w:ascii="Times New Roman" w:hAnsi="Times New Roman" w:eastAsia="宋体" w:cs="Times New Roman"/>
                      <w:color w:val="000000"/>
                      <w:szCs w:val="21"/>
                      <w:u w:val="none"/>
                      <w:lang w:val="en-US" w:eastAsia="zh-CN"/>
                    </w:rPr>
                  </w:pPr>
                  <w:r>
                    <w:rPr>
                      <w:rFonts w:hint="eastAsia" w:ascii="Times New Roman" w:hAnsi="Times New Roman" w:cs="Times New Roman"/>
                      <w:color w:val="000000"/>
                      <w:szCs w:val="21"/>
                      <w:u w:val="none"/>
                      <w:lang w:val="en-US" w:eastAsia="zh-CN"/>
                    </w:rPr>
                    <w:t>声环境</w:t>
                  </w:r>
                </w:p>
              </w:tc>
              <w:tc>
                <w:tcPr>
                  <w:tcW w:w="534" w:type="pct"/>
                  <w:noWrap w:val="0"/>
                  <w:vAlign w:val="center"/>
                </w:tcPr>
                <w:p w14:paraId="29355FD8">
                  <w:pPr>
                    <w:spacing w:line="320" w:lineRule="exact"/>
                    <w:jc w:val="center"/>
                    <w:rPr>
                      <w:rFonts w:hint="eastAsia" w:ascii="Times New Roman" w:hAnsi="Times New Roman" w:cs="Times New Roman"/>
                      <w:snapToGrid w:val="0"/>
                      <w:color w:val="000000"/>
                      <w:kern w:val="24"/>
                      <w:szCs w:val="21"/>
                      <w:u w:val="none"/>
                      <w:lang w:val="en-US" w:eastAsia="zh-CN"/>
                    </w:rPr>
                  </w:pPr>
                  <w:r>
                    <w:rPr>
                      <w:rFonts w:hint="eastAsia" w:ascii="Times New Roman" w:hAnsi="Times New Roman" w:cs="Times New Roman"/>
                      <w:snapToGrid w:val="0"/>
                      <w:color w:val="000000"/>
                      <w:kern w:val="24"/>
                      <w:szCs w:val="21"/>
                      <w:u w:val="none"/>
                      <w:lang w:val="en-US" w:eastAsia="zh-CN"/>
                    </w:rPr>
                    <w:t>五里墩村居民</w:t>
                  </w:r>
                </w:p>
              </w:tc>
              <w:tc>
                <w:tcPr>
                  <w:tcW w:w="1168" w:type="pct"/>
                  <w:noWrap w:val="0"/>
                  <w:vAlign w:val="center"/>
                </w:tcPr>
                <w:p w14:paraId="09FFB6D3">
                  <w:pPr>
                    <w:spacing w:line="320" w:lineRule="exact"/>
                    <w:jc w:val="center"/>
                    <w:rPr>
                      <w:rFonts w:hint="default" w:ascii="Times New Roman" w:hAnsi="Times New Roman" w:cs="Times New Roman"/>
                      <w:snapToGrid w:val="0"/>
                      <w:color w:val="000000"/>
                      <w:kern w:val="24"/>
                      <w:szCs w:val="21"/>
                      <w:u w:val="none"/>
                    </w:rPr>
                  </w:pPr>
                  <w:r>
                    <w:rPr>
                      <w:rFonts w:hint="default" w:ascii="Times New Roman" w:hAnsi="Times New Roman" w:cs="Times New Roman"/>
                      <w:snapToGrid w:val="0"/>
                      <w:color w:val="000000"/>
                      <w:kern w:val="24"/>
                      <w:szCs w:val="21"/>
                      <w:u w:val="none"/>
                    </w:rPr>
                    <w:t>经度：113.510619纬度：</w:t>
                  </w:r>
                  <w:r>
                    <w:rPr>
                      <w:rFonts w:hint="eastAsia" w:ascii="Times New Roman" w:hAnsi="Times New Roman" w:cs="Times New Roman"/>
                      <w:snapToGrid w:val="0"/>
                      <w:color w:val="000000"/>
                      <w:kern w:val="24"/>
                      <w:szCs w:val="21"/>
                      <w:u w:val="none"/>
                      <w:lang w:val="en-US" w:eastAsia="zh-CN"/>
                    </w:rPr>
                    <w:t>27.630649</w:t>
                  </w:r>
                </w:p>
              </w:tc>
              <w:tc>
                <w:tcPr>
                  <w:tcW w:w="510" w:type="pct"/>
                  <w:noWrap w:val="0"/>
                  <w:vAlign w:val="center"/>
                </w:tcPr>
                <w:p w14:paraId="63FF4D26">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居民区，约</w:t>
                  </w:r>
                  <w:r>
                    <w:rPr>
                      <w:rFonts w:hint="eastAsia" w:ascii="Times New Roman" w:hAnsi="Times New Roman" w:cs="Times New Roman"/>
                      <w:color w:val="000000"/>
                      <w:szCs w:val="21"/>
                      <w:u w:val="none"/>
                      <w:lang w:val="en-US" w:eastAsia="zh-CN"/>
                    </w:rPr>
                    <w:t>1</w:t>
                  </w:r>
                  <w:r>
                    <w:rPr>
                      <w:rFonts w:hint="default" w:ascii="Times New Roman" w:hAnsi="Times New Roman" w:cs="Times New Roman"/>
                      <w:color w:val="000000"/>
                      <w:szCs w:val="21"/>
                      <w:u w:val="none"/>
                    </w:rPr>
                    <w:t>户</w:t>
                  </w:r>
                </w:p>
              </w:tc>
              <w:tc>
                <w:tcPr>
                  <w:tcW w:w="557" w:type="pct"/>
                  <w:noWrap w:val="0"/>
                  <w:vAlign w:val="center"/>
                </w:tcPr>
                <w:p w14:paraId="25359F0E">
                  <w:pPr>
                    <w:adjustRightInd w:val="0"/>
                    <w:snapToGrid w:val="0"/>
                    <w:jc w:val="center"/>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南</w:t>
                  </w:r>
                </w:p>
              </w:tc>
              <w:tc>
                <w:tcPr>
                  <w:tcW w:w="704" w:type="pct"/>
                  <w:noWrap w:val="0"/>
                  <w:vAlign w:val="center"/>
                </w:tcPr>
                <w:p w14:paraId="4BEA2902">
                  <w:pPr>
                    <w:adjustRightInd w:val="0"/>
                    <w:snapToGrid w:val="0"/>
                    <w:jc w:val="center"/>
                    <w:rPr>
                      <w:rFonts w:hint="eastAsia"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5</w:t>
                  </w:r>
                  <w:r>
                    <w:rPr>
                      <w:rFonts w:hint="default" w:ascii="Times New Roman" w:hAnsi="Times New Roman" w:cs="Times New Roman"/>
                      <w:color w:val="000000"/>
                      <w:szCs w:val="21"/>
                      <w:u w:val="none"/>
                    </w:rPr>
                    <w:t>-50m</w:t>
                  </w:r>
                </w:p>
              </w:tc>
              <w:tc>
                <w:tcPr>
                  <w:tcW w:w="1125" w:type="pct"/>
                  <w:vMerge w:val="restart"/>
                  <w:noWrap w:val="0"/>
                  <w:vAlign w:val="center"/>
                </w:tcPr>
                <w:p w14:paraId="1F1AAD53">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《声环境质量标准》（GB3096-2008）2类标准</w:t>
                  </w:r>
                </w:p>
              </w:tc>
            </w:tr>
            <w:tr w14:paraId="4642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99" w:type="pct"/>
                  <w:vMerge w:val="continue"/>
                  <w:noWrap w:val="0"/>
                  <w:vAlign w:val="center"/>
                </w:tcPr>
                <w:p w14:paraId="24F4F471">
                  <w:pPr>
                    <w:adjustRightInd w:val="0"/>
                    <w:snapToGrid w:val="0"/>
                    <w:jc w:val="center"/>
                    <w:rPr>
                      <w:rFonts w:hint="default" w:ascii="Times New Roman" w:hAnsi="Times New Roman" w:cs="Times New Roman"/>
                      <w:color w:val="000000"/>
                      <w:szCs w:val="21"/>
                      <w:u w:val="none"/>
                    </w:rPr>
                  </w:pPr>
                </w:p>
              </w:tc>
              <w:tc>
                <w:tcPr>
                  <w:tcW w:w="534" w:type="pct"/>
                  <w:noWrap w:val="0"/>
                  <w:vAlign w:val="center"/>
                </w:tcPr>
                <w:p w14:paraId="0D5657D8">
                  <w:pPr>
                    <w:spacing w:line="320" w:lineRule="exact"/>
                    <w:jc w:val="center"/>
                    <w:rPr>
                      <w:rFonts w:hint="eastAsia" w:ascii="Times New Roman" w:hAnsi="Times New Roman" w:cs="Times New Roman"/>
                      <w:snapToGrid w:val="0"/>
                      <w:color w:val="000000"/>
                      <w:kern w:val="24"/>
                      <w:szCs w:val="21"/>
                      <w:u w:val="none"/>
                      <w:lang w:val="en-US" w:eastAsia="zh-CN"/>
                    </w:rPr>
                  </w:pPr>
                  <w:r>
                    <w:rPr>
                      <w:rFonts w:hint="eastAsia" w:ascii="Times New Roman" w:hAnsi="Times New Roman" w:cs="Times New Roman"/>
                      <w:snapToGrid w:val="0"/>
                      <w:color w:val="000000"/>
                      <w:kern w:val="24"/>
                      <w:szCs w:val="21"/>
                      <w:u w:val="none"/>
                      <w:lang w:val="en-US" w:eastAsia="zh-CN"/>
                    </w:rPr>
                    <w:t>五里墩村居民</w:t>
                  </w:r>
                </w:p>
              </w:tc>
              <w:tc>
                <w:tcPr>
                  <w:tcW w:w="1168" w:type="pct"/>
                  <w:noWrap w:val="0"/>
                  <w:vAlign w:val="center"/>
                </w:tcPr>
                <w:p w14:paraId="735C6672">
                  <w:pPr>
                    <w:spacing w:line="320" w:lineRule="exact"/>
                    <w:jc w:val="center"/>
                    <w:rPr>
                      <w:rFonts w:hint="default" w:ascii="Times New Roman" w:hAnsi="Times New Roman" w:cs="Times New Roman"/>
                      <w:snapToGrid w:val="0"/>
                      <w:color w:val="000000"/>
                      <w:kern w:val="24"/>
                      <w:szCs w:val="21"/>
                      <w:u w:val="none"/>
                    </w:rPr>
                  </w:pPr>
                  <w:r>
                    <w:rPr>
                      <w:rFonts w:hint="default" w:ascii="Times New Roman" w:hAnsi="Times New Roman" w:cs="Times New Roman"/>
                      <w:snapToGrid w:val="0"/>
                      <w:color w:val="000000"/>
                      <w:kern w:val="24"/>
                      <w:szCs w:val="21"/>
                      <w:u w:val="none"/>
                    </w:rPr>
                    <w:t>经度：113.511220纬度：</w:t>
                  </w:r>
                  <w:r>
                    <w:rPr>
                      <w:rFonts w:hint="eastAsia" w:ascii="Times New Roman" w:hAnsi="Times New Roman" w:cs="Times New Roman"/>
                      <w:snapToGrid w:val="0"/>
                      <w:color w:val="000000"/>
                      <w:kern w:val="24"/>
                      <w:szCs w:val="21"/>
                      <w:u w:val="none"/>
                      <w:lang w:val="en-US" w:eastAsia="zh-CN"/>
                    </w:rPr>
                    <w:t>27.630832</w:t>
                  </w:r>
                </w:p>
              </w:tc>
              <w:tc>
                <w:tcPr>
                  <w:tcW w:w="510" w:type="pct"/>
                  <w:noWrap w:val="0"/>
                  <w:vAlign w:val="center"/>
                </w:tcPr>
                <w:p w14:paraId="5C82E12C">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居民区，约</w:t>
                  </w:r>
                  <w:r>
                    <w:rPr>
                      <w:rFonts w:hint="eastAsia" w:ascii="Times New Roman" w:hAnsi="Times New Roman" w:cs="Times New Roman"/>
                      <w:color w:val="000000"/>
                      <w:szCs w:val="21"/>
                      <w:u w:val="none"/>
                      <w:lang w:val="en-US" w:eastAsia="zh-CN"/>
                    </w:rPr>
                    <w:t>4</w:t>
                  </w:r>
                  <w:r>
                    <w:rPr>
                      <w:rFonts w:hint="default" w:ascii="Times New Roman" w:hAnsi="Times New Roman" w:cs="Times New Roman"/>
                      <w:color w:val="000000"/>
                      <w:szCs w:val="21"/>
                      <w:u w:val="none"/>
                    </w:rPr>
                    <w:t>户</w:t>
                  </w:r>
                </w:p>
              </w:tc>
              <w:tc>
                <w:tcPr>
                  <w:tcW w:w="557" w:type="pct"/>
                  <w:noWrap w:val="0"/>
                  <w:vAlign w:val="center"/>
                </w:tcPr>
                <w:p w14:paraId="1E730936">
                  <w:pPr>
                    <w:adjustRightInd w:val="0"/>
                    <w:snapToGrid w:val="0"/>
                    <w:jc w:val="center"/>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东南</w:t>
                  </w:r>
                </w:p>
              </w:tc>
              <w:tc>
                <w:tcPr>
                  <w:tcW w:w="704" w:type="pct"/>
                  <w:noWrap w:val="0"/>
                  <w:vAlign w:val="center"/>
                </w:tcPr>
                <w:p w14:paraId="51FBB9B8">
                  <w:pPr>
                    <w:adjustRightInd w:val="0"/>
                    <w:snapToGrid w:val="0"/>
                    <w:jc w:val="center"/>
                    <w:rPr>
                      <w:rFonts w:hint="eastAsia"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26</w:t>
                  </w:r>
                  <w:r>
                    <w:rPr>
                      <w:rFonts w:hint="default" w:ascii="Times New Roman" w:hAnsi="Times New Roman" w:cs="Times New Roman"/>
                      <w:color w:val="000000"/>
                      <w:szCs w:val="21"/>
                      <w:u w:val="none"/>
                    </w:rPr>
                    <w:t>-50m</w:t>
                  </w:r>
                </w:p>
              </w:tc>
              <w:tc>
                <w:tcPr>
                  <w:tcW w:w="1125" w:type="pct"/>
                  <w:vMerge w:val="continue"/>
                  <w:noWrap w:val="0"/>
                  <w:vAlign w:val="center"/>
                </w:tcPr>
                <w:p w14:paraId="32955123">
                  <w:pPr>
                    <w:adjustRightInd w:val="0"/>
                    <w:snapToGrid w:val="0"/>
                    <w:jc w:val="center"/>
                    <w:rPr>
                      <w:rFonts w:hint="default" w:ascii="Times New Roman" w:hAnsi="Times New Roman" w:cs="Times New Roman"/>
                      <w:color w:val="000000"/>
                      <w:szCs w:val="21"/>
                      <w:u w:val="none"/>
                    </w:rPr>
                  </w:pPr>
                </w:p>
              </w:tc>
            </w:tr>
            <w:tr w14:paraId="149E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jc w:val="center"/>
              </w:trPr>
              <w:tc>
                <w:tcPr>
                  <w:tcW w:w="399" w:type="pct"/>
                  <w:noWrap w:val="0"/>
                  <w:vAlign w:val="center"/>
                </w:tcPr>
                <w:p w14:paraId="0ACAB062">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水环境</w:t>
                  </w:r>
                </w:p>
              </w:tc>
              <w:tc>
                <w:tcPr>
                  <w:tcW w:w="534" w:type="pct"/>
                  <w:noWrap w:val="0"/>
                  <w:vAlign w:val="center"/>
                </w:tcPr>
                <w:p w14:paraId="4D11DD07">
                  <w:pPr>
                    <w:spacing w:line="320" w:lineRule="exact"/>
                    <w:jc w:val="center"/>
                    <w:rPr>
                      <w:rFonts w:hint="default" w:ascii="Times New Roman" w:hAnsi="Times New Roman" w:eastAsia="宋体" w:cs="Times New Roman"/>
                      <w:snapToGrid w:val="0"/>
                      <w:color w:val="000000"/>
                      <w:kern w:val="24"/>
                      <w:szCs w:val="21"/>
                      <w:u w:val="none"/>
                      <w:lang w:eastAsia="zh-CN"/>
                    </w:rPr>
                  </w:pPr>
                  <w:r>
                    <w:rPr>
                      <w:rFonts w:hint="default" w:ascii="Times New Roman" w:hAnsi="Times New Roman" w:cs="Times New Roman"/>
                      <w:snapToGrid w:val="0"/>
                      <w:color w:val="000000"/>
                      <w:kern w:val="24"/>
                      <w:szCs w:val="21"/>
                      <w:u w:val="none"/>
                      <w:lang w:val="en-US" w:eastAsia="zh-CN"/>
                    </w:rPr>
                    <w:t>湘江</w:t>
                  </w:r>
                </w:p>
              </w:tc>
              <w:tc>
                <w:tcPr>
                  <w:tcW w:w="1168" w:type="pct"/>
                  <w:noWrap w:val="0"/>
                  <w:vAlign w:val="center"/>
                </w:tcPr>
                <w:p w14:paraId="0E452599">
                  <w:pPr>
                    <w:spacing w:line="320" w:lineRule="exact"/>
                    <w:jc w:val="center"/>
                    <w:rPr>
                      <w:rFonts w:hint="default" w:ascii="Times New Roman" w:hAnsi="Times New Roman" w:eastAsia="宋体" w:cs="Times New Roman"/>
                      <w:color w:val="000000"/>
                      <w:szCs w:val="21"/>
                      <w:u w:val="none"/>
                      <w:lang w:eastAsia="zh-CN"/>
                    </w:rPr>
                  </w:pPr>
                  <w:r>
                    <w:rPr>
                      <w:rFonts w:hint="default" w:ascii="Times New Roman" w:hAnsi="Times New Roman" w:cs="Times New Roman"/>
                      <w:color w:val="000000"/>
                      <w:szCs w:val="21"/>
                      <w:u w:val="none"/>
                      <w:lang w:val="en-US" w:eastAsia="zh-CN"/>
                    </w:rPr>
                    <w:t>/</w:t>
                  </w:r>
                </w:p>
              </w:tc>
              <w:tc>
                <w:tcPr>
                  <w:tcW w:w="510" w:type="pct"/>
                  <w:noWrap w:val="0"/>
                  <w:vAlign w:val="center"/>
                </w:tcPr>
                <w:p w14:paraId="26B4BADC">
                  <w:pPr>
                    <w:spacing w:line="320" w:lineRule="exact"/>
                    <w:jc w:val="center"/>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557" w:type="pct"/>
                  <w:noWrap w:val="0"/>
                  <w:vAlign w:val="center"/>
                </w:tcPr>
                <w:p w14:paraId="056C3F4A">
                  <w:pPr>
                    <w:spacing w:line="320" w:lineRule="exact"/>
                    <w:jc w:val="center"/>
                    <w:rPr>
                      <w:rFonts w:hint="default" w:ascii="Times New Roman" w:hAnsi="Times New Roman" w:cs="Times New Roman"/>
                      <w:color w:val="000000"/>
                      <w:szCs w:val="21"/>
                      <w:u w:val="none"/>
                    </w:rPr>
                  </w:pPr>
                  <w:r>
                    <w:rPr>
                      <w:rFonts w:hint="eastAsia" w:ascii="Times New Roman" w:hAnsi="Times New Roman" w:cs="Times New Roman"/>
                      <w:color w:val="000000"/>
                      <w:szCs w:val="21"/>
                      <w:u w:val="none"/>
                      <w:lang w:val="en-US" w:eastAsia="zh-CN"/>
                    </w:rPr>
                    <w:t>南</w:t>
                  </w:r>
                </w:p>
              </w:tc>
              <w:tc>
                <w:tcPr>
                  <w:tcW w:w="704" w:type="pct"/>
                  <w:noWrap w:val="0"/>
                  <w:vAlign w:val="center"/>
                </w:tcPr>
                <w:p w14:paraId="75D7F917">
                  <w:pPr>
                    <w:spacing w:line="320" w:lineRule="exact"/>
                    <w:jc w:val="center"/>
                    <w:rPr>
                      <w:rFonts w:hint="default" w:ascii="Times New Roman" w:hAnsi="Times New Roman" w:cs="Times New Roman"/>
                      <w:color w:val="000000"/>
                      <w:szCs w:val="21"/>
                      <w:u w:val="none"/>
                    </w:rPr>
                  </w:pPr>
                  <w:r>
                    <w:rPr>
                      <w:rFonts w:hint="eastAsia" w:ascii="Times New Roman" w:hAnsi="Times New Roman" w:cs="Times New Roman"/>
                      <w:color w:val="000000"/>
                      <w:szCs w:val="21"/>
                      <w:u w:val="none"/>
                      <w:lang w:val="en-US" w:eastAsia="zh-CN"/>
                    </w:rPr>
                    <w:t>2.8</w:t>
                  </w:r>
                  <w:r>
                    <w:rPr>
                      <w:rFonts w:hint="default" w:ascii="Times New Roman" w:hAnsi="Times New Roman" w:cs="Times New Roman"/>
                      <w:color w:val="000000"/>
                      <w:szCs w:val="21"/>
                      <w:u w:val="none"/>
                      <w:lang w:val="en-US" w:eastAsia="zh-CN"/>
                    </w:rPr>
                    <w:t>k</w:t>
                  </w:r>
                  <w:r>
                    <w:rPr>
                      <w:rFonts w:hint="default" w:ascii="Times New Roman" w:hAnsi="Times New Roman" w:cs="Times New Roman"/>
                      <w:color w:val="000000"/>
                      <w:szCs w:val="21"/>
                      <w:u w:val="none"/>
                    </w:rPr>
                    <w:t>m</w:t>
                  </w:r>
                </w:p>
              </w:tc>
              <w:tc>
                <w:tcPr>
                  <w:tcW w:w="1125" w:type="pct"/>
                  <w:noWrap w:val="0"/>
                  <w:vAlign w:val="center"/>
                </w:tcPr>
                <w:p w14:paraId="7126D959">
                  <w:pPr>
                    <w:spacing w:line="320" w:lineRule="exact"/>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《地表水环境质量标准》</w:t>
                  </w:r>
                  <w:r>
                    <w:rPr>
                      <w:rFonts w:hint="eastAsia" w:ascii="Times New Roman" w:hAnsi="Times New Roman" w:cs="Times New Roman"/>
                      <w:color w:val="000000"/>
                      <w:szCs w:val="21"/>
                      <w:u w:val="none"/>
                      <w:lang w:eastAsia="zh-CN"/>
                    </w:rPr>
                    <w:t>（</w:t>
                  </w:r>
                  <w:r>
                    <w:rPr>
                      <w:rFonts w:hint="default" w:ascii="Times New Roman" w:hAnsi="Times New Roman" w:cs="Times New Roman"/>
                      <w:color w:val="000000"/>
                      <w:szCs w:val="21"/>
                      <w:u w:val="none"/>
                    </w:rPr>
                    <w:t>GB3838-2002</w:t>
                  </w:r>
                  <w:r>
                    <w:rPr>
                      <w:rFonts w:hint="eastAsia" w:ascii="Times New Roman" w:hAnsi="Times New Roman" w:cs="Times New Roman"/>
                      <w:color w:val="000000"/>
                      <w:szCs w:val="21"/>
                      <w:u w:val="none"/>
                      <w:lang w:eastAsia="zh-CN"/>
                    </w:rPr>
                    <w:t>）</w:t>
                  </w:r>
                  <w:r>
                    <w:rPr>
                      <w:rFonts w:hint="default" w:ascii="Times New Roman" w:hAnsi="Times New Roman" w:cs="Times New Roman"/>
                      <w:color w:val="000000"/>
                      <w:szCs w:val="21"/>
                      <w:u w:val="none"/>
                    </w:rPr>
                    <w:t>Ⅲ</w:t>
                  </w:r>
                  <w:r>
                    <w:rPr>
                      <w:rFonts w:hint="default" w:ascii="Times New Roman" w:hAnsi="Times New Roman" w:cs="Times New Roman"/>
                      <w:snapToGrid w:val="0"/>
                      <w:color w:val="000000"/>
                      <w:kern w:val="24"/>
                      <w:szCs w:val="21"/>
                      <w:u w:val="none"/>
                    </w:rPr>
                    <w:t>类标准</w:t>
                  </w:r>
                </w:p>
              </w:tc>
            </w:tr>
            <w:tr w14:paraId="6774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9" w:type="pct"/>
                  <w:noWrap w:val="0"/>
                  <w:vAlign w:val="center"/>
                </w:tcPr>
                <w:p w14:paraId="4DF5454E">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lang w:eastAsia="zh-CN"/>
                    </w:rPr>
                    <w:t>地下水环境</w:t>
                  </w:r>
                </w:p>
              </w:tc>
              <w:tc>
                <w:tcPr>
                  <w:tcW w:w="4600" w:type="pct"/>
                  <w:gridSpan w:val="6"/>
                  <w:noWrap w:val="0"/>
                  <w:vAlign w:val="center"/>
                </w:tcPr>
                <w:p w14:paraId="5C66582B">
                  <w:pPr>
                    <w:spacing w:line="320" w:lineRule="exact"/>
                    <w:jc w:val="center"/>
                    <w:rPr>
                      <w:rFonts w:hint="default" w:ascii="Times New Roman" w:hAnsi="Times New Roman" w:cs="Times New Roman"/>
                      <w:color w:val="000000"/>
                      <w:szCs w:val="21"/>
                      <w:u w:val="none"/>
                    </w:rPr>
                  </w:pPr>
                  <w:r>
                    <w:rPr>
                      <w:rFonts w:hint="default" w:ascii="Times New Roman" w:hAnsi="Times New Roman" w:eastAsia="宋体" w:cs="Times New Roman"/>
                      <w:snapToGrid w:val="0"/>
                      <w:color w:val="000000"/>
                      <w:kern w:val="24"/>
                      <w:szCs w:val="21"/>
                      <w:u w:val="none"/>
                      <w:lang w:eastAsia="zh-CN"/>
                    </w:rPr>
                    <w:t>项目厂界500m范围内无地下水集中饮用水源和热水、矿泉水、温泉等特殊的资源。</w:t>
                  </w:r>
                </w:p>
              </w:tc>
            </w:tr>
            <w:tr w14:paraId="67FF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9" w:type="pct"/>
                  <w:noWrap w:val="0"/>
                  <w:vAlign w:val="center"/>
                </w:tcPr>
                <w:p w14:paraId="3D5942B2">
                  <w:pPr>
                    <w:adjustRightInd w:val="0"/>
                    <w:snapToGrid w:val="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lang w:eastAsia="zh-CN"/>
                    </w:rPr>
                    <w:t>生态环境</w:t>
                  </w:r>
                </w:p>
              </w:tc>
              <w:tc>
                <w:tcPr>
                  <w:tcW w:w="4600" w:type="pct"/>
                  <w:gridSpan w:val="6"/>
                  <w:noWrap w:val="0"/>
                  <w:vAlign w:val="center"/>
                </w:tcPr>
                <w:p w14:paraId="288BE332">
                  <w:pPr>
                    <w:spacing w:line="320" w:lineRule="exact"/>
                    <w:jc w:val="center"/>
                    <w:rPr>
                      <w:rFonts w:hint="default" w:ascii="Times New Roman" w:hAnsi="Times New Roman" w:cs="Times New Roman"/>
                      <w:color w:val="000000"/>
                      <w:szCs w:val="21"/>
                      <w:u w:val="none"/>
                    </w:rPr>
                  </w:pPr>
                  <w:r>
                    <w:rPr>
                      <w:rFonts w:hint="default" w:ascii="Times New Roman" w:hAnsi="Times New Roman" w:eastAsia="宋体" w:cs="Times New Roman"/>
                      <w:snapToGrid w:val="0"/>
                      <w:color w:val="000000"/>
                      <w:kern w:val="24"/>
                      <w:szCs w:val="21"/>
                      <w:u w:val="none"/>
                      <w:lang w:eastAsia="zh-CN"/>
                    </w:rPr>
                    <w:t>项目不占用基本农田保护区、公益生态林等，区域内无其他历史文物遗址和风景名胜区等需要特别保护区域。</w:t>
                  </w:r>
                </w:p>
              </w:tc>
            </w:tr>
          </w:tbl>
          <w:p w14:paraId="3BC9B464">
            <w:pPr>
              <w:adjustRightInd w:val="0"/>
              <w:snapToGrid w:val="0"/>
              <w:rPr>
                <w:rFonts w:hint="default" w:ascii="Times New Roman" w:hAnsi="Times New Roman" w:cs="Times New Roman"/>
                <w:color w:val="000000"/>
                <w:kern w:val="0"/>
                <w:szCs w:val="21"/>
                <w:u w:val="none" w:color="auto"/>
              </w:rPr>
            </w:pPr>
          </w:p>
        </w:tc>
      </w:tr>
      <w:tr w14:paraId="528F2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2" w:type="dxa"/>
            <w:noWrap w:val="0"/>
            <w:tcMar>
              <w:left w:w="28" w:type="dxa"/>
              <w:right w:w="28" w:type="dxa"/>
            </w:tcMar>
            <w:vAlign w:val="center"/>
          </w:tcPr>
          <w:p w14:paraId="3C8ADB2D">
            <w:pPr>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污染</w:t>
            </w:r>
          </w:p>
          <w:p w14:paraId="3835F504">
            <w:pPr>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物排</w:t>
            </w:r>
          </w:p>
          <w:p w14:paraId="433E6720">
            <w:pPr>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放控</w:t>
            </w:r>
          </w:p>
          <w:p w14:paraId="40ACC9FA">
            <w:pPr>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制标</w:t>
            </w:r>
          </w:p>
          <w:p w14:paraId="31B945AC">
            <w:pPr>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准</w:t>
            </w:r>
          </w:p>
        </w:tc>
        <w:tc>
          <w:tcPr>
            <w:tcW w:w="8448" w:type="dxa"/>
            <w:noWrap w:val="0"/>
            <w:vAlign w:val="center"/>
          </w:tcPr>
          <w:p w14:paraId="4E9F27A7">
            <w:pPr>
              <w:adjustRightInd w:val="0"/>
              <w:snapToGrid w:val="0"/>
              <w:spacing w:before="120" w:beforeLines="50" w:line="360" w:lineRule="auto"/>
              <w:ind w:firstLine="482" w:firstLineChars="200"/>
              <w:rPr>
                <w:rFonts w:hint="default" w:ascii="Times New Roman" w:hAnsi="Times New Roman" w:cs="Times New Roman"/>
                <w:b/>
                <w:bCs/>
                <w:color w:val="000000"/>
                <w:sz w:val="24"/>
                <w:u w:val="none" w:color="auto"/>
              </w:rPr>
            </w:pPr>
            <w:r>
              <w:rPr>
                <w:rFonts w:hint="default" w:ascii="Times New Roman" w:hAnsi="Times New Roman" w:cs="Times New Roman"/>
                <w:b/>
                <w:bCs/>
                <w:color w:val="000000"/>
                <w:sz w:val="24"/>
                <w:u w:val="none" w:color="auto"/>
              </w:rPr>
              <w:t>1、水污染物排放标准</w:t>
            </w:r>
          </w:p>
          <w:p w14:paraId="4E769B7A">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本项目生活污水</w:t>
            </w:r>
            <w:r>
              <w:rPr>
                <w:rFonts w:hint="eastAsia" w:cs="Times New Roman"/>
                <w:color w:val="000000"/>
                <w:sz w:val="24"/>
                <w:u w:val="none" w:color="auto"/>
                <w:lang w:eastAsia="zh-CN"/>
              </w:rPr>
              <w:t>、</w:t>
            </w:r>
            <w:r>
              <w:rPr>
                <w:rFonts w:hint="default" w:ascii="Times New Roman" w:hAnsi="Times New Roman" w:cs="Times New Roman"/>
                <w:color w:val="000000"/>
                <w:sz w:val="24"/>
                <w:u w:val="none" w:color="auto"/>
                <w:lang w:val="en-US" w:eastAsia="zh-CN"/>
              </w:rPr>
              <w:t>生产废水经</w:t>
            </w:r>
            <w:r>
              <w:rPr>
                <w:rFonts w:hint="default" w:ascii="Times New Roman" w:hAnsi="Times New Roman" w:cs="Times New Roman"/>
                <w:color w:val="000000"/>
                <w:sz w:val="24"/>
                <w:u w:val="none" w:color="auto"/>
              </w:rPr>
              <w:t>污水站处理达到《污水综合排放标准》(GB8978-1996)表4中三级排放标准排入市政污水管网，进入醴陵市城市污水处理厂深度处理后排入渌江</w:t>
            </w:r>
            <w:r>
              <w:rPr>
                <w:rFonts w:hint="default" w:ascii="Times New Roman" w:hAnsi="Times New Roman" w:cs="Times New Roman"/>
                <w:bCs/>
                <w:color w:val="000000"/>
                <w:sz w:val="24"/>
                <w:u w:val="none" w:color="auto"/>
              </w:rPr>
              <w:t>。</w:t>
            </w:r>
            <w:r>
              <w:rPr>
                <w:rFonts w:hint="eastAsia" w:cs="Times New Roman"/>
                <w:bCs/>
                <w:color w:val="000000"/>
                <w:sz w:val="24"/>
                <w:u w:val="none" w:color="auto"/>
                <w:lang w:val="en-US" w:eastAsia="zh-CN"/>
              </w:rPr>
              <w:t>排放标准浓度限值</w:t>
            </w:r>
            <w:r>
              <w:rPr>
                <w:rFonts w:hint="default" w:ascii="Times New Roman" w:hAnsi="Times New Roman" w:cs="Times New Roman"/>
                <w:bCs/>
                <w:color w:val="000000"/>
                <w:sz w:val="24"/>
                <w:u w:val="none" w:color="auto"/>
              </w:rPr>
              <w:t>见表3-6</w:t>
            </w:r>
            <w:r>
              <w:rPr>
                <w:rFonts w:hint="default" w:ascii="Times New Roman" w:hAnsi="Times New Roman" w:cs="Times New Roman"/>
                <w:color w:val="000000"/>
                <w:sz w:val="24"/>
                <w:u w:val="none" w:color="auto"/>
              </w:rPr>
              <w:t>。</w:t>
            </w:r>
          </w:p>
          <w:p w14:paraId="7DA82845">
            <w:pPr>
              <w:pStyle w:val="61"/>
              <w:ind w:firstLine="422"/>
              <w:jc w:val="center"/>
              <w:rPr>
                <w:rFonts w:hint="default" w:ascii="Times New Roman" w:hAnsi="Times New Roman" w:cs="Times New Roman"/>
                <w:color w:val="000000"/>
                <w:sz w:val="21"/>
                <w:szCs w:val="21"/>
                <w:u w:val="none" w:color="auto"/>
              </w:rPr>
            </w:pPr>
            <w:r>
              <w:rPr>
                <w:rFonts w:hint="default" w:ascii="Times New Roman" w:hAnsi="Times New Roman" w:cs="Times New Roman"/>
                <w:b/>
                <w:color w:val="000000"/>
                <w:sz w:val="21"/>
                <w:szCs w:val="21"/>
                <w:u w:val="none" w:color="auto"/>
              </w:rPr>
              <w:t>表3-</w:t>
            </w:r>
            <w:r>
              <w:rPr>
                <w:rFonts w:hint="eastAsia" w:ascii="Times New Roman" w:cs="Times New Roman"/>
                <w:b/>
                <w:color w:val="000000"/>
                <w:sz w:val="21"/>
                <w:szCs w:val="21"/>
                <w:u w:val="none" w:color="auto"/>
                <w:lang w:val="en-US" w:eastAsia="zh-CN"/>
              </w:rPr>
              <w:t>6</w:t>
            </w:r>
            <w:r>
              <w:rPr>
                <w:rFonts w:hint="default" w:ascii="Times New Roman" w:hAnsi="Times New Roman" w:cs="Times New Roman"/>
                <w:b/>
                <w:color w:val="000000"/>
                <w:sz w:val="21"/>
                <w:szCs w:val="21"/>
                <w:u w:val="none" w:color="auto"/>
              </w:rPr>
              <w:t xml:space="preserve">  </w:t>
            </w:r>
            <w:r>
              <w:rPr>
                <w:rFonts w:hint="default" w:ascii="Times New Roman" w:hAnsi="Times New Roman" w:cs="Times New Roman"/>
                <w:b/>
                <w:bCs/>
                <w:color w:val="000000"/>
                <w:sz w:val="21"/>
                <w:szCs w:val="21"/>
                <w:u w:val="none" w:color="auto"/>
              </w:rPr>
              <w:t>《污水综合排放标准》（GB8978-1996）</w:t>
            </w:r>
            <w:r>
              <w:rPr>
                <w:rFonts w:hint="default" w:ascii="Times New Roman" w:hAnsi="Times New Roman" w:cs="Times New Roman"/>
                <w:b/>
                <w:color w:val="auto"/>
                <w:sz w:val="21"/>
                <w:szCs w:val="21"/>
                <w:lang w:eastAsia="zh-CN"/>
              </w:rPr>
              <w:t>单位：</w:t>
            </w:r>
            <w:r>
              <w:rPr>
                <w:rFonts w:hint="default" w:ascii="Times New Roman" w:hAnsi="Times New Roman" w:cs="Times New Roman"/>
                <w:b/>
                <w:color w:val="auto"/>
                <w:sz w:val="21"/>
                <w:szCs w:val="21"/>
                <w:lang w:val="en-US" w:eastAsia="zh-CN"/>
              </w:rPr>
              <w:t>mg/L</w:t>
            </w:r>
            <w:r>
              <w:rPr>
                <w:rFonts w:hint="eastAsia" w:ascii="Times New Roman" w:hAnsi="Times New Roman" w:cs="Times New Roman"/>
                <w:b/>
                <w:color w:val="auto"/>
                <w:sz w:val="21"/>
                <w:szCs w:val="21"/>
                <w:lang w:val="en-US" w:eastAsia="zh-CN"/>
              </w:rPr>
              <w:t>，</w:t>
            </w:r>
            <w:r>
              <w:rPr>
                <w:rFonts w:hint="default" w:ascii="Times New Roman" w:hAnsi="Times New Roman" w:cs="Times New Roman"/>
                <w:b/>
                <w:color w:val="auto"/>
                <w:sz w:val="21"/>
                <w:szCs w:val="21"/>
                <w:lang w:val="en-US" w:eastAsia="zh-CN"/>
              </w:rPr>
              <w:t>pH无量纲</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938"/>
              <w:gridCol w:w="1174"/>
              <w:gridCol w:w="1174"/>
              <w:gridCol w:w="1174"/>
              <w:gridCol w:w="1174"/>
              <w:gridCol w:w="1175"/>
            </w:tblGrid>
            <w:tr w14:paraId="63B0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noWrap w:val="0"/>
                  <w:vAlign w:val="center"/>
                </w:tcPr>
                <w:p w14:paraId="75CDC8FA">
                  <w:pPr>
                    <w:overflowPunct w:val="0"/>
                    <w:topLinePunct/>
                    <w:autoSpaceDE w:val="0"/>
                    <w:autoSpaceDN w:val="0"/>
                    <w:spacing w:line="480" w:lineRule="exact"/>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项目</w:t>
                  </w:r>
                </w:p>
              </w:tc>
              <w:tc>
                <w:tcPr>
                  <w:tcW w:w="570" w:type="pct"/>
                  <w:noWrap w:val="0"/>
                  <w:vAlign w:val="center"/>
                </w:tcPr>
                <w:p w14:paraId="532AC747">
                  <w:pPr>
                    <w:overflowPunct w:val="0"/>
                    <w:topLinePunct/>
                    <w:autoSpaceDE w:val="0"/>
                    <w:autoSpaceDN w:val="0"/>
                    <w:spacing w:line="480" w:lineRule="exact"/>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pH</w:t>
                  </w:r>
                </w:p>
              </w:tc>
              <w:tc>
                <w:tcPr>
                  <w:tcW w:w="714" w:type="pct"/>
                  <w:noWrap w:val="0"/>
                  <w:vAlign w:val="center"/>
                </w:tcPr>
                <w:p w14:paraId="4AC7638F">
                  <w:pPr>
                    <w:overflowPunct w:val="0"/>
                    <w:topLinePunct/>
                    <w:autoSpaceDE w:val="0"/>
                    <w:autoSpaceDN w:val="0"/>
                    <w:spacing w:line="480" w:lineRule="exact"/>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NH</w:t>
                  </w:r>
                  <w:r>
                    <w:rPr>
                      <w:rFonts w:hint="default" w:ascii="Times New Roman" w:hAnsi="Times New Roman" w:cs="Times New Roman"/>
                      <w:color w:val="auto"/>
                      <w:sz w:val="21"/>
                      <w:szCs w:val="21"/>
                      <w:vertAlign w:val="subscript"/>
                      <w:lang w:val="en-US" w:eastAsia="zh-CN"/>
                    </w:rPr>
                    <w:t>3</w:t>
                  </w:r>
                  <w:r>
                    <w:rPr>
                      <w:rFonts w:hint="default" w:ascii="Times New Roman" w:hAnsi="Times New Roman" w:cs="Times New Roman"/>
                      <w:color w:val="auto"/>
                      <w:sz w:val="21"/>
                      <w:szCs w:val="21"/>
                      <w:vertAlign w:val="baseline"/>
                      <w:lang w:val="en-US" w:eastAsia="zh-CN"/>
                    </w:rPr>
                    <w:t>-N</w:t>
                  </w:r>
                </w:p>
              </w:tc>
              <w:tc>
                <w:tcPr>
                  <w:tcW w:w="714" w:type="pct"/>
                  <w:noWrap w:val="0"/>
                  <w:vAlign w:val="center"/>
                </w:tcPr>
                <w:p w14:paraId="609B4007">
                  <w:pPr>
                    <w:overflowPunct w:val="0"/>
                    <w:topLinePunct/>
                    <w:autoSpaceDE w:val="0"/>
                    <w:autoSpaceDN w:val="0"/>
                    <w:spacing w:line="480" w:lineRule="exact"/>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总磷</w:t>
                  </w:r>
                </w:p>
              </w:tc>
              <w:tc>
                <w:tcPr>
                  <w:tcW w:w="714" w:type="pct"/>
                  <w:noWrap w:val="0"/>
                  <w:vAlign w:val="center"/>
                </w:tcPr>
                <w:p w14:paraId="445D48FF">
                  <w:pPr>
                    <w:overflowPunct w:val="0"/>
                    <w:topLinePunct/>
                    <w:autoSpaceDE w:val="0"/>
                    <w:autoSpaceDN w:val="0"/>
                    <w:spacing w:line="480" w:lineRule="exact"/>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COD</w:t>
                  </w:r>
                </w:p>
              </w:tc>
              <w:tc>
                <w:tcPr>
                  <w:tcW w:w="714" w:type="pct"/>
                  <w:noWrap w:val="0"/>
                  <w:vAlign w:val="center"/>
                </w:tcPr>
                <w:p w14:paraId="40A92101">
                  <w:pPr>
                    <w:overflowPunct w:val="0"/>
                    <w:topLinePunct/>
                    <w:autoSpaceDE w:val="0"/>
                    <w:autoSpaceDN w:val="0"/>
                    <w:spacing w:line="480" w:lineRule="exact"/>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BOD</w:t>
                  </w:r>
                  <w:r>
                    <w:rPr>
                      <w:rFonts w:hint="default" w:ascii="Times New Roman" w:hAnsi="Times New Roman" w:cs="Times New Roman"/>
                      <w:color w:val="auto"/>
                      <w:sz w:val="21"/>
                      <w:szCs w:val="21"/>
                      <w:vertAlign w:val="subscript"/>
                      <w:lang w:val="en-US" w:eastAsia="zh-CN"/>
                    </w:rPr>
                    <w:t>5</w:t>
                  </w:r>
                </w:p>
              </w:tc>
              <w:tc>
                <w:tcPr>
                  <w:tcW w:w="714" w:type="pct"/>
                  <w:noWrap w:val="0"/>
                  <w:vAlign w:val="center"/>
                </w:tcPr>
                <w:p w14:paraId="6C1BA827">
                  <w:pPr>
                    <w:overflowPunct w:val="0"/>
                    <w:topLinePunct/>
                    <w:autoSpaceDE w:val="0"/>
                    <w:autoSpaceDN w:val="0"/>
                    <w:spacing w:line="480" w:lineRule="exact"/>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SS</w:t>
                  </w:r>
                </w:p>
              </w:tc>
            </w:tr>
            <w:tr w14:paraId="5F44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noWrap w:val="0"/>
                  <w:vAlign w:val="center"/>
                </w:tcPr>
                <w:p w14:paraId="0F9B1048">
                  <w:pPr>
                    <w:overflowPunct w:val="0"/>
                    <w:topLinePunct/>
                    <w:autoSpaceDE w:val="0"/>
                    <w:autoSpaceDN w:val="0"/>
                    <w:spacing w:line="480" w:lineRule="exact"/>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三级标准值</w:t>
                  </w:r>
                </w:p>
              </w:tc>
              <w:tc>
                <w:tcPr>
                  <w:tcW w:w="570" w:type="pct"/>
                  <w:noWrap w:val="0"/>
                  <w:vAlign w:val="center"/>
                </w:tcPr>
                <w:p w14:paraId="781F9352">
                  <w:pPr>
                    <w:overflowPunct w:val="0"/>
                    <w:topLinePunct/>
                    <w:autoSpaceDE w:val="0"/>
                    <w:autoSpaceDN w:val="0"/>
                    <w:spacing w:line="480" w:lineRule="exact"/>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6~9</w:t>
                  </w:r>
                </w:p>
              </w:tc>
              <w:tc>
                <w:tcPr>
                  <w:tcW w:w="714" w:type="pct"/>
                  <w:noWrap w:val="0"/>
                  <w:vAlign w:val="center"/>
                </w:tcPr>
                <w:p w14:paraId="1331DA61">
                  <w:pPr>
                    <w:overflowPunct w:val="0"/>
                    <w:topLinePunct/>
                    <w:autoSpaceDE w:val="0"/>
                    <w:autoSpaceDN w:val="0"/>
                    <w:spacing w:line="480" w:lineRule="exact"/>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714" w:type="pct"/>
                  <w:noWrap w:val="0"/>
                  <w:vAlign w:val="center"/>
                </w:tcPr>
                <w:p w14:paraId="54AA578A">
                  <w:pPr>
                    <w:overflowPunct w:val="0"/>
                    <w:topLinePunct/>
                    <w:autoSpaceDE w:val="0"/>
                    <w:autoSpaceDN w:val="0"/>
                    <w:spacing w:line="480" w:lineRule="exact"/>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714" w:type="pct"/>
                  <w:noWrap w:val="0"/>
                  <w:vAlign w:val="center"/>
                </w:tcPr>
                <w:p w14:paraId="1A97AA59">
                  <w:pPr>
                    <w:overflowPunct w:val="0"/>
                    <w:topLinePunct/>
                    <w:autoSpaceDE w:val="0"/>
                    <w:autoSpaceDN w:val="0"/>
                    <w:spacing w:line="480" w:lineRule="exact"/>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500</w:t>
                  </w:r>
                </w:p>
              </w:tc>
              <w:tc>
                <w:tcPr>
                  <w:tcW w:w="714" w:type="pct"/>
                  <w:noWrap w:val="0"/>
                  <w:vAlign w:val="center"/>
                </w:tcPr>
                <w:p w14:paraId="78CC2AFA">
                  <w:pPr>
                    <w:overflowPunct w:val="0"/>
                    <w:topLinePunct/>
                    <w:autoSpaceDE w:val="0"/>
                    <w:autoSpaceDN w:val="0"/>
                    <w:spacing w:line="480" w:lineRule="exact"/>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300</w:t>
                  </w:r>
                </w:p>
              </w:tc>
              <w:tc>
                <w:tcPr>
                  <w:tcW w:w="714" w:type="pct"/>
                  <w:noWrap w:val="0"/>
                  <w:vAlign w:val="center"/>
                </w:tcPr>
                <w:p w14:paraId="4C8CE970">
                  <w:pPr>
                    <w:overflowPunct w:val="0"/>
                    <w:topLinePunct/>
                    <w:autoSpaceDE w:val="0"/>
                    <w:autoSpaceDN w:val="0"/>
                    <w:spacing w:line="480" w:lineRule="exact"/>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400</w:t>
                  </w:r>
                </w:p>
              </w:tc>
            </w:tr>
          </w:tbl>
          <w:p w14:paraId="242C0EB9">
            <w:pPr>
              <w:adjustRightInd w:val="0"/>
              <w:snapToGrid w:val="0"/>
              <w:spacing w:line="360" w:lineRule="auto"/>
              <w:ind w:firstLine="482" w:firstLineChars="200"/>
              <w:rPr>
                <w:rFonts w:hint="default" w:ascii="Times New Roman" w:hAnsi="Times New Roman" w:cs="Times New Roman"/>
                <w:b/>
                <w:bCs/>
                <w:color w:val="000000"/>
                <w:sz w:val="24"/>
                <w:u w:val="none" w:color="auto"/>
              </w:rPr>
            </w:pPr>
            <w:r>
              <w:rPr>
                <w:rFonts w:hint="default" w:ascii="Times New Roman" w:hAnsi="Times New Roman" w:cs="Times New Roman"/>
                <w:b/>
                <w:bCs/>
                <w:color w:val="000000"/>
                <w:sz w:val="24"/>
                <w:u w:val="none" w:color="auto"/>
              </w:rPr>
              <w:t>2、大气污染物排放标准</w:t>
            </w:r>
          </w:p>
          <w:p w14:paraId="1D4B0613">
            <w:pPr>
              <w:adjustRightInd w:val="0"/>
              <w:snapToGrid w:val="0"/>
              <w:spacing w:line="360" w:lineRule="auto"/>
              <w:ind w:firstLine="480" w:firstLineChars="200"/>
              <w:rPr>
                <w:rFonts w:hint="eastAsia" w:ascii="Times New Roman" w:hAnsi="Times New Roman" w:eastAsia="宋体" w:cs="Times New Roman"/>
                <w:bCs/>
                <w:color w:val="000000"/>
                <w:sz w:val="24"/>
                <w:u w:val="none" w:color="auto"/>
                <w:lang w:eastAsia="zh-CN"/>
              </w:rPr>
            </w:pPr>
            <w:r>
              <w:rPr>
                <w:rFonts w:hint="eastAsia" w:cs="Times New Roman"/>
                <w:bCs/>
                <w:color w:val="000000"/>
                <w:sz w:val="24"/>
                <w:u w:val="none" w:color="auto"/>
                <w:lang w:val="en-US" w:eastAsia="zh-CN"/>
              </w:rPr>
              <w:t>污水处理站</w:t>
            </w:r>
            <w:r>
              <w:rPr>
                <w:rFonts w:hint="default" w:ascii="Times New Roman" w:hAnsi="Times New Roman" w:eastAsia="宋体" w:cs="Times New Roman"/>
                <w:bCs/>
                <w:color w:val="000000"/>
                <w:sz w:val="24"/>
                <w:u w:val="none" w:color="auto"/>
              </w:rPr>
              <w:t>恶臭执行《恶臭污染物排放标准》（GB14554-1993）中表1二级新改扩建标准，锅炉燃烧废气执行《锅炉大气污染物排放标准》（GB13271-2014）中表3</w:t>
            </w:r>
            <w:r>
              <w:rPr>
                <w:rFonts w:hint="eastAsia" w:cs="Times New Roman"/>
                <w:bCs/>
                <w:color w:val="000000"/>
                <w:sz w:val="24"/>
                <w:u w:val="none" w:color="auto"/>
                <w:lang w:val="en-US" w:eastAsia="zh-CN"/>
              </w:rPr>
              <w:t>燃煤锅炉</w:t>
            </w:r>
            <w:r>
              <w:rPr>
                <w:rFonts w:hint="default" w:ascii="Times New Roman" w:hAnsi="Times New Roman" w:eastAsia="宋体" w:cs="Times New Roman"/>
                <w:bCs/>
                <w:color w:val="000000"/>
                <w:sz w:val="24"/>
                <w:u w:val="none" w:color="auto"/>
              </w:rPr>
              <w:t>大气污染物特别排放限值</w:t>
            </w:r>
            <w:r>
              <w:rPr>
                <w:rFonts w:hint="eastAsia" w:ascii="Times New Roman" w:hAnsi="Times New Roman" w:eastAsia="宋体" w:cs="Times New Roman"/>
                <w:bCs/>
                <w:color w:val="000000"/>
                <w:sz w:val="24"/>
                <w:u w:val="none" w:color="auto"/>
                <w:lang w:eastAsia="zh-CN"/>
              </w:rPr>
              <w:t>。</w:t>
            </w:r>
          </w:p>
          <w:p w14:paraId="3D99AE03">
            <w:pPr>
              <w:adjustRightInd w:val="0"/>
              <w:snapToGrid w:val="0"/>
              <w:spacing w:before="120" w:beforeLines="50" w:line="360" w:lineRule="auto"/>
              <w:ind w:firstLine="422" w:firstLineChars="200"/>
              <w:jc w:val="center"/>
              <w:rPr>
                <w:rFonts w:hint="default" w:ascii="Times New Roman" w:hAnsi="Times New Roman" w:cs="Times New Roman"/>
                <w:b/>
                <w:bCs/>
                <w:color w:val="000000"/>
                <w:sz w:val="24"/>
                <w:u w:val="none" w:color="auto"/>
              </w:rPr>
            </w:pPr>
            <w:r>
              <w:rPr>
                <w:rFonts w:hint="default" w:ascii="Times New Roman" w:hAnsi="Times New Roman" w:cs="Times New Roman"/>
                <w:b/>
                <w:color w:val="000000"/>
                <w:szCs w:val="21"/>
                <w:u w:val="none" w:color="auto"/>
              </w:rPr>
              <w:t>表3</w:t>
            </w:r>
            <w:r>
              <w:rPr>
                <w:rFonts w:hint="default" w:ascii="Times New Roman" w:hAnsi="Times New Roman" w:cs="Times New Roman"/>
                <w:b/>
                <w:color w:val="000000"/>
                <w:szCs w:val="21"/>
                <w:u w:val="none" w:color="auto"/>
                <w:lang w:val="en-US" w:eastAsia="zh-CN"/>
              </w:rPr>
              <w:t>-</w:t>
            </w:r>
            <w:r>
              <w:rPr>
                <w:rFonts w:hint="eastAsia" w:cs="Times New Roman"/>
                <w:b/>
                <w:color w:val="000000"/>
                <w:szCs w:val="21"/>
                <w:u w:val="none" w:color="auto"/>
                <w:lang w:val="en-US" w:eastAsia="zh-CN"/>
              </w:rPr>
              <w:t>7</w:t>
            </w:r>
            <w:r>
              <w:rPr>
                <w:rFonts w:hint="default" w:ascii="Times New Roman" w:hAnsi="Times New Roman" w:cs="Times New Roman"/>
                <w:b/>
                <w:color w:val="000000"/>
                <w:szCs w:val="21"/>
                <w:u w:val="none" w:color="auto"/>
              </w:rPr>
              <w:t xml:space="preserve">   《恶臭污染物排放标准》（GB14554-1993）</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3192"/>
              <w:gridCol w:w="3914"/>
            </w:tblGrid>
            <w:tr w14:paraId="2EB6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pct"/>
                  <w:noWrap w:val="0"/>
                  <w:vAlign w:val="center"/>
                </w:tcPr>
                <w:p w14:paraId="17853DED">
                  <w:pPr>
                    <w:adjustRightInd w:val="0"/>
                    <w:snapToGrid w:val="0"/>
                    <w:spacing w:before="120" w:beforeLines="50"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序号</w:t>
                  </w:r>
                </w:p>
              </w:tc>
              <w:tc>
                <w:tcPr>
                  <w:tcW w:w="1941" w:type="pct"/>
                  <w:noWrap w:val="0"/>
                  <w:vAlign w:val="center"/>
                </w:tcPr>
                <w:p w14:paraId="54184F69">
                  <w:pPr>
                    <w:adjustRightInd w:val="0"/>
                    <w:snapToGrid w:val="0"/>
                    <w:spacing w:before="120" w:beforeLines="50"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污染物</w:t>
                  </w:r>
                </w:p>
              </w:tc>
              <w:tc>
                <w:tcPr>
                  <w:tcW w:w="2380" w:type="pct"/>
                  <w:noWrap w:val="0"/>
                  <w:vAlign w:val="center"/>
                </w:tcPr>
                <w:p w14:paraId="12BE8608">
                  <w:pPr>
                    <w:adjustRightInd w:val="0"/>
                    <w:snapToGrid w:val="0"/>
                    <w:spacing w:before="120" w:beforeLines="50"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标准值</w:t>
                  </w:r>
                </w:p>
              </w:tc>
            </w:tr>
            <w:tr w14:paraId="4B89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pct"/>
                  <w:noWrap w:val="0"/>
                  <w:vAlign w:val="center"/>
                </w:tcPr>
                <w:p w14:paraId="182EC2B2">
                  <w:pPr>
                    <w:adjustRightInd w:val="0"/>
                    <w:snapToGrid w:val="0"/>
                    <w:spacing w:before="120" w:beforeLines="50"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bCs/>
                      <w:color w:val="000000"/>
                      <w:szCs w:val="21"/>
                      <w:u w:val="none" w:color="auto"/>
                    </w:rPr>
                    <w:t>1</w:t>
                  </w:r>
                </w:p>
              </w:tc>
              <w:tc>
                <w:tcPr>
                  <w:tcW w:w="1941" w:type="pct"/>
                  <w:noWrap w:val="0"/>
                  <w:vAlign w:val="center"/>
                </w:tcPr>
                <w:p w14:paraId="6FB132A2">
                  <w:pPr>
                    <w:adjustRightInd w:val="0"/>
                    <w:snapToGrid w:val="0"/>
                    <w:spacing w:before="120" w:beforeLines="50"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臭气浓度</w:t>
                  </w:r>
                </w:p>
              </w:tc>
              <w:tc>
                <w:tcPr>
                  <w:tcW w:w="2380" w:type="pct"/>
                  <w:noWrap w:val="0"/>
                  <w:vAlign w:val="center"/>
                </w:tcPr>
                <w:p w14:paraId="56937395">
                  <w:pPr>
                    <w:adjustRightInd w:val="0"/>
                    <w:snapToGrid w:val="0"/>
                    <w:spacing w:before="120" w:beforeLines="50"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20（无量纲）</w:t>
                  </w:r>
                </w:p>
              </w:tc>
            </w:tr>
            <w:tr w14:paraId="7C47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pct"/>
                  <w:noWrap w:val="0"/>
                  <w:vAlign w:val="center"/>
                </w:tcPr>
                <w:p w14:paraId="671D1BFA">
                  <w:pPr>
                    <w:adjustRightInd w:val="0"/>
                    <w:snapToGrid w:val="0"/>
                    <w:spacing w:before="120" w:beforeLines="50" w:line="360" w:lineRule="auto"/>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2</w:t>
                  </w:r>
                </w:p>
              </w:tc>
              <w:tc>
                <w:tcPr>
                  <w:tcW w:w="1941" w:type="pct"/>
                  <w:noWrap w:val="0"/>
                  <w:vAlign w:val="center"/>
                </w:tcPr>
                <w:p w14:paraId="47A88A69">
                  <w:pPr>
                    <w:adjustRightInd w:val="0"/>
                    <w:snapToGrid w:val="0"/>
                    <w:spacing w:before="120" w:beforeLines="50"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氨</w:t>
                  </w:r>
                </w:p>
              </w:tc>
              <w:tc>
                <w:tcPr>
                  <w:tcW w:w="2380" w:type="pct"/>
                  <w:noWrap w:val="0"/>
                  <w:vAlign w:val="center"/>
                </w:tcPr>
                <w:p w14:paraId="0DC2113D">
                  <w:pPr>
                    <w:adjustRightInd w:val="0"/>
                    <w:snapToGrid w:val="0"/>
                    <w:spacing w:before="120" w:beforeLines="50"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1.5</w:t>
                  </w:r>
                  <w:r>
                    <w:rPr>
                      <w:rFonts w:hint="default" w:ascii="Times New Roman" w:hAnsi="Times New Roman" w:cs="Times New Roman"/>
                      <w:bCs/>
                      <w:color w:val="000000"/>
                      <w:szCs w:val="21"/>
                      <w:u w:val="none" w:color="auto"/>
                    </w:rPr>
                    <w:t>mg/m</w:t>
                  </w:r>
                  <w:r>
                    <w:rPr>
                      <w:rFonts w:hint="default" w:ascii="Times New Roman" w:hAnsi="Times New Roman" w:cs="Times New Roman"/>
                      <w:bCs/>
                      <w:color w:val="000000"/>
                      <w:szCs w:val="21"/>
                      <w:u w:val="none" w:color="auto"/>
                      <w:vertAlign w:val="superscript"/>
                    </w:rPr>
                    <w:t>3</w:t>
                  </w:r>
                </w:p>
              </w:tc>
            </w:tr>
            <w:tr w14:paraId="51A5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pct"/>
                  <w:noWrap w:val="0"/>
                  <w:vAlign w:val="center"/>
                </w:tcPr>
                <w:p w14:paraId="5F103510">
                  <w:pPr>
                    <w:adjustRightInd w:val="0"/>
                    <w:snapToGrid w:val="0"/>
                    <w:spacing w:before="120" w:beforeLines="50" w:line="360" w:lineRule="auto"/>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3</w:t>
                  </w:r>
                </w:p>
              </w:tc>
              <w:tc>
                <w:tcPr>
                  <w:tcW w:w="1941" w:type="pct"/>
                  <w:noWrap w:val="0"/>
                  <w:vAlign w:val="center"/>
                </w:tcPr>
                <w:p w14:paraId="5C4503DD">
                  <w:pPr>
                    <w:adjustRightInd w:val="0"/>
                    <w:snapToGrid w:val="0"/>
                    <w:spacing w:before="120" w:beforeLines="50"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硫化氢</w:t>
                  </w:r>
                </w:p>
              </w:tc>
              <w:tc>
                <w:tcPr>
                  <w:tcW w:w="2380" w:type="pct"/>
                  <w:noWrap w:val="0"/>
                  <w:vAlign w:val="center"/>
                </w:tcPr>
                <w:p w14:paraId="1CB92CBD">
                  <w:pPr>
                    <w:adjustRightInd w:val="0"/>
                    <w:snapToGrid w:val="0"/>
                    <w:spacing w:before="120" w:beforeLines="50"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0.06</w:t>
                  </w:r>
                  <w:r>
                    <w:rPr>
                      <w:rFonts w:hint="default" w:ascii="Times New Roman" w:hAnsi="Times New Roman" w:cs="Times New Roman"/>
                      <w:bCs/>
                      <w:color w:val="000000"/>
                      <w:szCs w:val="21"/>
                      <w:u w:val="none" w:color="auto"/>
                    </w:rPr>
                    <w:t>mg/m</w:t>
                  </w:r>
                  <w:r>
                    <w:rPr>
                      <w:rFonts w:hint="default" w:ascii="Times New Roman" w:hAnsi="Times New Roman" w:cs="Times New Roman"/>
                      <w:bCs/>
                      <w:color w:val="000000"/>
                      <w:szCs w:val="21"/>
                      <w:u w:val="none" w:color="auto"/>
                      <w:vertAlign w:val="superscript"/>
                    </w:rPr>
                    <w:t>3</w:t>
                  </w:r>
                </w:p>
              </w:tc>
            </w:tr>
          </w:tbl>
          <w:p w14:paraId="74998A3B">
            <w:pPr>
              <w:adjustRightInd w:val="0"/>
              <w:snapToGrid w:val="0"/>
              <w:spacing w:before="120" w:beforeLines="50" w:line="360" w:lineRule="auto"/>
              <w:ind w:firstLine="422" w:firstLineChars="200"/>
              <w:jc w:val="center"/>
              <w:rPr>
                <w:rFonts w:hint="default" w:ascii="Times New Roman" w:hAnsi="Times New Roman" w:cs="Times New Roman"/>
                <w:b/>
                <w:color w:val="000000"/>
                <w:szCs w:val="21"/>
                <w:u w:val="none" w:color="auto"/>
              </w:rPr>
            </w:pPr>
            <w:r>
              <w:rPr>
                <w:rFonts w:hint="default" w:ascii="Times New Roman" w:hAnsi="Times New Roman" w:cs="Times New Roman"/>
                <w:b/>
                <w:color w:val="000000"/>
                <w:szCs w:val="21"/>
                <w:u w:val="none" w:color="auto"/>
              </w:rPr>
              <w:t>表3-</w:t>
            </w:r>
            <w:r>
              <w:rPr>
                <w:rFonts w:hint="eastAsia" w:cs="Times New Roman"/>
                <w:b/>
                <w:color w:val="000000"/>
                <w:szCs w:val="21"/>
                <w:u w:val="none" w:color="auto"/>
                <w:lang w:val="en-US" w:eastAsia="zh-CN"/>
              </w:rPr>
              <w:t>8</w:t>
            </w:r>
            <w:r>
              <w:rPr>
                <w:rFonts w:hint="default" w:ascii="Times New Roman" w:hAnsi="Times New Roman" w:cs="Times New Roman"/>
                <w:b/>
                <w:color w:val="000000"/>
                <w:szCs w:val="21"/>
                <w:u w:val="none" w:color="auto"/>
              </w:rPr>
              <w:t xml:space="preserve"> 《锅炉大气污染物排放标准》   单位：mg/m</w:t>
            </w:r>
            <w:r>
              <w:rPr>
                <w:rFonts w:hint="default" w:ascii="Times New Roman" w:hAnsi="Times New Roman" w:cs="Times New Roman"/>
                <w:b/>
                <w:color w:val="000000"/>
                <w:szCs w:val="21"/>
                <w:u w:val="none" w:color="auto"/>
                <w:vertAlign w:val="superscript"/>
              </w:rPr>
              <w:t>3</w:t>
            </w:r>
          </w:p>
          <w:tbl>
            <w:tblPr>
              <w:tblStyle w:val="37"/>
              <w:tblW w:w="499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407"/>
              <w:gridCol w:w="2088"/>
              <w:gridCol w:w="3710"/>
            </w:tblGrid>
            <w:tr w14:paraId="25CEB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67" w:type="pct"/>
                  <w:vMerge w:val="restart"/>
                  <w:noWrap w:val="0"/>
                  <w:vAlign w:val="center"/>
                </w:tcPr>
                <w:p w14:paraId="414FEF5A">
                  <w:pPr>
                    <w:pStyle w:val="31"/>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kern w:val="24"/>
                      <w:sz w:val="21"/>
                      <w:szCs w:val="21"/>
                      <w:u w:val="none" w:color="auto"/>
                      <w:lang w:bidi="ar"/>
                    </w:rPr>
                    <w:t>污染因子</w:t>
                  </w:r>
                </w:p>
              </w:tc>
              <w:tc>
                <w:tcPr>
                  <w:tcW w:w="1272" w:type="pct"/>
                  <w:noWrap w:val="0"/>
                  <w:vAlign w:val="center"/>
                </w:tcPr>
                <w:p w14:paraId="61231F10">
                  <w:pPr>
                    <w:pStyle w:val="31"/>
                    <w:adjustRightInd w:val="0"/>
                    <w:snapToGrid w:val="0"/>
                    <w:spacing w:before="0" w:beforeAutospacing="0" w:after="0" w:afterAutospacing="0"/>
                    <w:jc w:val="center"/>
                    <w:rPr>
                      <w:rFonts w:hint="default" w:ascii="Times New Roman" w:hAnsi="Times New Roman" w:cs="Times New Roman"/>
                      <w:color w:val="000000"/>
                      <w:kern w:val="24"/>
                      <w:sz w:val="21"/>
                      <w:szCs w:val="21"/>
                      <w:u w:val="none" w:color="auto"/>
                      <w:lang w:bidi="ar"/>
                    </w:rPr>
                  </w:pPr>
                  <w:r>
                    <w:rPr>
                      <w:rFonts w:hint="default" w:ascii="Times New Roman" w:hAnsi="Times New Roman" w:cs="Times New Roman"/>
                      <w:color w:val="000000"/>
                      <w:kern w:val="24"/>
                      <w:sz w:val="21"/>
                      <w:szCs w:val="21"/>
                      <w:u w:val="none" w:color="auto"/>
                      <w:lang w:bidi="ar"/>
                    </w:rPr>
                    <w:t>限值</w:t>
                  </w:r>
                </w:p>
              </w:tc>
              <w:tc>
                <w:tcPr>
                  <w:tcW w:w="2260" w:type="pct"/>
                  <w:vMerge w:val="restart"/>
                  <w:noWrap w:val="0"/>
                  <w:vAlign w:val="center"/>
                </w:tcPr>
                <w:p w14:paraId="3B9C575D">
                  <w:pPr>
                    <w:pStyle w:val="31"/>
                    <w:adjustRightInd w:val="0"/>
                    <w:snapToGrid w:val="0"/>
                    <w:spacing w:before="0" w:beforeAutospacing="0" w:after="0" w:afterAutospacing="0"/>
                    <w:jc w:val="center"/>
                    <w:rPr>
                      <w:rFonts w:hint="default" w:ascii="Times New Roman" w:hAnsi="Times New Roman" w:cs="Times New Roman"/>
                      <w:color w:val="000000"/>
                      <w:kern w:val="24"/>
                      <w:sz w:val="21"/>
                      <w:szCs w:val="21"/>
                      <w:u w:val="none" w:color="auto"/>
                      <w:lang w:bidi="ar"/>
                    </w:rPr>
                  </w:pPr>
                  <w:r>
                    <w:rPr>
                      <w:rFonts w:hint="default" w:ascii="Times New Roman" w:hAnsi="Times New Roman" w:cs="Times New Roman"/>
                      <w:color w:val="000000"/>
                      <w:kern w:val="24"/>
                      <w:sz w:val="21"/>
                      <w:szCs w:val="21"/>
                      <w:u w:val="none" w:color="auto"/>
                      <w:lang w:bidi="ar"/>
                    </w:rPr>
                    <w:t>污染物排放检测位置</w:t>
                  </w:r>
                </w:p>
              </w:tc>
            </w:tr>
            <w:tr w14:paraId="1DD55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67" w:type="pct"/>
                  <w:vMerge w:val="continue"/>
                  <w:noWrap w:val="0"/>
                  <w:vAlign w:val="center"/>
                </w:tcPr>
                <w:p w14:paraId="1B3FD5B2">
                  <w:pPr>
                    <w:pStyle w:val="31"/>
                    <w:adjustRightInd w:val="0"/>
                    <w:snapToGrid w:val="0"/>
                    <w:spacing w:before="0" w:beforeAutospacing="0" w:after="0" w:afterAutospacing="0"/>
                    <w:jc w:val="center"/>
                    <w:rPr>
                      <w:rFonts w:hint="default" w:ascii="Times New Roman" w:hAnsi="Times New Roman" w:cs="Times New Roman"/>
                      <w:color w:val="000000"/>
                      <w:kern w:val="24"/>
                      <w:sz w:val="21"/>
                      <w:szCs w:val="21"/>
                      <w:u w:val="none" w:color="auto"/>
                      <w:lang w:bidi="ar"/>
                    </w:rPr>
                  </w:pPr>
                </w:p>
              </w:tc>
              <w:tc>
                <w:tcPr>
                  <w:tcW w:w="1272" w:type="pct"/>
                  <w:noWrap w:val="0"/>
                  <w:vAlign w:val="center"/>
                </w:tcPr>
                <w:p w14:paraId="25DF1405">
                  <w:pPr>
                    <w:pStyle w:val="31"/>
                    <w:adjustRightInd w:val="0"/>
                    <w:snapToGrid w:val="0"/>
                    <w:spacing w:before="0" w:beforeAutospacing="0" w:after="0" w:afterAutospacing="0"/>
                    <w:jc w:val="center"/>
                    <w:rPr>
                      <w:rFonts w:hint="default" w:ascii="Times New Roman" w:hAnsi="Times New Roman" w:cs="Times New Roman"/>
                      <w:color w:val="000000"/>
                      <w:kern w:val="24"/>
                      <w:sz w:val="21"/>
                      <w:szCs w:val="21"/>
                      <w:u w:val="none" w:color="auto"/>
                      <w:lang w:bidi="ar"/>
                    </w:rPr>
                  </w:pPr>
                  <w:r>
                    <w:rPr>
                      <w:rFonts w:hint="default" w:ascii="Times New Roman" w:hAnsi="Times New Roman" w:cs="Times New Roman"/>
                      <w:color w:val="000000"/>
                      <w:kern w:val="24"/>
                      <w:sz w:val="21"/>
                      <w:szCs w:val="21"/>
                      <w:u w:val="none" w:color="auto"/>
                      <w:lang w:bidi="ar"/>
                    </w:rPr>
                    <w:t>燃煤锅炉</w:t>
                  </w:r>
                </w:p>
              </w:tc>
              <w:tc>
                <w:tcPr>
                  <w:tcW w:w="2260" w:type="pct"/>
                  <w:vMerge w:val="continue"/>
                  <w:noWrap w:val="0"/>
                  <w:vAlign w:val="center"/>
                </w:tcPr>
                <w:p w14:paraId="0B9CC461">
                  <w:pPr>
                    <w:pStyle w:val="31"/>
                    <w:adjustRightInd w:val="0"/>
                    <w:snapToGrid w:val="0"/>
                    <w:spacing w:before="0" w:beforeAutospacing="0" w:after="0" w:afterAutospacing="0"/>
                    <w:jc w:val="center"/>
                    <w:rPr>
                      <w:rFonts w:hint="default" w:ascii="Times New Roman" w:hAnsi="Times New Roman" w:cs="Times New Roman"/>
                      <w:color w:val="000000"/>
                      <w:kern w:val="24"/>
                      <w:sz w:val="21"/>
                      <w:szCs w:val="21"/>
                      <w:u w:val="none" w:color="auto"/>
                      <w:lang w:bidi="ar"/>
                    </w:rPr>
                  </w:pPr>
                </w:p>
              </w:tc>
            </w:tr>
            <w:tr w14:paraId="156FE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67" w:type="pct"/>
                  <w:noWrap w:val="0"/>
                  <w:vAlign w:val="center"/>
                </w:tcPr>
                <w:p w14:paraId="2263CCEA">
                  <w:pPr>
                    <w:pStyle w:val="31"/>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颗粒物</w:t>
                  </w:r>
                </w:p>
              </w:tc>
              <w:tc>
                <w:tcPr>
                  <w:tcW w:w="1272" w:type="pct"/>
                  <w:noWrap w:val="0"/>
                  <w:vAlign w:val="center"/>
                </w:tcPr>
                <w:p w14:paraId="54D8D046">
                  <w:pPr>
                    <w:pStyle w:val="31"/>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30</w:t>
                  </w:r>
                </w:p>
              </w:tc>
              <w:tc>
                <w:tcPr>
                  <w:tcW w:w="2260" w:type="pct"/>
                  <w:vMerge w:val="restart"/>
                  <w:noWrap w:val="0"/>
                  <w:vAlign w:val="center"/>
                </w:tcPr>
                <w:p w14:paraId="26079657">
                  <w:pPr>
                    <w:pStyle w:val="31"/>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烟囱或烟道</w:t>
                  </w:r>
                </w:p>
              </w:tc>
            </w:tr>
            <w:tr w14:paraId="179FC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67" w:type="pct"/>
                  <w:noWrap w:val="0"/>
                  <w:vAlign w:val="center"/>
                </w:tcPr>
                <w:p w14:paraId="1B3D4A83">
                  <w:pPr>
                    <w:pStyle w:val="31"/>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SO</w:t>
                  </w:r>
                  <w:r>
                    <w:rPr>
                      <w:rFonts w:hint="default" w:ascii="Times New Roman" w:hAnsi="Times New Roman" w:cs="Times New Roman"/>
                      <w:color w:val="000000"/>
                      <w:sz w:val="21"/>
                      <w:szCs w:val="21"/>
                      <w:u w:val="none" w:color="auto"/>
                      <w:vertAlign w:val="subscript"/>
                    </w:rPr>
                    <w:t>2</w:t>
                  </w:r>
                </w:p>
              </w:tc>
              <w:tc>
                <w:tcPr>
                  <w:tcW w:w="1272" w:type="pct"/>
                  <w:noWrap w:val="0"/>
                  <w:vAlign w:val="center"/>
                </w:tcPr>
                <w:p w14:paraId="416234DA">
                  <w:pPr>
                    <w:pStyle w:val="31"/>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200</w:t>
                  </w:r>
                </w:p>
              </w:tc>
              <w:tc>
                <w:tcPr>
                  <w:tcW w:w="2260" w:type="pct"/>
                  <w:vMerge w:val="continue"/>
                  <w:noWrap w:val="0"/>
                  <w:vAlign w:val="center"/>
                </w:tcPr>
                <w:p w14:paraId="3288CB0C">
                  <w:pPr>
                    <w:pStyle w:val="31"/>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p>
              </w:tc>
            </w:tr>
            <w:tr w14:paraId="6F46D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67" w:type="pct"/>
                  <w:noWrap w:val="0"/>
                  <w:vAlign w:val="center"/>
                </w:tcPr>
                <w:p w14:paraId="7A134FBC">
                  <w:pPr>
                    <w:pStyle w:val="31"/>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NO</w:t>
                  </w:r>
                  <w:r>
                    <w:rPr>
                      <w:rFonts w:hint="default" w:ascii="Times New Roman" w:hAnsi="Times New Roman" w:cs="Times New Roman"/>
                      <w:color w:val="000000"/>
                      <w:sz w:val="21"/>
                      <w:szCs w:val="21"/>
                      <w:u w:val="none" w:color="auto"/>
                      <w:vertAlign w:val="subscript"/>
                    </w:rPr>
                    <w:t>x</w:t>
                  </w:r>
                </w:p>
              </w:tc>
              <w:tc>
                <w:tcPr>
                  <w:tcW w:w="1272" w:type="pct"/>
                  <w:noWrap w:val="0"/>
                  <w:vAlign w:val="center"/>
                </w:tcPr>
                <w:p w14:paraId="23CB20D0">
                  <w:pPr>
                    <w:pStyle w:val="31"/>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200</w:t>
                  </w:r>
                </w:p>
              </w:tc>
              <w:tc>
                <w:tcPr>
                  <w:tcW w:w="2260" w:type="pct"/>
                  <w:vMerge w:val="continue"/>
                  <w:noWrap w:val="0"/>
                  <w:vAlign w:val="center"/>
                </w:tcPr>
                <w:p w14:paraId="597AC85C">
                  <w:pPr>
                    <w:pStyle w:val="31"/>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p>
              </w:tc>
            </w:tr>
            <w:tr w14:paraId="72322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67" w:type="pct"/>
                  <w:noWrap w:val="0"/>
                  <w:vAlign w:val="center"/>
                </w:tcPr>
                <w:p w14:paraId="2464754B">
                  <w:pPr>
                    <w:pStyle w:val="31"/>
                    <w:adjustRightInd w:val="0"/>
                    <w:snapToGrid w:val="0"/>
                    <w:spacing w:before="0" w:beforeAutospacing="0" w:after="0" w:afterAutospacing="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汞及其化合物</w:t>
                  </w:r>
                </w:p>
              </w:tc>
              <w:tc>
                <w:tcPr>
                  <w:tcW w:w="1272" w:type="pct"/>
                  <w:noWrap w:val="0"/>
                  <w:vAlign w:val="center"/>
                </w:tcPr>
                <w:p w14:paraId="0D81A177">
                  <w:pPr>
                    <w:pStyle w:val="31"/>
                    <w:adjustRightInd w:val="0"/>
                    <w:snapToGrid w:val="0"/>
                    <w:spacing w:before="0" w:beforeAutospacing="0" w:after="0" w:afterAutospacing="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0.05</w:t>
                  </w:r>
                </w:p>
              </w:tc>
              <w:tc>
                <w:tcPr>
                  <w:tcW w:w="2260" w:type="pct"/>
                  <w:vMerge w:val="continue"/>
                  <w:noWrap w:val="0"/>
                  <w:vAlign w:val="center"/>
                </w:tcPr>
                <w:p w14:paraId="6C83FED2">
                  <w:pPr>
                    <w:pStyle w:val="31"/>
                    <w:adjustRightInd w:val="0"/>
                    <w:snapToGrid w:val="0"/>
                    <w:spacing w:before="0" w:beforeAutospacing="0" w:after="0" w:afterAutospacing="0"/>
                    <w:jc w:val="center"/>
                    <w:rPr>
                      <w:rFonts w:hint="default" w:ascii="Times New Roman" w:hAnsi="Times New Roman" w:cs="Times New Roman"/>
                      <w:color w:val="000000"/>
                      <w:sz w:val="21"/>
                      <w:szCs w:val="21"/>
                      <w:u w:val="none" w:color="auto"/>
                    </w:rPr>
                  </w:pPr>
                </w:p>
              </w:tc>
            </w:tr>
            <w:tr w14:paraId="4C6BC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exact"/>
                <w:jc w:val="center"/>
              </w:trPr>
              <w:tc>
                <w:tcPr>
                  <w:tcW w:w="1467" w:type="pct"/>
                  <w:noWrap w:val="0"/>
                  <w:vAlign w:val="center"/>
                </w:tcPr>
                <w:p w14:paraId="65D83C3A">
                  <w:pPr>
                    <w:pStyle w:val="31"/>
                    <w:adjustRightInd w:val="0"/>
                    <w:snapToGrid w:val="0"/>
                    <w:spacing w:before="0" w:beforeAutospacing="0" w:after="0" w:afterAutospacing="0"/>
                    <w:jc w:val="center"/>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烟气黑度（林格曼黑度）</w:t>
                  </w:r>
                </w:p>
              </w:tc>
              <w:tc>
                <w:tcPr>
                  <w:tcW w:w="1272" w:type="pct"/>
                  <w:noWrap w:val="0"/>
                  <w:vAlign w:val="center"/>
                </w:tcPr>
                <w:p w14:paraId="0BFAC239">
                  <w:pPr>
                    <w:pStyle w:val="31"/>
                    <w:adjustRightInd w:val="0"/>
                    <w:snapToGrid w:val="0"/>
                    <w:spacing w:before="0" w:beforeAutospacing="0" w:after="0" w:afterAutospacing="0"/>
                    <w:jc w:val="center"/>
                    <w:rPr>
                      <w:rFonts w:hint="eastAsia" w:ascii="Times New Roman" w:hAnsi="Times New Roman" w:eastAsia="宋体" w:cs="Times New Roman"/>
                      <w:color w:val="000000"/>
                      <w:sz w:val="21"/>
                      <w:szCs w:val="21"/>
                      <w:u w:val="none" w:color="auto"/>
                      <w:lang w:val="en-US" w:eastAsia="zh-CN"/>
                    </w:rPr>
                  </w:pPr>
                  <w:r>
                    <w:rPr>
                      <w:rFonts w:hint="default" w:ascii="Arial" w:hAnsi="Arial" w:cs="Arial"/>
                      <w:color w:val="000000"/>
                      <w:sz w:val="21"/>
                      <w:szCs w:val="21"/>
                      <w:u w:val="none" w:color="auto"/>
                    </w:rPr>
                    <w:t>≤</w:t>
                  </w:r>
                  <w:r>
                    <w:rPr>
                      <w:rFonts w:hint="eastAsia" w:ascii="Times New Roman" w:hAnsi="Times New Roman" w:cs="Times New Roman"/>
                      <w:color w:val="000000"/>
                      <w:sz w:val="21"/>
                      <w:szCs w:val="21"/>
                      <w:u w:val="none" w:color="auto"/>
                      <w:lang w:val="en-US" w:eastAsia="zh-CN"/>
                    </w:rPr>
                    <w:t>1</w:t>
                  </w:r>
                </w:p>
              </w:tc>
              <w:tc>
                <w:tcPr>
                  <w:tcW w:w="2260" w:type="pct"/>
                  <w:noWrap w:val="0"/>
                  <w:vAlign w:val="center"/>
                </w:tcPr>
                <w:p w14:paraId="2D21DE7B">
                  <w:pPr>
                    <w:pStyle w:val="31"/>
                    <w:adjustRightInd w:val="0"/>
                    <w:snapToGrid w:val="0"/>
                    <w:spacing w:before="0" w:beforeAutospacing="0" w:after="0" w:afterAutospacing="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烟囱排放口</w:t>
                  </w:r>
                </w:p>
              </w:tc>
            </w:tr>
          </w:tbl>
          <w:p w14:paraId="69D2BC38">
            <w:pPr>
              <w:adjustRightInd w:val="0"/>
              <w:snapToGrid w:val="0"/>
              <w:spacing w:before="120" w:beforeLines="50" w:line="360" w:lineRule="auto"/>
              <w:ind w:firstLine="482" w:firstLineChars="200"/>
              <w:rPr>
                <w:rFonts w:hint="default" w:ascii="Times New Roman" w:hAnsi="Times New Roman" w:cs="Times New Roman"/>
                <w:b/>
                <w:bCs/>
                <w:color w:val="000000"/>
                <w:sz w:val="24"/>
                <w:u w:val="none" w:color="auto"/>
              </w:rPr>
            </w:pPr>
            <w:r>
              <w:rPr>
                <w:rFonts w:hint="default" w:ascii="Times New Roman" w:hAnsi="Times New Roman" w:cs="Times New Roman"/>
                <w:b/>
                <w:bCs/>
                <w:color w:val="000000"/>
                <w:sz w:val="24"/>
                <w:u w:val="none" w:color="auto"/>
              </w:rPr>
              <w:t>3、噪声排放标准</w:t>
            </w:r>
          </w:p>
          <w:p w14:paraId="7127F36D">
            <w:pPr>
              <w:adjustRightInd w:val="0"/>
              <w:snapToGrid w:val="0"/>
              <w:spacing w:line="360" w:lineRule="auto"/>
              <w:ind w:firstLine="480" w:firstLineChars="200"/>
              <w:rPr>
                <w:rFonts w:hint="default" w:ascii="Times New Roman" w:hAnsi="Times New Roman" w:cs="Times New Roman"/>
                <w:bCs/>
                <w:color w:val="000000"/>
                <w:sz w:val="24"/>
                <w:u w:val="none" w:color="auto"/>
              </w:rPr>
            </w:pPr>
            <w:r>
              <w:rPr>
                <w:rFonts w:hint="default" w:ascii="Times New Roman" w:hAnsi="Times New Roman" w:cs="Times New Roman"/>
                <w:bCs/>
                <w:color w:val="000000"/>
                <w:sz w:val="24"/>
                <w:u w:val="none" w:color="auto"/>
              </w:rPr>
              <w:t>运营期项目噪声执行《工业企业厂界环境噪声排放标准》（GB12348-2008）中的2类标准，具体见表3-</w:t>
            </w:r>
            <w:r>
              <w:rPr>
                <w:rFonts w:hint="eastAsia" w:cs="Times New Roman"/>
                <w:bCs/>
                <w:color w:val="000000"/>
                <w:sz w:val="24"/>
                <w:u w:val="none" w:color="auto"/>
                <w:lang w:val="en-US" w:eastAsia="zh-CN"/>
              </w:rPr>
              <w:t>9</w:t>
            </w:r>
            <w:r>
              <w:rPr>
                <w:rFonts w:hint="default" w:ascii="Times New Roman" w:hAnsi="Times New Roman" w:cs="Times New Roman"/>
                <w:bCs/>
                <w:color w:val="000000"/>
                <w:sz w:val="24"/>
                <w:u w:val="none" w:color="auto"/>
              </w:rPr>
              <w:t>。</w:t>
            </w:r>
          </w:p>
          <w:p w14:paraId="52475582">
            <w:pPr>
              <w:pStyle w:val="81"/>
              <w:adjustRightInd w:val="0"/>
              <w:ind w:firstLine="641"/>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表3-</w:t>
            </w:r>
            <w:r>
              <w:rPr>
                <w:rFonts w:hint="eastAsia" w:cs="Times New Roman"/>
                <w:color w:val="000000"/>
                <w:sz w:val="21"/>
                <w:szCs w:val="21"/>
                <w:u w:val="none" w:color="auto"/>
                <w:lang w:val="en-US" w:eastAsia="zh-CN"/>
              </w:rPr>
              <w:t>9</w:t>
            </w:r>
            <w:r>
              <w:rPr>
                <w:rFonts w:hint="default" w:ascii="Times New Roman" w:hAnsi="Times New Roman" w:cs="Times New Roman"/>
                <w:color w:val="000000"/>
                <w:sz w:val="21"/>
                <w:szCs w:val="21"/>
                <w:u w:val="none" w:color="auto"/>
              </w:rPr>
              <w:t xml:space="preserve">  《工业企业厂界环境噪声排放标准》</w:t>
            </w:r>
          </w:p>
          <w:tbl>
            <w:tblPr>
              <w:tblStyle w:val="3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753"/>
              <w:gridCol w:w="2732"/>
              <w:gridCol w:w="2732"/>
            </w:tblGrid>
            <w:tr w14:paraId="62318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pct"/>
                  <w:noWrap w:val="0"/>
                  <w:tcMar>
                    <w:left w:w="0" w:type="dxa"/>
                    <w:right w:w="0" w:type="dxa"/>
                  </w:tcMar>
                  <w:vAlign w:val="center"/>
                </w:tcPr>
                <w:p w14:paraId="597590D2">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类别</w:t>
                  </w:r>
                </w:p>
              </w:tc>
              <w:tc>
                <w:tcPr>
                  <w:tcW w:w="1662" w:type="pct"/>
                  <w:noWrap w:val="0"/>
                  <w:tcMar>
                    <w:left w:w="0" w:type="dxa"/>
                    <w:right w:w="0" w:type="dxa"/>
                  </w:tcMar>
                  <w:vAlign w:val="center"/>
                </w:tcPr>
                <w:p w14:paraId="5028F3FF">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昼间dB(A)</w:t>
                  </w:r>
                </w:p>
              </w:tc>
              <w:tc>
                <w:tcPr>
                  <w:tcW w:w="1662" w:type="pct"/>
                  <w:noWrap w:val="0"/>
                  <w:tcMar>
                    <w:left w:w="0" w:type="dxa"/>
                    <w:right w:w="0" w:type="dxa"/>
                  </w:tcMar>
                  <w:vAlign w:val="center"/>
                </w:tcPr>
                <w:p w14:paraId="6C5657B7">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夜间dB(A)</w:t>
                  </w:r>
                </w:p>
              </w:tc>
            </w:tr>
            <w:tr w14:paraId="76B72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pct"/>
                  <w:noWrap w:val="0"/>
                  <w:tcMar>
                    <w:left w:w="0" w:type="dxa"/>
                    <w:right w:w="0" w:type="dxa"/>
                  </w:tcMar>
                  <w:vAlign w:val="center"/>
                </w:tcPr>
                <w:p w14:paraId="25AFFE49">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2类</w:t>
                  </w:r>
                </w:p>
              </w:tc>
              <w:tc>
                <w:tcPr>
                  <w:tcW w:w="1662" w:type="pct"/>
                  <w:noWrap w:val="0"/>
                  <w:tcMar>
                    <w:left w:w="0" w:type="dxa"/>
                    <w:right w:w="0" w:type="dxa"/>
                  </w:tcMar>
                  <w:vAlign w:val="center"/>
                </w:tcPr>
                <w:p w14:paraId="54A84081">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60</w:t>
                  </w:r>
                </w:p>
              </w:tc>
              <w:tc>
                <w:tcPr>
                  <w:tcW w:w="1662" w:type="pct"/>
                  <w:noWrap w:val="0"/>
                  <w:tcMar>
                    <w:left w:w="0" w:type="dxa"/>
                    <w:right w:w="0" w:type="dxa"/>
                  </w:tcMar>
                  <w:vAlign w:val="center"/>
                </w:tcPr>
                <w:p w14:paraId="2B54333A">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50</w:t>
                  </w:r>
                </w:p>
              </w:tc>
            </w:tr>
          </w:tbl>
          <w:p w14:paraId="0C8FCA60">
            <w:pPr>
              <w:adjustRightInd w:val="0"/>
              <w:snapToGrid w:val="0"/>
              <w:spacing w:line="480" w:lineRule="exact"/>
              <w:ind w:firstLine="482" w:firstLineChars="200"/>
              <w:rPr>
                <w:rFonts w:hint="default" w:ascii="Times New Roman" w:hAnsi="Times New Roman" w:cs="Times New Roman"/>
                <w:b/>
                <w:bCs/>
                <w:color w:val="000000"/>
                <w:sz w:val="24"/>
                <w:u w:val="none" w:color="auto"/>
              </w:rPr>
            </w:pPr>
            <w:r>
              <w:rPr>
                <w:rFonts w:hint="default" w:ascii="Times New Roman" w:hAnsi="Times New Roman" w:cs="Times New Roman"/>
                <w:b/>
                <w:bCs/>
                <w:color w:val="000000"/>
                <w:sz w:val="24"/>
                <w:u w:val="none" w:color="auto"/>
              </w:rPr>
              <w:t>4、固体废物排放标准</w:t>
            </w:r>
          </w:p>
          <w:p w14:paraId="2542F85D">
            <w:pPr>
              <w:adjustRightInd w:val="0"/>
              <w:snapToGrid w:val="0"/>
              <w:spacing w:line="360" w:lineRule="auto"/>
              <w:ind w:firstLine="472" w:firstLineChars="200"/>
              <w:jc w:val="left"/>
              <w:rPr>
                <w:rFonts w:hint="default" w:ascii="Times New Roman" w:hAnsi="Times New Roman" w:cs="Times New Roman"/>
                <w:color w:val="000000"/>
                <w:kern w:val="0"/>
                <w:szCs w:val="21"/>
                <w:u w:val="none" w:color="auto"/>
              </w:rPr>
            </w:pPr>
            <w:r>
              <w:rPr>
                <w:rFonts w:hint="default" w:ascii="Times New Roman" w:hAnsi="Times New Roman" w:cs="Times New Roman"/>
                <w:color w:val="000000"/>
                <w:spacing w:val="-2"/>
                <w:sz w:val="24"/>
                <w:u w:val="none" w:color="auto"/>
              </w:rPr>
              <w:t>项目一般工业废物处置执行</w:t>
            </w:r>
            <w:r>
              <w:rPr>
                <w:rFonts w:hint="default" w:ascii="Times New Roman" w:hAnsi="Times New Roman" w:cs="Times New Roman"/>
                <w:color w:val="000000"/>
                <w:sz w:val="24"/>
                <w:u w:val="none" w:color="auto"/>
                <w:shd w:val="clear" w:color="auto" w:fill="FFFFFF"/>
              </w:rPr>
              <w:t>《一般工业固体废物贮存和填埋污染控制标准》（GB 18599-20</w:t>
            </w:r>
            <w:r>
              <w:rPr>
                <w:rFonts w:hint="default" w:ascii="Times New Roman" w:hAnsi="Times New Roman" w:eastAsia="宋体" w:cs="Times New Roman"/>
                <w:color w:val="000000"/>
                <w:spacing w:val="-2"/>
                <w:sz w:val="24"/>
                <w:u w:val="none" w:color="auto"/>
              </w:rPr>
              <w:t>20），危险废物执行《危险废物贮存污染控制标准》（GB18597-2023）</w:t>
            </w:r>
            <w:r>
              <w:rPr>
                <w:rFonts w:hint="default" w:ascii="Times New Roman" w:hAnsi="Times New Roman" w:cs="Times New Roman"/>
                <w:color w:val="000000"/>
                <w:spacing w:val="-2"/>
                <w:sz w:val="24"/>
                <w:u w:val="none" w:color="auto"/>
              </w:rPr>
              <w:t>。</w:t>
            </w:r>
          </w:p>
        </w:tc>
      </w:tr>
      <w:tr w14:paraId="22FDB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42" w:type="dxa"/>
            <w:noWrap w:val="0"/>
            <w:vAlign w:val="center"/>
          </w:tcPr>
          <w:p w14:paraId="0DC3C49A">
            <w:pPr>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总量</w:t>
            </w:r>
          </w:p>
          <w:p w14:paraId="421DBEB9">
            <w:pPr>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控制</w:t>
            </w:r>
          </w:p>
          <w:p w14:paraId="5B336C73">
            <w:pPr>
              <w:adjustRightInd w:val="0"/>
              <w:snapToGrid w:val="0"/>
              <w:jc w:val="center"/>
              <w:rPr>
                <w:rFonts w:hint="default" w:ascii="Times New Roman" w:hAnsi="Times New Roman" w:cs="Times New Roman"/>
                <w:color w:val="000000"/>
                <w:kern w:val="0"/>
                <w:szCs w:val="21"/>
                <w:u w:val="none" w:color="auto"/>
              </w:rPr>
            </w:pPr>
            <w:r>
              <w:rPr>
                <w:rFonts w:hint="default" w:ascii="Times New Roman" w:hAnsi="Times New Roman" w:cs="Times New Roman"/>
                <w:color w:val="000000"/>
                <w:kern w:val="0"/>
                <w:szCs w:val="21"/>
                <w:u w:val="none" w:color="auto"/>
              </w:rPr>
              <w:t>指标</w:t>
            </w:r>
          </w:p>
        </w:tc>
        <w:tc>
          <w:tcPr>
            <w:tcW w:w="8448" w:type="dxa"/>
            <w:noWrap w:val="0"/>
            <w:vAlign w:val="center"/>
          </w:tcPr>
          <w:p w14:paraId="50B113E4">
            <w:pPr>
              <w:adjustRightInd w:val="0"/>
              <w:snapToGrid w:val="0"/>
              <w:spacing w:line="360" w:lineRule="auto"/>
              <w:ind w:firstLine="480" w:firstLineChars="200"/>
              <w:jc w:val="left"/>
              <w:rPr>
                <w:rFonts w:hint="eastAsia" w:ascii="Times New Roman" w:hAnsi="Times New Roman" w:eastAsia="宋体" w:cs="Times New Roman"/>
                <w:color w:val="000000"/>
                <w:sz w:val="24"/>
                <w:u w:val="none" w:color="auto"/>
                <w:lang w:eastAsia="zh-CN"/>
              </w:rPr>
            </w:pPr>
            <w:r>
              <w:rPr>
                <w:rFonts w:ascii="宋体" w:hAnsi="宋体" w:eastAsia="宋体" w:cs="宋体"/>
                <w:sz w:val="24"/>
                <w:szCs w:val="24"/>
              </w:rPr>
              <w:t>根据《湖南省主要污染物排污权有偿使用和交易管理办法》（湘政办发 〔2022〕23 号）可知，需要进行排污权交易的主要污染物，是指化学需氧量、氨氮、二氧化硫、氮氧化物、铅、镉、砷、汞、铬、挥发性有机物、总磷等十一类污染物</w:t>
            </w:r>
            <w:r>
              <w:rPr>
                <w:rFonts w:hint="eastAsia" w:ascii="宋体" w:hAnsi="宋体" w:cs="宋体"/>
                <w:sz w:val="24"/>
                <w:szCs w:val="24"/>
                <w:lang w:eastAsia="zh-CN"/>
              </w:rPr>
              <w:t>。</w:t>
            </w:r>
          </w:p>
          <w:p w14:paraId="0B7B7B43">
            <w:pPr>
              <w:adjustRightInd w:val="0"/>
              <w:snapToGrid w:val="0"/>
              <w:spacing w:line="360" w:lineRule="auto"/>
              <w:ind w:firstLine="480" w:firstLineChars="200"/>
              <w:jc w:val="left"/>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u w:val="none" w:color="auto"/>
              </w:rPr>
              <w:t>本项目污染物总量控制因子为COD、</w:t>
            </w:r>
            <w:r>
              <w:rPr>
                <w:rFonts w:hint="default" w:ascii="Times New Roman" w:hAnsi="Times New Roman" w:cs="Times New Roman"/>
                <w:color w:val="000000"/>
                <w:sz w:val="24"/>
                <w:szCs w:val="24"/>
                <w:u w:val="none" w:color="auto"/>
                <w:lang w:val="en-US" w:eastAsia="zh-CN"/>
              </w:rPr>
              <w:t>NH</w:t>
            </w:r>
            <w:r>
              <w:rPr>
                <w:rFonts w:hint="default" w:ascii="Times New Roman" w:hAnsi="Times New Roman" w:cs="Times New Roman"/>
                <w:color w:val="000000"/>
                <w:sz w:val="24"/>
                <w:szCs w:val="24"/>
                <w:u w:val="none" w:color="auto"/>
                <w:vertAlign w:val="subscript"/>
                <w:lang w:val="en-US" w:eastAsia="zh-CN"/>
              </w:rPr>
              <w:t>3</w:t>
            </w:r>
            <w:r>
              <w:rPr>
                <w:rFonts w:hint="default" w:ascii="Times New Roman" w:hAnsi="Times New Roman" w:cs="Times New Roman"/>
                <w:color w:val="000000"/>
                <w:sz w:val="24"/>
                <w:szCs w:val="24"/>
                <w:u w:val="none" w:color="auto"/>
                <w:lang w:val="en-US" w:eastAsia="zh-CN"/>
              </w:rPr>
              <w:t>-N</w:t>
            </w:r>
            <w:r>
              <w:rPr>
                <w:rFonts w:hint="default" w:ascii="Times New Roman" w:hAnsi="Times New Roman" w:cs="Times New Roman"/>
                <w:color w:val="000000"/>
                <w:sz w:val="24"/>
                <w:u w:val="none" w:color="auto"/>
              </w:rPr>
              <w:t>、</w:t>
            </w:r>
            <w:r>
              <w:rPr>
                <w:rFonts w:hint="eastAsia" w:ascii="Times New Roman" w:hAnsi="Times New Roman" w:cs="Times New Roman"/>
                <w:color w:val="000000"/>
                <w:sz w:val="24"/>
                <w:u w:val="none" w:color="auto"/>
                <w:lang w:val="en-US" w:eastAsia="zh-CN"/>
              </w:rPr>
              <w:t>总磷、</w:t>
            </w:r>
            <w:r>
              <w:rPr>
                <w:rFonts w:hint="default" w:ascii="Times New Roman" w:hAnsi="Times New Roman" w:cs="Times New Roman"/>
                <w:color w:val="000000"/>
                <w:sz w:val="24"/>
                <w:u w:val="none" w:color="auto"/>
              </w:rPr>
              <w:t>SO</w:t>
            </w:r>
            <w:r>
              <w:rPr>
                <w:rFonts w:hint="default" w:ascii="Times New Roman" w:hAnsi="Times New Roman" w:cs="Times New Roman"/>
                <w:color w:val="000000"/>
                <w:sz w:val="24"/>
                <w:u w:val="none" w:color="auto"/>
                <w:vertAlign w:val="subscript"/>
              </w:rPr>
              <w:t>2</w:t>
            </w:r>
            <w:r>
              <w:rPr>
                <w:rFonts w:hint="default" w:ascii="Times New Roman" w:hAnsi="Times New Roman" w:cs="Times New Roman"/>
                <w:color w:val="000000"/>
                <w:sz w:val="24"/>
                <w:u w:val="none" w:color="auto"/>
              </w:rPr>
              <w:t>、NOx</w:t>
            </w:r>
            <w:r>
              <w:rPr>
                <w:rFonts w:hint="eastAsia" w:cs="Times New Roman"/>
                <w:color w:val="000000"/>
                <w:sz w:val="24"/>
                <w:u w:val="none" w:color="auto"/>
                <w:lang w:eastAsia="zh-CN"/>
              </w:rPr>
              <w:t>，</w:t>
            </w:r>
            <w:r>
              <w:rPr>
                <w:rFonts w:hint="eastAsia" w:cs="Times New Roman"/>
                <w:color w:val="000000"/>
                <w:sz w:val="24"/>
                <w:u w:val="none" w:color="auto"/>
                <w:lang w:val="en-US" w:eastAsia="zh-CN"/>
              </w:rPr>
              <w:t>总量指标</w:t>
            </w:r>
            <w:r>
              <w:rPr>
                <w:rFonts w:hint="eastAsia" w:cs="Times New Roman"/>
                <w:color w:val="000000"/>
                <w:sz w:val="24"/>
                <w:szCs w:val="24"/>
                <w:u w:val="none" w:color="auto"/>
                <w:lang w:val="en-US" w:eastAsia="zh-CN"/>
              </w:rPr>
              <w:t>为</w:t>
            </w:r>
            <w:r>
              <w:rPr>
                <w:rFonts w:hint="default" w:ascii="Times New Roman" w:hAnsi="Times New Roman" w:cs="Times New Roman"/>
                <w:color w:val="000000"/>
                <w:sz w:val="24"/>
                <w:szCs w:val="24"/>
                <w:u w:val="none" w:color="auto"/>
              </w:rPr>
              <w:t>COD</w:t>
            </w:r>
            <w:r>
              <w:rPr>
                <w:rFonts w:hint="eastAsia" w:cs="Times New Roman"/>
                <w:color w:val="000000"/>
                <w:sz w:val="24"/>
                <w:szCs w:val="24"/>
                <w:u w:val="none" w:color="auto"/>
                <w:lang w:val="en-US" w:eastAsia="zh-CN"/>
              </w:rPr>
              <w:t>1.505</w:t>
            </w:r>
            <w:r>
              <w:rPr>
                <w:rFonts w:hint="default" w:ascii="Times New Roman" w:hAnsi="Times New Roman" w:cs="Times New Roman"/>
                <w:color w:val="000000"/>
                <w:sz w:val="24"/>
                <w:szCs w:val="24"/>
                <w:u w:val="none" w:color="auto"/>
              </w:rPr>
              <w:t>t/a，氨氮</w:t>
            </w:r>
            <w:r>
              <w:rPr>
                <w:rFonts w:hint="eastAsia" w:cs="Times New Roman"/>
                <w:color w:val="000000"/>
                <w:sz w:val="24"/>
                <w:szCs w:val="24"/>
                <w:u w:val="none" w:color="auto"/>
                <w:lang w:val="en-US" w:eastAsia="zh-CN"/>
              </w:rPr>
              <w:t>0.151</w:t>
            </w:r>
            <w:r>
              <w:rPr>
                <w:rFonts w:hint="default" w:ascii="Times New Roman" w:hAnsi="Times New Roman" w:cs="Times New Roman"/>
                <w:color w:val="000000"/>
                <w:sz w:val="24"/>
                <w:szCs w:val="24"/>
                <w:u w:val="none" w:color="auto"/>
              </w:rPr>
              <w:t>t/a，</w:t>
            </w:r>
            <w:r>
              <w:rPr>
                <w:rFonts w:hint="eastAsia" w:ascii="Times New Roman" w:hAnsi="Times New Roman" w:cs="Times New Roman"/>
                <w:color w:val="000000"/>
                <w:sz w:val="24"/>
                <w:szCs w:val="24"/>
                <w:u w:val="none" w:color="auto"/>
                <w:lang w:val="en-US" w:eastAsia="zh-CN"/>
              </w:rPr>
              <w:t>总磷</w:t>
            </w:r>
            <w:r>
              <w:rPr>
                <w:rFonts w:hint="eastAsia" w:cs="Times New Roman"/>
                <w:color w:val="000000"/>
                <w:sz w:val="24"/>
                <w:szCs w:val="24"/>
                <w:u w:val="none" w:color="auto"/>
                <w:lang w:val="en-US" w:eastAsia="zh-CN"/>
              </w:rPr>
              <w:t>0.015</w:t>
            </w:r>
            <w:r>
              <w:rPr>
                <w:rFonts w:hint="eastAsia" w:ascii="Times New Roman" w:hAnsi="Times New Roman" w:cs="Times New Roman"/>
                <w:color w:val="000000"/>
                <w:sz w:val="24"/>
                <w:szCs w:val="24"/>
                <w:u w:val="none" w:color="auto"/>
                <w:lang w:val="en-US" w:eastAsia="zh-CN"/>
              </w:rPr>
              <w:t>t/a，</w:t>
            </w:r>
            <w:r>
              <w:rPr>
                <w:rFonts w:hint="default" w:ascii="Times New Roman" w:hAnsi="Times New Roman" w:cs="Times New Roman"/>
                <w:color w:val="000000"/>
                <w:sz w:val="24"/>
                <w:szCs w:val="24"/>
                <w:u w:val="none" w:color="auto"/>
              </w:rPr>
              <w:t>SO</w:t>
            </w:r>
            <w:r>
              <w:rPr>
                <w:rFonts w:hint="default" w:ascii="Times New Roman" w:hAnsi="Times New Roman" w:cs="Times New Roman"/>
                <w:color w:val="000000"/>
                <w:sz w:val="24"/>
                <w:szCs w:val="24"/>
                <w:u w:val="none" w:color="auto"/>
                <w:vertAlign w:val="subscript"/>
              </w:rPr>
              <w:t>2</w:t>
            </w:r>
            <w:r>
              <w:rPr>
                <w:rFonts w:hint="eastAsia" w:cs="Times New Roman"/>
                <w:color w:val="000000"/>
                <w:sz w:val="24"/>
                <w:szCs w:val="24"/>
                <w:u w:val="none" w:color="auto"/>
                <w:lang w:val="en-US" w:eastAsia="zh-CN"/>
              </w:rPr>
              <w:t>0.87</w:t>
            </w:r>
            <w:r>
              <w:rPr>
                <w:rFonts w:hint="default" w:ascii="Times New Roman" w:hAnsi="Times New Roman" w:cs="Times New Roman"/>
                <w:color w:val="000000"/>
                <w:sz w:val="24"/>
                <w:szCs w:val="24"/>
                <w:u w:val="none" w:color="auto"/>
              </w:rPr>
              <w:t>t/a，NOx</w:t>
            </w:r>
            <w:r>
              <w:rPr>
                <w:rFonts w:hint="eastAsia" w:cs="Times New Roman"/>
                <w:color w:val="000000"/>
                <w:sz w:val="24"/>
                <w:szCs w:val="24"/>
                <w:u w:val="none" w:color="auto"/>
                <w:lang w:val="en-US" w:eastAsia="zh-CN"/>
              </w:rPr>
              <w:t>1.305</w:t>
            </w:r>
            <w:r>
              <w:rPr>
                <w:rFonts w:hint="default" w:ascii="Times New Roman" w:hAnsi="Times New Roman" w:cs="Times New Roman"/>
                <w:color w:val="000000"/>
                <w:sz w:val="24"/>
                <w:szCs w:val="24"/>
                <w:u w:val="none" w:color="auto"/>
              </w:rPr>
              <w:t>t/a。</w:t>
            </w:r>
          </w:p>
          <w:p w14:paraId="42B162CA">
            <w:pPr>
              <w:adjustRightInd w:val="0"/>
              <w:snapToGrid w:val="0"/>
              <w:spacing w:line="360" w:lineRule="auto"/>
              <w:ind w:firstLine="420" w:firstLineChars="200"/>
              <w:jc w:val="left"/>
              <w:rPr>
                <w:rFonts w:hint="default" w:ascii="Times New Roman" w:hAnsi="Times New Roman" w:cs="Times New Roman"/>
                <w:color w:val="000000"/>
                <w:kern w:val="0"/>
                <w:szCs w:val="21"/>
                <w:u w:val="none" w:color="auto"/>
              </w:rPr>
            </w:pPr>
          </w:p>
        </w:tc>
      </w:tr>
    </w:tbl>
    <w:p w14:paraId="28D83C7B">
      <w:pPr>
        <w:pStyle w:val="31"/>
        <w:jc w:val="center"/>
        <w:outlineLvl w:val="0"/>
        <w:rPr>
          <w:rFonts w:hint="default" w:ascii="Times New Roman" w:hAnsi="Times New Roman" w:eastAsia="黑体" w:cs="Times New Roman"/>
          <w:snapToGrid w:val="0"/>
          <w:color w:val="000000"/>
          <w:sz w:val="30"/>
          <w:szCs w:val="30"/>
          <w:u w:val="none" w:color="auto"/>
        </w:rPr>
      </w:pPr>
      <w:r>
        <w:rPr>
          <w:rFonts w:hint="default" w:ascii="Times New Roman" w:hAnsi="Times New Roman" w:eastAsia="黑体" w:cs="Times New Roman"/>
          <w:snapToGrid w:val="0"/>
          <w:color w:val="000000"/>
          <w:sz w:val="36"/>
          <w:szCs w:val="36"/>
          <w:u w:val="none" w:color="auto"/>
        </w:rPr>
        <w:br w:type="page"/>
      </w:r>
      <w:bookmarkStart w:id="22" w:name="_Toc30686"/>
      <w:bookmarkStart w:id="23" w:name="_Toc32541"/>
      <w:bookmarkStart w:id="24" w:name="_Toc11095"/>
      <w:bookmarkStart w:id="25" w:name="_Toc26328"/>
      <w:bookmarkStart w:id="26" w:name="_Toc21543"/>
      <w:r>
        <w:rPr>
          <w:rFonts w:hint="default" w:ascii="Times New Roman" w:hAnsi="Times New Roman" w:eastAsia="黑体" w:cs="Times New Roman"/>
          <w:snapToGrid w:val="0"/>
          <w:color w:val="000000"/>
          <w:sz w:val="30"/>
          <w:szCs w:val="30"/>
          <w:u w:val="none" w:color="auto"/>
        </w:rPr>
        <w:t>四、主要环境影响和保护措施</w:t>
      </w:r>
      <w:bookmarkEnd w:id="22"/>
      <w:bookmarkEnd w:id="23"/>
      <w:bookmarkEnd w:id="24"/>
      <w:bookmarkEnd w:id="25"/>
      <w:bookmarkEnd w:id="26"/>
    </w:p>
    <w:tbl>
      <w:tblPr>
        <w:tblStyle w:val="37"/>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6"/>
        <w:gridCol w:w="8706"/>
      </w:tblGrid>
      <w:tr w14:paraId="5C8779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791" w:hRule="atLeast"/>
          <w:jc w:val="center"/>
        </w:trPr>
        <w:tc>
          <w:tcPr>
            <w:tcW w:w="426" w:type="dxa"/>
            <w:noWrap w:val="0"/>
            <w:tcMar>
              <w:left w:w="28" w:type="dxa"/>
              <w:right w:w="28" w:type="dxa"/>
            </w:tcMar>
            <w:vAlign w:val="center"/>
          </w:tcPr>
          <w:p w14:paraId="0F5DA33A">
            <w:pPr>
              <w:pStyle w:val="31"/>
              <w:adjustRightInd w:val="0"/>
              <w:snapToGrid w:val="0"/>
              <w:spacing w:before="0" w:beforeAutospacing="0" w:after="0" w:afterAutospacing="0"/>
              <w:jc w:val="center"/>
              <w:rPr>
                <w:rFonts w:hint="default" w:ascii="Times New Roman" w:hAnsi="Times New Roman" w:cs="Times New Roman"/>
                <w:color w:val="000000"/>
                <w:kern w:val="2"/>
                <w:sz w:val="21"/>
                <w:szCs w:val="21"/>
                <w:u w:val="none" w:color="auto"/>
              </w:rPr>
            </w:pPr>
            <w:r>
              <w:rPr>
                <w:rFonts w:hint="default" w:ascii="Times New Roman" w:hAnsi="Times New Roman" w:cs="Times New Roman"/>
                <w:color w:val="000000"/>
                <w:kern w:val="2"/>
                <w:sz w:val="21"/>
                <w:szCs w:val="21"/>
                <w:u w:val="none" w:color="auto"/>
              </w:rPr>
              <w:t>施工</w:t>
            </w:r>
          </w:p>
          <w:p w14:paraId="4002028B">
            <w:pPr>
              <w:pStyle w:val="31"/>
              <w:adjustRightInd w:val="0"/>
              <w:snapToGrid w:val="0"/>
              <w:spacing w:before="0" w:beforeAutospacing="0" w:after="0" w:afterAutospacing="0"/>
              <w:jc w:val="center"/>
              <w:rPr>
                <w:rFonts w:hint="default" w:ascii="Times New Roman" w:hAnsi="Times New Roman" w:cs="Times New Roman"/>
                <w:color w:val="000000"/>
                <w:kern w:val="2"/>
                <w:sz w:val="21"/>
                <w:szCs w:val="21"/>
                <w:u w:val="none" w:color="auto"/>
              </w:rPr>
            </w:pPr>
            <w:r>
              <w:rPr>
                <w:rFonts w:hint="default" w:ascii="Times New Roman" w:hAnsi="Times New Roman" w:cs="Times New Roman"/>
                <w:color w:val="000000"/>
                <w:kern w:val="2"/>
                <w:sz w:val="21"/>
                <w:szCs w:val="21"/>
                <w:u w:val="none" w:color="auto"/>
              </w:rPr>
              <w:t>期环</w:t>
            </w:r>
          </w:p>
          <w:p w14:paraId="7AFF0EC5">
            <w:pPr>
              <w:pStyle w:val="31"/>
              <w:adjustRightInd w:val="0"/>
              <w:snapToGrid w:val="0"/>
              <w:spacing w:before="0" w:beforeAutospacing="0" w:after="0" w:afterAutospacing="0"/>
              <w:jc w:val="center"/>
              <w:rPr>
                <w:rFonts w:hint="default" w:ascii="Times New Roman" w:hAnsi="Times New Roman" w:cs="Times New Roman"/>
                <w:color w:val="000000"/>
                <w:kern w:val="2"/>
                <w:sz w:val="21"/>
                <w:szCs w:val="21"/>
                <w:u w:val="none" w:color="auto"/>
              </w:rPr>
            </w:pPr>
            <w:r>
              <w:rPr>
                <w:rFonts w:hint="default" w:ascii="Times New Roman" w:hAnsi="Times New Roman" w:cs="Times New Roman"/>
                <w:color w:val="000000"/>
                <w:kern w:val="2"/>
                <w:sz w:val="21"/>
                <w:szCs w:val="21"/>
                <w:u w:val="none" w:color="auto"/>
              </w:rPr>
              <w:t>境保</w:t>
            </w:r>
          </w:p>
          <w:p w14:paraId="6230A383">
            <w:pPr>
              <w:pStyle w:val="31"/>
              <w:adjustRightInd w:val="0"/>
              <w:snapToGrid w:val="0"/>
              <w:spacing w:before="0" w:beforeAutospacing="0" w:after="0" w:afterAutospacing="0"/>
              <w:jc w:val="center"/>
              <w:rPr>
                <w:rFonts w:hint="default" w:ascii="Times New Roman" w:hAnsi="Times New Roman" w:cs="Times New Roman"/>
                <w:color w:val="000000"/>
                <w:kern w:val="2"/>
                <w:sz w:val="21"/>
                <w:szCs w:val="21"/>
                <w:u w:val="none" w:color="auto"/>
              </w:rPr>
            </w:pPr>
            <w:r>
              <w:rPr>
                <w:rFonts w:hint="default" w:ascii="Times New Roman" w:hAnsi="Times New Roman" w:cs="Times New Roman"/>
                <w:color w:val="000000"/>
                <w:kern w:val="2"/>
                <w:sz w:val="21"/>
                <w:szCs w:val="21"/>
                <w:u w:val="none" w:color="auto"/>
              </w:rPr>
              <w:t>护措</w:t>
            </w:r>
          </w:p>
          <w:p w14:paraId="709F95DA">
            <w:pPr>
              <w:pStyle w:val="31"/>
              <w:adjustRightInd w:val="0"/>
              <w:snapToGrid w:val="0"/>
              <w:spacing w:before="0" w:beforeAutospacing="0" w:after="0" w:afterAutospacing="0"/>
              <w:jc w:val="center"/>
              <w:rPr>
                <w:rFonts w:hint="default" w:ascii="Times New Roman" w:hAnsi="Times New Roman" w:cs="Times New Roman"/>
                <w:bCs/>
                <w:color w:val="000000"/>
                <w:kern w:val="2"/>
                <w:sz w:val="21"/>
                <w:szCs w:val="21"/>
                <w:u w:val="none" w:color="auto"/>
              </w:rPr>
            </w:pPr>
            <w:r>
              <w:rPr>
                <w:rFonts w:hint="default" w:ascii="Times New Roman" w:hAnsi="Times New Roman" w:cs="Times New Roman"/>
                <w:color w:val="000000"/>
                <w:kern w:val="2"/>
                <w:sz w:val="21"/>
                <w:szCs w:val="21"/>
                <w:u w:val="none" w:color="auto"/>
              </w:rPr>
              <w:t>施</w:t>
            </w:r>
          </w:p>
        </w:tc>
        <w:tc>
          <w:tcPr>
            <w:tcW w:w="8482" w:type="dxa"/>
            <w:noWrap w:val="0"/>
            <w:vAlign w:val="center"/>
          </w:tcPr>
          <w:p w14:paraId="08BC8BE4">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bCs/>
                <w:color w:val="000000"/>
                <w:spacing w:val="-10"/>
                <w:szCs w:val="21"/>
                <w:u w:val="none" w:color="auto"/>
                <w:lang w:val="en-US" w:eastAsia="zh-CN"/>
              </w:rPr>
            </w:pPr>
            <w:r>
              <w:rPr>
                <w:rFonts w:hint="eastAsia" w:ascii="Times New Roman" w:hAnsi="Times New Roman" w:eastAsia="宋体" w:cs="Times New Roman"/>
                <w:color w:val="000000"/>
                <w:sz w:val="24"/>
                <w:u w:val="none" w:color="auto"/>
                <w:lang w:val="en-US" w:eastAsia="zh-CN"/>
              </w:rPr>
              <w:t>本项目租赁已建设好的生产车间，</w:t>
            </w:r>
            <w:r>
              <w:rPr>
                <w:rFonts w:hint="default" w:ascii="Times New Roman" w:hAnsi="Times New Roman" w:eastAsia="宋体" w:cs="Times New Roman"/>
                <w:sz w:val="24"/>
                <w:szCs w:val="24"/>
              </w:rPr>
              <w:t>无土建施工，本次施工内容主要为装修、设备、水电的安装；生产厂房无历史遗留问题；项目施工期工程量很小，施工期较短</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施工期影响较小</w:t>
            </w:r>
            <w:r>
              <w:rPr>
                <w:rFonts w:hint="eastAsia" w:ascii="Times New Roman" w:hAnsi="Times New Roman" w:eastAsia="宋体" w:cs="Times New Roman"/>
                <w:color w:val="000000"/>
                <w:sz w:val="24"/>
                <w:u w:val="none" w:color="auto"/>
                <w:lang w:val="en-US" w:eastAsia="zh-CN"/>
              </w:rPr>
              <w:t>。</w:t>
            </w:r>
          </w:p>
        </w:tc>
      </w:tr>
      <w:tr w14:paraId="4C276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426" w:type="dxa"/>
            <w:noWrap w:val="0"/>
            <w:tcMar>
              <w:left w:w="28" w:type="dxa"/>
              <w:right w:w="28" w:type="dxa"/>
            </w:tcMar>
            <w:vAlign w:val="center"/>
          </w:tcPr>
          <w:p w14:paraId="323F2EFB">
            <w:pPr>
              <w:adjustRightInd w:val="0"/>
              <w:snapToGrid w:val="0"/>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运营</w:t>
            </w:r>
          </w:p>
          <w:p w14:paraId="513E75ED">
            <w:pPr>
              <w:adjustRightInd w:val="0"/>
              <w:snapToGrid w:val="0"/>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期环</w:t>
            </w:r>
          </w:p>
          <w:p w14:paraId="3971D76E">
            <w:pPr>
              <w:adjustRightInd w:val="0"/>
              <w:snapToGrid w:val="0"/>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境影</w:t>
            </w:r>
          </w:p>
          <w:p w14:paraId="67F90004">
            <w:pPr>
              <w:adjustRightInd w:val="0"/>
              <w:snapToGrid w:val="0"/>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响和</w:t>
            </w:r>
          </w:p>
          <w:p w14:paraId="58BF1CFB">
            <w:pPr>
              <w:adjustRightInd w:val="0"/>
              <w:snapToGrid w:val="0"/>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保护</w:t>
            </w:r>
          </w:p>
          <w:p w14:paraId="08ED06E7">
            <w:pPr>
              <w:adjustRightInd w:val="0"/>
              <w:snapToGrid w:val="0"/>
              <w:jc w:val="center"/>
              <w:rPr>
                <w:rFonts w:hint="default" w:ascii="Times New Roman" w:hAnsi="Times New Roman" w:cs="Times New Roman"/>
                <w:bCs/>
                <w:color w:val="000000"/>
                <w:szCs w:val="21"/>
                <w:u w:val="none" w:color="auto"/>
              </w:rPr>
            </w:pPr>
            <w:r>
              <w:rPr>
                <w:rFonts w:hint="default" w:ascii="Times New Roman" w:hAnsi="Times New Roman" w:cs="Times New Roman"/>
                <w:bCs/>
                <w:color w:val="000000"/>
                <w:szCs w:val="21"/>
                <w:u w:val="none" w:color="auto"/>
              </w:rPr>
              <w:t>措施</w:t>
            </w:r>
          </w:p>
        </w:tc>
        <w:tc>
          <w:tcPr>
            <w:tcW w:w="8482" w:type="dxa"/>
            <w:noWrap w:val="0"/>
            <w:vAlign w:val="center"/>
          </w:tcPr>
          <w:p w14:paraId="381A1583">
            <w:pPr>
              <w:tabs>
                <w:tab w:val="left" w:pos="1280"/>
              </w:tabs>
              <w:adjustRightInd w:val="0"/>
              <w:snapToGrid w:val="0"/>
              <w:spacing w:line="360" w:lineRule="auto"/>
              <w:textAlignment w:val="baseline"/>
              <w:rPr>
                <w:rFonts w:hint="default" w:ascii="Times New Roman" w:hAnsi="Times New Roman" w:cs="Times New Roman"/>
                <w:b/>
                <w:bCs/>
                <w:color w:val="000000"/>
                <w:sz w:val="24"/>
                <w:u w:val="none" w:color="auto"/>
              </w:rPr>
            </w:pPr>
            <w:r>
              <w:rPr>
                <w:rFonts w:hint="default" w:ascii="Times New Roman" w:hAnsi="Times New Roman" w:cs="Times New Roman"/>
                <w:b/>
                <w:bCs/>
                <w:color w:val="000000"/>
                <w:sz w:val="24"/>
                <w:u w:val="none" w:color="auto"/>
                <w:lang w:val="en-US" w:eastAsia="zh-CN"/>
              </w:rPr>
              <w:t>1</w:t>
            </w:r>
            <w:r>
              <w:rPr>
                <w:rFonts w:hint="default" w:ascii="Times New Roman" w:hAnsi="Times New Roman" w:cs="Times New Roman"/>
                <w:b/>
                <w:bCs/>
                <w:color w:val="000000"/>
                <w:sz w:val="24"/>
                <w:u w:val="none" w:color="auto"/>
              </w:rPr>
              <w:t>、废气</w:t>
            </w:r>
          </w:p>
          <w:p w14:paraId="45904D66">
            <w:pPr>
              <w:tabs>
                <w:tab w:val="left" w:pos="1280"/>
              </w:tabs>
              <w:adjustRightInd w:val="0"/>
              <w:snapToGrid w:val="0"/>
              <w:spacing w:line="360" w:lineRule="auto"/>
              <w:ind w:firstLine="480" w:firstLineChars="200"/>
              <w:textAlignment w:val="baseline"/>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（1）废气产排情况</w:t>
            </w:r>
          </w:p>
          <w:p w14:paraId="01135A29">
            <w:pPr>
              <w:tabs>
                <w:tab w:val="left" w:pos="3465"/>
              </w:tabs>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本项目废气主要为</w:t>
            </w:r>
            <w:r>
              <w:rPr>
                <w:rFonts w:hint="default" w:ascii="Times New Roman" w:hAnsi="Times New Roman" w:cs="Times New Roman"/>
                <w:color w:val="000000"/>
                <w:sz w:val="24"/>
                <w:u w:val="none" w:color="auto"/>
                <w:lang w:val="en-US" w:eastAsia="zh-CN"/>
              </w:rPr>
              <w:t>生物质锅炉燃烧废气、污水处理站恶臭和烘干臭气</w:t>
            </w:r>
            <w:r>
              <w:rPr>
                <w:rFonts w:hint="default" w:ascii="Times New Roman" w:hAnsi="Times New Roman" w:cs="Times New Roman"/>
                <w:color w:val="000000"/>
                <w:sz w:val="24"/>
                <w:u w:val="none" w:color="auto"/>
              </w:rPr>
              <w:t>。</w:t>
            </w:r>
          </w:p>
          <w:p w14:paraId="1D471FF4">
            <w:pPr>
              <w:tabs>
                <w:tab w:val="left" w:pos="3465"/>
              </w:tabs>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lang w:val="en-US" w:eastAsia="zh-CN"/>
              </w:rPr>
              <w:t>①</w:t>
            </w:r>
            <w:r>
              <w:rPr>
                <w:rFonts w:hint="default" w:ascii="Times New Roman" w:hAnsi="Times New Roman" w:cs="Times New Roman"/>
                <w:color w:val="000000"/>
                <w:sz w:val="24"/>
                <w:u w:val="none" w:color="auto"/>
              </w:rPr>
              <w:t>污水处理</w:t>
            </w:r>
            <w:r>
              <w:rPr>
                <w:rFonts w:hint="default" w:ascii="Times New Roman" w:hAnsi="Times New Roman" w:cs="Times New Roman"/>
                <w:color w:val="000000"/>
                <w:sz w:val="24"/>
                <w:u w:val="none" w:color="auto"/>
                <w:lang w:val="en-US" w:eastAsia="zh-CN"/>
              </w:rPr>
              <w:t>站</w:t>
            </w:r>
            <w:r>
              <w:rPr>
                <w:rFonts w:hint="default" w:ascii="Times New Roman" w:hAnsi="Times New Roman" w:cs="Times New Roman"/>
                <w:color w:val="000000"/>
                <w:sz w:val="24"/>
                <w:u w:val="none" w:color="auto"/>
              </w:rPr>
              <w:t>恶臭</w:t>
            </w:r>
          </w:p>
          <w:p w14:paraId="1A192F85">
            <w:pPr>
              <w:adjustRightInd w:val="0"/>
              <w:snapToGrid w:val="0"/>
              <w:spacing w:line="360" w:lineRule="auto"/>
              <w:ind w:firstLine="480" w:firstLineChars="200"/>
              <w:rPr>
                <w:rFonts w:hint="default" w:ascii="Times New Roman" w:hAnsi="Times New Roman" w:cs="Times New Roman"/>
                <w:color w:val="000000"/>
                <w:sz w:val="24"/>
                <w:u w:val="none" w:color="auto"/>
                <w:lang w:val="en-US" w:eastAsia="zh-CN"/>
              </w:rPr>
            </w:pPr>
            <w:r>
              <w:rPr>
                <w:rFonts w:hint="default" w:ascii="Times New Roman" w:hAnsi="Times New Roman" w:eastAsia="宋体" w:cs="Times New Roman"/>
                <w:color w:val="000000"/>
                <w:sz w:val="24"/>
                <w:u w:val="none" w:color="auto"/>
                <w:lang w:eastAsia="zh-CN"/>
              </w:rPr>
              <w:t>本项目自建污水处理站运行过程中会有恶臭气体产生，主要成分为NH</w:t>
            </w:r>
            <w:r>
              <w:rPr>
                <w:rFonts w:hint="default" w:ascii="Times New Roman" w:hAnsi="Times New Roman" w:eastAsia="宋体" w:cs="Times New Roman"/>
                <w:color w:val="000000"/>
                <w:sz w:val="24"/>
                <w:u w:val="none" w:color="auto"/>
                <w:vertAlign w:val="subscript"/>
                <w:lang w:eastAsia="zh-CN"/>
              </w:rPr>
              <w:t>3</w:t>
            </w:r>
            <w:r>
              <w:rPr>
                <w:rFonts w:hint="default" w:ascii="Times New Roman" w:hAnsi="Times New Roman" w:eastAsia="宋体" w:cs="Times New Roman"/>
                <w:color w:val="000000"/>
                <w:sz w:val="24"/>
                <w:u w:val="none" w:color="auto"/>
                <w:lang w:eastAsia="zh-CN"/>
              </w:rPr>
              <w:t>、H</w:t>
            </w:r>
            <w:r>
              <w:rPr>
                <w:rFonts w:hint="default" w:ascii="Times New Roman" w:hAnsi="Times New Roman" w:eastAsia="宋体" w:cs="Times New Roman"/>
                <w:color w:val="000000"/>
                <w:sz w:val="24"/>
                <w:u w:val="none" w:color="auto"/>
                <w:vertAlign w:val="subscript"/>
                <w:lang w:eastAsia="zh-CN"/>
              </w:rPr>
              <w:t>2</w:t>
            </w:r>
            <w:r>
              <w:rPr>
                <w:rFonts w:hint="default" w:ascii="Times New Roman" w:hAnsi="Times New Roman" w:eastAsia="宋体" w:cs="Times New Roman"/>
                <w:color w:val="000000"/>
                <w:sz w:val="24"/>
                <w:u w:val="none" w:color="auto"/>
                <w:lang w:eastAsia="zh-CN"/>
              </w:rPr>
              <w:t>S，以无组织形式排放。设置的污水处理设施为封闭式，</w:t>
            </w:r>
            <w:r>
              <w:rPr>
                <w:rFonts w:hint="eastAsia" w:cs="Times New Roman"/>
                <w:color w:val="000000"/>
                <w:sz w:val="24"/>
                <w:u w:val="none" w:color="auto"/>
                <w:lang w:eastAsia="zh-CN"/>
              </w:rPr>
              <w:t>pH调节池</w:t>
            </w:r>
            <w:r>
              <w:rPr>
                <w:rFonts w:hint="default" w:ascii="Times New Roman" w:hAnsi="Times New Roman" w:eastAsia="宋体" w:cs="Times New Roman"/>
                <w:color w:val="000000"/>
                <w:sz w:val="24"/>
                <w:u w:val="none" w:color="auto"/>
                <w:lang w:eastAsia="zh-CN"/>
              </w:rPr>
              <w:t>、厌氧池、</w:t>
            </w:r>
            <w:r>
              <w:rPr>
                <w:rFonts w:hint="eastAsia" w:cs="Times New Roman"/>
                <w:color w:val="000000"/>
                <w:sz w:val="24"/>
                <w:u w:val="none" w:color="auto"/>
                <w:lang w:val="en-US" w:eastAsia="zh-CN"/>
              </w:rPr>
              <w:t>爆氧池</w:t>
            </w:r>
            <w:r>
              <w:rPr>
                <w:rFonts w:hint="default" w:ascii="Times New Roman" w:hAnsi="Times New Roman" w:eastAsia="宋体" w:cs="Times New Roman"/>
                <w:color w:val="000000"/>
                <w:sz w:val="24"/>
                <w:u w:val="none" w:color="auto"/>
                <w:lang w:eastAsia="zh-CN"/>
              </w:rPr>
              <w:t>等涉水设施均进行加盖封闭，</w:t>
            </w:r>
            <w:r>
              <w:rPr>
                <w:rFonts w:hint="eastAsia" w:cs="Times New Roman"/>
                <w:color w:val="000000"/>
                <w:sz w:val="24"/>
                <w:u w:val="none" w:color="auto"/>
                <w:lang w:val="en-US" w:eastAsia="zh-CN"/>
              </w:rPr>
              <w:t>及时清运污泥</w:t>
            </w:r>
            <w:r>
              <w:rPr>
                <w:rFonts w:hint="default" w:ascii="Times New Roman" w:hAnsi="Times New Roman" w:eastAsia="宋体" w:cs="Times New Roman"/>
                <w:color w:val="000000"/>
                <w:sz w:val="24"/>
                <w:u w:val="none" w:color="auto"/>
                <w:lang w:eastAsia="zh-CN"/>
              </w:rPr>
              <w:t>，从源头上减少排放量对其加强异味及恶臭污染源管理</w:t>
            </w:r>
            <w:r>
              <w:rPr>
                <w:rFonts w:hint="default" w:ascii="Times New Roman" w:hAnsi="Times New Roman" w:cs="Times New Roman"/>
                <w:color w:val="000000"/>
                <w:sz w:val="24"/>
                <w:u w:val="none" w:color="auto"/>
                <w:lang w:val="en-US" w:eastAsia="zh-CN"/>
              </w:rPr>
              <w:t>。</w:t>
            </w:r>
          </w:p>
          <w:p w14:paraId="0619FCAF">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default" w:ascii="Times New Roman" w:hAnsi="Times New Roman" w:cs="Times New Roman"/>
                <w:color w:val="000000"/>
                <w:sz w:val="24"/>
                <w:u w:val="none" w:color="auto"/>
                <w:lang w:val="en-US" w:eastAsia="zh-CN"/>
              </w:rPr>
              <w:t>②生物质锅炉燃烧废气</w:t>
            </w:r>
          </w:p>
          <w:p w14:paraId="4EB357EC">
            <w:pPr>
              <w:adjustRightInd w:val="0"/>
              <w:snapToGrid w:val="0"/>
              <w:spacing w:line="360" w:lineRule="auto"/>
              <w:ind w:firstLine="480" w:firstLineChars="200"/>
              <w:jc w:val="both"/>
              <w:rPr>
                <w:rFonts w:hint="default" w:ascii="Times New Roman" w:hAnsi="Times New Roman" w:cs="Times New Roman"/>
                <w:color w:val="000000" w:themeColor="text1"/>
                <w:sz w:val="24"/>
                <w:u w:val="none" w:color="auto"/>
                <w14:textFill>
                  <w14:solidFill>
                    <w14:schemeClr w14:val="tx1"/>
                  </w14:solidFill>
                </w14:textFill>
              </w:rPr>
            </w:pPr>
            <w:r>
              <w:rPr>
                <w:rFonts w:hint="default" w:ascii="Times New Roman" w:hAnsi="Times New Roman" w:cs="Times New Roman"/>
                <w:color w:val="000000" w:themeColor="text1"/>
                <w:sz w:val="24"/>
                <w:u w:val="none" w:color="auto"/>
                <w14:textFill>
                  <w14:solidFill>
                    <w14:schemeClr w14:val="tx1"/>
                  </w14:solidFill>
                </w14:textFill>
              </w:rPr>
              <w:t>本项目设</w:t>
            </w:r>
            <w:r>
              <w:rPr>
                <w:rFonts w:hint="eastAsia" w:cs="Times New Roman"/>
                <w:color w:val="000000" w:themeColor="text1"/>
                <w:sz w:val="24"/>
                <w:u w:val="none" w:color="auto"/>
                <w:lang w:val="en-US" w:eastAsia="zh-CN"/>
                <w14:textFill>
                  <w14:solidFill>
                    <w14:schemeClr w14:val="tx1"/>
                  </w14:solidFill>
                </w14:textFill>
              </w:rPr>
              <w:t>2</w:t>
            </w:r>
            <w:r>
              <w:rPr>
                <w:rFonts w:hint="default" w:ascii="Times New Roman" w:hAnsi="Times New Roman" w:cs="Times New Roman"/>
                <w:color w:val="000000" w:themeColor="text1"/>
                <w:sz w:val="24"/>
                <w:u w:val="none" w:color="auto"/>
                <w14:textFill>
                  <w14:solidFill>
                    <w14:schemeClr w14:val="tx1"/>
                  </w14:solidFill>
                </w14:textFill>
              </w:rPr>
              <w:t>台</w:t>
            </w:r>
            <w:r>
              <w:rPr>
                <w:rFonts w:hint="eastAsia" w:cs="Times New Roman"/>
                <w:color w:val="000000" w:themeColor="text1"/>
                <w:sz w:val="24"/>
                <w:u w:val="none" w:color="auto"/>
                <w:lang w:val="en-US" w:eastAsia="zh-CN"/>
                <w14:textFill>
                  <w14:solidFill>
                    <w14:schemeClr w14:val="tx1"/>
                  </w14:solidFill>
                </w14:textFill>
              </w:rPr>
              <w:t>3</w:t>
            </w:r>
            <w:r>
              <w:rPr>
                <w:rFonts w:hint="eastAsia" w:ascii="Times New Roman" w:hAnsi="Times New Roman" w:cs="Times New Roman"/>
                <w:color w:val="000000" w:themeColor="text1"/>
                <w:sz w:val="24"/>
                <w:u w:val="none" w:color="auto"/>
                <w:lang w:val="en-US" w:eastAsia="zh-CN"/>
                <w14:textFill>
                  <w14:solidFill>
                    <w14:schemeClr w14:val="tx1"/>
                  </w14:solidFill>
                </w14:textFill>
              </w:rPr>
              <w:t>t/h</w:t>
            </w:r>
            <w:r>
              <w:rPr>
                <w:rFonts w:hint="default" w:ascii="Times New Roman" w:hAnsi="Times New Roman" w:cs="Times New Roman"/>
                <w:color w:val="000000" w:themeColor="text1"/>
                <w:sz w:val="24"/>
                <w:u w:val="none" w:color="auto"/>
                <w:lang w:val="en-US" w:eastAsia="zh-CN"/>
                <w14:textFill>
                  <w14:solidFill>
                    <w14:schemeClr w14:val="tx1"/>
                  </w14:solidFill>
                </w14:textFill>
              </w:rPr>
              <w:t>生物质锅炉</w:t>
            </w:r>
            <w:r>
              <w:rPr>
                <w:rFonts w:hint="eastAsia" w:cs="Times New Roman"/>
                <w:color w:val="000000" w:themeColor="text1"/>
                <w:sz w:val="24"/>
                <w:u w:val="none" w:color="auto"/>
                <w:lang w:val="en-US" w:eastAsia="zh-CN"/>
                <w14:textFill>
                  <w14:solidFill>
                    <w14:schemeClr w14:val="tx1"/>
                  </w14:solidFill>
                </w14:textFill>
              </w:rPr>
              <w:t>（一用一备）</w:t>
            </w:r>
            <w:r>
              <w:rPr>
                <w:rFonts w:hint="default" w:ascii="Times New Roman" w:hAnsi="Times New Roman" w:cs="Times New Roman"/>
                <w:color w:val="000000" w:themeColor="text1"/>
                <w:sz w:val="24"/>
                <w:u w:val="none" w:color="auto"/>
                <w14:textFill>
                  <w14:solidFill>
                    <w14:schemeClr w14:val="tx1"/>
                  </w14:solidFill>
                </w14:textFill>
              </w:rPr>
              <w:t>，</w:t>
            </w:r>
            <w:r>
              <w:rPr>
                <w:rFonts w:hint="default" w:ascii="Times New Roman" w:hAnsi="Times New Roman" w:cs="Times New Roman"/>
                <w:color w:val="000000" w:themeColor="text1"/>
                <w:sz w:val="24"/>
                <w:u w:val="none" w:color="auto"/>
                <w:lang w:val="en-US" w:eastAsia="zh-CN"/>
                <w14:textFill>
                  <w14:solidFill>
                    <w14:schemeClr w14:val="tx1"/>
                  </w14:solidFill>
                </w14:textFill>
              </w:rPr>
              <w:t>使用</w:t>
            </w:r>
            <w:r>
              <w:rPr>
                <w:rFonts w:hint="default" w:ascii="Times New Roman" w:hAnsi="Times New Roman" w:cs="Times New Roman"/>
                <w:color w:val="000000" w:themeColor="text1"/>
                <w:sz w:val="24"/>
                <w:u w:val="none" w:color="auto"/>
                <w14:textFill>
                  <w14:solidFill>
                    <w14:schemeClr w14:val="tx1"/>
                  </w14:solidFill>
                </w14:textFill>
              </w:rPr>
              <w:t>成型生物质</w:t>
            </w:r>
            <w:r>
              <w:rPr>
                <w:rFonts w:hint="eastAsia" w:ascii="Times New Roman" w:hAnsi="Times New Roman" w:cs="Times New Roman"/>
                <w:color w:val="000000" w:themeColor="text1"/>
                <w:sz w:val="24"/>
                <w:u w:val="none" w:color="auto"/>
                <w:lang w:val="en-US" w:eastAsia="zh-CN"/>
                <w14:textFill>
                  <w14:solidFill>
                    <w14:schemeClr w14:val="tx1"/>
                  </w14:solidFill>
                </w14:textFill>
              </w:rPr>
              <w:t>颗粒</w:t>
            </w:r>
            <w:r>
              <w:rPr>
                <w:rFonts w:hint="default" w:ascii="Times New Roman" w:hAnsi="Times New Roman" w:cs="Times New Roman"/>
                <w:color w:val="000000" w:themeColor="text1"/>
                <w:sz w:val="24"/>
                <w:u w:val="none" w:color="auto"/>
                <w14:textFill>
                  <w14:solidFill>
                    <w14:schemeClr w14:val="tx1"/>
                  </w14:solidFill>
                </w14:textFill>
              </w:rPr>
              <w:t>作为燃料，1t锅炉需要60万kcal的热量，1kcal等于约4186J，根据生物质燃料检测报告，本项</w:t>
            </w:r>
            <w:r>
              <w:rPr>
                <w:rFonts w:hint="default" w:ascii="Times New Roman" w:hAnsi="Times New Roman" w:eastAsia="宋体" w:cs="Times New Roman"/>
                <w:color w:val="000000" w:themeColor="text1"/>
                <w:sz w:val="24"/>
                <w:u w:val="none" w:color="auto"/>
                <w14:textFill>
                  <w14:solidFill>
                    <w14:schemeClr w14:val="tx1"/>
                  </w14:solidFill>
                </w14:textFill>
              </w:rPr>
              <w:t>目生物质颗粒的</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收到基低位发热量16.95MJ</w:t>
            </w:r>
            <w:r>
              <w:rPr>
                <w:rFonts w:hint="default" w:ascii="Times New Roman" w:hAnsi="Times New Roman" w:eastAsia="宋体" w:cs="Times New Roman"/>
                <w:color w:val="000000" w:themeColor="text1"/>
                <w:sz w:val="24"/>
                <w:u w:val="none" w:color="auto"/>
                <w14:textFill>
                  <w14:solidFill>
                    <w14:schemeClr w14:val="tx1"/>
                  </w14:solidFill>
                </w14:textFill>
              </w:rPr>
              <w:t>/</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K</w:t>
            </w:r>
            <w:r>
              <w:rPr>
                <w:rFonts w:hint="default" w:ascii="Times New Roman" w:hAnsi="Times New Roman" w:eastAsia="宋体" w:cs="Times New Roman"/>
                <w:color w:val="000000" w:themeColor="text1"/>
                <w:sz w:val="24"/>
                <w:u w:val="none" w:color="auto"/>
                <w14:textFill>
                  <w14:solidFill>
                    <w14:schemeClr w14:val="tx1"/>
                  </w14:solidFill>
                </w14:textFill>
              </w:rPr>
              <w:t>g</w:t>
            </w:r>
            <w:r>
              <w:rPr>
                <w:rFonts w:hint="eastAsia" w:ascii="Times New Roman" w:hAnsi="Times New Roman" w:eastAsia="宋体" w:cs="Times New Roman"/>
                <w:color w:val="000000" w:themeColor="text1"/>
                <w:sz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z w:val="24"/>
                <w:u w:val="none" w:color="auto"/>
                <w14:textFill>
                  <w14:solidFill>
                    <w14:schemeClr w14:val="tx1"/>
                  </w14:solidFill>
                </w14:textFill>
              </w:rPr>
              <w:t>1 MJ/kg</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约等于239</w:t>
            </w:r>
            <w:r>
              <w:rPr>
                <w:rFonts w:hint="default" w:ascii="Times New Roman" w:hAnsi="Times New Roman" w:eastAsia="宋体" w:cs="Times New Roman"/>
                <w:color w:val="000000" w:themeColor="text1"/>
                <w:sz w:val="24"/>
                <w:u w:val="none" w:color="auto"/>
                <w14:textFill>
                  <w14:solidFill>
                    <w14:schemeClr w14:val="tx1"/>
                  </w14:solidFill>
                </w14:textFill>
              </w:rPr>
              <w:t>kcal/kg</w:t>
            </w:r>
            <w:r>
              <w:rPr>
                <w:rFonts w:hint="eastAsia" w:cs="Times New Roman"/>
                <w:color w:val="000000" w:themeColor="text1"/>
                <w:sz w:val="24"/>
                <w:u w:val="none" w:color="auto"/>
                <w:lang w:eastAsia="zh-CN"/>
                <w14:textFill>
                  <w14:solidFill>
                    <w14:schemeClr w14:val="tx1"/>
                  </w14:solidFill>
                </w14:textFill>
              </w:rPr>
              <w:t>）</w:t>
            </w:r>
            <w:r>
              <w:rPr>
                <w:rFonts w:hint="default" w:ascii="Times New Roman" w:hAnsi="Times New Roman" w:cs="Times New Roman"/>
                <w:color w:val="000000" w:themeColor="text1"/>
                <w:sz w:val="24"/>
                <w:u w:val="none" w:color="auto"/>
                <w14:textFill>
                  <w14:solidFill>
                    <w14:schemeClr w14:val="tx1"/>
                  </w14:solidFill>
                </w14:textFill>
              </w:rPr>
              <w:t>则锅炉每小时需要的生物质燃料约为600000kcal×</w:t>
            </w:r>
            <w:r>
              <w:rPr>
                <w:rFonts w:hint="eastAsia" w:cs="Times New Roman"/>
                <w:color w:val="000000" w:themeColor="text1"/>
                <w:sz w:val="24"/>
                <w:u w:val="none" w:color="auto"/>
                <w:lang w:val="en-US" w:eastAsia="zh-CN"/>
                <w14:textFill>
                  <w14:solidFill>
                    <w14:schemeClr w14:val="tx1"/>
                  </w14:solidFill>
                </w14:textFill>
              </w:rPr>
              <w:t>3</w:t>
            </w:r>
            <w:r>
              <w:rPr>
                <w:rFonts w:hint="default" w:ascii="Times New Roman" w:hAnsi="Times New Roman" w:cs="Times New Roman"/>
                <w:color w:val="000000" w:themeColor="text1"/>
                <w:sz w:val="24"/>
                <w:u w:val="none" w:color="auto"/>
                <w14:textFill>
                  <w14:solidFill>
                    <w14:schemeClr w14:val="tx1"/>
                  </w14:solidFill>
                </w14:textFill>
              </w:rPr>
              <w:t>÷</w:t>
            </w:r>
            <w:r>
              <w:rPr>
                <w:rFonts w:hint="eastAsia" w:cs="Times New Roman"/>
                <w:color w:val="000000" w:themeColor="text1"/>
                <w:sz w:val="24"/>
                <w:u w:val="none" w:color="auto"/>
                <w:lang w:val="en-US" w:eastAsia="zh-CN"/>
                <w14:textFill>
                  <w14:solidFill>
                    <w14:schemeClr w14:val="tx1"/>
                  </w14:solidFill>
                </w14:textFill>
              </w:rPr>
              <w:t>4051.05</w:t>
            </w:r>
            <w:r>
              <w:rPr>
                <w:rFonts w:hint="default" w:ascii="Times New Roman" w:hAnsi="Times New Roman" w:cs="Times New Roman"/>
                <w:color w:val="000000" w:themeColor="text1"/>
                <w:sz w:val="24"/>
                <w:u w:val="none" w:color="auto"/>
                <w14:textFill>
                  <w14:solidFill>
                    <w14:schemeClr w14:val="tx1"/>
                  </w14:solidFill>
                </w14:textFill>
              </w:rPr>
              <w:t>kcal/kg=</w:t>
            </w:r>
            <w:r>
              <w:rPr>
                <w:rFonts w:hint="eastAsia" w:cs="Times New Roman"/>
                <w:color w:val="000000" w:themeColor="text1"/>
                <w:sz w:val="24"/>
                <w:u w:val="none" w:color="auto"/>
                <w:lang w:val="en-US" w:eastAsia="zh-CN"/>
                <w14:textFill>
                  <w14:solidFill>
                    <w14:schemeClr w14:val="tx1"/>
                  </w14:solidFill>
                </w14:textFill>
              </w:rPr>
              <w:t>0.4443</w:t>
            </w:r>
            <w:r>
              <w:rPr>
                <w:rFonts w:hint="default" w:ascii="Times New Roman" w:hAnsi="Times New Roman" w:cs="Times New Roman"/>
                <w:color w:val="000000" w:themeColor="text1"/>
                <w:sz w:val="24"/>
                <w:u w:val="none" w:color="auto"/>
                <w14:textFill>
                  <w14:solidFill>
                    <w14:schemeClr w14:val="tx1"/>
                  </w14:solidFill>
                </w14:textFill>
              </w:rPr>
              <w:t>t，以每天运行</w:t>
            </w:r>
            <w:r>
              <w:rPr>
                <w:rFonts w:hint="eastAsia" w:ascii="Times New Roman" w:hAnsi="Times New Roman" w:cs="Times New Roman"/>
                <w:color w:val="000000" w:themeColor="text1"/>
                <w:sz w:val="24"/>
                <w:u w:val="none" w:color="auto"/>
                <w:lang w:val="en-US" w:eastAsia="zh-CN"/>
                <w14:textFill>
                  <w14:solidFill>
                    <w14:schemeClr w14:val="tx1"/>
                  </w14:solidFill>
                </w14:textFill>
              </w:rPr>
              <w:t>8</w:t>
            </w:r>
            <w:r>
              <w:rPr>
                <w:rFonts w:hint="default" w:ascii="Times New Roman" w:hAnsi="Times New Roman" w:cs="Times New Roman"/>
                <w:color w:val="000000" w:themeColor="text1"/>
                <w:sz w:val="24"/>
                <w:u w:val="none" w:color="auto"/>
                <w14:textFill>
                  <w14:solidFill>
                    <w14:schemeClr w14:val="tx1"/>
                  </w14:solidFill>
                </w14:textFill>
              </w:rPr>
              <w:t>小时计算，</w:t>
            </w:r>
            <w:r>
              <w:rPr>
                <w:rFonts w:hint="eastAsia" w:cs="Times New Roman"/>
                <w:color w:val="000000" w:themeColor="text1"/>
                <w:sz w:val="24"/>
                <w:u w:val="none" w:color="auto"/>
                <w:lang w:val="en-US" w:eastAsia="zh-CN"/>
                <w14:textFill>
                  <w14:solidFill>
                    <w14:schemeClr w14:val="tx1"/>
                  </w14:solidFill>
                </w14:textFill>
              </w:rPr>
              <w:t>年工作时间360d，</w:t>
            </w:r>
            <w:r>
              <w:rPr>
                <w:rFonts w:hint="default" w:ascii="Times New Roman" w:hAnsi="Times New Roman" w:cs="Times New Roman"/>
                <w:color w:val="000000" w:themeColor="text1"/>
                <w:sz w:val="24"/>
                <w:u w:val="none" w:color="auto"/>
                <w14:textFill>
                  <w14:solidFill>
                    <w14:schemeClr w14:val="tx1"/>
                  </w14:solidFill>
                </w14:textFill>
              </w:rPr>
              <w:t>年燃料使用量为</w:t>
            </w:r>
            <w:r>
              <w:rPr>
                <w:rFonts w:hint="eastAsia" w:cs="Times New Roman"/>
                <w:color w:val="000000" w:themeColor="text1"/>
                <w:sz w:val="24"/>
                <w:u w:val="none" w:color="auto"/>
                <w:lang w:val="en-US" w:eastAsia="zh-CN"/>
                <w14:textFill>
                  <w14:solidFill>
                    <w14:schemeClr w14:val="tx1"/>
                  </w14:solidFill>
                </w14:textFill>
              </w:rPr>
              <w:t>1279.584</w:t>
            </w:r>
            <w:r>
              <w:rPr>
                <w:rFonts w:hint="default" w:ascii="Times New Roman" w:hAnsi="Times New Roman" w:cs="Times New Roman"/>
                <w:color w:val="000000" w:themeColor="text1"/>
                <w:sz w:val="24"/>
                <w:u w:val="none" w:color="auto"/>
                <w14:textFill>
                  <w14:solidFill>
                    <w14:schemeClr w14:val="tx1"/>
                  </w14:solidFill>
                </w14:textFill>
              </w:rPr>
              <w:t>吨。燃料燃烧过程产生的</w:t>
            </w:r>
            <w:r>
              <w:rPr>
                <w:rFonts w:hint="eastAsia" w:ascii="Times New Roman" w:hAnsi="Times New Roman" w:cs="Times New Roman"/>
                <w:color w:val="000000" w:themeColor="text1"/>
                <w:sz w:val="24"/>
                <w:u w:val="none" w:color="auto"/>
                <w:lang w:val="en-US" w:eastAsia="zh-CN"/>
                <w14:textFill>
                  <w14:solidFill>
                    <w14:schemeClr w14:val="tx1"/>
                  </w14:solidFill>
                </w14:textFill>
              </w:rPr>
              <w:t>燃烧</w:t>
            </w:r>
            <w:r>
              <w:rPr>
                <w:rFonts w:hint="default" w:ascii="Times New Roman" w:hAnsi="Times New Roman" w:cs="Times New Roman"/>
                <w:color w:val="000000" w:themeColor="text1"/>
                <w:sz w:val="24"/>
                <w:u w:val="none" w:color="auto"/>
                <w14:textFill>
                  <w14:solidFill>
                    <w14:schemeClr w14:val="tx1"/>
                  </w14:solidFill>
                </w14:textFill>
              </w:rPr>
              <w:t>废气主要污染物为颗粒物、SO</w:t>
            </w:r>
            <w:r>
              <w:rPr>
                <w:rFonts w:hint="default" w:ascii="Times New Roman" w:hAnsi="Times New Roman" w:cs="Times New Roman"/>
                <w:color w:val="000000" w:themeColor="text1"/>
                <w:sz w:val="24"/>
                <w:u w:val="none" w:color="auto"/>
                <w:vertAlign w:val="subscript"/>
                <w14:textFill>
                  <w14:solidFill>
                    <w14:schemeClr w14:val="tx1"/>
                  </w14:solidFill>
                </w14:textFill>
              </w:rPr>
              <w:t>2</w:t>
            </w:r>
            <w:r>
              <w:rPr>
                <w:rFonts w:hint="default" w:ascii="Times New Roman" w:hAnsi="Times New Roman" w:cs="Times New Roman"/>
                <w:color w:val="000000" w:themeColor="text1"/>
                <w:sz w:val="24"/>
                <w:u w:val="none" w:color="auto"/>
                <w14:textFill>
                  <w14:solidFill>
                    <w14:schemeClr w14:val="tx1"/>
                  </w14:solidFill>
                </w14:textFill>
              </w:rPr>
              <w:t>、NO</w:t>
            </w:r>
            <w:r>
              <w:rPr>
                <w:rFonts w:hint="default" w:ascii="Times New Roman" w:hAnsi="Times New Roman" w:cs="Times New Roman"/>
                <w:color w:val="000000" w:themeColor="text1"/>
                <w:sz w:val="24"/>
                <w:u w:val="none" w:color="auto"/>
                <w:vertAlign w:val="subscript"/>
                <w14:textFill>
                  <w14:solidFill>
                    <w14:schemeClr w14:val="tx1"/>
                  </w14:solidFill>
                </w14:textFill>
              </w:rPr>
              <w:t>X</w:t>
            </w:r>
            <w:r>
              <w:rPr>
                <w:rFonts w:hint="default" w:ascii="Times New Roman" w:hAnsi="Times New Roman" w:cs="Times New Roman"/>
                <w:color w:val="000000" w:themeColor="text1"/>
                <w:sz w:val="24"/>
                <w:u w:val="none" w:color="auto"/>
                <w14:textFill>
                  <w14:solidFill>
                    <w14:schemeClr w14:val="tx1"/>
                  </w14:solidFill>
                </w14:textFill>
              </w:rPr>
              <w:t>。根据</w:t>
            </w:r>
            <w:r>
              <w:rPr>
                <w:rFonts w:hint="eastAsia" w:ascii="Times New Roman" w:hAnsi="Times New Roman" w:cs="Times New Roman"/>
                <w:color w:val="000000" w:themeColor="text1"/>
                <w:sz w:val="24"/>
                <w:u w:val="none" w:color="auto"/>
                <w:lang w:eastAsia="zh-CN"/>
                <w14:textFill>
                  <w14:solidFill>
                    <w14:schemeClr w14:val="tx1"/>
                  </w14:solidFill>
                </w14:textFill>
              </w:rPr>
              <w:t>《排放源统计调査产排污核算方法和系数手册》</w:t>
            </w:r>
            <w:r>
              <w:rPr>
                <w:rFonts w:hint="eastAsia" w:ascii="Times New Roman" w:hAnsi="Times New Roman" w:cs="Times New Roman"/>
                <w:color w:val="000000" w:themeColor="text1"/>
                <w:sz w:val="24"/>
                <w:u w:val="none" w:color="auto"/>
                <w:lang w:val="en-US" w:eastAsia="zh-CN"/>
                <w14:textFill>
                  <w14:solidFill>
                    <w14:schemeClr w14:val="tx1"/>
                  </w14:solidFill>
                </w14:textFill>
              </w:rPr>
              <w:t>中“</w:t>
            </w:r>
            <w:r>
              <w:rPr>
                <w:rFonts w:hint="default" w:ascii="Times New Roman" w:hAnsi="Times New Roman" w:cs="Times New Roman"/>
                <w:color w:val="000000" w:themeColor="text1"/>
                <w:sz w:val="24"/>
                <w:u w:val="none" w:color="auto"/>
                <w14:textFill>
                  <w14:solidFill>
                    <w14:schemeClr w14:val="tx1"/>
                  </w14:solidFill>
                </w14:textFill>
              </w:rPr>
              <w:t>4430工业锅炉（热力生产和供应项目）产排污系数表-生物质工业锅炉</w:t>
            </w:r>
            <w:r>
              <w:rPr>
                <w:rFonts w:hint="eastAsia" w:ascii="Times New Roman" w:hAnsi="Times New Roman" w:cs="Times New Roman"/>
                <w:color w:val="000000" w:themeColor="text1"/>
                <w:sz w:val="24"/>
                <w:u w:val="none" w:color="auto"/>
                <w:lang w:val="en-US" w:eastAsia="zh-CN"/>
                <w14:textFill>
                  <w14:solidFill>
                    <w14:schemeClr w14:val="tx1"/>
                  </w14:solidFill>
                </w14:textFill>
              </w:rPr>
              <w:t>”</w:t>
            </w:r>
            <w:r>
              <w:rPr>
                <w:rFonts w:hint="default" w:ascii="Times New Roman" w:hAnsi="Times New Roman" w:cs="Times New Roman"/>
                <w:color w:val="000000" w:themeColor="text1"/>
                <w:sz w:val="24"/>
                <w:u w:val="none" w:color="auto"/>
                <w14:textFill>
                  <w14:solidFill>
                    <w14:schemeClr w14:val="tx1"/>
                  </w14:solidFill>
                </w14:textFill>
              </w:rPr>
              <w:t>可知烟尘、SO</w:t>
            </w:r>
            <w:r>
              <w:rPr>
                <w:rFonts w:hint="default" w:ascii="Times New Roman" w:hAnsi="Times New Roman" w:cs="Times New Roman"/>
                <w:color w:val="000000" w:themeColor="text1"/>
                <w:sz w:val="24"/>
                <w:u w:val="none" w:color="auto"/>
                <w:vertAlign w:val="subscript"/>
                <w14:textFill>
                  <w14:solidFill>
                    <w14:schemeClr w14:val="tx1"/>
                  </w14:solidFill>
                </w14:textFill>
              </w:rPr>
              <w:t>2</w:t>
            </w:r>
            <w:r>
              <w:rPr>
                <w:rFonts w:hint="default" w:ascii="Times New Roman" w:hAnsi="Times New Roman" w:cs="Times New Roman"/>
                <w:color w:val="000000" w:themeColor="text1"/>
                <w:sz w:val="24"/>
                <w:u w:val="none" w:color="auto"/>
                <w14:textFill>
                  <w14:solidFill>
                    <w14:schemeClr w14:val="tx1"/>
                  </w14:solidFill>
                </w14:textFill>
              </w:rPr>
              <w:t>、NOx产排情况，工业废气量产污系数6240.28标立方米/吨-原料。本项目拟采用</w:t>
            </w:r>
            <w:r>
              <w:rPr>
                <w:rFonts w:hint="eastAsia" w:cs="Times New Roman"/>
                <w:color w:val="000000" w:themeColor="text1"/>
                <w:sz w:val="24"/>
                <w:u w:val="none" w:color="auto"/>
                <w:lang w:val="en-US" w:eastAsia="zh-CN"/>
                <w14:textFill>
                  <w14:solidFill>
                    <w14:schemeClr w14:val="tx1"/>
                  </w14:solidFill>
                </w14:textFill>
              </w:rPr>
              <w:t>旋风除尘+布袋除尘</w:t>
            </w:r>
            <w:r>
              <w:rPr>
                <w:rFonts w:hint="default" w:ascii="Times New Roman" w:hAnsi="Times New Roman" w:cs="Times New Roman"/>
                <w:color w:val="000000" w:themeColor="text1"/>
                <w:sz w:val="24"/>
                <w:u w:val="none" w:color="auto"/>
                <w:lang w:val="en-US" w:eastAsia="zh-CN"/>
                <w14:textFill>
                  <w14:solidFill>
                    <w14:schemeClr w14:val="tx1"/>
                  </w14:solidFill>
                </w14:textFill>
              </w:rPr>
              <w:t>处理</w:t>
            </w:r>
            <w:r>
              <w:rPr>
                <w:rFonts w:hint="default" w:ascii="Times New Roman" w:hAnsi="Times New Roman" w:cs="Times New Roman"/>
                <w:color w:val="000000" w:themeColor="text1"/>
                <w:sz w:val="24"/>
                <w:u w:val="none" w:color="auto"/>
                <w14:textFill>
                  <w14:solidFill>
                    <w14:schemeClr w14:val="tx1"/>
                  </w14:solidFill>
                </w14:textFill>
              </w:rPr>
              <w:t>措施</w:t>
            </w:r>
            <w:r>
              <w:rPr>
                <w:rFonts w:hint="default" w:ascii="Times New Roman" w:hAnsi="Times New Roman" w:cs="Times New Roman"/>
                <w:color w:val="000000" w:themeColor="text1"/>
                <w:sz w:val="24"/>
                <w:u w:val="none" w:color="auto"/>
                <w:lang w:eastAsia="zh-CN"/>
                <w14:textFill>
                  <w14:solidFill>
                    <w14:schemeClr w14:val="tx1"/>
                  </w14:solidFill>
                </w14:textFill>
              </w:rPr>
              <w:t>，</w:t>
            </w:r>
            <w:r>
              <w:rPr>
                <w:rFonts w:hint="default" w:ascii="Times New Roman" w:hAnsi="Times New Roman" w:cs="Times New Roman"/>
                <w:color w:val="000000" w:themeColor="text1"/>
                <w:sz w:val="24"/>
                <w:u w:val="none" w:color="auto"/>
                <w14:textFill>
                  <w14:solidFill>
                    <w14:schemeClr w14:val="tx1"/>
                  </w14:solidFill>
                </w14:textFill>
              </w:rPr>
              <w:t>处理后</w:t>
            </w:r>
            <w:r>
              <w:rPr>
                <w:rFonts w:hint="eastAsia" w:ascii="Times New Roman" w:hAnsi="Times New Roman" w:cs="Times New Roman"/>
                <w:color w:val="000000" w:themeColor="text1"/>
                <w:sz w:val="24"/>
                <w:u w:val="none" w:color="auto"/>
                <w:lang w:val="en-US" w:eastAsia="zh-CN"/>
                <w14:textFill>
                  <w14:solidFill>
                    <w14:schemeClr w14:val="tx1"/>
                  </w14:solidFill>
                </w14:textFill>
              </w:rPr>
              <w:t>废气</w:t>
            </w:r>
            <w:r>
              <w:rPr>
                <w:rFonts w:hint="default" w:ascii="Times New Roman" w:hAnsi="Times New Roman" w:cs="Times New Roman"/>
                <w:color w:val="000000" w:themeColor="text1"/>
                <w:sz w:val="24"/>
                <w:u w:val="none" w:color="auto"/>
                <w14:textFill>
                  <w14:solidFill>
                    <w14:schemeClr w14:val="tx1"/>
                  </w14:solidFill>
                </w14:textFill>
              </w:rPr>
              <w:t>由一根</w:t>
            </w:r>
            <w:r>
              <w:rPr>
                <w:rFonts w:hint="eastAsia" w:cs="Times New Roman"/>
                <w:color w:val="000000" w:themeColor="text1"/>
                <w:sz w:val="24"/>
                <w:u w:val="none" w:color="auto"/>
                <w:lang w:val="en-US" w:eastAsia="zh-CN"/>
                <w14:textFill>
                  <w14:solidFill>
                    <w14:schemeClr w14:val="tx1"/>
                  </w14:solidFill>
                </w14:textFill>
              </w:rPr>
              <w:t>35</w:t>
            </w:r>
            <w:r>
              <w:rPr>
                <w:rFonts w:hint="default" w:ascii="Times New Roman" w:hAnsi="Times New Roman" w:cs="Times New Roman"/>
                <w:color w:val="000000" w:themeColor="text1"/>
                <w:sz w:val="24"/>
                <w:u w:val="none" w:color="auto"/>
                <w14:textFill>
                  <w14:solidFill>
                    <w14:schemeClr w14:val="tx1"/>
                  </w14:solidFill>
                </w14:textFill>
              </w:rPr>
              <w:t>m排气筒排放，根据</w:t>
            </w:r>
            <w:r>
              <w:rPr>
                <w:rFonts w:hint="eastAsia" w:ascii="Times New Roman" w:hAnsi="Times New Roman" w:cs="Times New Roman"/>
                <w:color w:val="000000" w:themeColor="text1"/>
                <w:sz w:val="24"/>
                <w:u w:val="none" w:color="auto"/>
                <w:lang w:eastAsia="zh-CN"/>
                <w14:textFill>
                  <w14:solidFill>
                    <w14:schemeClr w14:val="tx1"/>
                  </w14:solidFill>
                </w14:textFill>
              </w:rPr>
              <w:t>《排放源统计调査产排污核算方法和系数手册》</w:t>
            </w:r>
            <w:r>
              <w:rPr>
                <w:rFonts w:hint="eastAsia" w:ascii="Times New Roman" w:hAnsi="Times New Roman" w:cs="Times New Roman"/>
                <w:color w:val="000000" w:themeColor="text1"/>
                <w:sz w:val="24"/>
                <w:u w:val="none" w:color="auto"/>
                <w:lang w:val="en-US" w:eastAsia="zh-CN"/>
                <w14:textFill>
                  <w14:solidFill>
                    <w14:schemeClr w14:val="tx1"/>
                  </w14:solidFill>
                </w14:textFill>
              </w:rPr>
              <w:t>中“</w:t>
            </w:r>
            <w:r>
              <w:rPr>
                <w:rFonts w:hint="default" w:ascii="Times New Roman" w:hAnsi="Times New Roman" w:cs="Times New Roman"/>
                <w:color w:val="000000" w:themeColor="text1"/>
                <w:sz w:val="24"/>
                <w:u w:val="none" w:color="auto"/>
                <w14:textFill>
                  <w14:solidFill>
                    <w14:schemeClr w14:val="tx1"/>
                  </w14:solidFill>
                </w14:textFill>
              </w:rPr>
              <w:t>4430工业锅炉（热力生产和供应项目）产排污系数表-生物质工业锅炉</w:t>
            </w:r>
            <w:r>
              <w:rPr>
                <w:rFonts w:hint="eastAsia" w:ascii="Times New Roman" w:hAnsi="Times New Roman" w:cs="Times New Roman"/>
                <w:color w:val="000000" w:themeColor="text1"/>
                <w:sz w:val="24"/>
                <w:u w:val="none" w:color="auto"/>
                <w:lang w:val="en-US" w:eastAsia="zh-CN"/>
                <w14:textFill>
                  <w14:solidFill>
                    <w14:schemeClr w14:val="tx1"/>
                  </w14:solidFill>
                </w14:textFill>
              </w:rPr>
              <w:t>产物系数表”中末端治理技术去除效率资料，袋式除尘对颗粒物去除效率99%以上，本项目处理效率保守取值90%</w:t>
            </w:r>
            <w:r>
              <w:rPr>
                <w:rFonts w:hint="default" w:ascii="Times New Roman" w:hAnsi="Times New Roman" w:cs="Times New Roman"/>
                <w:color w:val="000000" w:themeColor="text1"/>
                <w:sz w:val="24"/>
                <w:u w:val="none" w:color="auto"/>
                <w14:textFill>
                  <w14:solidFill>
                    <w14:schemeClr w14:val="tx1"/>
                  </w14:solidFill>
                </w14:textFill>
              </w:rPr>
              <w:t>，生物质锅炉燃烧废气</w:t>
            </w:r>
            <w:r>
              <w:rPr>
                <w:rFonts w:hint="eastAsia" w:ascii="Times New Roman" w:hAnsi="Times New Roman" w:cs="Times New Roman"/>
                <w:color w:val="000000" w:themeColor="text1"/>
                <w:sz w:val="24"/>
                <w:u w:val="none" w:color="auto"/>
                <w:lang w:val="en-US" w:eastAsia="zh-CN"/>
                <w14:textFill>
                  <w14:solidFill>
                    <w14:schemeClr w14:val="tx1"/>
                  </w14:solidFill>
                </w14:textFill>
              </w:rPr>
              <w:t>污染物</w:t>
            </w:r>
            <w:r>
              <w:rPr>
                <w:rFonts w:hint="default" w:ascii="Times New Roman" w:hAnsi="Times New Roman" w:cs="Times New Roman"/>
                <w:color w:val="000000" w:themeColor="text1"/>
                <w:sz w:val="24"/>
                <w:u w:val="none" w:color="auto"/>
                <w14:textFill>
                  <w14:solidFill>
                    <w14:schemeClr w14:val="tx1"/>
                  </w14:solidFill>
                </w14:textFill>
              </w:rPr>
              <w:t>产生情况具体如下：</w:t>
            </w:r>
          </w:p>
          <w:p w14:paraId="525AF6DB">
            <w:pPr>
              <w:adjustRightInd w:val="0"/>
              <w:snapToGrid w:val="0"/>
              <w:jc w:val="center"/>
              <w:rPr>
                <w:rFonts w:hint="default" w:ascii="Times New Roman" w:hAnsi="Times New Roman" w:eastAsia="宋体" w:cs="Times New Roman"/>
                <w:b/>
                <w:color w:val="000000" w:themeColor="text1"/>
                <w:szCs w:val="21"/>
                <w:u w:val="none" w:color="auto"/>
                <w:lang w:val="en-US" w:eastAsia="zh-CN"/>
                <w14:textFill>
                  <w14:solidFill>
                    <w14:schemeClr w14:val="tx1"/>
                  </w14:solidFill>
                </w14:textFill>
              </w:rPr>
            </w:pPr>
            <w:r>
              <w:rPr>
                <w:rFonts w:hint="eastAsia" w:ascii="Times New Roman" w:hAnsi="Times New Roman" w:eastAsia="宋体" w:cs="Times New Roman"/>
                <w:b/>
                <w:color w:val="000000" w:themeColor="text1"/>
                <w:szCs w:val="21"/>
                <w:u w:val="none" w:color="auto"/>
                <w:lang w:val="en-US" w:eastAsia="zh-CN"/>
                <w14:textFill>
                  <w14:solidFill>
                    <w14:schemeClr w14:val="tx1"/>
                  </w14:solidFill>
                </w14:textFill>
              </w:rPr>
              <w:t>表4-1 生物质锅炉产排污系数</w:t>
            </w:r>
          </w:p>
          <w:tbl>
            <w:tblPr>
              <w:tblStyle w:val="37"/>
              <w:tblW w:w="4996"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7"/>
              <w:gridCol w:w="1323"/>
              <w:gridCol w:w="1376"/>
              <w:gridCol w:w="1505"/>
              <w:gridCol w:w="1474"/>
              <w:gridCol w:w="1578"/>
            </w:tblGrid>
            <w:tr w14:paraId="2499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18" w:type="pct"/>
                  <w:noWrap w:val="0"/>
                  <w:vAlign w:val="center"/>
                </w:tcPr>
                <w:p w14:paraId="078BF6E0">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b w:val="0"/>
                      <w:bCs/>
                      <w:color w:val="000000" w:themeColor="text1"/>
                      <w:sz w:val="21"/>
                      <w:szCs w:val="21"/>
                      <w:highlight w:val="none"/>
                      <w:u w:val="none" w:color="auto"/>
                      <w14:textFill>
                        <w14:solidFill>
                          <w14:schemeClr w14:val="tx1"/>
                        </w14:solidFill>
                      </w14:textFill>
                    </w:rPr>
                  </w:pPr>
                  <w:r>
                    <w:rPr>
                      <w:b w:val="0"/>
                      <w:bCs/>
                      <w:color w:val="000000" w:themeColor="text1"/>
                      <w:sz w:val="21"/>
                      <w:szCs w:val="21"/>
                      <w:highlight w:val="none"/>
                      <w:u w:val="none" w:color="auto"/>
                      <w14:textFill>
                        <w14:solidFill>
                          <w14:schemeClr w14:val="tx1"/>
                        </w14:solidFill>
                      </w14:textFill>
                    </w:rPr>
                    <w:t>项目</w:t>
                  </w:r>
                </w:p>
              </w:tc>
              <w:tc>
                <w:tcPr>
                  <w:tcW w:w="781" w:type="pct"/>
                  <w:noWrap w:val="0"/>
                  <w:vAlign w:val="center"/>
                </w:tcPr>
                <w:p w14:paraId="2F9A7731">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b w:val="0"/>
                      <w:bCs/>
                      <w:color w:val="000000" w:themeColor="text1"/>
                      <w:sz w:val="21"/>
                      <w:szCs w:val="21"/>
                      <w:highlight w:val="none"/>
                      <w:u w:val="none" w:color="auto"/>
                      <w14:textFill>
                        <w14:solidFill>
                          <w14:schemeClr w14:val="tx1"/>
                        </w14:solidFill>
                      </w14:textFill>
                    </w:rPr>
                  </w:pPr>
                  <w:r>
                    <w:rPr>
                      <w:b w:val="0"/>
                      <w:bCs/>
                      <w:color w:val="000000" w:themeColor="text1"/>
                      <w:sz w:val="21"/>
                      <w:szCs w:val="21"/>
                      <w:highlight w:val="none"/>
                      <w:u w:val="none" w:color="auto"/>
                      <w14:textFill>
                        <w14:solidFill>
                          <w14:schemeClr w14:val="tx1"/>
                        </w14:solidFill>
                      </w14:textFill>
                    </w:rPr>
                    <w:t>污染物名称</w:t>
                  </w:r>
                </w:p>
              </w:tc>
              <w:tc>
                <w:tcPr>
                  <w:tcW w:w="812" w:type="pct"/>
                  <w:noWrap w:val="0"/>
                  <w:vAlign w:val="center"/>
                </w:tcPr>
                <w:p w14:paraId="4E93F983">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b w:val="0"/>
                      <w:bCs/>
                      <w:color w:val="000000" w:themeColor="text1"/>
                      <w:sz w:val="21"/>
                      <w:szCs w:val="21"/>
                      <w:highlight w:val="none"/>
                      <w:u w:val="none" w:color="auto"/>
                      <w14:textFill>
                        <w14:solidFill>
                          <w14:schemeClr w14:val="tx1"/>
                        </w14:solidFill>
                      </w14:textFill>
                    </w:rPr>
                  </w:pPr>
                  <w:r>
                    <w:rPr>
                      <w:b w:val="0"/>
                      <w:bCs/>
                      <w:color w:val="000000" w:themeColor="text1"/>
                      <w:sz w:val="21"/>
                      <w:szCs w:val="21"/>
                      <w:highlight w:val="none"/>
                      <w:u w:val="none" w:color="auto"/>
                      <w14:textFill>
                        <w14:solidFill>
                          <w14:schemeClr w14:val="tx1"/>
                        </w14:solidFill>
                      </w14:textFill>
                    </w:rPr>
                    <w:t>单位</w:t>
                  </w:r>
                </w:p>
              </w:tc>
              <w:tc>
                <w:tcPr>
                  <w:tcW w:w="888" w:type="pct"/>
                  <w:noWrap w:val="0"/>
                  <w:vAlign w:val="center"/>
                </w:tcPr>
                <w:p w14:paraId="4B6FCAC5">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b w:val="0"/>
                      <w:bCs/>
                      <w:color w:val="000000" w:themeColor="text1"/>
                      <w:sz w:val="21"/>
                      <w:szCs w:val="21"/>
                      <w:highlight w:val="none"/>
                      <w:u w:val="none" w:color="auto"/>
                      <w14:textFill>
                        <w14:solidFill>
                          <w14:schemeClr w14:val="tx1"/>
                        </w14:solidFill>
                      </w14:textFill>
                    </w:rPr>
                  </w:pPr>
                  <w:r>
                    <w:rPr>
                      <w:b w:val="0"/>
                      <w:bCs/>
                      <w:color w:val="000000" w:themeColor="text1"/>
                      <w:sz w:val="21"/>
                      <w:szCs w:val="21"/>
                      <w:highlight w:val="none"/>
                      <w:u w:val="none" w:color="auto"/>
                      <w14:textFill>
                        <w14:solidFill>
                          <w14:schemeClr w14:val="tx1"/>
                        </w14:solidFill>
                      </w14:textFill>
                    </w:rPr>
                    <w:t>产污系数</w:t>
                  </w:r>
                </w:p>
              </w:tc>
              <w:tc>
                <w:tcPr>
                  <w:tcW w:w="870" w:type="pct"/>
                  <w:noWrap w:val="0"/>
                  <w:vAlign w:val="center"/>
                </w:tcPr>
                <w:p w14:paraId="7AA80852">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b w:val="0"/>
                      <w:bCs/>
                      <w:color w:val="000000" w:themeColor="text1"/>
                      <w:sz w:val="21"/>
                      <w:szCs w:val="21"/>
                      <w:highlight w:val="none"/>
                      <w:u w:val="none" w:color="auto"/>
                      <w14:textFill>
                        <w14:solidFill>
                          <w14:schemeClr w14:val="tx1"/>
                        </w14:solidFill>
                      </w14:textFill>
                    </w:rPr>
                  </w:pPr>
                  <w:r>
                    <w:rPr>
                      <w:b w:val="0"/>
                      <w:bCs/>
                      <w:color w:val="000000" w:themeColor="text1"/>
                      <w:sz w:val="21"/>
                      <w:szCs w:val="21"/>
                      <w:highlight w:val="none"/>
                      <w:u w:val="none" w:color="auto"/>
                      <w14:textFill>
                        <w14:solidFill>
                          <w14:schemeClr w14:val="tx1"/>
                        </w14:solidFill>
                      </w14:textFill>
                    </w:rPr>
                    <w:t>末端治理</w:t>
                  </w:r>
                </w:p>
              </w:tc>
              <w:tc>
                <w:tcPr>
                  <w:tcW w:w="929" w:type="pct"/>
                  <w:noWrap w:val="0"/>
                  <w:vAlign w:val="center"/>
                </w:tcPr>
                <w:p w14:paraId="147A26F3">
                  <w:pPr>
                    <w:pStyle w:val="90"/>
                    <w:keepNext w:val="0"/>
                    <w:keepLines w:val="0"/>
                    <w:pageBreakBefore w:val="0"/>
                    <w:widowControl w:val="0"/>
                    <w:kinsoku/>
                    <w:wordWrap/>
                    <w:overflowPunct/>
                    <w:topLinePunct w:val="0"/>
                    <w:autoSpaceDE/>
                    <w:autoSpaceDN/>
                    <w:bidi w:val="0"/>
                    <w:adjustRightInd/>
                    <w:snapToGrid/>
                    <w:spacing w:before="0"/>
                    <w:ind w:right="0" w:rightChars="0"/>
                    <w:jc w:val="center"/>
                    <w:textAlignment w:val="auto"/>
                    <w:rPr>
                      <w:rFonts w:hint="default" w:eastAsia="宋体"/>
                      <w:b w:val="0"/>
                      <w:bCs/>
                      <w:color w:val="000000" w:themeColor="text1"/>
                      <w:sz w:val="21"/>
                      <w:szCs w:val="21"/>
                      <w:highlight w:val="none"/>
                      <w:u w:val="none" w:color="auto"/>
                      <w:lang w:val="en-US" w:eastAsia="zh-CN"/>
                      <w14:textFill>
                        <w14:solidFill>
                          <w14:schemeClr w14:val="tx1"/>
                        </w14:solidFill>
                      </w14:textFill>
                    </w:rPr>
                  </w:pPr>
                  <w:r>
                    <w:rPr>
                      <w:b w:val="0"/>
                      <w:bCs/>
                      <w:color w:val="000000" w:themeColor="text1"/>
                      <w:sz w:val="21"/>
                      <w:szCs w:val="21"/>
                      <w:highlight w:val="none"/>
                      <w:u w:val="none" w:color="auto"/>
                      <w14:textFill>
                        <w14:solidFill>
                          <w14:schemeClr w14:val="tx1"/>
                        </w14:solidFill>
                      </w14:textFill>
                    </w:rPr>
                    <w:t>排污系数</w:t>
                  </w:r>
                </w:p>
              </w:tc>
            </w:tr>
            <w:tr w14:paraId="672E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18" w:type="pct"/>
                  <w:vMerge w:val="restart"/>
                  <w:tcBorders>
                    <w:tl2br w:val="nil"/>
                    <w:tr2bl w:val="nil"/>
                  </w:tcBorders>
                  <w:noWrap w:val="0"/>
                  <w:vAlign w:val="center"/>
                </w:tcPr>
                <w:p w14:paraId="63629CC1">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rFonts w:hint="eastAsia" w:eastAsia="宋体"/>
                      <w:b w:val="0"/>
                      <w:bCs/>
                      <w:color w:val="000000" w:themeColor="text1"/>
                      <w:sz w:val="21"/>
                      <w:szCs w:val="21"/>
                      <w:highlight w:val="none"/>
                      <w:u w:val="none" w:color="auto"/>
                      <w:lang w:val="en-US" w:eastAsia="zh-CN"/>
                      <w14:textFill>
                        <w14:solidFill>
                          <w14:schemeClr w14:val="tx1"/>
                        </w14:solidFill>
                      </w14:textFill>
                    </w:rPr>
                  </w:pPr>
                  <w:r>
                    <w:rPr>
                      <w:b w:val="0"/>
                      <w:bCs/>
                      <w:color w:val="000000" w:themeColor="text1"/>
                      <w:sz w:val="21"/>
                      <w:szCs w:val="21"/>
                      <w:highlight w:val="none"/>
                      <w:u w:val="none" w:color="auto"/>
                      <w14:textFill>
                        <w14:solidFill>
                          <w14:schemeClr w14:val="tx1"/>
                        </w14:solidFill>
                      </w14:textFill>
                    </w:rPr>
                    <w:t>生物质锅炉</w:t>
                  </w:r>
                </w:p>
              </w:tc>
              <w:tc>
                <w:tcPr>
                  <w:tcW w:w="781" w:type="pct"/>
                  <w:tcBorders>
                    <w:tl2br w:val="nil"/>
                    <w:tr2bl w:val="nil"/>
                  </w:tcBorders>
                  <w:noWrap w:val="0"/>
                  <w:vAlign w:val="center"/>
                </w:tcPr>
                <w:p w14:paraId="724C0C8A">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b w:val="0"/>
                      <w:bCs/>
                      <w:color w:val="000000" w:themeColor="text1"/>
                      <w:sz w:val="21"/>
                      <w:szCs w:val="21"/>
                      <w:highlight w:val="none"/>
                      <w:u w:val="none" w:color="auto"/>
                      <w14:textFill>
                        <w14:solidFill>
                          <w14:schemeClr w14:val="tx1"/>
                        </w14:solidFill>
                      </w14:textFill>
                    </w:rPr>
                  </w:pPr>
                  <w:r>
                    <w:rPr>
                      <w:b w:val="0"/>
                      <w:bCs/>
                      <w:color w:val="000000" w:themeColor="text1"/>
                      <w:sz w:val="21"/>
                      <w:szCs w:val="21"/>
                      <w:highlight w:val="none"/>
                      <w:u w:val="none" w:color="auto"/>
                      <w14:textFill>
                        <w14:solidFill>
                          <w14:schemeClr w14:val="tx1"/>
                        </w14:solidFill>
                      </w14:textFill>
                    </w:rPr>
                    <w:t>工业废气量</w:t>
                  </w:r>
                </w:p>
              </w:tc>
              <w:tc>
                <w:tcPr>
                  <w:tcW w:w="812" w:type="pct"/>
                  <w:tcBorders>
                    <w:tl2br w:val="nil"/>
                    <w:tr2bl w:val="nil"/>
                  </w:tcBorders>
                  <w:noWrap w:val="0"/>
                  <w:vAlign w:val="center"/>
                </w:tcPr>
                <w:p w14:paraId="434C5BF5">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b w:val="0"/>
                      <w:bCs/>
                      <w:color w:val="000000" w:themeColor="text1"/>
                      <w:sz w:val="21"/>
                      <w:szCs w:val="21"/>
                      <w:highlight w:val="none"/>
                      <w:u w:val="none" w:color="auto"/>
                      <w14:textFill>
                        <w14:solidFill>
                          <w14:schemeClr w14:val="tx1"/>
                        </w14:solidFill>
                      </w14:textFill>
                    </w:rPr>
                  </w:pPr>
                  <w:r>
                    <w:rPr>
                      <w:rFonts w:ascii="Times New Roman" w:eastAsia="Times New Roman"/>
                      <w:b w:val="0"/>
                      <w:bCs/>
                      <w:color w:val="000000" w:themeColor="text1"/>
                      <w:sz w:val="21"/>
                      <w:szCs w:val="21"/>
                      <w:highlight w:val="none"/>
                      <w:u w:val="none" w:color="auto"/>
                      <w14:textFill>
                        <w14:solidFill>
                          <w14:schemeClr w14:val="tx1"/>
                        </w14:solidFill>
                      </w14:textFill>
                    </w:rPr>
                    <w:t>Nm</w:t>
                  </w:r>
                  <w:r>
                    <w:rPr>
                      <w:rFonts w:hint="eastAsia" w:ascii="Times New Roman" w:eastAsia="宋体"/>
                      <w:b w:val="0"/>
                      <w:bCs/>
                      <w:color w:val="000000" w:themeColor="text1"/>
                      <w:sz w:val="21"/>
                      <w:szCs w:val="21"/>
                      <w:highlight w:val="none"/>
                      <w:u w:val="none" w:color="auto"/>
                      <w:vertAlign w:val="superscript"/>
                      <w:lang w:val="en-US" w:eastAsia="zh-CN"/>
                      <w14:textFill>
                        <w14:solidFill>
                          <w14:schemeClr w14:val="tx1"/>
                        </w14:solidFill>
                      </w14:textFill>
                    </w:rPr>
                    <w:t>3</w:t>
                  </w:r>
                  <w:r>
                    <w:rPr>
                      <w:rFonts w:ascii="Times New Roman" w:eastAsia="Times New Roman"/>
                      <w:b w:val="0"/>
                      <w:bCs/>
                      <w:color w:val="000000" w:themeColor="text1"/>
                      <w:sz w:val="21"/>
                      <w:szCs w:val="21"/>
                      <w:highlight w:val="none"/>
                      <w:u w:val="none" w:color="auto"/>
                      <w14:textFill>
                        <w14:solidFill>
                          <w14:schemeClr w14:val="tx1"/>
                        </w14:solidFill>
                      </w14:textFill>
                    </w:rPr>
                    <w:t>/t-</w:t>
                  </w:r>
                  <w:r>
                    <w:rPr>
                      <w:rFonts w:hint="eastAsia"/>
                      <w:b w:val="0"/>
                      <w:bCs/>
                      <w:color w:val="000000" w:themeColor="text1"/>
                      <w:sz w:val="21"/>
                      <w:szCs w:val="21"/>
                      <w:highlight w:val="none"/>
                      <w:u w:val="none" w:color="auto"/>
                      <w:lang w:eastAsia="zh-CN"/>
                      <w14:textFill>
                        <w14:solidFill>
                          <w14:schemeClr w14:val="tx1"/>
                        </w14:solidFill>
                      </w14:textFill>
                    </w:rPr>
                    <w:t>原</w:t>
                  </w:r>
                  <w:r>
                    <w:rPr>
                      <w:b w:val="0"/>
                      <w:bCs/>
                      <w:color w:val="000000" w:themeColor="text1"/>
                      <w:sz w:val="21"/>
                      <w:szCs w:val="21"/>
                      <w:highlight w:val="none"/>
                      <w:u w:val="none" w:color="auto"/>
                      <w14:textFill>
                        <w14:solidFill>
                          <w14:schemeClr w14:val="tx1"/>
                        </w14:solidFill>
                      </w14:textFill>
                    </w:rPr>
                    <w:t>料</w:t>
                  </w:r>
                </w:p>
              </w:tc>
              <w:tc>
                <w:tcPr>
                  <w:tcW w:w="888" w:type="pct"/>
                  <w:tcBorders>
                    <w:tl2br w:val="nil"/>
                    <w:tr2bl w:val="nil"/>
                  </w:tcBorders>
                  <w:noWrap w:val="0"/>
                  <w:vAlign w:val="center"/>
                </w:tcPr>
                <w:p w14:paraId="08B3334C">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rFonts w:ascii="Times New Roman"/>
                      <w:b w:val="0"/>
                      <w:bCs/>
                      <w:color w:val="000000" w:themeColor="text1"/>
                      <w:sz w:val="21"/>
                      <w:szCs w:val="21"/>
                      <w:highlight w:val="none"/>
                      <w:u w:val="none" w:color="auto"/>
                      <w14:textFill>
                        <w14:solidFill>
                          <w14:schemeClr w14:val="tx1"/>
                        </w14:solidFill>
                      </w14:textFill>
                    </w:rPr>
                  </w:pPr>
                  <w:r>
                    <w:rPr>
                      <w:rFonts w:ascii="Times New Roman"/>
                      <w:b w:val="0"/>
                      <w:bCs/>
                      <w:color w:val="000000" w:themeColor="text1"/>
                      <w:sz w:val="21"/>
                      <w:szCs w:val="21"/>
                      <w:highlight w:val="none"/>
                      <w:u w:val="none" w:color="auto"/>
                      <w14:textFill>
                        <w14:solidFill>
                          <w14:schemeClr w14:val="tx1"/>
                        </w14:solidFill>
                      </w14:textFill>
                    </w:rPr>
                    <w:t>6240</w:t>
                  </w:r>
                </w:p>
              </w:tc>
              <w:tc>
                <w:tcPr>
                  <w:tcW w:w="870" w:type="pct"/>
                  <w:tcBorders>
                    <w:tl2br w:val="nil"/>
                    <w:tr2bl w:val="nil"/>
                  </w:tcBorders>
                  <w:noWrap w:val="0"/>
                  <w:vAlign w:val="center"/>
                </w:tcPr>
                <w:p w14:paraId="2D9B69BF">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rFonts w:hint="eastAsia" w:eastAsia="宋体"/>
                      <w:b w:val="0"/>
                      <w:bCs/>
                      <w:color w:val="000000" w:themeColor="text1"/>
                      <w:sz w:val="21"/>
                      <w:szCs w:val="21"/>
                      <w:highlight w:val="none"/>
                      <w:u w:val="none" w:color="auto"/>
                      <w:lang w:eastAsia="zh-CN"/>
                      <w14:textFill>
                        <w14:solidFill>
                          <w14:schemeClr w14:val="tx1"/>
                        </w14:solidFill>
                      </w14:textFill>
                    </w:rPr>
                  </w:pPr>
                  <w:r>
                    <w:rPr>
                      <w:rFonts w:hint="eastAsia"/>
                      <w:b w:val="0"/>
                      <w:bCs/>
                      <w:color w:val="000000" w:themeColor="text1"/>
                      <w:sz w:val="21"/>
                      <w:szCs w:val="21"/>
                      <w:highlight w:val="none"/>
                      <w:u w:val="none" w:color="auto"/>
                      <w:lang w:val="en-US" w:eastAsia="zh-CN"/>
                      <w14:textFill>
                        <w14:solidFill>
                          <w14:schemeClr w14:val="tx1"/>
                        </w14:solidFill>
                      </w14:textFill>
                    </w:rPr>
                    <w:t>直排</w:t>
                  </w:r>
                </w:p>
              </w:tc>
              <w:tc>
                <w:tcPr>
                  <w:tcW w:w="929" w:type="pct"/>
                  <w:tcBorders>
                    <w:tl2br w:val="nil"/>
                    <w:tr2bl w:val="nil"/>
                  </w:tcBorders>
                  <w:noWrap w:val="0"/>
                  <w:vAlign w:val="center"/>
                </w:tcPr>
                <w:p w14:paraId="5813C9A2">
                  <w:pPr>
                    <w:pStyle w:val="90"/>
                    <w:keepNext w:val="0"/>
                    <w:keepLines w:val="0"/>
                    <w:pageBreakBefore w:val="0"/>
                    <w:widowControl w:val="0"/>
                    <w:kinsoku/>
                    <w:wordWrap/>
                    <w:overflowPunct/>
                    <w:topLinePunct w:val="0"/>
                    <w:autoSpaceDE/>
                    <w:autoSpaceDN/>
                    <w:bidi w:val="0"/>
                    <w:adjustRightInd/>
                    <w:snapToGrid/>
                    <w:spacing w:before="0"/>
                    <w:ind w:right="0" w:rightChars="0"/>
                    <w:jc w:val="center"/>
                    <w:textAlignment w:val="auto"/>
                    <w:rPr>
                      <w:rFonts w:hint="default" w:ascii="Times New Roman" w:eastAsia="宋体"/>
                      <w:b w:val="0"/>
                      <w:bCs/>
                      <w:color w:val="000000" w:themeColor="text1"/>
                      <w:sz w:val="21"/>
                      <w:szCs w:val="21"/>
                      <w:highlight w:val="none"/>
                      <w:u w:val="none" w:color="auto"/>
                      <w:lang w:val="en-US" w:eastAsia="zh-CN"/>
                      <w14:textFill>
                        <w14:solidFill>
                          <w14:schemeClr w14:val="tx1"/>
                        </w14:solidFill>
                      </w14:textFill>
                    </w:rPr>
                  </w:pPr>
                  <w:r>
                    <w:rPr>
                      <w:rFonts w:hint="eastAsia" w:ascii="Times New Roman"/>
                      <w:b w:val="0"/>
                      <w:bCs/>
                      <w:color w:val="000000" w:themeColor="text1"/>
                      <w:sz w:val="21"/>
                      <w:szCs w:val="21"/>
                      <w:highlight w:val="none"/>
                      <w:u w:val="none" w:color="auto"/>
                      <w:lang w:val="en-US" w:eastAsia="zh-CN"/>
                      <w14:textFill>
                        <w14:solidFill>
                          <w14:schemeClr w14:val="tx1"/>
                        </w14:solidFill>
                      </w14:textFill>
                    </w:rPr>
                    <w:t>6240</w:t>
                  </w:r>
                </w:p>
              </w:tc>
            </w:tr>
            <w:tr w14:paraId="4FFF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18" w:type="pct"/>
                  <w:vMerge w:val="continue"/>
                  <w:tcBorders>
                    <w:tl2br w:val="nil"/>
                    <w:tr2bl w:val="nil"/>
                  </w:tcBorders>
                  <w:noWrap w:val="0"/>
                  <w:vAlign w:val="center"/>
                </w:tcPr>
                <w:p w14:paraId="58C37B09">
                  <w:pPr>
                    <w:keepNext w:val="0"/>
                    <w:keepLines w:val="0"/>
                    <w:pageBreakBefore w:val="0"/>
                    <w:widowControl w:val="0"/>
                    <w:kinsoku/>
                    <w:wordWrap/>
                    <w:overflowPunct/>
                    <w:topLinePunct w:val="0"/>
                    <w:autoSpaceDE/>
                    <w:autoSpaceDN/>
                    <w:bidi w:val="0"/>
                    <w:adjustRightInd/>
                    <w:snapToGrid/>
                    <w:ind w:right="0"/>
                    <w:jc w:val="center"/>
                    <w:textAlignment w:val="auto"/>
                    <w:rPr>
                      <w:b w:val="0"/>
                      <w:bCs/>
                      <w:color w:val="000000" w:themeColor="text1"/>
                      <w:sz w:val="21"/>
                      <w:szCs w:val="21"/>
                      <w:highlight w:val="none"/>
                      <w:u w:val="none" w:color="auto"/>
                      <w14:textFill>
                        <w14:solidFill>
                          <w14:schemeClr w14:val="tx1"/>
                        </w14:solidFill>
                      </w14:textFill>
                    </w:rPr>
                  </w:pPr>
                </w:p>
              </w:tc>
              <w:tc>
                <w:tcPr>
                  <w:tcW w:w="781" w:type="pct"/>
                  <w:tcBorders>
                    <w:tl2br w:val="nil"/>
                    <w:tr2bl w:val="nil"/>
                  </w:tcBorders>
                  <w:noWrap w:val="0"/>
                  <w:vAlign w:val="center"/>
                </w:tcPr>
                <w:p w14:paraId="76A29C1B">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b w:val="0"/>
                      <w:bCs/>
                      <w:color w:val="000000" w:themeColor="text1"/>
                      <w:sz w:val="21"/>
                      <w:szCs w:val="21"/>
                      <w:highlight w:val="none"/>
                      <w:u w:val="none" w:color="auto"/>
                      <w14:textFill>
                        <w14:solidFill>
                          <w14:schemeClr w14:val="tx1"/>
                        </w14:solidFill>
                      </w14:textFill>
                    </w:rPr>
                  </w:pPr>
                  <w:r>
                    <w:rPr>
                      <w:b w:val="0"/>
                      <w:bCs/>
                      <w:color w:val="000000" w:themeColor="text1"/>
                      <w:sz w:val="21"/>
                      <w:szCs w:val="21"/>
                      <w:highlight w:val="none"/>
                      <w:u w:val="none" w:color="auto"/>
                      <w14:textFill>
                        <w14:solidFill>
                          <w14:schemeClr w14:val="tx1"/>
                        </w14:solidFill>
                      </w14:textFill>
                    </w:rPr>
                    <w:t>二氧化硫</w:t>
                  </w:r>
                </w:p>
              </w:tc>
              <w:tc>
                <w:tcPr>
                  <w:tcW w:w="812" w:type="pct"/>
                  <w:tcBorders>
                    <w:tl2br w:val="nil"/>
                    <w:tr2bl w:val="nil"/>
                  </w:tcBorders>
                  <w:noWrap w:val="0"/>
                  <w:vAlign w:val="center"/>
                </w:tcPr>
                <w:p w14:paraId="2616B0C4">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b w:val="0"/>
                      <w:bCs/>
                      <w:color w:val="000000" w:themeColor="text1"/>
                      <w:sz w:val="21"/>
                      <w:szCs w:val="21"/>
                      <w:highlight w:val="none"/>
                      <w:u w:val="none" w:color="auto"/>
                      <w14:textFill>
                        <w14:solidFill>
                          <w14:schemeClr w14:val="tx1"/>
                        </w14:solidFill>
                      </w14:textFill>
                    </w:rPr>
                  </w:pPr>
                  <w:r>
                    <w:rPr>
                      <w:rFonts w:ascii="Times New Roman" w:eastAsia="Times New Roman"/>
                      <w:b w:val="0"/>
                      <w:bCs/>
                      <w:color w:val="000000" w:themeColor="text1"/>
                      <w:sz w:val="21"/>
                      <w:szCs w:val="21"/>
                      <w:highlight w:val="none"/>
                      <w:u w:val="none" w:color="auto"/>
                      <w14:textFill>
                        <w14:solidFill>
                          <w14:schemeClr w14:val="tx1"/>
                        </w14:solidFill>
                      </w14:textFill>
                    </w:rPr>
                    <w:t>kg/t-</w:t>
                  </w:r>
                  <w:r>
                    <w:rPr>
                      <w:rFonts w:hint="eastAsia"/>
                      <w:b w:val="0"/>
                      <w:bCs/>
                      <w:color w:val="000000" w:themeColor="text1"/>
                      <w:sz w:val="21"/>
                      <w:szCs w:val="21"/>
                      <w:highlight w:val="none"/>
                      <w:u w:val="none" w:color="auto"/>
                      <w:lang w:eastAsia="zh-CN"/>
                      <w14:textFill>
                        <w14:solidFill>
                          <w14:schemeClr w14:val="tx1"/>
                        </w14:solidFill>
                      </w14:textFill>
                    </w:rPr>
                    <w:t>原</w:t>
                  </w:r>
                  <w:r>
                    <w:rPr>
                      <w:b w:val="0"/>
                      <w:bCs/>
                      <w:color w:val="000000" w:themeColor="text1"/>
                      <w:sz w:val="21"/>
                      <w:szCs w:val="21"/>
                      <w:highlight w:val="none"/>
                      <w:u w:val="none" w:color="auto"/>
                      <w14:textFill>
                        <w14:solidFill>
                          <w14:schemeClr w14:val="tx1"/>
                        </w14:solidFill>
                      </w14:textFill>
                    </w:rPr>
                    <w:t>料</w:t>
                  </w:r>
                </w:p>
              </w:tc>
              <w:tc>
                <w:tcPr>
                  <w:tcW w:w="888" w:type="pct"/>
                  <w:tcBorders>
                    <w:tl2br w:val="nil"/>
                    <w:tr2bl w:val="nil"/>
                  </w:tcBorders>
                  <w:noWrap w:val="0"/>
                  <w:vAlign w:val="center"/>
                </w:tcPr>
                <w:p w14:paraId="0E4F3729">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rFonts w:ascii="Times New Roman"/>
                      <w:b w:val="0"/>
                      <w:bCs/>
                      <w:color w:val="000000" w:themeColor="text1"/>
                      <w:sz w:val="21"/>
                      <w:szCs w:val="21"/>
                      <w:highlight w:val="none"/>
                      <w:u w:val="none" w:color="auto"/>
                      <w:lang w:eastAsia="zh-CN"/>
                      <w14:textFill>
                        <w14:solidFill>
                          <w14:schemeClr w14:val="tx1"/>
                        </w14:solidFill>
                      </w14:textFill>
                    </w:rPr>
                  </w:pPr>
                  <w:r>
                    <w:rPr>
                      <w:rFonts w:hint="eastAsia" w:ascii="Times New Roman"/>
                      <w:b w:val="0"/>
                      <w:bCs/>
                      <w:color w:val="000000" w:themeColor="text1"/>
                      <w:sz w:val="21"/>
                      <w:szCs w:val="21"/>
                      <w:highlight w:val="none"/>
                      <w:u w:val="none" w:color="auto"/>
                      <w:lang w:eastAsia="zh-CN"/>
                      <w14:textFill>
                        <w14:solidFill>
                          <w14:schemeClr w14:val="tx1"/>
                        </w14:solidFill>
                      </w14:textFill>
                    </w:rPr>
                    <w:t>17S</w:t>
                  </w:r>
                </w:p>
              </w:tc>
              <w:tc>
                <w:tcPr>
                  <w:tcW w:w="870" w:type="pct"/>
                  <w:tcBorders>
                    <w:tl2br w:val="nil"/>
                    <w:tr2bl w:val="nil"/>
                  </w:tcBorders>
                  <w:noWrap w:val="0"/>
                  <w:vAlign w:val="center"/>
                </w:tcPr>
                <w:p w14:paraId="2F11FB50">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rFonts w:hint="eastAsia" w:eastAsia="宋体"/>
                      <w:b w:val="0"/>
                      <w:bCs/>
                      <w:color w:val="000000" w:themeColor="text1"/>
                      <w:sz w:val="21"/>
                      <w:szCs w:val="21"/>
                      <w:highlight w:val="none"/>
                      <w:u w:val="none" w:color="auto"/>
                      <w:lang w:eastAsia="zh-CN"/>
                      <w14:textFill>
                        <w14:solidFill>
                          <w14:schemeClr w14:val="tx1"/>
                        </w14:solidFill>
                      </w14:textFill>
                    </w:rPr>
                  </w:pPr>
                  <w:r>
                    <w:rPr>
                      <w:rFonts w:hint="eastAsia"/>
                      <w:b w:val="0"/>
                      <w:bCs/>
                      <w:color w:val="000000" w:themeColor="text1"/>
                      <w:sz w:val="21"/>
                      <w:szCs w:val="21"/>
                      <w:highlight w:val="none"/>
                      <w:u w:val="none" w:color="auto"/>
                      <w:lang w:val="en-US" w:eastAsia="zh-CN"/>
                      <w14:textFill>
                        <w14:solidFill>
                          <w14:schemeClr w14:val="tx1"/>
                        </w14:solidFill>
                      </w14:textFill>
                    </w:rPr>
                    <w:t>直排</w:t>
                  </w:r>
                </w:p>
              </w:tc>
              <w:tc>
                <w:tcPr>
                  <w:tcW w:w="929" w:type="pct"/>
                  <w:tcBorders>
                    <w:tl2br w:val="nil"/>
                    <w:tr2bl w:val="nil"/>
                  </w:tcBorders>
                  <w:noWrap w:val="0"/>
                  <w:vAlign w:val="center"/>
                </w:tcPr>
                <w:p w14:paraId="61C2ACEC">
                  <w:pPr>
                    <w:pStyle w:val="90"/>
                    <w:keepNext w:val="0"/>
                    <w:keepLines w:val="0"/>
                    <w:pageBreakBefore w:val="0"/>
                    <w:widowControl w:val="0"/>
                    <w:kinsoku/>
                    <w:wordWrap/>
                    <w:overflowPunct/>
                    <w:topLinePunct w:val="0"/>
                    <w:autoSpaceDE/>
                    <w:autoSpaceDN/>
                    <w:bidi w:val="0"/>
                    <w:adjustRightInd/>
                    <w:snapToGrid/>
                    <w:spacing w:before="0"/>
                    <w:ind w:right="0" w:rightChars="0"/>
                    <w:jc w:val="center"/>
                    <w:textAlignment w:val="auto"/>
                    <w:rPr>
                      <w:rFonts w:hint="eastAsia" w:ascii="Times New Roman" w:eastAsia="宋体"/>
                      <w:b w:val="0"/>
                      <w:bCs/>
                      <w:color w:val="000000" w:themeColor="text1"/>
                      <w:sz w:val="21"/>
                      <w:szCs w:val="21"/>
                      <w:highlight w:val="none"/>
                      <w:u w:val="none" w:color="auto"/>
                      <w:lang w:eastAsia="zh-CN"/>
                      <w14:textFill>
                        <w14:solidFill>
                          <w14:schemeClr w14:val="tx1"/>
                        </w14:solidFill>
                      </w14:textFill>
                    </w:rPr>
                  </w:pPr>
                  <w:r>
                    <w:rPr>
                      <w:rFonts w:ascii="Times New Roman"/>
                      <w:b w:val="0"/>
                      <w:bCs/>
                      <w:color w:val="000000" w:themeColor="text1"/>
                      <w:sz w:val="21"/>
                      <w:szCs w:val="21"/>
                      <w:highlight w:val="none"/>
                      <w:u w:val="none" w:color="auto"/>
                      <w14:textFill>
                        <w14:solidFill>
                          <w14:schemeClr w14:val="tx1"/>
                        </w14:solidFill>
                      </w14:textFill>
                    </w:rPr>
                    <w:t>17S</w:t>
                  </w:r>
                </w:p>
              </w:tc>
            </w:tr>
            <w:tr w14:paraId="1281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18" w:type="pct"/>
                  <w:vMerge w:val="continue"/>
                  <w:tcBorders>
                    <w:tl2br w:val="nil"/>
                    <w:tr2bl w:val="nil"/>
                  </w:tcBorders>
                  <w:noWrap w:val="0"/>
                  <w:vAlign w:val="center"/>
                </w:tcPr>
                <w:p w14:paraId="009AA6BF">
                  <w:pPr>
                    <w:keepNext w:val="0"/>
                    <w:keepLines w:val="0"/>
                    <w:pageBreakBefore w:val="0"/>
                    <w:widowControl w:val="0"/>
                    <w:kinsoku/>
                    <w:wordWrap/>
                    <w:overflowPunct/>
                    <w:topLinePunct w:val="0"/>
                    <w:autoSpaceDE/>
                    <w:autoSpaceDN/>
                    <w:bidi w:val="0"/>
                    <w:adjustRightInd/>
                    <w:snapToGrid/>
                    <w:ind w:right="0"/>
                    <w:jc w:val="center"/>
                    <w:textAlignment w:val="auto"/>
                    <w:rPr>
                      <w:b w:val="0"/>
                      <w:bCs/>
                      <w:color w:val="000000" w:themeColor="text1"/>
                      <w:sz w:val="21"/>
                      <w:szCs w:val="21"/>
                      <w:highlight w:val="none"/>
                      <w:u w:val="none" w:color="auto"/>
                      <w14:textFill>
                        <w14:solidFill>
                          <w14:schemeClr w14:val="tx1"/>
                        </w14:solidFill>
                      </w14:textFill>
                    </w:rPr>
                  </w:pPr>
                </w:p>
              </w:tc>
              <w:tc>
                <w:tcPr>
                  <w:tcW w:w="781" w:type="pct"/>
                  <w:tcBorders>
                    <w:tl2br w:val="nil"/>
                    <w:tr2bl w:val="nil"/>
                  </w:tcBorders>
                  <w:noWrap w:val="0"/>
                  <w:vAlign w:val="center"/>
                </w:tcPr>
                <w:p w14:paraId="6FD05C13">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rFonts w:hint="eastAsia" w:eastAsia="宋体"/>
                      <w:b w:val="0"/>
                      <w:bCs/>
                      <w:color w:val="000000" w:themeColor="text1"/>
                      <w:sz w:val="21"/>
                      <w:szCs w:val="21"/>
                      <w:highlight w:val="none"/>
                      <w:u w:val="none" w:color="auto"/>
                      <w:lang w:eastAsia="zh-CN"/>
                      <w14:textFill>
                        <w14:solidFill>
                          <w14:schemeClr w14:val="tx1"/>
                        </w14:solidFill>
                      </w14:textFill>
                    </w:rPr>
                  </w:pPr>
                  <w:r>
                    <w:rPr>
                      <w:rFonts w:hint="eastAsia"/>
                      <w:b w:val="0"/>
                      <w:bCs/>
                      <w:color w:val="000000" w:themeColor="text1"/>
                      <w:sz w:val="21"/>
                      <w:szCs w:val="21"/>
                      <w:highlight w:val="none"/>
                      <w:u w:val="none" w:color="auto"/>
                      <w:lang w:val="en-US" w:eastAsia="zh-CN"/>
                      <w14:textFill>
                        <w14:solidFill>
                          <w14:schemeClr w14:val="tx1"/>
                        </w14:solidFill>
                      </w14:textFill>
                    </w:rPr>
                    <w:t>颗粒物</w:t>
                  </w:r>
                </w:p>
              </w:tc>
              <w:tc>
                <w:tcPr>
                  <w:tcW w:w="812" w:type="pct"/>
                  <w:tcBorders>
                    <w:tl2br w:val="nil"/>
                    <w:tr2bl w:val="nil"/>
                  </w:tcBorders>
                  <w:noWrap w:val="0"/>
                  <w:vAlign w:val="center"/>
                </w:tcPr>
                <w:p w14:paraId="79BAA64E">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b w:val="0"/>
                      <w:bCs/>
                      <w:color w:val="000000" w:themeColor="text1"/>
                      <w:sz w:val="21"/>
                      <w:szCs w:val="21"/>
                      <w:highlight w:val="none"/>
                      <w:u w:val="none" w:color="auto"/>
                      <w14:textFill>
                        <w14:solidFill>
                          <w14:schemeClr w14:val="tx1"/>
                        </w14:solidFill>
                      </w14:textFill>
                    </w:rPr>
                  </w:pPr>
                  <w:r>
                    <w:rPr>
                      <w:rFonts w:ascii="Times New Roman" w:eastAsia="Times New Roman"/>
                      <w:b w:val="0"/>
                      <w:bCs/>
                      <w:color w:val="000000" w:themeColor="text1"/>
                      <w:sz w:val="21"/>
                      <w:szCs w:val="21"/>
                      <w:highlight w:val="none"/>
                      <w:u w:val="none" w:color="auto"/>
                      <w14:textFill>
                        <w14:solidFill>
                          <w14:schemeClr w14:val="tx1"/>
                        </w14:solidFill>
                      </w14:textFill>
                    </w:rPr>
                    <w:t>kg/t-</w:t>
                  </w:r>
                  <w:r>
                    <w:rPr>
                      <w:rFonts w:hint="eastAsia"/>
                      <w:b w:val="0"/>
                      <w:bCs/>
                      <w:color w:val="000000" w:themeColor="text1"/>
                      <w:sz w:val="21"/>
                      <w:szCs w:val="21"/>
                      <w:highlight w:val="none"/>
                      <w:u w:val="none" w:color="auto"/>
                      <w:lang w:eastAsia="zh-CN"/>
                      <w14:textFill>
                        <w14:solidFill>
                          <w14:schemeClr w14:val="tx1"/>
                        </w14:solidFill>
                      </w14:textFill>
                    </w:rPr>
                    <w:t>原</w:t>
                  </w:r>
                  <w:r>
                    <w:rPr>
                      <w:b w:val="0"/>
                      <w:bCs/>
                      <w:color w:val="000000" w:themeColor="text1"/>
                      <w:sz w:val="21"/>
                      <w:szCs w:val="21"/>
                      <w:highlight w:val="none"/>
                      <w:u w:val="none" w:color="auto"/>
                      <w14:textFill>
                        <w14:solidFill>
                          <w14:schemeClr w14:val="tx1"/>
                        </w14:solidFill>
                      </w14:textFill>
                    </w:rPr>
                    <w:t>料</w:t>
                  </w:r>
                </w:p>
              </w:tc>
              <w:tc>
                <w:tcPr>
                  <w:tcW w:w="888" w:type="pct"/>
                  <w:tcBorders>
                    <w:tl2br w:val="nil"/>
                    <w:tr2bl w:val="nil"/>
                  </w:tcBorders>
                  <w:noWrap w:val="0"/>
                  <w:vAlign w:val="center"/>
                </w:tcPr>
                <w:p w14:paraId="4FA997D1">
                  <w:pPr>
                    <w:pStyle w:val="90"/>
                    <w:keepNext w:val="0"/>
                    <w:keepLines w:val="0"/>
                    <w:pageBreakBefore w:val="0"/>
                    <w:widowControl w:val="0"/>
                    <w:kinsoku/>
                    <w:wordWrap/>
                    <w:overflowPunct/>
                    <w:topLinePunct w:val="0"/>
                    <w:autoSpaceDE/>
                    <w:autoSpaceDN/>
                    <w:bidi w:val="0"/>
                    <w:adjustRightInd/>
                    <w:snapToGrid/>
                    <w:spacing w:before="0"/>
                    <w:ind w:right="0" w:rightChars="0"/>
                    <w:jc w:val="center"/>
                    <w:textAlignment w:val="auto"/>
                    <w:rPr>
                      <w:rFonts w:hint="default" w:ascii="Times New Roman"/>
                      <w:b w:val="0"/>
                      <w:bCs/>
                      <w:color w:val="000000" w:themeColor="text1"/>
                      <w:sz w:val="21"/>
                      <w:szCs w:val="21"/>
                      <w:highlight w:val="none"/>
                      <w:u w:val="none" w:color="auto"/>
                      <w:lang w:val="en-US" w:eastAsia="zh-CN"/>
                      <w14:textFill>
                        <w14:solidFill>
                          <w14:schemeClr w14:val="tx1"/>
                        </w14:solidFill>
                      </w14:textFill>
                    </w:rPr>
                  </w:pPr>
                  <w:r>
                    <w:rPr>
                      <w:rFonts w:hint="eastAsia" w:ascii="Times New Roman"/>
                      <w:b w:val="0"/>
                      <w:bCs/>
                      <w:color w:val="000000" w:themeColor="text1"/>
                      <w:sz w:val="21"/>
                      <w:szCs w:val="21"/>
                      <w:highlight w:val="none"/>
                      <w:u w:val="none" w:color="auto"/>
                      <w:lang w:val="en-US" w:eastAsia="zh-CN"/>
                      <w14:textFill>
                        <w14:solidFill>
                          <w14:schemeClr w14:val="tx1"/>
                        </w14:solidFill>
                      </w14:textFill>
                    </w:rPr>
                    <w:t>0.5</w:t>
                  </w:r>
                </w:p>
              </w:tc>
              <w:tc>
                <w:tcPr>
                  <w:tcW w:w="870" w:type="pct"/>
                  <w:tcBorders>
                    <w:tl2br w:val="nil"/>
                    <w:tr2bl w:val="nil"/>
                  </w:tcBorders>
                  <w:noWrap w:val="0"/>
                  <w:vAlign w:val="center"/>
                </w:tcPr>
                <w:p w14:paraId="79939EDD">
                  <w:pPr>
                    <w:pStyle w:val="90"/>
                    <w:keepNext w:val="0"/>
                    <w:keepLines w:val="0"/>
                    <w:pageBreakBefore w:val="0"/>
                    <w:widowControl w:val="0"/>
                    <w:kinsoku/>
                    <w:wordWrap/>
                    <w:overflowPunct/>
                    <w:topLinePunct w:val="0"/>
                    <w:autoSpaceDE/>
                    <w:autoSpaceDN/>
                    <w:bidi w:val="0"/>
                    <w:adjustRightInd/>
                    <w:snapToGrid/>
                    <w:spacing w:before="0"/>
                    <w:ind w:right="0" w:rightChars="0"/>
                    <w:jc w:val="center"/>
                    <w:textAlignment w:val="auto"/>
                    <w:rPr>
                      <w:rFonts w:hint="default" w:eastAsia="宋体"/>
                      <w:b w:val="0"/>
                      <w:bCs/>
                      <w:color w:val="000000" w:themeColor="text1"/>
                      <w:sz w:val="21"/>
                      <w:szCs w:val="21"/>
                      <w:highlight w:val="none"/>
                      <w:u w:val="none" w:color="auto"/>
                      <w:lang w:val="en-US" w:eastAsia="zh-CN"/>
                      <w14:textFill>
                        <w14:solidFill>
                          <w14:schemeClr w14:val="tx1"/>
                        </w14:solidFill>
                      </w14:textFill>
                    </w:rPr>
                  </w:pPr>
                  <w:r>
                    <w:rPr>
                      <w:rFonts w:hint="eastAsia"/>
                      <w:b w:val="0"/>
                      <w:bCs/>
                      <w:color w:val="000000" w:themeColor="text1"/>
                      <w:sz w:val="21"/>
                      <w:szCs w:val="21"/>
                      <w:highlight w:val="none"/>
                      <w:u w:val="none" w:color="auto"/>
                      <w:lang w:val="en-US" w:eastAsia="zh-CN"/>
                      <w14:textFill>
                        <w14:solidFill>
                          <w14:schemeClr w14:val="tx1"/>
                        </w14:solidFill>
                      </w14:textFill>
                    </w:rPr>
                    <w:t>旋风除尘+布袋除尘</w:t>
                  </w:r>
                </w:p>
              </w:tc>
              <w:tc>
                <w:tcPr>
                  <w:tcW w:w="929" w:type="pct"/>
                  <w:tcBorders>
                    <w:tl2br w:val="nil"/>
                    <w:tr2bl w:val="nil"/>
                  </w:tcBorders>
                  <w:noWrap w:val="0"/>
                  <w:vAlign w:val="center"/>
                </w:tcPr>
                <w:p w14:paraId="32DB6D71">
                  <w:pPr>
                    <w:pStyle w:val="90"/>
                    <w:keepNext w:val="0"/>
                    <w:keepLines w:val="0"/>
                    <w:pageBreakBefore w:val="0"/>
                    <w:widowControl w:val="0"/>
                    <w:kinsoku/>
                    <w:wordWrap/>
                    <w:overflowPunct/>
                    <w:topLinePunct w:val="0"/>
                    <w:autoSpaceDE/>
                    <w:autoSpaceDN/>
                    <w:bidi w:val="0"/>
                    <w:adjustRightInd/>
                    <w:snapToGrid/>
                    <w:spacing w:before="0"/>
                    <w:ind w:right="0" w:rightChars="0"/>
                    <w:jc w:val="center"/>
                    <w:textAlignment w:val="auto"/>
                    <w:rPr>
                      <w:rFonts w:hint="default" w:ascii="Times New Roman"/>
                      <w:b w:val="0"/>
                      <w:bCs/>
                      <w:color w:val="000000" w:themeColor="text1"/>
                      <w:sz w:val="21"/>
                      <w:szCs w:val="21"/>
                      <w:highlight w:val="none"/>
                      <w:u w:val="none" w:color="auto"/>
                      <w:lang w:val="en-US" w:eastAsia="zh-CN"/>
                      <w14:textFill>
                        <w14:solidFill>
                          <w14:schemeClr w14:val="tx1"/>
                        </w14:solidFill>
                      </w14:textFill>
                    </w:rPr>
                  </w:pPr>
                  <w:r>
                    <w:rPr>
                      <w:rFonts w:hint="eastAsia" w:ascii="Times New Roman"/>
                      <w:b w:val="0"/>
                      <w:bCs/>
                      <w:color w:val="000000" w:themeColor="text1"/>
                      <w:sz w:val="21"/>
                      <w:szCs w:val="21"/>
                      <w:highlight w:val="none"/>
                      <w:u w:val="none" w:color="auto"/>
                      <w:lang w:val="en-US" w:eastAsia="zh-CN"/>
                      <w14:textFill>
                        <w14:solidFill>
                          <w14:schemeClr w14:val="tx1"/>
                        </w14:solidFill>
                      </w14:textFill>
                    </w:rPr>
                    <w:t>0.05</w:t>
                  </w:r>
                </w:p>
              </w:tc>
            </w:tr>
            <w:tr w14:paraId="21FF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18" w:type="pct"/>
                  <w:vMerge w:val="continue"/>
                  <w:tcBorders>
                    <w:tl2br w:val="nil"/>
                    <w:tr2bl w:val="nil"/>
                  </w:tcBorders>
                  <w:noWrap w:val="0"/>
                  <w:vAlign w:val="center"/>
                </w:tcPr>
                <w:p w14:paraId="49DD88AC">
                  <w:pPr>
                    <w:keepNext w:val="0"/>
                    <w:keepLines w:val="0"/>
                    <w:pageBreakBefore w:val="0"/>
                    <w:widowControl w:val="0"/>
                    <w:kinsoku/>
                    <w:wordWrap/>
                    <w:overflowPunct/>
                    <w:topLinePunct w:val="0"/>
                    <w:autoSpaceDE/>
                    <w:autoSpaceDN/>
                    <w:bidi w:val="0"/>
                    <w:adjustRightInd/>
                    <w:snapToGrid/>
                    <w:ind w:right="0"/>
                    <w:jc w:val="center"/>
                    <w:textAlignment w:val="auto"/>
                    <w:rPr>
                      <w:b w:val="0"/>
                      <w:bCs/>
                      <w:color w:val="000000" w:themeColor="text1"/>
                      <w:sz w:val="21"/>
                      <w:szCs w:val="21"/>
                      <w:highlight w:val="none"/>
                      <w:u w:val="none" w:color="auto"/>
                      <w14:textFill>
                        <w14:solidFill>
                          <w14:schemeClr w14:val="tx1"/>
                        </w14:solidFill>
                      </w14:textFill>
                    </w:rPr>
                  </w:pPr>
                </w:p>
              </w:tc>
              <w:tc>
                <w:tcPr>
                  <w:tcW w:w="781" w:type="pct"/>
                  <w:tcBorders>
                    <w:tl2br w:val="nil"/>
                    <w:tr2bl w:val="nil"/>
                  </w:tcBorders>
                  <w:noWrap w:val="0"/>
                  <w:vAlign w:val="center"/>
                </w:tcPr>
                <w:p w14:paraId="32B1CD2E">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b w:val="0"/>
                      <w:bCs/>
                      <w:color w:val="000000" w:themeColor="text1"/>
                      <w:sz w:val="21"/>
                      <w:szCs w:val="21"/>
                      <w:highlight w:val="none"/>
                      <w:u w:val="none" w:color="auto"/>
                      <w14:textFill>
                        <w14:solidFill>
                          <w14:schemeClr w14:val="tx1"/>
                        </w14:solidFill>
                      </w14:textFill>
                    </w:rPr>
                  </w:pPr>
                  <w:r>
                    <w:rPr>
                      <w:b w:val="0"/>
                      <w:bCs/>
                      <w:color w:val="000000" w:themeColor="text1"/>
                      <w:sz w:val="21"/>
                      <w:szCs w:val="21"/>
                      <w:highlight w:val="none"/>
                      <w:u w:val="none" w:color="auto"/>
                      <w14:textFill>
                        <w14:solidFill>
                          <w14:schemeClr w14:val="tx1"/>
                        </w14:solidFill>
                      </w14:textFill>
                    </w:rPr>
                    <w:t>氮氧化物</w:t>
                  </w:r>
                </w:p>
              </w:tc>
              <w:tc>
                <w:tcPr>
                  <w:tcW w:w="812" w:type="pct"/>
                  <w:tcBorders>
                    <w:tl2br w:val="nil"/>
                    <w:tr2bl w:val="nil"/>
                  </w:tcBorders>
                  <w:noWrap w:val="0"/>
                  <w:vAlign w:val="center"/>
                </w:tcPr>
                <w:p w14:paraId="54699383">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b w:val="0"/>
                      <w:bCs/>
                      <w:color w:val="000000" w:themeColor="text1"/>
                      <w:sz w:val="21"/>
                      <w:szCs w:val="21"/>
                      <w:highlight w:val="none"/>
                      <w:u w:val="none" w:color="auto"/>
                      <w14:textFill>
                        <w14:solidFill>
                          <w14:schemeClr w14:val="tx1"/>
                        </w14:solidFill>
                      </w14:textFill>
                    </w:rPr>
                  </w:pPr>
                  <w:r>
                    <w:rPr>
                      <w:rFonts w:ascii="Times New Roman" w:eastAsia="Times New Roman"/>
                      <w:b w:val="0"/>
                      <w:bCs/>
                      <w:color w:val="000000" w:themeColor="text1"/>
                      <w:sz w:val="21"/>
                      <w:szCs w:val="21"/>
                      <w:highlight w:val="none"/>
                      <w:u w:val="none" w:color="auto"/>
                      <w14:textFill>
                        <w14:solidFill>
                          <w14:schemeClr w14:val="tx1"/>
                        </w14:solidFill>
                      </w14:textFill>
                    </w:rPr>
                    <w:t>kg/t-</w:t>
                  </w:r>
                  <w:r>
                    <w:rPr>
                      <w:rFonts w:hint="eastAsia"/>
                      <w:b w:val="0"/>
                      <w:bCs/>
                      <w:color w:val="000000" w:themeColor="text1"/>
                      <w:sz w:val="21"/>
                      <w:szCs w:val="21"/>
                      <w:highlight w:val="none"/>
                      <w:u w:val="none" w:color="auto"/>
                      <w:lang w:eastAsia="zh-CN"/>
                      <w14:textFill>
                        <w14:solidFill>
                          <w14:schemeClr w14:val="tx1"/>
                        </w14:solidFill>
                      </w14:textFill>
                    </w:rPr>
                    <w:t>原</w:t>
                  </w:r>
                  <w:r>
                    <w:rPr>
                      <w:b w:val="0"/>
                      <w:bCs/>
                      <w:color w:val="000000" w:themeColor="text1"/>
                      <w:sz w:val="21"/>
                      <w:szCs w:val="21"/>
                      <w:highlight w:val="none"/>
                      <w:u w:val="none" w:color="auto"/>
                      <w14:textFill>
                        <w14:solidFill>
                          <w14:schemeClr w14:val="tx1"/>
                        </w14:solidFill>
                      </w14:textFill>
                    </w:rPr>
                    <w:t>料</w:t>
                  </w:r>
                </w:p>
              </w:tc>
              <w:tc>
                <w:tcPr>
                  <w:tcW w:w="888" w:type="pct"/>
                  <w:tcBorders>
                    <w:tl2br w:val="nil"/>
                    <w:tr2bl w:val="nil"/>
                  </w:tcBorders>
                  <w:noWrap w:val="0"/>
                  <w:vAlign w:val="center"/>
                </w:tcPr>
                <w:p w14:paraId="4F71EB46">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rFonts w:ascii="Times New Roman"/>
                      <w:b w:val="0"/>
                      <w:bCs/>
                      <w:color w:val="000000" w:themeColor="text1"/>
                      <w:sz w:val="21"/>
                      <w:szCs w:val="21"/>
                      <w:highlight w:val="none"/>
                      <w:u w:val="none" w:color="auto"/>
                      <w14:textFill>
                        <w14:solidFill>
                          <w14:schemeClr w14:val="tx1"/>
                        </w14:solidFill>
                      </w14:textFill>
                    </w:rPr>
                  </w:pPr>
                  <w:r>
                    <w:rPr>
                      <w:rFonts w:ascii="Times New Roman"/>
                      <w:b w:val="0"/>
                      <w:bCs/>
                      <w:color w:val="000000" w:themeColor="text1"/>
                      <w:sz w:val="21"/>
                      <w:szCs w:val="21"/>
                      <w:highlight w:val="none"/>
                      <w:u w:val="none" w:color="auto"/>
                      <w14:textFill>
                        <w14:solidFill>
                          <w14:schemeClr w14:val="tx1"/>
                        </w14:solidFill>
                      </w14:textFill>
                    </w:rPr>
                    <w:t>1.02</w:t>
                  </w:r>
                </w:p>
              </w:tc>
              <w:tc>
                <w:tcPr>
                  <w:tcW w:w="870" w:type="pct"/>
                  <w:tcBorders>
                    <w:tl2br w:val="nil"/>
                    <w:tr2bl w:val="nil"/>
                  </w:tcBorders>
                  <w:noWrap w:val="0"/>
                  <w:vAlign w:val="center"/>
                </w:tcPr>
                <w:p w14:paraId="43EC795E">
                  <w:pPr>
                    <w:pStyle w:val="90"/>
                    <w:keepNext w:val="0"/>
                    <w:keepLines w:val="0"/>
                    <w:pageBreakBefore w:val="0"/>
                    <w:widowControl w:val="0"/>
                    <w:kinsoku/>
                    <w:wordWrap/>
                    <w:overflowPunct/>
                    <w:topLinePunct w:val="0"/>
                    <w:autoSpaceDE/>
                    <w:autoSpaceDN/>
                    <w:bidi w:val="0"/>
                    <w:adjustRightInd/>
                    <w:snapToGrid/>
                    <w:spacing w:before="0"/>
                    <w:ind w:right="0"/>
                    <w:jc w:val="center"/>
                    <w:textAlignment w:val="auto"/>
                    <w:rPr>
                      <w:rFonts w:hint="eastAsia" w:eastAsia="宋体"/>
                      <w:b w:val="0"/>
                      <w:bCs/>
                      <w:color w:val="000000" w:themeColor="text1"/>
                      <w:sz w:val="21"/>
                      <w:szCs w:val="21"/>
                      <w:highlight w:val="none"/>
                      <w:u w:val="none" w:color="auto"/>
                      <w:lang w:eastAsia="zh-CN"/>
                      <w14:textFill>
                        <w14:solidFill>
                          <w14:schemeClr w14:val="tx1"/>
                        </w14:solidFill>
                      </w14:textFill>
                    </w:rPr>
                  </w:pPr>
                  <w:r>
                    <w:rPr>
                      <w:rFonts w:hint="eastAsia"/>
                      <w:b w:val="0"/>
                      <w:bCs/>
                      <w:color w:val="000000" w:themeColor="text1"/>
                      <w:sz w:val="21"/>
                      <w:szCs w:val="21"/>
                      <w:highlight w:val="none"/>
                      <w:u w:val="none" w:color="auto"/>
                      <w:lang w:val="en-US" w:eastAsia="zh-CN"/>
                      <w14:textFill>
                        <w14:solidFill>
                          <w14:schemeClr w14:val="tx1"/>
                        </w14:solidFill>
                      </w14:textFill>
                    </w:rPr>
                    <w:t>直排</w:t>
                  </w:r>
                </w:p>
              </w:tc>
              <w:tc>
                <w:tcPr>
                  <w:tcW w:w="929" w:type="pct"/>
                  <w:tcBorders>
                    <w:tl2br w:val="nil"/>
                    <w:tr2bl w:val="nil"/>
                  </w:tcBorders>
                  <w:noWrap w:val="0"/>
                  <w:vAlign w:val="center"/>
                </w:tcPr>
                <w:p w14:paraId="1C074013">
                  <w:pPr>
                    <w:pStyle w:val="90"/>
                    <w:keepNext w:val="0"/>
                    <w:keepLines w:val="0"/>
                    <w:pageBreakBefore w:val="0"/>
                    <w:widowControl w:val="0"/>
                    <w:kinsoku/>
                    <w:wordWrap/>
                    <w:overflowPunct/>
                    <w:topLinePunct w:val="0"/>
                    <w:autoSpaceDE/>
                    <w:autoSpaceDN/>
                    <w:bidi w:val="0"/>
                    <w:adjustRightInd/>
                    <w:snapToGrid/>
                    <w:spacing w:before="0"/>
                    <w:ind w:right="0" w:rightChars="0"/>
                    <w:jc w:val="center"/>
                    <w:textAlignment w:val="auto"/>
                    <w:rPr>
                      <w:rFonts w:hint="eastAsia" w:ascii="Times New Roman" w:eastAsia="宋体"/>
                      <w:b w:val="0"/>
                      <w:bCs/>
                      <w:color w:val="000000" w:themeColor="text1"/>
                      <w:sz w:val="21"/>
                      <w:szCs w:val="21"/>
                      <w:highlight w:val="none"/>
                      <w:u w:val="none" w:color="auto"/>
                      <w:lang w:eastAsia="zh-CN"/>
                      <w14:textFill>
                        <w14:solidFill>
                          <w14:schemeClr w14:val="tx1"/>
                        </w14:solidFill>
                      </w14:textFill>
                    </w:rPr>
                  </w:pPr>
                  <w:r>
                    <w:rPr>
                      <w:rFonts w:ascii="Times New Roman"/>
                      <w:b w:val="0"/>
                      <w:bCs/>
                      <w:color w:val="000000" w:themeColor="text1"/>
                      <w:sz w:val="21"/>
                      <w:szCs w:val="21"/>
                      <w:highlight w:val="none"/>
                      <w:u w:val="none" w:color="auto"/>
                      <w14:textFill>
                        <w14:solidFill>
                          <w14:schemeClr w14:val="tx1"/>
                        </w14:solidFill>
                      </w14:textFill>
                    </w:rPr>
                    <w:t>1.02</w:t>
                  </w:r>
                </w:p>
              </w:tc>
            </w:tr>
            <w:tr w14:paraId="712B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6"/>
                  <w:tcBorders>
                    <w:tl2br w:val="nil"/>
                    <w:tr2bl w:val="nil"/>
                  </w:tcBorders>
                  <w:noWrap w:val="0"/>
                  <w:vAlign w:val="center"/>
                </w:tcPr>
                <w:p w14:paraId="504AA1F4">
                  <w:pPr>
                    <w:pStyle w:val="90"/>
                    <w:keepNext w:val="0"/>
                    <w:keepLines w:val="0"/>
                    <w:pageBreakBefore w:val="0"/>
                    <w:widowControl w:val="0"/>
                    <w:kinsoku/>
                    <w:wordWrap/>
                    <w:overflowPunct/>
                    <w:topLinePunct w:val="0"/>
                    <w:autoSpaceDE/>
                    <w:autoSpaceDN/>
                    <w:bidi w:val="0"/>
                    <w:adjustRightInd/>
                    <w:snapToGrid/>
                    <w:spacing w:before="0"/>
                    <w:ind w:right="0" w:rightChars="0"/>
                    <w:jc w:val="left"/>
                    <w:textAlignment w:val="auto"/>
                    <w:rPr>
                      <w:rFonts w:hint="default" w:ascii="Times New Roman" w:eastAsia="宋体"/>
                      <w:b w:val="0"/>
                      <w:bCs/>
                      <w:color w:val="000000" w:themeColor="text1"/>
                      <w:sz w:val="21"/>
                      <w:szCs w:val="21"/>
                      <w:highlight w:val="none"/>
                      <w:u w:val="none" w:color="auto"/>
                      <w:lang w:val="en-US" w:eastAsia="zh-CN"/>
                      <w14:textFill>
                        <w14:solidFill>
                          <w14:schemeClr w14:val="tx1"/>
                        </w14:solidFill>
                      </w14:textFill>
                    </w:rPr>
                  </w:pPr>
                  <w:r>
                    <w:rPr>
                      <w:rFonts w:hint="eastAsia" w:ascii="Times New Roman"/>
                      <w:b w:val="0"/>
                      <w:bCs/>
                      <w:color w:val="000000" w:themeColor="text1"/>
                      <w:sz w:val="21"/>
                      <w:szCs w:val="21"/>
                      <w:highlight w:val="none"/>
                      <w:u w:val="none" w:color="auto"/>
                      <w14:textFill>
                        <w14:solidFill>
                          <w14:schemeClr w14:val="tx1"/>
                        </w14:solidFill>
                      </w14:textFill>
                    </w:rPr>
                    <w:t>注：二氧化硫的产排污系数是以含硫量（S%）的形式表示的，其中含硫量（S%）是指生物质收到基硫分含量，以质量百分数的形式表示。</w:t>
                  </w:r>
                  <w:r>
                    <w:rPr>
                      <w:rFonts w:hint="eastAsia" w:ascii="Times New Roman"/>
                      <w:b w:val="0"/>
                      <w:bCs/>
                      <w:color w:val="000000" w:themeColor="text1"/>
                      <w:sz w:val="21"/>
                      <w:szCs w:val="21"/>
                      <w:highlight w:val="none"/>
                      <w:u w:val="none" w:color="auto"/>
                      <w:lang w:val="en-US" w:eastAsia="zh-CN"/>
                      <w14:textFill>
                        <w14:solidFill>
                          <w14:schemeClr w14:val="tx1"/>
                        </w14:solidFill>
                      </w14:textFill>
                    </w:rPr>
                    <w:t>根据生物质颗粒检测报告，含硫量为0.04%，则S=0.04</w:t>
                  </w:r>
                </w:p>
              </w:tc>
            </w:tr>
          </w:tbl>
          <w:p w14:paraId="70732C29">
            <w:pPr>
              <w:adjustRightInd w:val="0"/>
              <w:snapToGrid w:val="0"/>
              <w:jc w:val="center"/>
              <w:rPr>
                <w:rFonts w:hint="default" w:ascii="Times New Roman" w:hAnsi="Times New Roman" w:cs="Times New Roman"/>
                <w:b/>
                <w:color w:val="000000" w:themeColor="text1"/>
                <w:szCs w:val="21"/>
                <w:u w:val="none" w:color="auto"/>
                <w14:textFill>
                  <w14:solidFill>
                    <w14:schemeClr w14:val="tx1"/>
                  </w14:solidFill>
                </w14:textFill>
              </w:rPr>
            </w:pPr>
            <w:r>
              <w:rPr>
                <w:rFonts w:hint="default" w:ascii="Times New Roman" w:hAnsi="Times New Roman" w:cs="Times New Roman"/>
                <w:b/>
                <w:color w:val="000000" w:themeColor="text1"/>
                <w:szCs w:val="21"/>
                <w:u w:val="none" w:color="auto"/>
                <w14:textFill>
                  <w14:solidFill>
                    <w14:schemeClr w14:val="tx1"/>
                  </w14:solidFill>
                </w14:textFill>
              </w:rPr>
              <w:t>表4-</w:t>
            </w:r>
            <w:r>
              <w:rPr>
                <w:rFonts w:hint="eastAsia" w:cs="Times New Roman"/>
                <w:b/>
                <w:color w:val="000000" w:themeColor="text1"/>
                <w:szCs w:val="21"/>
                <w:u w:val="none" w:color="auto"/>
                <w:lang w:val="en-US" w:eastAsia="zh-CN"/>
                <w14:textFill>
                  <w14:solidFill>
                    <w14:schemeClr w14:val="tx1"/>
                  </w14:solidFill>
                </w14:textFill>
              </w:rPr>
              <w:t>2</w:t>
            </w:r>
            <w:r>
              <w:rPr>
                <w:rFonts w:hint="default" w:ascii="Times New Roman" w:hAnsi="Times New Roman" w:cs="Times New Roman"/>
                <w:b/>
                <w:color w:val="000000" w:themeColor="text1"/>
                <w:szCs w:val="21"/>
                <w:u w:val="none" w:color="auto"/>
                <w14:textFill>
                  <w14:solidFill>
                    <w14:schemeClr w14:val="tx1"/>
                  </w14:solidFill>
                </w14:textFill>
              </w:rPr>
              <w:t xml:space="preserve">  </w:t>
            </w:r>
            <w:r>
              <w:rPr>
                <w:rFonts w:hint="default" w:ascii="Times New Roman" w:hAnsi="Times New Roman" w:cs="Times New Roman"/>
                <w:b/>
                <w:color w:val="000000" w:themeColor="text1"/>
                <w:szCs w:val="21"/>
                <w:u w:val="none" w:color="auto"/>
                <w:lang w:val="en-US" w:eastAsia="zh-CN"/>
                <w14:textFill>
                  <w14:solidFill>
                    <w14:schemeClr w14:val="tx1"/>
                  </w14:solidFill>
                </w14:textFill>
              </w:rPr>
              <w:t>生物质锅炉燃烧</w:t>
            </w:r>
            <w:r>
              <w:rPr>
                <w:rFonts w:hint="default" w:ascii="Times New Roman" w:hAnsi="Times New Roman" w:cs="Times New Roman"/>
                <w:b/>
                <w:color w:val="000000" w:themeColor="text1"/>
                <w:szCs w:val="21"/>
                <w:u w:val="none" w:color="auto"/>
                <w14:textFill>
                  <w14:solidFill>
                    <w14:schemeClr w14:val="tx1"/>
                  </w14:solidFill>
                </w14:textFill>
              </w:rPr>
              <w:t>废气产生和排放情况</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182"/>
              <w:gridCol w:w="1297"/>
              <w:gridCol w:w="1204"/>
              <w:gridCol w:w="1143"/>
              <w:gridCol w:w="1182"/>
              <w:gridCol w:w="1357"/>
            </w:tblGrid>
            <w:tr w14:paraId="6476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6" w:type="pct"/>
                  <w:vMerge w:val="restart"/>
                  <w:noWrap w:val="0"/>
                  <w:vAlign w:val="center"/>
                </w:tcPr>
                <w:p w14:paraId="11C70350">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污染物</w:t>
                  </w:r>
                </w:p>
              </w:tc>
              <w:tc>
                <w:tcPr>
                  <w:tcW w:w="1462" w:type="pct"/>
                  <w:gridSpan w:val="2"/>
                  <w:noWrap w:val="0"/>
                  <w:vAlign w:val="center"/>
                </w:tcPr>
                <w:p w14:paraId="730A495A">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产生量</w:t>
                  </w:r>
                </w:p>
              </w:tc>
              <w:tc>
                <w:tcPr>
                  <w:tcW w:w="1384" w:type="pct"/>
                  <w:gridSpan w:val="2"/>
                  <w:noWrap w:val="0"/>
                  <w:vAlign w:val="center"/>
                </w:tcPr>
                <w:p w14:paraId="4D596BC7">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排放量</w:t>
                  </w:r>
                </w:p>
              </w:tc>
              <w:tc>
                <w:tcPr>
                  <w:tcW w:w="697" w:type="pct"/>
                  <w:noWrap w:val="0"/>
                  <w:vAlign w:val="center"/>
                </w:tcPr>
                <w:p w14:paraId="588E3745">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排放浓度</w:t>
                  </w:r>
                </w:p>
              </w:tc>
              <w:tc>
                <w:tcPr>
                  <w:tcW w:w="799" w:type="pct"/>
                  <w:noWrap w:val="0"/>
                  <w:vAlign w:val="center"/>
                </w:tcPr>
                <w:p w14:paraId="76F66822">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标准值</w:t>
                  </w:r>
                </w:p>
              </w:tc>
            </w:tr>
            <w:tr w14:paraId="4E3A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6" w:type="pct"/>
                  <w:vMerge w:val="continue"/>
                  <w:noWrap w:val="0"/>
                  <w:vAlign w:val="center"/>
                </w:tcPr>
                <w:p w14:paraId="614022DA">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p>
              </w:tc>
              <w:tc>
                <w:tcPr>
                  <w:tcW w:w="697" w:type="pct"/>
                  <w:noWrap w:val="0"/>
                  <w:vAlign w:val="center"/>
                </w:tcPr>
                <w:p w14:paraId="7068BB5A">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kg/h</w:t>
                  </w:r>
                </w:p>
              </w:tc>
              <w:tc>
                <w:tcPr>
                  <w:tcW w:w="765" w:type="pct"/>
                  <w:noWrap w:val="0"/>
                  <w:vAlign w:val="center"/>
                </w:tcPr>
                <w:p w14:paraId="0B0BEB91">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t/a</w:t>
                  </w:r>
                </w:p>
              </w:tc>
              <w:tc>
                <w:tcPr>
                  <w:tcW w:w="710" w:type="pct"/>
                  <w:noWrap w:val="0"/>
                  <w:vAlign w:val="center"/>
                </w:tcPr>
                <w:p w14:paraId="5400CE1F">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kg/h</w:t>
                  </w:r>
                </w:p>
              </w:tc>
              <w:tc>
                <w:tcPr>
                  <w:tcW w:w="674" w:type="pct"/>
                  <w:noWrap w:val="0"/>
                  <w:vAlign w:val="center"/>
                </w:tcPr>
                <w:p w14:paraId="63B7E806">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t/a</w:t>
                  </w:r>
                </w:p>
              </w:tc>
              <w:tc>
                <w:tcPr>
                  <w:tcW w:w="697" w:type="pct"/>
                  <w:noWrap w:val="0"/>
                  <w:vAlign w:val="center"/>
                </w:tcPr>
                <w:p w14:paraId="1C42C886">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mg/m</w:t>
                  </w:r>
                  <w:r>
                    <w:rPr>
                      <w:rFonts w:hint="default" w:ascii="Times New Roman" w:hAnsi="Times New Roman" w:cs="Times New Roman"/>
                      <w:color w:val="000000" w:themeColor="text1"/>
                      <w:szCs w:val="21"/>
                      <w:u w:val="none" w:color="auto"/>
                      <w:vertAlign w:val="superscript"/>
                      <w14:textFill>
                        <w14:solidFill>
                          <w14:schemeClr w14:val="tx1"/>
                        </w14:solidFill>
                      </w14:textFill>
                    </w:rPr>
                    <w:t>3</w:t>
                  </w:r>
                </w:p>
              </w:tc>
              <w:tc>
                <w:tcPr>
                  <w:tcW w:w="799" w:type="pct"/>
                  <w:noWrap w:val="0"/>
                  <w:vAlign w:val="center"/>
                </w:tcPr>
                <w:p w14:paraId="65BD9427">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mg/m</w:t>
                  </w:r>
                  <w:r>
                    <w:rPr>
                      <w:rFonts w:hint="default" w:ascii="Times New Roman" w:hAnsi="Times New Roman" w:cs="Times New Roman"/>
                      <w:color w:val="000000" w:themeColor="text1"/>
                      <w:szCs w:val="21"/>
                      <w:u w:val="none" w:color="auto"/>
                      <w:vertAlign w:val="superscript"/>
                      <w14:textFill>
                        <w14:solidFill>
                          <w14:schemeClr w14:val="tx1"/>
                        </w14:solidFill>
                      </w14:textFill>
                    </w:rPr>
                    <w:t>3</w:t>
                  </w:r>
                </w:p>
              </w:tc>
            </w:tr>
            <w:tr w14:paraId="0DBC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6" w:type="pct"/>
                  <w:noWrap w:val="0"/>
                  <w:vAlign w:val="center"/>
                </w:tcPr>
                <w:p w14:paraId="703B8EE8">
                  <w:pPr>
                    <w:adjustRightInd w:val="0"/>
                    <w:snapToGrid w:val="0"/>
                    <w:jc w:val="center"/>
                    <w:rPr>
                      <w:rFonts w:hint="eastAsia"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废气量</w:t>
                  </w:r>
                </w:p>
              </w:tc>
              <w:tc>
                <w:tcPr>
                  <w:tcW w:w="4343" w:type="pct"/>
                  <w:gridSpan w:val="6"/>
                  <w:noWrap w:val="0"/>
                  <w:vAlign w:val="center"/>
                </w:tcPr>
                <w:p w14:paraId="5CE4E40B">
                  <w:pPr>
                    <w:adjustRightInd w:val="0"/>
                    <w:snapToGrid w:val="0"/>
                    <w:jc w:val="cente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7984604.16</w:t>
                  </w:r>
                  <w:r>
                    <w:rPr>
                      <w:rFonts w:hint="default" w:ascii="Times New Roman" w:hAnsi="Times New Roman" w:eastAsia="宋体" w:cs="Times New Roman"/>
                      <w:color w:val="000000" w:themeColor="text1"/>
                      <w:szCs w:val="21"/>
                      <w:u w:val="none" w:color="auto"/>
                      <w14:textFill>
                        <w14:solidFill>
                          <w14:schemeClr w14:val="tx1"/>
                        </w14:solidFill>
                      </w14:textFill>
                    </w:rPr>
                    <w:t>Nm</w:t>
                  </w:r>
                  <w:r>
                    <w:rPr>
                      <w:rFonts w:hint="default" w:ascii="Times New Roman" w:hAnsi="Times New Roman" w:eastAsia="宋体" w:cs="Times New Roman"/>
                      <w:color w:val="000000" w:themeColor="text1"/>
                      <w:szCs w:val="21"/>
                      <w:u w:val="none" w:color="auto"/>
                      <w:vertAlign w:val="superscript"/>
                      <w14:textFill>
                        <w14:solidFill>
                          <w14:schemeClr w14:val="tx1"/>
                        </w14:solidFill>
                      </w14:textFill>
                    </w:rPr>
                    <w:t>3</w:t>
                  </w:r>
                  <w:r>
                    <w:rPr>
                      <w:rFonts w:hint="default" w:ascii="Times New Roman" w:hAnsi="Times New Roman" w:eastAsia="宋体" w:cs="Times New Roman"/>
                      <w:color w:val="000000" w:themeColor="text1"/>
                      <w:szCs w:val="21"/>
                      <w:u w:val="none" w:color="auto"/>
                      <w14:textFill>
                        <w14:solidFill>
                          <w14:schemeClr w14:val="tx1"/>
                        </w14:solidFill>
                      </w14:textFill>
                    </w:rPr>
                    <w:t>/a</w:t>
                  </w:r>
                </w:p>
              </w:tc>
            </w:tr>
            <w:tr w14:paraId="5592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6" w:type="pct"/>
                  <w:noWrap w:val="0"/>
                  <w:vAlign w:val="center"/>
                </w:tcPr>
                <w:p w14:paraId="7B70F7ED">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颗粒物</w:t>
                  </w:r>
                </w:p>
              </w:tc>
              <w:tc>
                <w:tcPr>
                  <w:tcW w:w="697" w:type="pct"/>
                  <w:noWrap w:val="0"/>
                  <w:vAlign w:val="center"/>
                </w:tcPr>
                <w:p w14:paraId="22EA2CD4">
                  <w:pPr>
                    <w:adjustRightInd w:val="0"/>
                    <w:snapToGrid w:val="0"/>
                    <w:jc w:val="cente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0.222</w:t>
                  </w:r>
                </w:p>
              </w:tc>
              <w:tc>
                <w:tcPr>
                  <w:tcW w:w="765" w:type="pct"/>
                  <w:noWrap w:val="0"/>
                  <w:vAlign w:val="center"/>
                </w:tcPr>
                <w:p w14:paraId="7FA62C3B">
                  <w:pPr>
                    <w:adjustRightInd w:val="0"/>
                    <w:snapToGrid w:val="0"/>
                    <w:jc w:val="cente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0.64</w:t>
                  </w:r>
                </w:p>
              </w:tc>
              <w:tc>
                <w:tcPr>
                  <w:tcW w:w="710" w:type="pct"/>
                  <w:noWrap w:val="0"/>
                  <w:vAlign w:val="center"/>
                </w:tcPr>
                <w:p w14:paraId="3B389C70">
                  <w:pPr>
                    <w:adjustRightInd w:val="0"/>
                    <w:snapToGrid w:val="0"/>
                    <w:jc w:val="cente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0.022</w:t>
                  </w:r>
                </w:p>
              </w:tc>
              <w:tc>
                <w:tcPr>
                  <w:tcW w:w="674" w:type="pct"/>
                  <w:noWrap w:val="0"/>
                  <w:vAlign w:val="center"/>
                </w:tcPr>
                <w:p w14:paraId="1CB1E245">
                  <w:pPr>
                    <w:adjustRightInd w:val="0"/>
                    <w:snapToGrid w:val="0"/>
                    <w:jc w:val="cente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0.064</w:t>
                  </w:r>
                </w:p>
              </w:tc>
              <w:tc>
                <w:tcPr>
                  <w:tcW w:w="697" w:type="pct"/>
                  <w:noWrap w:val="0"/>
                  <w:vAlign w:val="center"/>
                </w:tcPr>
                <w:p w14:paraId="05425F7F">
                  <w:pPr>
                    <w:adjustRightInd w:val="0"/>
                    <w:snapToGrid w:val="0"/>
                    <w:jc w:val="cente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Cs w:val="21"/>
                      <w:u w:val="none" w:color="auto"/>
                      <w:lang w:val="en-US" w:eastAsia="zh-CN"/>
                      <w14:textFill>
                        <w14:solidFill>
                          <w14:schemeClr w14:val="tx1"/>
                        </w14:solidFill>
                      </w14:textFill>
                    </w:rPr>
                    <w:t>8.01</w:t>
                  </w:r>
                </w:p>
              </w:tc>
              <w:tc>
                <w:tcPr>
                  <w:tcW w:w="799" w:type="pct"/>
                  <w:noWrap w:val="0"/>
                  <w:vAlign w:val="center"/>
                </w:tcPr>
                <w:p w14:paraId="36B1294C">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30</w:t>
                  </w:r>
                </w:p>
              </w:tc>
            </w:tr>
            <w:tr w14:paraId="5A03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6" w:type="pct"/>
                  <w:noWrap w:val="0"/>
                  <w:vAlign w:val="center"/>
                </w:tcPr>
                <w:p w14:paraId="3F5079B3">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SO</w:t>
                  </w:r>
                  <w:r>
                    <w:rPr>
                      <w:rFonts w:hint="default" w:ascii="Times New Roman" w:hAnsi="Times New Roman" w:cs="Times New Roman"/>
                      <w:color w:val="000000" w:themeColor="text1"/>
                      <w:szCs w:val="21"/>
                      <w:u w:val="none" w:color="auto"/>
                      <w:vertAlign w:val="subscript"/>
                      <w14:textFill>
                        <w14:solidFill>
                          <w14:schemeClr w14:val="tx1"/>
                        </w14:solidFill>
                      </w14:textFill>
                    </w:rPr>
                    <w:t>2</w:t>
                  </w:r>
                </w:p>
              </w:tc>
              <w:tc>
                <w:tcPr>
                  <w:tcW w:w="697" w:type="pct"/>
                  <w:noWrap w:val="0"/>
                  <w:vAlign w:val="center"/>
                </w:tcPr>
                <w:p w14:paraId="4C8B39E5">
                  <w:pPr>
                    <w:adjustRightInd w:val="0"/>
                    <w:snapToGrid w:val="0"/>
                    <w:jc w:val="cente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0.302</w:t>
                  </w:r>
                </w:p>
              </w:tc>
              <w:tc>
                <w:tcPr>
                  <w:tcW w:w="765" w:type="pct"/>
                  <w:noWrap w:val="0"/>
                  <w:vAlign w:val="center"/>
                </w:tcPr>
                <w:p w14:paraId="3DA9B649">
                  <w:pPr>
                    <w:adjustRightInd w:val="0"/>
                    <w:snapToGrid w:val="0"/>
                    <w:jc w:val="cente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0.87</w:t>
                  </w:r>
                </w:p>
              </w:tc>
              <w:tc>
                <w:tcPr>
                  <w:tcW w:w="1127" w:type="dxa"/>
                  <w:noWrap w:val="0"/>
                  <w:vAlign w:val="center"/>
                </w:tcPr>
                <w:p w14:paraId="1CBD2720">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0.302</w:t>
                  </w:r>
                </w:p>
              </w:tc>
              <w:tc>
                <w:tcPr>
                  <w:tcW w:w="1070" w:type="dxa"/>
                  <w:noWrap w:val="0"/>
                  <w:vAlign w:val="center"/>
                </w:tcPr>
                <w:p w14:paraId="34312244">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0.87</w:t>
                  </w:r>
                </w:p>
              </w:tc>
              <w:tc>
                <w:tcPr>
                  <w:tcW w:w="697" w:type="pct"/>
                  <w:noWrap w:val="0"/>
                  <w:vAlign w:val="center"/>
                </w:tcPr>
                <w:p w14:paraId="660A98FD">
                  <w:pPr>
                    <w:adjustRightInd w:val="0"/>
                    <w:snapToGrid w:val="0"/>
                    <w:jc w:val="cente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108.96</w:t>
                  </w:r>
                </w:p>
              </w:tc>
              <w:tc>
                <w:tcPr>
                  <w:tcW w:w="799" w:type="pct"/>
                  <w:noWrap w:val="0"/>
                  <w:vAlign w:val="center"/>
                </w:tcPr>
                <w:p w14:paraId="2252A622">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200</w:t>
                  </w:r>
                </w:p>
              </w:tc>
            </w:tr>
            <w:tr w14:paraId="5D0B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6" w:type="pct"/>
                  <w:noWrap w:val="0"/>
                  <w:vAlign w:val="center"/>
                </w:tcPr>
                <w:p w14:paraId="2514D1D3">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NOx</w:t>
                  </w:r>
                </w:p>
              </w:tc>
              <w:tc>
                <w:tcPr>
                  <w:tcW w:w="697" w:type="pct"/>
                  <w:noWrap w:val="0"/>
                  <w:vAlign w:val="center"/>
                </w:tcPr>
                <w:p w14:paraId="3FBCB9BF">
                  <w:pPr>
                    <w:adjustRightInd w:val="0"/>
                    <w:snapToGrid w:val="0"/>
                    <w:jc w:val="cente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0.453</w:t>
                  </w:r>
                </w:p>
              </w:tc>
              <w:tc>
                <w:tcPr>
                  <w:tcW w:w="765" w:type="pct"/>
                  <w:noWrap w:val="0"/>
                  <w:vAlign w:val="center"/>
                </w:tcPr>
                <w:p w14:paraId="27FAE4A0">
                  <w:pPr>
                    <w:adjustRightInd w:val="0"/>
                    <w:snapToGrid w:val="0"/>
                    <w:jc w:val="cente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1.305</w:t>
                  </w:r>
                </w:p>
              </w:tc>
              <w:tc>
                <w:tcPr>
                  <w:tcW w:w="1127" w:type="dxa"/>
                  <w:noWrap w:val="0"/>
                  <w:vAlign w:val="center"/>
                </w:tcPr>
                <w:p w14:paraId="4D9F563D">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0.453</w:t>
                  </w:r>
                </w:p>
              </w:tc>
              <w:tc>
                <w:tcPr>
                  <w:tcW w:w="1070" w:type="dxa"/>
                  <w:noWrap w:val="0"/>
                  <w:vAlign w:val="center"/>
                </w:tcPr>
                <w:p w14:paraId="1CBB709B">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1.305</w:t>
                  </w:r>
                </w:p>
              </w:tc>
              <w:tc>
                <w:tcPr>
                  <w:tcW w:w="697" w:type="pct"/>
                  <w:noWrap w:val="0"/>
                  <w:vAlign w:val="center"/>
                </w:tcPr>
                <w:p w14:paraId="49253821">
                  <w:pPr>
                    <w:adjustRightInd w:val="0"/>
                    <w:snapToGrid w:val="0"/>
                    <w:jc w:val="cente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Cs w:val="21"/>
                      <w:u w:val="none" w:color="auto"/>
                      <w:lang w:val="en-US" w:eastAsia="zh-CN"/>
                      <w14:textFill>
                        <w14:solidFill>
                          <w14:schemeClr w14:val="tx1"/>
                        </w14:solidFill>
                      </w14:textFill>
                    </w:rPr>
                    <w:t>163.5</w:t>
                  </w:r>
                </w:p>
              </w:tc>
              <w:tc>
                <w:tcPr>
                  <w:tcW w:w="799" w:type="pct"/>
                  <w:noWrap w:val="0"/>
                  <w:vAlign w:val="center"/>
                </w:tcPr>
                <w:p w14:paraId="2C52564C">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200</w:t>
                  </w:r>
                </w:p>
              </w:tc>
            </w:tr>
          </w:tbl>
          <w:p w14:paraId="217ACA6B">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default" w:ascii="Times New Roman" w:hAnsi="Times New Roman" w:cs="Times New Roman"/>
                <w:color w:val="000000"/>
                <w:sz w:val="24"/>
                <w:u w:val="none" w:color="auto"/>
                <w:lang w:val="en-US" w:eastAsia="zh-CN"/>
              </w:rPr>
              <w:t>③烘干臭气</w:t>
            </w:r>
          </w:p>
          <w:p w14:paraId="7B818F0D">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default" w:ascii="Times New Roman" w:hAnsi="Times New Roman" w:cs="Times New Roman"/>
                <w:color w:val="000000"/>
                <w:sz w:val="24"/>
                <w:u w:val="none" w:color="auto"/>
                <w:lang w:val="en-US" w:eastAsia="zh-CN"/>
              </w:rPr>
              <w:t>烘干过程偶尔会出现烘干臭气，由于烘干臭气发生几率较小，本项目不对烘干臭气进行源强分析，只提出防治措施。定期对烘干机进行清洗除臭，除此之外还需对洗涤设备进行维护和保养，维持布草洗涤清洁效率。</w:t>
            </w:r>
          </w:p>
          <w:p w14:paraId="3C66BE03">
            <w:pPr>
              <w:pStyle w:val="68"/>
              <w:keepNext w:val="0"/>
              <w:keepLines w:val="0"/>
              <w:pageBreakBefore w:val="0"/>
              <w:widowControl w:val="0"/>
              <w:kinsoku/>
              <w:wordWrap/>
              <w:overflowPunct/>
              <w:topLinePunct w:val="0"/>
              <w:autoSpaceDE/>
              <w:autoSpaceDN/>
              <w:bidi w:val="0"/>
              <w:adjustRightInd w:val="0"/>
              <w:snapToGrid w:val="0"/>
              <w:spacing w:before="24" w:after="24" w:line="360" w:lineRule="auto"/>
              <w:textAlignment w:val="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表4-</w:t>
            </w:r>
            <w:r>
              <w:rPr>
                <w:rFonts w:hint="eastAsia" w:cs="Times New Roman"/>
                <w:color w:val="000000"/>
                <w:u w:val="none" w:color="auto"/>
                <w:lang w:val="en-US" w:eastAsia="zh-CN"/>
              </w:rPr>
              <w:t>3</w:t>
            </w:r>
            <w:r>
              <w:rPr>
                <w:rFonts w:hint="default" w:ascii="Times New Roman" w:hAnsi="Times New Roman" w:cs="Times New Roman"/>
                <w:color w:val="000000"/>
                <w:u w:val="none" w:color="auto"/>
              </w:rPr>
              <w:t xml:space="preserve"> 项目废气污染物产排污情况一览表  </w:t>
            </w:r>
          </w:p>
          <w:tbl>
            <w:tblPr>
              <w:tblStyle w:val="3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54"/>
              <w:gridCol w:w="668"/>
              <w:gridCol w:w="944"/>
              <w:gridCol w:w="876"/>
              <w:gridCol w:w="532"/>
              <w:gridCol w:w="764"/>
              <w:gridCol w:w="641"/>
              <w:gridCol w:w="742"/>
              <w:gridCol w:w="990"/>
              <w:gridCol w:w="824"/>
              <w:gridCol w:w="835"/>
            </w:tblGrid>
            <w:tr w14:paraId="466330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5" w:hRule="atLeast"/>
                <w:jc w:val="center"/>
              </w:trPr>
              <w:tc>
                <w:tcPr>
                  <w:tcW w:w="386" w:type="pct"/>
                  <w:vMerge w:val="restart"/>
                  <w:noWrap w:val="0"/>
                  <w:vAlign w:val="center"/>
                </w:tcPr>
                <w:p w14:paraId="3D965D2B">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产排污环节</w:t>
                  </w:r>
                </w:p>
              </w:tc>
              <w:tc>
                <w:tcPr>
                  <w:tcW w:w="394" w:type="pct"/>
                  <w:vMerge w:val="restart"/>
                  <w:noWrap w:val="0"/>
                  <w:vAlign w:val="center"/>
                </w:tcPr>
                <w:p w14:paraId="11641A02">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污染物种类</w:t>
                  </w:r>
                </w:p>
              </w:tc>
              <w:tc>
                <w:tcPr>
                  <w:tcW w:w="1074" w:type="pct"/>
                  <w:gridSpan w:val="2"/>
                  <w:noWrap w:val="0"/>
                  <w:vAlign w:val="center"/>
                </w:tcPr>
                <w:p w14:paraId="1AB01BAD">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污染物产生量和浓度</w:t>
                  </w:r>
                </w:p>
              </w:tc>
              <w:tc>
                <w:tcPr>
                  <w:tcW w:w="314" w:type="pct"/>
                  <w:vMerge w:val="restart"/>
                  <w:noWrap w:val="0"/>
                  <w:vAlign w:val="center"/>
                </w:tcPr>
                <w:p w14:paraId="3949DA7C">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排放形式</w:t>
                  </w:r>
                </w:p>
              </w:tc>
              <w:tc>
                <w:tcPr>
                  <w:tcW w:w="1267" w:type="pct"/>
                  <w:gridSpan w:val="3"/>
                  <w:noWrap w:val="0"/>
                  <w:vAlign w:val="center"/>
                </w:tcPr>
                <w:p w14:paraId="768EB43B">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治理措施</w:t>
                  </w:r>
                </w:p>
              </w:tc>
              <w:tc>
                <w:tcPr>
                  <w:tcW w:w="1563" w:type="pct"/>
                  <w:gridSpan w:val="3"/>
                  <w:noWrap w:val="0"/>
                  <w:vAlign w:val="center"/>
                </w:tcPr>
                <w:p w14:paraId="47D5D60B">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污染物排放情况</w:t>
                  </w:r>
                </w:p>
              </w:tc>
            </w:tr>
            <w:tr w14:paraId="77EA79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5" w:hRule="atLeast"/>
                <w:jc w:val="center"/>
              </w:trPr>
              <w:tc>
                <w:tcPr>
                  <w:tcW w:w="386" w:type="pct"/>
                  <w:vMerge w:val="continue"/>
                  <w:noWrap w:val="0"/>
                  <w:vAlign w:val="center"/>
                </w:tcPr>
                <w:p w14:paraId="5D7AC48C">
                  <w:pPr>
                    <w:pStyle w:val="97"/>
                    <w:rPr>
                      <w:rFonts w:hint="default" w:ascii="Times New Roman" w:hAnsi="Times New Roman" w:cs="Times New Roman"/>
                      <w:color w:val="000000"/>
                      <w:u w:val="none" w:color="auto"/>
                    </w:rPr>
                  </w:pPr>
                </w:p>
              </w:tc>
              <w:tc>
                <w:tcPr>
                  <w:tcW w:w="394" w:type="pct"/>
                  <w:vMerge w:val="continue"/>
                  <w:noWrap w:val="0"/>
                  <w:vAlign w:val="center"/>
                </w:tcPr>
                <w:p w14:paraId="07E19523">
                  <w:pPr>
                    <w:pStyle w:val="97"/>
                    <w:rPr>
                      <w:rFonts w:hint="default" w:ascii="Times New Roman" w:hAnsi="Times New Roman" w:cs="Times New Roman"/>
                      <w:color w:val="000000"/>
                      <w:u w:val="none" w:color="auto"/>
                    </w:rPr>
                  </w:pPr>
                </w:p>
              </w:tc>
              <w:tc>
                <w:tcPr>
                  <w:tcW w:w="557" w:type="pct"/>
                  <w:noWrap w:val="0"/>
                  <w:vAlign w:val="center"/>
                </w:tcPr>
                <w:p w14:paraId="089C79D6">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产生量t/a</w:t>
                  </w:r>
                </w:p>
              </w:tc>
              <w:tc>
                <w:tcPr>
                  <w:tcW w:w="517" w:type="pct"/>
                  <w:noWrap w:val="0"/>
                  <w:vAlign w:val="center"/>
                </w:tcPr>
                <w:p w14:paraId="013B28E5">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产生浓度</w:t>
                  </w:r>
                </w:p>
                <w:p w14:paraId="2477E4DA">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mg/m</w:t>
                  </w:r>
                  <w:r>
                    <w:rPr>
                      <w:rFonts w:hint="default" w:ascii="Times New Roman" w:hAnsi="Times New Roman" w:cs="Times New Roman"/>
                      <w:color w:val="000000"/>
                      <w:u w:val="none" w:color="auto"/>
                      <w:vertAlign w:val="superscript"/>
                    </w:rPr>
                    <w:t>3</w:t>
                  </w:r>
                </w:p>
              </w:tc>
              <w:tc>
                <w:tcPr>
                  <w:tcW w:w="314" w:type="pct"/>
                  <w:vMerge w:val="continue"/>
                  <w:noWrap w:val="0"/>
                  <w:vAlign w:val="center"/>
                </w:tcPr>
                <w:p w14:paraId="7705CF1B">
                  <w:pPr>
                    <w:pStyle w:val="97"/>
                    <w:rPr>
                      <w:rFonts w:hint="default" w:ascii="Times New Roman" w:hAnsi="Times New Roman" w:cs="Times New Roman"/>
                      <w:color w:val="000000"/>
                      <w:u w:val="none" w:color="auto"/>
                    </w:rPr>
                  </w:pPr>
                </w:p>
              </w:tc>
              <w:tc>
                <w:tcPr>
                  <w:tcW w:w="451" w:type="pct"/>
                  <w:noWrap w:val="0"/>
                  <w:vAlign w:val="center"/>
                </w:tcPr>
                <w:p w14:paraId="6B82C09C">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处理工艺</w:t>
                  </w:r>
                </w:p>
              </w:tc>
              <w:tc>
                <w:tcPr>
                  <w:tcW w:w="378" w:type="pct"/>
                  <w:noWrap w:val="0"/>
                  <w:vAlign w:val="center"/>
                </w:tcPr>
                <w:p w14:paraId="1134875B">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去除率</w:t>
                  </w:r>
                </w:p>
              </w:tc>
              <w:tc>
                <w:tcPr>
                  <w:tcW w:w="438" w:type="pct"/>
                  <w:noWrap w:val="0"/>
                  <w:vAlign w:val="center"/>
                </w:tcPr>
                <w:p w14:paraId="49BA9AEB">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是否可行技术</w:t>
                  </w:r>
                </w:p>
              </w:tc>
              <w:tc>
                <w:tcPr>
                  <w:tcW w:w="584" w:type="pct"/>
                  <w:noWrap w:val="0"/>
                  <w:vAlign w:val="center"/>
                </w:tcPr>
                <w:p w14:paraId="1BA1EAAB">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排放浓度</w:t>
                  </w:r>
                </w:p>
                <w:p w14:paraId="50536F83">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mg/m</w:t>
                  </w:r>
                  <w:r>
                    <w:rPr>
                      <w:rFonts w:hint="default" w:ascii="Times New Roman" w:hAnsi="Times New Roman" w:cs="Times New Roman"/>
                      <w:color w:val="000000"/>
                      <w:u w:val="none" w:color="auto"/>
                      <w:vertAlign w:val="superscript"/>
                    </w:rPr>
                    <w:t>3</w:t>
                  </w:r>
                </w:p>
              </w:tc>
              <w:tc>
                <w:tcPr>
                  <w:tcW w:w="486" w:type="pct"/>
                  <w:noWrap w:val="0"/>
                  <w:vAlign w:val="center"/>
                </w:tcPr>
                <w:p w14:paraId="0BE84FB9">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排放速率</w:t>
                  </w:r>
                </w:p>
                <w:p w14:paraId="7B6E9B12">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kg/h</w:t>
                  </w:r>
                </w:p>
              </w:tc>
              <w:tc>
                <w:tcPr>
                  <w:tcW w:w="491" w:type="pct"/>
                  <w:noWrap w:val="0"/>
                  <w:vAlign w:val="center"/>
                </w:tcPr>
                <w:p w14:paraId="3414837B">
                  <w:pPr>
                    <w:pStyle w:val="9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排放量t/a</w:t>
                  </w:r>
                </w:p>
              </w:tc>
            </w:tr>
            <w:tr w14:paraId="55931E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9" w:hRule="atLeast"/>
                <w:jc w:val="center"/>
              </w:trPr>
              <w:tc>
                <w:tcPr>
                  <w:tcW w:w="386" w:type="pct"/>
                  <w:noWrap w:val="0"/>
                  <w:vAlign w:val="center"/>
                </w:tcPr>
                <w:p w14:paraId="424935F4">
                  <w:pPr>
                    <w:pStyle w:val="97"/>
                    <w:rPr>
                      <w:rFonts w:hint="default" w:ascii="Times New Roman" w:hAnsi="Times New Roman" w:eastAsia="宋体" w:cs="Times New Roman"/>
                      <w:color w:val="000000"/>
                      <w:u w:val="none" w:color="auto"/>
                      <w:lang w:val="en-US" w:eastAsia="zh-CN"/>
                    </w:rPr>
                  </w:pPr>
                  <w:r>
                    <w:rPr>
                      <w:rFonts w:hint="default" w:ascii="Times New Roman" w:hAnsi="Times New Roman" w:cs="Times New Roman"/>
                      <w:color w:val="000000"/>
                      <w:u w:val="none" w:color="auto"/>
                      <w:lang w:val="en-US" w:eastAsia="zh-CN"/>
                    </w:rPr>
                    <w:t>污水处理站</w:t>
                  </w:r>
                </w:p>
              </w:tc>
              <w:tc>
                <w:tcPr>
                  <w:tcW w:w="394" w:type="pct"/>
                  <w:noWrap w:val="0"/>
                  <w:vAlign w:val="center"/>
                </w:tcPr>
                <w:p w14:paraId="7E3B0276">
                  <w:pPr>
                    <w:pStyle w:val="97"/>
                    <w:rPr>
                      <w:rFonts w:hint="default" w:ascii="Times New Roman" w:hAnsi="Times New Roman" w:eastAsia="宋体" w:cs="Times New Roman"/>
                      <w:color w:val="000000"/>
                      <w:u w:val="none" w:color="auto"/>
                      <w:lang w:eastAsia="zh-CN"/>
                    </w:rPr>
                  </w:pPr>
                  <w:r>
                    <w:rPr>
                      <w:rFonts w:hint="default" w:ascii="Times New Roman" w:hAnsi="Times New Roman" w:cs="Times New Roman"/>
                      <w:color w:val="000000"/>
                      <w:u w:val="none" w:color="auto"/>
                      <w:lang w:val="en-US" w:eastAsia="zh-CN"/>
                    </w:rPr>
                    <w:t>恶臭</w:t>
                  </w:r>
                </w:p>
              </w:tc>
              <w:tc>
                <w:tcPr>
                  <w:tcW w:w="557" w:type="pct"/>
                  <w:noWrap w:val="0"/>
                  <w:vAlign w:val="center"/>
                </w:tcPr>
                <w:p w14:paraId="6472DEBA">
                  <w:pPr>
                    <w:pStyle w:val="97"/>
                    <w:ind w:firstLine="0" w:firstLineChars="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p>
              </w:tc>
              <w:tc>
                <w:tcPr>
                  <w:tcW w:w="517" w:type="pct"/>
                  <w:noWrap w:val="0"/>
                  <w:vAlign w:val="center"/>
                </w:tcPr>
                <w:p w14:paraId="73B1F46E">
                  <w:pPr>
                    <w:pStyle w:val="97"/>
                    <w:ind w:firstLine="0" w:firstLineChars="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p>
              </w:tc>
              <w:tc>
                <w:tcPr>
                  <w:tcW w:w="314" w:type="pct"/>
                  <w:noWrap w:val="0"/>
                  <w:vAlign w:val="center"/>
                </w:tcPr>
                <w:p w14:paraId="5C116D81">
                  <w:pPr>
                    <w:pStyle w:val="97"/>
                    <w:ind w:firstLine="0" w:firstLineChars="0"/>
                    <w:rPr>
                      <w:rFonts w:hint="default" w:ascii="Times New Roman" w:hAnsi="Times New Roman" w:eastAsia="宋体" w:cs="Times New Roman"/>
                      <w:color w:val="000000"/>
                      <w:u w:val="none" w:color="auto"/>
                      <w:lang w:eastAsia="zh-CN"/>
                    </w:rPr>
                  </w:pPr>
                  <w:r>
                    <w:rPr>
                      <w:rFonts w:hint="default" w:ascii="Times New Roman" w:hAnsi="Times New Roman" w:cs="Times New Roman"/>
                      <w:color w:val="000000"/>
                      <w:u w:val="none" w:color="auto"/>
                      <w:lang w:val="en-US" w:eastAsia="zh-CN"/>
                    </w:rPr>
                    <w:t>无组织</w:t>
                  </w:r>
                </w:p>
              </w:tc>
              <w:tc>
                <w:tcPr>
                  <w:tcW w:w="451" w:type="pct"/>
                  <w:noWrap w:val="0"/>
                  <w:vAlign w:val="center"/>
                </w:tcPr>
                <w:p w14:paraId="74E3805F">
                  <w:pPr>
                    <w:pStyle w:val="97"/>
                    <w:rPr>
                      <w:rFonts w:hint="default" w:ascii="Times New Roman" w:hAnsi="Times New Roman" w:eastAsia="宋体" w:cs="Times New Roman"/>
                      <w:color w:val="000000"/>
                      <w:u w:val="none" w:color="auto"/>
                      <w:lang w:val="en-US" w:eastAsia="zh-CN"/>
                    </w:rPr>
                  </w:pPr>
                  <w:r>
                    <w:rPr>
                      <w:rFonts w:hint="default" w:ascii="Times New Roman" w:hAnsi="Times New Roman" w:eastAsia="宋体" w:cs="Times New Roman"/>
                      <w:color w:val="000000"/>
                      <w:u w:val="none" w:color="auto"/>
                      <w:lang w:val="en-US" w:eastAsia="zh-CN"/>
                    </w:rPr>
                    <w:t>加盖封闭，及时清运污泥</w:t>
                  </w:r>
                </w:p>
              </w:tc>
              <w:tc>
                <w:tcPr>
                  <w:tcW w:w="378" w:type="pct"/>
                  <w:noWrap w:val="0"/>
                  <w:vAlign w:val="center"/>
                </w:tcPr>
                <w:p w14:paraId="58532822">
                  <w:pPr>
                    <w:pStyle w:val="97"/>
                    <w:rPr>
                      <w:rFonts w:hint="default" w:ascii="Times New Roman" w:hAnsi="Times New Roman" w:eastAsia="宋体" w:cs="Times New Roman"/>
                      <w:color w:val="000000"/>
                      <w:u w:val="none" w:color="auto"/>
                      <w:lang w:val="en-US" w:eastAsia="zh-CN"/>
                    </w:rPr>
                  </w:pPr>
                  <w:r>
                    <w:rPr>
                      <w:rFonts w:hint="default" w:ascii="Times New Roman" w:hAnsi="Times New Roman" w:eastAsia="宋体" w:cs="Times New Roman"/>
                      <w:color w:val="000000"/>
                      <w:u w:val="none" w:color="auto"/>
                      <w:lang w:val="en-US" w:eastAsia="zh-CN"/>
                    </w:rPr>
                    <w:t>/</w:t>
                  </w:r>
                </w:p>
              </w:tc>
              <w:tc>
                <w:tcPr>
                  <w:tcW w:w="438" w:type="pct"/>
                  <w:noWrap w:val="0"/>
                  <w:vAlign w:val="center"/>
                </w:tcPr>
                <w:p w14:paraId="161840A3">
                  <w:pPr>
                    <w:pStyle w:val="97"/>
                    <w:ind w:firstLine="0" w:firstLineChars="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p>
              </w:tc>
              <w:tc>
                <w:tcPr>
                  <w:tcW w:w="584" w:type="pct"/>
                  <w:noWrap w:val="0"/>
                  <w:vAlign w:val="center"/>
                </w:tcPr>
                <w:p w14:paraId="5FE71BB1">
                  <w:pPr>
                    <w:pStyle w:val="97"/>
                    <w:ind w:firstLine="0" w:firstLineChars="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p>
              </w:tc>
              <w:tc>
                <w:tcPr>
                  <w:tcW w:w="486" w:type="pct"/>
                  <w:noWrap w:val="0"/>
                  <w:vAlign w:val="center"/>
                </w:tcPr>
                <w:p w14:paraId="0C4BAEB2">
                  <w:pPr>
                    <w:pStyle w:val="97"/>
                    <w:ind w:firstLine="0" w:firstLineChars="0"/>
                    <w:rPr>
                      <w:rFonts w:hint="default" w:ascii="Times New Roman" w:hAnsi="Times New Roman" w:eastAsia="宋体" w:cs="Times New Roman"/>
                      <w:color w:val="000000"/>
                      <w:u w:val="none" w:color="auto"/>
                      <w:lang w:val="en-US" w:eastAsia="zh-CN"/>
                    </w:rPr>
                  </w:pPr>
                  <w:r>
                    <w:rPr>
                      <w:rFonts w:hint="default" w:ascii="Times New Roman" w:hAnsi="Times New Roman" w:cs="Times New Roman"/>
                      <w:color w:val="000000"/>
                      <w:u w:val="none" w:color="auto"/>
                    </w:rPr>
                    <w:t>/</w:t>
                  </w:r>
                </w:p>
              </w:tc>
              <w:tc>
                <w:tcPr>
                  <w:tcW w:w="491" w:type="pct"/>
                  <w:noWrap w:val="0"/>
                  <w:vAlign w:val="center"/>
                </w:tcPr>
                <w:p w14:paraId="5F0A4A87">
                  <w:pPr>
                    <w:pStyle w:val="97"/>
                    <w:ind w:firstLine="0" w:firstLineChars="0"/>
                    <w:rPr>
                      <w:rFonts w:hint="default" w:ascii="Times New Roman" w:hAnsi="Times New Roman" w:eastAsia="宋体" w:cs="Times New Roman"/>
                      <w:color w:val="000000"/>
                      <w:u w:val="none" w:color="auto"/>
                      <w:lang w:val="en-US" w:eastAsia="zh-CN"/>
                    </w:rPr>
                  </w:pPr>
                  <w:r>
                    <w:rPr>
                      <w:rFonts w:hint="default" w:ascii="Times New Roman" w:hAnsi="Times New Roman" w:cs="Times New Roman"/>
                      <w:color w:val="000000"/>
                      <w:u w:val="none" w:color="auto"/>
                    </w:rPr>
                    <w:t>/</w:t>
                  </w:r>
                </w:p>
              </w:tc>
            </w:tr>
            <w:tr w14:paraId="314B28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2" w:hRule="atLeast"/>
                <w:jc w:val="center"/>
              </w:trPr>
              <w:tc>
                <w:tcPr>
                  <w:tcW w:w="386" w:type="pct"/>
                  <w:vMerge w:val="restart"/>
                  <w:noWrap w:val="0"/>
                  <w:vAlign w:val="center"/>
                </w:tcPr>
                <w:p w14:paraId="69845903">
                  <w:pPr>
                    <w:pStyle w:val="97"/>
                    <w:rPr>
                      <w:rFonts w:hint="default" w:ascii="Times New Roman" w:hAnsi="Times New Roman" w:eastAsia="宋体" w:cs="Times New Roman"/>
                      <w:color w:val="000000"/>
                      <w:u w:val="none" w:color="auto"/>
                      <w:lang w:val="en-US" w:eastAsia="zh-CN"/>
                    </w:rPr>
                  </w:pPr>
                  <w:r>
                    <w:rPr>
                      <w:rFonts w:hint="default" w:ascii="Times New Roman" w:hAnsi="Times New Roman" w:cs="Times New Roman"/>
                      <w:color w:val="000000"/>
                      <w:u w:val="none" w:color="auto"/>
                      <w:lang w:val="en-US" w:eastAsia="zh-CN"/>
                    </w:rPr>
                    <w:t>生物质锅炉</w:t>
                  </w:r>
                </w:p>
              </w:tc>
              <w:tc>
                <w:tcPr>
                  <w:tcW w:w="394" w:type="pct"/>
                  <w:noWrap w:val="0"/>
                  <w:vAlign w:val="center"/>
                </w:tcPr>
                <w:p w14:paraId="54E2B58E">
                  <w:pPr>
                    <w:pStyle w:val="97"/>
                    <w:rPr>
                      <w:rFonts w:hint="default" w:ascii="Times New Roman" w:hAnsi="Times New Roman" w:eastAsia="宋体" w:cs="Times New Roman"/>
                      <w:color w:val="000000"/>
                      <w:u w:val="none" w:color="auto"/>
                      <w:lang w:eastAsia="zh-CN"/>
                    </w:rPr>
                  </w:pPr>
                  <w:r>
                    <w:rPr>
                      <w:rFonts w:hint="default" w:ascii="Times New Roman" w:hAnsi="Times New Roman" w:cs="Times New Roman"/>
                      <w:color w:val="000000"/>
                      <w:u w:val="none" w:color="auto"/>
                      <w:lang w:val="en-US" w:eastAsia="zh-CN"/>
                    </w:rPr>
                    <w:t>颗粒物</w:t>
                  </w:r>
                </w:p>
              </w:tc>
              <w:tc>
                <w:tcPr>
                  <w:tcW w:w="919" w:type="dxa"/>
                  <w:noWrap w:val="0"/>
                  <w:vAlign w:val="center"/>
                </w:tcPr>
                <w:p w14:paraId="49FDE73A">
                  <w:pPr>
                    <w:adjustRightInd w:val="0"/>
                    <w:snapToGrid w:val="0"/>
                    <w:jc w:val="cente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0.64</w:t>
                  </w:r>
                </w:p>
              </w:tc>
              <w:tc>
                <w:tcPr>
                  <w:tcW w:w="517" w:type="pct"/>
                  <w:noWrap w:val="0"/>
                  <w:vAlign w:val="center"/>
                </w:tcPr>
                <w:p w14:paraId="1E94CD7B">
                  <w:pPr>
                    <w:adjustRightInd w:val="0"/>
                    <w:snapToGrid w:val="0"/>
                    <w:jc w:val="center"/>
                    <w:rPr>
                      <w:rFonts w:hint="default" w:ascii="Times New Roman" w:hAnsi="Times New Roman" w:cs="Times New Roman"/>
                      <w:color w:val="000000" w:themeColor="text1"/>
                      <w:u w:val="none" w:color="auto"/>
                      <w:lang w:val="en-US"/>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80.1</w:t>
                  </w:r>
                </w:p>
              </w:tc>
              <w:tc>
                <w:tcPr>
                  <w:tcW w:w="314" w:type="pct"/>
                  <w:vMerge w:val="restart"/>
                  <w:noWrap w:val="0"/>
                  <w:vAlign w:val="center"/>
                </w:tcPr>
                <w:p w14:paraId="65A34C7D">
                  <w:pPr>
                    <w:pStyle w:val="97"/>
                    <w:rPr>
                      <w:rFonts w:hint="default" w:ascii="Times New Roman" w:hAnsi="Times New Roman" w:cs="Times New Roman"/>
                      <w:color w:val="000000" w:themeColor="text1"/>
                      <w:u w:val="none" w:color="auto"/>
                      <w14:textFill>
                        <w14:solidFill>
                          <w14:schemeClr w14:val="tx1"/>
                        </w14:solidFill>
                      </w14:textFill>
                    </w:rPr>
                  </w:pPr>
                  <w:r>
                    <w:rPr>
                      <w:rFonts w:hint="default" w:ascii="Times New Roman" w:hAnsi="Times New Roman" w:cs="Times New Roman"/>
                      <w:color w:val="000000" w:themeColor="text1"/>
                      <w:u w:val="none" w:color="auto"/>
                      <w14:textFill>
                        <w14:solidFill>
                          <w14:schemeClr w14:val="tx1"/>
                        </w14:solidFill>
                      </w14:textFill>
                    </w:rPr>
                    <w:t>有组织</w:t>
                  </w:r>
                </w:p>
              </w:tc>
              <w:tc>
                <w:tcPr>
                  <w:tcW w:w="451" w:type="pct"/>
                  <w:vMerge w:val="restart"/>
                  <w:noWrap w:val="0"/>
                  <w:vAlign w:val="center"/>
                </w:tcPr>
                <w:p w14:paraId="2822B578">
                  <w:pPr>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cs="Times New Roman"/>
                      <w:color w:val="000000" w:themeColor="text1"/>
                      <w:u w:val="none" w:color="auto"/>
                      <w:lang w:val="en-US" w:eastAsia="zh-CN"/>
                      <w14:textFill>
                        <w14:solidFill>
                          <w14:schemeClr w14:val="tx1"/>
                        </w14:solidFill>
                      </w14:textFill>
                    </w:rPr>
                    <w:t>旋风除尘+布袋除尘</w:t>
                  </w:r>
                </w:p>
              </w:tc>
              <w:tc>
                <w:tcPr>
                  <w:tcW w:w="378" w:type="pct"/>
                  <w:noWrap w:val="0"/>
                  <w:vAlign w:val="center"/>
                </w:tcPr>
                <w:p w14:paraId="7E3BFB30">
                  <w:pPr>
                    <w:jc w:val="center"/>
                    <w:rPr>
                      <w:rFonts w:hint="default" w:ascii="Times New Roman" w:hAnsi="Times New Roman" w:cs="Times New Roman"/>
                      <w:color w:val="000000" w:themeColor="text1"/>
                      <w:u w:val="none" w:color="auto"/>
                      <w14:textFill>
                        <w14:solidFill>
                          <w14:schemeClr w14:val="tx1"/>
                        </w14:solidFill>
                      </w14:textFill>
                    </w:rPr>
                  </w:pPr>
                  <w:r>
                    <w:rPr>
                      <w:rFonts w:hint="default" w:ascii="Times New Roman" w:hAnsi="Times New Roman" w:cs="Times New Roman"/>
                      <w:color w:val="000000" w:themeColor="text1"/>
                      <w:u w:val="none" w:color="auto"/>
                      <w:lang w:val="en-US" w:eastAsia="zh-CN"/>
                      <w14:textFill>
                        <w14:solidFill>
                          <w14:schemeClr w14:val="tx1"/>
                        </w14:solidFill>
                      </w14:textFill>
                    </w:rPr>
                    <w:t>90</w:t>
                  </w:r>
                  <w:r>
                    <w:rPr>
                      <w:rFonts w:hint="default" w:ascii="Times New Roman" w:hAnsi="Times New Roman" w:cs="Times New Roman"/>
                      <w:color w:val="000000" w:themeColor="text1"/>
                      <w:u w:val="none" w:color="auto"/>
                      <w14:textFill>
                        <w14:solidFill>
                          <w14:schemeClr w14:val="tx1"/>
                        </w14:solidFill>
                      </w14:textFill>
                    </w:rPr>
                    <w:t>%</w:t>
                  </w:r>
                </w:p>
              </w:tc>
              <w:tc>
                <w:tcPr>
                  <w:tcW w:w="438" w:type="pct"/>
                  <w:vMerge w:val="restart"/>
                  <w:noWrap w:val="0"/>
                  <w:vAlign w:val="center"/>
                </w:tcPr>
                <w:p w14:paraId="45EDB2AD">
                  <w:pPr>
                    <w:pStyle w:val="97"/>
                    <w:rPr>
                      <w:rFonts w:hint="default" w:ascii="Times New Roman" w:hAnsi="Times New Roman" w:cs="Times New Roman"/>
                      <w:color w:val="000000" w:themeColor="text1"/>
                      <w:u w:val="none" w:color="auto"/>
                      <w14:textFill>
                        <w14:solidFill>
                          <w14:schemeClr w14:val="tx1"/>
                        </w14:solidFill>
                      </w14:textFill>
                    </w:rPr>
                  </w:pPr>
                  <w:r>
                    <w:rPr>
                      <w:rFonts w:hint="default" w:ascii="Times New Roman" w:hAnsi="Times New Roman" w:cs="Times New Roman"/>
                      <w:color w:val="000000" w:themeColor="text1"/>
                      <w:u w:val="none" w:color="auto"/>
                      <w14:textFill>
                        <w14:solidFill>
                          <w14:schemeClr w14:val="tx1"/>
                        </w14:solidFill>
                      </w14:textFill>
                    </w:rPr>
                    <w:t>是</w:t>
                  </w:r>
                </w:p>
              </w:tc>
              <w:tc>
                <w:tcPr>
                  <w:tcW w:w="963" w:type="dxa"/>
                  <w:noWrap w:val="0"/>
                  <w:vAlign w:val="center"/>
                </w:tcPr>
                <w:p w14:paraId="356C6C44">
                  <w:pPr>
                    <w:adjustRightInd w:val="0"/>
                    <w:snapToGrid w:val="0"/>
                    <w:jc w:val="center"/>
                    <w:rPr>
                      <w:rFonts w:hint="default" w:ascii="Times New Roman" w:hAnsi="Times New Roman" w:cs="Times New Roman"/>
                      <w:color w:val="000000" w:themeColor="text1"/>
                      <w:u w:val="none" w:color="auto"/>
                      <w14:textFill>
                        <w14:solidFill>
                          <w14:schemeClr w14:val="tx1"/>
                        </w14:solidFill>
                      </w14:textFill>
                    </w:rPr>
                  </w:pPr>
                  <w:r>
                    <w:rPr>
                      <w:rFonts w:hint="default" w:ascii="Times New Roman" w:hAnsi="Times New Roman" w:cs="Times New Roman"/>
                      <w:color w:val="000000" w:themeColor="text1"/>
                      <w:szCs w:val="21"/>
                      <w:u w:val="none" w:color="auto"/>
                      <w:lang w:val="en-US" w:eastAsia="zh-CN"/>
                      <w14:textFill>
                        <w14:solidFill>
                          <w14:schemeClr w14:val="tx1"/>
                        </w14:solidFill>
                      </w14:textFill>
                    </w:rPr>
                    <w:t>8.01</w:t>
                  </w:r>
                </w:p>
              </w:tc>
              <w:tc>
                <w:tcPr>
                  <w:tcW w:w="802" w:type="dxa"/>
                  <w:noWrap w:val="0"/>
                  <w:vAlign w:val="center"/>
                </w:tcPr>
                <w:p w14:paraId="59970A77">
                  <w:pPr>
                    <w:adjustRightInd w:val="0"/>
                    <w:snapToGrid w:val="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0.022</w:t>
                  </w:r>
                </w:p>
              </w:tc>
              <w:tc>
                <w:tcPr>
                  <w:tcW w:w="813" w:type="dxa"/>
                  <w:noWrap w:val="0"/>
                  <w:vAlign w:val="center"/>
                </w:tcPr>
                <w:p w14:paraId="4FA64722">
                  <w:pPr>
                    <w:adjustRightInd w:val="0"/>
                    <w:snapToGrid w:val="0"/>
                    <w:jc w:val="center"/>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0.064</w:t>
                  </w:r>
                </w:p>
              </w:tc>
            </w:tr>
            <w:tr w14:paraId="456E3A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2" w:hRule="atLeast"/>
                <w:jc w:val="center"/>
              </w:trPr>
              <w:tc>
                <w:tcPr>
                  <w:tcW w:w="386" w:type="pct"/>
                  <w:vMerge w:val="continue"/>
                  <w:noWrap w:val="0"/>
                  <w:vAlign w:val="center"/>
                </w:tcPr>
                <w:p w14:paraId="27B5AD42">
                  <w:pPr>
                    <w:pStyle w:val="97"/>
                    <w:rPr>
                      <w:rFonts w:hint="default" w:ascii="Times New Roman" w:hAnsi="Times New Roman" w:cs="Times New Roman"/>
                      <w:color w:val="000000"/>
                      <w:u w:val="none" w:color="auto"/>
                      <w:lang w:val="en-US" w:eastAsia="zh-CN"/>
                    </w:rPr>
                  </w:pPr>
                </w:p>
              </w:tc>
              <w:tc>
                <w:tcPr>
                  <w:tcW w:w="394" w:type="pct"/>
                  <w:noWrap w:val="0"/>
                  <w:vAlign w:val="center"/>
                </w:tcPr>
                <w:p w14:paraId="7A59F7E3">
                  <w:pPr>
                    <w:pStyle w:val="97"/>
                    <w:rPr>
                      <w:rFonts w:hint="default" w:ascii="Times New Roman" w:hAnsi="Times New Roman" w:eastAsia="宋体" w:cs="Times New Roman"/>
                      <w:color w:val="000000"/>
                      <w:u w:val="none" w:color="auto"/>
                      <w:lang w:val="en-US" w:eastAsia="zh-CN"/>
                    </w:rPr>
                  </w:pPr>
                  <w:r>
                    <w:rPr>
                      <w:rFonts w:hint="default" w:ascii="Times New Roman" w:hAnsi="Times New Roman" w:cs="Times New Roman"/>
                      <w:color w:val="000000"/>
                      <w:u w:val="none" w:color="auto"/>
                      <w:lang w:val="en-US" w:eastAsia="zh-CN"/>
                    </w:rPr>
                    <w:t>SO</w:t>
                  </w:r>
                  <w:r>
                    <w:rPr>
                      <w:rFonts w:hint="default" w:ascii="Times New Roman" w:hAnsi="Times New Roman" w:cs="Times New Roman"/>
                      <w:color w:val="000000"/>
                      <w:u w:val="none" w:color="auto"/>
                      <w:vertAlign w:val="subscript"/>
                      <w:lang w:val="en-US" w:eastAsia="zh-CN"/>
                    </w:rPr>
                    <w:t>2</w:t>
                  </w:r>
                </w:p>
              </w:tc>
              <w:tc>
                <w:tcPr>
                  <w:tcW w:w="919" w:type="dxa"/>
                  <w:noWrap w:val="0"/>
                  <w:vAlign w:val="center"/>
                </w:tcPr>
                <w:p w14:paraId="38A67D5D">
                  <w:pPr>
                    <w:adjustRightInd w:val="0"/>
                    <w:snapToGrid w:val="0"/>
                    <w:jc w:val="cente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0.87</w:t>
                  </w:r>
                </w:p>
              </w:tc>
              <w:tc>
                <w:tcPr>
                  <w:tcW w:w="853" w:type="dxa"/>
                  <w:noWrap w:val="0"/>
                  <w:vAlign w:val="center"/>
                </w:tcPr>
                <w:p w14:paraId="728878EA">
                  <w:pPr>
                    <w:adjustRightInd w:val="0"/>
                    <w:snapToGrid w:val="0"/>
                    <w:jc w:val="center"/>
                    <w:rPr>
                      <w:rFonts w:hint="default" w:ascii="Times New Roman" w:hAnsi="Times New Roman" w:cs="Times New Roman"/>
                      <w:color w:val="000000" w:themeColor="text1"/>
                      <w:u w:val="none" w:color="auto"/>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108.96</w:t>
                  </w:r>
                </w:p>
              </w:tc>
              <w:tc>
                <w:tcPr>
                  <w:tcW w:w="314" w:type="pct"/>
                  <w:vMerge w:val="continue"/>
                  <w:noWrap w:val="0"/>
                  <w:vAlign w:val="center"/>
                </w:tcPr>
                <w:p w14:paraId="28E65588">
                  <w:pPr>
                    <w:pStyle w:val="97"/>
                    <w:rPr>
                      <w:rFonts w:hint="default" w:ascii="Times New Roman" w:hAnsi="Times New Roman" w:cs="Times New Roman"/>
                      <w:color w:val="000000" w:themeColor="text1"/>
                      <w:u w:val="none" w:color="auto"/>
                      <w14:textFill>
                        <w14:solidFill>
                          <w14:schemeClr w14:val="tx1"/>
                        </w14:solidFill>
                      </w14:textFill>
                    </w:rPr>
                  </w:pPr>
                </w:p>
              </w:tc>
              <w:tc>
                <w:tcPr>
                  <w:tcW w:w="451" w:type="pct"/>
                  <w:vMerge w:val="continue"/>
                  <w:noWrap w:val="0"/>
                  <w:vAlign w:val="center"/>
                </w:tcPr>
                <w:p w14:paraId="65F116DA">
                  <w:pPr>
                    <w:jc w:val="center"/>
                    <w:rPr>
                      <w:rFonts w:hint="default" w:ascii="Times New Roman" w:hAnsi="Times New Roman" w:cs="Times New Roman"/>
                      <w:color w:val="000000" w:themeColor="text1"/>
                      <w:u w:val="none" w:color="auto"/>
                      <w:lang w:eastAsia="zh-CN"/>
                      <w14:textFill>
                        <w14:solidFill>
                          <w14:schemeClr w14:val="tx1"/>
                        </w14:solidFill>
                      </w14:textFill>
                    </w:rPr>
                  </w:pPr>
                </w:p>
              </w:tc>
              <w:tc>
                <w:tcPr>
                  <w:tcW w:w="378" w:type="pct"/>
                  <w:noWrap w:val="0"/>
                  <w:vAlign w:val="center"/>
                </w:tcPr>
                <w:p w14:paraId="279131EF">
                  <w:pPr>
                    <w:jc w:val="center"/>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default" w:ascii="Times New Roman" w:hAnsi="Times New Roman" w:cs="Times New Roman"/>
                      <w:color w:val="000000" w:themeColor="text1"/>
                      <w:u w:val="none" w:color="auto"/>
                      <w:lang w:val="en-US" w:eastAsia="zh-CN"/>
                      <w14:textFill>
                        <w14:solidFill>
                          <w14:schemeClr w14:val="tx1"/>
                        </w14:solidFill>
                      </w14:textFill>
                    </w:rPr>
                    <w:t>/</w:t>
                  </w:r>
                </w:p>
              </w:tc>
              <w:tc>
                <w:tcPr>
                  <w:tcW w:w="438" w:type="pct"/>
                  <w:vMerge w:val="continue"/>
                  <w:noWrap w:val="0"/>
                  <w:vAlign w:val="center"/>
                </w:tcPr>
                <w:p w14:paraId="1FB8FD2C">
                  <w:pPr>
                    <w:pStyle w:val="97"/>
                    <w:rPr>
                      <w:rFonts w:hint="default" w:ascii="Times New Roman" w:hAnsi="Times New Roman" w:cs="Times New Roman"/>
                      <w:color w:val="000000" w:themeColor="text1"/>
                      <w:u w:val="none" w:color="auto"/>
                      <w14:textFill>
                        <w14:solidFill>
                          <w14:schemeClr w14:val="tx1"/>
                        </w14:solidFill>
                      </w14:textFill>
                    </w:rPr>
                  </w:pPr>
                </w:p>
              </w:tc>
              <w:tc>
                <w:tcPr>
                  <w:tcW w:w="963" w:type="dxa"/>
                  <w:noWrap w:val="0"/>
                  <w:vAlign w:val="center"/>
                </w:tcPr>
                <w:p w14:paraId="52197FD4">
                  <w:pPr>
                    <w:adjustRightInd w:val="0"/>
                    <w:snapToGrid w:val="0"/>
                    <w:jc w:val="center"/>
                    <w:rPr>
                      <w:rFonts w:hint="default" w:ascii="Times New Roman" w:hAnsi="Times New Roman" w:cs="Times New Roman"/>
                      <w:color w:val="000000" w:themeColor="text1"/>
                      <w:u w:val="none" w:color="auto"/>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108.96</w:t>
                  </w:r>
                </w:p>
              </w:tc>
              <w:tc>
                <w:tcPr>
                  <w:tcW w:w="802" w:type="dxa"/>
                  <w:noWrap w:val="0"/>
                  <w:vAlign w:val="center"/>
                </w:tcPr>
                <w:p w14:paraId="7420E3A2">
                  <w:pPr>
                    <w:adjustRightInd w:val="0"/>
                    <w:snapToGrid w:val="0"/>
                    <w:jc w:val="center"/>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0.302</w:t>
                  </w:r>
                </w:p>
              </w:tc>
              <w:tc>
                <w:tcPr>
                  <w:tcW w:w="813" w:type="dxa"/>
                  <w:noWrap w:val="0"/>
                  <w:vAlign w:val="center"/>
                </w:tcPr>
                <w:p w14:paraId="0E18A889">
                  <w:pPr>
                    <w:adjustRightInd w:val="0"/>
                    <w:snapToGrid w:val="0"/>
                    <w:jc w:val="center"/>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0.87</w:t>
                  </w:r>
                </w:p>
              </w:tc>
            </w:tr>
            <w:tr w14:paraId="57D766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2" w:hRule="atLeast"/>
                <w:jc w:val="center"/>
              </w:trPr>
              <w:tc>
                <w:tcPr>
                  <w:tcW w:w="386" w:type="pct"/>
                  <w:vMerge w:val="continue"/>
                  <w:noWrap w:val="0"/>
                  <w:vAlign w:val="center"/>
                </w:tcPr>
                <w:p w14:paraId="7EA344CF">
                  <w:pPr>
                    <w:pStyle w:val="97"/>
                    <w:rPr>
                      <w:rFonts w:hint="default" w:ascii="Times New Roman" w:hAnsi="Times New Roman" w:cs="Times New Roman"/>
                      <w:color w:val="000000"/>
                      <w:u w:val="none" w:color="auto"/>
                      <w:lang w:val="en-US" w:eastAsia="zh-CN"/>
                    </w:rPr>
                  </w:pPr>
                </w:p>
              </w:tc>
              <w:tc>
                <w:tcPr>
                  <w:tcW w:w="394" w:type="pct"/>
                  <w:noWrap w:val="0"/>
                  <w:vAlign w:val="center"/>
                </w:tcPr>
                <w:p w14:paraId="576D101F">
                  <w:pPr>
                    <w:pStyle w:val="97"/>
                    <w:rPr>
                      <w:rFonts w:hint="default" w:ascii="Times New Roman" w:hAnsi="Times New Roman" w:eastAsia="宋体" w:cs="Times New Roman"/>
                      <w:color w:val="000000"/>
                      <w:u w:val="none" w:color="auto"/>
                      <w:lang w:val="en-US" w:eastAsia="zh-CN"/>
                    </w:rPr>
                  </w:pPr>
                  <w:r>
                    <w:rPr>
                      <w:rFonts w:hint="default" w:ascii="Times New Roman" w:hAnsi="Times New Roman" w:cs="Times New Roman"/>
                      <w:color w:val="000000"/>
                      <w:u w:val="none" w:color="auto"/>
                      <w:lang w:val="en-US" w:eastAsia="zh-CN"/>
                    </w:rPr>
                    <w:t>NOx</w:t>
                  </w:r>
                </w:p>
              </w:tc>
              <w:tc>
                <w:tcPr>
                  <w:tcW w:w="919" w:type="dxa"/>
                  <w:noWrap w:val="0"/>
                  <w:vAlign w:val="center"/>
                </w:tcPr>
                <w:p w14:paraId="39D366F7">
                  <w:pPr>
                    <w:adjustRightInd w:val="0"/>
                    <w:snapToGrid w:val="0"/>
                    <w:jc w:val="cente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1.305</w:t>
                  </w:r>
                </w:p>
              </w:tc>
              <w:tc>
                <w:tcPr>
                  <w:tcW w:w="853" w:type="dxa"/>
                  <w:noWrap w:val="0"/>
                  <w:vAlign w:val="center"/>
                </w:tcPr>
                <w:p w14:paraId="3BAF4025">
                  <w:pPr>
                    <w:adjustRightInd w:val="0"/>
                    <w:snapToGrid w:val="0"/>
                    <w:jc w:val="center"/>
                    <w:rPr>
                      <w:rFonts w:hint="default" w:ascii="Times New Roman" w:hAnsi="Times New Roman" w:cs="Times New Roman"/>
                      <w:color w:val="000000" w:themeColor="text1"/>
                      <w:u w:val="none" w:color="auto"/>
                      <w14:textFill>
                        <w14:solidFill>
                          <w14:schemeClr w14:val="tx1"/>
                        </w14:solidFill>
                      </w14:textFill>
                    </w:rPr>
                  </w:pPr>
                  <w:r>
                    <w:rPr>
                      <w:rFonts w:hint="default" w:ascii="Times New Roman" w:hAnsi="Times New Roman" w:cs="Times New Roman"/>
                      <w:color w:val="000000" w:themeColor="text1"/>
                      <w:szCs w:val="21"/>
                      <w:u w:val="none" w:color="auto"/>
                      <w:lang w:val="en-US" w:eastAsia="zh-CN"/>
                      <w14:textFill>
                        <w14:solidFill>
                          <w14:schemeClr w14:val="tx1"/>
                        </w14:solidFill>
                      </w14:textFill>
                    </w:rPr>
                    <w:t>163.5</w:t>
                  </w:r>
                </w:p>
              </w:tc>
              <w:tc>
                <w:tcPr>
                  <w:tcW w:w="314" w:type="pct"/>
                  <w:vMerge w:val="continue"/>
                  <w:noWrap w:val="0"/>
                  <w:vAlign w:val="center"/>
                </w:tcPr>
                <w:p w14:paraId="754E6688">
                  <w:pPr>
                    <w:pStyle w:val="97"/>
                    <w:rPr>
                      <w:rFonts w:hint="default" w:ascii="Times New Roman" w:hAnsi="Times New Roman" w:cs="Times New Roman"/>
                      <w:color w:val="000000" w:themeColor="text1"/>
                      <w:u w:val="none" w:color="auto"/>
                      <w14:textFill>
                        <w14:solidFill>
                          <w14:schemeClr w14:val="tx1"/>
                        </w14:solidFill>
                      </w14:textFill>
                    </w:rPr>
                  </w:pPr>
                </w:p>
              </w:tc>
              <w:tc>
                <w:tcPr>
                  <w:tcW w:w="451" w:type="pct"/>
                  <w:vMerge w:val="continue"/>
                  <w:noWrap w:val="0"/>
                  <w:vAlign w:val="center"/>
                </w:tcPr>
                <w:p w14:paraId="73A0870B">
                  <w:pPr>
                    <w:jc w:val="center"/>
                    <w:rPr>
                      <w:rFonts w:hint="default" w:ascii="Times New Roman" w:hAnsi="Times New Roman" w:cs="Times New Roman"/>
                      <w:color w:val="000000" w:themeColor="text1"/>
                      <w:u w:val="none" w:color="auto"/>
                      <w:lang w:eastAsia="zh-CN"/>
                      <w14:textFill>
                        <w14:solidFill>
                          <w14:schemeClr w14:val="tx1"/>
                        </w14:solidFill>
                      </w14:textFill>
                    </w:rPr>
                  </w:pPr>
                </w:p>
              </w:tc>
              <w:tc>
                <w:tcPr>
                  <w:tcW w:w="378" w:type="pct"/>
                  <w:noWrap w:val="0"/>
                  <w:vAlign w:val="center"/>
                </w:tcPr>
                <w:p w14:paraId="0BA22F5A">
                  <w:pPr>
                    <w:jc w:val="center"/>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default" w:ascii="Times New Roman" w:hAnsi="Times New Roman" w:cs="Times New Roman"/>
                      <w:color w:val="000000" w:themeColor="text1"/>
                      <w:u w:val="none" w:color="auto"/>
                      <w:lang w:val="en-US" w:eastAsia="zh-CN"/>
                      <w14:textFill>
                        <w14:solidFill>
                          <w14:schemeClr w14:val="tx1"/>
                        </w14:solidFill>
                      </w14:textFill>
                    </w:rPr>
                    <w:t>/</w:t>
                  </w:r>
                </w:p>
              </w:tc>
              <w:tc>
                <w:tcPr>
                  <w:tcW w:w="438" w:type="pct"/>
                  <w:vMerge w:val="continue"/>
                  <w:noWrap w:val="0"/>
                  <w:vAlign w:val="center"/>
                </w:tcPr>
                <w:p w14:paraId="08CBFB12">
                  <w:pPr>
                    <w:pStyle w:val="97"/>
                    <w:rPr>
                      <w:rFonts w:hint="default" w:ascii="Times New Roman" w:hAnsi="Times New Roman" w:cs="Times New Roman"/>
                      <w:color w:val="000000" w:themeColor="text1"/>
                      <w:u w:val="none" w:color="auto"/>
                      <w14:textFill>
                        <w14:solidFill>
                          <w14:schemeClr w14:val="tx1"/>
                        </w14:solidFill>
                      </w14:textFill>
                    </w:rPr>
                  </w:pPr>
                </w:p>
              </w:tc>
              <w:tc>
                <w:tcPr>
                  <w:tcW w:w="963" w:type="dxa"/>
                  <w:noWrap w:val="0"/>
                  <w:vAlign w:val="center"/>
                </w:tcPr>
                <w:p w14:paraId="51F13BE7">
                  <w:pPr>
                    <w:adjustRightInd w:val="0"/>
                    <w:snapToGrid w:val="0"/>
                    <w:jc w:val="center"/>
                    <w:rPr>
                      <w:rFonts w:hint="default" w:ascii="Times New Roman" w:hAnsi="Times New Roman" w:cs="Times New Roman"/>
                      <w:color w:val="000000" w:themeColor="text1"/>
                      <w:u w:val="none" w:color="auto"/>
                      <w14:textFill>
                        <w14:solidFill>
                          <w14:schemeClr w14:val="tx1"/>
                        </w14:solidFill>
                      </w14:textFill>
                    </w:rPr>
                  </w:pPr>
                  <w:r>
                    <w:rPr>
                      <w:rFonts w:hint="default" w:ascii="Times New Roman" w:hAnsi="Times New Roman" w:cs="Times New Roman"/>
                      <w:color w:val="000000" w:themeColor="text1"/>
                      <w:szCs w:val="21"/>
                      <w:u w:val="none" w:color="auto"/>
                      <w:lang w:val="en-US" w:eastAsia="zh-CN"/>
                      <w14:textFill>
                        <w14:solidFill>
                          <w14:schemeClr w14:val="tx1"/>
                        </w14:solidFill>
                      </w14:textFill>
                    </w:rPr>
                    <w:t>163.5</w:t>
                  </w:r>
                </w:p>
              </w:tc>
              <w:tc>
                <w:tcPr>
                  <w:tcW w:w="802" w:type="dxa"/>
                  <w:noWrap w:val="0"/>
                  <w:vAlign w:val="center"/>
                </w:tcPr>
                <w:p w14:paraId="0F7D6662">
                  <w:pPr>
                    <w:adjustRightInd w:val="0"/>
                    <w:snapToGrid w:val="0"/>
                    <w:jc w:val="center"/>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0.453</w:t>
                  </w:r>
                </w:p>
              </w:tc>
              <w:tc>
                <w:tcPr>
                  <w:tcW w:w="813" w:type="dxa"/>
                  <w:noWrap w:val="0"/>
                  <w:vAlign w:val="center"/>
                </w:tcPr>
                <w:p w14:paraId="7BAF9840">
                  <w:pPr>
                    <w:adjustRightInd w:val="0"/>
                    <w:snapToGrid w:val="0"/>
                    <w:jc w:val="center"/>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1.305</w:t>
                  </w:r>
                </w:p>
              </w:tc>
            </w:tr>
            <w:tr w14:paraId="4DDA96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2" w:hRule="atLeast"/>
                <w:jc w:val="center"/>
              </w:trPr>
              <w:tc>
                <w:tcPr>
                  <w:tcW w:w="386" w:type="pct"/>
                  <w:noWrap w:val="0"/>
                  <w:vAlign w:val="center"/>
                </w:tcPr>
                <w:p w14:paraId="008EF470">
                  <w:pPr>
                    <w:pStyle w:val="97"/>
                    <w:rPr>
                      <w:rFonts w:hint="default" w:ascii="Times New Roman" w:hAnsi="Times New Roman" w:eastAsia="宋体" w:cs="Times New Roman"/>
                      <w:color w:val="000000"/>
                      <w:u w:val="none" w:color="auto"/>
                      <w:lang w:eastAsia="zh-CN"/>
                    </w:rPr>
                  </w:pPr>
                  <w:r>
                    <w:rPr>
                      <w:rFonts w:hint="default" w:ascii="Times New Roman" w:hAnsi="Times New Roman" w:cs="Times New Roman"/>
                      <w:color w:val="000000"/>
                      <w:u w:val="none" w:color="auto"/>
                      <w:lang w:val="en-US" w:eastAsia="zh-CN"/>
                    </w:rPr>
                    <w:t>烘干</w:t>
                  </w:r>
                </w:p>
              </w:tc>
              <w:tc>
                <w:tcPr>
                  <w:tcW w:w="394" w:type="pct"/>
                  <w:noWrap w:val="0"/>
                  <w:vAlign w:val="center"/>
                </w:tcPr>
                <w:p w14:paraId="575BED79">
                  <w:pPr>
                    <w:pStyle w:val="97"/>
                    <w:rPr>
                      <w:rFonts w:hint="default" w:ascii="Times New Roman" w:hAnsi="Times New Roman" w:eastAsia="宋体" w:cs="Times New Roman"/>
                      <w:color w:val="000000"/>
                      <w:u w:val="none" w:color="auto"/>
                      <w:lang w:eastAsia="zh-CN"/>
                    </w:rPr>
                  </w:pPr>
                  <w:r>
                    <w:rPr>
                      <w:rFonts w:hint="default" w:ascii="Times New Roman" w:hAnsi="Times New Roman" w:cs="Times New Roman"/>
                      <w:color w:val="000000"/>
                      <w:u w:val="none" w:color="auto"/>
                      <w:lang w:val="en-US" w:eastAsia="zh-CN"/>
                    </w:rPr>
                    <w:t>臭气</w:t>
                  </w:r>
                </w:p>
              </w:tc>
              <w:tc>
                <w:tcPr>
                  <w:tcW w:w="557" w:type="pct"/>
                  <w:noWrap w:val="0"/>
                  <w:vAlign w:val="center"/>
                </w:tcPr>
                <w:p w14:paraId="71D9B0F2">
                  <w:pPr>
                    <w:pStyle w:val="97"/>
                    <w:ind w:firstLine="0" w:firstLineChars="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p>
              </w:tc>
              <w:tc>
                <w:tcPr>
                  <w:tcW w:w="517" w:type="pct"/>
                  <w:noWrap w:val="0"/>
                  <w:vAlign w:val="center"/>
                </w:tcPr>
                <w:p w14:paraId="2374A519">
                  <w:pPr>
                    <w:pStyle w:val="97"/>
                    <w:ind w:firstLine="0" w:firstLineChars="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p>
              </w:tc>
              <w:tc>
                <w:tcPr>
                  <w:tcW w:w="314" w:type="pct"/>
                  <w:noWrap w:val="0"/>
                  <w:vAlign w:val="center"/>
                </w:tcPr>
                <w:p w14:paraId="398875E1">
                  <w:pPr>
                    <w:pStyle w:val="97"/>
                    <w:ind w:firstLine="0" w:firstLineChars="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p>
              </w:tc>
              <w:tc>
                <w:tcPr>
                  <w:tcW w:w="451" w:type="pct"/>
                  <w:noWrap w:val="0"/>
                  <w:vAlign w:val="center"/>
                </w:tcPr>
                <w:p w14:paraId="42136FD2">
                  <w:pPr>
                    <w:pStyle w:val="97"/>
                    <w:ind w:firstLine="0" w:firstLineChars="0"/>
                    <w:rPr>
                      <w:rFonts w:hint="default" w:ascii="Times New Roman" w:hAnsi="Times New Roman" w:eastAsia="宋体" w:cs="Times New Roman"/>
                      <w:color w:val="000000"/>
                      <w:u w:val="none" w:color="auto"/>
                      <w:lang w:val="en-US" w:eastAsia="zh-CN"/>
                    </w:rPr>
                  </w:pPr>
                  <w:r>
                    <w:rPr>
                      <w:rFonts w:hint="default" w:ascii="Times New Roman" w:hAnsi="Times New Roman" w:eastAsia="宋体" w:cs="Times New Roman"/>
                      <w:color w:val="000000"/>
                      <w:u w:val="none" w:color="auto"/>
                      <w:lang w:val="en-US" w:eastAsia="zh-CN"/>
                    </w:rPr>
                    <w:t>定期清洗</w:t>
                  </w:r>
                </w:p>
              </w:tc>
              <w:tc>
                <w:tcPr>
                  <w:tcW w:w="378" w:type="pct"/>
                  <w:noWrap w:val="0"/>
                  <w:vAlign w:val="center"/>
                </w:tcPr>
                <w:p w14:paraId="23986A97">
                  <w:pPr>
                    <w:pStyle w:val="97"/>
                    <w:ind w:firstLine="0" w:firstLineChars="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p>
              </w:tc>
              <w:tc>
                <w:tcPr>
                  <w:tcW w:w="438" w:type="pct"/>
                  <w:noWrap w:val="0"/>
                  <w:vAlign w:val="center"/>
                </w:tcPr>
                <w:p w14:paraId="683C6FF1">
                  <w:pPr>
                    <w:pStyle w:val="97"/>
                    <w:ind w:firstLine="0" w:firstLineChars="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p>
              </w:tc>
              <w:tc>
                <w:tcPr>
                  <w:tcW w:w="584" w:type="pct"/>
                  <w:noWrap w:val="0"/>
                  <w:vAlign w:val="center"/>
                </w:tcPr>
                <w:p w14:paraId="7C76FF28">
                  <w:pPr>
                    <w:pStyle w:val="97"/>
                    <w:ind w:firstLine="0" w:firstLineChars="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p>
              </w:tc>
              <w:tc>
                <w:tcPr>
                  <w:tcW w:w="486" w:type="pct"/>
                  <w:noWrap w:val="0"/>
                  <w:vAlign w:val="center"/>
                </w:tcPr>
                <w:p w14:paraId="61384D4C">
                  <w:pPr>
                    <w:pStyle w:val="97"/>
                    <w:ind w:firstLine="0" w:firstLineChars="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p>
              </w:tc>
              <w:tc>
                <w:tcPr>
                  <w:tcW w:w="491" w:type="pct"/>
                  <w:noWrap w:val="0"/>
                  <w:vAlign w:val="center"/>
                </w:tcPr>
                <w:p w14:paraId="2DA27544">
                  <w:pPr>
                    <w:pStyle w:val="97"/>
                    <w:ind w:firstLine="0" w:firstLineChars="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p>
              </w:tc>
            </w:tr>
          </w:tbl>
          <w:p w14:paraId="0CC3D7E1">
            <w:pPr>
              <w:keepNext w:val="0"/>
              <w:keepLines w:val="0"/>
              <w:pageBreakBefore w:val="0"/>
              <w:widowControl w:val="0"/>
              <w:kinsoku/>
              <w:wordWrap/>
              <w:overflowPunct/>
              <w:topLinePunct w:val="0"/>
              <w:autoSpaceDE/>
              <w:autoSpaceDN/>
              <w:bidi w:val="0"/>
              <w:adjustRightInd w:val="0"/>
              <w:snapToGrid w:val="0"/>
              <w:spacing w:line="360" w:lineRule="auto"/>
              <w:ind w:firstLine="420"/>
              <w:jc w:val="center"/>
              <w:textAlignment w:val="auto"/>
              <w:rPr>
                <w:rFonts w:hint="default" w:ascii="Times New Roman" w:hAnsi="Times New Roman" w:eastAsia="宋体" w:cs="Times New Roman"/>
                <w:b/>
                <w:bCs/>
                <w:kern w:val="0"/>
                <w:sz w:val="21"/>
                <w:szCs w:val="20"/>
                <w:lang w:val="en-US" w:eastAsia="zh-CN" w:bidi="ar-SA"/>
              </w:rPr>
            </w:pPr>
            <w:r>
              <w:rPr>
                <w:rFonts w:hint="default" w:ascii="Times New Roman" w:hAnsi="Times New Roman" w:eastAsia="宋体" w:cs="Times New Roman"/>
                <w:b/>
                <w:bCs/>
                <w:kern w:val="0"/>
                <w:sz w:val="21"/>
                <w:szCs w:val="20"/>
                <w:lang w:val="en-US" w:eastAsia="zh-CN" w:bidi="ar-SA"/>
              </w:rPr>
              <w:t>表4-</w:t>
            </w:r>
            <w:r>
              <w:rPr>
                <w:rFonts w:hint="eastAsia" w:ascii="Times New Roman" w:hAnsi="Times New Roman" w:eastAsia="宋体" w:cs="Times New Roman"/>
                <w:b/>
                <w:bCs/>
                <w:kern w:val="0"/>
                <w:sz w:val="21"/>
                <w:szCs w:val="20"/>
                <w:lang w:val="en-US" w:eastAsia="zh-CN" w:bidi="ar-SA"/>
              </w:rPr>
              <w:t xml:space="preserve">4 </w:t>
            </w:r>
            <w:r>
              <w:rPr>
                <w:rFonts w:hint="default" w:ascii="Times New Roman" w:hAnsi="Times New Roman" w:eastAsia="宋体" w:cs="Times New Roman"/>
                <w:b/>
                <w:bCs/>
                <w:kern w:val="0"/>
                <w:sz w:val="21"/>
                <w:szCs w:val="20"/>
                <w:lang w:val="en-US" w:eastAsia="zh-CN" w:bidi="ar-SA"/>
              </w:rPr>
              <w:t xml:space="preserve"> 废气排放口基本情况</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266"/>
              <w:gridCol w:w="1461"/>
              <w:gridCol w:w="1260"/>
              <w:gridCol w:w="1048"/>
              <w:gridCol w:w="1420"/>
              <w:gridCol w:w="996"/>
            </w:tblGrid>
            <w:tr w14:paraId="71CA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5" w:type="pct"/>
                  <w:vMerge w:val="restart"/>
                  <w:noWrap w:val="0"/>
                  <w:vAlign w:val="center"/>
                </w:tcPr>
                <w:p w14:paraId="0E22EA1B">
                  <w:pPr>
                    <w:adjustRightInd w:val="0"/>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排气筒编号</w:t>
                  </w:r>
                </w:p>
              </w:tc>
              <w:tc>
                <w:tcPr>
                  <w:tcW w:w="746" w:type="pct"/>
                  <w:vMerge w:val="restart"/>
                  <w:noWrap w:val="0"/>
                  <w:vAlign w:val="center"/>
                </w:tcPr>
                <w:p w14:paraId="796FD548">
                  <w:pPr>
                    <w:adjustRightInd w:val="0"/>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污染物种类</w:t>
                  </w:r>
                </w:p>
              </w:tc>
              <w:tc>
                <w:tcPr>
                  <w:tcW w:w="1604" w:type="pct"/>
                  <w:gridSpan w:val="2"/>
                  <w:noWrap w:val="0"/>
                  <w:vAlign w:val="center"/>
                </w:tcPr>
                <w:p w14:paraId="5BF29B89">
                  <w:pPr>
                    <w:adjustRightInd w:val="0"/>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排气筒底部中心坐标</w:t>
                  </w:r>
                </w:p>
              </w:tc>
              <w:tc>
                <w:tcPr>
                  <w:tcW w:w="618" w:type="pct"/>
                  <w:vMerge w:val="restart"/>
                  <w:noWrap w:val="0"/>
                  <w:vAlign w:val="center"/>
                </w:tcPr>
                <w:p w14:paraId="2171F380">
                  <w:pPr>
                    <w:adjustRightInd w:val="0"/>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排气筒高度m</w:t>
                  </w:r>
                </w:p>
              </w:tc>
              <w:tc>
                <w:tcPr>
                  <w:tcW w:w="837" w:type="pct"/>
                  <w:vMerge w:val="restart"/>
                  <w:noWrap w:val="0"/>
                  <w:vAlign w:val="center"/>
                </w:tcPr>
                <w:p w14:paraId="4A9C8F1D">
                  <w:pPr>
                    <w:adjustRightInd w:val="0"/>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排气筒出口内径m</w:t>
                  </w:r>
                </w:p>
              </w:tc>
              <w:tc>
                <w:tcPr>
                  <w:tcW w:w="587" w:type="pct"/>
                  <w:vMerge w:val="restart"/>
                  <w:noWrap w:val="0"/>
                  <w:vAlign w:val="center"/>
                </w:tcPr>
                <w:p w14:paraId="663D548F">
                  <w:pPr>
                    <w:adjustRightInd w:val="0"/>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排放口类型</w:t>
                  </w:r>
                </w:p>
              </w:tc>
            </w:tr>
            <w:tr w14:paraId="0180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5" w:type="pct"/>
                  <w:vMerge w:val="continue"/>
                  <w:noWrap w:val="0"/>
                  <w:vAlign w:val="center"/>
                </w:tcPr>
                <w:p w14:paraId="2E0F2E31">
                  <w:pPr>
                    <w:adjustRightInd w:val="0"/>
                    <w:snapToGrid w:val="0"/>
                    <w:jc w:val="center"/>
                    <w:rPr>
                      <w:rFonts w:hint="default" w:ascii="Times New Roman" w:hAnsi="Times New Roman" w:cs="Times New Roman"/>
                      <w:color w:val="000000"/>
                      <w:szCs w:val="21"/>
                    </w:rPr>
                  </w:pPr>
                </w:p>
              </w:tc>
              <w:tc>
                <w:tcPr>
                  <w:tcW w:w="746" w:type="pct"/>
                  <w:vMerge w:val="continue"/>
                  <w:noWrap w:val="0"/>
                  <w:vAlign w:val="center"/>
                </w:tcPr>
                <w:p w14:paraId="15F22B25">
                  <w:pPr>
                    <w:adjustRightInd w:val="0"/>
                    <w:snapToGrid w:val="0"/>
                    <w:jc w:val="center"/>
                    <w:rPr>
                      <w:rFonts w:hint="default" w:ascii="Times New Roman" w:hAnsi="Times New Roman" w:cs="Times New Roman"/>
                      <w:color w:val="000000"/>
                      <w:szCs w:val="21"/>
                    </w:rPr>
                  </w:pPr>
                </w:p>
              </w:tc>
              <w:tc>
                <w:tcPr>
                  <w:tcW w:w="861" w:type="pct"/>
                  <w:noWrap w:val="0"/>
                  <w:vAlign w:val="center"/>
                </w:tcPr>
                <w:p w14:paraId="7B37A048">
                  <w:pPr>
                    <w:adjustRightInd w:val="0"/>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经度</w:t>
                  </w:r>
                </w:p>
              </w:tc>
              <w:tc>
                <w:tcPr>
                  <w:tcW w:w="743" w:type="pct"/>
                  <w:noWrap w:val="0"/>
                  <w:vAlign w:val="center"/>
                </w:tcPr>
                <w:p w14:paraId="76767284">
                  <w:pPr>
                    <w:adjustRightInd w:val="0"/>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纬度</w:t>
                  </w:r>
                </w:p>
              </w:tc>
              <w:tc>
                <w:tcPr>
                  <w:tcW w:w="618" w:type="pct"/>
                  <w:vMerge w:val="continue"/>
                  <w:noWrap w:val="0"/>
                  <w:vAlign w:val="center"/>
                </w:tcPr>
                <w:p w14:paraId="267AC5E8">
                  <w:pPr>
                    <w:adjustRightInd w:val="0"/>
                    <w:snapToGrid w:val="0"/>
                    <w:jc w:val="center"/>
                    <w:rPr>
                      <w:rFonts w:hint="default" w:ascii="Times New Roman" w:hAnsi="Times New Roman" w:cs="Times New Roman"/>
                      <w:color w:val="000000"/>
                      <w:szCs w:val="21"/>
                    </w:rPr>
                  </w:pPr>
                </w:p>
              </w:tc>
              <w:tc>
                <w:tcPr>
                  <w:tcW w:w="837" w:type="pct"/>
                  <w:vMerge w:val="continue"/>
                  <w:noWrap w:val="0"/>
                  <w:vAlign w:val="center"/>
                </w:tcPr>
                <w:p w14:paraId="37C5EB2D">
                  <w:pPr>
                    <w:adjustRightInd w:val="0"/>
                    <w:snapToGrid w:val="0"/>
                    <w:jc w:val="center"/>
                    <w:rPr>
                      <w:rFonts w:hint="default" w:ascii="Times New Roman" w:hAnsi="Times New Roman" w:cs="Times New Roman"/>
                      <w:color w:val="000000"/>
                      <w:szCs w:val="21"/>
                    </w:rPr>
                  </w:pPr>
                </w:p>
              </w:tc>
              <w:tc>
                <w:tcPr>
                  <w:tcW w:w="587" w:type="pct"/>
                  <w:vMerge w:val="continue"/>
                  <w:noWrap w:val="0"/>
                  <w:vAlign w:val="center"/>
                </w:tcPr>
                <w:p w14:paraId="7A23B30D">
                  <w:pPr>
                    <w:adjustRightInd w:val="0"/>
                    <w:snapToGrid w:val="0"/>
                    <w:jc w:val="center"/>
                    <w:rPr>
                      <w:rFonts w:hint="default" w:ascii="Times New Roman" w:hAnsi="Times New Roman" w:cs="Times New Roman"/>
                      <w:color w:val="000000"/>
                      <w:szCs w:val="21"/>
                    </w:rPr>
                  </w:pPr>
                </w:p>
              </w:tc>
            </w:tr>
            <w:tr w14:paraId="3AA9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5" w:type="pct"/>
                  <w:vMerge w:val="restart"/>
                  <w:noWrap w:val="0"/>
                  <w:vAlign w:val="center"/>
                </w:tcPr>
                <w:p w14:paraId="58D2C74C">
                  <w:pPr>
                    <w:adjustRightInd w:val="0"/>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DA001</w:t>
                  </w:r>
                </w:p>
              </w:tc>
              <w:tc>
                <w:tcPr>
                  <w:tcW w:w="1266" w:type="dxa"/>
                  <w:vMerge w:val="restart"/>
                  <w:noWrap w:val="0"/>
                  <w:vAlign w:val="center"/>
                </w:tcPr>
                <w:p w14:paraId="1BC99332">
                  <w:pPr>
                    <w:pStyle w:val="97"/>
                    <w:ind w:firstLine="0" w:firstLineChars="0"/>
                    <w:rPr>
                      <w:rFonts w:hint="default" w:ascii="Times New Roman" w:hAnsi="Times New Roman" w:cs="Times New Roman"/>
                      <w:color w:val="000000"/>
                      <w:szCs w:val="21"/>
                      <w:lang w:val="en-US" w:eastAsia="zh-CN"/>
                    </w:rPr>
                  </w:pPr>
                  <w:r>
                    <w:rPr>
                      <w:rFonts w:hint="default" w:ascii="Times New Roman" w:hAnsi="Times New Roman" w:cs="Times New Roman"/>
                      <w:color w:val="000000"/>
                      <w:u w:val="none" w:color="auto"/>
                      <w:lang w:val="en-US" w:eastAsia="zh-CN"/>
                    </w:rPr>
                    <w:t>颗粒物</w:t>
                  </w:r>
                </w:p>
              </w:tc>
              <w:tc>
                <w:tcPr>
                  <w:tcW w:w="861" w:type="pct"/>
                  <w:vMerge w:val="restart"/>
                  <w:noWrap w:val="0"/>
                  <w:vAlign w:val="center"/>
                </w:tcPr>
                <w:p w14:paraId="0DAD0810">
                  <w:pPr>
                    <w:adjustRightInd w:val="0"/>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113.510356</w:t>
                  </w:r>
                </w:p>
              </w:tc>
              <w:tc>
                <w:tcPr>
                  <w:tcW w:w="743" w:type="pct"/>
                  <w:vMerge w:val="restart"/>
                  <w:noWrap w:val="0"/>
                  <w:vAlign w:val="center"/>
                </w:tcPr>
                <w:p w14:paraId="691B3D78">
                  <w:pPr>
                    <w:adjustRightInd w:val="0"/>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27.631826</w:t>
                  </w:r>
                </w:p>
              </w:tc>
              <w:tc>
                <w:tcPr>
                  <w:tcW w:w="618" w:type="pct"/>
                  <w:vMerge w:val="restart"/>
                  <w:noWrap w:val="0"/>
                  <w:vAlign w:val="center"/>
                </w:tcPr>
                <w:p w14:paraId="3E267FDC">
                  <w:pPr>
                    <w:adjustRightInd w:val="0"/>
                    <w:snapToGrid w:val="0"/>
                    <w:jc w:val="center"/>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35</w:t>
                  </w:r>
                </w:p>
              </w:tc>
              <w:tc>
                <w:tcPr>
                  <w:tcW w:w="837" w:type="pct"/>
                  <w:vMerge w:val="restart"/>
                  <w:noWrap w:val="0"/>
                  <w:vAlign w:val="center"/>
                </w:tcPr>
                <w:p w14:paraId="2219369F">
                  <w:pPr>
                    <w:adjustRightInd w:val="0"/>
                    <w:snapToGrid w:val="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0.5</w:t>
                  </w:r>
                </w:p>
              </w:tc>
              <w:tc>
                <w:tcPr>
                  <w:tcW w:w="587" w:type="pct"/>
                  <w:vMerge w:val="restart"/>
                  <w:noWrap w:val="0"/>
                  <w:vAlign w:val="center"/>
                </w:tcPr>
                <w:p w14:paraId="37A46975">
                  <w:pPr>
                    <w:adjustRightInd w:val="0"/>
                    <w:snapToGrid w:val="0"/>
                    <w:jc w:val="center"/>
                    <w:rPr>
                      <w:rFonts w:hint="default" w:ascii="Times New Roman" w:hAnsi="Times New Roman" w:cs="Times New Roman"/>
                      <w:color w:val="000000"/>
                      <w:szCs w:val="21"/>
                    </w:rPr>
                  </w:pPr>
                  <w:r>
                    <w:rPr>
                      <w:rFonts w:hint="default" w:ascii="Times New Roman" w:hAnsi="Times New Roman" w:cs="Times New Roman"/>
                      <w:color w:val="000000"/>
                      <w:szCs w:val="21"/>
                    </w:rPr>
                    <w:t>一般排放口</w:t>
                  </w:r>
                </w:p>
              </w:tc>
            </w:tr>
            <w:tr w14:paraId="3AAC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605" w:type="pct"/>
                  <w:vMerge w:val="continue"/>
                  <w:noWrap w:val="0"/>
                  <w:vAlign w:val="center"/>
                </w:tcPr>
                <w:p w14:paraId="515B9044">
                  <w:pPr>
                    <w:adjustRightInd w:val="0"/>
                    <w:snapToGrid w:val="0"/>
                    <w:jc w:val="center"/>
                    <w:rPr>
                      <w:rFonts w:hint="default" w:ascii="Times New Roman" w:hAnsi="Times New Roman" w:cs="Times New Roman"/>
                      <w:color w:val="000000"/>
                      <w:szCs w:val="21"/>
                    </w:rPr>
                  </w:pPr>
                </w:p>
              </w:tc>
              <w:tc>
                <w:tcPr>
                  <w:tcW w:w="746" w:type="pct"/>
                  <w:vMerge w:val="continue"/>
                  <w:noWrap w:val="0"/>
                  <w:vAlign w:val="center"/>
                </w:tcPr>
                <w:p w14:paraId="523FDA51">
                  <w:pPr>
                    <w:adjustRightInd w:val="0"/>
                    <w:snapToGrid w:val="0"/>
                    <w:jc w:val="center"/>
                    <w:rPr>
                      <w:rFonts w:hint="default" w:ascii="Times New Roman" w:hAnsi="Times New Roman" w:cs="Times New Roman"/>
                      <w:color w:val="000000"/>
                      <w:szCs w:val="21"/>
                      <w:lang w:val="en-US" w:eastAsia="zh-CN"/>
                    </w:rPr>
                  </w:pPr>
                </w:p>
              </w:tc>
              <w:tc>
                <w:tcPr>
                  <w:tcW w:w="861" w:type="pct"/>
                  <w:vMerge w:val="continue"/>
                  <w:noWrap w:val="0"/>
                  <w:vAlign w:val="center"/>
                </w:tcPr>
                <w:p w14:paraId="49A6B492">
                  <w:pPr>
                    <w:adjustRightInd w:val="0"/>
                    <w:snapToGrid w:val="0"/>
                    <w:jc w:val="center"/>
                    <w:rPr>
                      <w:rFonts w:hint="default" w:ascii="Times New Roman" w:hAnsi="Times New Roman" w:cs="Times New Roman"/>
                      <w:color w:val="000000"/>
                      <w:szCs w:val="21"/>
                    </w:rPr>
                  </w:pPr>
                </w:p>
              </w:tc>
              <w:tc>
                <w:tcPr>
                  <w:tcW w:w="743" w:type="pct"/>
                  <w:vMerge w:val="continue"/>
                  <w:noWrap w:val="0"/>
                  <w:vAlign w:val="center"/>
                </w:tcPr>
                <w:p w14:paraId="0AAE2223">
                  <w:pPr>
                    <w:adjustRightInd w:val="0"/>
                    <w:snapToGrid w:val="0"/>
                    <w:jc w:val="center"/>
                    <w:rPr>
                      <w:rFonts w:hint="default" w:ascii="Times New Roman" w:hAnsi="Times New Roman" w:cs="Times New Roman"/>
                      <w:color w:val="000000"/>
                      <w:szCs w:val="21"/>
                    </w:rPr>
                  </w:pPr>
                </w:p>
              </w:tc>
              <w:tc>
                <w:tcPr>
                  <w:tcW w:w="618" w:type="pct"/>
                  <w:vMerge w:val="continue"/>
                  <w:noWrap w:val="0"/>
                  <w:vAlign w:val="center"/>
                </w:tcPr>
                <w:p w14:paraId="23A59010">
                  <w:pPr>
                    <w:adjustRightInd w:val="0"/>
                    <w:snapToGrid w:val="0"/>
                    <w:jc w:val="center"/>
                    <w:rPr>
                      <w:rFonts w:hint="default" w:ascii="Times New Roman" w:hAnsi="Times New Roman" w:cs="Times New Roman"/>
                      <w:color w:val="000000"/>
                      <w:szCs w:val="21"/>
                    </w:rPr>
                  </w:pPr>
                </w:p>
              </w:tc>
              <w:tc>
                <w:tcPr>
                  <w:tcW w:w="837" w:type="pct"/>
                  <w:vMerge w:val="continue"/>
                  <w:noWrap w:val="0"/>
                  <w:vAlign w:val="center"/>
                </w:tcPr>
                <w:p w14:paraId="142A07AF">
                  <w:pPr>
                    <w:adjustRightInd w:val="0"/>
                    <w:snapToGrid w:val="0"/>
                    <w:jc w:val="center"/>
                    <w:rPr>
                      <w:rFonts w:hint="default" w:ascii="Times New Roman" w:hAnsi="Times New Roman" w:cs="Times New Roman"/>
                      <w:color w:val="000000"/>
                      <w:szCs w:val="21"/>
                    </w:rPr>
                  </w:pPr>
                </w:p>
              </w:tc>
              <w:tc>
                <w:tcPr>
                  <w:tcW w:w="587" w:type="pct"/>
                  <w:vMerge w:val="continue"/>
                  <w:noWrap w:val="0"/>
                  <w:vAlign w:val="center"/>
                </w:tcPr>
                <w:p w14:paraId="5ACEA5A3">
                  <w:pPr>
                    <w:adjustRightInd w:val="0"/>
                    <w:snapToGrid w:val="0"/>
                    <w:jc w:val="center"/>
                    <w:rPr>
                      <w:rFonts w:hint="default" w:ascii="Times New Roman" w:hAnsi="Times New Roman" w:cs="Times New Roman"/>
                      <w:color w:val="000000"/>
                      <w:szCs w:val="21"/>
                    </w:rPr>
                  </w:pPr>
                </w:p>
              </w:tc>
            </w:tr>
            <w:tr w14:paraId="0C38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5" w:type="pct"/>
                  <w:vMerge w:val="continue"/>
                  <w:noWrap w:val="0"/>
                  <w:vAlign w:val="center"/>
                </w:tcPr>
                <w:p w14:paraId="61B96528">
                  <w:pPr>
                    <w:adjustRightInd w:val="0"/>
                    <w:snapToGrid w:val="0"/>
                    <w:jc w:val="center"/>
                    <w:rPr>
                      <w:rFonts w:hint="default" w:ascii="Times New Roman" w:hAnsi="Times New Roman" w:cs="Times New Roman"/>
                      <w:color w:val="000000"/>
                      <w:szCs w:val="21"/>
                    </w:rPr>
                  </w:pPr>
                </w:p>
              </w:tc>
              <w:tc>
                <w:tcPr>
                  <w:tcW w:w="1266" w:type="dxa"/>
                  <w:noWrap w:val="0"/>
                  <w:vAlign w:val="center"/>
                </w:tcPr>
                <w:p w14:paraId="2EF3B922">
                  <w:pPr>
                    <w:pStyle w:val="97"/>
                    <w:ind w:firstLine="0" w:firstLineChars="0"/>
                    <w:rPr>
                      <w:rFonts w:hint="default" w:ascii="Times New Roman" w:hAnsi="Times New Roman" w:cs="Times New Roman"/>
                      <w:color w:val="000000"/>
                      <w:szCs w:val="21"/>
                      <w:lang w:val="en-US" w:eastAsia="zh-CN"/>
                    </w:rPr>
                  </w:pPr>
                  <w:r>
                    <w:rPr>
                      <w:rFonts w:hint="default" w:ascii="Times New Roman" w:hAnsi="Times New Roman" w:cs="Times New Roman"/>
                      <w:color w:val="000000"/>
                      <w:u w:val="none" w:color="auto"/>
                      <w:lang w:val="en-US" w:eastAsia="zh-CN"/>
                    </w:rPr>
                    <w:t>SO</w:t>
                  </w:r>
                  <w:r>
                    <w:rPr>
                      <w:rFonts w:hint="default" w:ascii="Times New Roman" w:hAnsi="Times New Roman" w:cs="Times New Roman"/>
                      <w:color w:val="000000"/>
                      <w:u w:val="none" w:color="auto"/>
                      <w:vertAlign w:val="subscript"/>
                      <w:lang w:val="en-US" w:eastAsia="zh-CN"/>
                    </w:rPr>
                    <w:t>2</w:t>
                  </w:r>
                </w:p>
              </w:tc>
              <w:tc>
                <w:tcPr>
                  <w:tcW w:w="861" w:type="pct"/>
                  <w:vMerge w:val="continue"/>
                  <w:noWrap w:val="0"/>
                  <w:vAlign w:val="center"/>
                </w:tcPr>
                <w:p w14:paraId="3B3AF666">
                  <w:pPr>
                    <w:adjustRightInd w:val="0"/>
                    <w:snapToGrid w:val="0"/>
                    <w:jc w:val="center"/>
                    <w:rPr>
                      <w:rFonts w:hint="default" w:ascii="Times New Roman" w:hAnsi="Times New Roman" w:cs="Times New Roman"/>
                      <w:color w:val="000000"/>
                      <w:szCs w:val="21"/>
                    </w:rPr>
                  </w:pPr>
                </w:p>
              </w:tc>
              <w:tc>
                <w:tcPr>
                  <w:tcW w:w="743" w:type="pct"/>
                  <w:vMerge w:val="continue"/>
                  <w:noWrap w:val="0"/>
                  <w:vAlign w:val="center"/>
                </w:tcPr>
                <w:p w14:paraId="107FE716">
                  <w:pPr>
                    <w:adjustRightInd w:val="0"/>
                    <w:snapToGrid w:val="0"/>
                    <w:jc w:val="center"/>
                    <w:rPr>
                      <w:rFonts w:hint="default" w:ascii="Times New Roman" w:hAnsi="Times New Roman" w:cs="Times New Roman"/>
                      <w:color w:val="000000"/>
                      <w:szCs w:val="21"/>
                    </w:rPr>
                  </w:pPr>
                </w:p>
              </w:tc>
              <w:tc>
                <w:tcPr>
                  <w:tcW w:w="618" w:type="pct"/>
                  <w:vMerge w:val="continue"/>
                  <w:noWrap w:val="0"/>
                  <w:vAlign w:val="center"/>
                </w:tcPr>
                <w:p w14:paraId="6C19461E">
                  <w:pPr>
                    <w:adjustRightInd w:val="0"/>
                    <w:snapToGrid w:val="0"/>
                    <w:jc w:val="center"/>
                    <w:rPr>
                      <w:rFonts w:hint="default" w:ascii="Times New Roman" w:hAnsi="Times New Roman" w:cs="Times New Roman"/>
                      <w:color w:val="000000"/>
                      <w:szCs w:val="21"/>
                    </w:rPr>
                  </w:pPr>
                </w:p>
              </w:tc>
              <w:tc>
                <w:tcPr>
                  <w:tcW w:w="837" w:type="pct"/>
                  <w:vMerge w:val="continue"/>
                  <w:noWrap w:val="0"/>
                  <w:vAlign w:val="center"/>
                </w:tcPr>
                <w:p w14:paraId="5A73763A">
                  <w:pPr>
                    <w:adjustRightInd w:val="0"/>
                    <w:snapToGrid w:val="0"/>
                    <w:jc w:val="center"/>
                    <w:rPr>
                      <w:rFonts w:hint="default" w:ascii="Times New Roman" w:hAnsi="Times New Roman" w:cs="Times New Roman"/>
                      <w:color w:val="000000"/>
                      <w:szCs w:val="21"/>
                    </w:rPr>
                  </w:pPr>
                </w:p>
              </w:tc>
              <w:tc>
                <w:tcPr>
                  <w:tcW w:w="587" w:type="pct"/>
                  <w:vMerge w:val="continue"/>
                  <w:noWrap w:val="0"/>
                  <w:vAlign w:val="center"/>
                </w:tcPr>
                <w:p w14:paraId="5B11AFF8">
                  <w:pPr>
                    <w:adjustRightInd w:val="0"/>
                    <w:snapToGrid w:val="0"/>
                    <w:jc w:val="center"/>
                    <w:rPr>
                      <w:rFonts w:hint="default" w:ascii="Times New Roman" w:hAnsi="Times New Roman" w:cs="Times New Roman"/>
                      <w:color w:val="000000"/>
                      <w:szCs w:val="21"/>
                    </w:rPr>
                  </w:pPr>
                </w:p>
              </w:tc>
            </w:tr>
            <w:tr w14:paraId="6FD9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5" w:type="pct"/>
                  <w:vMerge w:val="continue"/>
                  <w:noWrap w:val="0"/>
                  <w:vAlign w:val="center"/>
                </w:tcPr>
                <w:p w14:paraId="12A859A4">
                  <w:pPr>
                    <w:adjustRightInd w:val="0"/>
                    <w:snapToGrid w:val="0"/>
                    <w:jc w:val="center"/>
                    <w:rPr>
                      <w:rFonts w:hint="default" w:ascii="Times New Roman" w:hAnsi="Times New Roman" w:cs="Times New Roman"/>
                      <w:color w:val="000000"/>
                      <w:szCs w:val="21"/>
                    </w:rPr>
                  </w:pPr>
                </w:p>
              </w:tc>
              <w:tc>
                <w:tcPr>
                  <w:tcW w:w="1266" w:type="dxa"/>
                  <w:noWrap w:val="0"/>
                  <w:vAlign w:val="center"/>
                </w:tcPr>
                <w:p w14:paraId="7B92FD64">
                  <w:pPr>
                    <w:pStyle w:val="97"/>
                    <w:ind w:firstLine="0" w:firstLineChars="0"/>
                    <w:rPr>
                      <w:rFonts w:hint="default" w:ascii="Times New Roman" w:hAnsi="Times New Roman" w:cs="Times New Roman"/>
                      <w:color w:val="000000"/>
                      <w:szCs w:val="21"/>
                      <w:lang w:val="en-US" w:eastAsia="zh-CN"/>
                    </w:rPr>
                  </w:pPr>
                  <w:r>
                    <w:rPr>
                      <w:rFonts w:hint="default" w:ascii="Times New Roman" w:hAnsi="Times New Roman" w:cs="Times New Roman"/>
                      <w:color w:val="000000"/>
                      <w:u w:val="none" w:color="auto"/>
                      <w:lang w:val="en-US" w:eastAsia="zh-CN"/>
                    </w:rPr>
                    <w:t>NOx</w:t>
                  </w:r>
                </w:p>
              </w:tc>
              <w:tc>
                <w:tcPr>
                  <w:tcW w:w="861" w:type="pct"/>
                  <w:vMerge w:val="continue"/>
                  <w:noWrap w:val="0"/>
                  <w:vAlign w:val="center"/>
                </w:tcPr>
                <w:p w14:paraId="507000B1">
                  <w:pPr>
                    <w:adjustRightInd w:val="0"/>
                    <w:snapToGrid w:val="0"/>
                    <w:jc w:val="center"/>
                    <w:rPr>
                      <w:rFonts w:hint="default" w:ascii="Times New Roman" w:hAnsi="Times New Roman" w:cs="Times New Roman"/>
                      <w:color w:val="000000"/>
                      <w:szCs w:val="21"/>
                    </w:rPr>
                  </w:pPr>
                </w:p>
              </w:tc>
              <w:tc>
                <w:tcPr>
                  <w:tcW w:w="743" w:type="pct"/>
                  <w:vMerge w:val="continue"/>
                  <w:noWrap w:val="0"/>
                  <w:vAlign w:val="center"/>
                </w:tcPr>
                <w:p w14:paraId="6C625562">
                  <w:pPr>
                    <w:adjustRightInd w:val="0"/>
                    <w:snapToGrid w:val="0"/>
                    <w:jc w:val="center"/>
                    <w:rPr>
                      <w:rFonts w:hint="default" w:ascii="Times New Roman" w:hAnsi="Times New Roman" w:cs="Times New Roman"/>
                      <w:color w:val="000000"/>
                      <w:szCs w:val="21"/>
                    </w:rPr>
                  </w:pPr>
                </w:p>
              </w:tc>
              <w:tc>
                <w:tcPr>
                  <w:tcW w:w="618" w:type="pct"/>
                  <w:vMerge w:val="continue"/>
                  <w:noWrap w:val="0"/>
                  <w:vAlign w:val="center"/>
                </w:tcPr>
                <w:p w14:paraId="41958BBE">
                  <w:pPr>
                    <w:adjustRightInd w:val="0"/>
                    <w:snapToGrid w:val="0"/>
                    <w:jc w:val="center"/>
                    <w:rPr>
                      <w:rFonts w:hint="default" w:ascii="Times New Roman" w:hAnsi="Times New Roman" w:cs="Times New Roman"/>
                      <w:color w:val="000000"/>
                      <w:szCs w:val="21"/>
                    </w:rPr>
                  </w:pPr>
                </w:p>
              </w:tc>
              <w:tc>
                <w:tcPr>
                  <w:tcW w:w="837" w:type="pct"/>
                  <w:vMerge w:val="continue"/>
                  <w:noWrap w:val="0"/>
                  <w:vAlign w:val="center"/>
                </w:tcPr>
                <w:p w14:paraId="6DC131D5">
                  <w:pPr>
                    <w:adjustRightInd w:val="0"/>
                    <w:snapToGrid w:val="0"/>
                    <w:jc w:val="center"/>
                    <w:rPr>
                      <w:rFonts w:hint="default" w:ascii="Times New Roman" w:hAnsi="Times New Roman" w:cs="Times New Roman"/>
                      <w:color w:val="000000"/>
                      <w:szCs w:val="21"/>
                    </w:rPr>
                  </w:pPr>
                </w:p>
              </w:tc>
              <w:tc>
                <w:tcPr>
                  <w:tcW w:w="587" w:type="pct"/>
                  <w:vMerge w:val="continue"/>
                  <w:noWrap w:val="0"/>
                  <w:vAlign w:val="center"/>
                </w:tcPr>
                <w:p w14:paraId="5197897C">
                  <w:pPr>
                    <w:adjustRightInd w:val="0"/>
                    <w:snapToGrid w:val="0"/>
                    <w:jc w:val="center"/>
                    <w:rPr>
                      <w:rFonts w:hint="default" w:ascii="Times New Roman" w:hAnsi="Times New Roman" w:cs="Times New Roman"/>
                      <w:color w:val="000000"/>
                      <w:szCs w:val="21"/>
                    </w:rPr>
                  </w:pPr>
                </w:p>
              </w:tc>
            </w:tr>
          </w:tbl>
          <w:p w14:paraId="022B0130">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eastAsia" w:ascii="Times New Roman" w:hAnsi="Times New Roman" w:cs="Times New Roman"/>
                <w:color w:val="000000"/>
                <w:sz w:val="24"/>
                <w:u w:val="none" w:color="auto"/>
                <w:lang w:eastAsia="zh-CN"/>
              </w:rPr>
              <w:t>（</w:t>
            </w:r>
            <w:r>
              <w:rPr>
                <w:rFonts w:hint="eastAsia" w:ascii="Times New Roman" w:hAnsi="Times New Roman" w:cs="Times New Roman"/>
                <w:color w:val="000000"/>
                <w:sz w:val="24"/>
                <w:u w:val="none" w:color="auto"/>
                <w:lang w:val="en-US" w:eastAsia="zh-CN"/>
              </w:rPr>
              <w:t>2</w:t>
            </w:r>
            <w:r>
              <w:rPr>
                <w:rFonts w:hint="eastAsia" w:ascii="Times New Roman" w:hAnsi="Times New Roman" w:cs="Times New Roman"/>
                <w:color w:val="000000"/>
                <w:sz w:val="24"/>
                <w:u w:val="none" w:color="auto"/>
                <w:lang w:eastAsia="zh-CN"/>
              </w:rPr>
              <w:t>）</w:t>
            </w:r>
            <w:r>
              <w:rPr>
                <w:rFonts w:hint="eastAsia" w:ascii="Times New Roman" w:hAnsi="Times New Roman" w:cs="Times New Roman"/>
                <w:color w:val="000000"/>
                <w:sz w:val="24"/>
                <w:u w:val="none" w:color="auto"/>
                <w:lang w:val="en-US" w:eastAsia="zh-CN"/>
              </w:rPr>
              <w:t>非正常工况</w:t>
            </w:r>
          </w:p>
          <w:p w14:paraId="67DB7435">
            <w:pPr>
              <w:spacing w:line="360" w:lineRule="auto"/>
              <w:ind w:firstLine="480" w:firstLineChars="200"/>
              <w:rPr>
                <w:rFonts w:hint="default" w:ascii="Times New Roman" w:hAnsi="Times New Roman" w:cs="Times New Roman"/>
                <w:color w:val="000000" w:themeColor="text1"/>
                <w:sz w:val="24"/>
                <w:szCs w:val="24"/>
                <w:u w:val="none" w:color="auto"/>
                <w14:textFill>
                  <w14:solidFill>
                    <w14:schemeClr w14:val="tx1"/>
                  </w14:solidFill>
                </w14:textFill>
              </w:rPr>
            </w:pPr>
            <w:r>
              <w:rPr>
                <w:rFonts w:hint="default" w:ascii="Times New Roman" w:hAnsi="Times New Roman" w:cs="Times New Roman"/>
                <w:color w:val="000000" w:themeColor="text1"/>
                <w:sz w:val="24"/>
                <w:szCs w:val="24"/>
                <w:u w:val="none" w:color="auto"/>
                <w14:textFill>
                  <w14:solidFill>
                    <w14:schemeClr w14:val="tx1"/>
                  </w14:solidFill>
                </w14:textFill>
              </w:rPr>
              <w:t>废气处理设施应与其对应的生产工艺设备同步运转，应保证在生产工艺设备运行波动情况下废气处理设施仍能正常运转，实现达标排放。因废气处理设施故障造成非正常排放，应停止运转对应的生产工艺设备，待检修完毕后共同投入使用。”所谓的“非正常排放”其一：是指设备开、停车或者设备检修时污染物的排放；其二：是指设计的环保设施在达不到设计规定的指标运行时的污染物排放。</w:t>
            </w:r>
          </w:p>
          <w:p w14:paraId="2B748C1A">
            <w:pPr>
              <w:pStyle w:val="100"/>
              <w:ind w:firstLine="480"/>
              <w:rPr>
                <w:rFonts w:hint="default" w:ascii="Times New Roman" w:hAnsi="Times New Roman" w:cs="Times New Roman"/>
                <w:color w:val="000000" w:themeColor="text1"/>
                <w:sz w:val="24"/>
                <w:szCs w:val="24"/>
                <w:u w:val="none" w:color="auto"/>
                <w:lang w:val="en-US" w:eastAsia="zh-CN" w:bidi="ar"/>
                <w14:textFill>
                  <w14:solidFill>
                    <w14:schemeClr w14:val="tx1"/>
                  </w14:solidFill>
                </w14:textFill>
              </w:rPr>
            </w:pPr>
            <w:r>
              <w:rPr>
                <w:rFonts w:hint="default" w:ascii="Times New Roman" w:hAnsi="Times New Roman" w:cs="Times New Roman"/>
                <w:color w:val="000000" w:themeColor="text1"/>
                <w:sz w:val="24"/>
                <w:szCs w:val="24"/>
                <w:u w:val="none" w:color="auto"/>
                <w:lang w:val="en-US" w:eastAsia="zh-CN"/>
                <w14:textFill>
                  <w14:solidFill>
                    <w14:schemeClr w14:val="tx1"/>
                  </w14:solidFill>
                </w14:textFill>
              </w:rPr>
              <w:t>本着最不利原则，取净化系统同时发生故障污染物未进行治理直接排放，即净化效率0%作为非正常工况。</w:t>
            </w:r>
            <w:r>
              <w:rPr>
                <w:rFonts w:hint="default" w:ascii="Times New Roman" w:hAnsi="Times New Roman" w:cs="Times New Roman"/>
                <w:color w:val="000000" w:themeColor="text1"/>
                <w:sz w:val="24"/>
                <w:szCs w:val="24"/>
                <w:u w:val="none" w:color="auto"/>
                <w:lang w:val="en-US" w:eastAsia="zh-CN" w:bidi="ar"/>
                <w14:textFill>
                  <w14:solidFill>
                    <w14:schemeClr w14:val="tx1"/>
                  </w14:solidFill>
                </w14:textFill>
              </w:rPr>
              <w:t>项目非正常排放情况见下表</w:t>
            </w:r>
          </w:p>
          <w:p w14:paraId="27D46107">
            <w:pPr>
              <w:pStyle w:val="31"/>
              <w:snapToGrid w:val="0"/>
              <w:spacing w:before="0" w:beforeAutospacing="0" w:after="0" w:afterAutospacing="0" w:line="360" w:lineRule="auto"/>
              <w:jc w:val="center"/>
              <w:rPr>
                <w:rFonts w:hint="default" w:ascii="Times New Roman" w:hAnsi="Times New Roman" w:cs="Times New Roman"/>
                <w:b/>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b/>
                <w:color w:val="000000" w:themeColor="text1"/>
                <w:sz w:val="21"/>
                <w:szCs w:val="21"/>
                <w:u w:val="none" w:color="auto"/>
                <w:lang w:val="en-US" w:eastAsia="zh-CN"/>
                <w14:textFill>
                  <w14:solidFill>
                    <w14:schemeClr w14:val="tx1"/>
                  </w14:solidFill>
                </w14:textFill>
              </w:rPr>
              <w:t>表4-</w:t>
            </w:r>
            <w:r>
              <w:rPr>
                <w:rFonts w:hint="eastAsia" w:ascii="Times New Roman" w:hAnsi="Times New Roman" w:cs="Times New Roman"/>
                <w:b/>
                <w:color w:val="000000" w:themeColor="text1"/>
                <w:sz w:val="21"/>
                <w:szCs w:val="21"/>
                <w:u w:val="none" w:color="auto"/>
                <w:lang w:val="en-US" w:eastAsia="zh-CN"/>
                <w14:textFill>
                  <w14:solidFill>
                    <w14:schemeClr w14:val="tx1"/>
                  </w14:solidFill>
                </w14:textFill>
              </w:rPr>
              <w:t>5</w:t>
            </w:r>
            <w:r>
              <w:rPr>
                <w:rFonts w:hint="default" w:ascii="Times New Roman" w:hAnsi="Times New Roman" w:cs="Times New Roman"/>
                <w:b/>
                <w:color w:val="000000" w:themeColor="text1"/>
                <w:sz w:val="21"/>
                <w:szCs w:val="21"/>
                <w:u w:val="none" w:color="auto"/>
                <w:lang w:val="en-US" w:eastAsia="zh-CN"/>
                <w14:textFill>
                  <w14:solidFill>
                    <w14:schemeClr w14:val="tx1"/>
                  </w14:solidFill>
                </w14:textFill>
              </w:rPr>
              <w:t xml:space="preserve">   污染源非正常排放量核算</w:t>
            </w:r>
          </w:p>
          <w:tbl>
            <w:tblPr>
              <w:tblStyle w:val="37"/>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626"/>
              <w:gridCol w:w="935"/>
              <w:gridCol w:w="762"/>
              <w:gridCol w:w="899"/>
              <w:gridCol w:w="998"/>
              <w:gridCol w:w="765"/>
              <w:gridCol w:w="2728"/>
            </w:tblGrid>
            <w:tr w14:paraId="4946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exact"/>
              </w:trPr>
              <w:tc>
                <w:tcPr>
                  <w:tcW w:w="452" w:type="pct"/>
                  <w:noWrap w:val="0"/>
                  <w:vAlign w:val="center"/>
                </w:tcPr>
                <w:p w14:paraId="0BBEC440">
                  <w:pPr>
                    <w:pStyle w:val="104"/>
                    <w:spacing w:line="340" w:lineRule="exact"/>
                    <w:ind w:left="-105" w:leftChars="-50" w:right="-105" w:rightChars="-50"/>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非正常情况类型</w:t>
                  </w:r>
                </w:p>
              </w:tc>
              <w:tc>
                <w:tcPr>
                  <w:tcW w:w="369" w:type="pct"/>
                  <w:noWrap w:val="0"/>
                  <w:vAlign w:val="center"/>
                </w:tcPr>
                <w:p w14:paraId="75532AF9">
                  <w:pPr>
                    <w:pStyle w:val="104"/>
                    <w:spacing w:line="340" w:lineRule="exact"/>
                    <w:ind w:left="-105" w:leftChars="-50" w:right="-105" w:rightChars="-50"/>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排放源</w:t>
                  </w:r>
                </w:p>
              </w:tc>
              <w:tc>
                <w:tcPr>
                  <w:tcW w:w="551" w:type="pct"/>
                  <w:noWrap w:val="0"/>
                  <w:vAlign w:val="center"/>
                </w:tcPr>
                <w:p w14:paraId="66AECDF3">
                  <w:pPr>
                    <w:pStyle w:val="104"/>
                    <w:spacing w:line="340" w:lineRule="exact"/>
                    <w:ind w:left="-105" w:leftChars="-50" w:right="-105" w:rightChars="-50"/>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污染物</w:t>
                  </w:r>
                </w:p>
              </w:tc>
              <w:tc>
                <w:tcPr>
                  <w:tcW w:w="449" w:type="pct"/>
                  <w:noWrap w:val="0"/>
                  <w:vAlign w:val="center"/>
                </w:tcPr>
                <w:p w14:paraId="21BBB75C">
                  <w:pPr>
                    <w:pStyle w:val="104"/>
                    <w:spacing w:line="340" w:lineRule="exact"/>
                    <w:ind w:left="-105" w:leftChars="-50" w:right="-105" w:rightChars="-50"/>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频次</w:t>
                  </w:r>
                </w:p>
              </w:tc>
              <w:tc>
                <w:tcPr>
                  <w:tcW w:w="530" w:type="pct"/>
                  <w:noWrap w:val="0"/>
                  <w:vAlign w:val="center"/>
                </w:tcPr>
                <w:p w14:paraId="6640250A">
                  <w:pPr>
                    <w:pStyle w:val="104"/>
                    <w:spacing w:line="340" w:lineRule="exact"/>
                    <w:ind w:left="-105" w:leftChars="-50" w:right="-105" w:rightChars="-50"/>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非正常排放浓度</w:t>
                  </w:r>
                </w:p>
                <w:p w14:paraId="7F56F237">
                  <w:pPr>
                    <w:pStyle w:val="104"/>
                    <w:spacing w:line="340" w:lineRule="exact"/>
                    <w:ind w:left="-105" w:leftChars="-50" w:right="-105" w:rightChars="-50"/>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mg/m</w:t>
                  </w:r>
                  <w:r>
                    <w:rPr>
                      <w:rFonts w:hint="default" w:ascii="Times New Roman" w:hAnsi="Times New Roman" w:cs="Times New Roman"/>
                      <w:color w:val="000000" w:themeColor="text1"/>
                      <w:sz w:val="21"/>
                      <w:szCs w:val="21"/>
                      <w:u w:val="none" w:color="auto"/>
                      <w:vertAlign w:val="superscript"/>
                      <w14:textFill>
                        <w14:solidFill>
                          <w14:schemeClr w14:val="tx1"/>
                        </w14:solidFill>
                      </w14:textFill>
                    </w:rPr>
                    <w:t>3</w:t>
                  </w:r>
                </w:p>
              </w:tc>
              <w:tc>
                <w:tcPr>
                  <w:tcW w:w="588" w:type="pct"/>
                  <w:noWrap w:val="0"/>
                  <w:vAlign w:val="center"/>
                </w:tcPr>
                <w:p w14:paraId="32588407">
                  <w:pPr>
                    <w:pStyle w:val="104"/>
                    <w:spacing w:line="340" w:lineRule="exact"/>
                    <w:ind w:left="-105" w:leftChars="-50" w:right="-105" w:rightChars="-50"/>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非正常排放量</w:t>
                  </w:r>
                </w:p>
                <w:p w14:paraId="403278F4">
                  <w:pPr>
                    <w:pStyle w:val="104"/>
                    <w:spacing w:line="340" w:lineRule="exact"/>
                    <w:ind w:left="-105" w:leftChars="-50" w:right="-105" w:rightChars="-50"/>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t/a</w:t>
                  </w:r>
                </w:p>
              </w:tc>
              <w:tc>
                <w:tcPr>
                  <w:tcW w:w="451" w:type="pct"/>
                  <w:noWrap w:val="0"/>
                  <w:vAlign w:val="center"/>
                </w:tcPr>
                <w:p w14:paraId="4325189E">
                  <w:pPr>
                    <w:pStyle w:val="104"/>
                    <w:spacing w:line="340" w:lineRule="exact"/>
                    <w:ind w:left="-105" w:leftChars="-50" w:right="-105" w:rightChars="-50"/>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持续</w:t>
                  </w:r>
                </w:p>
                <w:p w14:paraId="2E1FAEAD">
                  <w:pPr>
                    <w:pStyle w:val="104"/>
                    <w:spacing w:line="340" w:lineRule="exact"/>
                    <w:ind w:left="-105" w:leftChars="-50" w:right="-105" w:rightChars="-50"/>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时间</w:t>
                  </w:r>
                </w:p>
              </w:tc>
              <w:tc>
                <w:tcPr>
                  <w:tcW w:w="1608" w:type="pct"/>
                  <w:noWrap w:val="0"/>
                  <w:vAlign w:val="center"/>
                </w:tcPr>
                <w:p w14:paraId="6D8B6028">
                  <w:pPr>
                    <w:pStyle w:val="104"/>
                    <w:spacing w:line="340" w:lineRule="exact"/>
                    <w:ind w:left="-105" w:leftChars="-50" w:right="-105" w:rightChars="-50"/>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措施</w:t>
                  </w:r>
                </w:p>
              </w:tc>
            </w:tr>
            <w:tr w14:paraId="641C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452" w:type="pct"/>
                  <w:vMerge w:val="restart"/>
                  <w:noWrap w:val="0"/>
                  <w:vAlign w:val="center"/>
                </w:tcPr>
                <w:p w14:paraId="25E58E17">
                  <w:pPr>
                    <w:pStyle w:val="104"/>
                    <w:spacing w:line="340" w:lineRule="exact"/>
                    <w:ind w:left="-105" w:leftChars="-50" w:right="-105" w:rightChars="-50"/>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废气处理系统异常</w:t>
                  </w:r>
                </w:p>
              </w:tc>
              <w:tc>
                <w:tcPr>
                  <w:tcW w:w="369" w:type="pct"/>
                  <w:vMerge w:val="restart"/>
                  <w:noWrap w:val="0"/>
                  <w:vAlign w:val="center"/>
                </w:tcPr>
                <w:p w14:paraId="4A80ACC5">
                  <w:pPr>
                    <w:pStyle w:val="104"/>
                    <w:spacing w:line="340" w:lineRule="exact"/>
                    <w:ind w:left="-105" w:leftChars="-50" w:right="-105" w:rightChars="-50"/>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DA001</w:t>
                  </w:r>
                </w:p>
              </w:tc>
              <w:tc>
                <w:tcPr>
                  <w:tcW w:w="551" w:type="pct"/>
                  <w:noWrap w:val="0"/>
                  <w:vAlign w:val="center"/>
                </w:tcPr>
                <w:p w14:paraId="0C170094">
                  <w:pPr>
                    <w:pStyle w:val="104"/>
                    <w:spacing w:line="340" w:lineRule="exact"/>
                    <w:ind w:left="-105" w:leftChars="-50" w:right="-105" w:rightChars="-50"/>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颗粒物</w:t>
                  </w:r>
                </w:p>
              </w:tc>
              <w:tc>
                <w:tcPr>
                  <w:tcW w:w="449" w:type="pct"/>
                  <w:vMerge w:val="restart"/>
                  <w:noWrap w:val="0"/>
                  <w:vAlign w:val="center"/>
                </w:tcPr>
                <w:p w14:paraId="34545324">
                  <w:pPr>
                    <w:pStyle w:val="104"/>
                    <w:spacing w:line="240" w:lineRule="auto"/>
                    <w:ind w:left="-105" w:leftChars="-50" w:right="-105" w:rightChars="-50"/>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t>1次/1年</w:t>
                  </w:r>
                </w:p>
              </w:tc>
              <w:tc>
                <w:tcPr>
                  <w:tcW w:w="899" w:type="dxa"/>
                  <w:noWrap w:val="0"/>
                  <w:vAlign w:val="center"/>
                </w:tcPr>
                <w:p w14:paraId="0D70278A">
                  <w:pPr>
                    <w:adjustRightInd w:val="0"/>
                    <w:snapToGrid w:val="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80.1</w:t>
                  </w:r>
                </w:p>
              </w:tc>
              <w:tc>
                <w:tcPr>
                  <w:tcW w:w="998" w:type="dxa"/>
                  <w:noWrap w:val="0"/>
                  <w:vAlign w:val="center"/>
                </w:tcPr>
                <w:p w14:paraId="75AF40A2">
                  <w:pPr>
                    <w:adjustRightInd w:val="0"/>
                    <w:snapToGrid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0.64</w:t>
                  </w:r>
                </w:p>
              </w:tc>
              <w:tc>
                <w:tcPr>
                  <w:tcW w:w="451" w:type="pct"/>
                  <w:vMerge w:val="restart"/>
                  <w:noWrap w:val="0"/>
                  <w:vAlign w:val="center"/>
                </w:tcPr>
                <w:p w14:paraId="6F93AB9E">
                  <w:pPr>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30min</w:t>
                  </w:r>
                </w:p>
              </w:tc>
              <w:tc>
                <w:tcPr>
                  <w:tcW w:w="1608" w:type="pct"/>
                  <w:vMerge w:val="restart"/>
                  <w:noWrap w:val="0"/>
                  <w:vAlign w:val="center"/>
                </w:tcPr>
                <w:p w14:paraId="4C466F7D">
                  <w:pPr>
                    <w:widowControl/>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定期对设备进行维修和保养，确保废气处理系统在正常工况下运行；为避免非正常工况的发生，要在非生产时间段相关设施进行彻底检修，力争将非正常工况污染物排放量降低到最低限度，从而把非正常工况污染物对环境产生的影响控制到最小。</w:t>
                  </w:r>
                </w:p>
              </w:tc>
            </w:tr>
            <w:tr w14:paraId="4235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452" w:type="pct"/>
                  <w:vMerge w:val="continue"/>
                  <w:noWrap w:val="0"/>
                  <w:vAlign w:val="center"/>
                </w:tcPr>
                <w:p w14:paraId="24C96705">
                  <w:pPr>
                    <w:pStyle w:val="104"/>
                    <w:spacing w:line="340" w:lineRule="exact"/>
                    <w:ind w:left="-105" w:leftChars="-50" w:right="-105" w:rightChars="-50"/>
                    <w:rPr>
                      <w:rFonts w:hint="default" w:ascii="Times New Roman" w:hAnsi="Times New Roman" w:cs="Times New Roman"/>
                      <w:color w:val="000000" w:themeColor="text1"/>
                      <w:sz w:val="21"/>
                      <w:szCs w:val="21"/>
                      <w:u w:val="none" w:color="auto"/>
                      <w14:textFill>
                        <w14:solidFill>
                          <w14:schemeClr w14:val="tx1"/>
                        </w14:solidFill>
                      </w14:textFill>
                    </w:rPr>
                  </w:pPr>
                </w:p>
              </w:tc>
              <w:tc>
                <w:tcPr>
                  <w:tcW w:w="369" w:type="pct"/>
                  <w:vMerge w:val="continue"/>
                  <w:noWrap w:val="0"/>
                  <w:vAlign w:val="center"/>
                </w:tcPr>
                <w:p w14:paraId="792C3C51">
                  <w:pPr>
                    <w:pStyle w:val="104"/>
                    <w:spacing w:line="340" w:lineRule="exact"/>
                    <w:ind w:left="-105" w:leftChars="-50" w:right="-105" w:rightChars="-50"/>
                    <w:rPr>
                      <w:rFonts w:hint="default" w:ascii="Times New Roman" w:hAnsi="Times New Roman" w:cs="Times New Roman"/>
                      <w:color w:val="000000" w:themeColor="text1"/>
                      <w:sz w:val="21"/>
                      <w:szCs w:val="21"/>
                      <w:u w:val="none" w:color="auto"/>
                      <w14:textFill>
                        <w14:solidFill>
                          <w14:schemeClr w14:val="tx1"/>
                        </w14:solidFill>
                      </w14:textFill>
                    </w:rPr>
                  </w:pPr>
                </w:p>
              </w:tc>
              <w:tc>
                <w:tcPr>
                  <w:tcW w:w="935" w:type="dxa"/>
                  <w:noWrap w:val="0"/>
                  <w:vAlign w:val="center"/>
                </w:tcPr>
                <w:p w14:paraId="1E4265D2">
                  <w:pPr>
                    <w:pStyle w:val="97"/>
                    <w:ind w:firstLine="0" w:firstLineChars="0"/>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u w:val="none" w:color="auto"/>
                      <w:lang w:val="en-US" w:eastAsia="zh-CN"/>
                      <w14:textFill>
                        <w14:solidFill>
                          <w14:schemeClr w14:val="tx1"/>
                        </w14:solidFill>
                      </w14:textFill>
                    </w:rPr>
                    <w:t>SO</w:t>
                  </w:r>
                  <w:r>
                    <w:rPr>
                      <w:rFonts w:hint="default" w:ascii="Times New Roman" w:hAnsi="Times New Roman" w:cs="Times New Roman"/>
                      <w:color w:val="000000" w:themeColor="text1"/>
                      <w:u w:val="none" w:color="auto"/>
                      <w:vertAlign w:val="subscript"/>
                      <w:lang w:val="en-US" w:eastAsia="zh-CN"/>
                      <w14:textFill>
                        <w14:solidFill>
                          <w14:schemeClr w14:val="tx1"/>
                        </w14:solidFill>
                      </w14:textFill>
                    </w:rPr>
                    <w:t>2</w:t>
                  </w:r>
                </w:p>
              </w:tc>
              <w:tc>
                <w:tcPr>
                  <w:tcW w:w="449" w:type="pct"/>
                  <w:vMerge w:val="continue"/>
                  <w:noWrap w:val="0"/>
                  <w:vAlign w:val="center"/>
                </w:tcPr>
                <w:p w14:paraId="21DDF016">
                  <w:pPr>
                    <w:pStyle w:val="104"/>
                    <w:spacing w:line="240" w:lineRule="auto"/>
                    <w:ind w:left="-105" w:leftChars="-50" w:right="-105" w:rightChars="-50"/>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p>
              </w:tc>
              <w:tc>
                <w:tcPr>
                  <w:tcW w:w="899" w:type="dxa"/>
                  <w:noWrap w:val="0"/>
                  <w:vAlign w:val="center"/>
                </w:tcPr>
                <w:p w14:paraId="6F47679D">
                  <w:pPr>
                    <w:adjustRightInd w:val="0"/>
                    <w:snapToGrid w:val="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108.96</w:t>
                  </w:r>
                </w:p>
              </w:tc>
              <w:tc>
                <w:tcPr>
                  <w:tcW w:w="998" w:type="dxa"/>
                  <w:noWrap w:val="0"/>
                  <w:vAlign w:val="center"/>
                </w:tcPr>
                <w:p w14:paraId="1335C1E9">
                  <w:pPr>
                    <w:adjustRightInd w:val="0"/>
                    <w:snapToGrid w:val="0"/>
                    <w:jc w:val="center"/>
                    <w:rPr>
                      <w:rFonts w:hint="default" w:ascii="Times New Roman" w:hAnsi="Times New Roman" w:cs="Times New Roman"/>
                      <w:bCs/>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0.87</w:t>
                  </w:r>
                </w:p>
              </w:tc>
              <w:tc>
                <w:tcPr>
                  <w:tcW w:w="451" w:type="pct"/>
                  <w:vMerge w:val="continue"/>
                  <w:noWrap w:val="0"/>
                  <w:vAlign w:val="center"/>
                </w:tcPr>
                <w:p w14:paraId="41BAD0A7">
                  <w:pPr>
                    <w:jc w:val="center"/>
                    <w:rPr>
                      <w:rFonts w:hint="default" w:ascii="Times New Roman" w:hAnsi="Times New Roman" w:cs="Times New Roman"/>
                      <w:color w:val="000000" w:themeColor="text1"/>
                      <w:szCs w:val="21"/>
                      <w:u w:val="none" w:color="auto"/>
                      <w14:textFill>
                        <w14:solidFill>
                          <w14:schemeClr w14:val="tx1"/>
                        </w14:solidFill>
                      </w14:textFill>
                    </w:rPr>
                  </w:pPr>
                </w:p>
              </w:tc>
              <w:tc>
                <w:tcPr>
                  <w:tcW w:w="1608" w:type="pct"/>
                  <w:vMerge w:val="continue"/>
                  <w:noWrap w:val="0"/>
                  <w:vAlign w:val="center"/>
                </w:tcPr>
                <w:p w14:paraId="728643E1">
                  <w:pPr>
                    <w:widowControl/>
                    <w:jc w:val="center"/>
                    <w:rPr>
                      <w:rFonts w:hint="default" w:ascii="Times New Roman" w:hAnsi="Times New Roman" w:cs="Times New Roman"/>
                      <w:color w:val="000000" w:themeColor="text1"/>
                      <w:szCs w:val="21"/>
                      <w:u w:val="none" w:color="auto"/>
                      <w14:textFill>
                        <w14:solidFill>
                          <w14:schemeClr w14:val="tx1"/>
                        </w14:solidFill>
                      </w14:textFill>
                    </w:rPr>
                  </w:pPr>
                </w:p>
              </w:tc>
            </w:tr>
            <w:tr w14:paraId="3B88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exact"/>
              </w:trPr>
              <w:tc>
                <w:tcPr>
                  <w:tcW w:w="452" w:type="pct"/>
                  <w:vMerge w:val="continue"/>
                  <w:noWrap w:val="0"/>
                  <w:vAlign w:val="center"/>
                </w:tcPr>
                <w:p w14:paraId="56846834">
                  <w:pPr>
                    <w:pStyle w:val="104"/>
                    <w:spacing w:line="340" w:lineRule="exact"/>
                    <w:ind w:left="-105" w:leftChars="-50" w:right="-105" w:rightChars="-50"/>
                    <w:rPr>
                      <w:rFonts w:hint="default" w:ascii="Times New Roman" w:hAnsi="Times New Roman" w:cs="Times New Roman"/>
                      <w:color w:val="000000" w:themeColor="text1"/>
                      <w:sz w:val="21"/>
                      <w:szCs w:val="21"/>
                      <w:u w:val="none" w:color="auto"/>
                      <w14:textFill>
                        <w14:solidFill>
                          <w14:schemeClr w14:val="tx1"/>
                        </w14:solidFill>
                      </w14:textFill>
                    </w:rPr>
                  </w:pPr>
                </w:p>
              </w:tc>
              <w:tc>
                <w:tcPr>
                  <w:tcW w:w="369" w:type="pct"/>
                  <w:vMerge w:val="continue"/>
                  <w:noWrap w:val="0"/>
                  <w:vAlign w:val="center"/>
                </w:tcPr>
                <w:p w14:paraId="3412A025">
                  <w:pPr>
                    <w:pStyle w:val="104"/>
                    <w:spacing w:line="340" w:lineRule="exact"/>
                    <w:ind w:left="-105" w:leftChars="-50" w:right="-105" w:rightChars="-50"/>
                    <w:rPr>
                      <w:rFonts w:hint="default" w:ascii="Times New Roman" w:hAnsi="Times New Roman" w:cs="Times New Roman"/>
                      <w:color w:val="000000" w:themeColor="text1"/>
                      <w:sz w:val="21"/>
                      <w:szCs w:val="21"/>
                      <w:u w:val="none" w:color="auto"/>
                      <w14:textFill>
                        <w14:solidFill>
                          <w14:schemeClr w14:val="tx1"/>
                        </w14:solidFill>
                      </w14:textFill>
                    </w:rPr>
                  </w:pPr>
                </w:p>
              </w:tc>
              <w:tc>
                <w:tcPr>
                  <w:tcW w:w="935" w:type="dxa"/>
                  <w:noWrap w:val="0"/>
                  <w:vAlign w:val="center"/>
                </w:tcPr>
                <w:p w14:paraId="50D08DE2">
                  <w:pPr>
                    <w:pStyle w:val="97"/>
                    <w:ind w:firstLine="0" w:firstLineChars="0"/>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u w:val="none" w:color="auto"/>
                      <w:lang w:val="en-US" w:eastAsia="zh-CN"/>
                      <w14:textFill>
                        <w14:solidFill>
                          <w14:schemeClr w14:val="tx1"/>
                        </w14:solidFill>
                      </w14:textFill>
                    </w:rPr>
                    <w:t>NOx</w:t>
                  </w:r>
                </w:p>
              </w:tc>
              <w:tc>
                <w:tcPr>
                  <w:tcW w:w="449" w:type="pct"/>
                  <w:vMerge w:val="continue"/>
                  <w:noWrap w:val="0"/>
                  <w:vAlign w:val="center"/>
                </w:tcPr>
                <w:p w14:paraId="21F7C690">
                  <w:pPr>
                    <w:pStyle w:val="104"/>
                    <w:spacing w:line="240" w:lineRule="auto"/>
                    <w:ind w:left="-105" w:leftChars="-50" w:right="-105" w:rightChars="-50"/>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p>
              </w:tc>
              <w:tc>
                <w:tcPr>
                  <w:tcW w:w="899" w:type="dxa"/>
                  <w:noWrap w:val="0"/>
                  <w:vAlign w:val="center"/>
                </w:tcPr>
                <w:p w14:paraId="59F8733C">
                  <w:pPr>
                    <w:adjustRightInd w:val="0"/>
                    <w:snapToGrid w:val="0"/>
                    <w:jc w:val="center"/>
                    <w:rPr>
                      <w:rFonts w:hint="default" w:ascii="Times New Roman" w:hAnsi="Times New Roman" w:eastAsia="宋体" w:cs="Times New Roman"/>
                      <w:bCs/>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Cs w:val="21"/>
                      <w:u w:val="none" w:color="auto"/>
                      <w:lang w:val="en-US" w:eastAsia="zh-CN"/>
                      <w14:textFill>
                        <w14:solidFill>
                          <w14:schemeClr w14:val="tx1"/>
                        </w14:solidFill>
                      </w14:textFill>
                    </w:rPr>
                    <w:t>163.5</w:t>
                  </w:r>
                </w:p>
              </w:tc>
              <w:tc>
                <w:tcPr>
                  <w:tcW w:w="998" w:type="dxa"/>
                  <w:noWrap w:val="0"/>
                  <w:vAlign w:val="center"/>
                </w:tcPr>
                <w:p w14:paraId="416E1594">
                  <w:pPr>
                    <w:adjustRightInd w:val="0"/>
                    <w:snapToGrid w:val="0"/>
                    <w:jc w:val="center"/>
                    <w:rPr>
                      <w:rFonts w:hint="default" w:ascii="Times New Roman" w:hAnsi="Times New Roman" w:cs="Times New Roman"/>
                      <w:bCs/>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1.305</w:t>
                  </w:r>
                </w:p>
              </w:tc>
              <w:tc>
                <w:tcPr>
                  <w:tcW w:w="451" w:type="pct"/>
                  <w:vMerge w:val="continue"/>
                  <w:noWrap w:val="0"/>
                  <w:vAlign w:val="center"/>
                </w:tcPr>
                <w:p w14:paraId="713A736D">
                  <w:pPr>
                    <w:jc w:val="center"/>
                    <w:rPr>
                      <w:rFonts w:hint="default" w:ascii="Times New Roman" w:hAnsi="Times New Roman" w:cs="Times New Roman"/>
                      <w:color w:val="000000" w:themeColor="text1"/>
                      <w:szCs w:val="21"/>
                      <w:u w:val="none" w:color="auto"/>
                      <w14:textFill>
                        <w14:solidFill>
                          <w14:schemeClr w14:val="tx1"/>
                        </w14:solidFill>
                      </w14:textFill>
                    </w:rPr>
                  </w:pPr>
                </w:p>
              </w:tc>
              <w:tc>
                <w:tcPr>
                  <w:tcW w:w="1608" w:type="pct"/>
                  <w:vMerge w:val="continue"/>
                  <w:noWrap w:val="0"/>
                  <w:vAlign w:val="center"/>
                </w:tcPr>
                <w:p w14:paraId="516CF24D">
                  <w:pPr>
                    <w:widowControl/>
                    <w:jc w:val="center"/>
                    <w:rPr>
                      <w:rFonts w:hint="default" w:ascii="Times New Roman" w:hAnsi="Times New Roman" w:cs="Times New Roman"/>
                      <w:color w:val="000000" w:themeColor="text1"/>
                      <w:szCs w:val="21"/>
                      <w:u w:val="none" w:color="auto"/>
                      <w14:textFill>
                        <w14:solidFill>
                          <w14:schemeClr w14:val="tx1"/>
                        </w14:solidFill>
                      </w14:textFill>
                    </w:rPr>
                  </w:pPr>
                </w:p>
              </w:tc>
            </w:tr>
          </w:tbl>
          <w:p w14:paraId="38E1920C">
            <w:pPr>
              <w:adjustRightInd w:val="0"/>
              <w:snapToGrid w:val="0"/>
              <w:spacing w:line="360" w:lineRule="auto"/>
              <w:ind w:firstLine="480" w:firstLineChars="200"/>
              <w:rPr>
                <w:rFonts w:hint="default" w:ascii="Times New Roman" w:hAnsi="Times New Roman" w:cs="Times New Roman"/>
                <w:color w:val="000000" w:themeColor="text1"/>
                <w:sz w:val="24"/>
                <w:u w:val="none" w:color="auto"/>
                <w14:textFill>
                  <w14:solidFill>
                    <w14:schemeClr w14:val="tx1"/>
                  </w14:solidFill>
                </w14:textFill>
              </w:rPr>
            </w:pPr>
            <w:r>
              <w:rPr>
                <w:rFonts w:hint="default" w:ascii="Times New Roman" w:hAnsi="Times New Roman" w:cs="Times New Roman"/>
                <w:color w:val="000000" w:themeColor="text1"/>
                <w:sz w:val="24"/>
                <w:u w:val="none" w:color="auto"/>
                <w14:textFill>
                  <w14:solidFill>
                    <w14:schemeClr w14:val="tx1"/>
                  </w14:solidFill>
                </w14:textFill>
              </w:rPr>
              <w:t>（</w:t>
            </w:r>
            <w:r>
              <w:rPr>
                <w:rFonts w:hint="eastAsia" w:ascii="Times New Roman" w:hAnsi="Times New Roman" w:cs="Times New Roman"/>
                <w:color w:val="000000" w:themeColor="text1"/>
                <w:sz w:val="24"/>
                <w:u w:val="none" w:color="auto"/>
                <w:lang w:val="en-US" w:eastAsia="zh-CN"/>
                <w14:textFill>
                  <w14:solidFill>
                    <w14:schemeClr w14:val="tx1"/>
                  </w14:solidFill>
                </w14:textFill>
              </w:rPr>
              <w:t>3</w:t>
            </w:r>
            <w:r>
              <w:rPr>
                <w:rFonts w:hint="default" w:ascii="Times New Roman" w:hAnsi="Times New Roman" w:cs="Times New Roman"/>
                <w:color w:val="000000" w:themeColor="text1"/>
                <w:sz w:val="24"/>
                <w:u w:val="none" w:color="auto"/>
                <w14:textFill>
                  <w14:solidFill>
                    <w14:schemeClr w14:val="tx1"/>
                  </w14:solidFill>
                </w14:textFill>
              </w:rPr>
              <w:t>）废气治理设施可行性分析</w:t>
            </w:r>
          </w:p>
          <w:p w14:paraId="0BBEC921">
            <w:pPr>
              <w:tabs>
                <w:tab w:val="left" w:pos="3465"/>
              </w:tabs>
              <w:adjustRightInd w:val="0"/>
              <w:snapToGrid w:val="0"/>
              <w:spacing w:line="360" w:lineRule="auto"/>
              <w:ind w:firstLine="480" w:firstLineChars="200"/>
              <w:jc w:val="left"/>
              <w:rPr>
                <w:rFonts w:hint="eastAsia" w:ascii="Times New Roman" w:hAnsi="Times New Roman" w:cs="Times New Roman"/>
                <w:color w:val="000000" w:themeColor="text1"/>
                <w:sz w:val="24"/>
                <w:u w:val="none" w:color="auto"/>
                <w:lang w:val="en-US" w:eastAsia="zh-CN"/>
                <w14:textFill>
                  <w14:solidFill>
                    <w14:schemeClr w14:val="tx1"/>
                  </w14:solidFill>
                </w14:textFill>
              </w:rPr>
            </w:pPr>
            <w:r>
              <w:rPr>
                <w:rFonts w:hint="default" w:ascii="Times New Roman" w:hAnsi="Times New Roman" w:cs="Times New Roman"/>
                <w:color w:val="000000" w:themeColor="text1"/>
                <w:sz w:val="24"/>
                <w:u w:val="none" w:color="auto"/>
                <w14:textFill>
                  <w14:solidFill>
                    <w14:schemeClr w14:val="tx1"/>
                  </w14:solidFill>
                </w14:textFill>
              </w:rPr>
              <w:t>本项目废气主要为</w:t>
            </w:r>
            <w:r>
              <w:rPr>
                <w:rFonts w:hint="default" w:ascii="Times New Roman" w:hAnsi="Times New Roman" w:cs="Times New Roman"/>
                <w:color w:val="000000" w:themeColor="text1"/>
                <w:sz w:val="24"/>
                <w:u w:val="none" w:color="auto"/>
                <w:lang w:val="en-US" w:eastAsia="zh-CN"/>
                <w14:textFill>
                  <w14:solidFill>
                    <w14:schemeClr w14:val="tx1"/>
                  </w14:solidFill>
                </w14:textFill>
              </w:rPr>
              <w:t>污水处理站恶臭</w:t>
            </w:r>
            <w:r>
              <w:rPr>
                <w:rFonts w:hint="eastAsia" w:ascii="Times New Roman" w:hAnsi="Times New Roman" w:cs="Times New Roman"/>
                <w:color w:val="000000" w:themeColor="text1"/>
                <w:sz w:val="24"/>
                <w:u w:val="none" w:color="auto"/>
                <w:lang w:val="en-US" w:eastAsia="zh-CN"/>
                <w14:textFill>
                  <w14:solidFill>
                    <w14:schemeClr w14:val="tx1"/>
                  </w14:solidFill>
                </w14:textFill>
              </w:rPr>
              <w:t>、烘干异味和</w:t>
            </w:r>
            <w:r>
              <w:rPr>
                <w:rFonts w:hint="default" w:ascii="Times New Roman" w:hAnsi="Times New Roman" w:cs="Times New Roman"/>
                <w:color w:val="000000" w:themeColor="text1"/>
                <w:sz w:val="24"/>
                <w:u w:val="none" w:color="auto"/>
                <w:lang w:val="en-US" w:eastAsia="zh-CN"/>
                <w14:textFill>
                  <w14:solidFill>
                    <w14:schemeClr w14:val="tx1"/>
                  </w14:solidFill>
                </w14:textFill>
              </w:rPr>
              <w:t>生物质锅炉燃烧废气</w:t>
            </w:r>
            <w:r>
              <w:rPr>
                <w:rFonts w:hint="default" w:ascii="Times New Roman" w:hAnsi="Times New Roman" w:cs="Times New Roman"/>
                <w:color w:val="000000" w:themeColor="text1"/>
                <w:sz w:val="24"/>
                <w:u w:val="none" w:color="auto"/>
                <w14:textFill>
                  <w14:solidFill>
                    <w14:schemeClr w14:val="tx1"/>
                  </w14:solidFill>
                </w14:textFill>
              </w:rPr>
              <w:t>。</w:t>
            </w:r>
            <w:r>
              <w:rPr>
                <w:rFonts w:hint="eastAsia" w:ascii="Times New Roman" w:hAnsi="Times New Roman" w:cs="Times New Roman"/>
                <w:color w:val="000000" w:themeColor="text1"/>
                <w:sz w:val="24"/>
                <w:u w:val="none" w:color="auto"/>
                <w:lang w:val="en-US" w:eastAsia="zh-CN"/>
                <w14:textFill>
                  <w14:solidFill>
                    <w14:schemeClr w14:val="tx1"/>
                  </w14:solidFill>
                </w14:textFill>
              </w:rPr>
              <w:t>生物质锅炉使用</w:t>
            </w:r>
            <w:r>
              <w:rPr>
                <w:rFonts w:hint="default" w:ascii="Times New Roman" w:hAnsi="Times New Roman" w:cs="Times New Roman"/>
                <w:color w:val="000000" w:themeColor="text1"/>
                <w:sz w:val="24"/>
                <w:u w:val="none" w:color="auto"/>
                <w14:textFill>
                  <w14:solidFill>
                    <w14:schemeClr w14:val="tx1"/>
                  </w14:solidFill>
                </w14:textFill>
              </w:rPr>
              <w:t>成型生物质颗粒作燃料</w:t>
            </w:r>
            <w:r>
              <w:rPr>
                <w:rFonts w:hint="default" w:ascii="Times New Roman" w:hAnsi="Times New Roman" w:cs="Times New Roman"/>
                <w:color w:val="000000" w:themeColor="text1"/>
                <w:sz w:val="24"/>
                <w:u w:val="none" w:color="auto"/>
                <w:lang w:eastAsia="zh-CN"/>
                <w14:textFill>
                  <w14:solidFill>
                    <w14:schemeClr w14:val="tx1"/>
                  </w14:solidFill>
                </w14:textFill>
              </w:rPr>
              <w:t>，</w:t>
            </w:r>
            <w:r>
              <w:rPr>
                <w:rFonts w:hint="default" w:ascii="Times New Roman" w:hAnsi="Times New Roman" w:cs="Times New Roman"/>
                <w:color w:val="000000" w:themeColor="text1"/>
                <w:sz w:val="24"/>
                <w:u w:val="none" w:color="auto"/>
                <w:lang w:val="en-US" w:eastAsia="zh-CN"/>
                <w14:textFill>
                  <w14:solidFill>
                    <w14:schemeClr w14:val="tx1"/>
                  </w14:solidFill>
                </w14:textFill>
              </w:rPr>
              <w:t>锅炉燃烧废气经</w:t>
            </w:r>
            <w:r>
              <w:rPr>
                <w:rFonts w:hint="eastAsia" w:cs="Times New Roman"/>
                <w:color w:val="000000" w:themeColor="text1"/>
                <w:sz w:val="24"/>
                <w:u w:val="none" w:color="auto"/>
                <w:lang w:val="en-US" w:eastAsia="zh-CN"/>
                <w14:textFill>
                  <w14:solidFill>
                    <w14:schemeClr w14:val="tx1"/>
                  </w14:solidFill>
                </w14:textFill>
              </w:rPr>
              <w:t>旋风除尘+布袋除尘器</w:t>
            </w:r>
            <w:r>
              <w:rPr>
                <w:rFonts w:hint="default" w:ascii="Times New Roman" w:hAnsi="Times New Roman" w:cs="Times New Roman"/>
                <w:color w:val="000000" w:themeColor="text1"/>
                <w:sz w:val="24"/>
                <w:u w:val="none" w:color="auto"/>
                <w:lang w:val="en-US" w:eastAsia="zh-CN"/>
                <w14:textFill>
                  <w14:solidFill>
                    <w14:schemeClr w14:val="tx1"/>
                  </w14:solidFill>
                </w14:textFill>
              </w:rPr>
              <w:t>处理后通过</w:t>
            </w:r>
            <w:r>
              <w:rPr>
                <w:rFonts w:hint="eastAsia" w:cs="Times New Roman"/>
                <w:color w:val="000000" w:themeColor="text1"/>
                <w:sz w:val="24"/>
                <w:u w:val="none" w:color="auto"/>
                <w:lang w:val="en-US" w:eastAsia="zh-CN"/>
                <w14:textFill>
                  <w14:solidFill>
                    <w14:schemeClr w14:val="tx1"/>
                  </w14:solidFill>
                </w14:textFill>
              </w:rPr>
              <w:t>35</w:t>
            </w:r>
            <w:r>
              <w:rPr>
                <w:rFonts w:hint="default" w:ascii="Times New Roman" w:hAnsi="Times New Roman" w:cs="Times New Roman"/>
                <w:color w:val="000000" w:themeColor="text1"/>
                <w:sz w:val="24"/>
                <w:u w:val="none" w:color="auto"/>
                <w:lang w:val="en-US" w:eastAsia="zh-CN"/>
                <w14:textFill>
                  <w14:solidFill>
                    <w14:schemeClr w14:val="tx1"/>
                  </w14:solidFill>
                </w14:textFill>
              </w:rPr>
              <w:t>m排气筒排放</w:t>
            </w:r>
            <w:r>
              <w:rPr>
                <w:rFonts w:hint="eastAsia" w:ascii="Times New Roman" w:hAnsi="Times New Roman" w:cs="Times New Roman"/>
                <w:color w:val="000000" w:themeColor="text1"/>
                <w:sz w:val="24"/>
                <w:u w:val="none" w:color="auto"/>
                <w:lang w:val="en-US" w:eastAsia="zh-CN"/>
                <w14:textFill>
                  <w14:solidFill>
                    <w14:schemeClr w14:val="tx1"/>
                  </w14:solidFill>
                </w14:textFill>
              </w:rPr>
              <w:t>。</w:t>
            </w:r>
          </w:p>
          <w:p w14:paraId="4D343D66">
            <w:pPr>
              <w:tabs>
                <w:tab w:val="left" w:pos="3465"/>
              </w:tabs>
              <w:adjustRightInd w:val="0"/>
              <w:snapToGrid w:val="0"/>
              <w:spacing w:line="360" w:lineRule="auto"/>
              <w:ind w:firstLine="480" w:firstLineChars="200"/>
              <w:jc w:val="left"/>
              <w:rPr>
                <w:rFonts w:hint="default" w:ascii="Times New Roman" w:hAnsi="Times New Roman" w:eastAsia="宋体" w:cs="Times New Roman"/>
                <w:color w:val="000000" w:themeColor="text1"/>
                <w:sz w:val="24"/>
                <w:u w:val="none" w:color="auto"/>
                <w:lang w:eastAsia="zh-CN"/>
                <w14:textFill>
                  <w14:solidFill>
                    <w14:schemeClr w14:val="tx1"/>
                  </w14:solidFill>
                </w14:textFill>
              </w:rPr>
            </w:pPr>
            <w:r>
              <w:rPr>
                <w:rFonts w:hint="eastAsia" w:ascii="Times New Roman" w:hAnsi="Times New Roman" w:cs="Times New Roman"/>
                <w:color w:val="000000" w:themeColor="text1"/>
                <w:sz w:val="24"/>
                <w:u w:val="none" w:color="auto"/>
                <w:lang w:val="en-US" w:eastAsia="zh-CN"/>
                <w14:textFill>
                  <w14:solidFill>
                    <w14:schemeClr w14:val="tx1"/>
                  </w14:solidFill>
                </w14:textFill>
              </w:rPr>
              <w:t>根据《排污许可申请与核发技术规范 锅炉》（HJ953-2018）燃生物质锅炉颗粒物处理可行性技术“旋风除尘和袋式除尘组合技术”，本项目采用</w:t>
            </w:r>
            <w:r>
              <w:rPr>
                <w:rFonts w:hint="eastAsia" w:cs="Times New Roman"/>
                <w:color w:val="000000" w:themeColor="text1"/>
                <w:sz w:val="24"/>
                <w:u w:val="none" w:color="auto"/>
                <w:lang w:val="en-US" w:eastAsia="zh-CN"/>
                <w14:textFill>
                  <w14:solidFill>
                    <w14:schemeClr w14:val="tx1"/>
                  </w14:solidFill>
                </w14:textFill>
              </w:rPr>
              <w:t>废气处理设施为可行性技术。因此，本项目</w:t>
            </w:r>
            <w:r>
              <w:rPr>
                <w:rFonts w:hint="eastAsia" w:ascii="Times New Roman" w:hAnsi="Times New Roman" w:cs="Times New Roman"/>
                <w:color w:val="000000" w:themeColor="text1"/>
                <w:sz w:val="24"/>
                <w:u w:val="none" w:color="auto"/>
                <w:lang w:val="en-US" w:eastAsia="zh-CN"/>
                <w14:textFill>
                  <w14:solidFill>
                    <w14:schemeClr w14:val="tx1"/>
                  </w14:solidFill>
                </w14:textFill>
              </w:rPr>
              <w:t>该废气处理设施可行</w:t>
            </w:r>
            <w:r>
              <w:rPr>
                <w:rFonts w:hint="default" w:ascii="Times New Roman" w:hAnsi="Times New Roman" w:cs="Times New Roman"/>
                <w:color w:val="000000" w:themeColor="text1"/>
                <w:sz w:val="24"/>
                <w:u w:val="none" w:color="auto"/>
                <w14:textFill>
                  <w14:solidFill>
                    <w14:schemeClr w14:val="tx1"/>
                  </w14:solidFill>
                </w14:textFill>
              </w:rPr>
              <w:t>。</w:t>
            </w:r>
          </w:p>
          <w:p w14:paraId="72878B9B">
            <w:pPr>
              <w:tabs>
                <w:tab w:val="left" w:pos="1280"/>
              </w:tabs>
              <w:adjustRightInd w:val="0"/>
              <w:snapToGrid w:val="0"/>
              <w:spacing w:line="360" w:lineRule="auto"/>
              <w:ind w:firstLine="480" w:firstLineChars="200"/>
              <w:textAlignment w:val="baseline"/>
              <w:rPr>
                <w:rFonts w:hint="default" w:ascii="Times New Roman" w:hAnsi="Times New Roman" w:cs="Times New Roman"/>
                <w:color w:val="000000" w:themeColor="text1"/>
                <w:sz w:val="24"/>
                <w:u w:val="none" w:color="auto"/>
                <w14:textFill>
                  <w14:solidFill>
                    <w14:schemeClr w14:val="tx1"/>
                  </w14:solidFill>
                </w14:textFill>
              </w:rPr>
            </w:pPr>
            <w:r>
              <w:rPr>
                <w:rFonts w:hint="default" w:ascii="Times New Roman" w:hAnsi="Times New Roman" w:cs="Times New Roman"/>
                <w:bCs/>
                <w:color w:val="000000" w:themeColor="text1"/>
                <w:sz w:val="24"/>
                <w:u w:val="none" w:color="auto"/>
                <w14:textFill>
                  <w14:solidFill>
                    <w14:schemeClr w14:val="tx1"/>
                  </w14:solidFill>
                </w14:textFill>
              </w:rPr>
              <w:t>（</w:t>
            </w:r>
            <w:r>
              <w:rPr>
                <w:rFonts w:hint="eastAsia" w:ascii="Times New Roman" w:hAnsi="Times New Roman" w:cs="Times New Roman"/>
                <w:bCs/>
                <w:color w:val="000000" w:themeColor="text1"/>
                <w:sz w:val="24"/>
                <w:u w:val="none" w:color="auto"/>
                <w:lang w:val="en-US" w:eastAsia="zh-CN"/>
                <w14:textFill>
                  <w14:solidFill>
                    <w14:schemeClr w14:val="tx1"/>
                  </w14:solidFill>
                </w14:textFill>
              </w:rPr>
              <w:t>4</w:t>
            </w:r>
            <w:r>
              <w:rPr>
                <w:rFonts w:hint="default" w:ascii="Times New Roman" w:hAnsi="Times New Roman" w:cs="Times New Roman"/>
                <w:bCs/>
                <w:color w:val="000000" w:themeColor="text1"/>
                <w:sz w:val="24"/>
                <w:u w:val="none" w:color="auto"/>
                <w14:textFill>
                  <w14:solidFill>
                    <w14:schemeClr w14:val="tx1"/>
                  </w14:solidFill>
                </w14:textFill>
              </w:rPr>
              <w:t>）</w:t>
            </w:r>
            <w:r>
              <w:rPr>
                <w:rFonts w:hint="default" w:ascii="Times New Roman" w:hAnsi="Times New Roman" w:cs="Times New Roman"/>
                <w:color w:val="000000" w:themeColor="text1"/>
                <w:sz w:val="24"/>
                <w:u w:val="none" w:color="auto"/>
                <w14:textFill>
                  <w14:solidFill>
                    <w14:schemeClr w14:val="tx1"/>
                  </w14:solidFill>
                </w14:textFill>
              </w:rPr>
              <w:t>废气监测计划</w:t>
            </w:r>
          </w:p>
          <w:p w14:paraId="44AE892B">
            <w:pPr>
              <w:tabs>
                <w:tab w:val="left" w:pos="1280"/>
              </w:tabs>
              <w:adjustRightInd w:val="0"/>
              <w:snapToGrid w:val="0"/>
              <w:spacing w:line="360" w:lineRule="auto"/>
              <w:ind w:firstLine="480" w:firstLineChars="200"/>
              <w:textAlignment w:val="baseline"/>
              <w:rPr>
                <w:rFonts w:hint="eastAsia" w:ascii="Times New Roman" w:hAnsi="Times New Roman" w:eastAsia="宋体" w:cs="Times New Roman"/>
                <w:color w:val="000000" w:themeColor="text1"/>
                <w:sz w:val="24"/>
                <w:u w:val="none" w:color="auto"/>
                <w:lang w:eastAsia="zh-CN"/>
                <w14:textFill>
                  <w14:solidFill>
                    <w14:schemeClr w14:val="tx1"/>
                  </w14:solidFill>
                </w14:textFill>
              </w:rPr>
            </w:pPr>
            <w:r>
              <w:rPr>
                <w:rFonts w:hint="default" w:ascii="Times New Roman" w:hAnsi="Times New Roman" w:cs="Times New Roman"/>
                <w:color w:val="000000" w:themeColor="text1"/>
                <w:sz w:val="24"/>
                <w:u w:val="none" w:color="auto"/>
                <w14:textFill>
                  <w14:solidFill>
                    <w14:schemeClr w14:val="tx1"/>
                  </w14:solidFill>
                </w14:textFill>
              </w:rPr>
              <w:t>根据《排污单位自行监测技术指南 总则》（HJ819-2017）、《排污许可证申请与核发技术规范 锅炉》（HJ953-201</w:t>
            </w:r>
            <w:r>
              <w:rPr>
                <w:rFonts w:hint="default" w:ascii="Times New Roman" w:hAnsi="Times New Roman" w:eastAsia="宋体" w:cs="Times New Roman"/>
                <w:color w:val="000000" w:themeColor="text1"/>
                <w:sz w:val="24"/>
                <w:u w:val="none" w:color="auto"/>
                <w14:textFill>
                  <w14:solidFill>
                    <w14:schemeClr w14:val="tx1"/>
                  </w14:solidFill>
                </w14:textFill>
              </w:rPr>
              <w:t>8）</w:t>
            </w:r>
            <w:r>
              <w:rPr>
                <w:rFonts w:hint="eastAsia" w:ascii="Times New Roman" w:hAnsi="Times New Roman" w:eastAsia="宋体" w:cs="Times New Roman"/>
                <w:color w:val="000000" w:themeColor="text1"/>
                <w:sz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z w:val="24"/>
                <w:u w:val="none" w:color="auto"/>
                <w14:textFill>
                  <w14:solidFill>
                    <w14:schemeClr w14:val="tx1"/>
                  </w14:solidFill>
                </w14:textFill>
              </w:rPr>
              <w:t xml:space="preserve">《排污单位自行监测技术指南 </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火力发电及锅炉</w:t>
            </w:r>
            <w:r>
              <w:rPr>
                <w:rFonts w:hint="default" w:ascii="Times New Roman" w:hAnsi="Times New Roman" w:eastAsia="宋体" w:cs="Times New Roman"/>
                <w:color w:val="000000" w:themeColor="text1"/>
                <w:sz w:val="24"/>
                <w:u w:val="none" w:color="auto"/>
                <w14:textFill>
                  <w14:solidFill>
                    <w14:schemeClr w14:val="tx1"/>
                  </w14:solidFill>
                </w14:textFill>
              </w:rPr>
              <w:t>》（HJ8</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20</w:t>
            </w:r>
            <w:r>
              <w:rPr>
                <w:rFonts w:hint="default" w:ascii="Times New Roman" w:hAnsi="Times New Roman" w:eastAsia="宋体" w:cs="Times New Roman"/>
                <w:color w:val="000000" w:themeColor="text1"/>
                <w:sz w:val="24"/>
                <w:u w:val="none" w:color="auto"/>
                <w14:textFill>
                  <w14:solidFill>
                    <w14:schemeClr w14:val="tx1"/>
                  </w14:solidFill>
                </w14:textFill>
              </w:rPr>
              <w:t>-2017）的要求，项目运营期废气监测计划见下</w:t>
            </w:r>
            <w:r>
              <w:rPr>
                <w:rFonts w:hint="default" w:ascii="Times New Roman" w:hAnsi="Times New Roman" w:cs="Times New Roman"/>
                <w:color w:val="000000" w:themeColor="text1"/>
                <w:sz w:val="24"/>
                <w:u w:val="none" w:color="auto"/>
                <w14:textFill>
                  <w14:solidFill>
                    <w14:schemeClr w14:val="tx1"/>
                  </w14:solidFill>
                </w14:textFill>
              </w:rPr>
              <w:t>表</w:t>
            </w:r>
            <w:r>
              <w:rPr>
                <w:rFonts w:hint="eastAsia" w:cs="Times New Roman"/>
                <w:color w:val="000000" w:themeColor="text1"/>
                <w:sz w:val="24"/>
                <w:u w:val="none" w:color="auto"/>
                <w:lang w:eastAsia="zh-CN"/>
                <w14:textFill>
                  <w14:solidFill>
                    <w14:schemeClr w14:val="tx1"/>
                  </w14:solidFill>
                </w14:textFill>
              </w:rPr>
              <w:t>。</w:t>
            </w:r>
          </w:p>
          <w:p w14:paraId="19B7A539">
            <w:pPr>
              <w:adjustRightInd w:val="0"/>
              <w:snapToGrid w:val="0"/>
              <w:spacing w:line="360" w:lineRule="auto"/>
              <w:ind w:firstLine="422" w:firstLineChars="200"/>
              <w:jc w:val="center"/>
              <w:rPr>
                <w:rFonts w:hint="eastAsia" w:ascii="Times New Roman" w:hAnsi="Times New Roman" w:eastAsia="宋体" w:cs="Times New Roman"/>
                <w:bCs/>
                <w:color w:val="000000" w:themeColor="text1"/>
                <w:spacing w:val="-10"/>
                <w:szCs w:val="21"/>
                <w:u w:val="none" w:color="auto"/>
                <w:lang w:eastAsia="zh-CN"/>
                <w14:textFill>
                  <w14:solidFill>
                    <w14:schemeClr w14:val="tx1"/>
                  </w14:solidFill>
                </w14:textFill>
              </w:rPr>
            </w:pPr>
            <w:r>
              <w:rPr>
                <w:rFonts w:hint="default" w:ascii="Times New Roman" w:hAnsi="Times New Roman" w:cs="Times New Roman"/>
                <w:b/>
                <w:color w:val="000000" w:themeColor="text1"/>
                <w:szCs w:val="21"/>
                <w:u w:val="none" w:color="auto"/>
                <w14:textFill>
                  <w14:solidFill>
                    <w14:schemeClr w14:val="tx1"/>
                  </w14:solidFill>
                </w14:textFill>
              </w:rPr>
              <w:t>表4-</w:t>
            </w:r>
            <w:r>
              <w:rPr>
                <w:rFonts w:hint="eastAsia" w:cs="Times New Roman"/>
                <w:b/>
                <w:color w:val="000000" w:themeColor="text1"/>
                <w:szCs w:val="21"/>
                <w:u w:val="none" w:color="auto"/>
                <w:lang w:val="en-US" w:eastAsia="zh-CN"/>
                <w14:textFill>
                  <w14:solidFill>
                    <w14:schemeClr w14:val="tx1"/>
                  </w14:solidFill>
                </w14:textFill>
              </w:rPr>
              <w:t>6</w:t>
            </w:r>
            <w:r>
              <w:rPr>
                <w:rFonts w:hint="default" w:ascii="Times New Roman" w:hAnsi="Times New Roman" w:cs="Times New Roman"/>
                <w:b/>
                <w:color w:val="000000" w:themeColor="text1"/>
                <w:szCs w:val="21"/>
                <w:u w:val="none" w:color="auto"/>
                <w14:textFill>
                  <w14:solidFill>
                    <w14:schemeClr w14:val="tx1"/>
                  </w14:solidFill>
                </w14:textFill>
              </w:rPr>
              <w:t xml:space="preserve">   项目监测</w:t>
            </w:r>
            <w:r>
              <w:rPr>
                <w:rFonts w:hint="eastAsia" w:ascii="Times New Roman" w:hAnsi="Times New Roman" w:cs="Times New Roman"/>
                <w:b/>
                <w:color w:val="000000" w:themeColor="text1"/>
                <w:szCs w:val="21"/>
                <w:u w:val="none" w:color="auto"/>
                <w:lang w:val="en-US" w:eastAsia="zh-CN"/>
                <w14:textFill>
                  <w14:solidFill>
                    <w14:schemeClr w14:val="tx1"/>
                  </w14:solidFill>
                </w14:textFill>
              </w:rPr>
              <w:t>计划</w:t>
            </w:r>
          </w:p>
          <w:tbl>
            <w:tblPr>
              <w:tblStyle w:val="37"/>
              <w:tblpPr w:leftFromText="180" w:rightFromText="180" w:vertAnchor="text" w:horzAnchor="margin" w:tblpXSpec="center" w:tblpY="38"/>
              <w:tblW w:w="4984" w:type="pct"/>
              <w:tblInd w:w="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1141"/>
              <w:gridCol w:w="1442"/>
              <w:gridCol w:w="1536"/>
              <w:gridCol w:w="1264"/>
              <w:gridCol w:w="3065"/>
            </w:tblGrid>
            <w:tr w14:paraId="6DC3A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675" w:type="pct"/>
                  <w:noWrap w:val="0"/>
                  <w:vAlign w:val="center"/>
                </w:tcPr>
                <w:p w14:paraId="0F13A84E">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类别</w:t>
                  </w:r>
                </w:p>
              </w:tc>
              <w:tc>
                <w:tcPr>
                  <w:tcW w:w="853" w:type="pct"/>
                  <w:noWrap w:val="0"/>
                  <w:vAlign w:val="center"/>
                </w:tcPr>
                <w:p w14:paraId="13E3A124">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监测地点</w:t>
                  </w:r>
                </w:p>
              </w:tc>
              <w:tc>
                <w:tcPr>
                  <w:tcW w:w="909" w:type="pct"/>
                  <w:noWrap w:val="0"/>
                  <w:vAlign w:val="center"/>
                </w:tcPr>
                <w:p w14:paraId="7B501EFA">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监测指标</w:t>
                  </w:r>
                </w:p>
              </w:tc>
              <w:tc>
                <w:tcPr>
                  <w:tcW w:w="748" w:type="pct"/>
                  <w:noWrap w:val="0"/>
                  <w:vAlign w:val="center"/>
                </w:tcPr>
                <w:p w14:paraId="22002B53">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监测频率</w:t>
                  </w:r>
                </w:p>
              </w:tc>
              <w:tc>
                <w:tcPr>
                  <w:tcW w:w="1813" w:type="pct"/>
                  <w:noWrap w:val="0"/>
                  <w:vAlign w:val="center"/>
                </w:tcPr>
                <w:p w14:paraId="00DFD5BC">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执行排放标准</w:t>
                  </w:r>
                </w:p>
              </w:tc>
            </w:tr>
            <w:tr w14:paraId="56B95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61" w:hRule="atLeast"/>
              </w:trPr>
              <w:tc>
                <w:tcPr>
                  <w:tcW w:w="675" w:type="pct"/>
                  <w:noWrap w:val="0"/>
                  <w:vAlign w:val="center"/>
                </w:tcPr>
                <w:p w14:paraId="329A2BA6">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有组织废气</w:t>
                  </w:r>
                </w:p>
              </w:tc>
              <w:tc>
                <w:tcPr>
                  <w:tcW w:w="853" w:type="pct"/>
                  <w:noWrap w:val="0"/>
                  <w:vAlign w:val="center"/>
                </w:tcPr>
                <w:p w14:paraId="44FCBAB4">
                  <w:pPr>
                    <w:adjustRightInd w:val="0"/>
                    <w:snapToGrid w:val="0"/>
                    <w:jc w:val="cente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t>DA001</w:t>
                  </w:r>
                </w:p>
              </w:tc>
              <w:tc>
                <w:tcPr>
                  <w:tcW w:w="909" w:type="pct"/>
                  <w:noWrap w:val="0"/>
                  <w:vAlign w:val="center"/>
                </w:tcPr>
                <w:p w14:paraId="52B7570B">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烟气黑度、颗粒物</w:t>
                  </w:r>
                  <w:r>
                    <w:rPr>
                      <w:rFonts w:hint="default" w:ascii="Times New Roman" w:hAnsi="Times New Roman" w:cs="Times New Roman"/>
                      <w:color w:val="000000" w:themeColor="text1"/>
                      <w:szCs w:val="21"/>
                      <w:u w:val="none" w:color="auto"/>
                      <w14:textFill>
                        <w14:solidFill>
                          <w14:schemeClr w14:val="tx1"/>
                        </w14:solidFill>
                      </w14:textFill>
                    </w:rPr>
                    <w:t>、SO</w:t>
                  </w:r>
                  <w:r>
                    <w:rPr>
                      <w:rFonts w:hint="default" w:ascii="Times New Roman" w:hAnsi="Times New Roman" w:cs="Times New Roman"/>
                      <w:color w:val="000000" w:themeColor="text1"/>
                      <w:szCs w:val="21"/>
                      <w:u w:val="none" w:color="auto"/>
                      <w:vertAlign w:val="subscript"/>
                      <w14:textFill>
                        <w14:solidFill>
                          <w14:schemeClr w14:val="tx1"/>
                        </w14:solidFill>
                      </w14:textFill>
                    </w:rPr>
                    <w:t>2</w:t>
                  </w:r>
                  <w:r>
                    <w:rPr>
                      <w:rFonts w:hint="default" w:ascii="Times New Roman" w:hAnsi="Times New Roman" w:cs="Times New Roman"/>
                      <w:color w:val="000000" w:themeColor="text1"/>
                      <w:szCs w:val="21"/>
                      <w:u w:val="none" w:color="auto"/>
                      <w14:textFill>
                        <w14:solidFill>
                          <w14:schemeClr w14:val="tx1"/>
                        </w14:solidFill>
                      </w14:textFill>
                    </w:rPr>
                    <w:t>、NOx</w:t>
                  </w:r>
                </w:p>
              </w:tc>
              <w:tc>
                <w:tcPr>
                  <w:tcW w:w="748" w:type="pct"/>
                  <w:noWrap w:val="0"/>
                  <w:vAlign w:val="center"/>
                </w:tcPr>
                <w:p w14:paraId="4225912B">
                  <w:pPr>
                    <w:adjustRightInd w:val="0"/>
                    <w:snapToGrid w:val="0"/>
                    <w:jc w:val="center"/>
                    <w:rPr>
                      <w:rFonts w:hint="eastAsia"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1次/</w:t>
                  </w:r>
                  <w:r>
                    <w:rPr>
                      <w:rFonts w:hint="eastAsia" w:ascii="Times New Roman" w:hAnsi="Times New Roman" w:cs="Times New Roman"/>
                      <w:color w:val="000000" w:themeColor="text1"/>
                      <w:szCs w:val="21"/>
                      <w:u w:val="none" w:color="auto"/>
                      <w:lang w:val="en-US" w:eastAsia="zh-CN"/>
                      <w14:textFill>
                        <w14:solidFill>
                          <w14:schemeClr w14:val="tx1"/>
                        </w14:solidFill>
                      </w14:textFill>
                    </w:rPr>
                    <w:t>月</w:t>
                  </w:r>
                </w:p>
              </w:tc>
              <w:tc>
                <w:tcPr>
                  <w:tcW w:w="1813" w:type="pct"/>
                  <w:noWrap w:val="0"/>
                  <w:vAlign w:val="center"/>
                </w:tcPr>
                <w:p w14:paraId="7AB57CE4">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《锅炉大气污染物排放标准》（GB13271-2014）表3大气污染物特别排放限值（燃煤锅炉）</w:t>
                  </w:r>
                </w:p>
              </w:tc>
            </w:tr>
            <w:tr w14:paraId="5AB79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61" w:hRule="atLeast"/>
              </w:trPr>
              <w:tc>
                <w:tcPr>
                  <w:tcW w:w="675" w:type="pct"/>
                  <w:noWrap w:val="0"/>
                  <w:vAlign w:val="center"/>
                </w:tcPr>
                <w:p w14:paraId="54AC88D7">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无组织废气</w:t>
                  </w:r>
                </w:p>
              </w:tc>
              <w:tc>
                <w:tcPr>
                  <w:tcW w:w="853" w:type="pct"/>
                  <w:noWrap w:val="0"/>
                  <w:vAlign w:val="center"/>
                </w:tcPr>
                <w:p w14:paraId="464DBCF3">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厂界</w:t>
                  </w:r>
                </w:p>
              </w:tc>
              <w:tc>
                <w:tcPr>
                  <w:tcW w:w="909" w:type="pct"/>
                  <w:noWrap w:val="0"/>
                  <w:vAlign w:val="center"/>
                </w:tcPr>
                <w:p w14:paraId="4AB34FAB">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臭气浓度</w:t>
                  </w:r>
                </w:p>
              </w:tc>
              <w:tc>
                <w:tcPr>
                  <w:tcW w:w="748" w:type="pct"/>
                  <w:noWrap w:val="0"/>
                  <w:vAlign w:val="center"/>
                </w:tcPr>
                <w:p w14:paraId="3D444745">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1次/年</w:t>
                  </w:r>
                </w:p>
              </w:tc>
              <w:tc>
                <w:tcPr>
                  <w:tcW w:w="1813" w:type="pct"/>
                  <w:noWrap w:val="0"/>
                  <w:vAlign w:val="center"/>
                </w:tcPr>
                <w:p w14:paraId="28A18CC3">
                  <w:pPr>
                    <w:adjustRightInd w:val="0"/>
                    <w:snapToGrid w:val="0"/>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《恶臭污染物排放标准》（GB14554-1996）中表1二级新改扩建标准</w:t>
                  </w:r>
                </w:p>
              </w:tc>
            </w:tr>
          </w:tbl>
          <w:p w14:paraId="3F8878FB">
            <w:pPr>
              <w:adjustRightInd w:val="0"/>
              <w:snapToGrid w:val="0"/>
              <w:spacing w:line="360" w:lineRule="auto"/>
              <w:rPr>
                <w:rFonts w:hint="default" w:ascii="Times New Roman" w:hAnsi="Times New Roman" w:cs="Times New Roman"/>
                <w:b/>
                <w:color w:val="000000" w:themeColor="text1"/>
                <w:sz w:val="24"/>
                <w:u w:val="none" w:color="auto"/>
                <w14:textFill>
                  <w14:solidFill>
                    <w14:schemeClr w14:val="tx1"/>
                  </w14:solidFill>
                </w14:textFill>
              </w:rPr>
            </w:pPr>
            <w:r>
              <w:rPr>
                <w:rFonts w:hint="default" w:ascii="Times New Roman" w:hAnsi="Times New Roman" w:cs="Times New Roman"/>
                <w:b/>
                <w:color w:val="000000" w:themeColor="text1"/>
                <w:sz w:val="24"/>
                <w:u w:val="none" w:color="auto"/>
                <w14:textFill>
                  <w14:solidFill>
                    <w14:schemeClr w14:val="tx1"/>
                  </w14:solidFill>
                </w14:textFill>
              </w:rPr>
              <w:t>2、废水</w:t>
            </w:r>
          </w:p>
          <w:p w14:paraId="58E05A81">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eastAsia" w:cs="Times New Roman"/>
                <w:color w:val="000000"/>
                <w:sz w:val="24"/>
                <w:u w:val="none" w:color="auto"/>
                <w:lang w:eastAsia="zh-CN"/>
              </w:rPr>
              <w:t>（</w:t>
            </w:r>
            <w:r>
              <w:rPr>
                <w:rFonts w:hint="eastAsia" w:cs="Times New Roman"/>
                <w:color w:val="000000"/>
                <w:sz w:val="24"/>
                <w:u w:val="none" w:color="auto"/>
                <w:lang w:val="en-US" w:eastAsia="zh-CN"/>
              </w:rPr>
              <w:t>1</w:t>
            </w:r>
            <w:r>
              <w:rPr>
                <w:rFonts w:hint="eastAsia" w:cs="Times New Roman"/>
                <w:color w:val="000000"/>
                <w:sz w:val="24"/>
                <w:u w:val="none" w:color="auto"/>
                <w:lang w:eastAsia="zh-CN"/>
              </w:rPr>
              <w:t>）</w:t>
            </w:r>
            <w:r>
              <w:rPr>
                <w:rFonts w:hint="eastAsia" w:cs="Times New Roman"/>
                <w:color w:val="000000"/>
                <w:sz w:val="24"/>
                <w:u w:val="none" w:color="auto"/>
                <w:lang w:val="en-US" w:eastAsia="zh-CN"/>
              </w:rPr>
              <w:t>废水产排情况</w:t>
            </w:r>
          </w:p>
          <w:p w14:paraId="7465FD33">
            <w:pPr>
              <w:adjustRightInd w:val="0"/>
              <w:snapToGrid w:val="0"/>
              <w:spacing w:line="360" w:lineRule="auto"/>
              <w:ind w:firstLine="480" w:firstLineChars="200"/>
              <w:rPr>
                <w:rFonts w:hint="eastAsia" w:ascii="Times New Roman" w:hAnsi="Times New Roman" w:eastAsia="宋体" w:cs="Times New Roman"/>
                <w:color w:val="000000"/>
                <w:sz w:val="24"/>
                <w:u w:val="none" w:color="auto"/>
                <w:lang w:val="en-US" w:eastAsia="zh-CN"/>
              </w:rPr>
            </w:pPr>
            <w:r>
              <w:rPr>
                <w:rFonts w:hint="default" w:ascii="Times New Roman" w:hAnsi="Times New Roman" w:cs="Times New Roman"/>
                <w:color w:val="000000"/>
                <w:sz w:val="24"/>
                <w:u w:val="none" w:color="auto"/>
              </w:rPr>
              <w:t>①</w:t>
            </w:r>
            <w:r>
              <w:rPr>
                <w:rFonts w:hint="eastAsia" w:cs="Times New Roman"/>
                <w:color w:val="000000"/>
                <w:sz w:val="24"/>
                <w:u w:val="none" w:color="auto"/>
                <w:lang w:val="en-US" w:eastAsia="zh-CN"/>
              </w:rPr>
              <w:t>生活污水</w:t>
            </w:r>
          </w:p>
          <w:p w14:paraId="37A9F27C">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本项目员工总人数</w:t>
            </w:r>
            <w:r>
              <w:rPr>
                <w:rFonts w:hint="eastAsia" w:cs="Times New Roman"/>
                <w:color w:val="000000"/>
                <w:sz w:val="24"/>
                <w:u w:val="none" w:color="auto"/>
                <w:lang w:val="en-US" w:eastAsia="zh-CN"/>
              </w:rPr>
              <w:t>20</w:t>
            </w:r>
            <w:r>
              <w:rPr>
                <w:rFonts w:hint="default" w:ascii="Times New Roman" w:hAnsi="Times New Roman" w:cs="Times New Roman"/>
                <w:color w:val="000000"/>
                <w:sz w:val="24"/>
                <w:u w:val="none" w:color="auto"/>
              </w:rPr>
              <w:t>人，</w:t>
            </w:r>
            <w:r>
              <w:rPr>
                <w:rFonts w:hint="default" w:ascii="Times New Roman" w:hAnsi="Times New Roman" w:eastAsia="宋体" w:cs="Times New Roman"/>
                <w:color w:val="000000"/>
                <w:sz w:val="24"/>
                <w:szCs w:val="24"/>
                <w:u w:val="none" w:color="auto"/>
                <w:lang w:val="en-US" w:eastAsia="zh-CN"/>
              </w:rPr>
              <w:t>用水定额参照《建筑给排水设计标准》（GB50015-2019），车间工人及管理人员生活用水定额可取30L/人·班~50L/人·班</w:t>
            </w:r>
            <w:r>
              <w:rPr>
                <w:rFonts w:hint="default" w:ascii="Times New Roman" w:hAnsi="Times New Roman" w:cs="Times New Roman"/>
                <w:color w:val="000000"/>
                <w:sz w:val="24"/>
                <w:u w:val="none" w:color="auto"/>
              </w:rPr>
              <w:t>，以45L/人·日计算，职工生活用水量为</w:t>
            </w:r>
            <w:r>
              <w:rPr>
                <w:rFonts w:hint="eastAsia" w:cs="Times New Roman"/>
                <w:color w:val="000000"/>
                <w:sz w:val="24"/>
                <w:u w:val="none" w:color="auto"/>
                <w:lang w:val="en-US" w:eastAsia="zh-CN"/>
              </w:rPr>
              <w:t>0.9</w:t>
            </w:r>
            <w:r>
              <w:rPr>
                <w:rFonts w:hint="default" w:ascii="Times New Roman" w:hAnsi="Times New Roman" w:cs="Times New Roman"/>
                <w:color w:val="000000"/>
                <w:sz w:val="24"/>
                <w:u w:val="none" w:color="auto"/>
              </w:rPr>
              <w:t>m</w:t>
            </w:r>
            <w:r>
              <w:rPr>
                <w:rFonts w:hint="default" w:ascii="Times New Roman" w:hAnsi="Times New Roman" w:cs="Times New Roman"/>
                <w:color w:val="000000"/>
                <w:sz w:val="24"/>
                <w:u w:val="none" w:color="auto"/>
                <w:vertAlign w:val="superscript"/>
              </w:rPr>
              <w:t>3</w:t>
            </w:r>
            <w:r>
              <w:rPr>
                <w:rFonts w:hint="default" w:ascii="Times New Roman" w:hAnsi="Times New Roman" w:cs="Times New Roman"/>
                <w:color w:val="000000"/>
                <w:sz w:val="24"/>
                <w:u w:val="none" w:color="auto"/>
              </w:rPr>
              <w:t>/d（</w:t>
            </w:r>
            <w:r>
              <w:rPr>
                <w:rFonts w:hint="eastAsia" w:cs="Times New Roman"/>
                <w:color w:val="000000"/>
                <w:sz w:val="24"/>
                <w:u w:val="none" w:color="auto"/>
                <w:lang w:val="en-US" w:eastAsia="zh-CN"/>
              </w:rPr>
              <w:t>324</w:t>
            </w:r>
            <w:r>
              <w:rPr>
                <w:rFonts w:hint="default" w:ascii="Times New Roman" w:hAnsi="Times New Roman" w:cs="Times New Roman"/>
                <w:color w:val="000000"/>
                <w:sz w:val="24"/>
                <w:u w:val="none" w:color="auto"/>
              </w:rPr>
              <w:t>m</w:t>
            </w:r>
            <w:r>
              <w:rPr>
                <w:rFonts w:hint="default" w:ascii="Times New Roman" w:hAnsi="Times New Roman" w:cs="Times New Roman"/>
                <w:color w:val="000000"/>
                <w:sz w:val="24"/>
                <w:u w:val="none" w:color="auto"/>
                <w:vertAlign w:val="superscript"/>
              </w:rPr>
              <w:t>3</w:t>
            </w:r>
            <w:r>
              <w:rPr>
                <w:rFonts w:hint="default" w:ascii="Times New Roman" w:hAnsi="Times New Roman" w:cs="Times New Roman"/>
                <w:color w:val="000000"/>
                <w:sz w:val="24"/>
                <w:u w:val="none" w:color="auto"/>
              </w:rPr>
              <w:t>/a）</w:t>
            </w:r>
            <w:r>
              <w:rPr>
                <w:rFonts w:hint="eastAsia" w:cs="Times New Roman"/>
                <w:color w:val="000000"/>
                <w:sz w:val="24"/>
                <w:u w:val="none" w:color="auto"/>
                <w:lang w:eastAsia="zh-CN"/>
              </w:rPr>
              <w:t>，</w:t>
            </w:r>
            <w:r>
              <w:rPr>
                <w:rFonts w:hint="default" w:ascii="Times New Roman" w:hAnsi="Times New Roman" w:cs="Times New Roman"/>
                <w:color w:val="000000"/>
                <w:sz w:val="24"/>
                <w:u w:val="none" w:color="auto"/>
              </w:rPr>
              <w:t>污水产生系数以0.8计，则生活污水产生量为</w:t>
            </w:r>
            <w:r>
              <w:rPr>
                <w:rFonts w:hint="eastAsia" w:cs="Times New Roman"/>
                <w:color w:val="000000"/>
                <w:sz w:val="24"/>
                <w:u w:val="none" w:color="auto"/>
                <w:lang w:val="en-US" w:eastAsia="zh-CN"/>
              </w:rPr>
              <w:t>0.72</w:t>
            </w:r>
            <w:r>
              <w:rPr>
                <w:rFonts w:hint="default" w:ascii="Times New Roman" w:hAnsi="Times New Roman" w:cs="Times New Roman"/>
                <w:color w:val="000000"/>
                <w:sz w:val="24"/>
                <w:u w:val="none" w:color="auto"/>
              </w:rPr>
              <w:t>m</w:t>
            </w:r>
            <w:r>
              <w:rPr>
                <w:rFonts w:hint="default" w:ascii="Times New Roman" w:hAnsi="Times New Roman" w:cs="Times New Roman"/>
                <w:color w:val="000000"/>
                <w:sz w:val="24"/>
                <w:u w:val="none" w:color="auto"/>
                <w:vertAlign w:val="superscript"/>
              </w:rPr>
              <w:t>3</w:t>
            </w:r>
            <w:r>
              <w:rPr>
                <w:rFonts w:hint="default" w:ascii="Times New Roman" w:hAnsi="Times New Roman" w:cs="Times New Roman"/>
                <w:color w:val="000000"/>
                <w:sz w:val="24"/>
                <w:u w:val="none" w:color="auto"/>
              </w:rPr>
              <w:t>/d（</w:t>
            </w:r>
            <w:r>
              <w:rPr>
                <w:rFonts w:hint="eastAsia" w:cs="Times New Roman"/>
                <w:color w:val="000000"/>
                <w:sz w:val="24"/>
                <w:u w:val="none" w:color="auto"/>
                <w:lang w:val="en-US" w:eastAsia="zh-CN"/>
              </w:rPr>
              <w:t>259.2</w:t>
            </w:r>
            <w:r>
              <w:rPr>
                <w:rFonts w:hint="default" w:ascii="Times New Roman" w:hAnsi="Times New Roman" w:cs="Times New Roman"/>
                <w:color w:val="000000"/>
                <w:sz w:val="24"/>
                <w:u w:val="none" w:color="auto"/>
              </w:rPr>
              <w:t>m</w:t>
            </w:r>
            <w:r>
              <w:rPr>
                <w:rFonts w:hint="default" w:ascii="Times New Roman" w:hAnsi="Times New Roman" w:cs="Times New Roman"/>
                <w:color w:val="000000"/>
                <w:sz w:val="24"/>
                <w:u w:val="none" w:color="auto"/>
                <w:vertAlign w:val="superscript"/>
              </w:rPr>
              <w:t>3</w:t>
            </w:r>
            <w:r>
              <w:rPr>
                <w:rFonts w:hint="default" w:ascii="Times New Roman" w:hAnsi="Times New Roman" w:cs="Times New Roman"/>
                <w:color w:val="000000"/>
                <w:sz w:val="24"/>
                <w:u w:val="none" w:color="auto"/>
              </w:rPr>
              <w:t>/a）。</w:t>
            </w:r>
            <w:r>
              <w:rPr>
                <w:rFonts w:hint="eastAsia" w:cs="Times New Roman"/>
                <w:color w:val="000000"/>
                <w:sz w:val="24"/>
                <w:u w:val="none" w:color="auto"/>
                <w:lang w:val="en-US" w:eastAsia="zh-CN"/>
              </w:rPr>
              <w:t>主要污染物</w:t>
            </w:r>
            <w:r>
              <w:rPr>
                <w:rFonts w:hint="eastAsia" w:ascii="Times New Roman" w:hAnsi="Times New Roman" w:eastAsia="宋体" w:cs="Times New Roman"/>
                <w:caps w:val="0"/>
                <w:sz w:val="24"/>
                <w:lang w:val="en-US" w:eastAsia="zh-CN"/>
              </w:rPr>
              <w:t>COD：300mg/L、BOD</w:t>
            </w:r>
            <w:r>
              <w:rPr>
                <w:rFonts w:hint="eastAsia" w:ascii="Times New Roman" w:hAnsi="Times New Roman" w:eastAsia="宋体" w:cs="Times New Roman"/>
                <w:caps w:val="0"/>
                <w:sz w:val="24"/>
                <w:vertAlign w:val="subscript"/>
                <w:lang w:val="en-US" w:eastAsia="zh-CN"/>
              </w:rPr>
              <w:t>5</w:t>
            </w:r>
            <w:r>
              <w:rPr>
                <w:rFonts w:hint="eastAsia" w:ascii="Times New Roman" w:hAnsi="Times New Roman" w:eastAsia="宋体" w:cs="Times New Roman"/>
                <w:caps w:val="0"/>
                <w:sz w:val="24"/>
                <w:lang w:val="en-US" w:eastAsia="zh-CN"/>
              </w:rPr>
              <w:t>：150mg/L、SS：100mg/L、氨氮：20mg/L</w:t>
            </w:r>
            <w:r>
              <w:rPr>
                <w:rFonts w:hint="eastAsia" w:cs="Times New Roman"/>
                <w:caps w:val="0"/>
                <w:sz w:val="24"/>
                <w:lang w:val="en-US" w:eastAsia="zh-CN"/>
              </w:rPr>
              <w:t>，</w:t>
            </w:r>
            <w:r>
              <w:rPr>
                <w:rFonts w:hint="eastAsia" w:ascii="Times New Roman" w:hAnsi="Times New Roman" w:eastAsia="宋体" w:cs="Times New Roman"/>
                <w:caps w:val="0"/>
                <w:sz w:val="24"/>
                <w:lang w:val="en-US" w:eastAsia="zh-CN"/>
              </w:rPr>
              <w:t>TP：</w:t>
            </w:r>
            <w:r>
              <w:rPr>
                <w:rFonts w:hint="eastAsia" w:cs="Times New Roman"/>
                <w:caps w:val="0"/>
                <w:sz w:val="24"/>
                <w:lang w:val="en-US" w:eastAsia="zh-CN"/>
              </w:rPr>
              <w:t>4</w:t>
            </w:r>
            <w:r>
              <w:rPr>
                <w:rFonts w:hint="eastAsia" w:ascii="Times New Roman" w:hAnsi="Times New Roman" w:eastAsia="宋体" w:cs="Times New Roman"/>
                <w:caps w:val="0"/>
                <w:sz w:val="24"/>
                <w:lang w:val="en-US" w:eastAsia="zh-CN"/>
              </w:rPr>
              <w:t>mg/L。</w:t>
            </w:r>
          </w:p>
          <w:p w14:paraId="2CD60C6F">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②</w:t>
            </w:r>
            <w:r>
              <w:rPr>
                <w:rFonts w:hint="default" w:ascii="Times New Roman" w:hAnsi="Times New Roman" w:cs="Times New Roman"/>
                <w:color w:val="000000"/>
                <w:sz w:val="24"/>
                <w:u w:val="none" w:color="auto"/>
                <w:lang w:val="en-US" w:eastAsia="zh-CN"/>
              </w:rPr>
              <w:t>洗涤</w:t>
            </w:r>
            <w:r>
              <w:rPr>
                <w:rFonts w:hint="eastAsia" w:cs="Times New Roman"/>
                <w:color w:val="000000"/>
                <w:sz w:val="24"/>
                <w:u w:val="none" w:color="auto"/>
                <w:lang w:val="en-US" w:eastAsia="zh-CN"/>
              </w:rPr>
              <w:t>废水</w:t>
            </w:r>
          </w:p>
          <w:p w14:paraId="26FEB4AD">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eastAsia="宋体" w:cs="Times New Roman"/>
                <w:color w:val="000000"/>
                <w:kern w:val="2"/>
                <w:sz w:val="24"/>
                <w:szCs w:val="24"/>
                <w:highlight w:val="none"/>
                <w:u w:val="none" w:color="auto"/>
                <w:lang w:val="en-US" w:eastAsia="zh-CN" w:bidi="ar-SA"/>
              </w:rPr>
              <w:t>本项目在对布草洗涤过程中需要大量清水，</w:t>
            </w:r>
            <w:r>
              <w:rPr>
                <w:rFonts w:hint="eastAsia" w:cs="Times New Roman"/>
                <w:color w:val="000000"/>
                <w:sz w:val="24"/>
                <w:u w:val="none" w:color="auto"/>
                <w:lang w:val="en-US" w:eastAsia="zh-CN"/>
              </w:rPr>
              <w:t>洗涤</w:t>
            </w:r>
            <w:r>
              <w:rPr>
                <w:rFonts w:hint="eastAsia" w:ascii="Times New Roman" w:hAnsi="Times New Roman" w:cs="Times New Roman"/>
                <w:color w:val="000000"/>
                <w:sz w:val="24"/>
                <w:u w:val="none" w:color="auto"/>
                <w:lang w:val="en-US" w:eastAsia="zh-CN"/>
              </w:rPr>
              <w:t>所用的水均为软化水，</w:t>
            </w:r>
            <w:r>
              <w:rPr>
                <w:rFonts w:hint="default" w:ascii="Times New Roman" w:hAnsi="Times New Roman" w:eastAsia="宋体" w:cs="Times New Roman"/>
                <w:color w:val="000000"/>
                <w:kern w:val="2"/>
                <w:sz w:val="24"/>
                <w:szCs w:val="24"/>
                <w:highlight w:val="none"/>
                <w:u w:val="none" w:color="auto"/>
                <w:lang w:val="en-US" w:eastAsia="zh-CN" w:bidi="ar-SA"/>
              </w:rPr>
              <w:t>洗涤用水量</w:t>
            </w:r>
            <w:r>
              <w:rPr>
                <w:rFonts w:hint="eastAsia" w:cs="Times New Roman"/>
                <w:color w:val="000000"/>
                <w:kern w:val="2"/>
                <w:sz w:val="24"/>
                <w:szCs w:val="24"/>
                <w:highlight w:val="none"/>
                <w:u w:val="none" w:color="auto"/>
                <w:lang w:val="en-US" w:eastAsia="zh-CN" w:bidi="ar-SA"/>
              </w:rPr>
              <w:t>70</w:t>
            </w:r>
            <w:r>
              <w:rPr>
                <w:rFonts w:hint="eastAsia" w:ascii="Times New Roman" w:hAnsi="Times New Roman" w:eastAsia="宋体" w:cs="Times New Roman"/>
                <w:color w:val="000000"/>
                <w:sz w:val="24"/>
                <w:u w:val="none" w:color="auto"/>
                <w:lang w:val="en-US" w:eastAsia="zh-CN"/>
              </w:rPr>
              <w:t>m</w:t>
            </w:r>
            <w:r>
              <w:rPr>
                <w:rFonts w:hint="eastAsia" w:ascii="Times New Roman" w:hAnsi="Times New Roman" w:eastAsia="宋体" w:cs="Times New Roman"/>
                <w:color w:val="000000"/>
                <w:sz w:val="24"/>
                <w:u w:val="none" w:color="auto"/>
                <w:vertAlign w:val="superscript"/>
                <w:lang w:val="en-US" w:eastAsia="zh-CN"/>
              </w:rPr>
              <w:t>3</w:t>
            </w:r>
            <w:r>
              <w:rPr>
                <w:rFonts w:hint="eastAsia" w:ascii="Times New Roman" w:hAnsi="Times New Roman" w:cs="Times New Roman"/>
                <w:color w:val="000000"/>
                <w:sz w:val="24"/>
                <w:u w:val="none" w:color="auto"/>
                <w:lang w:val="en-US" w:eastAsia="zh-CN"/>
              </w:rPr>
              <w:t>/d（</w:t>
            </w:r>
            <w:r>
              <w:rPr>
                <w:rFonts w:hint="eastAsia" w:cs="Times New Roman"/>
                <w:color w:val="000000"/>
                <w:sz w:val="24"/>
                <w:u w:val="none" w:color="auto"/>
                <w:lang w:val="en-US" w:eastAsia="zh-CN"/>
              </w:rPr>
              <w:t>25200</w:t>
            </w:r>
            <w:r>
              <w:rPr>
                <w:rFonts w:hint="eastAsia" w:ascii="Times New Roman" w:hAnsi="Times New Roman" w:eastAsia="宋体" w:cs="Times New Roman"/>
                <w:color w:val="000000"/>
                <w:sz w:val="24"/>
                <w:u w:val="none" w:color="auto"/>
                <w:lang w:val="en-US" w:eastAsia="zh-CN"/>
              </w:rPr>
              <w:t>m</w:t>
            </w:r>
            <w:r>
              <w:rPr>
                <w:rFonts w:hint="eastAsia" w:ascii="Times New Roman" w:hAnsi="Times New Roman" w:eastAsia="宋体" w:cs="Times New Roman"/>
                <w:color w:val="000000"/>
                <w:sz w:val="24"/>
                <w:u w:val="none" w:color="auto"/>
                <w:vertAlign w:val="superscript"/>
                <w:lang w:val="en-US" w:eastAsia="zh-CN"/>
              </w:rPr>
              <w:t>3</w:t>
            </w:r>
            <w:r>
              <w:rPr>
                <w:rFonts w:hint="eastAsia" w:ascii="Times New Roman" w:hAnsi="Times New Roman" w:cs="Times New Roman"/>
                <w:color w:val="000000"/>
                <w:sz w:val="24"/>
                <w:u w:val="none" w:color="auto"/>
                <w:lang w:val="en-US" w:eastAsia="zh-CN"/>
              </w:rPr>
              <w:t>/a）</w:t>
            </w:r>
            <w:r>
              <w:rPr>
                <w:rFonts w:hint="eastAsia" w:cs="Times New Roman"/>
                <w:color w:val="auto"/>
                <w:kern w:val="0"/>
                <w:sz w:val="24"/>
                <w:szCs w:val="24"/>
                <w:u w:val="none"/>
                <w:lang w:val="en-US" w:eastAsia="zh-CN"/>
              </w:rPr>
              <w:t>，</w:t>
            </w:r>
            <w:r>
              <w:rPr>
                <w:rFonts w:hint="default" w:ascii="Times New Roman" w:hAnsi="Times New Roman" w:eastAsia="宋体" w:cs="Times New Roman"/>
                <w:color w:val="000000"/>
                <w:kern w:val="2"/>
                <w:sz w:val="24"/>
                <w:szCs w:val="24"/>
                <w:highlight w:val="none"/>
                <w:u w:val="none" w:color="auto"/>
                <w:lang w:val="en-US" w:eastAsia="zh-CN" w:bidi="ar-SA"/>
              </w:rPr>
              <w:t>污水产生系数以</w:t>
            </w:r>
            <w:r>
              <w:rPr>
                <w:rFonts w:hint="eastAsia" w:ascii="Times New Roman" w:hAnsi="Times New Roman" w:eastAsia="宋体" w:cs="Times New Roman"/>
                <w:color w:val="000000"/>
                <w:kern w:val="2"/>
                <w:sz w:val="24"/>
                <w:szCs w:val="24"/>
                <w:highlight w:val="none"/>
                <w:u w:val="none" w:color="auto"/>
                <w:lang w:val="en-US" w:eastAsia="zh-CN" w:bidi="ar-SA"/>
              </w:rPr>
              <w:t>0.8</w:t>
            </w:r>
            <w:r>
              <w:rPr>
                <w:rFonts w:hint="default" w:ascii="Times New Roman" w:hAnsi="Times New Roman" w:eastAsia="宋体" w:cs="Times New Roman"/>
                <w:color w:val="000000"/>
                <w:kern w:val="2"/>
                <w:sz w:val="24"/>
                <w:szCs w:val="24"/>
                <w:highlight w:val="none"/>
                <w:u w:val="none" w:color="auto"/>
                <w:lang w:val="en-US" w:eastAsia="zh-CN" w:bidi="ar-SA"/>
              </w:rPr>
              <w:t>计，洗涤废水排放量</w:t>
            </w:r>
            <w:r>
              <w:rPr>
                <w:rFonts w:hint="eastAsia" w:cs="Times New Roman"/>
                <w:color w:val="000000"/>
                <w:kern w:val="2"/>
                <w:sz w:val="24"/>
                <w:szCs w:val="24"/>
                <w:highlight w:val="none"/>
                <w:u w:val="none" w:color="auto"/>
                <w:lang w:val="en-US" w:eastAsia="zh-CN" w:bidi="ar-SA"/>
              </w:rPr>
              <w:t>56</w:t>
            </w:r>
            <w:r>
              <w:rPr>
                <w:rFonts w:hint="default" w:ascii="Times New Roman" w:hAnsi="Times New Roman" w:eastAsia="宋体" w:cs="Times New Roman"/>
                <w:color w:val="000000"/>
                <w:kern w:val="2"/>
                <w:sz w:val="24"/>
                <w:szCs w:val="24"/>
                <w:highlight w:val="none"/>
                <w:u w:val="none" w:color="auto"/>
                <w:lang w:val="en-US" w:eastAsia="zh-CN" w:bidi="ar-SA"/>
              </w:rPr>
              <w:t>m</w:t>
            </w:r>
            <w:r>
              <w:rPr>
                <w:rFonts w:hint="default" w:ascii="Times New Roman" w:hAnsi="Times New Roman" w:eastAsia="宋体" w:cs="Times New Roman"/>
                <w:color w:val="000000"/>
                <w:kern w:val="2"/>
                <w:sz w:val="24"/>
                <w:szCs w:val="24"/>
                <w:highlight w:val="none"/>
                <w:u w:val="none" w:color="auto"/>
                <w:vertAlign w:val="superscript"/>
                <w:lang w:val="en-US" w:eastAsia="zh-CN" w:bidi="ar-SA"/>
              </w:rPr>
              <w:t>3</w:t>
            </w:r>
            <w:r>
              <w:rPr>
                <w:rFonts w:hint="default" w:ascii="Times New Roman" w:hAnsi="Times New Roman" w:eastAsia="宋体" w:cs="Times New Roman"/>
                <w:color w:val="000000"/>
                <w:kern w:val="2"/>
                <w:sz w:val="24"/>
                <w:szCs w:val="24"/>
                <w:highlight w:val="none"/>
                <w:u w:val="none" w:color="auto"/>
                <w:lang w:val="en-US" w:eastAsia="zh-CN" w:bidi="ar-SA"/>
              </w:rPr>
              <w:t>/d（</w:t>
            </w:r>
            <w:r>
              <w:rPr>
                <w:rFonts w:hint="eastAsia" w:cs="Times New Roman"/>
                <w:color w:val="000000"/>
                <w:kern w:val="2"/>
                <w:sz w:val="24"/>
                <w:szCs w:val="24"/>
                <w:highlight w:val="none"/>
                <w:u w:val="none" w:color="auto"/>
                <w:lang w:val="en-US" w:eastAsia="zh-CN" w:bidi="ar-SA"/>
              </w:rPr>
              <w:t>20160</w:t>
            </w:r>
            <w:r>
              <w:rPr>
                <w:rFonts w:hint="default" w:ascii="Times New Roman" w:hAnsi="Times New Roman" w:eastAsia="宋体" w:cs="Times New Roman"/>
                <w:color w:val="000000"/>
                <w:kern w:val="2"/>
                <w:sz w:val="24"/>
                <w:szCs w:val="24"/>
                <w:highlight w:val="none"/>
                <w:u w:val="none" w:color="auto"/>
                <w:lang w:val="en-US" w:eastAsia="zh-CN" w:bidi="ar-SA"/>
              </w:rPr>
              <w:t>t/a）。</w:t>
            </w:r>
            <w:r>
              <w:rPr>
                <w:rFonts w:hint="eastAsia" w:ascii="Times New Roman" w:hAnsi="Times New Roman" w:eastAsia="宋体" w:cs="Times New Roman"/>
                <w:color w:val="auto"/>
                <w:kern w:val="0"/>
                <w:sz w:val="24"/>
                <w:szCs w:val="24"/>
                <w:highlight w:val="none"/>
                <w:u w:val="none" w:color="auto"/>
                <w:lang w:val="en-US" w:eastAsia="zh-CN"/>
              </w:rPr>
              <w:t>洗涤废水污染物类比同类型项目，</w:t>
            </w:r>
            <w:r>
              <w:rPr>
                <w:rFonts w:hint="eastAsia" w:ascii="Times New Roman" w:hAnsi="Times New Roman" w:eastAsia="宋体" w:cs="Times New Roman"/>
                <w:caps w:val="0"/>
                <w:sz w:val="24"/>
                <w:lang w:val="en-US" w:eastAsia="zh-CN"/>
              </w:rPr>
              <w:t>《江西国康洗涤有限公司年洗涤500万套医疗布草建设项目》中的数据，洗涤医疗布草，使用的原辅材料均有洗衣粉、漂白粉、消毒剂等</w:t>
            </w:r>
            <w:r>
              <w:rPr>
                <w:rFonts w:hint="eastAsia" w:ascii="Times New Roman" w:hAnsi="Times New Roman" w:eastAsia="宋体" w:cs="Times New Roman"/>
                <w:color w:val="000000"/>
                <w:kern w:val="2"/>
                <w:sz w:val="24"/>
                <w:szCs w:val="24"/>
                <w:highlight w:val="none"/>
                <w:u w:val="none" w:color="auto"/>
                <w:lang w:val="en-US" w:eastAsia="zh-CN" w:bidi="ar-SA"/>
              </w:rPr>
              <w:t>。</w:t>
            </w:r>
            <w:r>
              <w:rPr>
                <w:rFonts w:hint="eastAsia" w:ascii="Times New Roman" w:hAnsi="Times New Roman" w:eastAsia="宋体" w:cs="Times New Roman"/>
                <w:color w:val="auto"/>
                <w:kern w:val="2"/>
                <w:sz w:val="24"/>
                <w:szCs w:val="24"/>
                <w:highlight w:val="none"/>
                <w:u w:val="none" w:color="auto"/>
                <w:lang w:val="en-US" w:eastAsia="zh-CN" w:bidi="ar-SA"/>
              </w:rPr>
              <w:t>则本项目洗涤废水中</w:t>
            </w:r>
            <w:r>
              <w:rPr>
                <w:rFonts w:hint="eastAsia" w:ascii="Times New Roman" w:hAnsi="Times New Roman" w:eastAsia="宋体" w:cs="Times New Roman"/>
                <w:caps w:val="0"/>
                <w:sz w:val="24"/>
                <w:lang w:val="en-US" w:eastAsia="zh-CN"/>
              </w:rPr>
              <w:t>COD：500mg/L、BOD</w:t>
            </w:r>
            <w:r>
              <w:rPr>
                <w:rFonts w:hint="eastAsia" w:ascii="Times New Roman" w:hAnsi="Times New Roman" w:eastAsia="宋体" w:cs="Times New Roman"/>
                <w:caps w:val="0"/>
                <w:sz w:val="24"/>
                <w:vertAlign w:val="subscript"/>
                <w:lang w:val="en-US" w:eastAsia="zh-CN"/>
              </w:rPr>
              <w:t>5</w:t>
            </w:r>
            <w:r>
              <w:rPr>
                <w:rFonts w:hint="eastAsia" w:ascii="Times New Roman" w:hAnsi="Times New Roman" w:eastAsia="宋体" w:cs="Times New Roman"/>
                <w:caps w:val="0"/>
                <w:sz w:val="24"/>
                <w:lang w:val="en-US" w:eastAsia="zh-CN"/>
              </w:rPr>
              <w:t>：200mg/L、SS：100mg/L、氨氮：15mg/L、阴离子表面活性剂（LAS）：3mg/L，TP：10mg/L</w:t>
            </w:r>
            <w:r>
              <w:rPr>
                <w:rFonts w:hint="eastAsia" w:ascii="Times New Roman" w:hAnsi="Times New Roman" w:eastAsia="宋体" w:cs="Times New Roman"/>
                <w:color w:val="auto"/>
                <w:kern w:val="2"/>
                <w:sz w:val="24"/>
                <w:szCs w:val="24"/>
                <w:highlight w:val="none"/>
                <w:u w:val="none" w:color="auto"/>
                <w:lang w:val="en-US" w:eastAsia="zh-CN" w:bidi="ar-SA"/>
              </w:rPr>
              <w:t>。</w:t>
            </w:r>
          </w:p>
          <w:p w14:paraId="3669BEA7">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default" w:ascii="Times New Roman" w:hAnsi="Times New Roman" w:cs="Times New Roman"/>
                <w:color w:val="000000"/>
                <w:sz w:val="24"/>
                <w:u w:val="none" w:color="auto"/>
              </w:rPr>
              <w:t>③</w:t>
            </w:r>
            <w:r>
              <w:rPr>
                <w:rFonts w:hint="default" w:ascii="Times New Roman" w:hAnsi="Times New Roman" w:cs="Times New Roman"/>
                <w:color w:val="000000"/>
                <w:sz w:val="24"/>
                <w:u w:val="none" w:color="auto"/>
                <w:lang w:val="en-US" w:eastAsia="zh-CN"/>
              </w:rPr>
              <w:t>锅炉</w:t>
            </w:r>
            <w:r>
              <w:rPr>
                <w:rFonts w:hint="eastAsia" w:cs="Times New Roman"/>
                <w:color w:val="000000"/>
                <w:sz w:val="24"/>
                <w:u w:val="none" w:color="auto"/>
                <w:lang w:val="en-US" w:eastAsia="zh-CN"/>
              </w:rPr>
              <w:t>废水</w:t>
            </w:r>
          </w:p>
          <w:p w14:paraId="472EEB97">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本项目生物质锅炉</w:t>
            </w:r>
            <w:r>
              <w:rPr>
                <w:rFonts w:hint="eastAsia" w:cs="Times New Roman"/>
                <w:color w:val="000000"/>
                <w:sz w:val="24"/>
                <w:u w:val="none" w:color="auto"/>
                <w:lang w:val="en-US" w:eastAsia="zh-CN"/>
              </w:rPr>
              <w:t>一用一备</w:t>
            </w:r>
            <w:r>
              <w:rPr>
                <w:rFonts w:hint="eastAsia" w:ascii="Times New Roman" w:hAnsi="Times New Roman" w:cs="Times New Roman"/>
                <w:color w:val="000000"/>
                <w:sz w:val="24"/>
                <w:u w:val="none" w:color="auto"/>
                <w:lang w:val="en-US" w:eastAsia="zh-CN"/>
              </w:rPr>
              <w:t>（均为</w:t>
            </w:r>
            <w:r>
              <w:rPr>
                <w:rFonts w:hint="eastAsia" w:cs="Times New Roman"/>
                <w:color w:val="000000"/>
                <w:sz w:val="24"/>
                <w:u w:val="none" w:color="auto"/>
                <w:lang w:val="en-US" w:eastAsia="zh-CN"/>
              </w:rPr>
              <w:t>3</w:t>
            </w:r>
            <w:r>
              <w:rPr>
                <w:rFonts w:hint="eastAsia" w:ascii="Times New Roman" w:hAnsi="Times New Roman" w:cs="Times New Roman"/>
                <w:color w:val="000000"/>
                <w:sz w:val="24"/>
                <w:u w:val="none" w:color="auto"/>
                <w:lang w:val="en-US" w:eastAsia="zh-CN"/>
              </w:rPr>
              <w:t>t/h）</w:t>
            </w:r>
            <w:r>
              <w:rPr>
                <w:rFonts w:hint="default" w:ascii="Times New Roman" w:hAnsi="Times New Roman" w:cs="Times New Roman"/>
                <w:color w:val="000000"/>
                <w:sz w:val="24"/>
                <w:u w:val="none" w:color="auto"/>
              </w:rPr>
              <w:t>，</w:t>
            </w:r>
            <w:r>
              <w:rPr>
                <w:rFonts w:hint="eastAsia" w:cs="Times New Roman"/>
                <w:color w:val="000000"/>
                <w:sz w:val="24"/>
                <w:u w:val="none" w:color="auto"/>
                <w:lang w:val="en-US" w:eastAsia="zh-CN"/>
              </w:rPr>
              <w:t>3</w:t>
            </w:r>
            <w:r>
              <w:rPr>
                <w:rFonts w:hint="eastAsia" w:ascii="Times New Roman" w:hAnsi="Times New Roman" w:cs="Times New Roman"/>
                <w:color w:val="000000"/>
                <w:sz w:val="24"/>
                <w:u w:val="none" w:color="auto"/>
                <w:lang w:val="en-US" w:eastAsia="zh-CN"/>
              </w:rPr>
              <w:t>t/h</w:t>
            </w:r>
            <w:r>
              <w:rPr>
                <w:rFonts w:hint="default" w:ascii="Times New Roman" w:hAnsi="Times New Roman" w:cs="Times New Roman"/>
                <w:color w:val="000000"/>
                <w:sz w:val="24"/>
                <w:u w:val="none" w:color="auto"/>
              </w:rPr>
              <w:t>生物质锅炉提供蒸汽，燃料为</w:t>
            </w:r>
            <w:r>
              <w:rPr>
                <w:rFonts w:hint="eastAsia" w:ascii="Times New Roman" w:hAnsi="Times New Roman" w:cs="Times New Roman"/>
                <w:color w:val="000000"/>
                <w:sz w:val="24"/>
                <w:u w:val="none" w:color="auto"/>
                <w:lang w:val="en-US" w:eastAsia="zh-CN"/>
              </w:rPr>
              <w:t>成型</w:t>
            </w:r>
            <w:r>
              <w:rPr>
                <w:rFonts w:hint="default" w:ascii="Times New Roman" w:hAnsi="Times New Roman" w:cs="Times New Roman"/>
                <w:color w:val="000000"/>
                <w:sz w:val="24"/>
                <w:u w:val="none" w:color="auto"/>
              </w:rPr>
              <w:t>生物质颗粒，根据建设方提供的资料，锅炉每天工作时间为</w:t>
            </w:r>
            <w:r>
              <w:rPr>
                <w:rFonts w:hint="eastAsia" w:ascii="Times New Roman" w:hAnsi="Times New Roman" w:cs="Times New Roman"/>
                <w:color w:val="000000"/>
                <w:sz w:val="24"/>
                <w:u w:val="none" w:color="auto"/>
                <w:lang w:val="en-US" w:eastAsia="zh-CN"/>
              </w:rPr>
              <w:t>8</w:t>
            </w:r>
            <w:r>
              <w:rPr>
                <w:rFonts w:hint="default" w:ascii="Times New Roman" w:hAnsi="Times New Roman" w:cs="Times New Roman"/>
                <w:color w:val="000000"/>
                <w:sz w:val="24"/>
                <w:u w:val="none" w:color="auto"/>
              </w:rPr>
              <w:t>。由于原水不能直接进入锅炉，所以进入锅炉的水需先软化，锅炉配置纯水系统，软水设施需损耗3-5%的水，剩下的水就直接进入锅炉，进入锅炉的水，锅炉自身需定期排水，定期排水一般是3-5%，根据查阅锅炉手册，锅炉耗水量可用如下方法进行计算</w:t>
            </w:r>
            <w:r>
              <w:rPr>
                <w:rFonts w:hint="eastAsia" w:ascii="Times New Roman" w:hAnsi="Times New Roman" w:cs="Times New Roman"/>
                <w:color w:val="000000"/>
                <w:sz w:val="24"/>
                <w:u w:val="none" w:color="auto"/>
                <w:lang w:eastAsia="zh-CN"/>
              </w:rPr>
              <w:t>：</w:t>
            </w:r>
          </w:p>
          <w:p w14:paraId="638C8B34">
            <w:pPr>
              <w:adjustRightInd w:val="0"/>
              <w:snapToGrid w:val="0"/>
              <w:spacing w:line="360" w:lineRule="auto"/>
              <w:ind w:firstLine="480" w:firstLineChars="200"/>
              <w:rPr>
                <w:rFonts w:hint="eastAsia" w:ascii="Times New Roman" w:hAnsi="Times New Roman" w:cs="Times New Roman"/>
                <w:color w:val="000000"/>
                <w:sz w:val="24"/>
                <w:u w:val="none" w:color="auto"/>
                <w:lang w:eastAsia="zh-CN"/>
              </w:rPr>
            </w:pPr>
            <w:r>
              <w:rPr>
                <w:rFonts w:hint="default" w:ascii="Times New Roman" w:hAnsi="Times New Roman" w:cs="Times New Roman"/>
                <w:color w:val="000000"/>
                <w:sz w:val="24"/>
                <w:u w:val="none" w:color="auto"/>
              </w:rPr>
              <w:t>耗水量=锅炉蒸发量+汽水损失量</w:t>
            </w:r>
            <w:r>
              <w:rPr>
                <w:rFonts w:hint="eastAsia" w:ascii="Times New Roman" w:hAnsi="Times New Roman" w:cs="Times New Roman"/>
                <w:color w:val="000000"/>
                <w:sz w:val="24"/>
                <w:u w:val="none" w:color="auto"/>
                <w:lang w:eastAsia="zh-CN"/>
              </w:rPr>
              <w:t>；</w:t>
            </w:r>
          </w:p>
          <w:p w14:paraId="096D0F75">
            <w:pPr>
              <w:adjustRightInd w:val="0"/>
              <w:snapToGrid w:val="0"/>
              <w:spacing w:line="360" w:lineRule="auto"/>
              <w:ind w:firstLine="480" w:firstLineChars="200"/>
              <w:rPr>
                <w:rFonts w:hint="eastAsia" w:ascii="Times New Roman" w:hAnsi="Times New Roman" w:cs="Times New Roman"/>
                <w:color w:val="000000"/>
                <w:sz w:val="24"/>
                <w:u w:val="none" w:color="auto"/>
                <w:lang w:eastAsia="zh-CN"/>
              </w:rPr>
            </w:pPr>
            <w:r>
              <w:rPr>
                <w:rFonts w:hint="default" w:ascii="Times New Roman" w:hAnsi="Times New Roman" w:cs="Times New Roman"/>
                <w:color w:val="000000"/>
                <w:sz w:val="24"/>
                <w:u w:val="none" w:color="auto"/>
              </w:rPr>
              <w:t>汽水损失量</w:t>
            </w:r>
            <w:r>
              <w:rPr>
                <w:rFonts w:hint="eastAsia" w:ascii="Times New Roman" w:hAnsi="Times New Roman" w:cs="Times New Roman"/>
                <w:color w:val="000000"/>
                <w:sz w:val="24"/>
                <w:u w:val="none" w:color="auto"/>
                <w:lang w:val="en-US" w:eastAsia="zh-CN"/>
              </w:rPr>
              <w:t>=</w:t>
            </w:r>
            <w:r>
              <w:rPr>
                <w:rFonts w:hint="default" w:ascii="Times New Roman" w:hAnsi="Times New Roman" w:cs="Times New Roman"/>
                <w:color w:val="000000"/>
                <w:sz w:val="24"/>
                <w:u w:val="none" w:color="auto"/>
              </w:rPr>
              <w:t>锅炉排污损失+管道汽水损失</w:t>
            </w:r>
            <w:r>
              <w:rPr>
                <w:rFonts w:hint="eastAsia" w:ascii="Times New Roman" w:hAnsi="Times New Roman" w:cs="Times New Roman"/>
                <w:color w:val="000000"/>
                <w:sz w:val="24"/>
                <w:u w:val="none" w:color="auto"/>
                <w:lang w:eastAsia="zh-CN"/>
              </w:rPr>
              <w:t>；</w:t>
            </w:r>
          </w:p>
          <w:p w14:paraId="3B0BC2AB">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其中，锅炉排污损失是指锅炉定期排水和软水系统间歇性排放，本评价取5%</w:t>
            </w:r>
            <w:r>
              <w:rPr>
                <w:rFonts w:hint="eastAsia" w:ascii="Times New Roman" w:hAnsi="Times New Roman" w:cs="Times New Roman"/>
                <w:color w:val="000000"/>
                <w:sz w:val="24"/>
                <w:u w:val="none" w:color="auto"/>
                <w:lang w:eastAsia="zh-CN"/>
              </w:rPr>
              <w:t>；</w:t>
            </w:r>
            <w:r>
              <w:rPr>
                <w:rFonts w:hint="default" w:ascii="Times New Roman" w:hAnsi="Times New Roman" w:cs="Times New Roman"/>
                <w:color w:val="000000"/>
                <w:sz w:val="24"/>
                <w:u w:val="none" w:color="auto"/>
              </w:rPr>
              <w:t>管道汽水损失，本评价取3%。</w:t>
            </w:r>
          </w:p>
          <w:p w14:paraId="6D854C7A">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每1t蒸汽耗水=1+1</w:t>
            </w:r>
            <w:r>
              <w:rPr>
                <w:rFonts w:hint="default" w:ascii="Arial" w:hAnsi="Arial" w:cs="Arial"/>
                <w:color w:val="000000"/>
                <w:sz w:val="24"/>
                <w:u w:val="none" w:color="auto"/>
              </w:rPr>
              <w:t>×</w:t>
            </w:r>
            <w:r>
              <w:rPr>
                <w:rFonts w:hint="default" w:ascii="Times New Roman" w:hAnsi="Times New Roman" w:cs="Times New Roman"/>
                <w:color w:val="000000"/>
                <w:sz w:val="24"/>
                <w:u w:val="none" w:color="auto"/>
              </w:rPr>
              <w:t>5%(排污损失取5%)+1</w:t>
            </w:r>
            <w:r>
              <w:rPr>
                <w:rFonts w:hint="default" w:ascii="Arial" w:hAnsi="Arial" w:cs="Arial"/>
                <w:color w:val="000000"/>
                <w:sz w:val="24"/>
                <w:u w:val="none" w:color="auto"/>
              </w:rPr>
              <w:t>×</w:t>
            </w:r>
            <w:r>
              <w:rPr>
                <w:rFonts w:hint="default" w:ascii="Times New Roman" w:hAnsi="Times New Roman" w:cs="Times New Roman"/>
                <w:color w:val="000000"/>
                <w:sz w:val="24"/>
                <w:u w:val="none" w:color="auto"/>
              </w:rPr>
              <w:t>3%(管道损失取3%)=1.08t水，本项目锅炉为</w:t>
            </w:r>
            <w:r>
              <w:rPr>
                <w:rFonts w:hint="eastAsia" w:cs="Times New Roman"/>
                <w:color w:val="000000"/>
                <w:sz w:val="24"/>
                <w:u w:val="none" w:color="auto"/>
                <w:lang w:val="en-US" w:eastAsia="zh-CN"/>
              </w:rPr>
              <w:t>3</w:t>
            </w:r>
            <w:r>
              <w:rPr>
                <w:rFonts w:hint="eastAsia" w:ascii="Times New Roman" w:hAnsi="Times New Roman" w:cs="Times New Roman"/>
                <w:color w:val="000000"/>
                <w:sz w:val="24"/>
                <w:u w:val="none" w:color="auto"/>
                <w:lang w:val="en-US" w:eastAsia="zh-CN"/>
              </w:rPr>
              <w:t>t/h</w:t>
            </w:r>
            <w:r>
              <w:rPr>
                <w:rFonts w:hint="default" w:ascii="Times New Roman" w:hAnsi="Times New Roman" w:cs="Times New Roman"/>
                <w:color w:val="000000"/>
                <w:sz w:val="24"/>
                <w:u w:val="none" w:color="auto"/>
              </w:rPr>
              <w:t>的生物质锅炉，则锅炉用水为</w:t>
            </w:r>
            <w:r>
              <w:rPr>
                <w:rFonts w:hint="eastAsia" w:cs="Times New Roman"/>
                <w:color w:val="000000"/>
                <w:sz w:val="24"/>
                <w:u w:val="none" w:color="auto"/>
                <w:lang w:val="en-US" w:eastAsia="zh-CN"/>
              </w:rPr>
              <w:t>3.24</w:t>
            </w:r>
            <w:r>
              <w:rPr>
                <w:rFonts w:hint="eastAsia" w:ascii="Times New Roman" w:hAnsi="Times New Roman" w:cs="Times New Roman"/>
                <w:color w:val="000000"/>
                <w:sz w:val="24"/>
                <w:u w:val="none" w:color="auto"/>
                <w:lang w:val="en-US" w:eastAsia="zh-CN"/>
              </w:rPr>
              <w:t>t</w:t>
            </w:r>
            <w:r>
              <w:rPr>
                <w:rFonts w:hint="default" w:ascii="Times New Roman" w:hAnsi="Times New Roman" w:cs="Times New Roman"/>
                <w:color w:val="000000"/>
                <w:sz w:val="24"/>
                <w:u w:val="none" w:color="auto"/>
              </w:rPr>
              <w:t>，锅炉每日运行时间为</w:t>
            </w:r>
            <w:r>
              <w:rPr>
                <w:rFonts w:hint="eastAsia" w:ascii="Times New Roman" w:hAnsi="Times New Roman" w:cs="Times New Roman"/>
                <w:color w:val="000000"/>
                <w:sz w:val="24"/>
                <w:u w:val="none" w:color="auto"/>
                <w:lang w:val="en-US" w:eastAsia="zh-CN"/>
              </w:rPr>
              <w:t>8</w:t>
            </w:r>
            <w:r>
              <w:rPr>
                <w:rFonts w:hint="default" w:ascii="Times New Roman" w:hAnsi="Times New Roman" w:cs="Times New Roman"/>
                <w:color w:val="000000"/>
                <w:sz w:val="24"/>
                <w:u w:val="none" w:color="auto"/>
              </w:rPr>
              <w:t>h，年工作</w:t>
            </w:r>
            <w:r>
              <w:rPr>
                <w:rFonts w:hint="eastAsia" w:cs="Times New Roman"/>
                <w:color w:val="000000"/>
                <w:sz w:val="24"/>
                <w:u w:val="none" w:color="auto"/>
                <w:lang w:val="en-US" w:eastAsia="zh-CN"/>
              </w:rPr>
              <w:t>360</w:t>
            </w:r>
            <w:r>
              <w:rPr>
                <w:rFonts w:hint="default" w:ascii="Times New Roman" w:hAnsi="Times New Roman" w:cs="Times New Roman"/>
                <w:color w:val="000000"/>
                <w:sz w:val="24"/>
                <w:u w:val="none" w:color="auto"/>
              </w:rPr>
              <w:t>天，则锅炉每天总用水量为</w:t>
            </w:r>
            <w:r>
              <w:rPr>
                <w:rFonts w:hint="eastAsia" w:cs="Times New Roman"/>
                <w:color w:val="000000"/>
                <w:sz w:val="24"/>
                <w:u w:val="none" w:color="auto"/>
                <w:lang w:val="en-US" w:eastAsia="zh-CN"/>
              </w:rPr>
              <w:t>25.92</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w:t>
            </w:r>
            <w:r>
              <w:rPr>
                <w:rFonts w:hint="default" w:ascii="Times New Roman" w:hAnsi="Times New Roman" w:cs="Times New Roman"/>
                <w:color w:val="000000"/>
                <w:sz w:val="24"/>
                <w:u w:val="none" w:color="auto"/>
              </w:rPr>
              <w:t>d</w:t>
            </w:r>
            <w:r>
              <w:rPr>
                <w:rFonts w:hint="eastAsia" w:ascii="Times New Roman" w:hAnsi="Times New Roman" w:cs="Times New Roman"/>
                <w:color w:val="000000"/>
                <w:sz w:val="24"/>
                <w:u w:val="none" w:color="auto"/>
                <w:lang w:eastAsia="zh-CN"/>
              </w:rPr>
              <w:t>（</w:t>
            </w:r>
            <w:r>
              <w:rPr>
                <w:rFonts w:hint="eastAsia" w:cs="Times New Roman"/>
                <w:color w:val="000000"/>
                <w:sz w:val="24"/>
                <w:u w:val="none" w:color="auto"/>
                <w:lang w:val="en-US" w:eastAsia="zh-CN"/>
              </w:rPr>
              <w:t>9331.2</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/a</w:t>
            </w:r>
            <w:r>
              <w:rPr>
                <w:rFonts w:hint="eastAsia" w:ascii="Times New Roman" w:hAnsi="Times New Roman" w:cs="Times New Roman"/>
                <w:color w:val="000000"/>
                <w:sz w:val="24"/>
                <w:u w:val="none" w:color="auto"/>
                <w:lang w:eastAsia="zh-CN"/>
              </w:rPr>
              <w:t>）</w:t>
            </w:r>
            <w:r>
              <w:rPr>
                <w:rFonts w:hint="default" w:ascii="Times New Roman" w:hAnsi="Times New Roman" w:cs="Times New Roman"/>
                <w:color w:val="000000"/>
                <w:sz w:val="24"/>
                <w:u w:val="none" w:color="auto"/>
              </w:rPr>
              <w:t>。锅炉排水量为</w:t>
            </w:r>
            <w:r>
              <w:rPr>
                <w:rFonts w:hint="eastAsia" w:cs="Times New Roman"/>
                <w:color w:val="000000"/>
                <w:sz w:val="24"/>
                <w:u w:val="none" w:color="auto"/>
                <w:lang w:val="en-US" w:eastAsia="zh-CN"/>
              </w:rPr>
              <w:t>1.296</w:t>
            </w:r>
            <w:r>
              <w:rPr>
                <w:rFonts w:hint="eastAsia" w:ascii="Times New Roman" w:hAnsi="Times New Roman" w:cs="Times New Roman"/>
                <w:color w:val="000000"/>
                <w:sz w:val="24"/>
                <w:u w:val="none" w:color="auto"/>
                <w:lang w:val="en-US" w:eastAsia="zh-CN"/>
              </w:rPr>
              <w:t>t</w:t>
            </w:r>
            <w:r>
              <w:rPr>
                <w:rFonts w:hint="default" w:ascii="Times New Roman" w:hAnsi="Times New Roman" w:cs="Times New Roman"/>
                <w:color w:val="000000"/>
                <w:sz w:val="24"/>
                <w:u w:val="none" w:color="auto"/>
              </w:rPr>
              <w:t>/d(</w:t>
            </w:r>
            <w:r>
              <w:rPr>
                <w:rFonts w:hint="eastAsia" w:cs="Times New Roman"/>
                <w:color w:val="000000"/>
                <w:sz w:val="24"/>
                <w:u w:val="none" w:color="auto"/>
                <w:lang w:val="en-US" w:eastAsia="zh-CN"/>
              </w:rPr>
              <w:t>466.56</w:t>
            </w:r>
            <w:r>
              <w:rPr>
                <w:rFonts w:hint="eastAsia" w:ascii="Times New Roman" w:hAnsi="Times New Roman" w:cs="Times New Roman"/>
                <w:color w:val="000000"/>
                <w:sz w:val="24"/>
                <w:u w:val="none" w:color="auto"/>
                <w:lang w:val="en-US" w:eastAsia="zh-CN"/>
              </w:rPr>
              <w:t>t</w:t>
            </w:r>
            <w:r>
              <w:rPr>
                <w:rFonts w:hint="default" w:ascii="Times New Roman" w:hAnsi="Times New Roman" w:cs="Times New Roman"/>
                <w:color w:val="000000"/>
                <w:sz w:val="24"/>
                <w:u w:val="none" w:color="auto"/>
              </w:rPr>
              <w:t>/a)，管道汽水损失量为</w:t>
            </w:r>
            <w:r>
              <w:rPr>
                <w:rFonts w:hint="eastAsia" w:cs="Times New Roman"/>
                <w:color w:val="000000"/>
                <w:sz w:val="24"/>
                <w:u w:val="none" w:color="auto"/>
                <w:lang w:val="en-US" w:eastAsia="zh-CN"/>
              </w:rPr>
              <w:t>0.776</w:t>
            </w:r>
            <w:r>
              <w:rPr>
                <w:rFonts w:hint="eastAsia" w:ascii="Times New Roman" w:hAnsi="Times New Roman" w:cs="Times New Roman"/>
                <w:color w:val="000000"/>
                <w:sz w:val="24"/>
                <w:u w:val="none" w:color="auto"/>
                <w:lang w:val="en-US" w:eastAsia="zh-CN"/>
              </w:rPr>
              <w:t>t</w:t>
            </w:r>
            <w:r>
              <w:rPr>
                <w:rFonts w:hint="default" w:ascii="Times New Roman" w:hAnsi="Times New Roman" w:cs="Times New Roman"/>
                <w:color w:val="000000"/>
                <w:sz w:val="24"/>
                <w:u w:val="none" w:color="auto"/>
              </w:rPr>
              <w:t>/d</w:t>
            </w:r>
            <w:r>
              <w:rPr>
                <w:rFonts w:hint="eastAsia" w:ascii="Times New Roman" w:hAnsi="Times New Roman" w:cs="Times New Roman"/>
                <w:color w:val="000000"/>
                <w:sz w:val="24"/>
                <w:u w:val="none" w:color="auto"/>
                <w:lang w:eastAsia="zh-CN"/>
              </w:rPr>
              <w:t>（</w:t>
            </w:r>
            <w:r>
              <w:rPr>
                <w:rFonts w:hint="eastAsia" w:cs="Times New Roman"/>
                <w:color w:val="000000"/>
                <w:sz w:val="24"/>
                <w:u w:val="none" w:color="auto"/>
                <w:lang w:val="en-US" w:eastAsia="zh-CN"/>
              </w:rPr>
              <w:t>279.936</w:t>
            </w:r>
            <w:r>
              <w:rPr>
                <w:rFonts w:hint="eastAsia" w:ascii="Times New Roman" w:hAnsi="Times New Roman" w:cs="Times New Roman"/>
                <w:color w:val="000000"/>
                <w:sz w:val="24"/>
                <w:u w:val="none" w:color="auto"/>
                <w:lang w:val="en-US" w:eastAsia="zh-CN"/>
              </w:rPr>
              <w:t>t/a</w:t>
            </w:r>
            <w:r>
              <w:rPr>
                <w:rFonts w:hint="eastAsia" w:ascii="Times New Roman" w:hAnsi="Times New Roman" w:cs="Times New Roman"/>
                <w:color w:val="000000"/>
                <w:sz w:val="24"/>
                <w:u w:val="none" w:color="auto"/>
                <w:lang w:eastAsia="zh-CN"/>
              </w:rPr>
              <w:t>）</w:t>
            </w:r>
            <w:r>
              <w:rPr>
                <w:rFonts w:hint="default" w:ascii="Times New Roman" w:hAnsi="Times New Roman" w:cs="Times New Roman"/>
                <w:color w:val="000000"/>
                <w:sz w:val="24"/>
                <w:u w:val="none" w:color="auto"/>
              </w:rPr>
              <w:t>，产生的蒸汽量为</w:t>
            </w:r>
            <w:r>
              <w:rPr>
                <w:rFonts w:hint="eastAsia" w:cs="Times New Roman"/>
                <w:color w:val="000000"/>
                <w:sz w:val="24"/>
                <w:u w:val="none" w:color="auto"/>
                <w:lang w:val="en-US" w:eastAsia="zh-CN"/>
              </w:rPr>
              <w:t>23.848t</w:t>
            </w:r>
            <w:r>
              <w:rPr>
                <w:rFonts w:hint="default" w:ascii="Times New Roman" w:hAnsi="Times New Roman" w:cs="Times New Roman"/>
                <w:color w:val="000000"/>
                <w:sz w:val="24"/>
                <w:u w:val="none" w:color="auto"/>
              </w:rPr>
              <w:t>/d(</w:t>
            </w:r>
            <w:r>
              <w:rPr>
                <w:rFonts w:hint="eastAsia" w:cs="Times New Roman"/>
                <w:color w:val="000000"/>
                <w:sz w:val="24"/>
                <w:u w:val="none" w:color="auto"/>
                <w:lang w:val="en-US" w:eastAsia="zh-CN"/>
              </w:rPr>
              <w:t>8585.28</w:t>
            </w:r>
            <w:r>
              <w:rPr>
                <w:rFonts w:hint="eastAsia" w:ascii="Times New Roman" w:hAnsi="Times New Roman" w:cs="Times New Roman"/>
                <w:color w:val="000000"/>
                <w:sz w:val="24"/>
                <w:u w:val="none" w:color="auto"/>
                <w:lang w:val="en-US" w:eastAsia="zh-CN"/>
              </w:rPr>
              <w:t>t/</w:t>
            </w:r>
            <w:r>
              <w:rPr>
                <w:rFonts w:hint="eastAsia" w:cs="Times New Roman"/>
                <w:color w:val="000000"/>
                <w:sz w:val="24"/>
                <w:u w:val="none" w:color="auto"/>
                <w:lang w:val="en-US" w:eastAsia="zh-CN"/>
              </w:rPr>
              <w:t>a</w:t>
            </w:r>
            <w:r>
              <w:rPr>
                <w:rFonts w:hint="default" w:ascii="Times New Roman" w:hAnsi="Times New Roman" w:cs="Times New Roman"/>
                <w:color w:val="000000"/>
                <w:sz w:val="24"/>
                <w:u w:val="none" w:color="auto"/>
              </w:rPr>
              <w:t>)。</w:t>
            </w:r>
            <w:r>
              <w:rPr>
                <w:rFonts w:hint="eastAsia" w:ascii="Times New Roman" w:hAnsi="Times New Roman" w:cs="Times New Roman"/>
                <w:color w:val="auto"/>
                <w:kern w:val="0"/>
                <w:sz w:val="24"/>
                <w:szCs w:val="24"/>
                <w:lang w:val="en-US" w:eastAsia="zh-CN"/>
              </w:rPr>
              <w:t>本项目产生的蒸汽主要用于烘干、烫压，</w:t>
            </w:r>
            <w:r>
              <w:rPr>
                <w:rFonts w:hint="default" w:ascii="Times New Roman" w:hAnsi="Times New Roman" w:eastAsia="宋体" w:cs="Times New Roman"/>
                <w:color w:val="000000"/>
                <w:kern w:val="0"/>
                <w:sz w:val="24"/>
                <w:szCs w:val="24"/>
                <w:lang w:val="en-US" w:eastAsia="zh-CN" w:bidi="ar"/>
              </w:rPr>
              <w:t>其余部分通过冷凝循环回用</w:t>
            </w:r>
            <w:r>
              <w:rPr>
                <w:rFonts w:hint="eastAsia" w:ascii="Times New Roman" w:hAnsi="Times New Roman" w:eastAsia="宋体" w:cs="Times New Roman"/>
                <w:color w:val="000000"/>
                <w:kern w:val="0"/>
                <w:sz w:val="24"/>
                <w:szCs w:val="24"/>
                <w:lang w:val="en-US" w:eastAsia="zh-CN" w:bidi="ar"/>
              </w:rPr>
              <w:t>，</w:t>
            </w:r>
            <w:r>
              <w:rPr>
                <w:rFonts w:hint="eastAsia" w:ascii="Times New Roman" w:hAnsi="Times New Roman" w:cs="Times New Roman"/>
                <w:color w:val="auto"/>
                <w:kern w:val="0"/>
                <w:sz w:val="24"/>
                <w:szCs w:val="24"/>
                <w:lang w:val="en-US" w:eastAsia="zh-CN"/>
              </w:rPr>
              <w:t>用于烘干和烫压环节的蒸汽全部蒸发消耗掉，蒸汽在烘干和烫压环节消耗量为总蒸汽量的20%</w:t>
            </w:r>
            <w:r>
              <w:rPr>
                <w:rFonts w:hint="eastAsia" w:ascii="Times New Roman" w:hAnsi="Times New Roman" w:cs="Times New Roman"/>
                <w:color w:val="auto"/>
                <w:kern w:val="0"/>
                <w:sz w:val="24"/>
                <w:szCs w:val="24"/>
                <w:u w:val="none"/>
                <w:lang w:val="en-US" w:eastAsia="zh-CN"/>
              </w:rPr>
              <w:t>，则本项目烘干和烫压环节的蒸汽量为</w:t>
            </w:r>
            <w:r>
              <w:rPr>
                <w:rFonts w:hint="eastAsia" w:cs="Times New Roman"/>
                <w:color w:val="auto"/>
                <w:kern w:val="0"/>
                <w:sz w:val="24"/>
                <w:szCs w:val="24"/>
                <w:u w:val="none"/>
                <w:lang w:val="en-US" w:eastAsia="zh-CN"/>
              </w:rPr>
              <w:t>4.77</w:t>
            </w:r>
            <w:r>
              <w:rPr>
                <w:rFonts w:hint="eastAsia" w:ascii="Times New Roman" w:hAnsi="Times New Roman" w:cs="Times New Roman"/>
                <w:color w:val="auto"/>
                <w:kern w:val="0"/>
                <w:sz w:val="24"/>
                <w:szCs w:val="24"/>
                <w:u w:val="none"/>
                <w:lang w:val="en-US" w:eastAsia="zh-CN"/>
              </w:rPr>
              <w:t>m</w:t>
            </w:r>
            <w:r>
              <w:rPr>
                <w:rFonts w:hint="eastAsia" w:ascii="Times New Roman" w:hAnsi="Times New Roman" w:cs="Times New Roman"/>
                <w:color w:val="auto"/>
                <w:kern w:val="0"/>
                <w:sz w:val="24"/>
                <w:szCs w:val="24"/>
                <w:u w:val="none"/>
                <w:vertAlign w:val="superscript"/>
                <w:lang w:val="en-US" w:eastAsia="zh-CN"/>
              </w:rPr>
              <w:t>3</w:t>
            </w:r>
            <w:r>
              <w:rPr>
                <w:rFonts w:hint="eastAsia" w:ascii="Times New Roman" w:hAnsi="Times New Roman" w:cs="Times New Roman"/>
                <w:color w:val="auto"/>
                <w:kern w:val="0"/>
                <w:sz w:val="24"/>
                <w:szCs w:val="24"/>
                <w:u w:val="none"/>
                <w:lang w:val="en-US" w:eastAsia="zh-CN"/>
              </w:rPr>
              <w:t>/d（</w:t>
            </w:r>
            <w:r>
              <w:rPr>
                <w:rFonts w:hint="eastAsia" w:cs="Times New Roman"/>
                <w:color w:val="auto"/>
                <w:kern w:val="0"/>
                <w:sz w:val="24"/>
                <w:szCs w:val="24"/>
                <w:u w:val="none"/>
                <w:lang w:val="en-US" w:eastAsia="zh-CN"/>
              </w:rPr>
              <w:t>1717.2</w:t>
            </w:r>
            <w:r>
              <w:rPr>
                <w:rFonts w:hint="eastAsia" w:ascii="Times New Roman" w:hAnsi="Times New Roman" w:cs="Times New Roman"/>
                <w:color w:val="auto"/>
                <w:kern w:val="0"/>
                <w:sz w:val="24"/>
                <w:szCs w:val="24"/>
                <w:u w:val="none"/>
                <w:lang w:val="en-US" w:eastAsia="zh-CN"/>
              </w:rPr>
              <w:t>m</w:t>
            </w:r>
            <w:r>
              <w:rPr>
                <w:rFonts w:hint="eastAsia" w:ascii="Times New Roman" w:hAnsi="Times New Roman" w:cs="Times New Roman"/>
                <w:color w:val="auto"/>
                <w:kern w:val="0"/>
                <w:sz w:val="24"/>
                <w:szCs w:val="24"/>
                <w:u w:val="none"/>
                <w:vertAlign w:val="superscript"/>
                <w:lang w:val="en-US" w:eastAsia="zh-CN"/>
              </w:rPr>
              <w:t>3</w:t>
            </w:r>
            <w:r>
              <w:rPr>
                <w:rFonts w:hint="eastAsia" w:ascii="Times New Roman" w:hAnsi="Times New Roman" w:cs="Times New Roman"/>
                <w:color w:val="auto"/>
                <w:kern w:val="0"/>
                <w:sz w:val="24"/>
                <w:szCs w:val="24"/>
                <w:u w:val="none"/>
                <w:lang w:val="en-US" w:eastAsia="zh-CN"/>
              </w:rPr>
              <w:t>/a），用于</w:t>
            </w:r>
            <w:r>
              <w:rPr>
                <w:rFonts w:hint="eastAsia" w:cs="Times New Roman"/>
                <w:color w:val="auto"/>
                <w:kern w:val="0"/>
                <w:sz w:val="24"/>
                <w:szCs w:val="24"/>
                <w:u w:val="none"/>
                <w:lang w:val="en-US" w:eastAsia="zh-CN"/>
              </w:rPr>
              <w:t>冷凝循环回用量</w:t>
            </w:r>
            <w:r>
              <w:rPr>
                <w:rFonts w:hint="eastAsia" w:ascii="Times New Roman" w:hAnsi="Times New Roman" w:cs="Times New Roman"/>
                <w:color w:val="auto"/>
                <w:kern w:val="0"/>
                <w:sz w:val="24"/>
                <w:szCs w:val="24"/>
                <w:u w:val="none"/>
                <w:lang w:val="en-US" w:eastAsia="zh-CN"/>
              </w:rPr>
              <w:t>为</w:t>
            </w:r>
            <w:r>
              <w:rPr>
                <w:rFonts w:hint="eastAsia" w:cs="Times New Roman"/>
                <w:color w:val="auto"/>
                <w:kern w:val="0"/>
                <w:sz w:val="24"/>
                <w:szCs w:val="24"/>
                <w:u w:val="none"/>
                <w:lang w:val="en-US" w:eastAsia="zh-CN"/>
              </w:rPr>
              <w:t>19.078</w:t>
            </w:r>
            <w:r>
              <w:rPr>
                <w:rFonts w:hint="eastAsia" w:ascii="Times New Roman" w:hAnsi="Times New Roman" w:cs="Times New Roman"/>
                <w:color w:val="auto"/>
                <w:kern w:val="0"/>
                <w:sz w:val="24"/>
                <w:szCs w:val="24"/>
                <w:u w:val="none"/>
                <w:lang w:val="en-US" w:eastAsia="zh-CN"/>
              </w:rPr>
              <w:t>m</w:t>
            </w:r>
            <w:r>
              <w:rPr>
                <w:rFonts w:hint="eastAsia" w:ascii="Times New Roman" w:hAnsi="Times New Roman" w:cs="Times New Roman"/>
                <w:color w:val="auto"/>
                <w:kern w:val="0"/>
                <w:sz w:val="24"/>
                <w:szCs w:val="24"/>
                <w:u w:val="none"/>
                <w:vertAlign w:val="superscript"/>
                <w:lang w:val="en-US" w:eastAsia="zh-CN"/>
              </w:rPr>
              <w:t>3</w:t>
            </w:r>
            <w:r>
              <w:rPr>
                <w:rFonts w:hint="eastAsia" w:ascii="Times New Roman" w:hAnsi="Times New Roman" w:cs="Times New Roman"/>
                <w:color w:val="auto"/>
                <w:kern w:val="0"/>
                <w:sz w:val="24"/>
                <w:szCs w:val="24"/>
                <w:u w:val="none"/>
                <w:lang w:val="en-US" w:eastAsia="zh-CN"/>
              </w:rPr>
              <w:t>/d（</w:t>
            </w:r>
            <w:r>
              <w:rPr>
                <w:rFonts w:hint="eastAsia" w:cs="Times New Roman"/>
                <w:color w:val="auto"/>
                <w:kern w:val="0"/>
                <w:sz w:val="24"/>
                <w:szCs w:val="24"/>
                <w:u w:val="none"/>
                <w:lang w:val="en-US" w:eastAsia="zh-CN"/>
              </w:rPr>
              <w:t>6868.08</w:t>
            </w:r>
            <w:r>
              <w:rPr>
                <w:rFonts w:hint="eastAsia" w:ascii="Times New Roman" w:hAnsi="Times New Roman" w:cs="Times New Roman"/>
                <w:color w:val="auto"/>
                <w:kern w:val="0"/>
                <w:sz w:val="24"/>
                <w:szCs w:val="24"/>
                <w:u w:val="none"/>
                <w:lang w:val="en-US" w:eastAsia="zh-CN"/>
              </w:rPr>
              <w:t>m</w:t>
            </w:r>
            <w:r>
              <w:rPr>
                <w:rFonts w:hint="eastAsia" w:ascii="Times New Roman" w:hAnsi="Times New Roman" w:cs="Times New Roman"/>
                <w:color w:val="auto"/>
                <w:kern w:val="0"/>
                <w:sz w:val="24"/>
                <w:szCs w:val="24"/>
                <w:u w:val="none"/>
                <w:vertAlign w:val="superscript"/>
                <w:lang w:val="en-US" w:eastAsia="zh-CN"/>
              </w:rPr>
              <w:t>3</w:t>
            </w:r>
            <w:r>
              <w:rPr>
                <w:rFonts w:hint="eastAsia" w:ascii="Times New Roman" w:hAnsi="Times New Roman" w:cs="Times New Roman"/>
                <w:color w:val="auto"/>
                <w:kern w:val="0"/>
                <w:sz w:val="24"/>
                <w:szCs w:val="24"/>
                <w:u w:val="none"/>
                <w:lang w:val="en-US" w:eastAsia="zh-CN"/>
              </w:rPr>
              <w:t>/a）</w:t>
            </w:r>
            <w:r>
              <w:rPr>
                <w:rFonts w:hint="eastAsia" w:cs="Times New Roman"/>
                <w:color w:val="auto"/>
                <w:kern w:val="0"/>
                <w:sz w:val="24"/>
                <w:szCs w:val="24"/>
                <w:u w:val="none"/>
                <w:lang w:val="en-US" w:eastAsia="zh-CN"/>
              </w:rPr>
              <w:t>，则锅炉补充水量为6.842t/d（2463.12t/a）</w:t>
            </w:r>
            <w:r>
              <w:rPr>
                <w:rFonts w:hint="eastAsia" w:ascii="Times New Roman" w:hAnsi="Times New Roman" w:cs="Times New Roman"/>
                <w:color w:val="auto"/>
                <w:kern w:val="0"/>
                <w:sz w:val="24"/>
                <w:szCs w:val="24"/>
                <w:u w:val="none"/>
                <w:lang w:val="en-US" w:eastAsia="zh-CN"/>
              </w:rPr>
              <w:t>。</w:t>
            </w:r>
            <w:r>
              <w:rPr>
                <w:rFonts w:hint="eastAsia" w:ascii="Times New Roman" w:hAnsi="Times New Roman" w:eastAsia="宋体" w:cs="Times New Roman"/>
                <w:color w:val="auto"/>
                <w:kern w:val="0"/>
                <w:sz w:val="24"/>
                <w:szCs w:val="24"/>
                <w:lang w:val="en-US" w:eastAsia="zh-CN"/>
              </w:rPr>
              <w:t>锅炉用水由软水设备提供</w:t>
            </w:r>
            <w:r>
              <w:rPr>
                <w:rFonts w:hint="default" w:ascii="Times New Roman" w:hAnsi="Times New Roman" w:cs="Times New Roman"/>
                <w:color w:val="000000"/>
                <w:sz w:val="24"/>
                <w:u w:val="none" w:color="auto"/>
              </w:rPr>
              <w:t>。</w:t>
            </w:r>
          </w:p>
          <w:p w14:paraId="2B031F0B">
            <w:pPr>
              <w:adjustRightInd w:val="0"/>
              <w:snapToGrid w:val="0"/>
              <w:spacing w:line="360" w:lineRule="auto"/>
              <w:ind w:firstLine="480" w:firstLineChars="200"/>
              <w:rPr>
                <w:rFonts w:hint="eastAsia" w:ascii="Times New Roman" w:hAnsi="Times New Roman" w:eastAsia="宋体" w:cs="Times New Roman"/>
                <w:color w:val="000000"/>
                <w:sz w:val="24"/>
                <w:u w:val="none" w:color="auto"/>
                <w:lang w:val="en-US" w:eastAsia="zh-CN"/>
              </w:rPr>
            </w:pPr>
            <w:r>
              <w:rPr>
                <w:rFonts w:hint="default" w:ascii="Times New Roman" w:hAnsi="Times New Roman" w:eastAsia="宋体" w:cs="Times New Roman"/>
                <w:color w:val="000000"/>
                <w:sz w:val="24"/>
                <w:szCs w:val="24"/>
              </w:rPr>
              <w:t>锅炉自身需定期排水，一般为3%~5%，锅炉排污损失是指锅炉定期排水和软水系统间歇性排放，本评价取5%，</w:t>
            </w:r>
            <w:r>
              <w:rPr>
                <w:rFonts w:hint="eastAsia" w:ascii="Times New Roman" w:hAnsi="Times New Roman" w:eastAsia="宋体" w:cs="Times New Roman"/>
                <w:color w:val="000000"/>
                <w:sz w:val="24"/>
                <w:szCs w:val="24"/>
                <w:lang w:val="en-US" w:eastAsia="zh-CN"/>
              </w:rPr>
              <w:t>通过上述计算可知，本项目锅炉排水量为本项目锅炉排水量为</w:t>
            </w:r>
            <w:r>
              <w:rPr>
                <w:rFonts w:hint="eastAsia" w:cs="Times New Roman"/>
                <w:color w:val="000000"/>
                <w:sz w:val="24"/>
                <w:u w:val="none" w:color="auto"/>
                <w:lang w:val="en-US" w:eastAsia="zh-CN"/>
              </w:rPr>
              <w:t>1.296</w:t>
            </w:r>
            <w:r>
              <w:rPr>
                <w:rFonts w:hint="eastAsia" w:ascii="Times New Roman" w:hAnsi="Times New Roman" w:cs="Times New Roman"/>
                <w:color w:val="000000"/>
                <w:sz w:val="24"/>
                <w:u w:val="none" w:color="auto"/>
                <w:lang w:val="en-US" w:eastAsia="zh-CN"/>
              </w:rPr>
              <w:t>t</w:t>
            </w:r>
            <w:r>
              <w:rPr>
                <w:rFonts w:hint="default" w:ascii="Times New Roman" w:hAnsi="Times New Roman" w:cs="Times New Roman"/>
                <w:color w:val="000000"/>
                <w:sz w:val="24"/>
                <w:u w:val="none" w:color="auto"/>
              </w:rPr>
              <w:t>/d(</w:t>
            </w:r>
            <w:r>
              <w:rPr>
                <w:rFonts w:hint="eastAsia" w:cs="Times New Roman"/>
                <w:color w:val="000000"/>
                <w:sz w:val="24"/>
                <w:u w:val="none" w:color="auto"/>
                <w:lang w:val="en-US" w:eastAsia="zh-CN"/>
              </w:rPr>
              <w:t>466.56</w:t>
            </w:r>
            <w:r>
              <w:rPr>
                <w:rFonts w:hint="eastAsia" w:ascii="Times New Roman" w:hAnsi="Times New Roman" w:cs="Times New Roman"/>
                <w:color w:val="000000"/>
                <w:sz w:val="24"/>
                <w:u w:val="none" w:color="auto"/>
                <w:lang w:val="en-US" w:eastAsia="zh-CN"/>
              </w:rPr>
              <w:t>t</w:t>
            </w:r>
            <w:r>
              <w:rPr>
                <w:rFonts w:hint="default" w:ascii="Times New Roman" w:hAnsi="Times New Roman" w:cs="Times New Roman"/>
                <w:color w:val="000000"/>
                <w:sz w:val="24"/>
                <w:u w:val="none" w:color="auto"/>
              </w:rPr>
              <w:t>/a)</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sz w:val="24"/>
                <w:szCs w:val="24"/>
              </w:rPr>
              <w:t>主要污染物为微量 Ca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、Mg</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等溶解性总固体</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color w:val="auto"/>
                <w:kern w:val="0"/>
                <w:sz w:val="24"/>
                <w:szCs w:val="24"/>
                <w:highlight w:val="none"/>
                <w:u w:val="none" w:color="auto"/>
                <w:lang w:val="en-US" w:eastAsia="zh-CN"/>
              </w:rPr>
              <w:t>废水中COD：50~150</w:t>
            </w:r>
            <w:r>
              <w:rPr>
                <w:rFonts w:hint="eastAsia" w:ascii="Times New Roman" w:hAnsi="Times New Roman" w:eastAsia="宋体" w:cs="Times New Roman"/>
                <w:caps w:val="0"/>
                <w:sz w:val="24"/>
                <w:lang w:val="en-US" w:eastAsia="zh-CN"/>
              </w:rPr>
              <w:t>mg/L。</w:t>
            </w:r>
          </w:p>
          <w:p w14:paraId="00FED680">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eastAsia" w:cs="Times New Roman"/>
                <w:color w:val="000000"/>
                <w:sz w:val="24"/>
                <w:u w:val="none" w:color="auto"/>
                <w:lang w:val="en-US" w:eastAsia="zh-CN"/>
              </w:rPr>
              <w:t>④</w:t>
            </w:r>
            <w:r>
              <w:rPr>
                <w:rFonts w:hint="eastAsia" w:ascii="Times New Roman" w:hAnsi="Times New Roman" w:cs="Times New Roman"/>
                <w:color w:val="000000"/>
                <w:sz w:val="24"/>
                <w:u w:val="none" w:color="auto"/>
                <w:lang w:val="en-US" w:eastAsia="zh-CN"/>
              </w:rPr>
              <w:t>软水制备</w:t>
            </w:r>
            <w:r>
              <w:rPr>
                <w:rFonts w:hint="eastAsia" w:cs="Times New Roman"/>
                <w:color w:val="000000"/>
                <w:sz w:val="24"/>
                <w:u w:val="none" w:color="auto"/>
                <w:lang w:val="en-US" w:eastAsia="zh-CN"/>
              </w:rPr>
              <w:t>废水</w:t>
            </w:r>
          </w:p>
          <w:p w14:paraId="1E405C92">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eastAsia" w:ascii="Times New Roman" w:hAnsi="Times New Roman" w:cs="Times New Roman"/>
                <w:color w:val="000000"/>
                <w:sz w:val="24"/>
                <w:u w:val="none" w:color="auto"/>
                <w:lang w:val="en-US" w:eastAsia="zh-CN"/>
              </w:rPr>
              <w:t>本项目生产过程中锅炉所用的水均为软化水，企业自备软化水制备系统，软化水处理工艺为：离子交换树脂，软水制备系统预计75%用于锅炉用水和洗涤用水，锅炉</w:t>
            </w:r>
            <w:r>
              <w:rPr>
                <w:rFonts w:hint="eastAsia" w:cs="Times New Roman"/>
                <w:color w:val="000000"/>
                <w:sz w:val="24"/>
                <w:u w:val="none" w:color="auto"/>
                <w:lang w:val="en-US" w:eastAsia="zh-CN"/>
              </w:rPr>
              <w:t>补充水量</w:t>
            </w:r>
            <w:r>
              <w:rPr>
                <w:rFonts w:hint="eastAsia" w:ascii="Times New Roman" w:hAnsi="Times New Roman" w:cs="Times New Roman"/>
                <w:color w:val="000000"/>
                <w:sz w:val="24"/>
                <w:u w:val="none" w:color="auto"/>
                <w:lang w:val="en-US" w:eastAsia="zh-CN"/>
              </w:rPr>
              <w:t>为</w:t>
            </w:r>
            <w:r>
              <w:rPr>
                <w:rFonts w:hint="eastAsia" w:cs="Times New Roman"/>
                <w:color w:val="auto"/>
                <w:kern w:val="0"/>
                <w:sz w:val="24"/>
                <w:szCs w:val="24"/>
                <w:u w:val="none"/>
                <w:lang w:val="en-US" w:eastAsia="zh-CN"/>
              </w:rPr>
              <w:t>6.842t/d（2463.552t/a）</w:t>
            </w:r>
            <w:r>
              <w:rPr>
                <w:rFonts w:hint="eastAsia" w:ascii="Times New Roman" w:hAnsi="Times New Roman" w:cs="Times New Roman"/>
                <w:color w:val="000000"/>
                <w:sz w:val="24"/>
                <w:u w:val="none" w:color="auto"/>
                <w:lang w:eastAsia="zh-CN"/>
              </w:rPr>
              <w:t>，</w:t>
            </w:r>
            <w:r>
              <w:rPr>
                <w:rFonts w:hint="eastAsia" w:ascii="Times New Roman" w:hAnsi="Times New Roman" w:cs="Times New Roman"/>
                <w:color w:val="000000"/>
                <w:sz w:val="24"/>
                <w:u w:val="none" w:color="auto"/>
                <w:lang w:val="en-US" w:eastAsia="zh-CN"/>
              </w:rPr>
              <w:t>洗涤</w:t>
            </w:r>
            <w:r>
              <w:rPr>
                <w:rFonts w:hint="eastAsia" w:ascii="Times New Roman" w:hAnsi="Times New Roman" w:cs="Times New Roman"/>
                <w:color w:val="auto"/>
                <w:kern w:val="0"/>
                <w:sz w:val="24"/>
                <w:szCs w:val="24"/>
                <w:u w:val="none"/>
                <w:lang w:val="en-US" w:eastAsia="zh-CN"/>
              </w:rPr>
              <w:t>用水量为</w:t>
            </w:r>
            <w:r>
              <w:rPr>
                <w:rFonts w:hint="eastAsia" w:cs="Times New Roman"/>
                <w:color w:val="000000"/>
                <w:kern w:val="2"/>
                <w:sz w:val="24"/>
                <w:szCs w:val="24"/>
                <w:highlight w:val="none"/>
                <w:u w:val="none" w:color="auto"/>
                <w:lang w:val="en-US" w:eastAsia="zh-CN" w:bidi="ar-SA"/>
              </w:rPr>
              <w:t>70</w:t>
            </w:r>
            <w:r>
              <w:rPr>
                <w:rFonts w:hint="eastAsia" w:ascii="Times New Roman" w:hAnsi="Times New Roman" w:eastAsia="宋体" w:cs="Times New Roman"/>
                <w:color w:val="000000"/>
                <w:sz w:val="24"/>
                <w:u w:val="none" w:color="auto"/>
                <w:lang w:val="en-US" w:eastAsia="zh-CN"/>
              </w:rPr>
              <w:t>m</w:t>
            </w:r>
            <w:r>
              <w:rPr>
                <w:rFonts w:hint="eastAsia" w:ascii="Times New Roman" w:hAnsi="Times New Roman" w:eastAsia="宋体" w:cs="Times New Roman"/>
                <w:color w:val="000000"/>
                <w:sz w:val="24"/>
                <w:u w:val="none" w:color="auto"/>
                <w:vertAlign w:val="superscript"/>
                <w:lang w:val="en-US" w:eastAsia="zh-CN"/>
              </w:rPr>
              <w:t>3</w:t>
            </w:r>
            <w:r>
              <w:rPr>
                <w:rFonts w:hint="eastAsia" w:ascii="Times New Roman" w:hAnsi="Times New Roman" w:cs="Times New Roman"/>
                <w:color w:val="000000"/>
                <w:sz w:val="24"/>
                <w:u w:val="none" w:color="auto"/>
                <w:lang w:val="en-US" w:eastAsia="zh-CN"/>
              </w:rPr>
              <w:t>/d（</w:t>
            </w:r>
            <w:r>
              <w:rPr>
                <w:rFonts w:hint="eastAsia" w:cs="Times New Roman"/>
                <w:color w:val="000000"/>
                <w:sz w:val="24"/>
                <w:u w:val="none" w:color="auto"/>
                <w:lang w:val="en-US" w:eastAsia="zh-CN"/>
              </w:rPr>
              <w:t>25200</w:t>
            </w:r>
            <w:r>
              <w:rPr>
                <w:rFonts w:hint="eastAsia" w:ascii="Times New Roman" w:hAnsi="Times New Roman" w:eastAsia="宋体" w:cs="Times New Roman"/>
                <w:color w:val="000000"/>
                <w:sz w:val="24"/>
                <w:u w:val="none" w:color="auto"/>
                <w:lang w:val="en-US" w:eastAsia="zh-CN"/>
              </w:rPr>
              <w:t>m</w:t>
            </w:r>
            <w:r>
              <w:rPr>
                <w:rFonts w:hint="eastAsia" w:ascii="Times New Roman" w:hAnsi="Times New Roman" w:eastAsia="宋体" w:cs="Times New Roman"/>
                <w:color w:val="000000"/>
                <w:sz w:val="24"/>
                <w:u w:val="none" w:color="auto"/>
                <w:vertAlign w:val="superscript"/>
                <w:lang w:val="en-US" w:eastAsia="zh-CN"/>
              </w:rPr>
              <w:t>3</w:t>
            </w:r>
            <w:r>
              <w:rPr>
                <w:rFonts w:hint="eastAsia" w:ascii="Times New Roman" w:hAnsi="Times New Roman" w:cs="Times New Roman"/>
                <w:color w:val="000000"/>
                <w:sz w:val="24"/>
                <w:u w:val="none" w:color="auto"/>
                <w:lang w:val="en-US" w:eastAsia="zh-CN"/>
              </w:rPr>
              <w:t>/a）</w:t>
            </w:r>
            <w:r>
              <w:rPr>
                <w:rFonts w:hint="eastAsia" w:ascii="Times New Roman" w:hAnsi="Times New Roman" w:cs="Times New Roman"/>
                <w:color w:val="auto"/>
                <w:kern w:val="0"/>
                <w:sz w:val="24"/>
                <w:szCs w:val="24"/>
                <w:u w:val="none"/>
                <w:lang w:val="en-US" w:eastAsia="zh-CN"/>
              </w:rPr>
              <w:t>，故项目所需软水量</w:t>
            </w:r>
            <w:r>
              <w:rPr>
                <w:rFonts w:hint="eastAsia" w:cs="Times New Roman"/>
                <w:color w:val="auto"/>
                <w:kern w:val="0"/>
                <w:sz w:val="24"/>
                <w:szCs w:val="24"/>
                <w:u w:val="none"/>
                <w:lang w:val="en-US" w:eastAsia="zh-CN"/>
              </w:rPr>
              <w:t>76.842</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w:t>
            </w:r>
            <w:r>
              <w:rPr>
                <w:rFonts w:hint="default" w:ascii="Times New Roman" w:hAnsi="Times New Roman" w:cs="Times New Roman"/>
                <w:color w:val="000000"/>
                <w:sz w:val="24"/>
                <w:u w:val="none" w:color="auto"/>
              </w:rPr>
              <w:t>d</w:t>
            </w:r>
            <w:r>
              <w:rPr>
                <w:rFonts w:hint="eastAsia" w:ascii="Times New Roman" w:hAnsi="Times New Roman" w:cs="Times New Roman"/>
                <w:color w:val="000000"/>
                <w:sz w:val="24"/>
                <w:u w:val="none" w:color="auto"/>
                <w:lang w:eastAsia="zh-CN"/>
              </w:rPr>
              <w:t>（</w:t>
            </w:r>
            <w:r>
              <w:rPr>
                <w:rFonts w:hint="eastAsia" w:cs="Times New Roman"/>
                <w:color w:val="000000"/>
                <w:sz w:val="24"/>
                <w:u w:val="none" w:color="auto"/>
                <w:lang w:val="en-US" w:eastAsia="zh-CN"/>
              </w:rPr>
              <w:t>27663.552</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/a</w:t>
            </w:r>
            <w:r>
              <w:rPr>
                <w:rFonts w:hint="eastAsia" w:ascii="Times New Roman" w:hAnsi="Times New Roman" w:cs="Times New Roman"/>
                <w:color w:val="000000"/>
                <w:sz w:val="24"/>
                <w:u w:val="none" w:color="auto"/>
                <w:lang w:eastAsia="zh-CN"/>
              </w:rPr>
              <w:t>），</w:t>
            </w:r>
            <w:r>
              <w:rPr>
                <w:rFonts w:hint="eastAsia" w:ascii="Times New Roman" w:hAnsi="Times New Roman" w:cs="Times New Roman"/>
                <w:color w:val="000000"/>
                <w:sz w:val="24"/>
                <w:u w:val="none" w:color="auto"/>
                <w:lang w:val="en-US" w:eastAsia="zh-CN"/>
              </w:rPr>
              <w:t>软水制备系统进水量为</w:t>
            </w:r>
            <w:r>
              <w:rPr>
                <w:rFonts w:hint="eastAsia" w:cs="Times New Roman"/>
                <w:color w:val="000000"/>
                <w:sz w:val="24"/>
                <w:u w:val="none" w:color="auto"/>
                <w:lang w:val="en-US" w:eastAsia="zh-CN"/>
              </w:rPr>
              <w:t>102.456</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w:t>
            </w:r>
            <w:r>
              <w:rPr>
                <w:rFonts w:hint="default" w:ascii="Times New Roman" w:hAnsi="Times New Roman" w:cs="Times New Roman"/>
                <w:color w:val="000000"/>
                <w:sz w:val="24"/>
                <w:u w:val="none" w:color="auto"/>
              </w:rPr>
              <w:t>d</w:t>
            </w:r>
            <w:r>
              <w:rPr>
                <w:rFonts w:hint="eastAsia" w:ascii="Times New Roman" w:hAnsi="Times New Roman" w:cs="Times New Roman"/>
                <w:color w:val="000000"/>
                <w:sz w:val="24"/>
                <w:u w:val="none" w:color="auto"/>
                <w:lang w:eastAsia="zh-CN"/>
              </w:rPr>
              <w:t>（</w:t>
            </w:r>
            <w:r>
              <w:rPr>
                <w:rFonts w:hint="eastAsia" w:cs="Times New Roman"/>
                <w:color w:val="000000"/>
                <w:sz w:val="24"/>
                <w:u w:val="none" w:color="auto"/>
                <w:lang w:val="en-US" w:eastAsia="zh-CN"/>
              </w:rPr>
              <w:t>36884.16</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/a</w:t>
            </w:r>
            <w:r>
              <w:rPr>
                <w:rFonts w:hint="eastAsia" w:ascii="Times New Roman" w:hAnsi="Times New Roman" w:cs="Times New Roman"/>
                <w:color w:val="000000"/>
                <w:sz w:val="24"/>
                <w:u w:val="none" w:color="auto"/>
                <w:lang w:eastAsia="zh-CN"/>
              </w:rPr>
              <w:t>），</w:t>
            </w:r>
            <w:r>
              <w:rPr>
                <w:rFonts w:hint="eastAsia" w:ascii="Times New Roman" w:hAnsi="Times New Roman" w:cs="Times New Roman"/>
                <w:color w:val="000000"/>
                <w:sz w:val="24"/>
                <w:u w:val="none" w:color="auto"/>
                <w:lang w:val="en-US" w:eastAsia="zh-CN"/>
              </w:rPr>
              <w:t>软水制备</w:t>
            </w:r>
            <w:r>
              <w:rPr>
                <w:rFonts w:hint="eastAsia" w:cs="Times New Roman"/>
                <w:color w:val="000000"/>
                <w:sz w:val="24"/>
                <w:u w:val="none" w:color="auto"/>
                <w:lang w:val="en-US" w:eastAsia="zh-CN"/>
              </w:rPr>
              <w:t>排水量25.614</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w:t>
            </w:r>
            <w:r>
              <w:rPr>
                <w:rFonts w:hint="default" w:ascii="Times New Roman" w:hAnsi="Times New Roman" w:cs="Times New Roman"/>
                <w:color w:val="000000"/>
                <w:sz w:val="24"/>
                <w:u w:val="none" w:color="auto"/>
              </w:rPr>
              <w:t>d</w:t>
            </w:r>
            <w:r>
              <w:rPr>
                <w:rFonts w:hint="eastAsia" w:ascii="Times New Roman" w:hAnsi="Times New Roman" w:cs="Times New Roman"/>
                <w:color w:val="000000"/>
                <w:sz w:val="24"/>
                <w:u w:val="none" w:color="auto"/>
                <w:lang w:eastAsia="zh-CN"/>
              </w:rPr>
              <w:t>（</w:t>
            </w:r>
            <w:r>
              <w:rPr>
                <w:rFonts w:hint="eastAsia" w:cs="Times New Roman"/>
                <w:color w:val="000000"/>
                <w:sz w:val="24"/>
                <w:u w:val="none" w:color="auto"/>
                <w:lang w:val="en-US" w:eastAsia="zh-CN"/>
              </w:rPr>
              <w:t>9221.04</w:t>
            </w:r>
            <w:r>
              <w:rPr>
                <w:rFonts w:hint="default" w:ascii="Times New Roman" w:hAnsi="Times New Roman" w:cs="Times New Roman"/>
                <w:color w:val="000000"/>
                <w:sz w:val="24"/>
                <w:u w:val="none" w:color="auto"/>
              </w:rPr>
              <w:t>t</w:t>
            </w:r>
            <w:r>
              <w:rPr>
                <w:rFonts w:hint="eastAsia" w:ascii="Times New Roman" w:hAnsi="Times New Roman" w:cs="Times New Roman"/>
                <w:color w:val="000000"/>
                <w:sz w:val="24"/>
                <w:u w:val="none" w:color="auto"/>
                <w:lang w:val="en-US" w:eastAsia="zh-CN"/>
              </w:rPr>
              <w:t>/a</w:t>
            </w:r>
            <w:r>
              <w:rPr>
                <w:rFonts w:hint="eastAsia" w:ascii="Times New Roman" w:hAnsi="Times New Roman" w:cs="Times New Roman"/>
                <w:color w:val="000000"/>
                <w:sz w:val="24"/>
                <w:u w:val="none" w:color="auto"/>
                <w:lang w:eastAsia="zh-CN"/>
              </w:rPr>
              <w:t>）</w:t>
            </w:r>
            <w:r>
              <w:rPr>
                <w:rFonts w:hint="eastAsia" w:ascii="Times New Roman" w:hAnsi="Times New Roman" w:cs="Times New Roman"/>
                <w:color w:val="000000"/>
                <w:sz w:val="24"/>
                <w:u w:val="none" w:color="auto"/>
                <w:lang w:val="en-US" w:eastAsia="zh-CN"/>
              </w:rPr>
              <w:t>。</w:t>
            </w:r>
            <w:r>
              <w:rPr>
                <w:rFonts w:hint="default" w:ascii="Times New Roman" w:hAnsi="Times New Roman" w:eastAsia="宋体" w:cs="Times New Roman"/>
                <w:color w:val="auto"/>
                <w:kern w:val="0"/>
                <w:sz w:val="24"/>
                <w:szCs w:val="24"/>
                <w:highlight w:val="none"/>
                <w:u w:val="none" w:color="auto"/>
                <w:lang w:val="en-US" w:eastAsia="zh-CN"/>
              </w:rPr>
              <w:t>软化水再生废水的水质较为洁净，主要污染物为微量Ca</w:t>
            </w:r>
            <w:r>
              <w:rPr>
                <w:rFonts w:hint="default" w:ascii="Times New Roman" w:hAnsi="Times New Roman" w:eastAsia="宋体" w:cs="Times New Roman"/>
                <w:color w:val="auto"/>
                <w:kern w:val="0"/>
                <w:sz w:val="24"/>
                <w:szCs w:val="24"/>
                <w:highlight w:val="none"/>
                <w:u w:val="none" w:color="auto"/>
                <w:vertAlign w:val="superscript"/>
                <w:lang w:val="en-US" w:eastAsia="zh-CN"/>
              </w:rPr>
              <w:t>2+</w:t>
            </w:r>
            <w:r>
              <w:rPr>
                <w:rFonts w:hint="default" w:ascii="Times New Roman" w:hAnsi="Times New Roman" w:eastAsia="宋体" w:cs="Times New Roman"/>
                <w:color w:val="auto"/>
                <w:kern w:val="0"/>
                <w:sz w:val="24"/>
                <w:szCs w:val="24"/>
                <w:highlight w:val="none"/>
                <w:u w:val="none" w:color="auto"/>
                <w:lang w:val="en-US" w:eastAsia="zh-CN"/>
              </w:rPr>
              <w:t>、Mg</w:t>
            </w:r>
            <w:r>
              <w:rPr>
                <w:rFonts w:hint="default" w:ascii="Times New Roman" w:hAnsi="Times New Roman" w:eastAsia="宋体" w:cs="Times New Roman"/>
                <w:color w:val="auto"/>
                <w:kern w:val="0"/>
                <w:sz w:val="24"/>
                <w:szCs w:val="24"/>
                <w:highlight w:val="none"/>
                <w:u w:val="none" w:color="auto"/>
                <w:vertAlign w:val="superscript"/>
                <w:lang w:val="en-US" w:eastAsia="zh-CN"/>
              </w:rPr>
              <w:t>2+</w:t>
            </w:r>
            <w:r>
              <w:rPr>
                <w:rFonts w:hint="default" w:ascii="Times New Roman" w:hAnsi="Times New Roman" w:eastAsia="宋体" w:cs="Times New Roman"/>
                <w:color w:val="auto"/>
                <w:kern w:val="0"/>
                <w:sz w:val="24"/>
                <w:szCs w:val="24"/>
                <w:highlight w:val="none"/>
                <w:u w:val="none" w:color="auto"/>
                <w:lang w:val="en-US" w:eastAsia="zh-CN"/>
              </w:rPr>
              <w:t>等溶解性总固体，不含重金属等有毒有害污染物</w:t>
            </w:r>
            <w:r>
              <w:rPr>
                <w:rFonts w:hint="eastAsia" w:ascii="Times New Roman" w:hAnsi="Times New Roman" w:eastAsia="宋体" w:cs="Times New Roman"/>
                <w:color w:val="auto"/>
                <w:kern w:val="0"/>
                <w:sz w:val="24"/>
                <w:szCs w:val="24"/>
                <w:highlight w:val="none"/>
                <w:u w:val="none" w:color="auto"/>
                <w:lang w:val="en-US" w:eastAsia="zh-CN"/>
              </w:rPr>
              <w:t>。废水中COD：50~150</w:t>
            </w:r>
            <w:r>
              <w:rPr>
                <w:rFonts w:hint="eastAsia" w:ascii="Times New Roman" w:hAnsi="Times New Roman" w:eastAsia="宋体" w:cs="Times New Roman"/>
                <w:caps w:val="0"/>
                <w:sz w:val="24"/>
                <w:lang w:val="en-US" w:eastAsia="zh-CN"/>
              </w:rPr>
              <w:t>mg/L。</w:t>
            </w:r>
          </w:p>
          <w:p w14:paraId="268D2ED1">
            <w:pPr>
              <w:adjustRightInd w:val="0"/>
              <w:snapToGrid w:val="0"/>
              <w:spacing w:line="360" w:lineRule="auto"/>
              <w:ind w:firstLine="480" w:firstLineChars="200"/>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eastAsia" w:cs="Times New Roman"/>
                <w:color w:val="000000" w:themeColor="text1"/>
                <w:sz w:val="24"/>
                <w:u w:val="none" w:color="auto"/>
                <w:lang w:val="en-US" w:eastAsia="zh-CN"/>
                <w14:textFill>
                  <w14:solidFill>
                    <w14:schemeClr w14:val="tx1"/>
                  </w14:solidFill>
                </w14:textFill>
              </w:rPr>
              <w:t>生活污水经化粪池处理后与生产废水一起经厂区污水处理站处理后排入市政污水管网，经醴陵市城市污水处理厂深度处理后外排渌江。污水处理站采用“</w:t>
            </w:r>
            <w:r>
              <w:rPr>
                <w:rFonts w:hint="default" w:ascii="Times New Roman" w:hAnsi="Times New Roman" w:cs="Times New Roman"/>
                <w:sz w:val="24"/>
                <w:szCs w:val="24"/>
                <w:lang w:val="en-US" w:eastAsia="zh-CN"/>
              </w:rPr>
              <w:t>格栅+pH调节+</w:t>
            </w:r>
            <w:r>
              <w:rPr>
                <w:rFonts w:hint="eastAsia" w:ascii="Times New Roman" w:hAnsi="Times New Roman" w:cs="Times New Roman"/>
                <w:sz w:val="24"/>
                <w:szCs w:val="24"/>
                <w:lang w:val="en-US" w:eastAsia="zh-CN"/>
              </w:rPr>
              <w:t>絮凝沉淀+</w:t>
            </w:r>
            <w:r>
              <w:rPr>
                <w:rFonts w:hint="default" w:ascii="Times New Roman" w:hAnsi="Times New Roman" w:cs="Times New Roman"/>
                <w:sz w:val="24"/>
                <w:szCs w:val="24"/>
                <w:lang w:val="en-US" w:eastAsia="zh-CN"/>
              </w:rPr>
              <w:t>气浮机+过滤器</w:t>
            </w:r>
            <w:r>
              <w:rPr>
                <w:rFonts w:hint="eastAsia" w:cs="Times New Roman"/>
                <w:color w:val="000000" w:themeColor="text1"/>
                <w:sz w:val="24"/>
                <w:u w:val="none" w:color="auto"/>
                <w:lang w:val="en-US" w:eastAsia="zh-CN"/>
                <w14:textFill>
                  <w14:solidFill>
                    <w14:schemeClr w14:val="tx1"/>
                  </w14:solidFill>
                </w14:textFill>
              </w:rPr>
              <w:t>”，</w:t>
            </w:r>
            <w:r>
              <w:rPr>
                <w:rFonts w:hint="eastAsia" w:ascii="Times New Roman" w:hAnsi="Times New Roman" w:eastAsia="宋体" w:cs="Times New Roman"/>
                <w:color w:val="auto"/>
                <w:kern w:val="0"/>
                <w:sz w:val="24"/>
                <w:szCs w:val="24"/>
                <w:highlight w:val="none"/>
                <w:u w:val="none" w:color="auto"/>
                <w:lang w:val="en-US" w:eastAsia="zh-CN"/>
              </w:rPr>
              <w:t>废水处理设施处理效率类比同类型项目，</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《邵阳县美洁洗涤消毒有限公司年洗涤28万套宾馆布草和7万套医疗机构病床用品项目》，废水处理设施采用“格栅+调节池+气浮+絮凝沉淀”，废水处理设施与本项目类似，则</w:t>
            </w:r>
            <w:r>
              <w:rPr>
                <w:rFonts w:hint="default" w:ascii="Times New Roman" w:hAnsi="Times New Roman" w:eastAsia="宋体" w:cs="Times New Roman"/>
                <w:color w:val="000000"/>
                <w:sz w:val="24"/>
                <w:u w:val="none" w:color="auto"/>
                <w:lang w:val="en-US" w:eastAsia="zh-CN"/>
              </w:rPr>
              <w:t>COD</w:t>
            </w:r>
            <w:r>
              <w:rPr>
                <w:rFonts w:hint="eastAsia" w:ascii="Times New Roman" w:hAnsi="Times New Roman" w:eastAsia="宋体" w:cs="Times New Roman"/>
                <w:color w:val="000000"/>
                <w:sz w:val="24"/>
                <w:u w:val="none" w:color="auto"/>
                <w:lang w:val="en-US" w:eastAsia="zh-CN"/>
              </w:rPr>
              <w:t>处理效率35</w:t>
            </w:r>
            <w:r>
              <w:rPr>
                <w:rFonts w:hint="default" w:ascii="Times New Roman" w:hAnsi="Times New Roman" w:eastAsia="宋体" w:cs="Times New Roman"/>
                <w:color w:val="000000"/>
                <w:sz w:val="24"/>
                <w:u w:val="none" w:color="auto"/>
                <w:lang w:val="en-US" w:eastAsia="zh-CN"/>
              </w:rPr>
              <w:t>%、BOD</w:t>
            </w:r>
            <w:r>
              <w:rPr>
                <w:rFonts w:hint="default" w:ascii="Times New Roman" w:hAnsi="Times New Roman" w:eastAsia="宋体" w:cs="Times New Roman"/>
                <w:color w:val="000000"/>
                <w:sz w:val="24"/>
                <w:u w:val="none" w:color="auto"/>
                <w:vertAlign w:val="subscript"/>
                <w:lang w:val="en-US" w:eastAsia="zh-CN"/>
              </w:rPr>
              <w:t>5</w:t>
            </w:r>
            <w:r>
              <w:rPr>
                <w:rFonts w:hint="eastAsia" w:ascii="Times New Roman" w:hAnsi="Times New Roman" w:eastAsia="宋体" w:cs="Times New Roman"/>
                <w:color w:val="000000"/>
                <w:sz w:val="24"/>
                <w:u w:val="none" w:color="auto"/>
                <w:vertAlign w:val="baseline"/>
                <w:lang w:val="en-US" w:eastAsia="zh-CN"/>
              </w:rPr>
              <w:t>处理效率</w:t>
            </w:r>
            <w:r>
              <w:rPr>
                <w:rFonts w:hint="eastAsia" w:ascii="Times New Roman" w:hAnsi="Times New Roman" w:eastAsia="宋体" w:cs="Times New Roman"/>
                <w:color w:val="000000"/>
                <w:sz w:val="24"/>
                <w:u w:val="none" w:color="auto"/>
                <w:lang w:val="en-US" w:eastAsia="zh-CN"/>
              </w:rPr>
              <w:t>30</w:t>
            </w:r>
            <w:r>
              <w:rPr>
                <w:rFonts w:hint="default" w:ascii="Times New Roman" w:hAnsi="Times New Roman" w:eastAsia="宋体" w:cs="Times New Roman"/>
                <w:color w:val="000000"/>
                <w:sz w:val="24"/>
                <w:u w:val="none" w:color="auto"/>
                <w:lang w:val="en-US" w:eastAsia="zh-CN"/>
              </w:rPr>
              <w:t>%、SS</w:t>
            </w:r>
            <w:r>
              <w:rPr>
                <w:rFonts w:hint="eastAsia" w:ascii="Times New Roman" w:hAnsi="Times New Roman" w:eastAsia="宋体" w:cs="Times New Roman"/>
                <w:color w:val="000000"/>
                <w:sz w:val="24"/>
                <w:u w:val="none" w:color="auto"/>
                <w:lang w:val="en-US" w:eastAsia="zh-CN"/>
              </w:rPr>
              <w:t>处理效率80</w:t>
            </w:r>
            <w:r>
              <w:rPr>
                <w:rFonts w:hint="default" w:ascii="Times New Roman" w:hAnsi="Times New Roman" w:eastAsia="宋体" w:cs="Times New Roman"/>
                <w:color w:val="000000"/>
                <w:sz w:val="24"/>
                <w:u w:val="none" w:color="auto"/>
                <w:lang w:val="en-US" w:eastAsia="zh-CN"/>
              </w:rPr>
              <w:t>%、氨氮</w:t>
            </w:r>
            <w:r>
              <w:rPr>
                <w:rFonts w:hint="eastAsia" w:ascii="Times New Roman" w:hAnsi="Times New Roman" w:eastAsia="宋体" w:cs="Times New Roman"/>
                <w:color w:val="000000"/>
                <w:sz w:val="24"/>
                <w:u w:val="none" w:color="auto"/>
                <w:lang w:val="en-US" w:eastAsia="zh-CN"/>
              </w:rPr>
              <w:t>处理效率</w:t>
            </w:r>
            <w:r>
              <w:rPr>
                <w:rFonts w:hint="eastAsia" w:cs="Times New Roman"/>
                <w:color w:val="000000"/>
                <w:sz w:val="24"/>
                <w:u w:val="none" w:color="auto"/>
                <w:lang w:val="en-US" w:eastAsia="zh-CN"/>
              </w:rPr>
              <w:t>0</w:t>
            </w:r>
            <w:r>
              <w:rPr>
                <w:rFonts w:hint="default" w:ascii="Times New Roman" w:hAnsi="Times New Roman" w:eastAsia="宋体" w:cs="Times New Roman"/>
                <w:color w:val="000000"/>
                <w:sz w:val="24"/>
                <w:u w:val="none" w:color="auto"/>
                <w:lang w:val="en-US" w:eastAsia="zh-CN"/>
              </w:rPr>
              <w:t>%、TP</w:t>
            </w:r>
            <w:r>
              <w:rPr>
                <w:rFonts w:hint="eastAsia" w:cs="Times New Roman"/>
                <w:color w:val="000000"/>
                <w:sz w:val="24"/>
                <w:u w:val="none" w:color="auto"/>
                <w:lang w:val="en-US" w:eastAsia="zh-CN"/>
              </w:rPr>
              <w:t>70</w:t>
            </w:r>
            <w:r>
              <w:rPr>
                <w:rFonts w:hint="default" w:ascii="Times New Roman" w:hAnsi="Times New Roman" w:eastAsia="宋体" w:cs="Times New Roman"/>
                <w:color w:val="000000"/>
                <w:sz w:val="24"/>
                <w:u w:val="none" w:color="auto"/>
                <w:lang w:val="en-US" w:eastAsia="zh-CN"/>
              </w:rPr>
              <w:t>%，LAS</w:t>
            </w:r>
            <w:r>
              <w:rPr>
                <w:rFonts w:hint="eastAsia" w:cs="Times New Roman"/>
                <w:color w:val="000000"/>
                <w:sz w:val="24"/>
                <w:u w:val="none" w:color="auto"/>
                <w:lang w:val="en-US" w:eastAsia="zh-CN"/>
              </w:rPr>
              <w:t>20</w:t>
            </w:r>
            <w:r>
              <w:rPr>
                <w:rFonts w:hint="default" w:ascii="Times New Roman" w:hAnsi="Times New Roman" w:eastAsia="宋体" w:cs="Times New Roman"/>
                <w:color w:val="000000"/>
                <w:sz w:val="24"/>
                <w:u w:val="none" w:color="auto"/>
                <w:lang w:val="en-US" w:eastAsia="zh-CN"/>
              </w:rPr>
              <w:t>%</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w:t>
            </w:r>
          </w:p>
          <w:p w14:paraId="5D4FD4D4">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项目生产废水产生及排放情况见表</w:t>
            </w:r>
            <w:r>
              <w:rPr>
                <w:rFonts w:hint="eastAsia" w:cs="Times New Roman"/>
                <w:color w:val="000000"/>
                <w:sz w:val="24"/>
                <w:u w:val="none" w:color="auto"/>
                <w:lang w:val="en-US" w:eastAsia="zh-CN"/>
              </w:rPr>
              <w:t>4-7</w:t>
            </w:r>
            <w:r>
              <w:rPr>
                <w:rFonts w:hint="default" w:ascii="Times New Roman" w:hAnsi="Times New Roman" w:cs="Times New Roman"/>
                <w:color w:val="000000"/>
                <w:sz w:val="24"/>
                <w:u w:val="none" w:color="auto"/>
              </w:rPr>
              <w:t>。</w:t>
            </w:r>
          </w:p>
          <w:p w14:paraId="1DB95367">
            <w:pPr>
              <w:adjustRightInd w:val="0"/>
              <w:snapToGrid w:val="0"/>
              <w:ind w:firstLine="422" w:firstLineChars="200"/>
              <w:jc w:val="center"/>
              <w:rPr>
                <w:rFonts w:hint="default" w:ascii="Times New Roman" w:hAnsi="Times New Roman" w:cs="Times New Roman"/>
                <w:b/>
                <w:color w:val="000000"/>
                <w:sz w:val="21"/>
                <w:szCs w:val="21"/>
                <w:u w:val="none" w:color="auto"/>
              </w:rPr>
            </w:pPr>
            <w:r>
              <w:rPr>
                <w:rFonts w:hint="default" w:ascii="Times New Roman" w:hAnsi="Times New Roman" w:cs="Times New Roman"/>
                <w:b/>
                <w:color w:val="000000"/>
                <w:sz w:val="21"/>
                <w:szCs w:val="21"/>
                <w:u w:val="none" w:color="auto"/>
              </w:rPr>
              <w:t>表</w:t>
            </w:r>
            <w:r>
              <w:rPr>
                <w:rFonts w:hint="eastAsia" w:cs="Times New Roman"/>
                <w:b/>
                <w:color w:val="000000"/>
                <w:sz w:val="21"/>
                <w:szCs w:val="21"/>
                <w:u w:val="none" w:color="auto"/>
                <w:lang w:val="en-US" w:eastAsia="zh-CN"/>
              </w:rPr>
              <w:t>4-7</w:t>
            </w:r>
            <w:r>
              <w:rPr>
                <w:rFonts w:hint="default" w:ascii="Times New Roman" w:hAnsi="Times New Roman" w:cs="Times New Roman"/>
                <w:b/>
                <w:color w:val="000000"/>
                <w:sz w:val="21"/>
                <w:szCs w:val="21"/>
                <w:u w:val="none" w:color="auto"/>
              </w:rPr>
              <w:t xml:space="preserve">  废水产排情况表</w:t>
            </w:r>
          </w:p>
          <w:tbl>
            <w:tblPr>
              <w:tblStyle w:val="37"/>
              <w:tblW w:w="848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67"/>
              <w:gridCol w:w="1212"/>
              <w:gridCol w:w="891"/>
              <w:gridCol w:w="993"/>
              <w:gridCol w:w="876"/>
              <w:gridCol w:w="752"/>
              <w:gridCol w:w="786"/>
              <w:gridCol w:w="1112"/>
              <w:gridCol w:w="1091"/>
            </w:tblGrid>
            <w:tr w14:paraId="168A8E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452" w:type="pct"/>
                  <w:tcBorders>
                    <w:top w:val="single" w:color="auto" w:sz="4" w:space="0"/>
                    <w:left w:val="single" w:color="auto" w:sz="6" w:space="0"/>
                    <w:right w:val="single" w:color="auto" w:sz="6" w:space="0"/>
                  </w:tcBorders>
                  <w:noWrap w:val="0"/>
                  <w:vAlign w:val="center"/>
                </w:tcPr>
                <w:p w14:paraId="7D45D088">
                  <w:pPr>
                    <w:keepNext w:val="0"/>
                    <w:keepLines w:val="0"/>
                    <w:pageBreakBefore w:val="0"/>
                    <w:widowControl/>
                    <w:kinsoku/>
                    <w:wordWrap w:val="0"/>
                    <w:overflowPunct/>
                    <w:topLinePunct w:val="0"/>
                    <w:autoSpaceDE/>
                    <w:autoSpaceDN/>
                    <w:bidi w:val="0"/>
                    <w:adjustRightInd w:val="0"/>
                    <w:snapToGrid w:val="0"/>
                    <w:spacing w:after="157" w:afterLines="50" w:line="240" w:lineRule="auto"/>
                    <w:ind w:firstLine="0" w:firstLineChars="0"/>
                    <w:jc w:val="center"/>
                    <w:textAlignment w:val="auto"/>
                    <w:rPr>
                      <w:rFonts w:hint="default" w:ascii="Times New Roman" w:hAnsi="Times New Roman" w:eastAsia="宋体" w:cs="Times New Roman"/>
                      <w:b w:val="0"/>
                      <w:bCs w:val="0"/>
                      <w:caps w:val="0"/>
                      <w:sz w:val="21"/>
                      <w:szCs w:val="20"/>
                    </w:rPr>
                  </w:pPr>
                  <w:r>
                    <w:rPr>
                      <w:rFonts w:hint="default" w:ascii="Times New Roman" w:hAnsi="Times New Roman" w:eastAsia="宋体" w:cs="Times New Roman"/>
                      <w:b w:val="0"/>
                      <w:bCs w:val="0"/>
                      <w:caps w:val="0"/>
                      <w:sz w:val="21"/>
                      <w:szCs w:val="20"/>
                    </w:rPr>
                    <w:t>污水类型</w:t>
                  </w:r>
                </w:p>
              </w:tc>
              <w:tc>
                <w:tcPr>
                  <w:tcW w:w="714" w:type="pct"/>
                  <w:tcBorders>
                    <w:top w:val="single" w:color="auto" w:sz="4" w:space="0"/>
                    <w:left w:val="single" w:color="auto" w:sz="6" w:space="0"/>
                    <w:right w:val="single" w:color="auto" w:sz="6" w:space="0"/>
                  </w:tcBorders>
                  <w:noWrap w:val="0"/>
                  <w:vAlign w:val="center"/>
                </w:tcPr>
                <w:p w14:paraId="3930153E">
                  <w:pPr>
                    <w:keepNext w:val="0"/>
                    <w:keepLines w:val="0"/>
                    <w:pageBreakBefore w:val="0"/>
                    <w:widowControl/>
                    <w:kinsoku/>
                    <w:wordWrap w:val="0"/>
                    <w:overflowPunct/>
                    <w:topLinePunct w:val="0"/>
                    <w:autoSpaceDE/>
                    <w:autoSpaceDN/>
                    <w:bidi w:val="0"/>
                    <w:adjustRightInd w:val="0"/>
                    <w:snapToGrid w:val="0"/>
                    <w:spacing w:after="157" w:afterLines="50" w:line="240" w:lineRule="auto"/>
                    <w:ind w:firstLine="0" w:firstLineChars="0"/>
                    <w:jc w:val="center"/>
                    <w:textAlignment w:val="auto"/>
                    <w:rPr>
                      <w:rFonts w:hint="default" w:ascii="Times New Roman" w:hAnsi="Times New Roman" w:eastAsia="宋体" w:cs="Times New Roman"/>
                      <w:b w:val="0"/>
                      <w:bCs w:val="0"/>
                      <w:caps w:val="0"/>
                      <w:sz w:val="21"/>
                      <w:szCs w:val="20"/>
                    </w:rPr>
                  </w:pPr>
                  <w:r>
                    <w:rPr>
                      <w:rFonts w:hint="default" w:ascii="Times New Roman" w:hAnsi="Times New Roman" w:eastAsia="宋体" w:cs="Times New Roman"/>
                      <w:b w:val="0"/>
                      <w:bCs w:val="0"/>
                      <w:caps w:val="0"/>
                      <w:sz w:val="21"/>
                      <w:szCs w:val="20"/>
                      <w:lang w:val="en-US" w:eastAsia="zh-CN"/>
                    </w:rPr>
                    <w:t>废水排放量</w:t>
                  </w:r>
                  <w:r>
                    <w:rPr>
                      <w:rFonts w:hint="default" w:ascii="Times New Roman" w:hAnsi="Times New Roman" w:eastAsia="宋体" w:cs="Times New Roman"/>
                      <w:b w:val="0"/>
                      <w:bCs w:val="0"/>
                      <w:caps w:val="0"/>
                      <w:sz w:val="21"/>
                      <w:szCs w:val="20"/>
                    </w:rPr>
                    <w:t>t/a</w:t>
                  </w:r>
                </w:p>
              </w:tc>
              <w:tc>
                <w:tcPr>
                  <w:tcW w:w="525" w:type="pct"/>
                  <w:tcBorders>
                    <w:top w:val="single" w:color="auto" w:sz="4" w:space="0"/>
                    <w:left w:val="single" w:color="auto" w:sz="6" w:space="0"/>
                    <w:right w:val="single" w:color="auto" w:sz="6" w:space="0"/>
                  </w:tcBorders>
                  <w:noWrap w:val="0"/>
                  <w:vAlign w:val="center"/>
                </w:tcPr>
                <w:p w14:paraId="2669E0C3">
                  <w:pPr>
                    <w:keepNext w:val="0"/>
                    <w:keepLines w:val="0"/>
                    <w:pageBreakBefore w:val="0"/>
                    <w:widowControl/>
                    <w:kinsoku/>
                    <w:wordWrap w:val="0"/>
                    <w:overflowPunct/>
                    <w:topLinePunct w:val="0"/>
                    <w:autoSpaceDE/>
                    <w:autoSpaceDN/>
                    <w:bidi w:val="0"/>
                    <w:adjustRightInd w:val="0"/>
                    <w:snapToGrid w:val="0"/>
                    <w:spacing w:after="157" w:afterLines="50" w:line="240" w:lineRule="auto"/>
                    <w:ind w:firstLine="0" w:firstLineChars="0"/>
                    <w:jc w:val="center"/>
                    <w:textAlignment w:val="auto"/>
                    <w:rPr>
                      <w:rFonts w:hint="default" w:ascii="Times New Roman" w:hAnsi="Times New Roman" w:eastAsia="宋体" w:cs="Times New Roman"/>
                      <w:b w:val="0"/>
                      <w:bCs w:val="0"/>
                      <w:caps w:val="0"/>
                      <w:sz w:val="21"/>
                      <w:szCs w:val="20"/>
                    </w:rPr>
                  </w:pPr>
                  <w:r>
                    <w:rPr>
                      <w:rFonts w:hint="default" w:ascii="Times New Roman" w:hAnsi="Times New Roman" w:eastAsia="宋体" w:cs="Times New Roman"/>
                      <w:b w:val="0"/>
                      <w:bCs w:val="0"/>
                      <w:caps w:val="0"/>
                      <w:sz w:val="21"/>
                      <w:szCs w:val="20"/>
                    </w:rPr>
                    <w:t>污染物名称</w:t>
                  </w:r>
                </w:p>
              </w:tc>
              <w:tc>
                <w:tcPr>
                  <w:tcW w:w="585" w:type="pct"/>
                  <w:tcBorders>
                    <w:top w:val="single" w:color="auto" w:sz="4" w:space="0"/>
                    <w:left w:val="single" w:color="auto" w:sz="6" w:space="0"/>
                    <w:right w:val="single" w:color="auto" w:sz="4" w:space="0"/>
                  </w:tcBorders>
                  <w:noWrap w:val="0"/>
                  <w:vAlign w:val="center"/>
                </w:tcPr>
                <w:p w14:paraId="60035F5B">
                  <w:pPr>
                    <w:keepNext w:val="0"/>
                    <w:keepLines w:val="0"/>
                    <w:pageBreakBefore w:val="0"/>
                    <w:widowControl/>
                    <w:kinsoku/>
                    <w:wordWrap w:val="0"/>
                    <w:overflowPunct/>
                    <w:topLinePunct w:val="0"/>
                    <w:autoSpaceDE/>
                    <w:autoSpaceDN/>
                    <w:bidi w:val="0"/>
                    <w:adjustRightInd w:val="0"/>
                    <w:snapToGrid w:val="0"/>
                    <w:spacing w:after="157" w:afterLines="50" w:line="240" w:lineRule="auto"/>
                    <w:ind w:firstLine="0" w:firstLineChars="0"/>
                    <w:jc w:val="center"/>
                    <w:textAlignment w:val="auto"/>
                    <w:rPr>
                      <w:rFonts w:hint="default" w:ascii="Times New Roman" w:hAnsi="Times New Roman" w:eastAsia="宋体" w:cs="Times New Roman"/>
                      <w:b w:val="0"/>
                      <w:bCs w:val="0"/>
                      <w:caps w:val="0"/>
                      <w:sz w:val="21"/>
                      <w:szCs w:val="20"/>
                    </w:rPr>
                  </w:pPr>
                  <w:r>
                    <w:rPr>
                      <w:rFonts w:hint="default" w:ascii="Times New Roman" w:hAnsi="Times New Roman" w:eastAsia="宋体" w:cs="Times New Roman"/>
                      <w:b w:val="0"/>
                      <w:bCs w:val="0"/>
                      <w:caps w:val="0"/>
                      <w:sz w:val="21"/>
                      <w:szCs w:val="20"/>
                    </w:rPr>
                    <w:t>产生浓度mg/L</w:t>
                  </w:r>
                </w:p>
              </w:tc>
              <w:tc>
                <w:tcPr>
                  <w:tcW w:w="516" w:type="pct"/>
                  <w:tcBorders>
                    <w:top w:val="single" w:color="auto" w:sz="4" w:space="0"/>
                    <w:left w:val="single" w:color="auto" w:sz="6" w:space="0"/>
                    <w:bottom w:val="single" w:color="auto" w:sz="6" w:space="0"/>
                    <w:right w:val="single" w:color="auto" w:sz="4" w:space="0"/>
                  </w:tcBorders>
                  <w:noWrap w:val="0"/>
                  <w:vAlign w:val="center"/>
                </w:tcPr>
                <w:p w14:paraId="4968B77E">
                  <w:pPr>
                    <w:keepNext w:val="0"/>
                    <w:keepLines w:val="0"/>
                    <w:pageBreakBefore w:val="0"/>
                    <w:widowControl/>
                    <w:kinsoku/>
                    <w:wordWrap w:val="0"/>
                    <w:overflowPunct/>
                    <w:topLinePunct w:val="0"/>
                    <w:autoSpaceDE/>
                    <w:autoSpaceDN/>
                    <w:bidi w:val="0"/>
                    <w:adjustRightInd w:val="0"/>
                    <w:snapToGrid w:val="0"/>
                    <w:spacing w:after="157" w:afterLines="50" w:line="240" w:lineRule="auto"/>
                    <w:ind w:firstLine="0" w:firstLineChars="0"/>
                    <w:jc w:val="center"/>
                    <w:textAlignment w:val="auto"/>
                    <w:rPr>
                      <w:rFonts w:hint="default" w:ascii="Times New Roman" w:hAnsi="Times New Roman" w:eastAsia="宋体" w:cs="Times New Roman"/>
                      <w:b w:val="0"/>
                      <w:bCs w:val="0"/>
                      <w:caps w:val="0"/>
                      <w:sz w:val="21"/>
                      <w:szCs w:val="20"/>
                    </w:rPr>
                  </w:pPr>
                  <w:r>
                    <w:rPr>
                      <w:rFonts w:hint="default" w:ascii="Times New Roman" w:hAnsi="Times New Roman" w:eastAsia="宋体" w:cs="Times New Roman"/>
                      <w:b w:val="0"/>
                      <w:bCs w:val="0"/>
                      <w:caps w:val="0"/>
                      <w:sz w:val="21"/>
                      <w:szCs w:val="20"/>
                    </w:rPr>
                    <w:t>产生量t/a</w:t>
                  </w:r>
                </w:p>
              </w:tc>
              <w:tc>
                <w:tcPr>
                  <w:tcW w:w="443" w:type="pct"/>
                  <w:tcBorders>
                    <w:top w:val="single" w:color="auto" w:sz="4" w:space="0"/>
                    <w:left w:val="single" w:color="auto" w:sz="6" w:space="0"/>
                    <w:bottom w:val="single" w:color="auto" w:sz="6" w:space="0"/>
                    <w:right w:val="single" w:color="auto" w:sz="4" w:space="0"/>
                  </w:tcBorders>
                  <w:noWrap w:val="0"/>
                  <w:vAlign w:val="center"/>
                </w:tcPr>
                <w:p w14:paraId="5BD8AAF7">
                  <w:pPr>
                    <w:keepNext w:val="0"/>
                    <w:keepLines w:val="0"/>
                    <w:pageBreakBefore w:val="0"/>
                    <w:widowControl/>
                    <w:kinsoku/>
                    <w:wordWrap w:val="0"/>
                    <w:overflowPunct/>
                    <w:topLinePunct w:val="0"/>
                    <w:autoSpaceDE/>
                    <w:autoSpaceDN/>
                    <w:bidi w:val="0"/>
                    <w:adjustRightInd w:val="0"/>
                    <w:snapToGrid w:val="0"/>
                    <w:spacing w:after="157" w:afterLines="50" w:line="240" w:lineRule="auto"/>
                    <w:ind w:firstLine="0" w:firstLineChars="0"/>
                    <w:jc w:val="center"/>
                    <w:textAlignment w:val="auto"/>
                    <w:rPr>
                      <w:rFonts w:hint="default" w:ascii="Times New Roman" w:hAnsi="Times New Roman" w:eastAsia="宋体" w:cs="Times New Roman"/>
                      <w:b w:val="0"/>
                      <w:bCs w:val="0"/>
                      <w:caps w:val="0"/>
                      <w:sz w:val="21"/>
                      <w:szCs w:val="20"/>
                    </w:rPr>
                  </w:pPr>
                  <w:r>
                    <w:rPr>
                      <w:rFonts w:hint="default" w:ascii="Times New Roman" w:hAnsi="Times New Roman" w:eastAsia="宋体" w:cs="Times New Roman"/>
                      <w:b w:val="0"/>
                      <w:bCs w:val="0"/>
                      <w:caps w:val="0"/>
                      <w:sz w:val="21"/>
                      <w:szCs w:val="20"/>
                    </w:rPr>
                    <w:t>处理措施</w:t>
                  </w:r>
                </w:p>
              </w:tc>
              <w:tc>
                <w:tcPr>
                  <w:tcW w:w="463" w:type="pct"/>
                  <w:tcBorders>
                    <w:top w:val="single" w:color="auto" w:sz="4" w:space="0"/>
                    <w:left w:val="single" w:color="auto" w:sz="6" w:space="0"/>
                    <w:bottom w:val="single" w:color="auto" w:sz="6" w:space="0"/>
                    <w:right w:val="single" w:color="auto" w:sz="4" w:space="0"/>
                  </w:tcBorders>
                  <w:noWrap w:val="0"/>
                  <w:vAlign w:val="center"/>
                </w:tcPr>
                <w:p w14:paraId="670511E3">
                  <w:pPr>
                    <w:keepNext w:val="0"/>
                    <w:keepLines w:val="0"/>
                    <w:pageBreakBefore w:val="0"/>
                    <w:widowControl/>
                    <w:kinsoku/>
                    <w:wordWrap w:val="0"/>
                    <w:overflowPunct/>
                    <w:topLinePunct w:val="0"/>
                    <w:autoSpaceDE/>
                    <w:autoSpaceDN/>
                    <w:bidi w:val="0"/>
                    <w:adjustRightInd w:val="0"/>
                    <w:snapToGrid w:val="0"/>
                    <w:spacing w:after="157" w:afterLines="50" w:line="240" w:lineRule="auto"/>
                    <w:ind w:firstLine="0" w:firstLineChars="0"/>
                    <w:jc w:val="center"/>
                    <w:textAlignment w:val="auto"/>
                    <w:rPr>
                      <w:rFonts w:hint="default" w:ascii="Times New Roman" w:hAnsi="Times New Roman" w:eastAsia="宋体" w:cs="Times New Roman"/>
                      <w:b w:val="0"/>
                      <w:bCs w:val="0"/>
                      <w:caps w:val="0"/>
                      <w:sz w:val="21"/>
                      <w:szCs w:val="20"/>
                      <w:lang w:val="en-US" w:eastAsia="zh-CN"/>
                    </w:rPr>
                  </w:pPr>
                  <w:r>
                    <w:rPr>
                      <w:rFonts w:hint="default" w:ascii="Times New Roman" w:hAnsi="Times New Roman" w:eastAsia="宋体" w:cs="Times New Roman"/>
                      <w:b w:val="0"/>
                      <w:bCs w:val="0"/>
                      <w:caps w:val="0"/>
                      <w:sz w:val="21"/>
                      <w:szCs w:val="20"/>
                      <w:lang w:val="en-US" w:eastAsia="zh-CN"/>
                    </w:rPr>
                    <w:t>处理效率%</w:t>
                  </w:r>
                </w:p>
              </w:tc>
              <w:tc>
                <w:tcPr>
                  <w:tcW w:w="655" w:type="pct"/>
                  <w:tcBorders>
                    <w:top w:val="single" w:color="auto" w:sz="4" w:space="0"/>
                    <w:left w:val="single" w:color="auto" w:sz="6" w:space="0"/>
                    <w:bottom w:val="single" w:color="auto" w:sz="6" w:space="0"/>
                    <w:right w:val="single" w:color="auto" w:sz="4" w:space="0"/>
                  </w:tcBorders>
                  <w:noWrap w:val="0"/>
                  <w:vAlign w:val="center"/>
                </w:tcPr>
                <w:p w14:paraId="182FB7F9">
                  <w:pPr>
                    <w:keepNext w:val="0"/>
                    <w:keepLines w:val="0"/>
                    <w:pageBreakBefore w:val="0"/>
                    <w:widowControl/>
                    <w:kinsoku/>
                    <w:wordWrap w:val="0"/>
                    <w:overflowPunct/>
                    <w:topLinePunct w:val="0"/>
                    <w:autoSpaceDE/>
                    <w:autoSpaceDN/>
                    <w:bidi w:val="0"/>
                    <w:adjustRightInd w:val="0"/>
                    <w:snapToGrid w:val="0"/>
                    <w:spacing w:after="157" w:afterLines="50" w:line="240" w:lineRule="auto"/>
                    <w:ind w:firstLine="0" w:firstLineChars="0"/>
                    <w:jc w:val="center"/>
                    <w:textAlignment w:val="auto"/>
                    <w:rPr>
                      <w:rFonts w:hint="default" w:ascii="Times New Roman" w:hAnsi="Times New Roman" w:eastAsia="宋体" w:cs="Times New Roman"/>
                      <w:b w:val="0"/>
                      <w:bCs w:val="0"/>
                      <w:caps w:val="0"/>
                      <w:sz w:val="21"/>
                      <w:szCs w:val="20"/>
                    </w:rPr>
                  </w:pPr>
                  <w:r>
                    <w:rPr>
                      <w:rFonts w:hint="default" w:ascii="Times New Roman" w:hAnsi="Times New Roman" w:eastAsia="宋体" w:cs="Times New Roman"/>
                      <w:b w:val="0"/>
                      <w:bCs w:val="0"/>
                      <w:caps w:val="0"/>
                      <w:sz w:val="21"/>
                      <w:szCs w:val="20"/>
                    </w:rPr>
                    <w:t>排放浓度mg/L</w:t>
                  </w:r>
                </w:p>
              </w:tc>
              <w:tc>
                <w:tcPr>
                  <w:tcW w:w="643" w:type="pct"/>
                  <w:tcBorders>
                    <w:top w:val="single" w:color="auto" w:sz="4" w:space="0"/>
                    <w:left w:val="single" w:color="auto" w:sz="6" w:space="0"/>
                    <w:bottom w:val="single" w:color="auto" w:sz="6" w:space="0"/>
                    <w:right w:val="single" w:color="auto" w:sz="4" w:space="0"/>
                  </w:tcBorders>
                  <w:noWrap w:val="0"/>
                  <w:vAlign w:val="center"/>
                </w:tcPr>
                <w:p w14:paraId="4219C0B2">
                  <w:pPr>
                    <w:keepNext w:val="0"/>
                    <w:keepLines w:val="0"/>
                    <w:pageBreakBefore w:val="0"/>
                    <w:widowControl/>
                    <w:kinsoku/>
                    <w:wordWrap w:val="0"/>
                    <w:overflowPunct/>
                    <w:topLinePunct w:val="0"/>
                    <w:autoSpaceDE/>
                    <w:autoSpaceDN/>
                    <w:bidi w:val="0"/>
                    <w:adjustRightInd w:val="0"/>
                    <w:snapToGrid w:val="0"/>
                    <w:spacing w:after="157" w:afterLines="50" w:line="240" w:lineRule="auto"/>
                    <w:ind w:firstLine="0" w:firstLineChars="0"/>
                    <w:jc w:val="center"/>
                    <w:textAlignment w:val="auto"/>
                    <w:rPr>
                      <w:rFonts w:hint="default" w:ascii="Times New Roman" w:hAnsi="Times New Roman" w:eastAsia="宋体" w:cs="Times New Roman"/>
                      <w:b w:val="0"/>
                      <w:bCs w:val="0"/>
                      <w:caps w:val="0"/>
                      <w:sz w:val="21"/>
                      <w:szCs w:val="20"/>
                    </w:rPr>
                  </w:pPr>
                  <w:r>
                    <w:rPr>
                      <w:rFonts w:hint="default" w:ascii="Times New Roman" w:hAnsi="Times New Roman" w:eastAsia="宋体" w:cs="Times New Roman"/>
                      <w:b w:val="0"/>
                      <w:bCs w:val="0"/>
                      <w:caps w:val="0"/>
                      <w:sz w:val="21"/>
                      <w:szCs w:val="20"/>
                    </w:rPr>
                    <w:t>排放量t/a</w:t>
                  </w:r>
                </w:p>
              </w:tc>
            </w:tr>
            <w:tr w14:paraId="3FF0A2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vMerge w:val="restart"/>
                  <w:tcBorders>
                    <w:top w:val="single" w:color="auto" w:sz="6" w:space="0"/>
                    <w:left w:val="single" w:color="auto" w:sz="6" w:space="0"/>
                    <w:right w:val="single" w:color="auto" w:sz="6" w:space="0"/>
                  </w:tcBorders>
                  <w:noWrap w:val="0"/>
                  <w:vAlign w:val="center"/>
                </w:tcPr>
                <w:p w14:paraId="78D8306D">
                  <w:pPr>
                    <w:pStyle w:val="9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生活污水</w:t>
                  </w:r>
                </w:p>
              </w:tc>
              <w:tc>
                <w:tcPr>
                  <w:tcW w:w="714" w:type="pct"/>
                  <w:vMerge w:val="restart"/>
                  <w:tcBorders>
                    <w:top w:val="single" w:color="auto" w:sz="6" w:space="0"/>
                    <w:left w:val="single" w:color="auto" w:sz="6" w:space="0"/>
                    <w:right w:val="single" w:color="auto" w:sz="6" w:space="0"/>
                  </w:tcBorders>
                  <w:noWrap w:val="0"/>
                  <w:vAlign w:val="center"/>
                </w:tcPr>
                <w:p w14:paraId="237CDBDD">
                  <w:pPr>
                    <w:pStyle w:val="90"/>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259.2</w:t>
                  </w:r>
                </w:p>
              </w:tc>
              <w:tc>
                <w:tcPr>
                  <w:tcW w:w="525" w:type="pct"/>
                  <w:tcBorders>
                    <w:top w:val="single" w:color="auto" w:sz="6" w:space="0"/>
                    <w:left w:val="single" w:color="auto" w:sz="6" w:space="0"/>
                    <w:bottom w:val="single" w:color="auto" w:sz="6" w:space="0"/>
                    <w:right w:val="single" w:color="auto" w:sz="6" w:space="0"/>
                  </w:tcBorders>
                  <w:noWrap w:val="0"/>
                  <w:vAlign w:val="center"/>
                </w:tcPr>
                <w:p w14:paraId="4110B619">
                  <w:pPr>
                    <w:pStyle w:val="9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COD</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59889E7D">
                  <w:pPr>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300</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6EACD61E">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0.0778</w:t>
                  </w:r>
                </w:p>
              </w:tc>
              <w:tc>
                <w:tcPr>
                  <w:tcW w:w="443" w:type="pct"/>
                  <w:vMerge w:val="restart"/>
                  <w:tcBorders>
                    <w:top w:val="single" w:color="auto" w:sz="6" w:space="0"/>
                    <w:left w:val="single" w:color="auto" w:sz="6" w:space="0"/>
                    <w:right w:val="single" w:color="auto" w:sz="4" w:space="0"/>
                  </w:tcBorders>
                  <w:noWrap w:val="0"/>
                  <w:vAlign w:val="center"/>
                </w:tcPr>
                <w:p w14:paraId="6B7685AF">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化粪池</w:t>
                  </w:r>
                </w:p>
              </w:tc>
              <w:tc>
                <w:tcPr>
                  <w:tcW w:w="463" w:type="pct"/>
                  <w:tcBorders>
                    <w:top w:val="single" w:color="auto" w:sz="6" w:space="0"/>
                    <w:left w:val="single" w:color="auto" w:sz="6" w:space="0"/>
                    <w:bottom w:val="single" w:color="auto" w:sz="6" w:space="0"/>
                    <w:right w:val="single" w:color="auto" w:sz="4" w:space="0"/>
                  </w:tcBorders>
                  <w:noWrap w:val="0"/>
                  <w:vAlign w:val="center"/>
                </w:tcPr>
                <w:p w14:paraId="03CC2DD1">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66.7</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54F95633">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200</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3EF844DF">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0.0518</w:t>
                  </w:r>
                </w:p>
              </w:tc>
            </w:tr>
            <w:tr w14:paraId="178AC0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vMerge w:val="continue"/>
                  <w:tcBorders>
                    <w:left w:val="single" w:color="auto" w:sz="6" w:space="0"/>
                    <w:right w:val="single" w:color="auto" w:sz="6" w:space="0"/>
                  </w:tcBorders>
                  <w:noWrap w:val="0"/>
                  <w:vAlign w:val="center"/>
                </w:tcPr>
                <w:p w14:paraId="569FB917">
                  <w:pPr>
                    <w:pStyle w:val="90"/>
                    <w:jc w:val="center"/>
                    <w:rPr>
                      <w:rFonts w:hint="default" w:ascii="Times New Roman" w:hAnsi="Times New Roman" w:eastAsia="宋体" w:cs="Times New Roman"/>
                      <w:color w:val="000000"/>
                      <w:sz w:val="21"/>
                      <w:szCs w:val="21"/>
                      <w:u w:val="none" w:color="auto"/>
                      <w:lang w:val="en-US" w:eastAsia="zh-CN"/>
                    </w:rPr>
                  </w:pPr>
                </w:p>
              </w:tc>
              <w:tc>
                <w:tcPr>
                  <w:tcW w:w="714" w:type="pct"/>
                  <w:vMerge w:val="continue"/>
                  <w:tcBorders>
                    <w:left w:val="single" w:color="auto" w:sz="6" w:space="0"/>
                    <w:right w:val="single" w:color="auto" w:sz="6" w:space="0"/>
                  </w:tcBorders>
                  <w:noWrap w:val="0"/>
                  <w:vAlign w:val="center"/>
                </w:tcPr>
                <w:p w14:paraId="0A999E6A">
                  <w:pPr>
                    <w:pStyle w:val="90"/>
                    <w:jc w:val="center"/>
                    <w:rPr>
                      <w:rFonts w:hint="default" w:ascii="Times New Roman" w:hAnsi="Times New Roman" w:eastAsia="宋体" w:cs="Times New Roman"/>
                      <w:color w:val="000000"/>
                      <w:sz w:val="21"/>
                      <w:szCs w:val="21"/>
                      <w:u w:val="none" w:color="auto"/>
                      <w:lang w:val="en-US" w:eastAsia="zh-CN"/>
                    </w:rPr>
                  </w:pPr>
                </w:p>
              </w:tc>
              <w:tc>
                <w:tcPr>
                  <w:tcW w:w="525" w:type="pct"/>
                  <w:tcBorders>
                    <w:top w:val="single" w:color="auto" w:sz="6" w:space="0"/>
                    <w:left w:val="single" w:color="auto" w:sz="6" w:space="0"/>
                    <w:bottom w:val="single" w:color="auto" w:sz="6" w:space="0"/>
                    <w:right w:val="single" w:color="auto" w:sz="6" w:space="0"/>
                  </w:tcBorders>
                  <w:noWrap w:val="0"/>
                  <w:vAlign w:val="center"/>
                </w:tcPr>
                <w:p w14:paraId="440C4696">
                  <w:pPr>
                    <w:pStyle w:val="9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BOD</w:t>
                  </w:r>
                  <w:r>
                    <w:rPr>
                      <w:rFonts w:hint="default" w:ascii="Times New Roman" w:hAnsi="Times New Roman" w:eastAsia="宋体" w:cs="Times New Roman"/>
                      <w:color w:val="000000"/>
                      <w:sz w:val="21"/>
                      <w:szCs w:val="21"/>
                      <w:u w:val="none" w:color="auto"/>
                      <w:vertAlign w:val="subscript"/>
                    </w:rPr>
                    <w:t>5</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0E723F53">
                  <w:pPr>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150</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2EF34331">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0.0389</w:t>
                  </w:r>
                </w:p>
              </w:tc>
              <w:tc>
                <w:tcPr>
                  <w:tcW w:w="443" w:type="pct"/>
                  <w:vMerge w:val="continue"/>
                  <w:tcBorders>
                    <w:left w:val="single" w:color="auto" w:sz="6" w:space="0"/>
                    <w:right w:val="single" w:color="auto" w:sz="4" w:space="0"/>
                  </w:tcBorders>
                  <w:noWrap w:val="0"/>
                  <w:vAlign w:val="center"/>
                </w:tcPr>
                <w:p w14:paraId="54690F14">
                  <w:pPr>
                    <w:jc w:val="center"/>
                    <w:rPr>
                      <w:rFonts w:hint="default" w:ascii="Times New Roman" w:hAnsi="Times New Roman" w:eastAsia="宋体" w:cs="Times New Roman"/>
                      <w:color w:val="000000"/>
                      <w:sz w:val="21"/>
                      <w:szCs w:val="21"/>
                      <w:u w:val="none" w:color="auto"/>
                      <w:lang w:val="en-US" w:eastAsia="zh-CN"/>
                    </w:rPr>
                  </w:pPr>
                </w:p>
              </w:tc>
              <w:tc>
                <w:tcPr>
                  <w:tcW w:w="463" w:type="pct"/>
                  <w:tcBorders>
                    <w:top w:val="single" w:color="auto" w:sz="6" w:space="0"/>
                    <w:left w:val="single" w:color="auto" w:sz="6" w:space="0"/>
                    <w:bottom w:val="single" w:color="auto" w:sz="6" w:space="0"/>
                    <w:right w:val="single" w:color="auto" w:sz="4" w:space="0"/>
                  </w:tcBorders>
                  <w:noWrap w:val="0"/>
                  <w:vAlign w:val="center"/>
                </w:tcPr>
                <w:p w14:paraId="674E8681">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66.7</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6E423906">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100</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405F66BA">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0.0259</w:t>
                  </w:r>
                </w:p>
              </w:tc>
            </w:tr>
            <w:tr w14:paraId="4FE274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vMerge w:val="continue"/>
                  <w:tcBorders>
                    <w:left w:val="single" w:color="auto" w:sz="6" w:space="0"/>
                    <w:right w:val="single" w:color="auto" w:sz="6" w:space="0"/>
                  </w:tcBorders>
                  <w:noWrap w:val="0"/>
                  <w:vAlign w:val="center"/>
                </w:tcPr>
                <w:p w14:paraId="72D1FBCD">
                  <w:pPr>
                    <w:pStyle w:val="90"/>
                    <w:jc w:val="center"/>
                    <w:rPr>
                      <w:rFonts w:hint="default" w:ascii="Times New Roman" w:hAnsi="Times New Roman" w:eastAsia="宋体" w:cs="Times New Roman"/>
                      <w:color w:val="000000"/>
                      <w:sz w:val="21"/>
                      <w:szCs w:val="21"/>
                      <w:u w:val="none" w:color="auto"/>
                      <w:lang w:val="en-US" w:eastAsia="zh-CN"/>
                    </w:rPr>
                  </w:pPr>
                </w:p>
              </w:tc>
              <w:tc>
                <w:tcPr>
                  <w:tcW w:w="714" w:type="pct"/>
                  <w:vMerge w:val="continue"/>
                  <w:tcBorders>
                    <w:left w:val="single" w:color="auto" w:sz="6" w:space="0"/>
                    <w:right w:val="single" w:color="auto" w:sz="6" w:space="0"/>
                  </w:tcBorders>
                  <w:noWrap w:val="0"/>
                  <w:vAlign w:val="center"/>
                </w:tcPr>
                <w:p w14:paraId="4B3F3B4C">
                  <w:pPr>
                    <w:pStyle w:val="90"/>
                    <w:jc w:val="center"/>
                    <w:rPr>
                      <w:rFonts w:hint="default" w:ascii="Times New Roman" w:hAnsi="Times New Roman" w:eastAsia="宋体" w:cs="Times New Roman"/>
                      <w:color w:val="000000"/>
                      <w:sz w:val="21"/>
                      <w:szCs w:val="21"/>
                      <w:u w:val="none" w:color="auto"/>
                      <w:lang w:val="en-US" w:eastAsia="zh-CN"/>
                    </w:rPr>
                  </w:pPr>
                </w:p>
              </w:tc>
              <w:tc>
                <w:tcPr>
                  <w:tcW w:w="525" w:type="pct"/>
                  <w:tcBorders>
                    <w:top w:val="single" w:color="auto" w:sz="6" w:space="0"/>
                    <w:left w:val="single" w:color="auto" w:sz="6" w:space="0"/>
                    <w:bottom w:val="single" w:color="auto" w:sz="6" w:space="0"/>
                    <w:right w:val="single" w:color="auto" w:sz="6" w:space="0"/>
                  </w:tcBorders>
                  <w:noWrap w:val="0"/>
                  <w:vAlign w:val="center"/>
                </w:tcPr>
                <w:p w14:paraId="7223A935">
                  <w:pPr>
                    <w:pStyle w:val="9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氨氮</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3147CF6B">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20</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55E136D1">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0.0052</w:t>
                  </w:r>
                </w:p>
              </w:tc>
              <w:tc>
                <w:tcPr>
                  <w:tcW w:w="443" w:type="pct"/>
                  <w:vMerge w:val="continue"/>
                  <w:tcBorders>
                    <w:left w:val="single" w:color="auto" w:sz="6" w:space="0"/>
                    <w:right w:val="single" w:color="auto" w:sz="4" w:space="0"/>
                  </w:tcBorders>
                  <w:noWrap w:val="0"/>
                  <w:vAlign w:val="center"/>
                </w:tcPr>
                <w:p w14:paraId="0379F538">
                  <w:pPr>
                    <w:jc w:val="center"/>
                    <w:rPr>
                      <w:rFonts w:hint="default" w:ascii="Times New Roman" w:hAnsi="Times New Roman" w:eastAsia="宋体" w:cs="Times New Roman"/>
                      <w:color w:val="000000"/>
                      <w:sz w:val="21"/>
                      <w:szCs w:val="21"/>
                      <w:u w:val="none" w:color="auto"/>
                      <w:lang w:val="en-US" w:eastAsia="zh-CN"/>
                    </w:rPr>
                  </w:pPr>
                </w:p>
              </w:tc>
              <w:tc>
                <w:tcPr>
                  <w:tcW w:w="463" w:type="pct"/>
                  <w:tcBorders>
                    <w:top w:val="single" w:color="auto" w:sz="6" w:space="0"/>
                    <w:left w:val="single" w:color="auto" w:sz="6" w:space="0"/>
                    <w:bottom w:val="single" w:color="auto" w:sz="6" w:space="0"/>
                    <w:right w:val="single" w:color="auto" w:sz="4" w:space="0"/>
                  </w:tcBorders>
                  <w:noWrap w:val="0"/>
                  <w:vAlign w:val="center"/>
                </w:tcPr>
                <w:p w14:paraId="64D9D86F">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35ED915E">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20</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63730610">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0.0052</w:t>
                  </w:r>
                </w:p>
              </w:tc>
            </w:tr>
            <w:tr w14:paraId="5ACD71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vMerge w:val="continue"/>
                  <w:tcBorders>
                    <w:left w:val="single" w:color="auto" w:sz="6" w:space="0"/>
                    <w:right w:val="single" w:color="auto" w:sz="6" w:space="0"/>
                  </w:tcBorders>
                  <w:noWrap w:val="0"/>
                  <w:vAlign w:val="center"/>
                </w:tcPr>
                <w:p w14:paraId="74C33BB3">
                  <w:pPr>
                    <w:pStyle w:val="90"/>
                    <w:jc w:val="center"/>
                    <w:rPr>
                      <w:rFonts w:hint="default" w:ascii="Times New Roman" w:hAnsi="Times New Roman" w:eastAsia="宋体" w:cs="Times New Roman"/>
                      <w:color w:val="000000"/>
                      <w:sz w:val="21"/>
                      <w:szCs w:val="21"/>
                      <w:u w:val="none" w:color="auto"/>
                      <w:lang w:val="en-US" w:eastAsia="zh-CN"/>
                    </w:rPr>
                  </w:pPr>
                </w:p>
              </w:tc>
              <w:tc>
                <w:tcPr>
                  <w:tcW w:w="714" w:type="pct"/>
                  <w:vMerge w:val="continue"/>
                  <w:tcBorders>
                    <w:left w:val="single" w:color="auto" w:sz="6" w:space="0"/>
                    <w:right w:val="single" w:color="auto" w:sz="6" w:space="0"/>
                  </w:tcBorders>
                  <w:noWrap w:val="0"/>
                  <w:vAlign w:val="center"/>
                </w:tcPr>
                <w:p w14:paraId="2AEFD7AB">
                  <w:pPr>
                    <w:pStyle w:val="90"/>
                    <w:jc w:val="center"/>
                    <w:rPr>
                      <w:rFonts w:hint="default" w:ascii="Times New Roman" w:hAnsi="Times New Roman" w:eastAsia="宋体" w:cs="Times New Roman"/>
                      <w:color w:val="000000"/>
                      <w:sz w:val="21"/>
                      <w:szCs w:val="21"/>
                      <w:u w:val="none" w:color="auto"/>
                      <w:lang w:val="en-US" w:eastAsia="zh-CN"/>
                    </w:rPr>
                  </w:pPr>
                </w:p>
              </w:tc>
              <w:tc>
                <w:tcPr>
                  <w:tcW w:w="525" w:type="pct"/>
                  <w:tcBorders>
                    <w:top w:val="single" w:color="auto" w:sz="6" w:space="0"/>
                    <w:left w:val="single" w:color="auto" w:sz="6" w:space="0"/>
                    <w:bottom w:val="single" w:color="auto" w:sz="6" w:space="0"/>
                    <w:right w:val="single" w:color="auto" w:sz="6" w:space="0"/>
                  </w:tcBorders>
                  <w:noWrap w:val="0"/>
                  <w:vAlign w:val="center"/>
                </w:tcPr>
                <w:p w14:paraId="5EDE8798">
                  <w:pPr>
                    <w:pStyle w:val="9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SS</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075854E1">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2</w:t>
                  </w:r>
                  <w:r>
                    <w:rPr>
                      <w:rFonts w:hint="eastAsia" w:ascii="Times New Roman" w:hAnsi="Times New Roman" w:eastAsia="宋体" w:cs="Times New Roman"/>
                      <w:color w:val="000000"/>
                      <w:sz w:val="21"/>
                      <w:szCs w:val="21"/>
                      <w:u w:val="none" w:color="auto"/>
                      <w:lang w:val="en-US" w:eastAsia="zh-CN"/>
                    </w:rPr>
                    <w:t>00</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53B2328D">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0.0518</w:t>
                  </w:r>
                </w:p>
              </w:tc>
              <w:tc>
                <w:tcPr>
                  <w:tcW w:w="443" w:type="pct"/>
                  <w:vMerge w:val="continue"/>
                  <w:tcBorders>
                    <w:left w:val="single" w:color="auto" w:sz="6" w:space="0"/>
                    <w:right w:val="single" w:color="auto" w:sz="4" w:space="0"/>
                  </w:tcBorders>
                  <w:noWrap w:val="0"/>
                  <w:vAlign w:val="center"/>
                </w:tcPr>
                <w:p w14:paraId="7CDCE9C1">
                  <w:pPr>
                    <w:jc w:val="center"/>
                    <w:rPr>
                      <w:rFonts w:hint="default" w:ascii="Times New Roman" w:hAnsi="Times New Roman" w:eastAsia="宋体" w:cs="Times New Roman"/>
                      <w:color w:val="000000"/>
                      <w:sz w:val="21"/>
                      <w:szCs w:val="21"/>
                      <w:u w:val="none" w:color="auto"/>
                      <w:lang w:val="en-US" w:eastAsia="zh-CN"/>
                    </w:rPr>
                  </w:pPr>
                </w:p>
              </w:tc>
              <w:tc>
                <w:tcPr>
                  <w:tcW w:w="463" w:type="pct"/>
                  <w:tcBorders>
                    <w:top w:val="single" w:color="auto" w:sz="6" w:space="0"/>
                    <w:left w:val="single" w:color="auto" w:sz="6" w:space="0"/>
                    <w:bottom w:val="single" w:color="auto" w:sz="6" w:space="0"/>
                    <w:right w:val="single" w:color="auto" w:sz="4" w:space="0"/>
                  </w:tcBorders>
                  <w:noWrap w:val="0"/>
                  <w:vAlign w:val="center"/>
                </w:tcPr>
                <w:p w14:paraId="3A05D57C">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70</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4E7DFB38">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140</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14434773">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0.0363</w:t>
                  </w:r>
                </w:p>
              </w:tc>
            </w:tr>
            <w:tr w14:paraId="3B82A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vMerge w:val="continue"/>
                  <w:tcBorders>
                    <w:left w:val="single" w:color="auto" w:sz="6" w:space="0"/>
                    <w:right w:val="single" w:color="auto" w:sz="6" w:space="0"/>
                  </w:tcBorders>
                  <w:noWrap w:val="0"/>
                  <w:vAlign w:val="center"/>
                </w:tcPr>
                <w:p w14:paraId="5FE9B893">
                  <w:pPr>
                    <w:pStyle w:val="90"/>
                    <w:jc w:val="center"/>
                    <w:rPr>
                      <w:rFonts w:hint="default" w:ascii="Times New Roman" w:hAnsi="Times New Roman" w:eastAsia="宋体" w:cs="Times New Roman"/>
                      <w:color w:val="000000"/>
                      <w:sz w:val="21"/>
                      <w:szCs w:val="21"/>
                      <w:u w:val="none" w:color="auto"/>
                      <w:lang w:val="en-US" w:eastAsia="zh-CN"/>
                    </w:rPr>
                  </w:pPr>
                </w:p>
              </w:tc>
              <w:tc>
                <w:tcPr>
                  <w:tcW w:w="714" w:type="pct"/>
                  <w:vMerge w:val="continue"/>
                  <w:tcBorders>
                    <w:left w:val="single" w:color="auto" w:sz="6" w:space="0"/>
                    <w:right w:val="single" w:color="auto" w:sz="6" w:space="0"/>
                  </w:tcBorders>
                  <w:noWrap w:val="0"/>
                  <w:vAlign w:val="center"/>
                </w:tcPr>
                <w:p w14:paraId="076FA8D6">
                  <w:pPr>
                    <w:pStyle w:val="90"/>
                    <w:jc w:val="center"/>
                    <w:rPr>
                      <w:rFonts w:hint="default" w:ascii="Times New Roman" w:hAnsi="Times New Roman" w:eastAsia="宋体" w:cs="Times New Roman"/>
                      <w:color w:val="000000"/>
                      <w:sz w:val="21"/>
                      <w:szCs w:val="21"/>
                      <w:u w:val="none" w:color="auto"/>
                      <w:lang w:val="en-US" w:eastAsia="zh-CN"/>
                    </w:rPr>
                  </w:pPr>
                </w:p>
              </w:tc>
              <w:tc>
                <w:tcPr>
                  <w:tcW w:w="525" w:type="pct"/>
                  <w:tcBorders>
                    <w:top w:val="single" w:color="auto" w:sz="6" w:space="0"/>
                    <w:left w:val="single" w:color="auto" w:sz="6" w:space="0"/>
                    <w:bottom w:val="single" w:color="auto" w:sz="6" w:space="0"/>
                    <w:right w:val="single" w:color="auto" w:sz="6" w:space="0"/>
                  </w:tcBorders>
                  <w:noWrap w:val="0"/>
                  <w:vAlign w:val="center"/>
                </w:tcPr>
                <w:p w14:paraId="059FBA85">
                  <w:pPr>
                    <w:pStyle w:val="90"/>
                    <w:jc w:val="center"/>
                    <w:rPr>
                      <w:rFonts w:hint="eastAsia"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总磷</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53E49E0D">
                  <w:pPr>
                    <w:jc w:val="center"/>
                    <w:rPr>
                      <w:rFonts w:hint="default" w:cs="Times New Roman"/>
                      <w:color w:val="000000"/>
                      <w:sz w:val="21"/>
                      <w:szCs w:val="21"/>
                      <w:u w:val="none" w:color="auto"/>
                      <w:lang w:val="en-US" w:eastAsia="zh-CN"/>
                    </w:rPr>
                  </w:pPr>
                  <w:r>
                    <w:rPr>
                      <w:rFonts w:hint="eastAsia" w:cs="Times New Roman"/>
                      <w:color w:val="000000"/>
                      <w:sz w:val="21"/>
                      <w:szCs w:val="21"/>
                      <w:u w:val="none" w:color="auto"/>
                      <w:lang w:val="en-US" w:eastAsia="zh-CN"/>
                    </w:rPr>
                    <w:t>4</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77DF9A70">
                  <w:pPr>
                    <w:jc w:val="center"/>
                    <w:rPr>
                      <w:rFonts w:hint="default" w:cs="Times New Roman"/>
                      <w:color w:val="000000"/>
                      <w:sz w:val="21"/>
                      <w:szCs w:val="21"/>
                      <w:u w:val="none" w:color="auto"/>
                      <w:lang w:val="en-US" w:eastAsia="zh-CN"/>
                    </w:rPr>
                  </w:pPr>
                  <w:r>
                    <w:rPr>
                      <w:rFonts w:hint="eastAsia" w:cs="Times New Roman"/>
                      <w:color w:val="000000"/>
                      <w:sz w:val="21"/>
                      <w:szCs w:val="21"/>
                      <w:u w:val="none" w:color="auto"/>
                      <w:lang w:val="en-US" w:eastAsia="zh-CN"/>
                    </w:rPr>
                    <w:t>0.001</w:t>
                  </w:r>
                </w:p>
              </w:tc>
              <w:tc>
                <w:tcPr>
                  <w:tcW w:w="443" w:type="pct"/>
                  <w:vMerge w:val="continue"/>
                  <w:tcBorders>
                    <w:left w:val="single" w:color="auto" w:sz="6" w:space="0"/>
                    <w:right w:val="single" w:color="auto" w:sz="4" w:space="0"/>
                  </w:tcBorders>
                  <w:noWrap w:val="0"/>
                  <w:vAlign w:val="center"/>
                </w:tcPr>
                <w:p w14:paraId="56A9CC9B">
                  <w:pPr>
                    <w:jc w:val="center"/>
                    <w:rPr>
                      <w:rFonts w:hint="default" w:ascii="Times New Roman" w:hAnsi="Times New Roman" w:eastAsia="宋体" w:cs="Times New Roman"/>
                      <w:color w:val="000000"/>
                      <w:sz w:val="21"/>
                      <w:szCs w:val="21"/>
                      <w:u w:val="none" w:color="auto"/>
                      <w:lang w:val="en-US" w:eastAsia="zh-CN"/>
                    </w:rPr>
                  </w:pPr>
                </w:p>
              </w:tc>
              <w:tc>
                <w:tcPr>
                  <w:tcW w:w="463" w:type="pct"/>
                  <w:tcBorders>
                    <w:top w:val="single" w:color="auto" w:sz="6" w:space="0"/>
                    <w:left w:val="single" w:color="auto" w:sz="6" w:space="0"/>
                    <w:bottom w:val="single" w:color="auto" w:sz="6" w:space="0"/>
                    <w:right w:val="single" w:color="auto" w:sz="4" w:space="0"/>
                  </w:tcBorders>
                  <w:noWrap w:val="0"/>
                  <w:vAlign w:val="center"/>
                </w:tcPr>
                <w:p w14:paraId="663B21F7">
                  <w:pPr>
                    <w:jc w:val="center"/>
                    <w:rPr>
                      <w:rFonts w:hint="default" w:cs="Times New Roman"/>
                      <w:color w:val="000000"/>
                      <w:sz w:val="21"/>
                      <w:szCs w:val="21"/>
                      <w:u w:val="none" w:color="auto"/>
                      <w:lang w:val="en-US" w:eastAsia="zh-CN"/>
                    </w:rPr>
                  </w:pPr>
                  <w:r>
                    <w:rPr>
                      <w:rFonts w:hint="eastAsia" w:cs="Times New Roman"/>
                      <w:color w:val="000000"/>
                      <w:sz w:val="21"/>
                      <w:szCs w:val="21"/>
                      <w:u w:val="none" w:color="auto"/>
                      <w:lang w:val="en-US" w:eastAsia="zh-CN"/>
                    </w:rPr>
                    <w:t>50</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7F950DFB">
                  <w:pPr>
                    <w:jc w:val="center"/>
                    <w:rPr>
                      <w:rFonts w:hint="default" w:cs="Times New Roman"/>
                      <w:color w:val="000000"/>
                      <w:sz w:val="21"/>
                      <w:szCs w:val="21"/>
                      <w:u w:val="none" w:color="auto"/>
                      <w:lang w:val="en-US" w:eastAsia="zh-CN"/>
                    </w:rPr>
                  </w:pPr>
                  <w:r>
                    <w:rPr>
                      <w:rFonts w:hint="eastAsia" w:cs="Times New Roman"/>
                      <w:color w:val="000000"/>
                      <w:sz w:val="21"/>
                      <w:szCs w:val="21"/>
                      <w:u w:val="none" w:color="auto"/>
                      <w:lang w:val="en-US" w:eastAsia="zh-CN"/>
                    </w:rPr>
                    <w:t>2</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1D09D01D">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0.0052</w:t>
                  </w:r>
                </w:p>
              </w:tc>
            </w:tr>
            <w:tr w14:paraId="180A53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vMerge w:val="restart"/>
                  <w:tcBorders>
                    <w:top w:val="single" w:color="auto" w:sz="6" w:space="0"/>
                    <w:left w:val="single" w:color="auto" w:sz="6" w:space="0"/>
                    <w:right w:val="single" w:color="auto" w:sz="6" w:space="0"/>
                  </w:tcBorders>
                  <w:noWrap w:val="0"/>
                  <w:vAlign w:val="center"/>
                </w:tcPr>
                <w:p w14:paraId="2ABCDEFC">
                  <w:pPr>
                    <w:pStyle w:val="90"/>
                    <w:jc w:val="center"/>
                    <w:rPr>
                      <w:rFonts w:hint="default" w:ascii="Times New Roman" w:hAnsi="Times New Roman" w:eastAsia="宋体" w:cs="Times New Roman"/>
                      <w:color w:val="000000"/>
                      <w:sz w:val="21"/>
                      <w:szCs w:val="21"/>
                      <w:u w:val="none" w:color="auto"/>
                      <w:lang w:eastAsia="zh-CN"/>
                    </w:rPr>
                  </w:pPr>
                  <w:r>
                    <w:rPr>
                      <w:rFonts w:hint="default" w:ascii="Times New Roman" w:hAnsi="Times New Roman" w:eastAsia="宋体" w:cs="Times New Roman"/>
                      <w:color w:val="000000"/>
                      <w:sz w:val="21"/>
                      <w:szCs w:val="21"/>
                      <w:u w:val="none" w:color="auto"/>
                      <w:lang w:val="en-US" w:eastAsia="zh-CN"/>
                    </w:rPr>
                    <w:t>洗涤废水</w:t>
                  </w:r>
                </w:p>
              </w:tc>
              <w:tc>
                <w:tcPr>
                  <w:tcW w:w="714" w:type="pct"/>
                  <w:vMerge w:val="restart"/>
                  <w:tcBorders>
                    <w:top w:val="single" w:color="auto" w:sz="6" w:space="0"/>
                    <w:left w:val="single" w:color="auto" w:sz="6" w:space="0"/>
                    <w:right w:val="single" w:color="auto" w:sz="6" w:space="0"/>
                  </w:tcBorders>
                  <w:noWrap w:val="0"/>
                  <w:vAlign w:val="center"/>
                </w:tcPr>
                <w:p w14:paraId="63A61660">
                  <w:pPr>
                    <w:pStyle w:val="9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20160</w:t>
                  </w:r>
                </w:p>
              </w:tc>
              <w:tc>
                <w:tcPr>
                  <w:tcW w:w="525" w:type="pct"/>
                  <w:tcBorders>
                    <w:top w:val="single" w:color="auto" w:sz="6" w:space="0"/>
                    <w:left w:val="single" w:color="auto" w:sz="6" w:space="0"/>
                    <w:bottom w:val="single" w:color="auto" w:sz="6" w:space="0"/>
                    <w:right w:val="single" w:color="auto" w:sz="6" w:space="0"/>
                  </w:tcBorders>
                  <w:noWrap w:val="0"/>
                  <w:vAlign w:val="center"/>
                </w:tcPr>
                <w:p w14:paraId="1769591D">
                  <w:pPr>
                    <w:pStyle w:val="9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COD</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1D1A0F39">
                  <w:pPr>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450</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4E92EA7A">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7.776</w:t>
                  </w:r>
                </w:p>
              </w:tc>
              <w:tc>
                <w:tcPr>
                  <w:tcW w:w="443" w:type="pct"/>
                  <w:vMerge w:val="restart"/>
                  <w:tcBorders>
                    <w:left w:val="single" w:color="auto" w:sz="6" w:space="0"/>
                    <w:right w:val="single" w:color="auto" w:sz="4" w:space="0"/>
                  </w:tcBorders>
                  <w:noWrap w:val="0"/>
                  <w:vAlign w:val="center"/>
                </w:tcPr>
                <w:p w14:paraId="309AE3A3">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w:t>
                  </w:r>
                </w:p>
              </w:tc>
              <w:tc>
                <w:tcPr>
                  <w:tcW w:w="463" w:type="pct"/>
                  <w:tcBorders>
                    <w:top w:val="single" w:color="auto" w:sz="6" w:space="0"/>
                    <w:left w:val="single" w:color="auto" w:sz="6" w:space="0"/>
                    <w:bottom w:val="single" w:color="auto" w:sz="6" w:space="0"/>
                    <w:right w:val="single" w:color="auto" w:sz="4" w:space="0"/>
                  </w:tcBorders>
                  <w:noWrap w:val="0"/>
                  <w:vAlign w:val="center"/>
                </w:tcPr>
                <w:p w14:paraId="070A2EA7">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4A4B10AD">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7A623D19">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r>
            <w:tr w14:paraId="06F019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vMerge w:val="continue"/>
                  <w:tcBorders>
                    <w:left w:val="single" w:color="auto" w:sz="6" w:space="0"/>
                    <w:right w:val="single" w:color="auto" w:sz="6" w:space="0"/>
                  </w:tcBorders>
                  <w:noWrap w:val="0"/>
                  <w:vAlign w:val="center"/>
                </w:tcPr>
                <w:p w14:paraId="31BB1C2E">
                  <w:pPr>
                    <w:pStyle w:val="90"/>
                    <w:jc w:val="center"/>
                    <w:rPr>
                      <w:rFonts w:hint="default" w:ascii="Times New Roman" w:hAnsi="Times New Roman" w:eastAsia="宋体" w:cs="Times New Roman"/>
                      <w:color w:val="000000"/>
                      <w:sz w:val="21"/>
                      <w:szCs w:val="21"/>
                      <w:u w:val="none" w:color="auto"/>
                    </w:rPr>
                  </w:pPr>
                </w:p>
              </w:tc>
              <w:tc>
                <w:tcPr>
                  <w:tcW w:w="714" w:type="pct"/>
                  <w:vMerge w:val="continue"/>
                  <w:tcBorders>
                    <w:left w:val="single" w:color="auto" w:sz="6" w:space="0"/>
                    <w:right w:val="single" w:color="auto" w:sz="6" w:space="0"/>
                  </w:tcBorders>
                  <w:noWrap w:val="0"/>
                  <w:vAlign w:val="center"/>
                </w:tcPr>
                <w:p w14:paraId="13BB3DDC">
                  <w:pPr>
                    <w:pStyle w:val="90"/>
                    <w:jc w:val="center"/>
                    <w:rPr>
                      <w:rFonts w:hint="default" w:ascii="Times New Roman" w:hAnsi="Times New Roman" w:eastAsia="宋体" w:cs="Times New Roman"/>
                      <w:color w:val="000000"/>
                      <w:sz w:val="21"/>
                      <w:szCs w:val="21"/>
                      <w:u w:val="none" w:color="auto"/>
                    </w:rPr>
                  </w:pPr>
                </w:p>
              </w:tc>
              <w:tc>
                <w:tcPr>
                  <w:tcW w:w="525" w:type="pct"/>
                  <w:tcBorders>
                    <w:top w:val="single" w:color="auto" w:sz="6" w:space="0"/>
                    <w:left w:val="single" w:color="auto" w:sz="6" w:space="0"/>
                    <w:bottom w:val="single" w:color="auto" w:sz="6" w:space="0"/>
                    <w:right w:val="single" w:color="auto" w:sz="6" w:space="0"/>
                  </w:tcBorders>
                  <w:noWrap w:val="0"/>
                  <w:vAlign w:val="center"/>
                </w:tcPr>
                <w:p w14:paraId="1831C3F8">
                  <w:pPr>
                    <w:pStyle w:val="9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BOD</w:t>
                  </w:r>
                  <w:r>
                    <w:rPr>
                      <w:rFonts w:hint="default" w:ascii="Times New Roman" w:hAnsi="Times New Roman" w:eastAsia="宋体" w:cs="Times New Roman"/>
                      <w:color w:val="000000"/>
                      <w:sz w:val="21"/>
                      <w:szCs w:val="21"/>
                      <w:u w:val="none" w:color="auto"/>
                      <w:vertAlign w:val="subscript"/>
                    </w:rPr>
                    <w:t>5</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071ECCE7">
                  <w:pPr>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150</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2D28595C">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2.592</w:t>
                  </w:r>
                </w:p>
              </w:tc>
              <w:tc>
                <w:tcPr>
                  <w:tcW w:w="443" w:type="pct"/>
                  <w:vMerge w:val="continue"/>
                  <w:tcBorders>
                    <w:left w:val="single" w:color="auto" w:sz="6" w:space="0"/>
                    <w:right w:val="single" w:color="auto" w:sz="4" w:space="0"/>
                  </w:tcBorders>
                  <w:noWrap w:val="0"/>
                  <w:vAlign w:val="center"/>
                </w:tcPr>
                <w:p w14:paraId="48F774DB">
                  <w:pPr>
                    <w:jc w:val="center"/>
                    <w:rPr>
                      <w:rFonts w:hint="default" w:ascii="Times New Roman" w:hAnsi="Times New Roman" w:eastAsia="宋体" w:cs="Times New Roman"/>
                      <w:color w:val="000000"/>
                      <w:sz w:val="21"/>
                      <w:szCs w:val="21"/>
                      <w:u w:val="none" w:color="auto"/>
                    </w:rPr>
                  </w:pPr>
                </w:p>
              </w:tc>
              <w:tc>
                <w:tcPr>
                  <w:tcW w:w="463" w:type="pct"/>
                  <w:tcBorders>
                    <w:top w:val="single" w:color="auto" w:sz="6" w:space="0"/>
                    <w:left w:val="single" w:color="auto" w:sz="6" w:space="0"/>
                    <w:bottom w:val="single" w:color="auto" w:sz="6" w:space="0"/>
                    <w:right w:val="single" w:color="auto" w:sz="4" w:space="0"/>
                  </w:tcBorders>
                  <w:noWrap w:val="0"/>
                  <w:vAlign w:val="center"/>
                </w:tcPr>
                <w:p w14:paraId="345F9C2F">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3F0D226E">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2509E4F8">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r>
            <w:tr w14:paraId="713C12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vMerge w:val="continue"/>
                  <w:tcBorders>
                    <w:left w:val="single" w:color="auto" w:sz="6" w:space="0"/>
                    <w:right w:val="single" w:color="auto" w:sz="6" w:space="0"/>
                  </w:tcBorders>
                  <w:noWrap w:val="0"/>
                  <w:vAlign w:val="center"/>
                </w:tcPr>
                <w:p w14:paraId="0A9C2F07">
                  <w:pPr>
                    <w:pStyle w:val="90"/>
                    <w:jc w:val="center"/>
                    <w:rPr>
                      <w:rFonts w:hint="default" w:ascii="Times New Roman" w:hAnsi="Times New Roman" w:eastAsia="宋体" w:cs="Times New Roman"/>
                      <w:color w:val="000000"/>
                      <w:sz w:val="21"/>
                      <w:szCs w:val="21"/>
                      <w:u w:val="none" w:color="auto"/>
                    </w:rPr>
                  </w:pPr>
                </w:p>
              </w:tc>
              <w:tc>
                <w:tcPr>
                  <w:tcW w:w="714" w:type="pct"/>
                  <w:vMerge w:val="continue"/>
                  <w:tcBorders>
                    <w:left w:val="single" w:color="auto" w:sz="6" w:space="0"/>
                    <w:right w:val="single" w:color="auto" w:sz="6" w:space="0"/>
                  </w:tcBorders>
                  <w:noWrap w:val="0"/>
                  <w:vAlign w:val="center"/>
                </w:tcPr>
                <w:p w14:paraId="51410972">
                  <w:pPr>
                    <w:pStyle w:val="90"/>
                    <w:jc w:val="center"/>
                    <w:rPr>
                      <w:rFonts w:hint="default" w:ascii="Times New Roman" w:hAnsi="Times New Roman" w:eastAsia="宋体" w:cs="Times New Roman"/>
                      <w:color w:val="000000"/>
                      <w:sz w:val="21"/>
                      <w:szCs w:val="21"/>
                      <w:u w:val="none" w:color="auto"/>
                    </w:rPr>
                  </w:pPr>
                </w:p>
              </w:tc>
              <w:tc>
                <w:tcPr>
                  <w:tcW w:w="525" w:type="pct"/>
                  <w:tcBorders>
                    <w:top w:val="single" w:color="auto" w:sz="6" w:space="0"/>
                    <w:left w:val="single" w:color="auto" w:sz="6" w:space="0"/>
                    <w:bottom w:val="single" w:color="auto" w:sz="6" w:space="0"/>
                    <w:right w:val="single" w:color="auto" w:sz="6" w:space="0"/>
                  </w:tcBorders>
                  <w:noWrap w:val="0"/>
                  <w:vAlign w:val="center"/>
                </w:tcPr>
                <w:p w14:paraId="1D9F5954">
                  <w:pPr>
                    <w:pStyle w:val="9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氨氮</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305B895E">
                  <w:pPr>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25</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447D9D2F">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0.432</w:t>
                  </w:r>
                </w:p>
              </w:tc>
              <w:tc>
                <w:tcPr>
                  <w:tcW w:w="443" w:type="pct"/>
                  <w:vMerge w:val="continue"/>
                  <w:tcBorders>
                    <w:left w:val="single" w:color="auto" w:sz="6" w:space="0"/>
                    <w:right w:val="single" w:color="auto" w:sz="4" w:space="0"/>
                  </w:tcBorders>
                  <w:noWrap w:val="0"/>
                  <w:vAlign w:val="center"/>
                </w:tcPr>
                <w:p w14:paraId="18A230E9">
                  <w:pPr>
                    <w:jc w:val="center"/>
                    <w:rPr>
                      <w:rFonts w:hint="default" w:ascii="Times New Roman" w:hAnsi="Times New Roman" w:eastAsia="宋体" w:cs="Times New Roman"/>
                      <w:color w:val="000000"/>
                      <w:sz w:val="21"/>
                      <w:szCs w:val="21"/>
                      <w:u w:val="none" w:color="auto"/>
                    </w:rPr>
                  </w:pPr>
                </w:p>
              </w:tc>
              <w:tc>
                <w:tcPr>
                  <w:tcW w:w="463" w:type="pct"/>
                  <w:tcBorders>
                    <w:top w:val="single" w:color="auto" w:sz="6" w:space="0"/>
                    <w:left w:val="single" w:color="auto" w:sz="6" w:space="0"/>
                    <w:bottom w:val="single" w:color="auto" w:sz="6" w:space="0"/>
                    <w:right w:val="single" w:color="auto" w:sz="4" w:space="0"/>
                  </w:tcBorders>
                  <w:noWrap w:val="0"/>
                  <w:vAlign w:val="center"/>
                </w:tcPr>
                <w:p w14:paraId="12579129">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612A78DF">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696DC746">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r>
            <w:tr w14:paraId="1FD388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vMerge w:val="continue"/>
                  <w:tcBorders>
                    <w:left w:val="single" w:color="auto" w:sz="6" w:space="0"/>
                    <w:right w:val="single" w:color="auto" w:sz="6" w:space="0"/>
                  </w:tcBorders>
                  <w:noWrap w:val="0"/>
                  <w:vAlign w:val="center"/>
                </w:tcPr>
                <w:p w14:paraId="0375B8BA">
                  <w:pPr>
                    <w:pStyle w:val="90"/>
                    <w:jc w:val="center"/>
                    <w:rPr>
                      <w:rFonts w:hint="default" w:ascii="Times New Roman" w:hAnsi="Times New Roman" w:eastAsia="宋体" w:cs="Times New Roman"/>
                      <w:color w:val="000000"/>
                      <w:sz w:val="21"/>
                      <w:szCs w:val="21"/>
                      <w:u w:val="none" w:color="auto"/>
                    </w:rPr>
                  </w:pPr>
                </w:p>
              </w:tc>
              <w:tc>
                <w:tcPr>
                  <w:tcW w:w="714" w:type="pct"/>
                  <w:vMerge w:val="continue"/>
                  <w:tcBorders>
                    <w:left w:val="single" w:color="auto" w:sz="6" w:space="0"/>
                    <w:right w:val="single" w:color="auto" w:sz="6" w:space="0"/>
                  </w:tcBorders>
                  <w:noWrap w:val="0"/>
                  <w:vAlign w:val="center"/>
                </w:tcPr>
                <w:p w14:paraId="45B433CE">
                  <w:pPr>
                    <w:pStyle w:val="90"/>
                    <w:jc w:val="center"/>
                    <w:rPr>
                      <w:rFonts w:hint="default" w:ascii="Times New Roman" w:hAnsi="Times New Roman" w:eastAsia="宋体" w:cs="Times New Roman"/>
                      <w:color w:val="000000"/>
                      <w:sz w:val="21"/>
                      <w:szCs w:val="21"/>
                      <w:u w:val="none" w:color="auto"/>
                    </w:rPr>
                  </w:pPr>
                </w:p>
              </w:tc>
              <w:tc>
                <w:tcPr>
                  <w:tcW w:w="525" w:type="pct"/>
                  <w:tcBorders>
                    <w:top w:val="single" w:color="auto" w:sz="6" w:space="0"/>
                    <w:left w:val="single" w:color="auto" w:sz="6" w:space="0"/>
                    <w:bottom w:val="single" w:color="auto" w:sz="6" w:space="0"/>
                    <w:right w:val="single" w:color="auto" w:sz="6" w:space="0"/>
                  </w:tcBorders>
                  <w:noWrap w:val="0"/>
                  <w:vAlign w:val="center"/>
                </w:tcPr>
                <w:p w14:paraId="161716EA">
                  <w:pPr>
                    <w:pStyle w:val="90"/>
                    <w:jc w:val="center"/>
                    <w:rPr>
                      <w:rFonts w:hint="default" w:ascii="Times New Roman" w:hAnsi="Times New Roman" w:eastAsia="宋体" w:cs="Times New Roman"/>
                      <w:color w:val="000000"/>
                      <w:sz w:val="21"/>
                      <w:szCs w:val="21"/>
                      <w:u w:val="none" w:color="auto"/>
                    </w:rPr>
                  </w:pPr>
                  <w:r>
                    <w:rPr>
                      <w:rFonts w:hint="default" w:ascii="Times New Roman" w:hAnsi="Times New Roman" w:eastAsia="宋体" w:cs="Times New Roman"/>
                      <w:color w:val="000000"/>
                      <w:sz w:val="21"/>
                      <w:szCs w:val="21"/>
                      <w:u w:val="none" w:color="auto"/>
                    </w:rPr>
                    <w:t>SS</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6CA32295">
                  <w:pPr>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150</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16E2EA8F">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2.592</w:t>
                  </w:r>
                </w:p>
              </w:tc>
              <w:tc>
                <w:tcPr>
                  <w:tcW w:w="443" w:type="pct"/>
                  <w:vMerge w:val="continue"/>
                  <w:tcBorders>
                    <w:left w:val="single" w:color="auto" w:sz="6" w:space="0"/>
                    <w:right w:val="single" w:color="auto" w:sz="4" w:space="0"/>
                  </w:tcBorders>
                  <w:noWrap w:val="0"/>
                  <w:vAlign w:val="center"/>
                </w:tcPr>
                <w:p w14:paraId="6689BBB1">
                  <w:pPr>
                    <w:jc w:val="center"/>
                    <w:rPr>
                      <w:rFonts w:hint="default" w:ascii="Times New Roman" w:hAnsi="Times New Roman" w:eastAsia="宋体" w:cs="Times New Roman"/>
                      <w:color w:val="000000"/>
                      <w:sz w:val="21"/>
                      <w:szCs w:val="21"/>
                      <w:u w:val="none" w:color="auto"/>
                    </w:rPr>
                  </w:pPr>
                </w:p>
              </w:tc>
              <w:tc>
                <w:tcPr>
                  <w:tcW w:w="463" w:type="pct"/>
                  <w:tcBorders>
                    <w:top w:val="single" w:color="auto" w:sz="6" w:space="0"/>
                    <w:left w:val="single" w:color="auto" w:sz="6" w:space="0"/>
                    <w:bottom w:val="single" w:color="auto" w:sz="6" w:space="0"/>
                    <w:right w:val="single" w:color="auto" w:sz="4" w:space="0"/>
                  </w:tcBorders>
                  <w:noWrap w:val="0"/>
                  <w:vAlign w:val="center"/>
                </w:tcPr>
                <w:p w14:paraId="16AADFE3">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66E61BE4">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5944DB74">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r>
            <w:tr w14:paraId="600093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vMerge w:val="continue"/>
                  <w:tcBorders>
                    <w:left w:val="single" w:color="auto" w:sz="6" w:space="0"/>
                    <w:right w:val="single" w:color="auto" w:sz="6" w:space="0"/>
                  </w:tcBorders>
                  <w:noWrap w:val="0"/>
                  <w:vAlign w:val="center"/>
                </w:tcPr>
                <w:p w14:paraId="49087868">
                  <w:pPr>
                    <w:pStyle w:val="90"/>
                    <w:jc w:val="center"/>
                    <w:rPr>
                      <w:rFonts w:hint="default" w:ascii="Times New Roman" w:hAnsi="Times New Roman" w:eastAsia="宋体" w:cs="Times New Roman"/>
                      <w:color w:val="000000"/>
                      <w:sz w:val="21"/>
                      <w:szCs w:val="21"/>
                      <w:u w:val="none" w:color="auto"/>
                    </w:rPr>
                  </w:pPr>
                </w:p>
              </w:tc>
              <w:tc>
                <w:tcPr>
                  <w:tcW w:w="714" w:type="pct"/>
                  <w:vMerge w:val="continue"/>
                  <w:tcBorders>
                    <w:left w:val="single" w:color="auto" w:sz="6" w:space="0"/>
                    <w:right w:val="single" w:color="auto" w:sz="6" w:space="0"/>
                  </w:tcBorders>
                  <w:noWrap w:val="0"/>
                  <w:vAlign w:val="center"/>
                </w:tcPr>
                <w:p w14:paraId="2D35C3FC">
                  <w:pPr>
                    <w:pStyle w:val="90"/>
                    <w:jc w:val="center"/>
                    <w:rPr>
                      <w:rFonts w:hint="default" w:ascii="Times New Roman" w:hAnsi="Times New Roman" w:eastAsia="宋体" w:cs="Times New Roman"/>
                      <w:color w:val="000000"/>
                      <w:sz w:val="21"/>
                      <w:szCs w:val="21"/>
                      <w:u w:val="none" w:color="auto"/>
                    </w:rPr>
                  </w:pPr>
                </w:p>
              </w:tc>
              <w:tc>
                <w:tcPr>
                  <w:tcW w:w="525" w:type="pct"/>
                  <w:tcBorders>
                    <w:top w:val="single" w:color="auto" w:sz="6" w:space="0"/>
                    <w:left w:val="single" w:color="auto" w:sz="6" w:space="0"/>
                    <w:bottom w:val="single" w:color="auto" w:sz="6" w:space="0"/>
                    <w:right w:val="single" w:color="auto" w:sz="6" w:space="0"/>
                  </w:tcBorders>
                  <w:noWrap w:val="0"/>
                  <w:vAlign w:val="center"/>
                </w:tcPr>
                <w:p w14:paraId="7A92343D">
                  <w:pPr>
                    <w:pStyle w:val="9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总磷</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1C8A2ADE">
                  <w:pPr>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5</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7692F1A9">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0.0864</w:t>
                  </w:r>
                </w:p>
              </w:tc>
              <w:tc>
                <w:tcPr>
                  <w:tcW w:w="443" w:type="pct"/>
                  <w:vMerge w:val="continue"/>
                  <w:tcBorders>
                    <w:left w:val="single" w:color="auto" w:sz="6" w:space="0"/>
                    <w:right w:val="single" w:color="auto" w:sz="4" w:space="0"/>
                  </w:tcBorders>
                  <w:noWrap w:val="0"/>
                  <w:vAlign w:val="center"/>
                </w:tcPr>
                <w:p w14:paraId="208410F2">
                  <w:pPr>
                    <w:jc w:val="center"/>
                    <w:rPr>
                      <w:rFonts w:hint="default" w:ascii="Times New Roman" w:hAnsi="Times New Roman" w:eastAsia="宋体" w:cs="Times New Roman"/>
                      <w:color w:val="000000"/>
                      <w:sz w:val="21"/>
                      <w:szCs w:val="21"/>
                      <w:u w:val="none" w:color="auto"/>
                    </w:rPr>
                  </w:pPr>
                </w:p>
              </w:tc>
              <w:tc>
                <w:tcPr>
                  <w:tcW w:w="463" w:type="pct"/>
                  <w:tcBorders>
                    <w:top w:val="single" w:color="auto" w:sz="6" w:space="0"/>
                    <w:left w:val="single" w:color="auto" w:sz="6" w:space="0"/>
                    <w:bottom w:val="single" w:color="auto" w:sz="6" w:space="0"/>
                    <w:right w:val="single" w:color="auto" w:sz="4" w:space="0"/>
                  </w:tcBorders>
                  <w:noWrap w:val="0"/>
                  <w:vAlign w:val="center"/>
                </w:tcPr>
                <w:p w14:paraId="1AB1B79E">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13CF17FB">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2AA7FCBF">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r>
            <w:tr w14:paraId="4CCD1E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vMerge w:val="continue"/>
                  <w:tcBorders>
                    <w:left w:val="single" w:color="auto" w:sz="6" w:space="0"/>
                    <w:right w:val="single" w:color="auto" w:sz="6" w:space="0"/>
                  </w:tcBorders>
                  <w:noWrap w:val="0"/>
                  <w:vAlign w:val="center"/>
                </w:tcPr>
                <w:p w14:paraId="7BFE50A0">
                  <w:pPr>
                    <w:pStyle w:val="90"/>
                    <w:jc w:val="center"/>
                    <w:rPr>
                      <w:rFonts w:hint="default" w:ascii="Times New Roman" w:hAnsi="Times New Roman" w:eastAsia="宋体" w:cs="Times New Roman"/>
                      <w:color w:val="000000"/>
                      <w:sz w:val="21"/>
                      <w:szCs w:val="21"/>
                      <w:u w:val="none" w:color="auto"/>
                    </w:rPr>
                  </w:pPr>
                </w:p>
              </w:tc>
              <w:tc>
                <w:tcPr>
                  <w:tcW w:w="714" w:type="pct"/>
                  <w:vMerge w:val="continue"/>
                  <w:tcBorders>
                    <w:left w:val="single" w:color="auto" w:sz="6" w:space="0"/>
                    <w:right w:val="single" w:color="auto" w:sz="6" w:space="0"/>
                  </w:tcBorders>
                  <w:noWrap w:val="0"/>
                  <w:vAlign w:val="center"/>
                </w:tcPr>
                <w:p w14:paraId="35AE2645">
                  <w:pPr>
                    <w:pStyle w:val="90"/>
                    <w:jc w:val="center"/>
                    <w:rPr>
                      <w:rFonts w:hint="default" w:ascii="Times New Roman" w:hAnsi="Times New Roman" w:eastAsia="宋体" w:cs="Times New Roman"/>
                      <w:color w:val="000000"/>
                      <w:sz w:val="21"/>
                      <w:szCs w:val="21"/>
                      <w:u w:val="none" w:color="auto"/>
                    </w:rPr>
                  </w:pPr>
                </w:p>
              </w:tc>
              <w:tc>
                <w:tcPr>
                  <w:tcW w:w="525" w:type="pct"/>
                  <w:tcBorders>
                    <w:top w:val="single" w:color="auto" w:sz="6" w:space="0"/>
                    <w:left w:val="single" w:color="auto" w:sz="6" w:space="0"/>
                    <w:bottom w:val="single" w:color="auto" w:sz="6" w:space="0"/>
                    <w:right w:val="single" w:color="auto" w:sz="6" w:space="0"/>
                  </w:tcBorders>
                  <w:noWrap w:val="0"/>
                  <w:vAlign w:val="center"/>
                </w:tcPr>
                <w:p w14:paraId="0E92994D">
                  <w:pPr>
                    <w:pStyle w:val="9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LAS</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0FF32FA2">
                  <w:pPr>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4.5</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30FEAE4E">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0.0778</w:t>
                  </w:r>
                </w:p>
              </w:tc>
              <w:tc>
                <w:tcPr>
                  <w:tcW w:w="443" w:type="pct"/>
                  <w:vMerge w:val="continue"/>
                  <w:tcBorders>
                    <w:left w:val="single" w:color="auto" w:sz="6" w:space="0"/>
                    <w:right w:val="single" w:color="auto" w:sz="4" w:space="0"/>
                  </w:tcBorders>
                  <w:noWrap w:val="0"/>
                  <w:vAlign w:val="center"/>
                </w:tcPr>
                <w:p w14:paraId="5FC418FA">
                  <w:pPr>
                    <w:jc w:val="center"/>
                    <w:rPr>
                      <w:rFonts w:hint="default" w:ascii="Times New Roman" w:hAnsi="Times New Roman" w:eastAsia="宋体" w:cs="Times New Roman"/>
                      <w:color w:val="000000"/>
                      <w:sz w:val="21"/>
                      <w:szCs w:val="21"/>
                      <w:u w:val="none" w:color="auto"/>
                    </w:rPr>
                  </w:pPr>
                </w:p>
              </w:tc>
              <w:tc>
                <w:tcPr>
                  <w:tcW w:w="463" w:type="pct"/>
                  <w:tcBorders>
                    <w:top w:val="single" w:color="auto" w:sz="6" w:space="0"/>
                    <w:left w:val="single" w:color="auto" w:sz="6" w:space="0"/>
                    <w:bottom w:val="single" w:color="auto" w:sz="6" w:space="0"/>
                    <w:right w:val="single" w:color="auto" w:sz="4" w:space="0"/>
                  </w:tcBorders>
                  <w:noWrap w:val="0"/>
                  <w:vAlign w:val="center"/>
                </w:tcPr>
                <w:p w14:paraId="53A3C32F">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734CD57F">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49E55332">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r>
            <w:tr w14:paraId="7D22D7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tcBorders>
                    <w:left w:val="single" w:color="auto" w:sz="6" w:space="0"/>
                    <w:right w:val="single" w:color="auto" w:sz="6" w:space="0"/>
                  </w:tcBorders>
                  <w:noWrap w:val="0"/>
                  <w:vAlign w:val="center"/>
                </w:tcPr>
                <w:p w14:paraId="46F8ACF1">
                  <w:pPr>
                    <w:pStyle w:val="9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锅炉废水</w:t>
                  </w:r>
                </w:p>
              </w:tc>
              <w:tc>
                <w:tcPr>
                  <w:tcW w:w="714" w:type="pct"/>
                  <w:tcBorders>
                    <w:left w:val="single" w:color="auto" w:sz="6" w:space="0"/>
                    <w:right w:val="single" w:color="auto" w:sz="6" w:space="0"/>
                  </w:tcBorders>
                  <w:noWrap w:val="0"/>
                  <w:vAlign w:val="center"/>
                </w:tcPr>
                <w:p w14:paraId="0112CA93">
                  <w:pPr>
                    <w:pStyle w:val="9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466.56</w:t>
                  </w:r>
                </w:p>
              </w:tc>
              <w:tc>
                <w:tcPr>
                  <w:tcW w:w="525" w:type="pct"/>
                  <w:tcBorders>
                    <w:top w:val="single" w:color="auto" w:sz="6" w:space="0"/>
                    <w:left w:val="single" w:color="auto" w:sz="6" w:space="0"/>
                    <w:bottom w:val="single" w:color="auto" w:sz="6" w:space="0"/>
                    <w:right w:val="single" w:color="auto" w:sz="6" w:space="0"/>
                  </w:tcBorders>
                  <w:noWrap w:val="0"/>
                  <w:vAlign w:val="center"/>
                </w:tcPr>
                <w:p w14:paraId="2468CE0E">
                  <w:pPr>
                    <w:pStyle w:val="9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COD</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2F48850D">
                  <w:pPr>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100</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758F7CCC">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0.0467</w:t>
                  </w:r>
                </w:p>
              </w:tc>
              <w:tc>
                <w:tcPr>
                  <w:tcW w:w="443" w:type="pct"/>
                  <w:vMerge w:val="continue"/>
                  <w:tcBorders>
                    <w:left w:val="single" w:color="auto" w:sz="6" w:space="0"/>
                    <w:right w:val="single" w:color="auto" w:sz="4" w:space="0"/>
                  </w:tcBorders>
                  <w:noWrap w:val="0"/>
                  <w:vAlign w:val="center"/>
                </w:tcPr>
                <w:p w14:paraId="3E84F409">
                  <w:pPr>
                    <w:jc w:val="center"/>
                    <w:rPr>
                      <w:rFonts w:hint="default" w:ascii="Times New Roman" w:hAnsi="Times New Roman" w:eastAsia="宋体" w:cs="Times New Roman"/>
                      <w:color w:val="000000"/>
                      <w:sz w:val="21"/>
                      <w:szCs w:val="21"/>
                      <w:u w:val="none" w:color="auto"/>
                    </w:rPr>
                  </w:pPr>
                </w:p>
              </w:tc>
              <w:tc>
                <w:tcPr>
                  <w:tcW w:w="463" w:type="pct"/>
                  <w:tcBorders>
                    <w:top w:val="single" w:color="auto" w:sz="6" w:space="0"/>
                    <w:left w:val="single" w:color="auto" w:sz="6" w:space="0"/>
                    <w:bottom w:val="single" w:color="auto" w:sz="6" w:space="0"/>
                    <w:right w:val="single" w:color="auto" w:sz="4" w:space="0"/>
                  </w:tcBorders>
                  <w:noWrap w:val="0"/>
                  <w:vAlign w:val="center"/>
                </w:tcPr>
                <w:p w14:paraId="473D917C">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240D81F9">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07BB3C4F">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r>
            <w:tr w14:paraId="78E117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tcBorders>
                    <w:left w:val="single" w:color="auto" w:sz="6" w:space="0"/>
                    <w:right w:val="single" w:color="auto" w:sz="6" w:space="0"/>
                  </w:tcBorders>
                  <w:noWrap w:val="0"/>
                  <w:vAlign w:val="center"/>
                </w:tcPr>
                <w:p w14:paraId="5008F724">
                  <w:pPr>
                    <w:pStyle w:val="9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软水制备废水</w:t>
                  </w:r>
                </w:p>
              </w:tc>
              <w:tc>
                <w:tcPr>
                  <w:tcW w:w="714" w:type="pct"/>
                  <w:tcBorders>
                    <w:left w:val="single" w:color="auto" w:sz="6" w:space="0"/>
                    <w:right w:val="single" w:color="auto" w:sz="6" w:space="0"/>
                  </w:tcBorders>
                  <w:noWrap w:val="0"/>
                  <w:vAlign w:val="center"/>
                </w:tcPr>
                <w:p w14:paraId="3694F59B">
                  <w:pPr>
                    <w:pStyle w:val="9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9221.04</w:t>
                  </w:r>
                </w:p>
              </w:tc>
              <w:tc>
                <w:tcPr>
                  <w:tcW w:w="525" w:type="pct"/>
                  <w:tcBorders>
                    <w:top w:val="single" w:color="auto" w:sz="6" w:space="0"/>
                    <w:left w:val="single" w:color="auto" w:sz="6" w:space="0"/>
                    <w:bottom w:val="single" w:color="auto" w:sz="6" w:space="0"/>
                    <w:right w:val="single" w:color="auto" w:sz="6" w:space="0"/>
                  </w:tcBorders>
                  <w:noWrap w:val="0"/>
                  <w:vAlign w:val="center"/>
                </w:tcPr>
                <w:p w14:paraId="34735637">
                  <w:pPr>
                    <w:pStyle w:val="9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COD</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43804410">
                  <w:pPr>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100</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1576B735">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0.9221</w:t>
                  </w:r>
                </w:p>
              </w:tc>
              <w:tc>
                <w:tcPr>
                  <w:tcW w:w="443" w:type="pct"/>
                  <w:vMerge w:val="continue"/>
                  <w:tcBorders>
                    <w:left w:val="single" w:color="auto" w:sz="6" w:space="0"/>
                    <w:right w:val="single" w:color="auto" w:sz="4" w:space="0"/>
                  </w:tcBorders>
                  <w:noWrap w:val="0"/>
                  <w:vAlign w:val="center"/>
                </w:tcPr>
                <w:p w14:paraId="5EB26065">
                  <w:pPr>
                    <w:jc w:val="center"/>
                    <w:rPr>
                      <w:rFonts w:hint="default" w:ascii="Times New Roman" w:hAnsi="Times New Roman" w:eastAsia="宋体" w:cs="Times New Roman"/>
                      <w:color w:val="000000"/>
                      <w:sz w:val="21"/>
                      <w:szCs w:val="21"/>
                      <w:u w:val="none" w:color="auto"/>
                    </w:rPr>
                  </w:pPr>
                </w:p>
              </w:tc>
              <w:tc>
                <w:tcPr>
                  <w:tcW w:w="463" w:type="pct"/>
                  <w:tcBorders>
                    <w:top w:val="single" w:color="auto" w:sz="6" w:space="0"/>
                    <w:left w:val="single" w:color="auto" w:sz="6" w:space="0"/>
                    <w:bottom w:val="single" w:color="auto" w:sz="6" w:space="0"/>
                    <w:right w:val="single" w:color="auto" w:sz="4" w:space="0"/>
                  </w:tcBorders>
                  <w:noWrap w:val="0"/>
                  <w:vAlign w:val="center"/>
                </w:tcPr>
                <w:p w14:paraId="1D7752D1">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3DA918A7">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4D9784D0">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r>
            <w:tr w14:paraId="02E125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vMerge w:val="restart"/>
                  <w:tcBorders>
                    <w:left w:val="single" w:color="auto" w:sz="6" w:space="0"/>
                    <w:right w:val="single" w:color="auto" w:sz="6" w:space="0"/>
                  </w:tcBorders>
                  <w:noWrap w:val="0"/>
                  <w:vAlign w:val="center"/>
                </w:tcPr>
                <w:p w14:paraId="3E7E15F3">
                  <w:pPr>
                    <w:pStyle w:val="9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综合废水</w:t>
                  </w:r>
                </w:p>
              </w:tc>
              <w:tc>
                <w:tcPr>
                  <w:tcW w:w="714" w:type="pct"/>
                  <w:vMerge w:val="restart"/>
                  <w:tcBorders>
                    <w:left w:val="single" w:color="auto" w:sz="6" w:space="0"/>
                    <w:right w:val="single" w:color="auto" w:sz="6" w:space="0"/>
                  </w:tcBorders>
                  <w:noWrap w:val="0"/>
                  <w:vAlign w:val="center"/>
                </w:tcPr>
                <w:p w14:paraId="4408DF93">
                  <w:pPr>
                    <w:pStyle w:val="90"/>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30106.8</w:t>
                  </w:r>
                </w:p>
              </w:tc>
              <w:tc>
                <w:tcPr>
                  <w:tcW w:w="525" w:type="pct"/>
                  <w:tcBorders>
                    <w:top w:val="single" w:color="auto" w:sz="6" w:space="0"/>
                    <w:left w:val="single" w:color="auto" w:sz="6" w:space="0"/>
                    <w:bottom w:val="single" w:color="auto" w:sz="6" w:space="0"/>
                    <w:right w:val="single" w:color="auto" w:sz="6" w:space="0"/>
                  </w:tcBorders>
                  <w:noWrap w:val="0"/>
                  <w:vAlign w:val="center"/>
                </w:tcPr>
                <w:p w14:paraId="76BBB15F">
                  <w:pPr>
                    <w:pStyle w:val="9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rPr>
                    <w:t>COD</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1BC17F7A">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292.14</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67E7C83B">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8.7955</w:t>
                  </w:r>
                </w:p>
              </w:tc>
              <w:tc>
                <w:tcPr>
                  <w:tcW w:w="443" w:type="pct"/>
                  <w:vMerge w:val="restart"/>
                  <w:tcBorders>
                    <w:left w:val="single" w:color="auto" w:sz="6" w:space="0"/>
                    <w:right w:val="single" w:color="auto" w:sz="4" w:space="0"/>
                  </w:tcBorders>
                  <w:noWrap w:val="0"/>
                  <w:vAlign w:val="center"/>
                </w:tcPr>
                <w:p w14:paraId="5D4C1A2A">
                  <w:pPr>
                    <w:jc w:val="center"/>
                    <w:rPr>
                      <w:rFonts w:hint="default" w:ascii="Times New Roman" w:hAnsi="Times New Roman" w:eastAsia="宋体" w:cs="Times New Roman"/>
                      <w:color w:val="000000"/>
                      <w:sz w:val="21"/>
                      <w:szCs w:val="21"/>
                      <w:u w:val="none" w:color="auto"/>
                    </w:rPr>
                  </w:pPr>
                  <w:r>
                    <w:rPr>
                      <w:rFonts w:hint="default" w:ascii="Times New Roman" w:hAnsi="Times New Roman" w:cs="Times New Roman"/>
                      <w:sz w:val="21"/>
                      <w:szCs w:val="21"/>
                      <w:lang w:val="en-US" w:eastAsia="zh-CN"/>
                    </w:rPr>
                    <w:t>格栅+pH调节+</w:t>
                  </w:r>
                  <w:r>
                    <w:rPr>
                      <w:rFonts w:hint="eastAsia" w:ascii="Times New Roman" w:hAnsi="Times New Roman" w:cs="Times New Roman"/>
                      <w:sz w:val="21"/>
                      <w:szCs w:val="21"/>
                      <w:lang w:val="en-US" w:eastAsia="zh-CN"/>
                    </w:rPr>
                    <w:t>絮凝沉淀+</w:t>
                  </w:r>
                  <w:r>
                    <w:rPr>
                      <w:rFonts w:hint="default" w:ascii="Times New Roman" w:hAnsi="Times New Roman" w:cs="Times New Roman"/>
                      <w:sz w:val="21"/>
                      <w:szCs w:val="21"/>
                      <w:lang w:val="en-US" w:eastAsia="zh-CN"/>
                    </w:rPr>
                    <w:t>气浮机+过滤器</w:t>
                  </w:r>
                </w:p>
              </w:tc>
              <w:tc>
                <w:tcPr>
                  <w:tcW w:w="463" w:type="pct"/>
                  <w:tcBorders>
                    <w:top w:val="single" w:color="auto" w:sz="6" w:space="0"/>
                    <w:left w:val="single" w:color="auto" w:sz="6" w:space="0"/>
                    <w:bottom w:val="single" w:color="auto" w:sz="6" w:space="0"/>
                    <w:right w:val="single" w:color="auto" w:sz="4" w:space="0"/>
                  </w:tcBorders>
                  <w:noWrap w:val="0"/>
                  <w:vAlign w:val="center"/>
                </w:tcPr>
                <w:p w14:paraId="763DA2C5">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35</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7F956619">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217.3405</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08647660">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5.717</w:t>
                  </w:r>
                </w:p>
              </w:tc>
            </w:tr>
            <w:tr w14:paraId="471A1C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vMerge w:val="continue"/>
                  <w:tcBorders>
                    <w:left w:val="single" w:color="auto" w:sz="6" w:space="0"/>
                    <w:right w:val="single" w:color="auto" w:sz="6" w:space="0"/>
                  </w:tcBorders>
                  <w:noWrap w:val="0"/>
                  <w:vAlign w:val="center"/>
                </w:tcPr>
                <w:p w14:paraId="18EC9573">
                  <w:pPr>
                    <w:pStyle w:val="90"/>
                    <w:jc w:val="center"/>
                    <w:rPr>
                      <w:rFonts w:hint="default" w:ascii="Times New Roman" w:hAnsi="Times New Roman" w:eastAsia="宋体" w:cs="Times New Roman"/>
                      <w:color w:val="000000"/>
                      <w:sz w:val="21"/>
                      <w:szCs w:val="21"/>
                      <w:u w:val="none" w:color="auto"/>
                      <w:lang w:val="en-US" w:eastAsia="zh-CN"/>
                    </w:rPr>
                  </w:pPr>
                </w:p>
              </w:tc>
              <w:tc>
                <w:tcPr>
                  <w:tcW w:w="714" w:type="pct"/>
                  <w:vMerge w:val="continue"/>
                  <w:tcBorders>
                    <w:left w:val="single" w:color="auto" w:sz="6" w:space="0"/>
                    <w:right w:val="single" w:color="auto" w:sz="6" w:space="0"/>
                  </w:tcBorders>
                  <w:noWrap w:val="0"/>
                  <w:vAlign w:val="center"/>
                </w:tcPr>
                <w:p w14:paraId="34993FAB">
                  <w:pPr>
                    <w:pStyle w:val="90"/>
                    <w:jc w:val="center"/>
                    <w:rPr>
                      <w:rFonts w:hint="default" w:ascii="Times New Roman" w:hAnsi="Times New Roman" w:eastAsia="宋体" w:cs="Times New Roman"/>
                      <w:color w:val="000000"/>
                      <w:sz w:val="21"/>
                      <w:szCs w:val="21"/>
                      <w:u w:val="none" w:color="auto"/>
                      <w:lang w:val="en-US" w:eastAsia="zh-CN"/>
                    </w:rPr>
                  </w:pPr>
                </w:p>
              </w:tc>
              <w:tc>
                <w:tcPr>
                  <w:tcW w:w="525" w:type="pct"/>
                  <w:tcBorders>
                    <w:top w:val="single" w:color="auto" w:sz="6" w:space="0"/>
                    <w:left w:val="single" w:color="auto" w:sz="6" w:space="0"/>
                    <w:bottom w:val="single" w:color="auto" w:sz="6" w:space="0"/>
                    <w:right w:val="single" w:color="auto" w:sz="6" w:space="0"/>
                  </w:tcBorders>
                  <w:noWrap w:val="0"/>
                  <w:vAlign w:val="center"/>
                </w:tcPr>
                <w:p w14:paraId="5E379450">
                  <w:pPr>
                    <w:pStyle w:val="9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rPr>
                    <w:t>BOD</w:t>
                  </w:r>
                  <w:r>
                    <w:rPr>
                      <w:rFonts w:hint="default" w:ascii="Times New Roman" w:hAnsi="Times New Roman" w:eastAsia="宋体" w:cs="Times New Roman"/>
                      <w:color w:val="000000"/>
                      <w:sz w:val="21"/>
                      <w:szCs w:val="21"/>
                      <w:u w:val="none" w:color="auto"/>
                      <w:vertAlign w:val="subscript"/>
                    </w:rPr>
                    <w:t>5</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06E9D918">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86.956</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5D53BDFF">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2.6179</w:t>
                  </w:r>
                </w:p>
              </w:tc>
              <w:tc>
                <w:tcPr>
                  <w:tcW w:w="443" w:type="pct"/>
                  <w:vMerge w:val="continue"/>
                  <w:tcBorders>
                    <w:left w:val="single" w:color="auto" w:sz="6" w:space="0"/>
                    <w:right w:val="single" w:color="auto" w:sz="4" w:space="0"/>
                  </w:tcBorders>
                  <w:noWrap w:val="0"/>
                  <w:vAlign w:val="center"/>
                </w:tcPr>
                <w:p w14:paraId="7361BD64">
                  <w:pPr>
                    <w:jc w:val="center"/>
                    <w:rPr>
                      <w:rFonts w:hint="default" w:ascii="Times New Roman" w:hAnsi="Times New Roman" w:eastAsia="宋体" w:cs="Times New Roman"/>
                      <w:color w:val="000000"/>
                      <w:sz w:val="21"/>
                      <w:szCs w:val="21"/>
                      <w:u w:val="none" w:color="auto"/>
                    </w:rPr>
                  </w:pPr>
                </w:p>
              </w:tc>
              <w:tc>
                <w:tcPr>
                  <w:tcW w:w="463" w:type="pct"/>
                  <w:tcBorders>
                    <w:top w:val="single" w:color="auto" w:sz="6" w:space="0"/>
                    <w:left w:val="single" w:color="auto" w:sz="6" w:space="0"/>
                    <w:bottom w:val="single" w:color="auto" w:sz="6" w:space="0"/>
                    <w:right w:val="single" w:color="auto" w:sz="4" w:space="0"/>
                  </w:tcBorders>
                  <w:noWrap w:val="0"/>
                  <w:vAlign w:val="center"/>
                </w:tcPr>
                <w:p w14:paraId="07E854C2">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30</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4CA8954F">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70.7616</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0423322D">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1.8325</w:t>
                  </w:r>
                </w:p>
              </w:tc>
            </w:tr>
            <w:tr w14:paraId="3209DA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vMerge w:val="continue"/>
                  <w:tcBorders>
                    <w:left w:val="single" w:color="auto" w:sz="6" w:space="0"/>
                    <w:right w:val="single" w:color="auto" w:sz="6" w:space="0"/>
                  </w:tcBorders>
                  <w:noWrap w:val="0"/>
                  <w:vAlign w:val="center"/>
                </w:tcPr>
                <w:p w14:paraId="0E5C409C">
                  <w:pPr>
                    <w:pStyle w:val="90"/>
                    <w:jc w:val="center"/>
                    <w:rPr>
                      <w:rFonts w:hint="default" w:ascii="Times New Roman" w:hAnsi="Times New Roman" w:eastAsia="宋体" w:cs="Times New Roman"/>
                      <w:color w:val="000000"/>
                      <w:sz w:val="21"/>
                      <w:szCs w:val="21"/>
                      <w:u w:val="none" w:color="auto"/>
                      <w:lang w:val="en-US" w:eastAsia="zh-CN"/>
                    </w:rPr>
                  </w:pPr>
                </w:p>
              </w:tc>
              <w:tc>
                <w:tcPr>
                  <w:tcW w:w="714" w:type="pct"/>
                  <w:vMerge w:val="continue"/>
                  <w:tcBorders>
                    <w:left w:val="single" w:color="auto" w:sz="6" w:space="0"/>
                    <w:right w:val="single" w:color="auto" w:sz="6" w:space="0"/>
                  </w:tcBorders>
                  <w:noWrap w:val="0"/>
                  <w:vAlign w:val="center"/>
                </w:tcPr>
                <w:p w14:paraId="4FC1193E">
                  <w:pPr>
                    <w:pStyle w:val="90"/>
                    <w:jc w:val="center"/>
                    <w:rPr>
                      <w:rFonts w:hint="default" w:ascii="Times New Roman" w:hAnsi="Times New Roman" w:eastAsia="宋体" w:cs="Times New Roman"/>
                      <w:color w:val="000000"/>
                      <w:sz w:val="21"/>
                      <w:szCs w:val="21"/>
                      <w:u w:val="none" w:color="auto"/>
                      <w:lang w:val="en-US" w:eastAsia="zh-CN"/>
                    </w:rPr>
                  </w:pPr>
                </w:p>
              </w:tc>
              <w:tc>
                <w:tcPr>
                  <w:tcW w:w="525" w:type="pct"/>
                  <w:tcBorders>
                    <w:top w:val="single" w:color="auto" w:sz="6" w:space="0"/>
                    <w:left w:val="single" w:color="auto" w:sz="6" w:space="0"/>
                    <w:bottom w:val="single" w:color="auto" w:sz="6" w:space="0"/>
                    <w:right w:val="single" w:color="auto" w:sz="6" w:space="0"/>
                  </w:tcBorders>
                  <w:noWrap w:val="0"/>
                  <w:vAlign w:val="center"/>
                </w:tcPr>
                <w:p w14:paraId="347D2B37">
                  <w:pPr>
                    <w:pStyle w:val="9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rPr>
                    <w:t>氨氮</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5F4E7394">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14.522</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6029B842">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0.4372</w:t>
                  </w:r>
                </w:p>
              </w:tc>
              <w:tc>
                <w:tcPr>
                  <w:tcW w:w="443" w:type="pct"/>
                  <w:vMerge w:val="continue"/>
                  <w:tcBorders>
                    <w:left w:val="single" w:color="auto" w:sz="6" w:space="0"/>
                    <w:right w:val="single" w:color="auto" w:sz="4" w:space="0"/>
                  </w:tcBorders>
                  <w:noWrap w:val="0"/>
                  <w:vAlign w:val="center"/>
                </w:tcPr>
                <w:p w14:paraId="2DF70D91">
                  <w:pPr>
                    <w:jc w:val="center"/>
                    <w:rPr>
                      <w:rFonts w:hint="default" w:ascii="Times New Roman" w:hAnsi="Times New Roman" w:eastAsia="宋体" w:cs="Times New Roman"/>
                      <w:color w:val="000000"/>
                      <w:sz w:val="21"/>
                      <w:szCs w:val="21"/>
                      <w:u w:val="none" w:color="auto"/>
                    </w:rPr>
                  </w:pPr>
                </w:p>
              </w:tc>
              <w:tc>
                <w:tcPr>
                  <w:tcW w:w="463" w:type="pct"/>
                  <w:tcBorders>
                    <w:top w:val="single" w:color="auto" w:sz="6" w:space="0"/>
                    <w:left w:val="single" w:color="auto" w:sz="6" w:space="0"/>
                    <w:bottom w:val="single" w:color="auto" w:sz="6" w:space="0"/>
                    <w:right w:val="single" w:color="auto" w:sz="4" w:space="0"/>
                  </w:tcBorders>
                  <w:noWrap w:val="0"/>
                  <w:vAlign w:val="center"/>
                </w:tcPr>
                <w:p w14:paraId="17E7D26B">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0C58E14F">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16.798</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40FC31D8">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0.4372</w:t>
                  </w:r>
                </w:p>
              </w:tc>
            </w:tr>
            <w:tr w14:paraId="0540B7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52" w:type="pct"/>
                  <w:vMerge w:val="continue"/>
                  <w:tcBorders>
                    <w:left w:val="single" w:color="auto" w:sz="6" w:space="0"/>
                    <w:right w:val="single" w:color="auto" w:sz="6" w:space="0"/>
                  </w:tcBorders>
                  <w:noWrap w:val="0"/>
                  <w:vAlign w:val="center"/>
                </w:tcPr>
                <w:p w14:paraId="03BFDD08">
                  <w:pPr>
                    <w:pStyle w:val="90"/>
                    <w:jc w:val="center"/>
                    <w:rPr>
                      <w:rFonts w:hint="default" w:ascii="Times New Roman" w:hAnsi="Times New Roman" w:eastAsia="宋体" w:cs="Times New Roman"/>
                      <w:color w:val="000000"/>
                      <w:sz w:val="21"/>
                      <w:szCs w:val="21"/>
                      <w:u w:val="none" w:color="auto"/>
                      <w:lang w:val="en-US" w:eastAsia="zh-CN"/>
                    </w:rPr>
                  </w:pPr>
                </w:p>
              </w:tc>
              <w:tc>
                <w:tcPr>
                  <w:tcW w:w="714" w:type="pct"/>
                  <w:vMerge w:val="continue"/>
                  <w:tcBorders>
                    <w:left w:val="single" w:color="auto" w:sz="6" w:space="0"/>
                    <w:right w:val="single" w:color="auto" w:sz="6" w:space="0"/>
                  </w:tcBorders>
                  <w:noWrap w:val="0"/>
                  <w:vAlign w:val="center"/>
                </w:tcPr>
                <w:p w14:paraId="29850016">
                  <w:pPr>
                    <w:pStyle w:val="90"/>
                    <w:jc w:val="center"/>
                    <w:rPr>
                      <w:rFonts w:hint="default" w:ascii="Times New Roman" w:hAnsi="Times New Roman" w:eastAsia="宋体" w:cs="Times New Roman"/>
                      <w:color w:val="000000"/>
                      <w:sz w:val="21"/>
                      <w:szCs w:val="21"/>
                      <w:u w:val="none" w:color="auto"/>
                      <w:lang w:val="en-US" w:eastAsia="zh-CN"/>
                    </w:rPr>
                  </w:pPr>
                </w:p>
              </w:tc>
              <w:tc>
                <w:tcPr>
                  <w:tcW w:w="525" w:type="pct"/>
                  <w:tcBorders>
                    <w:top w:val="single" w:color="auto" w:sz="6" w:space="0"/>
                    <w:left w:val="single" w:color="auto" w:sz="6" w:space="0"/>
                    <w:bottom w:val="single" w:color="auto" w:sz="6" w:space="0"/>
                    <w:right w:val="single" w:color="auto" w:sz="6" w:space="0"/>
                  </w:tcBorders>
                  <w:noWrap w:val="0"/>
                  <w:vAlign w:val="center"/>
                </w:tcPr>
                <w:p w14:paraId="2E746522">
                  <w:pPr>
                    <w:pStyle w:val="9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rPr>
                    <w:t>SS</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1928A8BA">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87.3</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526E785F">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2.6283</w:t>
                  </w:r>
                </w:p>
              </w:tc>
              <w:tc>
                <w:tcPr>
                  <w:tcW w:w="443" w:type="pct"/>
                  <w:vMerge w:val="continue"/>
                  <w:tcBorders>
                    <w:left w:val="single" w:color="auto" w:sz="6" w:space="0"/>
                    <w:right w:val="single" w:color="auto" w:sz="4" w:space="0"/>
                  </w:tcBorders>
                  <w:noWrap w:val="0"/>
                  <w:vAlign w:val="center"/>
                </w:tcPr>
                <w:p w14:paraId="0A22E06A">
                  <w:pPr>
                    <w:jc w:val="center"/>
                    <w:rPr>
                      <w:rFonts w:hint="default" w:ascii="Times New Roman" w:hAnsi="Times New Roman" w:eastAsia="宋体" w:cs="Times New Roman"/>
                      <w:color w:val="000000"/>
                      <w:sz w:val="21"/>
                      <w:szCs w:val="21"/>
                      <w:u w:val="none" w:color="auto"/>
                    </w:rPr>
                  </w:pPr>
                </w:p>
              </w:tc>
              <w:tc>
                <w:tcPr>
                  <w:tcW w:w="463" w:type="pct"/>
                  <w:tcBorders>
                    <w:top w:val="single" w:color="auto" w:sz="6" w:space="0"/>
                    <w:left w:val="single" w:color="auto" w:sz="6" w:space="0"/>
                    <w:bottom w:val="single" w:color="auto" w:sz="6" w:space="0"/>
                    <w:right w:val="single" w:color="auto" w:sz="4" w:space="0"/>
                  </w:tcBorders>
                  <w:noWrap w:val="0"/>
                  <w:vAlign w:val="center"/>
                </w:tcPr>
                <w:p w14:paraId="34562D37">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80</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2D02EDF7">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20.118</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47415D59">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0.5257</w:t>
                  </w:r>
                </w:p>
              </w:tc>
            </w:tr>
            <w:tr w14:paraId="2817F5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452" w:type="pct"/>
                  <w:vMerge w:val="continue"/>
                  <w:tcBorders>
                    <w:left w:val="single" w:color="auto" w:sz="6" w:space="0"/>
                    <w:right w:val="single" w:color="auto" w:sz="6" w:space="0"/>
                  </w:tcBorders>
                  <w:noWrap w:val="0"/>
                  <w:vAlign w:val="center"/>
                </w:tcPr>
                <w:p w14:paraId="6514474E">
                  <w:pPr>
                    <w:pStyle w:val="90"/>
                    <w:jc w:val="center"/>
                    <w:rPr>
                      <w:rFonts w:hint="default" w:ascii="Times New Roman" w:hAnsi="Times New Roman" w:eastAsia="宋体" w:cs="Times New Roman"/>
                      <w:color w:val="000000"/>
                      <w:sz w:val="21"/>
                      <w:szCs w:val="21"/>
                      <w:u w:val="none" w:color="auto"/>
                      <w:lang w:val="en-US" w:eastAsia="zh-CN"/>
                    </w:rPr>
                  </w:pPr>
                </w:p>
              </w:tc>
              <w:tc>
                <w:tcPr>
                  <w:tcW w:w="714" w:type="pct"/>
                  <w:vMerge w:val="continue"/>
                  <w:tcBorders>
                    <w:left w:val="single" w:color="auto" w:sz="6" w:space="0"/>
                    <w:right w:val="single" w:color="auto" w:sz="6" w:space="0"/>
                  </w:tcBorders>
                  <w:noWrap w:val="0"/>
                  <w:vAlign w:val="center"/>
                </w:tcPr>
                <w:p w14:paraId="459D86F0">
                  <w:pPr>
                    <w:pStyle w:val="90"/>
                    <w:jc w:val="center"/>
                    <w:rPr>
                      <w:rFonts w:hint="default" w:ascii="Times New Roman" w:hAnsi="Times New Roman" w:eastAsia="宋体" w:cs="Times New Roman"/>
                      <w:color w:val="000000"/>
                      <w:sz w:val="21"/>
                      <w:szCs w:val="21"/>
                      <w:u w:val="none" w:color="auto"/>
                      <w:lang w:val="en-US" w:eastAsia="zh-CN"/>
                    </w:rPr>
                  </w:pPr>
                </w:p>
              </w:tc>
              <w:tc>
                <w:tcPr>
                  <w:tcW w:w="525" w:type="pct"/>
                  <w:tcBorders>
                    <w:top w:val="single" w:color="auto" w:sz="6" w:space="0"/>
                    <w:left w:val="single" w:color="auto" w:sz="6" w:space="0"/>
                    <w:bottom w:val="single" w:color="auto" w:sz="6" w:space="0"/>
                    <w:right w:val="single" w:color="auto" w:sz="6" w:space="0"/>
                  </w:tcBorders>
                  <w:noWrap w:val="0"/>
                  <w:vAlign w:val="center"/>
                </w:tcPr>
                <w:p w14:paraId="1FF66B07">
                  <w:pPr>
                    <w:pStyle w:val="9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总磷</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026207F0">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3.042</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55688E96">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0.0916</w:t>
                  </w:r>
                </w:p>
              </w:tc>
              <w:tc>
                <w:tcPr>
                  <w:tcW w:w="443" w:type="pct"/>
                  <w:vMerge w:val="continue"/>
                  <w:tcBorders>
                    <w:left w:val="single" w:color="auto" w:sz="6" w:space="0"/>
                    <w:right w:val="single" w:color="auto" w:sz="4" w:space="0"/>
                  </w:tcBorders>
                  <w:noWrap w:val="0"/>
                  <w:vAlign w:val="center"/>
                </w:tcPr>
                <w:p w14:paraId="64767AED">
                  <w:pPr>
                    <w:jc w:val="center"/>
                    <w:rPr>
                      <w:rFonts w:hint="default" w:ascii="Times New Roman" w:hAnsi="Times New Roman" w:eastAsia="宋体" w:cs="Times New Roman"/>
                      <w:color w:val="000000"/>
                      <w:sz w:val="21"/>
                      <w:szCs w:val="21"/>
                      <w:u w:val="none" w:color="auto"/>
                    </w:rPr>
                  </w:pPr>
                </w:p>
              </w:tc>
              <w:tc>
                <w:tcPr>
                  <w:tcW w:w="463" w:type="pct"/>
                  <w:tcBorders>
                    <w:top w:val="single" w:color="auto" w:sz="6" w:space="0"/>
                    <w:left w:val="single" w:color="auto" w:sz="6" w:space="0"/>
                    <w:bottom w:val="single" w:color="auto" w:sz="6" w:space="0"/>
                    <w:right w:val="single" w:color="auto" w:sz="4" w:space="0"/>
                  </w:tcBorders>
                  <w:noWrap w:val="0"/>
                  <w:vAlign w:val="center"/>
                </w:tcPr>
                <w:p w14:paraId="0D3D620D">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70</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43C54742">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0.996</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5A6ED95E">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0.0275</w:t>
                  </w:r>
                </w:p>
              </w:tc>
            </w:tr>
            <w:tr w14:paraId="11ECBB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2" w:type="pct"/>
                  <w:vMerge w:val="continue"/>
                  <w:tcBorders>
                    <w:left w:val="single" w:color="auto" w:sz="6" w:space="0"/>
                    <w:right w:val="single" w:color="auto" w:sz="6" w:space="0"/>
                  </w:tcBorders>
                  <w:noWrap w:val="0"/>
                  <w:vAlign w:val="center"/>
                </w:tcPr>
                <w:p w14:paraId="26C4A583">
                  <w:pPr>
                    <w:pStyle w:val="90"/>
                    <w:jc w:val="center"/>
                    <w:rPr>
                      <w:rFonts w:hint="default" w:ascii="Times New Roman" w:hAnsi="Times New Roman" w:eastAsia="宋体" w:cs="Times New Roman"/>
                      <w:color w:val="000000"/>
                      <w:sz w:val="21"/>
                      <w:szCs w:val="21"/>
                      <w:u w:val="none" w:color="auto"/>
                      <w:lang w:val="en-US" w:eastAsia="zh-CN"/>
                    </w:rPr>
                  </w:pPr>
                </w:p>
              </w:tc>
              <w:tc>
                <w:tcPr>
                  <w:tcW w:w="714" w:type="pct"/>
                  <w:vMerge w:val="continue"/>
                  <w:tcBorders>
                    <w:left w:val="single" w:color="auto" w:sz="6" w:space="0"/>
                    <w:right w:val="single" w:color="auto" w:sz="6" w:space="0"/>
                  </w:tcBorders>
                  <w:noWrap w:val="0"/>
                  <w:vAlign w:val="center"/>
                </w:tcPr>
                <w:p w14:paraId="34C280D2">
                  <w:pPr>
                    <w:pStyle w:val="90"/>
                    <w:jc w:val="center"/>
                    <w:rPr>
                      <w:rFonts w:hint="default" w:ascii="Times New Roman" w:hAnsi="Times New Roman" w:eastAsia="宋体" w:cs="Times New Roman"/>
                      <w:color w:val="000000"/>
                      <w:sz w:val="21"/>
                      <w:szCs w:val="21"/>
                      <w:u w:val="none" w:color="auto"/>
                      <w:lang w:val="en-US" w:eastAsia="zh-CN"/>
                    </w:rPr>
                  </w:pPr>
                </w:p>
              </w:tc>
              <w:tc>
                <w:tcPr>
                  <w:tcW w:w="525" w:type="pct"/>
                  <w:tcBorders>
                    <w:top w:val="single" w:color="auto" w:sz="6" w:space="0"/>
                    <w:left w:val="single" w:color="auto" w:sz="6" w:space="0"/>
                    <w:bottom w:val="single" w:color="auto" w:sz="6" w:space="0"/>
                    <w:right w:val="single" w:color="auto" w:sz="6" w:space="0"/>
                  </w:tcBorders>
                  <w:noWrap w:val="0"/>
                  <w:vAlign w:val="center"/>
                </w:tcPr>
                <w:p w14:paraId="7042DC3D">
                  <w:pPr>
                    <w:pStyle w:val="9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LAS</w:t>
                  </w:r>
                </w:p>
              </w:tc>
              <w:tc>
                <w:tcPr>
                  <w:tcW w:w="585" w:type="pct"/>
                  <w:tcBorders>
                    <w:top w:val="single" w:color="auto" w:sz="6" w:space="0"/>
                    <w:left w:val="single" w:color="auto" w:sz="6" w:space="0"/>
                    <w:bottom w:val="single" w:color="auto" w:sz="6" w:space="0"/>
                    <w:right w:val="single" w:color="auto" w:sz="4" w:space="0"/>
                  </w:tcBorders>
                  <w:noWrap w:val="0"/>
                  <w:vAlign w:val="center"/>
                </w:tcPr>
                <w:p w14:paraId="78AE6998">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2.584</w:t>
                  </w:r>
                </w:p>
              </w:tc>
              <w:tc>
                <w:tcPr>
                  <w:tcW w:w="516" w:type="pct"/>
                  <w:tcBorders>
                    <w:top w:val="single" w:color="auto" w:sz="6" w:space="0"/>
                    <w:left w:val="single" w:color="auto" w:sz="6" w:space="0"/>
                    <w:bottom w:val="single" w:color="auto" w:sz="6" w:space="0"/>
                    <w:right w:val="single" w:color="auto" w:sz="4" w:space="0"/>
                  </w:tcBorders>
                  <w:noWrap w:val="0"/>
                  <w:vAlign w:val="center"/>
                </w:tcPr>
                <w:p w14:paraId="64EBFE87">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0.0778</w:t>
                  </w:r>
                </w:p>
              </w:tc>
              <w:tc>
                <w:tcPr>
                  <w:tcW w:w="443" w:type="pct"/>
                  <w:vMerge w:val="continue"/>
                  <w:tcBorders>
                    <w:left w:val="single" w:color="auto" w:sz="6" w:space="0"/>
                    <w:right w:val="single" w:color="auto" w:sz="4" w:space="0"/>
                  </w:tcBorders>
                  <w:noWrap w:val="0"/>
                  <w:vAlign w:val="center"/>
                </w:tcPr>
                <w:p w14:paraId="1E730606">
                  <w:pPr>
                    <w:jc w:val="center"/>
                    <w:rPr>
                      <w:rFonts w:hint="default" w:ascii="Times New Roman" w:hAnsi="Times New Roman" w:eastAsia="宋体" w:cs="Times New Roman"/>
                      <w:color w:val="000000"/>
                      <w:sz w:val="21"/>
                      <w:szCs w:val="21"/>
                      <w:u w:val="none" w:color="auto"/>
                    </w:rPr>
                  </w:pPr>
                </w:p>
              </w:tc>
              <w:tc>
                <w:tcPr>
                  <w:tcW w:w="463" w:type="pct"/>
                  <w:tcBorders>
                    <w:top w:val="single" w:color="auto" w:sz="6" w:space="0"/>
                    <w:left w:val="single" w:color="auto" w:sz="6" w:space="0"/>
                    <w:bottom w:val="single" w:color="auto" w:sz="6" w:space="0"/>
                    <w:right w:val="single" w:color="auto" w:sz="4" w:space="0"/>
                  </w:tcBorders>
                  <w:noWrap w:val="0"/>
                  <w:vAlign w:val="center"/>
                </w:tcPr>
                <w:p w14:paraId="1C7543D5">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20</w:t>
                  </w:r>
                </w:p>
              </w:tc>
              <w:tc>
                <w:tcPr>
                  <w:tcW w:w="655" w:type="pct"/>
                  <w:tcBorders>
                    <w:top w:val="single" w:color="auto" w:sz="6" w:space="0"/>
                    <w:left w:val="single" w:color="auto" w:sz="6" w:space="0"/>
                    <w:bottom w:val="single" w:color="auto" w:sz="6" w:space="0"/>
                    <w:right w:val="single" w:color="auto" w:sz="4" w:space="0"/>
                  </w:tcBorders>
                  <w:noWrap w:val="0"/>
                  <w:vAlign w:val="center"/>
                </w:tcPr>
                <w:p w14:paraId="59A4CBD4">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2.3856</w:t>
                  </w:r>
                </w:p>
              </w:tc>
              <w:tc>
                <w:tcPr>
                  <w:tcW w:w="643" w:type="pct"/>
                  <w:tcBorders>
                    <w:top w:val="single" w:color="auto" w:sz="6" w:space="0"/>
                    <w:left w:val="single" w:color="auto" w:sz="6" w:space="0"/>
                    <w:bottom w:val="single" w:color="auto" w:sz="6" w:space="0"/>
                    <w:right w:val="single" w:color="auto" w:sz="4" w:space="0"/>
                  </w:tcBorders>
                  <w:noWrap w:val="0"/>
                  <w:vAlign w:val="center"/>
                </w:tcPr>
                <w:p w14:paraId="0B388469">
                  <w:pPr>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0.0622</w:t>
                  </w:r>
                </w:p>
              </w:tc>
            </w:tr>
          </w:tbl>
          <w:p w14:paraId="6A0CB9C8">
            <w:pPr>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根据废水产排情况表可知，项目废水排放满足《污水综合排放标准》（GB8978-1996）三级标准。</w:t>
            </w:r>
          </w:p>
          <w:p w14:paraId="063C396E">
            <w:pPr>
              <w:pStyle w:val="7"/>
              <w:keepNext w:val="0"/>
              <w:keepLines w:val="0"/>
              <w:pageBreakBefore w:val="0"/>
              <w:widowControl/>
              <w:kinsoku/>
              <w:wordWrap/>
              <w:overflowPunct/>
              <w:topLinePunct w:val="0"/>
              <w:autoSpaceDE/>
              <w:autoSpaceDN/>
              <w:bidi w:val="0"/>
              <w:adjustRightInd/>
              <w:snapToGrid w:val="0"/>
              <w:spacing w:before="0" w:after="0" w:line="360" w:lineRule="auto"/>
              <w:ind w:right="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eastAsia="zh-CN"/>
              </w:rPr>
              <w:t>表</w:t>
            </w:r>
            <w:r>
              <w:rPr>
                <w:rFonts w:hint="eastAsia" w:ascii="Times New Roman" w:hAnsi="Times New Roman" w:cs="Times New Roman"/>
                <w:b/>
                <w:bCs/>
                <w:color w:val="auto"/>
                <w:sz w:val="21"/>
                <w:szCs w:val="21"/>
                <w:highlight w:val="none"/>
                <w:lang w:val="en-US" w:eastAsia="zh-CN"/>
              </w:rPr>
              <w:t>4</w:t>
            </w:r>
            <w:r>
              <w:rPr>
                <w:rFonts w:hint="default" w:ascii="Times New Roman" w:hAnsi="Times New Roman" w:cs="Times New Roman"/>
                <w:b/>
                <w:bCs/>
                <w:color w:val="auto"/>
                <w:sz w:val="21"/>
                <w:szCs w:val="21"/>
                <w:highlight w:val="none"/>
                <w:lang w:val="en-US" w:eastAsia="zh-CN"/>
              </w:rPr>
              <w:t>-</w:t>
            </w:r>
            <w:r>
              <w:rPr>
                <w:rFonts w:hint="eastAsia" w:ascii="Times New Roman" w:hAnsi="Times New Roman" w:cs="Times New Roman"/>
                <w:b/>
                <w:bCs/>
                <w:color w:val="auto"/>
                <w:sz w:val="21"/>
                <w:szCs w:val="21"/>
                <w:highlight w:val="none"/>
                <w:lang w:val="en-US" w:eastAsia="zh-CN"/>
              </w:rPr>
              <w:t>8</w:t>
            </w:r>
            <w:r>
              <w:rPr>
                <w:rFonts w:hint="default" w:ascii="Times New Roman" w:hAnsi="Times New Roman" w:cs="Times New Roman"/>
                <w:b/>
                <w:bCs/>
                <w:color w:val="auto"/>
                <w:sz w:val="21"/>
                <w:szCs w:val="21"/>
                <w:highlight w:val="none"/>
                <w:lang w:val="en-US" w:eastAsia="zh-CN"/>
              </w:rPr>
              <w:t xml:space="preserve"> 本项目外排废水一览表</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531"/>
              <w:gridCol w:w="1418"/>
              <w:gridCol w:w="1560"/>
              <w:gridCol w:w="1528"/>
              <w:gridCol w:w="1580"/>
            </w:tblGrid>
            <w:tr w14:paraId="3E9E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08" w:type="pct"/>
                  <w:vMerge w:val="restart"/>
                  <w:noWrap w:val="0"/>
                  <w:vAlign w:val="center"/>
                </w:tcPr>
                <w:p w14:paraId="2ABBAE16">
                  <w:pPr>
                    <w:spacing w:line="480" w:lineRule="exact"/>
                    <w:jc w:val="center"/>
                    <w:rPr>
                      <w:rFonts w:hint="default" w:ascii="Times New Roman" w:hAnsi="Times New Roman" w:eastAsia="宋体" w:cs="Times New Roman"/>
                      <w:b w:val="0"/>
                      <w:bCs w:val="0"/>
                      <w:color w:val="auto"/>
                      <w:sz w:val="21"/>
                      <w:szCs w:val="21"/>
                      <w:highlight w:val="none"/>
                      <w:u w:val="none"/>
                      <w:vertAlign w:val="baseline"/>
                      <w:lang w:eastAsia="zh-CN"/>
                    </w:rPr>
                  </w:pPr>
                  <w:r>
                    <w:rPr>
                      <w:rFonts w:hint="default" w:ascii="Times New Roman" w:hAnsi="Times New Roman" w:cs="Times New Roman"/>
                      <w:b w:val="0"/>
                      <w:bCs w:val="0"/>
                      <w:color w:val="auto"/>
                      <w:sz w:val="21"/>
                      <w:szCs w:val="21"/>
                      <w:highlight w:val="none"/>
                      <w:u w:val="none"/>
                      <w:vertAlign w:val="baseline"/>
                      <w:lang w:eastAsia="zh-CN"/>
                    </w:rPr>
                    <w:t>污染物</w:t>
                  </w:r>
                </w:p>
              </w:tc>
              <w:tc>
                <w:tcPr>
                  <w:tcW w:w="1739" w:type="pct"/>
                  <w:gridSpan w:val="2"/>
                  <w:noWrap w:val="0"/>
                  <w:vAlign w:val="center"/>
                </w:tcPr>
                <w:p w14:paraId="361C883B">
                  <w:pPr>
                    <w:spacing w:line="480" w:lineRule="exact"/>
                    <w:jc w:val="center"/>
                    <w:rPr>
                      <w:rFonts w:hint="default" w:ascii="Times New Roman" w:hAnsi="Times New Roman" w:eastAsia="宋体" w:cs="Times New Roman"/>
                      <w:b w:val="0"/>
                      <w:bCs w:val="0"/>
                      <w:color w:val="auto"/>
                      <w:sz w:val="21"/>
                      <w:szCs w:val="21"/>
                      <w:highlight w:val="none"/>
                      <w:u w:val="none"/>
                      <w:vertAlign w:val="baseline"/>
                      <w:lang w:eastAsia="zh-CN"/>
                    </w:rPr>
                  </w:pPr>
                  <w:r>
                    <w:rPr>
                      <w:rFonts w:hint="default" w:ascii="Times New Roman" w:hAnsi="Times New Roman" w:cs="Times New Roman"/>
                      <w:b w:val="0"/>
                      <w:bCs w:val="0"/>
                      <w:color w:val="auto"/>
                      <w:sz w:val="21"/>
                      <w:szCs w:val="21"/>
                      <w:highlight w:val="none"/>
                      <w:u w:val="none"/>
                      <w:vertAlign w:val="baseline"/>
                      <w:lang w:eastAsia="zh-CN"/>
                    </w:rPr>
                    <w:t>实际排放情况</w:t>
                  </w:r>
                </w:p>
              </w:tc>
              <w:tc>
                <w:tcPr>
                  <w:tcW w:w="920" w:type="pct"/>
                  <w:vMerge w:val="restart"/>
                  <w:noWrap w:val="0"/>
                  <w:vAlign w:val="center"/>
                </w:tcPr>
                <w:p w14:paraId="17B48AFD">
                  <w:pPr>
                    <w:spacing w:line="480" w:lineRule="exact"/>
                    <w:jc w:val="center"/>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eastAsia="zh-CN"/>
                    </w:rPr>
                    <w:t>许可排放浓度</w:t>
                  </w:r>
                  <w:r>
                    <w:rPr>
                      <w:rFonts w:hint="default" w:ascii="Times New Roman" w:hAnsi="Times New Roman" w:cs="Times New Roman"/>
                      <w:b w:val="0"/>
                      <w:bCs w:val="0"/>
                      <w:color w:val="auto"/>
                      <w:sz w:val="21"/>
                      <w:szCs w:val="21"/>
                      <w:highlight w:val="none"/>
                      <w:u w:val="none"/>
                      <w:vertAlign w:val="baseline"/>
                      <w:lang w:val="en-US" w:eastAsia="zh-CN"/>
                    </w:rPr>
                    <w:t>mg/L</w:t>
                  </w:r>
                </w:p>
              </w:tc>
              <w:tc>
                <w:tcPr>
                  <w:tcW w:w="1831" w:type="pct"/>
                  <w:gridSpan w:val="2"/>
                  <w:noWrap w:val="0"/>
                  <w:vAlign w:val="center"/>
                </w:tcPr>
                <w:p w14:paraId="18BBE658">
                  <w:pPr>
                    <w:spacing w:line="480" w:lineRule="exact"/>
                    <w:jc w:val="center"/>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总量指标排放情况</w:t>
                  </w:r>
                </w:p>
                <w:p w14:paraId="2103CA72">
                  <w:pPr>
                    <w:pStyle w:val="6"/>
                    <w:ind w:left="0" w:leftChars="0" w:firstLine="0" w:firstLineChars="0"/>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（经</w:t>
                  </w:r>
                  <w:r>
                    <w:rPr>
                      <w:rFonts w:hint="eastAsia" w:ascii="Times New Roman" w:hAnsi="Times New Roman" w:cs="Times New Roman"/>
                      <w:color w:val="auto"/>
                      <w:highlight w:val="none"/>
                      <w:u w:val="none"/>
                      <w:lang w:val="en-US" w:eastAsia="zh-CN"/>
                    </w:rPr>
                    <w:t>醴陵市城市</w:t>
                  </w:r>
                  <w:r>
                    <w:rPr>
                      <w:rFonts w:hint="default" w:ascii="Times New Roman" w:hAnsi="Times New Roman" w:cs="Times New Roman"/>
                      <w:color w:val="auto"/>
                      <w:highlight w:val="none"/>
                      <w:u w:val="none"/>
                      <w:lang w:val="en-US" w:eastAsia="zh-CN"/>
                    </w:rPr>
                    <w:t>污水处理厂处理后排放量）</w:t>
                  </w:r>
                </w:p>
              </w:tc>
            </w:tr>
            <w:tr w14:paraId="1914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pct"/>
                  <w:vMerge w:val="continue"/>
                  <w:noWrap w:val="0"/>
                  <w:vAlign w:val="center"/>
                </w:tcPr>
                <w:p w14:paraId="7B48009A">
                  <w:pPr>
                    <w:spacing w:line="480" w:lineRule="exact"/>
                    <w:jc w:val="center"/>
                    <w:rPr>
                      <w:rFonts w:hint="default" w:ascii="Times New Roman" w:hAnsi="Times New Roman" w:cs="Times New Roman"/>
                      <w:b w:val="0"/>
                      <w:bCs w:val="0"/>
                      <w:color w:val="auto"/>
                      <w:sz w:val="21"/>
                      <w:szCs w:val="21"/>
                      <w:highlight w:val="none"/>
                      <w:u w:val="none"/>
                      <w:vertAlign w:val="baseline"/>
                    </w:rPr>
                  </w:pPr>
                </w:p>
              </w:tc>
              <w:tc>
                <w:tcPr>
                  <w:tcW w:w="903" w:type="pct"/>
                  <w:noWrap w:val="0"/>
                  <w:vAlign w:val="center"/>
                </w:tcPr>
                <w:p w14:paraId="24E99C5C">
                  <w:pPr>
                    <w:spacing w:line="480" w:lineRule="exact"/>
                    <w:jc w:val="center"/>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eastAsia="zh-CN"/>
                    </w:rPr>
                    <w:t>排放浓度</w:t>
                  </w:r>
                  <w:r>
                    <w:rPr>
                      <w:rFonts w:hint="default" w:ascii="Times New Roman" w:hAnsi="Times New Roman" w:cs="Times New Roman"/>
                      <w:b w:val="0"/>
                      <w:bCs w:val="0"/>
                      <w:color w:val="auto"/>
                      <w:sz w:val="21"/>
                      <w:szCs w:val="21"/>
                      <w:highlight w:val="none"/>
                      <w:u w:val="none"/>
                      <w:vertAlign w:val="baseline"/>
                      <w:lang w:val="en-US" w:eastAsia="zh-CN"/>
                    </w:rPr>
                    <w:t>mg/L</w:t>
                  </w:r>
                </w:p>
              </w:tc>
              <w:tc>
                <w:tcPr>
                  <w:tcW w:w="835" w:type="pct"/>
                  <w:noWrap w:val="0"/>
                  <w:vAlign w:val="center"/>
                </w:tcPr>
                <w:p w14:paraId="22D38498">
                  <w:pPr>
                    <w:spacing w:line="480" w:lineRule="exact"/>
                    <w:jc w:val="center"/>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eastAsia="zh-CN"/>
                    </w:rPr>
                    <w:t>排放量</w:t>
                  </w:r>
                  <w:r>
                    <w:rPr>
                      <w:rFonts w:hint="default" w:ascii="Times New Roman" w:hAnsi="Times New Roman" w:cs="Times New Roman"/>
                      <w:b w:val="0"/>
                      <w:bCs w:val="0"/>
                      <w:color w:val="auto"/>
                      <w:sz w:val="21"/>
                      <w:szCs w:val="21"/>
                      <w:highlight w:val="none"/>
                      <w:u w:val="none"/>
                      <w:vertAlign w:val="baseline"/>
                      <w:lang w:val="en-US" w:eastAsia="zh-CN"/>
                    </w:rPr>
                    <w:t>t/a</w:t>
                  </w:r>
                </w:p>
              </w:tc>
              <w:tc>
                <w:tcPr>
                  <w:tcW w:w="920" w:type="pct"/>
                  <w:vMerge w:val="continue"/>
                  <w:noWrap w:val="0"/>
                  <w:vAlign w:val="center"/>
                </w:tcPr>
                <w:p w14:paraId="3158C8D8">
                  <w:pPr>
                    <w:spacing w:line="480" w:lineRule="exact"/>
                    <w:jc w:val="center"/>
                    <w:rPr>
                      <w:rFonts w:hint="default" w:ascii="Times New Roman" w:hAnsi="Times New Roman" w:cs="Times New Roman"/>
                      <w:b w:val="0"/>
                      <w:bCs w:val="0"/>
                      <w:color w:val="auto"/>
                      <w:sz w:val="21"/>
                      <w:szCs w:val="21"/>
                      <w:highlight w:val="none"/>
                      <w:u w:val="none"/>
                      <w:vertAlign w:val="baseline"/>
                    </w:rPr>
                  </w:pPr>
                </w:p>
              </w:tc>
              <w:tc>
                <w:tcPr>
                  <w:tcW w:w="901" w:type="pct"/>
                  <w:noWrap w:val="0"/>
                  <w:vAlign w:val="center"/>
                </w:tcPr>
                <w:p w14:paraId="25DE1079">
                  <w:pPr>
                    <w:spacing w:line="480" w:lineRule="exact"/>
                    <w:jc w:val="center"/>
                    <w:rPr>
                      <w:rFonts w:hint="default" w:ascii="Times New Roman" w:hAnsi="Times New Roman" w:eastAsia="宋体" w:cs="Times New Roman"/>
                      <w:b w:val="0"/>
                      <w:bCs w:val="0"/>
                      <w:color w:val="auto"/>
                      <w:kern w:val="2"/>
                      <w:sz w:val="21"/>
                      <w:szCs w:val="21"/>
                      <w:highlight w:val="none"/>
                      <w:u w:val="none"/>
                      <w:vertAlign w:val="baseline"/>
                      <w:lang w:val="en-US" w:eastAsia="zh-CN" w:bidi="ar-SA"/>
                    </w:rPr>
                  </w:pPr>
                  <w:r>
                    <w:rPr>
                      <w:rFonts w:hint="default" w:ascii="Times New Roman" w:hAnsi="Times New Roman" w:cs="Times New Roman"/>
                      <w:b w:val="0"/>
                      <w:bCs w:val="0"/>
                      <w:color w:val="auto"/>
                      <w:sz w:val="21"/>
                      <w:szCs w:val="21"/>
                      <w:highlight w:val="none"/>
                      <w:u w:val="none"/>
                      <w:vertAlign w:val="baseline"/>
                      <w:lang w:eastAsia="zh-CN"/>
                    </w:rPr>
                    <w:t>排放浓度</w:t>
                  </w:r>
                  <w:r>
                    <w:rPr>
                      <w:rFonts w:hint="default" w:ascii="Times New Roman" w:hAnsi="Times New Roman" w:cs="Times New Roman"/>
                      <w:b w:val="0"/>
                      <w:bCs w:val="0"/>
                      <w:color w:val="auto"/>
                      <w:sz w:val="21"/>
                      <w:szCs w:val="21"/>
                      <w:highlight w:val="none"/>
                      <w:u w:val="none"/>
                      <w:vertAlign w:val="baseline"/>
                      <w:lang w:val="en-US" w:eastAsia="zh-CN"/>
                    </w:rPr>
                    <w:t>mg/L</w:t>
                  </w:r>
                </w:p>
              </w:tc>
              <w:tc>
                <w:tcPr>
                  <w:tcW w:w="930" w:type="pct"/>
                  <w:noWrap w:val="0"/>
                  <w:vAlign w:val="center"/>
                </w:tcPr>
                <w:p w14:paraId="6E5555BB">
                  <w:pPr>
                    <w:spacing w:line="480" w:lineRule="exact"/>
                    <w:jc w:val="center"/>
                    <w:rPr>
                      <w:rFonts w:hint="default" w:ascii="Times New Roman" w:hAnsi="Times New Roman" w:eastAsia="宋体" w:cs="Times New Roman"/>
                      <w:b w:val="0"/>
                      <w:bCs w:val="0"/>
                      <w:color w:val="auto"/>
                      <w:kern w:val="2"/>
                      <w:sz w:val="21"/>
                      <w:szCs w:val="21"/>
                      <w:highlight w:val="none"/>
                      <w:u w:val="none"/>
                      <w:vertAlign w:val="baseline"/>
                      <w:lang w:val="en-US" w:eastAsia="zh-CN" w:bidi="ar-SA"/>
                    </w:rPr>
                  </w:pPr>
                  <w:r>
                    <w:rPr>
                      <w:rFonts w:hint="default" w:ascii="Times New Roman" w:hAnsi="Times New Roman" w:cs="Times New Roman"/>
                      <w:b w:val="0"/>
                      <w:bCs w:val="0"/>
                      <w:color w:val="auto"/>
                      <w:sz w:val="21"/>
                      <w:szCs w:val="21"/>
                      <w:highlight w:val="none"/>
                      <w:u w:val="none"/>
                      <w:vertAlign w:val="baseline"/>
                      <w:lang w:eastAsia="zh-CN"/>
                    </w:rPr>
                    <w:t>排放量</w:t>
                  </w:r>
                  <w:r>
                    <w:rPr>
                      <w:rFonts w:hint="default" w:ascii="Times New Roman" w:hAnsi="Times New Roman" w:cs="Times New Roman"/>
                      <w:b w:val="0"/>
                      <w:bCs w:val="0"/>
                      <w:color w:val="auto"/>
                      <w:sz w:val="21"/>
                      <w:szCs w:val="21"/>
                      <w:highlight w:val="none"/>
                      <w:u w:val="none"/>
                      <w:vertAlign w:val="baseline"/>
                      <w:lang w:val="en-US" w:eastAsia="zh-CN"/>
                    </w:rPr>
                    <w:t>t/a</w:t>
                  </w:r>
                </w:p>
              </w:tc>
            </w:tr>
            <w:tr w14:paraId="4D8C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pct"/>
                  <w:noWrap w:val="0"/>
                  <w:vAlign w:val="center"/>
                </w:tcPr>
                <w:p w14:paraId="51ABAECA">
                  <w:pPr>
                    <w:spacing w:line="480" w:lineRule="exact"/>
                    <w:jc w:val="center"/>
                    <w:rPr>
                      <w:rFonts w:hint="default" w:ascii="Times New Roman" w:hAnsi="Times New Roman" w:eastAsia="宋体" w:cs="Times New Roman"/>
                      <w:b w:val="0"/>
                      <w:bCs w:val="0"/>
                      <w:color w:val="auto"/>
                      <w:sz w:val="21"/>
                      <w:szCs w:val="21"/>
                      <w:highlight w:val="none"/>
                      <w:u w:val="none"/>
                      <w:vertAlign w:val="baseline"/>
                      <w:lang w:eastAsia="zh-CN"/>
                    </w:rPr>
                  </w:pPr>
                  <w:r>
                    <w:rPr>
                      <w:rFonts w:hint="default" w:ascii="Times New Roman" w:hAnsi="Times New Roman" w:cs="Times New Roman"/>
                      <w:b w:val="0"/>
                      <w:bCs w:val="0"/>
                      <w:color w:val="auto"/>
                      <w:sz w:val="21"/>
                      <w:szCs w:val="21"/>
                      <w:highlight w:val="none"/>
                      <w:u w:val="none"/>
                      <w:vertAlign w:val="baseline"/>
                      <w:lang w:eastAsia="zh-CN"/>
                    </w:rPr>
                    <w:t>废水量</w:t>
                  </w:r>
                </w:p>
              </w:tc>
              <w:tc>
                <w:tcPr>
                  <w:tcW w:w="4491" w:type="pct"/>
                  <w:gridSpan w:val="5"/>
                  <w:noWrap w:val="0"/>
                  <w:vAlign w:val="center"/>
                </w:tcPr>
                <w:p w14:paraId="799CC450">
                  <w:pPr>
                    <w:spacing w:line="480" w:lineRule="exact"/>
                    <w:jc w:val="center"/>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eastAsia" w:cs="Times New Roman"/>
                      <w:b w:val="0"/>
                      <w:bCs w:val="0"/>
                      <w:color w:val="auto"/>
                      <w:sz w:val="21"/>
                      <w:szCs w:val="21"/>
                      <w:highlight w:val="none"/>
                      <w:u w:val="none"/>
                      <w:vertAlign w:val="baseline"/>
                      <w:lang w:val="en-US" w:eastAsia="zh-CN"/>
                    </w:rPr>
                    <w:t>30106.8</w:t>
                  </w:r>
                  <w:r>
                    <w:rPr>
                      <w:rFonts w:hint="default" w:ascii="Times New Roman" w:hAnsi="Times New Roman" w:cs="Times New Roman"/>
                      <w:b w:val="0"/>
                      <w:bCs w:val="0"/>
                      <w:color w:val="auto"/>
                      <w:sz w:val="21"/>
                      <w:szCs w:val="21"/>
                      <w:highlight w:val="none"/>
                      <w:u w:val="none"/>
                      <w:vertAlign w:val="baseline"/>
                      <w:lang w:val="en-US" w:eastAsia="zh-CN"/>
                    </w:rPr>
                    <w:t>t/a</w:t>
                  </w:r>
                </w:p>
              </w:tc>
            </w:tr>
            <w:tr w14:paraId="3E0D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pct"/>
                  <w:noWrap w:val="0"/>
                  <w:vAlign w:val="center"/>
                </w:tcPr>
                <w:p w14:paraId="09529E27">
                  <w:pPr>
                    <w:jc w:val="center"/>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Cs/>
                      <w:color w:val="auto"/>
                      <w:szCs w:val="21"/>
                      <w:highlight w:val="none"/>
                      <w:u w:val="none"/>
                    </w:rPr>
                    <w:t>COD</w:t>
                  </w:r>
                </w:p>
              </w:tc>
              <w:tc>
                <w:tcPr>
                  <w:tcW w:w="1531" w:type="dxa"/>
                  <w:noWrap w:val="0"/>
                  <w:vAlign w:val="center"/>
                </w:tcPr>
                <w:p w14:paraId="4378800D">
                  <w:pPr>
                    <w:jc w:val="center"/>
                    <w:rPr>
                      <w:rFonts w:hint="default" w:ascii="Times New Roman" w:hAnsi="Times New Roman" w:eastAsia="宋体" w:cs="Times New Roman"/>
                      <w:bCs/>
                      <w:color w:val="auto"/>
                      <w:kern w:val="2"/>
                      <w:sz w:val="21"/>
                      <w:szCs w:val="21"/>
                      <w:highlight w:val="none"/>
                      <w:u w:val="none"/>
                      <w:lang w:val="en-US" w:eastAsia="zh-CN" w:bidi="ar-SA"/>
                    </w:rPr>
                  </w:pPr>
                  <w:r>
                    <w:rPr>
                      <w:rFonts w:hint="eastAsia" w:cs="Times New Roman"/>
                      <w:color w:val="000000"/>
                      <w:sz w:val="21"/>
                      <w:szCs w:val="21"/>
                      <w:u w:val="none" w:color="auto"/>
                      <w:lang w:val="en-US" w:eastAsia="zh-CN"/>
                    </w:rPr>
                    <w:t>217.3405</w:t>
                  </w:r>
                </w:p>
              </w:tc>
              <w:tc>
                <w:tcPr>
                  <w:tcW w:w="1418" w:type="dxa"/>
                  <w:noWrap w:val="0"/>
                  <w:vAlign w:val="center"/>
                </w:tcPr>
                <w:p w14:paraId="7EEACA2A">
                  <w:pPr>
                    <w:jc w:val="center"/>
                    <w:rPr>
                      <w:rFonts w:hint="default" w:ascii="Times New Roman" w:hAnsi="Times New Roman" w:eastAsia="宋体" w:cs="Times New Roman"/>
                      <w:bCs/>
                      <w:color w:val="auto"/>
                      <w:kern w:val="2"/>
                      <w:sz w:val="21"/>
                      <w:szCs w:val="21"/>
                      <w:highlight w:val="none"/>
                      <w:u w:val="none"/>
                      <w:lang w:val="en-US" w:eastAsia="zh-CN" w:bidi="ar-SA"/>
                    </w:rPr>
                  </w:pPr>
                  <w:r>
                    <w:rPr>
                      <w:rFonts w:hint="eastAsia" w:cs="Times New Roman"/>
                      <w:color w:val="000000"/>
                      <w:sz w:val="21"/>
                      <w:szCs w:val="21"/>
                      <w:u w:val="none" w:color="auto"/>
                      <w:lang w:val="en-US" w:eastAsia="zh-CN"/>
                    </w:rPr>
                    <w:t>5.717</w:t>
                  </w:r>
                </w:p>
              </w:tc>
              <w:tc>
                <w:tcPr>
                  <w:tcW w:w="920" w:type="pct"/>
                  <w:noWrap w:val="0"/>
                  <w:vAlign w:val="center"/>
                </w:tcPr>
                <w:p w14:paraId="642DB841">
                  <w:pPr>
                    <w:spacing w:line="480" w:lineRule="exact"/>
                    <w:jc w:val="center"/>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500</w:t>
                  </w:r>
                </w:p>
              </w:tc>
              <w:tc>
                <w:tcPr>
                  <w:tcW w:w="901" w:type="pct"/>
                  <w:noWrap w:val="0"/>
                  <w:vAlign w:val="center"/>
                </w:tcPr>
                <w:p w14:paraId="09B35C68">
                  <w:pPr>
                    <w:spacing w:line="480" w:lineRule="exact"/>
                    <w:jc w:val="center"/>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50</w:t>
                  </w:r>
                </w:p>
              </w:tc>
              <w:tc>
                <w:tcPr>
                  <w:tcW w:w="930" w:type="pct"/>
                  <w:noWrap w:val="0"/>
                  <w:vAlign w:val="center"/>
                </w:tcPr>
                <w:p w14:paraId="4DCA8675">
                  <w:pPr>
                    <w:spacing w:line="480" w:lineRule="exact"/>
                    <w:jc w:val="center"/>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eastAsia" w:cs="Times New Roman"/>
                      <w:b w:val="0"/>
                      <w:bCs w:val="0"/>
                      <w:color w:val="auto"/>
                      <w:sz w:val="21"/>
                      <w:szCs w:val="21"/>
                      <w:highlight w:val="none"/>
                      <w:u w:val="none"/>
                      <w:vertAlign w:val="baseline"/>
                      <w:lang w:val="en-US" w:eastAsia="zh-CN"/>
                    </w:rPr>
                    <w:t>1.505</w:t>
                  </w:r>
                </w:p>
              </w:tc>
            </w:tr>
            <w:tr w14:paraId="28BA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08" w:type="pct"/>
                  <w:noWrap w:val="0"/>
                  <w:vAlign w:val="center"/>
                </w:tcPr>
                <w:p w14:paraId="72BA29EB">
                  <w:pPr>
                    <w:jc w:val="center"/>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Cs/>
                      <w:color w:val="auto"/>
                      <w:szCs w:val="21"/>
                      <w:highlight w:val="none"/>
                      <w:u w:val="none"/>
                    </w:rPr>
                    <w:t>SS</w:t>
                  </w:r>
                </w:p>
              </w:tc>
              <w:tc>
                <w:tcPr>
                  <w:tcW w:w="1531" w:type="dxa"/>
                  <w:noWrap w:val="0"/>
                  <w:vAlign w:val="center"/>
                </w:tcPr>
                <w:p w14:paraId="635ED67F">
                  <w:pPr>
                    <w:jc w:val="center"/>
                    <w:rPr>
                      <w:rFonts w:hint="default" w:ascii="Times New Roman" w:hAnsi="Times New Roman" w:eastAsia="宋体" w:cs="Times New Roman"/>
                      <w:bCs/>
                      <w:color w:val="auto"/>
                      <w:kern w:val="2"/>
                      <w:sz w:val="21"/>
                      <w:szCs w:val="21"/>
                      <w:highlight w:val="none"/>
                      <w:u w:val="none"/>
                      <w:lang w:val="en-US" w:eastAsia="zh-CN" w:bidi="ar-SA"/>
                    </w:rPr>
                  </w:pPr>
                  <w:r>
                    <w:rPr>
                      <w:rFonts w:hint="eastAsia" w:cs="Times New Roman"/>
                      <w:color w:val="000000"/>
                      <w:sz w:val="21"/>
                      <w:szCs w:val="21"/>
                      <w:u w:val="none" w:color="auto"/>
                      <w:lang w:val="en-US" w:eastAsia="zh-CN"/>
                    </w:rPr>
                    <w:t>70.7616</w:t>
                  </w:r>
                </w:p>
              </w:tc>
              <w:tc>
                <w:tcPr>
                  <w:tcW w:w="1418" w:type="dxa"/>
                  <w:noWrap w:val="0"/>
                  <w:vAlign w:val="center"/>
                </w:tcPr>
                <w:p w14:paraId="383C6FA7">
                  <w:pPr>
                    <w:jc w:val="center"/>
                    <w:rPr>
                      <w:rFonts w:hint="default" w:ascii="Times New Roman" w:hAnsi="Times New Roman" w:eastAsia="宋体" w:cs="Times New Roman"/>
                      <w:bCs/>
                      <w:color w:val="auto"/>
                      <w:kern w:val="2"/>
                      <w:sz w:val="21"/>
                      <w:szCs w:val="21"/>
                      <w:highlight w:val="none"/>
                      <w:u w:val="none"/>
                      <w:lang w:val="en-US" w:eastAsia="zh-CN" w:bidi="ar-SA"/>
                    </w:rPr>
                  </w:pPr>
                  <w:r>
                    <w:rPr>
                      <w:rFonts w:hint="eastAsia" w:cs="Times New Roman"/>
                      <w:color w:val="000000"/>
                      <w:sz w:val="21"/>
                      <w:szCs w:val="21"/>
                      <w:u w:val="none" w:color="auto"/>
                      <w:lang w:val="en-US" w:eastAsia="zh-CN"/>
                    </w:rPr>
                    <w:t>1.8325</w:t>
                  </w:r>
                </w:p>
              </w:tc>
              <w:tc>
                <w:tcPr>
                  <w:tcW w:w="920" w:type="pct"/>
                  <w:noWrap w:val="0"/>
                  <w:vAlign w:val="center"/>
                </w:tcPr>
                <w:p w14:paraId="4487C502">
                  <w:pPr>
                    <w:spacing w:line="480" w:lineRule="exact"/>
                    <w:jc w:val="center"/>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400</w:t>
                  </w:r>
                </w:p>
              </w:tc>
              <w:tc>
                <w:tcPr>
                  <w:tcW w:w="901" w:type="pct"/>
                  <w:noWrap w:val="0"/>
                  <w:vAlign w:val="center"/>
                </w:tcPr>
                <w:p w14:paraId="03F108F7">
                  <w:pPr>
                    <w:spacing w:line="480" w:lineRule="exact"/>
                    <w:jc w:val="center"/>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10</w:t>
                  </w:r>
                </w:p>
              </w:tc>
              <w:tc>
                <w:tcPr>
                  <w:tcW w:w="930" w:type="pct"/>
                  <w:noWrap w:val="0"/>
                  <w:vAlign w:val="center"/>
                </w:tcPr>
                <w:p w14:paraId="508988F2">
                  <w:pPr>
                    <w:spacing w:line="480" w:lineRule="exact"/>
                    <w:jc w:val="center"/>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eastAsia" w:cs="Times New Roman"/>
                      <w:b w:val="0"/>
                      <w:bCs w:val="0"/>
                      <w:color w:val="auto"/>
                      <w:sz w:val="21"/>
                      <w:szCs w:val="21"/>
                      <w:highlight w:val="none"/>
                      <w:u w:val="none"/>
                      <w:vertAlign w:val="baseline"/>
                      <w:lang w:val="en-US" w:eastAsia="zh-CN"/>
                    </w:rPr>
                    <w:t>0.301</w:t>
                  </w:r>
                </w:p>
              </w:tc>
            </w:tr>
            <w:tr w14:paraId="4041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pct"/>
                  <w:noWrap w:val="0"/>
                  <w:vAlign w:val="center"/>
                </w:tcPr>
                <w:p w14:paraId="5E7CBD52">
                  <w:pPr>
                    <w:jc w:val="center"/>
                    <w:rPr>
                      <w:rFonts w:hint="default" w:ascii="Times New Roman" w:hAnsi="Times New Roman" w:eastAsia="宋体" w:cs="Times New Roman"/>
                      <w:b w:val="0"/>
                      <w:bCs w:val="0"/>
                      <w:color w:val="auto"/>
                      <w:sz w:val="21"/>
                      <w:szCs w:val="21"/>
                      <w:highlight w:val="none"/>
                      <w:u w:val="none"/>
                      <w:vertAlign w:val="baseline"/>
                      <w:lang w:eastAsia="zh-CN"/>
                    </w:rPr>
                  </w:pPr>
                  <w:r>
                    <w:rPr>
                      <w:rFonts w:hint="default" w:ascii="Times New Roman" w:hAnsi="Times New Roman" w:cs="Times New Roman"/>
                      <w:bCs/>
                      <w:color w:val="auto"/>
                      <w:szCs w:val="21"/>
                      <w:highlight w:val="none"/>
                      <w:u w:val="none"/>
                    </w:rPr>
                    <w:t>氨氮</w:t>
                  </w:r>
                </w:p>
              </w:tc>
              <w:tc>
                <w:tcPr>
                  <w:tcW w:w="1531" w:type="dxa"/>
                  <w:noWrap w:val="0"/>
                  <w:vAlign w:val="center"/>
                </w:tcPr>
                <w:p w14:paraId="321DDCC1">
                  <w:pPr>
                    <w:jc w:val="center"/>
                    <w:rPr>
                      <w:rFonts w:hint="default" w:ascii="Times New Roman" w:hAnsi="Times New Roman" w:eastAsia="宋体" w:cs="Times New Roman"/>
                      <w:bCs/>
                      <w:color w:val="auto"/>
                      <w:kern w:val="2"/>
                      <w:sz w:val="21"/>
                      <w:szCs w:val="21"/>
                      <w:highlight w:val="none"/>
                      <w:u w:val="none"/>
                      <w:lang w:val="en-US" w:eastAsia="zh-CN" w:bidi="ar-SA"/>
                    </w:rPr>
                  </w:pPr>
                  <w:r>
                    <w:rPr>
                      <w:rFonts w:hint="eastAsia" w:cs="Times New Roman"/>
                      <w:color w:val="000000"/>
                      <w:sz w:val="21"/>
                      <w:szCs w:val="21"/>
                      <w:u w:val="none" w:color="auto"/>
                      <w:lang w:val="en-US" w:eastAsia="zh-CN"/>
                    </w:rPr>
                    <w:t>16.798</w:t>
                  </w:r>
                </w:p>
              </w:tc>
              <w:tc>
                <w:tcPr>
                  <w:tcW w:w="1418" w:type="dxa"/>
                  <w:noWrap w:val="0"/>
                  <w:vAlign w:val="center"/>
                </w:tcPr>
                <w:p w14:paraId="42FA13A9">
                  <w:pPr>
                    <w:jc w:val="center"/>
                    <w:rPr>
                      <w:rFonts w:hint="default" w:ascii="Times New Roman" w:hAnsi="Times New Roman" w:eastAsia="宋体" w:cs="Times New Roman"/>
                      <w:bCs/>
                      <w:color w:val="auto"/>
                      <w:kern w:val="2"/>
                      <w:sz w:val="21"/>
                      <w:szCs w:val="21"/>
                      <w:highlight w:val="none"/>
                      <w:u w:val="none"/>
                      <w:lang w:val="en-US" w:eastAsia="zh-CN" w:bidi="ar-SA"/>
                    </w:rPr>
                  </w:pPr>
                  <w:r>
                    <w:rPr>
                      <w:rFonts w:hint="eastAsia" w:cs="Times New Roman"/>
                      <w:color w:val="000000"/>
                      <w:sz w:val="21"/>
                      <w:szCs w:val="21"/>
                      <w:u w:val="none" w:color="auto"/>
                      <w:lang w:val="en-US" w:eastAsia="zh-CN"/>
                    </w:rPr>
                    <w:t>0.4372</w:t>
                  </w:r>
                </w:p>
              </w:tc>
              <w:tc>
                <w:tcPr>
                  <w:tcW w:w="920" w:type="pct"/>
                  <w:noWrap w:val="0"/>
                  <w:vAlign w:val="center"/>
                </w:tcPr>
                <w:p w14:paraId="40A795DF">
                  <w:pPr>
                    <w:spacing w:line="480" w:lineRule="exact"/>
                    <w:jc w:val="center"/>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w:t>
                  </w:r>
                </w:p>
              </w:tc>
              <w:tc>
                <w:tcPr>
                  <w:tcW w:w="901" w:type="pct"/>
                  <w:noWrap w:val="0"/>
                  <w:vAlign w:val="center"/>
                </w:tcPr>
                <w:p w14:paraId="652349B5">
                  <w:pPr>
                    <w:spacing w:line="480" w:lineRule="exact"/>
                    <w:jc w:val="center"/>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w:t>
                  </w:r>
                </w:p>
              </w:tc>
              <w:tc>
                <w:tcPr>
                  <w:tcW w:w="930" w:type="pct"/>
                  <w:noWrap w:val="0"/>
                  <w:vAlign w:val="center"/>
                </w:tcPr>
                <w:p w14:paraId="065B370B">
                  <w:pPr>
                    <w:spacing w:line="480" w:lineRule="exact"/>
                    <w:jc w:val="center"/>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eastAsia" w:cs="Times New Roman"/>
                      <w:b w:val="0"/>
                      <w:bCs w:val="0"/>
                      <w:color w:val="auto"/>
                      <w:sz w:val="21"/>
                      <w:szCs w:val="21"/>
                      <w:highlight w:val="none"/>
                      <w:u w:val="none"/>
                      <w:vertAlign w:val="baseline"/>
                      <w:lang w:val="en-US" w:eastAsia="zh-CN"/>
                    </w:rPr>
                    <w:t>0.151</w:t>
                  </w:r>
                </w:p>
              </w:tc>
            </w:tr>
            <w:tr w14:paraId="7722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pct"/>
                  <w:noWrap w:val="0"/>
                  <w:vAlign w:val="center"/>
                </w:tcPr>
                <w:p w14:paraId="11346F75">
                  <w:pPr>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Cs/>
                      <w:color w:val="auto"/>
                      <w:szCs w:val="21"/>
                      <w:highlight w:val="none"/>
                      <w:u w:val="none"/>
                    </w:rPr>
                    <w:t>BOD</w:t>
                  </w:r>
                  <w:r>
                    <w:rPr>
                      <w:rFonts w:hint="default" w:ascii="Times New Roman" w:hAnsi="Times New Roman" w:cs="Times New Roman"/>
                      <w:bCs/>
                      <w:color w:val="auto"/>
                      <w:szCs w:val="21"/>
                      <w:highlight w:val="none"/>
                      <w:u w:val="none"/>
                      <w:vertAlign w:val="subscript"/>
                    </w:rPr>
                    <w:t>5</w:t>
                  </w:r>
                </w:p>
              </w:tc>
              <w:tc>
                <w:tcPr>
                  <w:tcW w:w="1531" w:type="dxa"/>
                  <w:noWrap w:val="0"/>
                  <w:vAlign w:val="center"/>
                </w:tcPr>
                <w:p w14:paraId="29607385">
                  <w:pPr>
                    <w:jc w:val="center"/>
                    <w:rPr>
                      <w:rFonts w:hint="default" w:ascii="Times New Roman" w:hAnsi="Times New Roman" w:eastAsia="宋体" w:cs="Times New Roman"/>
                      <w:bCs/>
                      <w:color w:val="auto"/>
                      <w:kern w:val="2"/>
                      <w:sz w:val="21"/>
                      <w:szCs w:val="21"/>
                      <w:highlight w:val="none"/>
                      <w:u w:val="none"/>
                      <w:lang w:val="en-US" w:eastAsia="zh-CN" w:bidi="ar-SA"/>
                    </w:rPr>
                  </w:pPr>
                  <w:r>
                    <w:rPr>
                      <w:rFonts w:hint="eastAsia" w:cs="Times New Roman"/>
                      <w:color w:val="000000"/>
                      <w:sz w:val="21"/>
                      <w:szCs w:val="21"/>
                      <w:u w:val="none" w:color="auto"/>
                      <w:lang w:val="en-US" w:eastAsia="zh-CN"/>
                    </w:rPr>
                    <w:t>20.118</w:t>
                  </w:r>
                </w:p>
              </w:tc>
              <w:tc>
                <w:tcPr>
                  <w:tcW w:w="1418" w:type="dxa"/>
                  <w:noWrap w:val="0"/>
                  <w:vAlign w:val="center"/>
                </w:tcPr>
                <w:p w14:paraId="4547586C">
                  <w:pPr>
                    <w:jc w:val="center"/>
                    <w:rPr>
                      <w:rFonts w:hint="default" w:ascii="Times New Roman" w:hAnsi="Times New Roman" w:eastAsia="宋体" w:cs="Times New Roman"/>
                      <w:bCs/>
                      <w:color w:val="auto"/>
                      <w:kern w:val="2"/>
                      <w:sz w:val="21"/>
                      <w:szCs w:val="21"/>
                      <w:highlight w:val="none"/>
                      <w:u w:val="none"/>
                      <w:lang w:val="en-US" w:eastAsia="zh-CN" w:bidi="ar-SA"/>
                    </w:rPr>
                  </w:pPr>
                  <w:r>
                    <w:rPr>
                      <w:rFonts w:hint="eastAsia" w:cs="Times New Roman"/>
                      <w:color w:val="000000"/>
                      <w:sz w:val="21"/>
                      <w:szCs w:val="21"/>
                      <w:u w:val="none" w:color="auto"/>
                      <w:lang w:val="en-US" w:eastAsia="zh-CN"/>
                    </w:rPr>
                    <w:t>0.5257</w:t>
                  </w:r>
                </w:p>
              </w:tc>
              <w:tc>
                <w:tcPr>
                  <w:tcW w:w="920" w:type="pct"/>
                  <w:noWrap w:val="0"/>
                  <w:vAlign w:val="center"/>
                </w:tcPr>
                <w:p w14:paraId="0156A0DF">
                  <w:pPr>
                    <w:spacing w:line="480" w:lineRule="exact"/>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300</w:t>
                  </w:r>
                </w:p>
              </w:tc>
              <w:tc>
                <w:tcPr>
                  <w:tcW w:w="901" w:type="pct"/>
                  <w:noWrap w:val="0"/>
                  <w:vAlign w:val="center"/>
                </w:tcPr>
                <w:p w14:paraId="5647F153">
                  <w:pPr>
                    <w:spacing w:line="480" w:lineRule="exact"/>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10</w:t>
                  </w:r>
                </w:p>
              </w:tc>
              <w:tc>
                <w:tcPr>
                  <w:tcW w:w="930" w:type="pct"/>
                  <w:noWrap w:val="0"/>
                  <w:vAlign w:val="center"/>
                </w:tcPr>
                <w:p w14:paraId="06710DC4">
                  <w:pPr>
                    <w:spacing w:line="480" w:lineRule="exact"/>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eastAsia" w:cs="Times New Roman"/>
                      <w:b w:val="0"/>
                      <w:bCs w:val="0"/>
                      <w:color w:val="auto"/>
                      <w:sz w:val="21"/>
                      <w:szCs w:val="21"/>
                      <w:highlight w:val="none"/>
                      <w:u w:val="none"/>
                      <w:vertAlign w:val="baseline"/>
                      <w:lang w:val="en-US" w:eastAsia="zh-CN"/>
                    </w:rPr>
                    <w:t>0.301</w:t>
                  </w:r>
                </w:p>
              </w:tc>
            </w:tr>
            <w:tr w14:paraId="5E70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pct"/>
                  <w:noWrap w:val="0"/>
                  <w:vAlign w:val="center"/>
                </w:tcPr>
                <w:p w14:paraId="4CA2AAD7">
                  <w:pPr>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Cs/>
                      <w:color w:val="auto"/>
                      <w:szCs w:val="21"/>
                      <w:highlight w:val="none"/>
                      <w:u w:val="none"/>
                      <w:lang w:val="en-US" w:eastAsia="zh-CN"/>
                    </w:rPr>
                    <w:t>总磷</w:t>
                  </w:r>
                </w:p>
              </w:tc>
              <w:tc>
                <w:tcPr>
                  <w:tcW w:w="1531" w:type="dxa"/>
                  <w:noWrap w:val="0"/>
                  <w:vAlign w:val="center"/>
                </w:tcPr>
                <w:p w14:paraId="6631202B">
                  <w:pPr>
                    <w:jc w:val="center"/>
                    <w:rPr>
                      <w:rFonts w:hint="default" w:ascii="Times New Roman" w:hAnsi="Times New Roman" w:cs="Times New Roman"/>
                      <w:bCs/>
                      <w:color w:val="auto"/>
                      <w:szCs w:val="21"/>
                      <w:highlight w:val="none"/>
                      <w:u w:val="none"/>
                      <w:lang w:val="en-US" w:eastAsia="zh-CN"/>
                    </w:rPr>
                  </w:pPr>
                  <w:r>
                    <w:rPr>
                      <w:rFonts w:hint="eastAsia" w:cs="Times New Roman"/>
                      <w:color w:val="000000"/>
                      <w:sz w:val="21"/>
                      <w:szCs w:val="21"/>
                      <w:u w:val="none" w:color="auto"/>
                      <w:lang w:val="en-US" w:eastAsia="zh-CN"/>
                    </w:rPr>
                    <w:t>0.996</w:t>
                  </w:r>
                </w:p>
              </w:tc>
              <w:tc>
                <w:tcPr>
                  <w:tcW w:w="1418" w:type="dxa"/>
                  <w:noWrap w:val="0"/>
                  <w:vAlign w:val="center"/>
                </w:tcPr>
                <w:p w14:paraId="24DBAEA6">
                  <w:pPr>
                    <w:jc w:val="center"/>
                    <w:rPr>
                      <w:rFonts w:hint="default" w:ascii="Times New Roman" w:hAnsi="Times New Roman" w:cs="Times New Roman"/>
                      <w:bCs/>
                      <w:color w:val="auto"/>
                      <w:szCs w:val="21"/>
                      <w:highlight w:val="none"/>
                      <w:u w:val="none"/>
                      <w:lang w:val="en-US" w:eastAsia="zh-CN"/>
                    </w:rPr>
                  </w:pPr>
                  <w:r>
                    <w:rPr>
                      <w:rFonts w:hint="eastAsia" w:cs="Times New Roman"/>
                      <w:color w:val="000000"/>
                      <w:sz w:val="21"/>
                      <w:szCs w:val="21"/>
                      <w:u w:val="none" w:color="auto"/>
                      <w:lang w:val="en-US" w:eastAsia="zh-CN"/>
                    </w:rPr>
                    <w:t>0.0275</w:t>
                  </w:r>
                </w:p>
              </w:tc>
              <w:tc>
                <w:tcPr>
                  <w:tcW w:w="920" w:type="pct"/>
                  <w:noWrap w:val="0"/>
                  <w:vAlign w:val="center"/>
                </w:tcPr>
                <w:p w14:paraId="690CD2C4">
                  <w:pPr>
                    <w:spacing w:line="480" w:lineRule="exact"/>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w:t>
                  </w:r>
                </w:p>
              </w:tc>
              <w:tc>
                <w:tcPr>
                  <w:tcW w:w="901" w:type="pct"/>
                  <w:noWrap w:val="0"/>
                  <w:vAlign w:val="center"/>
                </w:tcPr>
                <w:p w14:paraId="4EE7BDA0">
                  <w:pPr>
                    <w:spacing w:line="480" w:lineRule="exact"/>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0.5</w:t>
                  </w:r>
                </w:p>
              </w:tc>
              <w:tc>
                <w:tcPr>
                  <w:tcW w:w="930" w:type="pct"/>
                  <w:noWrap w:val="0"/>
                  <w:vAlign w:val="center"/>
                </w:tcPr>
                <w:p w14:paraId="5B715F6F">
                  <w:pPr>
                    <w:spacing w:line="480" w:lineRule="exact"/>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eastAsia" w:cs="Times New Roman"/>
                      <w:b w:val="0"/>
                      <w:bCs w:val="0"/>
                      <w:color w:val="auto"/>
                      <w:sz w:val="21"/>
                      <w:szCs w:val="21"/>
                      <w:highlight w:val="none"/>
                      <w:u w:val="none"/>
                      <w:vertAlign w:val="baseline"/>
                      <w:lang w:val="en-US" w:eastAsia="zh-CN"/>
                    </w:rPr>
                    <w:t>0.015</w:t>
                  </w:r>
                </w:p>
              </w:tc>
            </w:tr>
            <w:tr w14:paraId="4FDA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pct"/>
                  <w:noWrap w:val="0"/>
                  <w:vAlign w:val="center"/>
                </w:tcPr>
                <w:p w14:paraId="6FEC7129">
                  <w:pPr>
                    <w:jc w:val="center"/>
                    <w:rPr>
                      <w:rFonts w:hint="default" w:ascii="Times New Roman" w:hAnsi="Times New Roman" w:cs="Times New Roman"/>
                      <w:bCs/>
                      <w:color w:val="auto"/>
                      <w:szCs w:val="21"/>
                      <w:highlight w:val="none"/>
                      <w:u w:val="none"/>
                      <w:lang w:val="en-US" w:eastAsia="zh-CN"/>
                    </w:rPr>
                  </w:pPr>
                  <w:r>
                    <w:rPr>
                      <w:rFonts w:hint="eastAsia" w:ascii="Times New Roman" w:hAnsi="Times New Roman" w:cs="Times New Roman"/>
                      <w:bCs/>
                      <w:color w:val="auto"/>
                      <w:szCs w:val="21"/>
                      <w:highlight w:val="none"/>
                      <w:u w:val="none"/>
                      <w:lang w:val="en-US" w:eastAsia="zh-CN"/>
                    </w:rPr>
                    <w:t>LAS</w:t>
                  </w:r>
                </w:p>
              </w:tc>
              <w:tc>
                <w:tcPr>
                  <w:tcW w:w="1531" w:type="dxa"/>
                  <w:noWrap w:val="0"/>
                  <w:vAlign w:val="center"/>
                </w:tcPr>
                <w:p w14:paraId="6344D11F">
                  <w:pPr>
                    <w:jc w:val="center"/>
                    <w:rPr>
                      <w:rFonts w:hint="default" w:ascii="Times New Roman" w:hAnsi="Times New Roman" w:cs="Times New Roman"/>
                      <w:bCs/>
                      <w:color w:val="auto"/>
                      <w:szCs w:val="21"/>
                      <w:highlight w:val="none"/>
                      <w:u w:val="none"/>
                      <w:lang w:val="en-US" w:eastAsia="zh-CN"/>
                    </w:rPr>
                  </w:pPr>
                  <w:r>
                    <w:rPr>
                      <w:rFonts w:hint="eastAsia" w:cs="Times New Roman"/>
                      <w:color w:val="000000"/>
                      <w:sz w:val="21"/>
                      <w:szCs w:val="21"/>
                      <w:u w:val="none" w:color="auto"/>
                      <w:lang w:val="en-US" w:eastAsia="zh-CN"/>
                    </w:rPr>
                    <w:t>2.3856</w:t>
                  </w:r>
                </w:p>
              </w:tc>
              <w:tc>
                <w:tcPr>
                  <w:tcW w:w="1418" w:type="dxa"/>
                  <w:noWrap w:val="0"/>
                  <w:vAlign w:val="center"/>
                </w:tcPr>
                <w:p w14:paraId="2A807021">
                  <w:pPr>
                    <w:jc w:val="center"/>
                    <w:rPr>
                      <w:rFonts w:hint="default" w:cs="Times New Roman"/>
                      <w:bCs/>
                      <w:color w:val="auto"/>
                      <w:szCs w:val="21"/>
                      <w:highlight w:val="none"/>
                      <w:u w:val="none"/>
                      <w:lang w:val="en-US" w:eastAsia="zh-CN"/>
                    </w:rPr>
                  </w:pPr>
                  <w:r>
                    <w:rPr>
                      <w:rFonts w:hint="eastAsia" w:cs="Times New Roman"/>
                      <w:color w:val="000000"/>
                      <w:sz w:val="21"/>
                      <w:szCs w:val="21"/>
                      <w:u w:val="none" w:color="auto"/>
                      <w:lang w:val="en-US" w:eastAsia="zh-CN"/>
                    </w:rPr>
                    <w:t>0.0622</w:t>
                  </w:r>
                </w:p>
              </w:tc>
              <w:tc>
                <w:tcPr>
                  <w:tcW w:w="920" w:type="pct"/>
                  <w:noWrap w:val="0"/>
                  <w:vAlign w:val="center"/>
                </w:tcPr>
                <w:p w14:paraId="225AA2D7">
                  <w:pPr>
                    <w:spacing w:line="480" w:lineRule="exact"/>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eastAsia" w:ascii="Times New Roman" w:hAnsi="Times New Roman" w:cs="Times New Roman"/>
                      <w:b w:val="0"/>
                      <w:bCs w:val="0"/>
                      <w:color w:val="auto"/>
                      <w:sz w:val="21"/>
                      <w:szCs w:val="21"/>
                      <w:highlight w:val="none"/>
                      <w:u w:val="none"/>
                      <w:vertAlign w:val="baseline"/>
                      <w:lang w:val="en-US" w:eastAsia="zh-CN"/>
                    </w:rPr>
                    <w:t>20</w:t>
                  </w:r>
                </w:p>
              </w:tc>
              <w:tc>
                <w:tcPr>
                  <w:tcW w:w="901" w:type="pct"/>
                  <w:noWrap w:val="0"/>
                  <w:vAlign w:val="center"/>
                </w:tcPr>
                <w:p w14:paraId="4F4D932B">
                  <w:pPr>
                    <w:spacing w:line="480" w:lineRule="exact"/>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eastAsia" w:ascii="Times New Roman" w:hAnsi="Times New Roman" w:cs="Times New Roman"/>
                      <w:b w:val="0"/>
                      <w:bCs w:val="0"/>
                      <w:color w:val="auto"/>
                      <w:sz w:val="21"/>
                      <w:szCs w:val="21"/>
                      <w:highlight w:val="none"/>
                      <w:u w:val="none"/>
                      <w:vertAlign w:val="baseline"/>
                      <w:lang w:val="en-US" w:eastAsia="zh-CN"/>
                    </w:rPr>
                    <w:t>0.5</w:t>
                  </w:r>
                </w:p>
              </w:tc>
              <w:tc>
                <w:tcPr>
                  <w:tcW w:w="930" w:type="pct"/>
                  <w:noWrap w:val="0"/>
                  <w:vAlign w:val="center"/>
                </w:tcPr>
                <w:p w14:paraId="39162B82">
                  <w:pPr>
                    <w:spacing w:line="480" w:lineRule="exact"/>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eastAsia" w:cs="Times New Roman"/>
                      <w:b w:val="0"/>
                      <w:bCs w:val="0"/>
                      <w:color w:val="auto"/>
                      <w:sz w:val="21"/>
                      <w:szCs w:val="21"/>
                      <w:highlight w:val="none"/>
                      <w:u w:val="none"/>
                      <w:vertAlign w:val="baseline"/>
                      <w:lang w:val="en-US" w:eastAsia="zh-CN"/>
                    </w:rPr>
                    <w:t>0.015</w:t>
                  </w:r>
                </w:p>
              </w:tc>
            </w:tr>
            <w:tr w14:paraId="34CA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5000" w:type="pct"/>
                  <w:gridSpan w:val="6"/>
                  <w:noWrap w:val="0"/>
                  <w:vAlign w:val="center"/>
                </w:tcPr>
                <w:p w14:paraId="767A17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1"/>
                      <w:szCs w:val="21"/>
                      <w:highlight w:val="none"/>
                      <w:u w:val="none"/>
                      <w:vertAlign w:val="baseline"/>
                    </w:rPr>
                  </w:pPr>
                  <w:r>
                    <w:rPr>
                      <w:rFonts w:hint="default" w:ascii="Times New Roman" w:hAnsi="Times New Roman" w:eastAsia="宋体" w:cs="Times New Roman"/>
                      <w:color w:val="auto"/>
                      <w:sz w:val="21"/>
                      <w:szCs w:val="21"/>
                      <w:highlight w:val="none"/>
                      <w:u w:val="none"/>
                    </w:rPr>
                    <w:t>注：（1）实际排放情况为本项目废水总排放口情况；（2）许可排放浓度：</w:t>
                  </w:r>
                  <w:r>
                    <w:rPr>
                      <w:rFonts w:hint="default" w:ascii="Times New Roman" w:hAnsi="Times New Roman" w:eastAsia="宋体" w:cs="Times New Roman"/>
                      <w:color w:val="auto"/>
                      <w:sz w:val="21"/>
                      <w:szCs w:val="21"/>
                      <w:highlight w:val="none"/>
                      <w:u w:val="none"/>
                      <w:lang w:val="en-US" w:eastAsia="zh-CN"/>
                    </w:rPr>
                    <w:t>生活污水</w:t>
                  </w:r>
                  <w:r>
                    <w:rPr>
                      <w:rFonts w:hint="default" w:ascii="Times New Roman" w:hAnsi="Times New Roman" w:eastAsia="宋体" w:cs="Times New Roman"/>
                      <w:color w:val="auto"/>
                      <w:sz w:val="21"/>
                      <w:szCs w:val="21"/>
                      <w:highlight w:val="none"/>
                      <w:u w:val="none"/>
                    </w:rPr>
                    <w:t>执行《</w:t>
                  </w:r>
                  <w:r>
                    <w:rPr>
                      <w:rFonts w:hint="default" w:ascii="Times New Roman" w:hAnsi="Times New Roman" w:eastAsia="宋体" w:cs="Times New Roman"/>
                      <w:color w:val="auto"/>
                      <w:sz w:val="21"/>
                      <w:szCs w:val="21"/>
                      <w:highlight w:val="none"/>
                      <w:u w:val="none"/>
                      <w:lang w:eastAsia="zh-CN"/>
                    </w:rPr>
                    <w:t>污水综合排放标准</w:t>
                  </w:r>
                  <w:r>
                    <w:rPr>
                      <w:rFonts w:hint="default" w:ascii="Times New Roman" w:hAnsi="Times New Roman" w:eastAsia="宋体" w:cs="Times New Roman"/>
                      <w:color w:val="auto"/>
                      <w:sz w:val="21"/>
                      <w:szCs w:val="21"/>
                      <w:highlight w:val="none"/>
                      <w:u w:val="none"/>
                    </w:rPr>
                    <w:t>》（GB</w:t>
                  </w:r>
                  <w:r>
                    <w:rPr>
                      <w:rFonts w:hint="default" w:ascii="Times New Roman" w:hAnsi="Times New Roman" w:eastAsia="宋体" w:cs="Times New Roman"/>
                      <w:color w:val="auto"/>
                      <w:sz w:val="21"/>
                      <w:szCs w:val="21"/>
                      <w:highlight w:val="none"/>
                      <w:u w:val="none"/>
                      <w:lang w:val="en-US" w:eastAsia="zh-CN"/>
                    </w:rPr>
                    <w:t>8978-1996</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三级标准</w:t>
                  </w:r>
                  <w:r>
                    <w:rPr>
                      <w:rFonts w:hint="default" w:ascii="Times New Roman" w:hAnsi="Times New Roman" w:eastAsia="宋体" w:cs="Times New Roman"/>
                      <w:color w:val="auto"/>
                      <w:sz w:val="21"/>
                      <w:szCs w:val="21"/>
                      <w:highlight w:val="none"/>
                      <w:u w:val="none"/>
                    </w:rPr>
                    <w:t>；（3）总量指标排放浓度：《城镇污水处理厂污染物排放标准》（GB18918-2002）中的表1一级A标准。</w:t>
                  </w:r>
                </w:p>
              </w:tc>
            </w:tr>
          </w:tbl>
          <w:p w14:paraId="557970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表</w:t>
            </w:r>
            <w:r>
              <w:rPr>
                <w:rFonts w:hint="default" w:ascii="Times New Roman" w:hAnsi="Times New Roman" w:cs="Times New Roman"/>
                <w:b/>
                <w:color w:val="auto"/>
                <w:kern w:val="0"/>
                <w:sz w:val="21"/>
                <w:szCs w:val="21"/>
                <w:highlight w:val="none"/>
                <w:lang w:val="en-US" w:eastAsia="zh-CN" w:bidi="ar"/>
              </w:rPr>
              <w:t>4-</w:t>
            </w:r>
            <w:r>
              <w:rPr>
                <w:rFonts w:hint="eastAsia" w:cs="Times New Roman"/>
                <w:b/>
                <w:color w:val="auto"/>
                <w:kern w:val="0"/>
                <w:sz w:val="21"/>
                <w:szCs w:val="21"/>
                <w:highlight w:val="none"/>
                <w:lang w:val="en-US" w:eastAsia="zh-CN" w:bidi="ar"/>
              </w:rPr>
              <w:t>9</w:t>
            </w:r>
            <w:r>
              <w:rPr>
                <w:rFonts w:hint="default" w:ascii="Times New Roman" w:hAnsi="Times New Roman" w:cs="Times New Roman"/>
                <w:b/>
                <w:color w:val="auto"/>
                <w:kern w:val="0"/>
                <w:sz w:val="21"/>
                <w:szCs w:val="21"/>
                <w:highlight w:val="none"/>
                <w:lang w:bidi="ar"/>
              </w:rPr>
              <w:t>废水类别、污染物及污染治理设施信息表</w:t>
            </w:r>
          </w:p>
          <w:tbl>
            <w:tblPr>
              <w:tblStyle w:val="3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05"/>
              <w:gridCol w:w="938"/>
              <w:gridCol w:w="915"/>
              <w:gridCol w:w="426"/>
              <w:gridCol w:w="858"/>
              <w:gridCol w:w="692"/>
              <w:gridCol w:w="702"/>
              <w:gridCol w:w="444"/>
              <w:gridCol w:w="881"/>
              <w:gridCol w:w="690"/>
              <w:gridCol w:w="695"/>
            </w:tblGrid>
            <w:tr w14:paraId="03EA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51" w:type="pct"/>
                  <w:vMerge w:val="restart"/>
                  <w:noWrap w:val="0"/>
                  <w:vAlign w:val="center"/>
                </w:tcPr>
                <w:p w14:paraId="6FE3DBDC">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475" w:type="pct"/>
                  <w:vMerge w:val="restart"/>
                  <w:noWrap w:val="0"/>
                  <w:vAlign w:val="center"/>
                </w:tcPr>
                <w:p w14:paraId="0D8FD58D">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废水类别</w:t>
                  </w:r>
                </w:p>
              </w:tc>
              <w:tc>
                <w:tcPr>
                  <w:tcW w:w="553" w:type="pct"/>
                  <w:vMerge w:val="restart"/>
                  <w:noWrap w:val="0"/>
                  <w:vAlign w:val="center"/>
                </w:tcPr>
                <w:p w14:paraId="7F571190">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污染物种类</w:t>
                  </w:r>
                </w:p>
              </w:tc>
              <w:tc>
                <w:tcPr>
                  <w:tcW w:w="540" w:type="pct"/>
                  <w:vMerge w:val="restart"/>
                  <w:noWrap w:val="0"/>
                  <w:vAlign w:val="center"/>
                </w:tcPr>
                <w:p w14:paraId="7818CBD9">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排放去向</w:t>
                  </w:r>
                </w:p>
              </w:tc>
              <w:tc>
                <w:tcPr>
                  <w:tcW w:w="251" w:type="pct"/>
                  <w:vMerge w:val="restart"/>
                  <w:noWrap w:val="0"/>
                  <w:vAlign w:val="center"/>
                </w:tcPr>
                <w:p w14:paraId="673BBCA3">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排放规律</w:t>
                  </w:r>
                </w:p>
              </w:tc>
              <w:tc>
                <w:tcPr>
                  <w:tcW w:w="1590" w:type="pct"/>
                  <w:gridSpan w:val="4"/>
                  <w:noWrap w:val="0"/>
                  <w:vAlign w:val="center"/>
                </w:tcPr>
                <w:p w14:paraId="6EF5C8F1">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污染治理设施</w:t>
                  </w:r>
                </w:p>
              </w:tc>
              <w:tc>
                <w:tcPr>
                  <w:tcW w:w="519" w:type="pct"/>
                  <w:vMerge w:val="restart"/>
                  <w:noWrap w:val="0"/>
                  <w:vAlign w:val="center"/>
                </w:tcPr>
                <w:p w14:paraId="445C67D7">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排放口编号</w:t>
                  </w:r>
                </w:p>
              </w:tc>
              <w:tc>
                <w:tcPr>
                  <w:tcW w:w="407" w:type="pct"/>
                  <w:vMerge w:val="restart"/>
                  <w:noWrap w:val="0"/>
                  <w:vAlign w:val="center"/>
                </w:tcPr>
                <w:p w14:paraId="3ED2B723">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排放口设施是否符合要求</w:t>
                  </w:r>
                </w:p>
              </w:tc>
              <w:tc>
                <w:tcPr>
                  <w:tcW w:w="410" w:type="pct"/>
                  <w:vMerge w:val="restart"/>
                  <w:noWrap w:val="0"/>
                  <w:vAlign w:val="center"/>
                </w:tcPr>
                <w:p w14:paraId="118026CC">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排放口类型</w:t>
                  </w:r>
                </w:p>
              </w:tc>
            </w:tr>
            <w:tr w14:paraId="4B21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251" w:type="pct"/>
                  <w:vMerge w:val="continue"/>
                  <w:noWrap w:val="0"/>
                  <w:vAlign w:val="center"/>
                </w:tcPr>
                <w:p w14:paraId="6083F292">
                  <w:pPr>
                    <w:adjustRightInd w:val="0"/>
                    <w:snapToGrid w:val="0"/>
                    <w:jc w:val="center"/>
                    <w:rPr>
                      <w:rFonts w:hint="default" w:ascii="Times New Roman" w:hAnsi="Times New Roman" w:cs="Times New Roman"/>
                      <w:color w:val="auto"/>
                      <w:szCs w:val="21"/>
                      <w:highlight w:val="none"/>
                    </w:rPr>
                  </w:pPr>
                </w:p>
              </w:tc>
              <w:tc>
                <w:tcPr>
                  <w:tcW w:w="475" w:type="pct"/>
                  <w:vMerge w:val="continue"/>
                  <w:noWrap w:val="0"/>
                  <w:vAlign w:val="center"/>
                </w:tcPr>
                <w:p w14:paraId="714801D8">
                  <w:pPr>
                    <w:adjustRightInd w:val="0"/>
                    <w:snapToGrid w:val="0"/>
                    <w:jc w:val="center"/>
                    <w:rPr>
                      <w:rFonts w:hint="default" w:ascii="Times New Roman" w:hAnsi="Times New Roman" w:cs="Times New Roman"/>
                      <w:color w:val="auto"/>
                      <w:szCs w:val="21"/>
                      <w:highlight w:val="none"/>
                    </w:rPr>
                  </w:pPr>
                </w:p>
              </w:tc>
              <w:tc>
                <w:tcPr>
                  <w:tcW w:w="553" w:type="pct"/>
                  <w:vMerge w:val="continue"/>
                  <w:noWrap w:val="0"/>
                  <w:vAlign w:val="center"/>
                </w:tcPr>
                <w:p w14:paraId="4A9F9B5E">
                  <w:pPr>
                    <w:adjustRightInd w:val="0"/>
                    <w:snapToGrid w:val="0"/>
                    <w:jc w:val="center"/>
                    <w:rPr>
                      <w:rFonts w:hint="default" w:ascii="Times New Roman" w:hAnsi="Times New Roman" w:cs="Times New Roman"/>
                      <w:color w:val="auto"/>
                      <w:szCs w:val="21"/>
                      <w:highlight w:val="none"/>
                    </w:rPr>
                  </w:pPr>
                </w:p>
              </w:tc>
              <w:tc>
                <w:tcPr>
                  <w:tcW w:w="540" w:type="pct"/>
                  <w:vMerge w:val="continue"/>
                  <w:noWrap w:val="0"/>
                  <w:vAlign w:val="center"/>
                </w:tcPr>
                <w:p w14:paraId="525EBF9C">
                  <w:pPr>
                    <w:adjustRightInd w:val="0"/>
                    <w:snapToGrid w:val="0"/>
                    <w:jc w:val="center"/>
                    <w:rPr>
                      <w:rFonts w:hint="default" w:ascii="Times New Roman" w:hAnsi="Times New Roman" w:cs="Times New Roman"/>
                      <w:color w:val="auto"/>
                      <w:szCs w:val="21"/>
                      <w:highlight w:val="none"/>
                    </w:rPr>
                  </w:pPr>
                </w:p>
              </w:tc>
              <w:tc>
                <w:tcPr>
                  <w:tcW w:w="251" w:type="pct"/>
                  <w:vMerge w:val="continue"/>
                  <w:noWrap w:val="0"/>
                  <w:vAlign w:val="center"/>
                </w:tcPr>
                <w:p w14:paraId="6F550B4C">
                  <w:pPr>
                    <w:adjustRightInd w:val="0"/>
                    <w:snapToGrid w:val="0"/>
                    <w:jc w:val="center"/>
                    <w:rPr>
                      <w:rFonts w:hint="default" w:ascii="Times New Roman" w:hAnsi="Times New Roman" w:cs="Times New Roman"/>
                      <w:color w:val="auto"/>
                      <w:szCs w:val="21"/>
                      <w:highlight w:val="none"/>
                    </w:rPr>
                  </w:pPr>
                </w:p>
              </w:tc>
              <w:tc>
                <w:tcPr>
                  <w:tcW w:w="506" w:type="pct"/>
                  <w:noWrap w:val="0"/>
                  <w:vAlign w:val="center"/>
                </w:tcPr>
                <w:p w14:paraId="0998EC7C">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污染治理设施编号</w:t>
                  </w:r>
                </w:p>
              </w:tc>
              <w:tc>
                <w:tcPr>
                  <w:tcW w:w="408" w:type="pct"/>
                  <w:noWrap w:val="0"/>
                  <w:vAlign w:val="center"/>
                </w:tcPr>
                <w:p w14:paraId="3CBA7333">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污染治理设施名称</w:t>
                  </w:r>
                </w:p>
              </w:tc>
              <w:tc>
                <w:tcPr>
                  <w:tcW w:w="414" w:type="pct"/>
                  <w:noWrap w:val="0"/>
                  <w:vAlign w:val="center"/>
                </w:tcPr>
                <w:p w14:paraId="17A12872">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污染治理设施工艺</w:t>
                  </w:r>
                </w:p>
              </w:tc>
              <w:tc>
                <w:tcPr>
                  <w:tcW w:w="261" w:type="pct"/>
                  <w:noWrap w:val="0"/>
                  <w:vAlign w:val="center"/>
                </w:tcPr>
                <w:p w14:paraId="07BFCBA0">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是否可行</w:t>
                  </w:r>
                </w:p>
              </w:tc>
              <w:tc>
                <w:tcPr>
                  <w:tcW w:w="519" w:type="pct"/>
                  <w:vMerge w:val="continue"/>
                  <w:noWrap w:val="0"/>
                  <w:vAlign w:val="center"/>
                </w:tcPr>
                <w:p w14:paraId="4A4D03FF">
                  <w:pPr>
                    <w:adjustRightInd w:val="0"/>
                    <w:snapToGrid w:val="0"/>
                    <w:jc w:val="center"/>
                    <w:rPr>
                      <w:rFonts w:hint="default" w:ascii="Times New Roman" w:hAnsi="Times New Roman" w:cs="Times New Roman"/>
                      <w:color w:val="auto"/>
                      <w:szCs w:val="21"/>
                      <w:highlight w:val="none"/>
                    </w:rPr>
                  </w:pPr>
                </w:p>
              </w:tc>
              <w:tc>
                <w:tcPr>
                  <w:tcW w:w="407" w:type="pct"/>
                  <w:vMerge w:val="continue"/>
                  <w:noWrap w:val="0"/>
                  <w:vAlign w:val="center"/>
                </w:tcPr>
                <w:p w14:paraId="3DDCA4DA">
                  <w:pPr>
                    <w:adjustRightInd w:val="0"/>
                    <w:snapToGrid w:val="0"/>
                    <w:jc w:val="center"/>
                    <w:rPr>
                      <w:rFonts w:hint="default" w:ascii="Times New Roman" w:hAnsi="Times New Roman" w:cs="Times New Roman"/>
                      <w:color w:val="auto"/>
                      <w:szCs w:val="21"/>
                      <w:highlight w:val="none"/>
                    </w:rPr>
                  </w:pPr>
                </w:p>
              </w:tc>
              <w:tc>
                <w:tcPr>
                  <w:tcW w:w="410" w:type="pct"/>
                  <w:vMerge w:val="continue"/>
                  <w:noWrap w:val="0"/>
                  <w:vAlign w:val="center"/>
                </w:tcPr>
                <w:p w14:paraId="0728DD6D">
                  <w:pPr>
                    <w:adjustRightInd w:val="0"/>
                    <w:snapToGrid w:val="0"/>
                    <w:jc w:val="center"/>
                    <w:rPr>
                      <w:rFonts w:hint="default" w:ascii="Times New Roman" w:hAnsi="Times New Roman" w:cs="Times New Roman"/>
                      <w:color w:val="auto"/>
                      <w:szCs w:val="21"/>
                      <w:highlight w:val="none"/>
                    </w:rPr>
                  </w:pPr>
                </w:p>
              </w:tc>
            </w:tr>
            <w:tr w14:paraId="1137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51" w:type="pct"/>
                  <w:noWrap w:val="0"/>
                  <w:vAlign w:val="center"/>
                </w:tcPr>
                <w:p w14:paraId="05122FEB">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475" w:type="pct"/>
                  <w:noWrap w:val="0"/>
                  <w:vAlign w:val="center"/>
                </w:tcPr>
                <w:p w14:paraId="3ABFF8DA">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生活污水</w:t>
                  </w:r>
                </w:p>
              </w:tc>
              <w:tc>
                <w:tcPr>
                  <w:tcW w:w="553" w:type="pct"/>
                  <w:noWrap w:val="0"/>
                  <w:vAlign w:val="center"/>
                </w:tcPr>
                <w:p w14:paraId="186FA43D">
                  <w:pPr>
                    <w:widowControl/>
                    <w:jc w:val="center"/>
                    <w:rPr>
                      <w:rFonts w:hint="default" w:ascii="Times New Roman" w:hAnsi="Times New Roman" w:cs="Times New Roman"/>
                      <w:color w:val="auto"/>
                      <w:kern w:val="0"/>
                      <w:szCs w:val="21"/>
                      <w:highlight w:val="none"/>
                      <w:lang w:bidi="ar"/>
                    </w:rPr>
                  </w:pPr>
                  <w:r>
                    <w:rPr>
                      <w:rFonts w:hint="eastAsia" w:cs="Times New Roman"/>
                      <w:color w:val="auto"/>
                      <w:kern w:val="0"/>
                      <w:szCs w:val="21"/>
                      <w:highlight w:val="none"/>
                      <w:lang w:val="en-US" w:eastAsia="zh-CN" w:bidi="ar"/>
                    </w:rPr>
                    <w:t>pH、</w:t>
                  </w:r>
                  <w:r>
                    <w:rPr>
                      <w:rFonts w:hint="default" w:ascii="Times New Roman" w:hAnsi="Times New Roman" w:cs="Times New Roman"/>
                      <w:color w:val="auto"/>
                      <w:kern w:val="0"/>
                      <w:szCs w:val="21"/>
                      <w:highlight w:val="none"/>
                      <w:lang w:bidi="ar"/>
                    </w:rPr>
                    <w:t>COD</w:t>
                  </w:r>
                </w:p>
                <w:p w14:paraId="06FE251A">
                  <w:pPr>
                    <w:widowControl/>
                    <w:jc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bidi="ar"/>
                    </w:rPr>
                    <w:t>SS</w:t>
                  </w:r>
                </w:p>
                <w:p w14:paraId="4252EC78">
                  <w:pPr>
                    <w:widowControl/>
                    <w:jc w:val="center"/>
                    <w:rPr>
                      <w:rFonts w:hint="default" w:ascii="Times New Roman" w:hAnsi="Times New Roman" w:eastAsia="宋体" w:cs="Times New Roman"/>
                      <w:color w:val="auto"/>
                      <w:szCs w:val="21"/>
                      <w:highlight w:val="none"/>
                      <w:vertAlign w:val="baseline"/>
                      <w:lang w:val="en-US" w:eastAsia="zh-CN"/>
                    </w:rPr>
                  </w:pPr>
                  <w:r>
                    <w:rPr>
                      <w:rFonts w:hint="default" w:ascii="Times New Roman" w:hAnsi="Times New Roman" w:cs="Times New Roman"/>
                      <w:color w:val="auto"/>
                      <w:kern w:val="0"/>
                      <w:szCs w:val="21"/>
                      <w:highlight w:val="none"/>
                      <w:lang w:bidi="ar"/>
                    </w:rPr>
                    <w:t>氨氮BOD</w:t>
                  </w:r>
                  <w:r>
                    <w:rPr>
                      <w:rFonts w:hint="default" w:ascii="Times New Roman" w:hAnsi="Times New Roman" w:cs="Times New Roman"/>
                      <w:color w:val="auto"/>
                      <w:kern w:val="0"/>
                      <w:szCs w:val="21"/>
                      <w:highlight w:val="none"/>
                      <w:vertAlign w:val="subscript"/>
                      <w:lang w:bidi="ar"/>
                    </w:rPr>
                    <w:t>5</w:t>
                  </w:r>
                  <w:r>
                    <w:rPr>
                      <w:rFonts w:hint="eastAsia" w:cs="Times New Roman"/>
                      <w:color w:val="auto"/>
                      <w:kern w:val="0"/>
                      <w:szCs w:val="21"/>
                      <w:highlight w:val="none"/>
                      <w:vertAlign w:val="baseline"/>
                      <w:lang w:eastAsia="zh-CN" w:bidi="ar"/>
                    </w:rPr>
                    <w:t>、</w:t>
                  </w:r>
                  <w:r>
                    <w:rPr>
                      <w:rFonts w:hint="eastAsia" w:cs="Times New Roman"/>
                      <w:color w:val="auto"/>
                      <w:kern w:val="0"/>
                      <w:szCs w:val="21"/>
                      <w:highlight w:val="none"/>
                      <w:vertAlign w:val="baseline"/>
                      <w:lang w:val="en-US" w:eastAsia="zh-CN" w:bidi="ar"/>
                    </w:rPr>
                    <w:t>总磷</w:t>
                  </w:r>
                </w:p>
              </w:tc>
              <w:tc>
                <w:tcPr>
                  <w:tcW w:w="540" w:type="pct"/>
                  <w:vMerge w:val="restart"/>
                  <w:noWrap w:val="0"/>
                  <w:vAlign w:val="center"/>
                </w:tcPr>
                <w:p w14:paraId="7AD6C021">
                  <w:pPr>
                    <w:widowControl/>
                    <w:jc w:val="center"/>
                    <w:rPr>
                      <w:rFonts w:hint="default" w:ascii="Times New Roman" w:hAnsi="Times New Roman" w:cs="Times New Roman"/>
                      <w:color w:val="auto"/>
                      <w:szCs w:val="21"/>
                      <w:highlight w:val="none"/>
                      <w:lang w:val="en-US"/>
                    </w:rPr>
                  </w:pPr>
                  <w:r>
                    <w:rPr>
                      <w:rFonts w:hint="eastAsia" w:cs="Times New Roman"/>
                      <w:color w:val="auto"/>
                      <w:szCs w:val="21"/>
                      <w:highlight w:val="none"/>
                      <w:lang w:val="en-US" w:eastAsia="zh-CN"/>
                    </w:rPr>
                    <w:t>醴陵市城市污水处理厂</w:t>
                  </w:r>
                </w:p>
              </w:tc>
              <w:tc>
                <w:tcPr>
                  <w:tcW w:w="251" w:type="pct"/>
                  <w:vMerge w:val="restart"/>
                  <w:noWrap w:val="0"/>
                  <w:vAlign w:val="center"/>
                </w:tcPr>
                <w:p w14:paraId="22A10775">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间歇排放</w:t>
                  </w:r>
                </w:p>
              </w:tc>
              <w:tc>
                <w:tcPr>
                  <w:tcW w:w="506" w:type="pct"/>
                  <w:noWrap w:val="0"/>
                  <w:vAlign w:val="center"/>
                </w:tcPr>
                <w:p w14:paraId="211958CE">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TW001</w:t>
                  </w:r>
                </w:p>
              </w:tc>
              <w:tc>
                <w:tcPr>
                  <w:tcW w:w="408" w:type="pct"/>
                  <w:noWrap w:val="0"/>
                  <w:vAlign w:val="center"/>
                </w:tcPr>
                <w:p w14:paraId="59D3C0D1">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生活污水处理系统</w:t>
                  </w:r>
                </w:p>
              </w:tc>
              <w:tc>
                <w:tcPr>
                  <w:tcW w:w="414" w:type="pct"/>
                  <w:noWrap w:val="0"/>
                  <w:vAlign w:val="center"/>
                </w:tcPr>
                <w:p w14:paraId="56984AEB">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化粪池</w:t>
                  </w:r>
                </w:p>
              </w:tc>
              <w:tc>
                <w:tcPr>
                  <w:tcW w:w="261" w:type="pct"/>
                  <w:noWrap w:val="0"/>
                  <w:vAlign w:val="center"/>
                </w:tcPr>
                <w:p w14:paraId="1F38C2E9">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是</w:t>
                  </w:r>
                </w:p>
              </w:tc>
              <w:tc>
                <w:tcPr>
                  <w:tcW w:w="519" w:type="pct"/>
                  <w:vMerge w:val="restart"/>
                  <w:noWrap w:val="0"/>
                  <w:vAlign w:val="center"/>
                </w:tcPr>
                <w:p w14:paraId="40A109EB">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DW001</w:t>
                  </w:r>
                </w:p>
              </w:tc>
              <w:tc>
                <w:tcPr>
                  <w:tcW w:w="407" w:type="pct"/>
                  <w:vMerge w:val="restart"/>
                  <w:noWrap w:val="0"/>
                  <w:vAlign w:val="center"/>
                </w:tcPr>
                <w:p w14:paraId="2E825121">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是</w:t>
                  </w:r>
                </w:p>
              </w:tc>
              <w:tc>
                <w:tcPr>
                  <w:tcW w:w="410" w:type="pct"/>
                  <w:vMerge w:val="restart"/>
                  <w:noWrap w:val="0"/>
                  <w:vAlign w:val="center"/>
                </w:tcPr>
                <w:p w14:paraId="65EA28AE">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一般排放口</w:t>
                  </w:r>
                </w:p>
              </w:tc>
            </w:tr>
            <w:tr w14:paraId="1B7F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51" w:type="pct"/>
                  <w:noWrap w:val="0"/>
                  <w:vAlign w:val="center"/>
                </w:tcPr>
                <w:p w14:paraId="6226B75A">
                  <w:pPr>
                    <w:adjustRightInd w:val="0"/>
                    <w:snapToGrid w:val="0"/>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w:t>
                  </w:r>
                </w:p>
              </w:tc>
              <w:tc>
                <w:tcPr>
                  <w:tcW w:w="475" w:type="pct"/>
                  <w:noWrap w:val="0"/>
                  <w:vAlign w:val="center"/>
                </w:tcPr>
                <w:p w14:paraId="4A9E1BAA">
                  <w:pPr>
                    <w:adjustRightInd w:val="0"/>
                    <w:snapToGrid w:val="0"/>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洗涤废水</w:t>
                  </w:r>
                </w:p>
              </w:tc>
              <w:tc>
                <w:tcPr>
                  <w:tcW w:w="553" w:type="pct"/>
                  <w:noWrap w:val="0"/>
                  <w:vAlign w:val="center"/>
                </w:tcPr>
                <w:p w14:paraId="07946A9A">
                  <w:pPr>
                    <w:widowControl/>
                    <w:jc w:val="center"/>
                    <w:rPr>
                      <w:rFonts w:hint="default" w:ascii="Times New Roman" w:hAnsi="Times New Roman" w:cs="Times New Roman"/>
                      <w:color w:val="auto"/>
                      <w:kern w:val="0"/>
                      <w:szCs w:val="21"/>
                      <w:highlight w:val="none"/>
                      <w:lang w:bidi="ar"/>
                    </w:rPr>
                  </w:pPr>
                  <w:r>
                    <w:rPr>
                      <w:rFonts w:hint="eastAsia" w:cs="Times New Roman"/>
                      <w:color w:val="auto"/>
                      <w:kern w:val="0"/>
                      <w:szCs w:val="21"/>
                      <w:highlight w:val="none"/>
                      <w:lang w:val="en-US" w:eastAsia="zh-CN" w:bidi="ar"/>
                    </w:rPr>
                    <w:t>pH、</w:t>
                  </w:r>
                  <w:r>
                    <w:rPr>
                      <w:rFonts w:hint="default" w:ascii="Times New Roman" w:hAnsi="Times New Roman" w:cs="Times New Roman"/>
                      <w:color w:val="auto"/>
                      <w:kern w:val="0"/>
                      <w:szCs w:val="21"/>
                      <w:highlight w:val="none"/>
                      <w:lang w:bidi="ar"/>
                    </w:rPr>
                    <w:t>COD</w:t>
                  </w:r>
                </w:p>
                <w:p w14:paraId="5A75F97D">
                  <w:pPr>
                    <w:widowControl/>
                    <w:jc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bidi="ar"/>
                    </w:rPr>
                    <w:t>SS</w:t>
                  </w:r>
                </w:p>
                <w:p w14:paraId="5734E012">
                  <w:pPr>
                    <w:widowControl/>
                    <w:jc w:val="center"/>
                    <w:rPr>
                      <w:rFonts w:hint="default" w:ascii="Times New Roman" w:hAnsi="Times New Roman" w:eastAsia="宋体" w:cs="Times New Roman"/>
                      <w:color w:val="auto"/>
                      <w:kern w:val="0"/>
                      <w:szCs w:val="21"/>
                      <w:highlight w:val="none"/>
                      <w:lang w:val="en-US" w:eastAsia="zh-CN" w:bidi="ar"/>
                    </w:rPr>
                  </w:pPr>
                  <w:r>
                    <w:rPr>
                      <w:rFonts w:hint="default" w:ascii="Times New Roman" w:hAnsi="Times New Roman" w:cs="Times New Roman"/>
                      <w:color w:val="auto"/>
                      <w:kern w:val="0"/>
                      <w:szCs w:val="21"/>
                      <w:highlight w:val="none"/>
                      <w:lang w:bidi="ar"/>
                    </w:rPr>
                    <w:t>氨氮BOD</w:t>
                  </w:r>
                  <w:r>
                    <w:rPr>
                      <w:rFonts w:hint="default" w:ascii="Times New Roman" w:hAnsi="Times New Roman" w:cs="Times New Roman"/>
                      <w:color w:val="auto"/>
                      <w:kern w:val="0"/>
                      <w:szCs w:val="21"/>
                      <w:highlight w:val="none"/>
                      <w:vertAlign w:val="subscript"/>
                      <w:lang w:bidi="ar"/>
                    </w:rPr>
                    <w:t>5</w:t>
                  </w:r>
                  <w:r>
                    <w:rPr>
                      <w:rFonts w:hint="eastAsia" w:ascii="Times New Roman" w:hAnsi="Times New Roman" w:cs="Times New Roman"/>
                      <w:color w:val="auto"/>
                      <w:kern w:val="0"/>
                      <w:szCs w:val="21"/>
                      <w:highlight w:val="none"/>
                      <w:vertAlign w:val="baseline"/>
                      <w:lang w:eastAsia="zh-CN" w:bidi="ar"/>
                    </w:rPr>
                    <w:t>、</w:t>
                  </w:r>
                  <w:r>
                    <w:rPr>
                      <w:rFonts w:hint="eastAsia" w:ascii="Times New Roman" w:hAnsi="Times New Roman" w:cs="Times New Roman"/>
                      <w:color w:val="auto"/>
                      <w:kern w:val="0"/>
                      <w:szCs w:val="21"/>
                      <w:highlight w:val="none"/>
                      <w:vertAlign w:val="baseline"/>
                      <w:lang w:val="en-US" w:eastAsia="zh-CN" w:bidi="ar"/>
                    </w:rPr>
                    <w:t>总磷、LAS</w:t>
                  </w:r>
                </w:p>
              </w:tc>
              <w:tc>
                <w:tcPr>
                  <w:tcW w:w="540" w:type="pct"/>
                  <w:vMerge w:val="continue"/>
                  <w:noWrap w:val="0"/>
                  <w:vAlign w:val="center"/>
                </w:tcPr>
                <w:p w14:paraId="61AFA002">
                  <w:pPr>
                    <w:widowControl/>
                    <w:jc w:val="center"/>
                    <w:rPr>
                      <w:rFonts w:hint="eastAsia" w:cs="Times New Roman"/>
                      <w:color w:val="auto"/>
                      <w:szCs w:val="21"/>
                      <w:highlight w:val="none"/>
                      <w:lang w:val="en-US" w:eastAsia="zh-CN"/>
                    </w:rPr>
                  </w:pPr>
                </w:p>
              </w:tc>
              <w:tc>
                <w:tcPr>
                  <w:tcW w:w="251" w:type="pct"/>
                  <w:vMerge w:val="continue"/>
                  <w:noWrap w:val="0"/>
                  <w:vAlign w:val="center"/>
                </w:tcPr>
                <w:p w14:paraId="180009FC">
                  <w:pPr>
                    <w:adjustRightInd w:val="0"/>
                    <w:snapToGrid w:val="0"/>
                    <w:jc w:val="center"/>
                    <w:rPr>
                      <w:rFonts w:hint="default" w:ascii="Times New Roman" w:hAnsi="Times New Roman" w:cs="Times New Roman"/>
                      <w:color w:val="auto"/>
                      <w:szCs w:val="21"/>
                      <w:highlight w:val="none"/>
                    </w:rPr>
                  </w:pPr>
                </w:p>
              </w:tc>
              <w:tc>
                <w:tcPr>
                  <w:tcW w:w="506" w:type="pct"/>
                  <w:vMerge w:val="restart"/>
                  <w:noWrap w:val="0"/>
                  <w:vAlign w:val="center"/>
                </w:tcPr>
                <w:p w14:paraId="092919A7">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TW002</w:t>
                  </w:r>
                </w:p>
              </w:tc>
              <w:tc>
                <w:tcPr>
                  <w:tcW w:w="408" w:type="pct"/>
                  <w:vMerge w:val="restart"/>
                  <w:noWrap w:val="0"/>
                  <w:vAlign w:val="center"/>
                </w:tcPr>
                <w:p w14:paraId="2CE5E944">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生产废水处理系统</w:t>
                  </w:r>
                </w:p>
              </w:tc>
              <w:tc>
                <w:tcPr>
                  <w:tcW w:w="414" w:type="pct"/>
                  <w:vMerge w:val="restart"/>
                  <w:noWrap w:val="0"/>
                  <w:vAlign w:val="center"/>
                </w:tcPr>
                <w:p w14:paraId="0472BE75">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格栅+pH调节+絮凝沉淀+气浮机+过滤器</w:t>
                  </w:r>
                </w:p>
              </w:tc>
              <w:tc>
                <w:tcPr>
                  <w:tcW w:w="261" w:type="pct"/>
                  <w:vMerge w:val="restart"/>
                  <w:noWrap w:val="0"/>
                  <w:vAlign w:val="center"/>
                </w:tcPr>
                <w:p w14:paraId="6573F44D">
                  <w:pPr>
                    <w:adjustRightInd w:val="0"/>
                    <w:snapToGrid w:val="0"/>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是</w:t>
                  </w:r>
                </w:p>
              </w:tc>
              <w:tc>
                <w:tcPr>
                  <w:tcW w:w="519" w:type="pct"/>
                  <w:vMerge w:val="continue"/>
                  <w:noWrap w:val="0"/>
                  <w:vAlign w:val="center"/>
                </w:tcPr>
                <w:p w14:paraId="47DBCEEB">
                  <w:pPr>
                    <w:adjustRightInd w:val="0"/>
                    <w:snapToGrid w:val="0"/>
                    <w:jc w:val="center"/>
                    <w:rPr>
                      <w:rFonts w:hint="default" w:ascii="Times New Roman" w:hAnsi="Times New Roman" w:cs="Times New Roman"/>
                      <w:color w:val="auto"/>
                      <w:szCs w:val="21"/>
                      <w:highlight w:val="none"/>
                    </w:rPr>
                  </w:pPr>
                </w:p>
              </w:tc>
              <w:tc>
                <w:tcPr>
                  <w:tcW w:w="407" w:type="pct"/>
                  <w:vMerge w:val="continue"/>
                  <w:noWrap w:val="0"/>
                  <w:vAlign w:val="center"/>
                </w:tcPr>
                <w:p w14:paraId="69667FB5">
                  <w:pPr>
                    <w:adjustRightInd w:val="0"/>
                    <w:snapToGrid w:val="0"/>
                    <w:jc w:val="center"/>
                    <w:rPr>
                      <w:rFonts w:hint="default" w:ascii="Times New Roman" w:hAnsi="Times New Roman" w:cs="Times New Roman"/>
                      <w:color w:val="auto"/>
                      <w:szCs w:val="21"/>
                      <w:highlight w:val="none"/>
                    </w:rPr>
                  </w:pPr>
                </w:p>
              </w:tc>
              <w:tc>
                <w:tcPr>
                  <w:tcW w:w="410" w:type="pct"/>
                  <w:vMerge w:val="continue"/>
                  <w:noWrap w:val="0"/>
                  <w:vAlign w:val="center"/>
                </w:tcPr>
                <w:p w14:paraId="5A19AC06">
                  <w:pPr>
                    <w:adjustRightInd w:val="0"/>
                    <w:snapToGrid w:val="0"/>
                    <w:jc w:val="center"/>
                    <w:rPr>
                      <w:rFonts w:hint="default" w:ascii="Times New Roman" w:hAnsi="Times New Roman" w:cs="Times New Roman"/>
                      <w:color w:val="auto"/>
                      <w:szCs w:val="21"/>
                      <w:highlight w:val="none"/>
                    </w:rPr>
                  </w:pPr>
                </w:p>
              </w:tc>
            </w:tr>
            <w:tr w14:paraId="46E5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51" w:type="pct"/>
                  <w:noWrap w:val="0"/>
                  <w:vAlign w:val="center"/>
                </w:tcPr>
                <w:p w14:paraId="74B26C59">
                  <w:pPr>
                    <w:adjustRightInd w:val="0"/>
                    <w:snapToGrid w:val="0"/>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3</w:t>
                  </w:r>
                </w:p>
              </w:tc>
              <w:tc>
                <w:tcPr>
                  <w:tcW w:w="475" w:type="pct"/>
                  <w:noWrap w:val="0"/>
                  <w:vAlign w:val="center"/>
                </w:tcPr>
                <w:p w14:paraId="0E5D6827">
                  <w:pPr>
                    <w:adjustRightInd w:val="0"/>
                    <w:snapToGrid w:val="0"/>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锅炉废水</w:t>
                  </w:r>
                </w:p>
              </w:tc>
              <w:tc>
                <w:tcPr>
                  <w:tcW w:w="553" w:type="pct"/>
                  <w:noWrap w:val="0"/>
                  <w:vAlign w:val="center"/>
                </w:tcPr>
                <w:p w14:paraId="0B4610E6">
                  <w:pPr>
                    <w:widowControl/>
                    <w:jc w:val="center"/>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pH、</w:t>
                  </w:r>
                  <w:r>
                    <w:rPr>
                      <w:rFonts w:hint="eastAsia" w:ascii="Times New Roman" w:hAnsi="Times New Roman" w:cs="Times New Roman"/>
                      <w:color w:val="auto"/>
                      <w:kern w:val="0"/>
                      <w:szCs w:val="21"/>
                      <w:highlight w:val="none"/>
                      <w:lang w:val="en-US" w:eastAsia="zh-CN" w:bidi="ar"/>
                    </w:rPr>
                    <w:t>COD</w:t>
                  </w:r>
                  <w:r>
                    <w:rPr>
                      <w:rFonts w:hint="eastAsia" w:cs="Times New Roman"/>
                      <w:color w:val="auto"/>
                      <w:kern w:val="0"/>
                      <w:szCs w:val="21"/>
                      <w:highlight w:val="none"/>
                      <w:lang w:val="en-US" w:eastAsia="zh-CN" w:bidi="ar"/>
                    </w:rPr>
                    <w:t>、溶解性总固体</w:t>
                  </w:r>
                </w:p>
              </w:tc>
              <w:tc>
                <w:tcPr>
                  <w:tcW w:w="540" w:type="pct"/>
                  <w:vMerge w:val="continue"/>
                  <w:noWrap w:val="0"/>
                  <w:vAlign w:val="center"/>
                </w:tcPr>
                <w:p w14:paraId="5F3F2A7D">
                  <w:pPr>
                    <w:widowControl/>
                    <w:jc w:val="center"/>
                    <w:rPr>
                      <w:rFonts w:hint="eastAsia" w:cs="Times New Roman"/>
                      <w:color w:val="auto"/>
                      <w:szCs w:val="21"/>
                      <w:highlight w:val="none"/>
                      <w:lang w:val="en-US" w:eastAsia="zh-CN"/>
                    </w:rPr>
                  </w:pPr>
                </w:p>
              </w:tc>
              <w:tc>
                <w:tcPr>
                  <w:tcW w:w="251" w:type="pct"/>
                  <w:vMerge w:val="continue"/>
                  <w:noWrap w:val="0"/>
                  <w:vAlign w:val="center"/>
                </w:tcPr>
                <w:p w14:paraId="7CD4B6CE">
                  <w:pPr>
                    <w:adjustRightInd w:val="0"/>
                    <w:snapToGrid w:val="0"/>
                    <w:jc w:val="center"/>
                    <w:rPr>
                      <w:rFonts w:hint="default" w:ascii="Times New Roman" w:hAnsi="Times New Roman" w:cs="Times New Roman"/>
                      <w:color w:val="auto"/>
                      <w:szCs w:val="21"/>
                      <w:highlight w:val="none"/>
                    </w:rPr>
                  </w:pPr>
                </w:p>
              </w:tc>
              <w:tc>
                <w:tcPr>
                  <w:tcW w:w="506" w:type="pct"/>
                  <w:vMerge w:val="continue"/>
                  <w:noWrap w:val="0"/>
                  <w:vAlign w:val="center"/>
                </w:tcPr>
                <w:p w14:paraId="654A8715">
                  <w:pPr>
                    <w:adjustRightInd w:val="0"/>
                    <w:snapToGrid w:val="0"/>
                    <w:jc w:val="center"/>
                    <w:rPr>
                      <w:rFonts w:hint="default" w:ascii="Times New Roman" w:hAnsi="Times New Roman" w:cs="Times New Roman"/>
                      <w:color w:val="auto"/>
                      <w:szCs w:val="21"/>
                      <w:highlight w:val="none"/>
                    </w:rPr>
                  </w:pPr>
                </w:p>
              </w:tc>
              <w:tc>
                <w:tcPr>
                  <w:tcW w:w="408" w:type="pct"/>
                  <w:vMerge w:val="continue"/>
                  <w:noWrap w:val="0"/>
                  <w:vAlign w:val="center"/>
                </w:tcPr>
                <w:p w14:paraId="26A56CAB">
                  <w:pPr>
                    <w:adjustRightInd w:val="0"/>
                    <w:snapToGrid w:val="0"/>
                    <w:jc w:val="center"/>
                    <w:rPr>
                      <w:rFonts w:hint="default" w:ascii="Times New Roman" w:hAnsi="Times New Roman" w:cs="Times New Roman"/>
                      <w:color w:val="auto"/>
                      <w:szCs w:val="21"/>
                      <w:highlight w:val="none"/>
                    </w:rPr>
                  </w:pPr>
                </w:p>
              </w:tc>
              <w:tc>
                <w:tcPr>
                  <w:tcW w:w="414" w:type="pct"/>
                  <w:vMerge w:val="continue"/>
                  <w:noWrap w:val="0"/>
                  <w:vAlign w:val="center"/>
                </w:tcPr>
                <w:p w14:paraId="26605A85">
                  <w:pPr>
                    <w:adjustRightInd w:val="0"/>
                    <w:snapToGrid w:val="0"/>
                    <w:jc w:val="center"/>
                    <w:rPr>
                      <w:rFonts w:hint="default" w:ascii="Times New Roman" w:hAnsi="Times New Roman" w:cs="Times New Roman"/>
                      <w:color w:val="auto"/>
                      <w:szCs w:val="21"/>
                      <w:highlight w:val="none"/>
                    </w:rPr>
                  </w:pPr>
                </w:p>
              </w:tc>
              <w:tc>
                <w:tcPr>
                  <w:tcW w:w="261" w:type="pct"/>
                  <w:vMerge w:val="continue"/>
                  <w:noWrap w:val="0"/>
                  <w:vAlign w:val="center"/>
                </w:tcPr>
                <w:p w14:paraId="5B278176">
                  <w:pPr>
                    <w:adjustRightInd w:val="0"/>
                    <w:snapToGrid w:val="0"/>
                    <w:jc w:val="center"/>
                    <w:rPr>
                      <w:rFonts w:hint="default" w:ascii="Times New Roman" w:hAnsi="Times New Roman" w:cs="Times New Roman"/>
                      <w:color w:val="auto"/>
                      <w:szCs w:val="21"/>
                      <w:highlight w:val="none"/>
                    </w:rPr>
                  </w:pPr>
                </w:p>
              </w:tc>
              <w:tc>
                <w:tcPr>
                  <w:tcW w:w="519" w:type="pct"/>
                  <w:vMerge w:val="continue"/>
                  <w:noWrap w:val="0"/>
                  <w:vAlign w:val="center"/>
                </w:tcPr>
                <w:p w14:paraId="25678DD3">
                  <w:pPr>
                    <w:adjustRightInd w:val="0"/>
                    <w:snapToGrid w:val="0"/>
                    <w:jc w:val="center"/>
                    <w:rPr>
                      <w:rFonts w:hint="default" w:ascii="Times New Roman" w:hAnsi="Times New Roman" w:cs="Times New Roman"/>
                      <w:color w:val="auto"/>
                      <w:szCs w:val="21"/>
                      <w:highlight w:val="none"/>
                    </w:rPr>
                  </w:pPr>
                </w:p>
              </w:tc>
              <w:tc>
                <w:tcPr>
                  <w:tcW w:w="407" w:type="pct"/>
                  <w:vMerge w:val="continue"/>
                  <w:noWrap w:val="0"/>
                  <w:vAlign w:val="center"/>
                </w:tcPr>
                <w:p w14:paraId="766C530B">
                  <w:pPr>
                    <w:adjustRightInd w:val="0"/>
                    <w:snapToGrid w:val="0"/>
                    <w:jc w:val="center"/>
                    <w:rPr>
                      <w:rFonts w:hint="default" w:ascii="Times New Roman" w:hAnsi="Times New Roman" w:cs="Times New Roman"/>
                      <w:color w:val="auto"/>
                      <w:szCs w:val="21"/>
                      <w:highlight w:val="none"/>
                    </w:rPr>
                  </w:pPr>
                </w:p>
              </w:tc>
              <w:tc>
                <w:tcPr>
                  <w:tcW w:w="410" w:type="pct"/>
                  <w:vMerge w:val="continue"/>
                  <w:noWrap w:val="0"/>
                  <w:vAlign w:val="center"/>
                </w:tcPr>
                <w:p w14:paraId="2B443144">
                  <w:pPr>
                    <w:adjustRightInd w:val="0"/>
                    <w:snapToGrid w:val="0"/>
                    <w:jc w:val="center"/>
                    <w:rPr>
                      <w:rFonts w:hint="default" w:ascii="Times New Roman" w:hAnsi="Times New Roman" w:cs="Times New Roman"/>
                      <w:color w:val="auto"/>
                      <w:szCs w:val="21"/>
                      <w:highlight w:val="none"/>
                    </w:rPr>
                  </w:pPr>
                </w:p>
              </w:tc>
            </w:tr>
            <w:tr w14:paraId="381C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51" w:type="pct"/>
                  <w:noWrap w:val="0"/>
                  <w:vAlign w:val="center"/>
                </w:tcPr>
                <w:p w14:paraId="6F31F09F">
                  <w:pPr>
                    <w:adjustRightInd w:val="0"/>
                    <w:snapToGrid w:val="0"/>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4</w:t>
                  </w:r>
                </w:p>
              </w:tc>
              <w:tc>
                <w:tcPr>
                  <w:tcW w:w="475" w:type="pct"/>
                  <w:noWrap w:val="0"/>
                  <w:vAlign w:val="center"/>
                </w:tcPr>
                <w:p w14:paraId="64215D19">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软水制备废水</w:t>
                  </w:r>
                </w:p>
              </w:tc>
              <w:tc>
                <w:tcPr>
                  <w:tcW w:w="553" w:type="pct"/>
                  <w:noWrap w:val="0"/>
                  <w:vAlign w:val="center"/>
                </w:tcPr>
                <w:p w14:paraId="304154C2">
                  <w:pPr>
                    <w:widowControl/>
                    <w:jc w:val="center"/>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pH、</w:t>
                  </w:r>
                  <w:r>
                    <w:rPr>
                      <w:rFonts w:hint="eastAsia" w:ascii="Times New Roman" w:hAnsi="Times New Roman" w:cs="Times New Roman"/>
                      <w:color w:val="auto"/>
                      <w:kern w:val="0"/>
                      <w:szCs w:val="21"/>
                      <w:highlight w:val="none"/>
                      <w:lang w:val="en-US" w:eastAsia="zh-CN" w:bidi="ar"/>
                    </w:rPr>
                    <w:t>COD</w:t>
                  </w:r>
                  <w:r>
                    <w:rPr>
                      <w:rFonts w:hint="eastAsia" w:cs="Times New Roman"/>
                      <w:color w:val="auto"/>
                      <w:kern w:val="0"/>
                      <w:szCs w:val="21"/>
                      <w:highlight w:val="none"/>
                      <w:lang w:val="en-US" w:eastAsia="zh-CN" w:bidi="ar"/>
                    </w:rPr>
                    <w:t>、</w:t>
                  </w:r>
                  <w:r>
                    <w:rPr>
                      <w:rFonts w:hint="eastAsia" w:ascii="Times New Roman" w:hAnsi="Times New Roman" w:cs="Times New Roman"/>
                      <w:color w:val="auto"/>
                      <w:kern w:val="0"/>
                      <w:szCs w:val="21"/>
                      <w:highlight w:val="none"/>
                      <w:lang w:val="en-US" w:eastAsia="zh-CN" w:bidi="ar"/>
                    </w:rPr>
                    <w:t>溶解性总固体</w:t>
                  </w:r>
                </w:p>
              </w:tc>
              <w:tc>
                <w:tcPr>
                  <w:tcW w:w="540" w:type="pct"/>
                  <w:vMerge w:val="continue"/>
                  <w:noWrap w:val="0"/>
                  <w:vAlign w:val="center"/>
                </w:tcPr>
                <w:p w14:paraId="2B2B271D">
                  <w:pPr>
                    <w:widowControl/>
                    <w:jc w:val="center"/>
                    <w:rPr>
                      <w:rFonts w:hint="eastAsia" w:cs="Times New Roman"/>
                      <w:color w:val="auto"/>
                      <w:szCs w:val="21"/>
                      <w:highlight w:val="none"/>
                      <w:lang w:val="en-US" w:eastAsia="zh-CN"/>
                    </w:rPr>
                  </w:pPr>
                </w:p>
              </w:tc>
              <w:tc>
                <w:tcPr>
                  <w:tcW w:w="251" w:type="pct"/>
                  <w:vMerge w:val="continue"/>
                  <w:noWrap w:val="0"/>
                  <w:vAlign w:val="center"/>
                </w:tcPr>
                <w:p w14:paraId="36CF85C4">
                  <w:pPr>
                    <w:adjustRightInd w:val="0"/>
                    <w:snapToGrid w:val="0"/>
                    <w:jc w:val="center"/>
                    <w:rPr>
                      <w:rFonts w:hint="default" w:ascii="Times New Roman" w:hAnsi="Times New Roman" w:cs="Times New Roman"/>
                      <w:color w:val="auto"/>
                      <w:szCs w:val="21"/>
                      <w:highlight w:val="none"/>
                    </w:rPr>
                  </w:pPr>
                </w:p>
              </w:tc>
              <w:tc>
                <w:tcPr>
                  <w:tcW w:w="506" w:type="pct"/>
                  <w:vMerge w:val="continue"/>
                  <w:noWrap w:val="0"/>
                  <w:vAlign w:val="center"/>
                </w:tcPr>
                <w:p w14:paraId="6BE5AD20">
                  <w:pPr>
                    <w:adjustRightInd w:val="0"/>
                    <w:snapToGrid w:val="0"/>
                    <w:jc w:val="center"/>
                    <w:rPr>
                      <w:rFonts w:hint="default" w:ascii="Times New Roman" w:hAnsi="Times New Roman" w:cs="Times New Roman"/>
                      <w:color w:val="auto"/>
                      <w:szCs w:val="21"/>
                      <w:highlight w:val="none"/>
                    </w:rPr>
                  </w:pPr>
                </w:p>
              </w:tc>
              <w:tc>
                <w:tcPr>
                  <w:tcW w:w="408" w:type="pct"/>
                  <w:vMerge w:val="continue"/>
                  <w:noWrap w:val="0"/>
                  <w:vAlign w:val="center"/>
                </w:tcPr>
                <w:p w14:paraId="7F2694D3">
                  <w:pPr>
                    <w:adjustRightInd w:val="0"/>
                    <w:snapToGrid w:val="0"/>
                    <w:jc w:val="center"/>
                    <w:rPr>
                      <w:rFonts w:hint="default" w:ascii="Times New Roman" w:hAnsi="Times New Roman" w:cs="Times New Roman"/>
                      <w:color w:val="auto"/>
                      <w:szCs w:val="21"/>
                      <w:highlight w:val="none"/>
                    </w:rPr>
                  </w:pPr>
                </w:p>
              </w:tc>
              <w:tc>
                <w:tcPr>
                  <w:tcW w:w="414" w:type="pct"/>
                  <w:vMerge w:val="continue"/>
                  <w:noWrap w:val="0"/>
                  <w:vAlign w:val="center"/>
                </w:tcPr>
                <w:p w14:paraId="7AB14D4E">
                  <w:pPr>
                    <w:adjustRightInd w:val="0"/>
                    <w:snapToGrid w:val="0"/>
                    <w:jc w:val="center"/>
                    <w:rPr>
                      <w:rFonts w:hint="default" w:ascii="Times New Roman" w:hAnsi="Times New Roman" w:cs="Times New Roman"/>
                      <w:color w:val="auto"/>
                      <w:szCs w:val="21"/>
                      <w:highlight w:val="none"/>
                    </w:rPr>
                  </w:pPr>
                </w:p>
              </w:tc>
              <w:tc>
                <w:tcPr>
                  <w:tcW w:w="261" w:type="pct"/>
                  <w:vMerge w:val="continue"/>
                  <w:noWrap w:val="0"/>
                  <w:vAlign w:val="center"/>
                </w:tcPr>
                <w:p w14:paraId="758F4FBD">
                  <w:pPr>
                    <w:adjustRightInd w:val="0"/>
                    <w:snapToGrid w:val="0"/>
                    <w:jc w:val="center"/>
                    <w:rPr>
                      <w:rFonts w:hint="default" w:ascii="Times New Roman" w:hAnsi="Times New Roman" w:cs="Times New Roman"/>
                      <w:color w:val="auto"/>
                      <w:szCs w:val="21"/>
                      <w:highlight w:val="none"/>
                    </w:rPr>
                  </w:pPr>
                </w:p>
              </w:tc>
              <w:tc>
                <w:tcPr>
                  <w:tcW w:w="519" w:type="pct"/>
                  <w:vMerge w:val="continue"/>
                  <w:noWrap w:val="0"/>
                  <w:vAlign w:val="center"/>
                </w:tcPr>
                <w:p w14:paraId="650187F6">
                  <w:pPr>
                    <w:adjustRightInd w:val="0"/>
                    <w:snapToGrid w:val="0"/>
                    <w:jc w:val="center"/>
                    <w:rPr>
                      <w:rFonts w:hint="default" w:ascii="Times New Roman" w:hAnsi="Times New Roman" w:cs="Times New Roman"/>
                      <w:color w:val="auto"/>
                      <w:szCs w:val="21"/>
                      <w:highlight w:val="none"/>
                    </w:rPr>
                  </w:pPr>
                </w:p>
              </w:tc>
              <w:tc>
                <w:tcPr>
                  <w:tcW w:w="407" w:type="pct"/>
                  <w:vMerge w:val="continue"/>
                  <w:noWrap w:val="0"/>
                  <w:vAlign w:val="center"/>
                </w:tcPr>
                <w:p w14:paraId="622F648C">
                  <w:pPr>
                    <w:adjustRightInd w:val="0"/>
                    <w:snapToGrid w:val="0"/>
                    <w:jc w:val="center"/>
                    <w:rPr>
                      <w:rFonts w:hint="default" w:ascii="Times New Roman" w:hAnsi="Times New Roman" w:cs="Times New Roman"/>
                      <w:color w:val="auto"/>
                      <w:szCs w:val="21"/>
                      <w:highlight w:val="none"/>
                    </w:rPr>
                  </w:pPr>
                </w:p>
              </w:tc>
              <w:tc>
                <w:tcPr>
                  <w:tcW w:w="410" w:type="pct"/>
                  <w:vMerge w:val="continue"/>
                  <w:noWrap w:val="0"/>
                  <w:vAlign w:val="center"/>
                </w:tcPr>
                <w:p w14:paraId="2356596D">
                  <w:pPr>
                    <w:adjustRightInd w:val="0"/>
                    <w:snapToGrid w:val="0"/>
                    <w:jc w:val="center"/>
                    <w:rPr>
                      <w:rFonts w:hint="default" w:ascii="Times New Roman" w:hAnsi="Times New Roman" w:cs="Times New Roman"/>
                      <w:color w:val="auto"/>
                      <w:szCs w:val="21"/>
                      <w:highlight w:val="none"/>
                    </w:rPr>
                  </w:pPr>
                </w:p>
              </w:tc>
            </w:tr>
          </w:tbl>
          <w:p w14:paraId="25534813">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eastAsia" w:cs="Times New Roman"/>
                <w:color w:val="000000" w:themeColor="text1"/>
                <w:sz w:val="24"/>
                <w:u w:val="none" w:color="auto"/>
                <w:lang w:val="en-US" w:eastAsia="zh-CN"/>
                <w14:textFill>
                  <w14:solidFill>
                    <w14:schemeClr w14:val="tx1"/>
                  </w14:solidFill>
                </w14:textFill>
              </w:rPr>
              <w:t>（2）废水污染治理设施可行性分析</w:t>
            </w:r>
          </w:p>
          <w:p w14:paraId="22F69813">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eastAsia" w:cs="Times New Roman"/>
                <w:color w:val="000000" w:themeColor="text1"/>
                <w:sz w:val="24"/>
                <w:u w:val="none" w:color="auto"/>
                <w:lang w:val="en-US" w:eastAsia="zh-CN"/>
                <w14:textFill>
                  <w14:solidFill>
                    <w14:schemeClr w14:val="tx1"/>
                  </w14:solidFill>
                </w14:textFill>
              </w:rPr>
              <w:t>本项目的生活污水采用化粪池预处理后与生产废水一</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起经“</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格栅+pH调节+絮凝沉淀+气浮机+过滤器</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”处理后经市政污水管网排入污水处理厂，达到</w:t>
            </w:r>
            <w:r>
              <w:rPr>
                <w:rFonts w:hint="eastAsia" w:cs="Times New Roman"/>
                <w:color w:val="000000" w:themeColor="text1"/>
                <w:sz w:val="24"/>
                <w:u w:val="none" w:color="auto"/>
                <w:lang w:val="en-US" w:eastAsia="zh-CN"/>
                <w14:textFill>
                  <w14:solidFill>
                    <w14:schemeClr w14:val="tx1"/>
                  </w14:solidFill>
                </w14:textFill>
              </w:rPr>
              <w:t>污水处理厂出水标准后最后渌江。废水处理过程中产生的污泥采用压滤机处理后交由垃圾填埋场处理。厂区污水处理站</w:t>
            </w:r>
            <w:r>
              <w:rPr>
                <w:rFonts w:hint="default" w:ascii="Times New Roman" w:hAnsi="Times New Roman" w:cs="Times New Roman"/>
                <w:color w:val="000000"/>
                <w:sz w:val="24"/>
                <w:u w:val="none" w:color="auto"/>
              </w:rPr>
              <w:t>设计处理规模为</w:t>
            </w:r>
            <w:r>
              <w:rPr>
                <w:rFonts w:hint="eastAsia" w:cs="Times New Roman"/>
                <w:color w:val="000000"/>
                <w:sz w:val="24"/>
                <w:u w:val="none" w:color="auto"/>
                <w:lang w:val="en-US" w:eastAsia="zh-CN"/>
              </w:rPr>
              <w:t>100</w:t>
            </w:r>
            <w:r>
              <w:rPr>
                <w:rFonts w:hint="default" w:ascii="Times New Roman" w:hAnsi="Times New Roman" w:cs="Times New Roman"/>
                <w:color w:val="000000"/>
                <w:sz w:val="24"/>
                <w:u w:val="none" w:color="auto"/>
              </w:rPr>
              <w:t>m</w:t>
            </w:r>
            <w:r>
              <w:rPr>
                <w:rFonts w:hint="default" w:ascii="Times New Roman" w:hAnsi="Times New Roman" w:cs="Times New Roman"/>
                <w:color w:val="000000"/>
                <w:sz w:val="24"/>
                <w:u w:val="none" w:color="auto"/>
                <w:vertAlign w:val="superscript"/>
              </w:rPr>
              <w:t>3</w:t>
            </w:r>
            <w:r>
              <w:rPr>
                <w:rFonts w:hint="default" w:ascii="Times New Roman" w:hAnsi="Times New Roman" w:cs="Times New Roman"/>
                <w:color w:val="000000"/>
                <w:sz w:val="24"/>
                <w:u w:val="none" w:color="auto"/>
              </w:rPr>
              <w:t>/d，具体处理工艺如下图所示：</w:t>
            </w:r>
          </w:p>
          <w:p w14:paraId="6D1FCD0D">
            <w:pPr>
              <w:adjustRightInd w:val="0"/>
              <w:snapToGrid w:val="0"/>
              <w:spacing w:line="360" w:lineRule="auto"/>
              <w:ind w:firstLine="482" w:firstLineChars="200"/>
              <w:rPr>
                <w:rFonts w:hint="eastAsia" w:cs="Times New Roman"/>
                <w:color w:val="000000" w:themeColor="text1"/>
                <w:sz w:val="24"/>
                <w:u w:val="none" w:color="auto"/>
                <w:lang w:val="en-US" w:eastAsia="zh-CN"/>
                <w14:textFill>
                  <w14:solidFill>
                    <w14:schemeClr w14:val="tx1"/>
                  </w14:solidFill>
                </w14:textFill>
              </w:rPr>
            </w:pPr>
            <w:r>
              <w:rPr>
                <w:rFonts w:hint="default" w:ascii="Times New Roman" w:hAnsi="Times New Roman" w:cs="Times New Roman"/>
                <w:b/>
                <w:bCs/>
                <w:color w:val="000000"/>
                <w:sz w:val="24"/>
                <w:u w:val="none" w:color="auto"/>
              </w:rPr>
              <mc:AlternateContent>
                <mc:Choice Requires="wpc">
                  <w:drawing>
                    <wp:anchor distT="0" distB="0" distL="114300" distR="114300" simplePos="0" relativeHeight="251659264" behindDoc="0" locked="0" layoutInCell="1" allowOverlap="1">
                      <wp:simplePos x="0" y="0"/>
                      <wp:positionH relativeFrom="column">
                        <wp:posOffset>94615</wp:posOffset>
                      </wp:positionH>
                      <wp:positionV relativeFrom="paragraph">
                        <wp:posOffset>118110</wp:posOffset>
                      </wp:positionV>
                      <wp:extent cx="5313680" cy="4518025"/>
                      <wp:effectExtent l="0" t="0" r="0" b="0"/>
                      <wp:wrapSquare wrapText="bothSides"/>
                      <wp:docPr id="25" name="画布 1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直线 100"/>
                              <wps:cNvCnPr/>
                              <wps:spPr>
                                <a:xfrm>
                                  <a:off x="2352248" y="2696472"/>
                                  <a:ext cx="2541" cy="304276"/>
                                </a:xfrm>
                                <a:prstGeom prst="line">
                                  <a:avLst/>
                                </a:prstGeom>
                                <a:ln w="12700" cap="flat" cmpd="sng">
                                  <a:solidFill>
                                    <a:srgbClr val="000000"/>
                                  </a:solidFill>
                                  <a:prstDash val="solid"/>
                                  <a:headEnd type="none" w="med" len="med"/>
                                  <a:tailEnd type="triangle" w="lg" len="med"/>
                                </a:ln>
                              </wps:spPr>
                              <wps:bodyPr upright="1"/>
                            </wps:wsp>
                            <wps:wsp>
                              <wps:cNvPr id="2" name="文本框 101"/>
                              <wps:cNvSpPr txBox="1"/>
                              <wps:spPr>
                                <a:xfrm>
                                  <a:off x="1891073" y="2997565"/>
                                  <a:ext cx="965546" cy="295364"/>
                                </a:xfrm>
                                <a:prstGeom prst="rect">
                                  <a:avLst/>
                                </a:prstGeom>
                                <a:gradFill rotWithShape="0">
                                  <a:gsLst>
                                    <a:gs pos="0">
                                      <a:srgbClr val="FFFFFF"/>
                                    </a:gs>
                                    <a:gs pos="100000">
                                      <a:srgbClr val="FFFFFF"/>
                                    </a:gs>
                                  </a:gsLst>
                                  <a:lin ang="5400000"/>
                                  <a:tileRect/>
                                </a:gradFill>
                                <a:ln w="12700" cap="flat" cmpd="sng">
                                  <a:solidFill>
                                    <a:srgbClr val="000000"/>
                                  </a:solidFill>
                                  <a:prstDash val="solid"/>
                                  <a:miter/>
                                  <a:headEnd type="none" w="med" len="med"/>
                                  <a:tailEnd type="none" w="med" len="med"/>
                                </a:ln>
                              </wps:spPr>
                              <wps:txbx>
                                <w:txbxContent>
                                  <w:p w14:paraId="6EFEB288">
                                    <w:pPr>
                                      <w:adjustRightInd w:val="0"/>
                                      <w:snapToGrid w:val="0"/>
                                      <w:jc w:val="center"/>
                                      <w:rPr>
                                        <w:rFonts w:hint="default" w:eastAsia="宋体"/>
                                        <w:sz w:val="24"/>
                                        <w:lang w:val="en-US" w:eastAsia="zh-CN"/>
                                      </w:rPr>
                                    </w:pPr>
                                    <w:r>
                                      <w:rPr>
                                        <w:rFonts w:hint="eastAsia"/>
                                        <w:sz w:val="24"/>
                                        <w:lang w:val="en-US" w:eastAsia="zh-CN"/>
                                      </w:rPr>
                                      <w:t>砂滤</w:t>
                                    </w:r>
                                  </w:p>
                                </w:txbxContent>
                              </wps:txbx>
                              <wps:bodyPr vert="horz" wrap="square" anchor="t" anchorCtr="0" upright="1"/>
                            </wps:wsp>
                            <wps:wsp>
                              <wps:cNvPr id="3" name="直线 100"/>
                              <wps:cNvCnPr/>
                              <wps:spPr>
                                <a:xfrm>
                                  <a:off x="2361777" y="1542387"/>
                                  <a:ext cx="0" cy="267356"/>
                                </a:xfrm>
                                <a:prstGeom prst="line">
                                  <a:avLst/>
                                </a:prstGeom>
                                <a:ln w="12700" cap="flat" cmpd="sng">
                                  <a:solidFill>
                                    <a:srgbClr val="000000"/>
                                  </a:solidFill>
                                  <a:prstDash val="solid"/>
                                  <a:headEnd type="none" w="med" len="med"/>
                                  <a:tailEnd type="triangle" w="lg" len="med"/>
                                </a:ln>
                              </wps:spPr>
                              <wps:bodyPr upright="1"/>
                            </wps:wsp>
                            <wps:wsp>
                              <wps:cNvPr id="4" name="直线 100"/>
                              <wps:cNvCnPr/>
                              <wps:spPr>
                                <a:xfrm>
                                  <a:off x="2342720" y="2123567"/>
                                  <a:ext cx="0" cy="267356"/>
                                </a:xfrm>
                                <a:prstGeom prst="line">
                                  <a:avLst/>
                                </a:prstGeom>
                                <a:ln w="12700" cap="flat" cmpd="sng">
                                  <a:solidFill>
                                    <a:srgbClr val="000000"/>
                                  </a:solidFill>
                                  <a:prstDash val="solid"/>
                                  <a:headEnd type="none" w="med" len="med"/>
                                  <a:tailEnd type="triangle" w="lg" len="med"/>
                                </a:ln>
                              </wps:spPr>
                              <wps:bodyPr upright="1"/>
                            </wps:wsp>
                            <wps:wsp>
                              <wps:cNvPr id="5" name="直线 100"/>
                              <wps:cNvCnPr/>
                              <wps:spPr>
                                <a:xfrm>
                                  <a:off x="2371305" y="931925"/>
                                  <a:ext cx="0" cy="267992"/>
                                </a:xfrm>
                                <a:prstGeom prst="line">
                                  <a:avLst/>
                                </a:prstGeom>
                                <a:ln w="12700" cap="flat" cmpd="sng">
                                  <a:solidFill>
                                    <a:srgbClr val="000000"/>
                                  </a:solidFill>
                                  <a:prstDash val="solid"/>
                                  <a:headEnd type="none" w="med" len="med"/>
                                  <a:tailEnd type="triangle" w="lg" len="med"/>
                                </a:ln>
                              </wps:spPr>
                              <wps:bodyPr upright="1"/>
                            </wps:wsp>
                            <wps:wsp>
                              <wps:cNvPr id="6" name="文本框 101"/>
                              <wps:cNvSpPr txBox="1"/>
                              <wps:spPr>
                                <a:xfrm>
                                  <a:off x="1909495" y="1818654"/>
                                  <a:ext cx="919810" cy="292818"/>
                                </a:xfrm>
                                <a:prstGeom prst="rect">
                                  <a:avLst/>
                                </a:prstGeom>
                                <a:gradFill rotWithShape="0">
                                  <a:gsLst>
                                    <a:gs pos="0">
                                      <a:srgbClr val="FFFFFF"/>
                                    </a:gs>
                                    <a:gs pos="100000">
                                      <a:srgbClr val="FFFFFF"/>
                                    </a:gs>
                                  </a:gsLst>
                                  <a:lin ang="5400000"/>
                                  <a:tileRect/>
                                </a:gradFill>
                                <a:ln w="12700" cap="flat" cmpd="sng">
                                  <a:solidFill>
                                    <a:srgbClr val="000000"/>
                                  </a:solidFill>
                                  <a:prstDash val="solid"/>
                                  <a:miter/>
                                  <a:headEnd type="none" w="med" len="med"/>
                                  <a:tailEnd type="none" w="med" len="med"/>
                                </a:ln>
                              </wps:spPr>
                              <wps:txbx>
                                <w:txbxContent>
                                  <w:p w14:paraId="65C5491E">
                                    <w:pPr>
                                      <w:adjustRightInd w:val="0"/>
                                      <w:snapToGrid w:val="0"/>
                                      <w:jc w:val="center"/>
                                      <w:rPr>
                                        <w:rFonts w:hint="default" w:eastAsia="宋体"/>
                                        <w:sz w:val="24"/>
                                        <w:lang w:val="en-US" w:eastAsia="zh-CN"/>
                                      </w:rPr>
                                    </w:pPr>
                                    <w:r>
                                      <w:rPr>
                                        <w:rFonts w:hint="eastAsia"/>
                                        <w:sz w:val="24"/>
                                        <w:lang w:val="en-US" w:eastAsia="zh-CN"/>
                                      </w:rPr>
                                      <w:t>絮凝沉淀</w:t>
                                    </w:r>
                                  </w:p>
                                </w:txbxContent>
                              </wps:txbx>
                              <wps:bodyPr vert="horz" wrap="square" anchor="t" anchorCtr="0" upright="1"/>
                            </wps:wsp>
                            <wps:wsp>
                              <wps:cNvPr id="7" name="文本框 101"/>
                              <wps:cNvSpPr txBox="1"/>
                              <wps:spPr>
                                <a:xfrm>
                                  <a:off x="1852324" y="2390286"/>
                                  <a:ext cx="980792" cy="292818"/>
                                </a:xfrm>
                                <a:prstGeom prst="rect">
                                  <a:avLst/>
                                </a:prstGeom>
                                <a:gradFill rotWithShape="0">
                                  <a:gsLst>
                                    <a:gs pos="0">
                                      <a:srgbClr val="FFFFFF"/>
                                    </a:gs>
                                    <a:gs pos="100000">
                                      <a:srgbClr val="FFFFFF"/>
                                    </a:gs>
                                  </a:gsLst>
                                  <a:lin ang="5400000"/>
                                  <a:tileRect/>
                                </a:gradFill>
                                <a:ln w="12700" cap="flat" cmpd="sng">
                                  <a:solidFill>
                                    <a:srgbClr val="000000"/>
                                  </a:solidFill>
                                  <a:prstDash val="solid"/>
                                  <a:miter/>
                                  <a:headEnd type="none" w="med" len="med"/>
                                  <a:tailEnd type="none" w="med" len="med"/>
                                </a:ln>
                              </wps:spPr>
                              <wps:txbx>
                                <w:txbxContent>
                                  <w:p w14:paraId="422CE206">
                                    <w:pPr>
                                      <w:adjustRightInd w:val="0"/>
                                      <w:snapToGrid w:val="0"/>
                                      <w:jc w:val="center"/>
                                      <w:rPr>
                                        <w:rFonts w:hint="default" w:eastAsia="宋体"/>
                                        <w:sz w:val="24"/>
                                        <w:lang w:val="en-US" w:eastAsia="zh-CN"/>
                                      </w:rPr>
                                    </w:pPr>
                                    <w:r>
                                      <w:rPr>
                                        <w:rFonts w:hint="eastAsia"/>
                                        <w:sz w:val="24"/>
                                        <w:lang w:val="en-US" w:eastAsia="zh-CN"/>
                                      </w:rPr>
                                      <w:t>气浮机</w:t>
                                    </w:r>
                                  </w:p>
                                </w:txbxContent>
                              </wps:txbx>
                              <wps:bodyPr vert="horz" wrap="square" anchor="t" anchorCtr="0" upright="1"/>
                            </wps:wsp>
                            <wps:wsp>
                              <wps:cNvPr id="8" name="文本框 101"/>
                              <wps:cNvSpPr txBox="1"/>
                              <wps:spPr>
                                <a:xfrm>
                                  <a:off x="1917700" y="1198245"/>
                                  <a:ext cx="953135" cy="292735"/>
                                </a:xfrm>
                                <a:prstGeom prst="rect">
                                  <a:avLst/>
                                </a:prstGeom>
                                <a:gradFill rotWithShape="0">
                                  <a:gsLst>
                                    <a:gs pos="0">
                                      <a:srgbClr val="FFFFFF"/>
                                    </a:gs>
                                    <a:gs pos="100000">
                                      <a:srgbClr val="FFFFFF"/>
                                    </a:gs>
                                  </a:gsLst>
                                  <a:lin ang="5400000"/>
                                  <a:tileRect/>
                                </a:gradFill>
                                <a:ln w="12700" cap="flat" cmpd="sng">
                                  <a:solidFill>
                                    <a:srgbClr val="000000"/>
                                  </a:solidFill>
                                  <a:prstDash val="solid"/>
                                  <a:miter/>
                                  <a:headEnd type="none" w="med" len="med"/>
                                  <a:tailEnd type="none" w="med" len="med"/>
                                </a:ln>
                              </wps:spPr>
                              <wps:txbx>
                                <w:txbxContent>
                                  <w:p w14:paraId="2B1BED93">
                                    <w:pPr>
                                      <w:adjustRightInd w:val="0"/>
                                      <w:snapToGrid w:val="0"/>
                                      <w:jc w:val="center"/>
                                      <w:rPr>
                                        <w:rFonts w:hint="eastAsia"/>
                                        <w:sz w:val="24"/>
                                      </w:rPr>
                                    </w:pPr>
                                    <w:r>
                                      <w:rPr>
                                        <w:rFonts w:hint="eastAsia"/>
                                        <w:sz w:val="24"/>
                                        <w:lang w:val="en-US" w:eastAsia="zh-CN"/>
                                      </w:rPr>
                                      <w:t>pH</w:t>
                                    </w:r>
                                    <w:r>
                                      <w:rPr>
                                        <w:rFonts w:hint="eastAsia"/>
                                        <w:sz w:val="24"/>
                                      </w:rPr>
                                      <w:t>调节池</w:t>
                                    </w:r>
                                  </w:p>
                                </w:txbxContent>
                              </wps:txbx>
                              <wps:bodyPr vert="horz" wrap="square" anchor="t" anchorCtr="0" upright="1"/>
                            </wps:wsp>
                            <wps:wsp>
                              <wps:cNvPr id="9" name="文本框 101"/>
                              <wps:cNvSpPr txBox="1"/>
                              <wps:spPr>
                                <a:xfrm>
                                  <a:off x="1971112" y="627012"/>
                                  <a:ext cx="837865" cy="293455"/>
                                </a:xfrm>
                                <a:prstGeom prst="rect">
                                  <a:avLst/>
                                </a:prstGeom>
                                <a:gradFill rotWithShape="0">
                                  <a:gsLst>
                                    <a:gs pos="0">
                                      <a:srgbClr val="FFFFFF"/>
                                    </a:gs>
                                    <a:gs pos="100000">
                                      <a:srgbClr val="FFFFFF"/>
                                    </a:gs>
                                  </a:gsLst>
                                  <a:lin ang="5400000"/>
                                  <a:tileRect/>
                                </a:gradFill>
                                <a:ln w="12700" cap="flat" cmpd="sng">
                                  <a:solidFill>
                                    <a:srgbClr val="000000"/>
                                  </a:solidFill>
                                  <a:prstDash val="solid"/>
                                  <a:miter/>
                                  <a:headEnd type="none" w="med" len="med"/>
                                  <a:tailEnd type="none" w="med" len="med"/>
                                </a:ln>
                              </wps:spPr>
                              <wps:txbx>
                                <w:txbxContent>
                                  <w:p w14:paraId="26DFB52F">
                                    <w:pPr>
                                      <w:adjustRightInd w:val="0"/>
                                      <w:snapToGrid w:val="0"/>
                                      <w:jc w:val="center"/>
                                      <w:rPr>
                                        <w:rFonts w:hint="eastAsia"/>
                                        <w:sz w:val="24"/>
                                      </w:rPr>
                                    </w:pPr>
                                    <w:r>
                                      <w:rPr>
                                        <w:rFonts w:hint="eastAsia"/>
                                        <w:sz w:val="24"/>
                                      </w:rPr>
                                      <w:t>格栅</w:t>
                                    </w:r>
                                  </w:p>
                                </w:txbxContent>
                              </wps:txbx>
                              <wps:bodyPr vert="horz" wrap="square" anchor="t" anchorCtr="0" upright="1"/>
                            </wps:wsp>
                            <wps:wsp>
                              <wps:cNvPr id="10" name="文本框 101"/>
                              <wps:cNvSpPr txBox="1"/>
                              <wps:spPr>
                                <a:xfrm>
                                  <a:off x="1994615" y="55381"/>
                                  <a:ext cx="825161" cy="292181"/>
                                </a:xfrm>
                                <a:prstGeom prst="rect">
                                  <a:avLst/>
                                </a:prstGeom>
                                <a:gradFill rotWithShape="0">
                                  <a:gsLst>
                                    <a:gs pos="0">
                                      <a:srgbClr val="FFFFFF"/>
                                    </a:gs>
                                    <a:gs pos="100000">
                                      <a:srgbClr val="FFFFFF"/>
                                    </a:gs>
                                  </a:gsLst>
                                  <a:lin ang="5400000"/>
                                  <a:tileRect/>
                                </a:gradFill>
                                <a:ln w="12700" cap="flat" cmpd="sng">
                                  <a:solidFill>
                                    <a:srgbClr val="000000"/>
                                  </a:solidFill>
                                  <a:prstDash val="solid"/>
                                  <a:miter/>
                                  <a:headEnd type="none" w="med" len="med"/>
                                  <a:tailEnd type="none" w="med" len="med"/>
                                </a:ln>
                              </wps:spPr>
                              <wps:txbx>
                                <w:txbxContent>
                                  <w:p w14:paraId="07F81380">
                                    <w:pPr>
                                      <w:adjustRightInd w:val="0"/>
                                      <w:snapToGrid w:val="0"/>
                                      <w:jc w:val="center"/>
                                      <w:rPr>
                                        <w:rFonts w:hint="eastAsia"/>
                                        <w:sz w:val="24"/>
                                      </w:rPr>
                                    </w:pPr>
                                    <w:r>
                                      <w:rPr>
                                        <w:rFonts w:hint="eastAsia"/>
                                        <w:sz w:val="24"/>
                                      </w:rPr>
                                      <w:t>生产废水</w:t>
                                    </w:r>
                                  </w:p>
                                </w:txbxContent>
                              </wps:txbx>
                              <wps:bodyPr vert="horz" wrap="square" anchor="t" anchorCtr="0" upright="1"/>
                            </wps:wsp>
                            <wps:wsp>
                              <wps:cNvPr id="11" name="直线 100"/>
                              <wps:cNvCnPr/>
                              <wps:spPr>
                                <a:xfrm flipH="1">
                                  <a:off x="2389727" y="347562"/>
                                  <a:ext cx="0" cy="266719"/>
                                </a:xfrm>
                                <a:prstGeom prst="line">
                                  <a:avLst/>
                                </a:prstGeom>
                                <a:ln w="12700" cap="flat" cmpd="sng">
                                  <a:solidFill>
                                    <a:srgbClr val="000000"/>
                                  </a:solidFill>
                                  <a:prstDash val="solid"/>
                                  <a:headEnd type="none" w="med" len="med"/>
                                  <a:tailEnd type="triangle" w="lg" len="med"/>
                                </a:ln>
                              </wps:spPr>
                              <wps:bodyPr upright="1"/>
                            </wps:wsp>
                            <wps:wsp>
                              <wps:cNvPr id="12" name="直线 100"/>
                              <wps:cNvCnPr/>
                              <wps:spPr>
                                <a:xfrm>
                                  <a:off x="2371305" y="3295476"/>
                                  <a:ext cx="0" cy="266719"/>
                                </a:xfrm>
                                <a:prstGeom prst="line">
                                  <a:avLst/>
                                </a:prstGeom>
                                <a:ln w="12700" cap="flat" cmpd="sng">
                                  <a:solidFill>
                                    <a:srgbClr val="000000"/>
                                  </a:solidFill>
                                  <a:prstDash val="solid"/>
                                  <a:headEnd type="none" w="med" len="med"/>
                                  <a:tailEnd type="triangle" w="lg" len="med"/>
                                </a:ln>
                              </wps:spPr>
                              <wps:bodyPr upright="1"/>
                            </wps:wsp>
                            <wps:wsp>
                              <wps:cNvPr id="13" name="文本框 101"/>
                              <wps:cNvSpPr txBox="1"/>
                              <wps:spPr>
                                <a:xfrm>
                                  <a:off x="1910080" y="3562350"/>
                                  <a:ext cx="946150" cy="292100"/>
                                </a:xfrm>
                                <a:prstGeom prst="rect">
                                  <a:avLst/>
                                </a:prstGeom>
                                <a:gradFill rotWithShape="0">
                                  <a:gsLst>
                                    <a:gs pos="0">
                                      <a:srgbClr val="FFFFFF"/>
                                    </a:gs>
                                    <a:gs pos="100000">
                                      <a:srgbClr val="FFFFFF"/>
                                    </a:gs>
                                  </a:gsLst>
                                  <a:lin ang="5400000"/>
                                  <a:tileRect/>
                                </a:gradFill>
                                <a:ln w="12700" cap="flat" cmpd="sng">
                                  <a:solidFill>
                                    <a:srgbClr val="000000"/>
                                  </a:solidFill>
                                  <a:prstDash val="solid"/>
                                  <a:miter/>
                                  <a:headEnd type="none" w="med" len="med"/>
                                  <a:tailEnd type="none" w="med" len="med"/>
                                </a:ln>
                              </wps:spPr>
                              <wps:txbx>
                                <w:txbxContent>
                                  <w:p w14:paraId="47A125CA">
                                    <w:pPr>
                                      <w:adjustRightInd w:val="0"/>
                                      <w:snapToGrid w:val="0"/>
                                      <w:jc w:val="center"/>
                                      <w:rPr>
                                        <w:rFonts w:hint="default" w:eastAsia="宋体"/>
                                        <w:sz w:val="24"/>
                                        <w:lang w:val="en-US" w:eastAsia="zh-CN"/>
                                      </w:rPr>
                                    </w:pPr>
                                    <w:r>
                                      <w:rPr>
                                        <w:rFonts w:hint="eastAsia"/>
                                        <w:sz w:val="24"/>
                                        <w:lang w:val="en-US" w:eastAsia="zh-CN"/>
                                      </w:rPr>
                                      <w:t>碳滤</w:t>
                                    </w:r>
                                  </w:p>
                                </w:txbxContent>
                              </wps:txbx>
                              <wps:bodyPr vert="horz" wrap="square" anchor="t" anchorCtr="0" upright="1"/>
                            </wps:wsp>
                            <wps:wsp>
                              <wps:cNvPr id="14" name="文本框 101"/>
                              <wps:cNvSpPr txBox="1"/>
                              <wps:spPr>
                                <a:xfrm>
                                  <a:off x="941408" y="1833295"/>
                                  <a:ext cx="672071" cy="264173"/>
                                </a:xfrm>
                                <a:prstGeom prst="rect">
                                  <a:avLst/>
                                </a:prstGeom>
                                <a:noFill/>
                                <a:ln w="12700">
                                  <a:noFill/>
                                </a:ln>
                              </wps:spPr>
                              <wps:txbx>
                                <w:txbxContent>
                                  <w:p w14:paraId="727ED9AC">
                                    <w:pPr>
                                      <w:adjustRightInd w:val="0"/>
                                      <w:snapToGrid w:val="0"/>
                                      <w:jc w:val="center"/>
                                      <w:rPr>
                                        <w:rFonts w:hint="default" w:eastAsia="宋体"/>
                                        <w:sz w:val="24"/>
                                        <w:lang w:val="en-US" w:eastAsia="zh-CN"/>
                                      </w:rPr>
                                    </w:pPr>
                                    <w:r>
                                      <w:rPr>
                                        <w:rFonts w:hint="eastAsia"/>
                                        <w:sz w:val="24"/>
                                        <w:lang w:val="en-US" w:eastAsia="zh-CN"/>
                                      </w:rPr>
                                      <w:t>PAC</w:t>
                                    </w:r>
                                  </w:p>
                                </w:txbxContent>
                              </wps:txbx>
                              <wps:bodyPr vert="horz" wrap="square" anchor="t" anchorCtr="0" upright="1"/>
                            </wps:wsp>
                            <wps:wsp>
                              <wps:cNvPr id="15" name="直线 100"/>
                              <wps:cNvCnPr/>
                              <wps:spPr>
                                <a:xfrm flipV="1">
                                  <a:off x="1485798" y="1972066"/>
                                  <a:ext cx="388124" cy="3819"/>
                                </a:xfrm>
                                <a:prstGeom prst="line">
                                  <a:avLst/>
                                </a:prstGeom>
                                <a:ln w="12700" cap="flat" cmpd="sng">
                                  <a:solidFill>
                                    <a:srgbClr val="000000"/>
                                  </a:solidFill>
                                  <a:prstDash val="solid"/>
                                  <a:headEnd type="none" w="med" len="med"/>
                                  <a:tailEnd type="triangle" w="lg" len="med"/>
                                </a:ln>
                              </wps:spPr>
                              <wps:bodyPr upright="1"/>
                            </wps:wsp>
                            <wps:wsp>
                              <wps:cNvPr id="18" name="直线 100"/>
                              <wps:cNvCnPr/>
                              <wps:spPr>
                                <a:xfrm flipV="1">
                                  <a:off x="2840103" y="1956152"/>
                                  <a:ext cx="381137" cy="0"/>
                                </a:xfrm>
                                <a:prstGeom prst="line">
                                  <a:avLst/>
                                </a:prstGeom>
                                <a:ln w="12700" cap="flat" cmpd="sng">
                                  <a:solidFill>
                                    <a:srgbClr val="000000"/>
                                  </a:solidFill>
                                  <a:prstDash val="dash"/>
                                  <a:headEnd type="none" w="med" len="med"/>
                                  <a:tailEnd type="triangle" w="lg" len="med"/>
                                </a:ln>
                              </wps:spPr>
                              <wps:bodyPr upright="1"/>
                            </wps:wsp>
                            <wps:wsp>
                              <wps:cNvPr id="19" name="文本框 101"/>
                              <wps:cNvSpPr txBox="1"/>
                              <wps:spPr>
                                <a:xfrm>
                                  <a:off x="3234580" y="1784917"/>
                                  <a:ext cx="630146" cy="292181"/>
                                </a:xfrm>
                                <a:prstGeom prst="rect">
                                  <a:avLst/>
                                </a:prstGeom>
                                <a:gradFill rotWithShape="0">
                                  <a:gsLst>
                                    <a:gs pos="0">
                                      <a:srgbClr val="FFFFFF"/>
                                    </a:gs>
                                    <a:gs pos="100000">
                                      <a:srgbClr val="FFFFFF"/>
                                    </a:gs>
                                  </a:gsLst>
                                  <a:lin ang="5400000"/>
                                  <a:tileRect/>
                                </a:gradFill>
                                <a:ln w="12700">
                                  <a:noFill/>
                                </a:ln>
                              </wps:spPr>
                              <wps:txbx>
                                <w:txbxContent>
                                  <w:p w14:paraId="3E8BBAB0">
                                    <w:pPr>
                                      <w:adjustRightInd w:val="0"/>
                                      <w:snapToGrid w:val="0"/>
                                      <w:jc w:val="center"/>
                                      <w:rPr>
                                        <w:rFonts w:hint="default" w:eastAsia="宋体"/>
                                        <w:sz w:val="24"/>
                                        <w:lang w:val="en-US" w:eastAsia="zh-CN"/>
                                      </w:rPr>
                                    </w:pPr>
                                    <w:r>
                                      <w:rPr>
                                        <w:rFonts w:hint="eastAsia"/>
                                        <w:sz w:val="24"/>
                                        <w:lang w:val="en-US" w:eastAsia="zh-CN"/>
                                      </w:rPr>
                                      <w:t>污泥</w:t>
                                    </w:r>
                                  </w:p>
                                </w:txbxContent>
                              </wps:txbx>
                              <wps:bodyPr vert="horz" wrap="square" anchor="t" anchorCtr="0" upright="1"/>
                            </wps:wsp>
                            <wps:wsp>
                              <wps:cNvPr id="20" name="直线 100"/>
                              <wps:cNvCnPr/>
                              <wps:spPr>
                                <a:xfrm flipV="1">
                                  <a:off x="3888864" y="1949786"/>
                                  <a:ext cx="379866" cy="0"/>
                                </a:xfrm>
                                <a:prstGeom prst="line">
                                  <a:avLst/>
                                </a:prstGeom>
                                <a:ln w="12700" cap="flat" cmpd="sng">
                                  <a:solidFill>
                                    <a:srgbClr val="000000"/>
                                  </a:solidFill>
                                  <a:prstDash val="dash"/>
                                  <a:headEnd type="none" w="med" len="med"/>
                                  <a:tailEnd type="triangle" w="lg" len="med"/>
                                </a:ln>
                              </wps:spPr>
                              <wps:bodyPr upright="1"/>
                            </wps:wsp>
                            <wps:wsp>
                              <wps:cNvPr id="21" name="文本框 101"/>
                              <wps:cNvSpPr txBox="1"/>
                              <wps:spPr>
                                <a:xfrm>
                                  <a:off x="4142955" y="1690706"/>
                                  <a:ext cx="874073" cy="741593"/>
                                </a:xfrm>
                                <a:prstGeom prst="rect">
                                  <a:avLst/>
                                </a:prstGeom>
                                <a:noFill/>
                                <a:ln w="12700">
                                  <a:noFill/>
                                </a:ln>
                              </wps:spPr>
                              <wps:txbx>
                                <w:txbxContent>
                                  <w:p w14:paraId="0A5FE4B6">
                                    <w:pPr>
                                      <w:adjustRightInd w:val="0"/>
                                      <w:snapToGrid w:val="0"/>
                                      <w:jc w:val="center"/>
                                      <w:rPr>
                                        <w:rFonts w:hint="default" w:eastAsia="宋体"/>
                                        <w:sz w:val="24"/>
                                        <w:lang w:val="en-US" w:eastAsia="zh-CN"/>
                                      </w:rPr>
                                    </w:pPr>
                                    <w:r>
                                      <w:rPr>
                                        <w:rFonts w:hint="eastAsia"/>
                                        <w:sz w:val="24"/>
                                        <w:lang w:val="en-US" w:eastAsia="zh-CN"/>
                                      </w:rPr>
                                      <w:t>压滤后送至垃圾填埋场</w:t>
                                    </w:r>
                                  </w:p>
                                </w:txbxContent>
                              </wps:txbx>
                              <wps:bodyPr vert="horz" wrap="square" anchor="t" anchorCtr="0" upright="1"/>
                            </wps:wsp>
                            <wps:wsp>
                              <wps:cNvPr id="34" name="文本框 101"/>
                              <wps:cNvSpPr txBox="1"/>
                              <wps:spPr>
                                <a:xfrm>
                                  <a:off x="548005" y="37465"/>
                                  <a:ext cx="825500" cy="292100"/>
                                </a:xfrm>
                                <a:prstGeom prst="rect">
                                  <a:avLst/>
                                </a:prstGeom>
                                <a:gradFill rotWithShape="0">
                                  <a:gsLst>
                                    <a:gs pos="0">
                                      <a:srgbClr val="FFFFFF"/>
                                    </a:gs>
                                    <a:gs pos="100000">
                                      <a:srgbClr val="FFFFFF"/>
                                    </a:gs>
                                  </a:gsLst>
                                  <a:lin ang="5400000"/>
                                  <a:tileRect/>
                                </a:gradFill>
                                <a:ln w="12700" cap="flat" cmpd="sng">
                                  <a:noFill/>
                                  <a:prstDash val="solid"/>
                                  <a:miter/>
                                  <a:headEnd type="none" w="med" len="med"/>
                                  <a:tailEnd type="none" w="med" len="med"/>
                                </a:ln>
                              </wps:spPr>
                              <wps:txbx>
                                <w:txbxContent>
                                  <w:p w14:paraId="6567D0FB">
                                    <w:pPr>
                                      <w:adjustRightInd w:val="0"/>
                                      <w:snapToGrid w:val="0"/>
                                      <w:jc w:val="center"/>
                                      <w:rPr>
                                        <w:rFonts w:hint="eastAsia" w:eastAsia="宋体"/>
                                        <w:sz w:val="24"/>
                                        <w:lang w:val="en-US" w:eastAsia="zh-CN"/>
                                      </w:rPr>
                                    </w:pPr>
                                    <w:r>
                                      <w:rPr>
                                        <w:rFonts w:hint="eastAsia"/>
                                        <w:sz w:val="24"/>
                                        <w:lang w:val="en-US" w:eastAsia="zh-CN"/>
                                      </w:rPr>
                                      <w:t>生活污水</w:t>
                                    </w:r>
                                  </w:p>
                                </w:txbxContent>
                              </wps:txbx>
                              <wps:bodyPr vert="horz" wrap="square" anchor="t" anchorCtr="0" upright="1"/>
                            </wps:wsp>
                            <wps:wsp>
                              <wps:cNvPr id="35" name="直线 100"/>
                              <wps:cNvCnPr/>
                              <wps:spPr>
                                <a:xfrm flipH="1">
                                  <a:off x="982345" y="349885"/>
                                  <a:ext cx="0" cy="266700"/>
                                </a:xfrm>
                                <a:prstGeom prst="line">
                                  <a:avLst/>
                                </a:prstGeom>
                                <a:ln w="12700" cap="flat" cmpd="sng">
                                  <a:solidFill>
                                    <a:srgbClr val="000000"/>
                                  </a:solidFill>
                                  <a:prstDash val="solid"/>
                                  <a:headEnd type="none" w="med" len="med"/>
                                  <a:tailEnd type="triangle" w="lg" len="med"/>
                                </a:ln>
                              </wps:spPr>
                              <wps:bodyPr upright="1"/>
                            </wps:wsp>
                            <wps:wsp>
                              <wps:cNvPr id="36" name="文本框 101"/>
                              <wps:cNvSpPr txBox="1"/>
                              <wps:spPr>
                                <a:xfrm>
                                  <a:off x="532765" y="615315"/>
                                  <a:ext cx="825500" cy="292100"/>
                                </a:xfrm>
                                <a:prstGeom prst="rect">
                                  <a:avLst/>
                                </a:prstGeom>
                                <a:gradFill rotWithShape="0">
                                  <a:gsLst>
                                    <a:gs pos="0">
                                      <a:srgbClr val="FFFFFF"/>
                                    </a:gs>
                                    <a:gs pos="100000">
                                      <a:srgbClr val="FFFFFF"/>
                                    </a:gs>
                                  </a:gsLst>
                                  <a:lin ang="5400000"/>
                                  <a:tileRect/>
                                </a:gradFill>
                                <a:ln w="12700" cap="flat" cmpd="sng">
                                  <a:solidFill>
                                    <a:srgbClr val="000000"/>
                                  </a:solidFill>
                                  <a:prstDash val="solid"/>
                                  <a:miter/>
                                  <a:headEnd type="none" w="med" len="med"/>
                                  <a:tailEnd type="none" w="med" len="med"/>
                                </a:ln>
                              </wps:spPr>
                              <wps:txbx>
                                <w:txbxContent>
                                  <w:p w14:paraId="06D5ED1F">
                                    <w:pPr>
                                      <w:adjustRightInd w:val="0"/>
                                      <w:snapToGrid w:val="0"/>
                                      <w:jc w:val="center"/>
                                      <w:rPr>
                                        <w:rFonts w:hint="eastAsia" w:eastAsia="宋体"/>
                                        <w:sz w:val="24"/>
                                        <w:lang w:eastAsia="zh-CN"/>
                                      </w:rPr>
                                    </w:pPr>
                                    <w:r>
                                      <w:rPr>
                                        <w:rFonts w:hint="eastAsia"/>
                                        <w:sz w:val="24"/>
                                        <w:lang w:val="en-US" w:eastAsia="zh-CN"/>
                                      </w:rPr>
                                      <w:t>化粪池</w:t>
                                    </w:r>
                                  </w:p>
                                </w:txbxContent>
                              </wps:txbx>
                              <wps:bodyPr vert="horz" wrap="square" anchor="t" anchorCtr="0" upright="1"/>
                            </wps:wsp>
                            <wps:wsp>
                              <wps:cNvPr id="37" name="直线 100"/>
                              <wps:cNvCnPr/>
                              <wps:spPr>
                                <a:xfrm>
                                  <a:off x="1360805" y="753110"/>
                                  <a:ext cx="598805" cy="6985"/>
                                </a:xfrm>
                                <a:prstGeom prst="line">
                                  <a:avLst/>
                                </a:prstGeom>
                                <a:ln w="12700" cap="flat" cmpd="sng">
                                  <a:solidFill>
                                    <a:srgbClr val="000000"/>
                                  </a:solidFill>
                                  <a:prstDash val="solid"/>
                                  <a:headEnd type="none" w="med" len="med"/>
                                  <a:tailEnd type="triangle" w="lg" len="med"/>
                                </a:ln>
                              </wps:spPr>
                              <wps:bodyPr upright="1"/>
                            </wps:wsp>
                            <wps:wsp>
                              <wps:cNvPr id="39" name="直线 100"/>
                              <wps:cNvCnPr/>
                              <wps:spPr>
                                <a:xfrm>
                                  <a:off x="2363470" y="3853815"/>
                                  <a:ext cx="0" cy="266700"/>
                                </a:xfrm>
                                <a:prstGeom prst="line">
                                  <a:avLst/>
                                </a:prstGeom>
                                <a:ln w="12700" cap="flat" cmpd="sng">
                                  <a:solidFill>
                                    <a:srgbClr val="000000"/>
                                  </a:solidFill>
                                  <a:prstDash val="solid"/>
                                  <a:headEnd type="none" w="med" len="med"/>
                                  <a:tailEnd type="triangle" w="lg" len="med"/>
                                </a:ln>
                              </wps:spPr>
                              <wps:bodyPr upright="1"/>
                            </wps:wsp>
                            <wps:wsp>
                              <wps:cNvPr id="40" name="文本框 101"/>
                              <wps:cNvSpPr txBox="1"/>
                              <wps:spPr>
                                <a:xfrm>
                                  <a:off x="1914525" y="4126230"/>
                                  <a:ext cx="946150" cy="292100"/>
                                </a:xfrm>
                                <a:prstGeom prst="rect">
                                  <a:avLst/>
                                </a:prstGeom>
                                <a:gradFill rotWithShape="0">
                                  <a:gsLst>
                                    <a:gs pos="0">
                                      <a:srgbClr val="FFFFFF"/>
                                    </a:gs>
                                    <a:gs pos="100000">
                                      <a:srgbClr val="FFFFFF"/>
                                    </a:gs>
                                  </a:gsLst>
                                  <a:lin ang="5400000"/>
                                  <a:tileRect/>
                                </a:gradFill>
                                <a:ln w="12700" cap="flat" cmpd="sng">
                                  <a:solidFill>
                                    <a:srgbClr val="000000"/>
                                  </a:solidFill>
                                  <a:prstDash val="solid"/>
                                  <a:miter/>
                                  <a:headEnd type="none" w="med" len="med"/>
                                  <a:tailEnd type="none" w="med" len="med"/>
                                </a:ln>
                              </wps:spPr>
                              <wps:txbx>
                                <w:txbxContent>
                                  <w:p w14:paraId="3993FC05">
                                    <w:pPr>
                                      <w:adjustRightInd w:val="0"/>
                                      <w:snapToGrid w:val="0"/>
                                      <w:jc w:val="center"/>
                                      <w:rPr>
                                        <w:rFonts w:hint="default" w:eastAsia="宋体"/>
                                        <w:sz w:val="24"/>
                                        <w:lang w:val="en-US" w:eastAsia="zh-CN"/>
                                      </w:rPr>
                                    </w:pPr>
                                    <w:r>
                                      <w:rPr>
                                        <w:rFonts w:hint="eastAsia"/>
                                        <w:sz w:val="24"/>
                                        <w:lang w:val="en-US" w:eastAsia="zh-CN"/>
                                      </w:rPr>
                                      <w:t>排放</w:t>
                                    </w:r>
                                  </w:p>
                                </w:txbxContent>
                              </wps:txbx>
                              <wps:bodyPr vert="horz" wrap="square" anchor="t" anchorCtr="0" upright="1"/>
                            </wps:wsp>
                          </wpc:wpc>
                        </a:graphicData>
                      </a:graphic>
                    </wp:anchor>
                  </w:drawing>
                </mc:Choice>
                <mc:Fallback>
                  <w:pict>
                    <v:group id="画布 147" o:spid="_x0000_s1026" o:spt="203" style="position:absolute;left:0pt;margin-left:7.45pt;margin-top:9.3pt;height:355.75pt;width:418.4pt;mso-wrap-distance-bottom:0pt;mso-wrap-distance-left:9pt;mso-wrap-distance-right:9pt;mso-wrap-distance-top:0pt;z-index:251659264;mso-width-relative:page;mso-height-relative:page;" coordsize="5313680,4518025" editas="canvas" o:gfxdata="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&#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">
                      <o:lock v:ext="edit" aspectratio="f"/>
                      <v:shape id="画布 147" o:spid="_x0000_s1026" style="position:absolute;left:0;top:0;height:4518025;width:5313680;" filled="f" stroked="f" coordsize="21600,21600" o:gfxdata="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">
                        <v:fill on="f" focussize="0,0"/>
                        <v:stroke on="f"/>
                        <v:imagedata o:title=""/>
                        <o:lock v:ext="edit" aspectratio="t"/>
                      </v:shape>
                      <v:line id="直线 100" o:spid="_x0000_s1026" o:spt="20" style="position:absolute;left:2352248;top:2696472;height:304276;width:2541;" filled="f" stroked="t" coordsize="21600,21600" o:gfxdata="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ZtBDYAAAACQEAAA8AAAAAAAAAAQAgAAAAIgAAAGRycy9kb3du&#10;cmV2LnhtbFBLAQIUABQAAAAIAIdO4kAECdEp/wEAAO8DAAAOAAAAAAAAAAEAIAAAACcBAABkcnMv&#10;ZTJvRG9jLnhtbFBLBQYAAAAABgAGAFkBAACYBQAAAAA=&#10;">
                        <v:fill on="f" focussize="0,0"/>
                        <v:stroke weight="1pt" color="#000000" joinstyle="round" endarrow="block" endarrowwidth="wide"/>
                        <v:imagedata o:title=""/>
                        <o:lock v:ext="edit" aspectratio="f"/>
                      </v:line>
                      <v:shape id="文本框 101" o:spid="_x0000_s1026" o:spt="202" type="#_x0000_t202" style="position:absolute;left:1891073;top:2997565;height:295364;width:965546;" fillcolor="#FFFFFF" filled="t" stroked="t" coordsize="21600,21600" o:gfxdata="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QhMcnWAAAACQEAAA8AAAAAAAAAAQAgAAAAIgAAAGRycy9kb3du&#10;cmV2LnhtbFBLAQIUABQAAAAIAIdO4kBZmSWPcwIAAAQFAAAOAAAAAAAAAAEAIAAAACUBAABkcnMv&#10;ZTJvRG9jLnhtbFBLBQYAAAAABgAGAFkBAAAKBgAAAAA=&#10;">
                        <v:fill type="gradient" on="t" color2="#FFFFFF" focus="100%" focussize="0,0">
                          <o:fill type="gradientUnscaled" v:ext="backwardCompatible"/>
                        </v:fill>
                        <v:stroke weight="1pt" color="#000000" joinstyle="miter"/>
                        <v:imagedata o:title=""/>
                        <o:lock v:ext="edit" aspectratio="f"/>
                        <v:textbox>
                          <w:txbxContent>
                            <w:p w14:paraId="6EFEB288">
                              <w:pPr>
                                <w:adjustRightInd w:val="0"/>
                                <w:snapToGrid w:val="0"/>
                                <w:jc w:val="center"/>
                                <w:rPr>
                                  <w:rFonts w:hint="default" w:eastAsia="宋体"/>
                                  <w:sz w:val="24"/>
                                  <w:lang w:val="en-US" w:eastAsia="zh-CN"/>
                                </w:rPr>
                              </w:pPr>
                              <w:r>
                                <w:rPr>
                                  <w:rFonts w:hint="eastAsia"/>
                                  <w:sz w:val="24"/>
                                  <w:lang w:val="en-US" w:eastAsia="zh-CN"/>
                                </w:rPr>
                                <w:t>砂滤</w:t>
                              </w:r>
                            </w:p>
                          </w:txbxContent>
                        </v:textbox>
                      </v:shape>
                      <v:line id="直线 100" o:spid="_x0000_s1026" o:spt="20" style="position:absolute;left:2361777;top:1542387;height:267356;width:0;" filled="f" stroked="t" coordsize="21600,21600" o:gfxdata="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5m0ENgAAAAJAQAADwAAAAAAAAABACAAAAAiAAAAZHJzL2Rvd25y&#10;ZXYueG1sUEsBAhQAFAAAAAgAh07iQFB+Inn+AQAA7AMAAA4AAAAAAAAAAQAgAAAAJwEAAGRycy9l&#10;Mm9Eb2MueG1sUEsFBgAAAAAGAAYAWQEAAJcFAAAAAA==&#10;">
                        <v:fill on="f" focussize="0,0"/>
                        <v:stroke weight="1pt" color="#000000" joinstyle="round" endarrow="block" endarrowwidth="wide"/>
                        <v:imagedata o:title=""/>
                        <o:lock v:ext="edit" aspectratio="f"/>
                      </v:line>
                      <v:line id="直线 100" o:spid="_x0000_s1026" o:spt="20" style="position:absolute;left:2342720;top:2123567;height:267356;width:0;" filled="f" stroked="t" coordsize="21600,21600" o:gfxdata="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PmbQQ2AAAAAkBAAAPAAAAAAAAAAEAIAAAACIAAABkcnMvZG93bnJldi54&#10;bWxQSwECFAAUAAAACACHTuJAHOAX/PoBAADsAwAADgAAAAAAAAABACAAAAAnAQAAZHJzL2Uyb0Rv&#10;Yy54bWxQSwUGAAAAAAYABgBZAQAAkwUAAAAA&#10;">
                        <v:fill on="f" focussize="0,0"/>
                        <v:stroke weight="1pt" color="#000000" joinstyle="round" endarrow="block" endarrowwidth="wide"/>
                        <v:imagedata o:title=""/>
                        <o:lock v:ext="edit" aspectratio="f"/>
                      </v:line>
                      <v:line id="直线 100" o:spid="_x0000_s1026" o:spt="20" style="position:absolute;left:2371305;top:931925;height:267992;width:0;" filled="f" stroked="t" coordsize="21600,21600" o:gfxdata="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PmbQQ2AAAAAkBAAAPAAAAAAAAAAEAIAAAACIAAABkcnMvZG93bnJl&#10;di54bWxQSwECFAAUAAAACACHTuJAXerf3P0BAADrAwAADgAAAAAAAAABACAAAAAnAQAAZHJzL2Uy&#10;b0RvYy54bWxQSwUGAAAAAAYABgBZAQAAlgUAAAAA&#10;">
                        <v:fill on="f" focussize="0,0"/>
                        <v:stroke weight="1pt" color="#000000" joinstyle="round" endarrow="block" endarrowwidth="wide"/>
                        <v:imagedata o:title=""/>
                        <o:lock v:ext="edit" aspectratio="f"/>
                      </v:line>
                      <v:shape id="文本框 101" o:spid="_x0000_s1026" o:spt="202" type="#_x0000_t202" style="position:absolute;left:1909495;top:1818654;height:292818;width:919810;" fillcolor="#FFFFFF" filled="t" stroked="t" coordsize="21600,21600" o:gfxdata="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QhMcnWAAAACQEAAA8AAAAAAAAAAQAgAAAAIgAAAGRycy9kb3ducmV2&#10;LnhtbFBLAQIUABQAAAAIAIdO4kAffTpBcAIAAAQFAAAOAAAAAAAAAAEAIAAAACUBAABkcnMvZTJv&#10;RG9jLnhtbFBLBQYAAAAABgAGAFkBAAAHBgAAAAA=&#10;">
                        <v:fill type="gradient" on="t" color2="#FFFFFF" focus="100%" focussize="0,0">
                          <o:fill type="gradientUnscaled" v:ext="backwardCompatible"/>
                        </v:fill>
                        <v:stroke weight="1pt" color="#000000" joinstyle="miter"/>
                        <v:imagedata o:title=""/>
                        <o:lock v:ext="edit" aspectratio="f"/>
                        <v:textbox>
                          <w:txbxContent>
                            <w:p w14:paraId="65C5491E">
                              <w:pPr>
                                <w:adjustRightInd w:val="0"/>
                                <w:snapToGrid w:val="0"/>
                                <w:jc w:val="center"/>
                                <w:rPr>
                                  <w:rFonts w:hint="default" w:eastAsia="宋体"/>
                                  <w:sz w:val="24"/>
                                  <w:lang w:val="en-US" w:eastAsia="zh-CN"/>
                                </w:rPr>
                              </w:pPr>
                              <w:r>
                                <w:rPr>
                                  <w:rFonts w:hint="eastAsia"/>
                                  <w:sz w:val="24"/>
                                  <w:lang w:val="en-US" w:eastAsia="zh-CN"/>
                                </w:rPr>
                                <w:t>絮凝沉淀</w:t>
                              </w:r>
                            </w:p>
                          </w:txbxContent>
                        </v:textbox>
                      </v:shape>
                      <v:shape id="文本框 101" o:spid="_x0000_s1026" o:spt="202" type="#_x0000_t202" style="position:absolute;left:1852324;top:2390286;height:292818;width:980792;" fillcolor="#FFFFFF" filled="t" stroked="t" coordsize="21600,21600" o:gfxdata="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QhMcnWAAAACQEAAA8AAAAAAAAAAQAgAAAAIgAAAGRycy9kb3du&#10;cmV2LnhtbFBLAQIUABQAAAAIAIdO4kB3v8KncwIAAAQFAAAOAAAAAAAAAAEAIAAAACUBAABkcnMv&#10;ZTJvRG9jLnhtbFBLBQYAAAAABgAGAFkBAAAKBgAAAAA=&#10;">
                        <v:fill type="gradient" on="t" color2="#FFFFFF" focus="100%" focussize="0,0">
                          <o:fill type="gradientUnscaled" v:ext="backwardCompatible"/>
                        </v:fill>
                        <v:stroke weight="1pt" color="#000000" joinstyle="miter"/>
                        <v:imagedata o:title=""/>
                        <o:lock v:ext="edit" aspectratio="f"/>
                        <v:textbox>
                          <w:txbxContent>
                            <w:p w14:paraId="422CE206">
                              <w:pPr>
                                <w:adjustRightInd w:val="0"/>
                                <w:snapToGrid w:val="0"/>
                                <w:jc w:val="center"/>
                                <w:rPr>
                                  <w:rFonts w:hint="default" w:eastAsia="宋体"/>
                                  <w:sz w:val="24"/>
                                  <w:lang w:val="en-US" w:eastAsia="zh-CN"/>
                                </w:rPr>
                              </w:pPr>
                              <w:r>
                                <w:rPr>
                                  <w:rFonts w:hint="eastAsia"/>
                                  <w:sz w:val="24"/>
                                  <w:lang w:val="en-US" w:eastAsia="zh-CN"/>
                                </w:rPr>
                                <w:t>气浮机</w:t>
                              </w:r>
                            </w:p>
                          </w:txbxContent>
                        </v:textbox>
                      </v:shape>
                      <v:shape id="文本框 101" o:spid="_x0000_s1026" o:spt="202" type="#_x0000_t202" style="position:absolute;left:1917700;top:1198245;height:292735;width:953135;" fillcolor="#FFFFFF" filled="t" stroked="t" coordsize="21600,21600" o:gfxdata="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NCExydYAAAAJAQAADwAAAAAAAAABACAAAAAiAAAAZHJzL2Rvd25y&#10;ZXYueG1sUEsBAhQAFAAAAAgAh07iQFwLb4RyAgAABAUAAA4AAAAAAAAAAQAgAAAAJQEAAGRycy9l&#10;Mm9Eb2MueG1sUEsFBgAAAAAGAAYAWQEAAAkGAAAAAA==&#10;">
                        <v:fill type="gradient" on="t" color2="#FFFFFF" focus="100%" focussize="0,0">
                          <o:fill type="gradientUnscaled" v:ext="backwardCompatible"/>
                        </v:fill>
                        <v:stroke weight="1pt" color="#000000" joinstyle="miter"/>
                        <v:imagedata o:title=""/>
                        <o:lock v:ext="edit" aspectratio="f"/>
                        <v:textbox>
                          <w:txbxContent>
                            <w:p w14:paraId="2B1BED93">
                              <w:pPr>
                                <w:adjustRightInd w:val="0"/>
                                <w:snapToGrid w:val="0"/>
                                <w:jc w:val="center"/>
                                <w:rPr>
                                  <w:rFonts w:hint="eastAsia"/>
                                  <w:sz w:val="24"/>
                                </w:rPr>
                              </w:pPr>
                              <w:r>
                                <w:rPr>
                                  <w:rFonts w:hint="eastAsia"/>
                                  <w:sz w:val="24"/>
                                  <w:lang w:val="en-US" w:eastAsia="zh-CN"/>
                                </w:rPr>
                                <w:t>pH</w:t>
                              </w:r>
                              <w:r>
                                <w:rPr>
                                  <w:rFonts w:hint="eastAsia"/>
                                  <w:sz w:val="24"/>
                                </w:rPr>
                                <w:t>调节池</w:t>
                              </w:r>
                            </w:p>
                          </w:txbxContent>
                        </v:textbox>
                      </v:shape>
                      <v:shape id="文本框 101" o:spid="_x0000_s1026" o:spt="202" type="#_x0000_t202" style="position:absolute;left:1971112;top:627012;height:293455;width:837865;" fillcolor="#FFFFFF" filled="t" stroked="t" coordsize="21600,21600" o:gfxdata="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0ITHJ1gAAAAkBAAAPAAAAAAAAAAEAIAAAACIAAABkcnMvZG93bnJl&#10;di54bWxQSwECFAAUAAAACACHTuJANhnyDnECAAADBQAADgAAAAAAAAABACAAAAAlAQAAZHJzL2Uy&#10;b0RvYy54bWxQSwUGAAAAAAYABgBZAQAACAYAAAAA&#10;">
                        <v:fill type="gradient" on="t" color2="#FFFFFF" focus="100%" focussize="0,0">
                          <o:fill type="gradientUnscaled" v:ext="backwardCompatible"/>
                        </v:fill>
                        <v:stroke weight="1pt" color="#000000" joinstyle="miter"/>
                        <v:imagedata o:title=""/>
                        <o:lock v:ext="edit" aspectratio="f"/>
                        <v:textbox>
                          <w:txbxContent>
                            <w:p w14:paraId="26DFB52F">
                              <w:pPr>
                                <w:adjustRightInd w:val="0"/>
                                <w:snapToGrid w:val="0"/>
                                <w:jc w:val="center"/>
                                <w:rPr>
                                  <w:rFonts w:hint="eastAsia"/>
                                  <w:sz w:val="24"/>
                                </w:rPr>
                              </w:pPr>
                              <w:r>
                                <w:rPr>
                                  <w:rFonts w:hint="eastAsia"/>
                                  <w:sz w:val="24"/>
                                </w:rPr>
                                <w:t>格栅</w:t>
                              </w:r>
                            </w:p>
                          </w:txbxContent>
                        </v:textbox>
                      </v:shape>
                      <v:shape id="文本框 101" o:spid="_x0000_s1026" o:spt="202" type="#_x0000_t202" style="position:absolute;left:1994615;top:55381;height:292181;width:825161;" fillcolor="#FFFFFF" filled="t" stroked="t" coordsize="21600,21600" o:gfxdata="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QhMcnWAAAACQEAAA8AAAAAAAAAAQAgAAAAIgAAAGRycy9kb3ducmV2&#10;LnhtbFBLAQIUABQAAAAIAIdO4kD6HO9AcAIAAAMFAAAOAAAAAAAAAAEAIAAAACUBAABkcnMvZTJv&#10;RG9jLnhtbFBLBQYAAAAABgAGAFkBAAAHBgAAAAA=&#10;">
                        <v:fill type="gradient" on="t" color2="#FFFFFF" focus="100%" focussize="0,0">
                          <o:fill type="gradientUnscaled" v:ext="backwardCompatible"/>
                        </v:fill>
                        <v:stroke weight="1pt" color="#000000" joinstyle="miter"/>
                        <v:imagedata o:title=""/>
                        <o:lock v:ext="edit" aspectratio="f"/>
                        <v:textbox>
                          <w:txbxContent>
                            <w:p w14:paraId="07F81380">
                              <w:pPr>
                                <w:adjustRightInd w:val="0"/>
                                <w:snapToGrid w:val="0"/>
                                <w:jc w:val="center"/>
                                <w:rPr>
                                  <w:rFonts w:hint="eastAsia"/>
                                  <w:sz w:val="24"/>
                                </w:rPr>
                              </w:pPr>
                              <w:r>
                                <w:rPr>
                                  <w:rFonts w:hint="eastAsia"/>
                                  <w:sz w:val="24"/>
                                </w:rPr>
                                <w:t>生产废水</w:t>
                              </w:r>
                            </w:p>
                          </w:txbxContent>
                        </v:textbox>
                      </v:shape>
                      <v:line id="直线 100" o:spid="_x0000_s1026" o:spt="20" style="position:absolute;left:2389727;top:347562;flip:x;height:266719;width:0;" filled="f" stroked="t" coordsize="21600,21600" o:gfxdata="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7zYvtkAAAAJAQAADwAAAAAAAAABACAAAAAiAAAA&#10;ZHJzL2Rvd25yZXYueG1sUEsBAhQAFAAAAAgAh07iQA2YeaQGAgAA9gMAAA4AAAAAAAAAAQAgAAAA&#10;KAEAAGRycy9lMm9Eb2MueG1sUEsFBgAAAAAGAAYAWQEAAKAFAAAAAA==&#10;">
                        <v:fill on="f" focussize="0,0"/>
                        <v:stroke weight="1pt" color="#000000" joinstyle="round" endarrow="block" endarrowwidth="wide"/>
                        <v:imagedata o:title=""/>
                        <o:lock v:ext="edit" aspectratio="f"/>
                      </v:line>
                      <v:line id="直线 100" o:spid="_x0000_s1026" o:spt="20" style="position:absolute;left:2371305;top:3295476;height:266719;width:0;" filled="f" stroked="t" coordsize="21600,21600" o:gfxdata="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5m0ENgAAAAJAQAADwAAAAAAAAABACAAAAAiAAAAZHJzL2Rvd25y&#10;ZXYueG1sUEsBAhQAFAAAAAgAh07iQHr3m83+AQAA7QMAAA4AAAAAAAAAAQAgAAAAJwEAAGRycy9l&#10;Mm9Eb2MueG1sUEsFBgAAAAAGAAYAWQEAAJcFAAAAAA==&#10;">
                        <v:fill on="f" focussize="0,0"/>
                        <v:stroke weight="1pt" color="#000000" joinstyle="round" endarrow="block" endarrowwidth="wide"/>
                        <v:imagedata o:title=""/>
                        <o:lock v:ext="edit" aspectratio="f"/>
                      </v:line>
                      <v:shape id="文本框 101" o:spid="_x0000_s1026" o:spt="202" type="#_x0000_t202" style="position:absolute;left:1910080;top:3562350;height:292100;width:946150;" fillcolor="#FFFFFF" filled="t" stroked="t" coordsize="21600,21600" o:gfxdata="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QhMcnWAAAACQEAAA8AAAAAAAAAAQAgAAAAIgAAAGRycy9kb3ducmV2&#10;LnhtbFBLAQIUABQAAAAIAIdO4kB3z0RpcAIAAAUFAAAOAAAAAAAAAAEAIAAAACUBAABkcnMvZTJv&#10;RG9jLnhtbFBLBQYAAAAABgAGAFkBAAAHBgAAAAA=&#10;">
                        <v:fill type="gradient" on="t" color2="#FFFFFF" focus="100%" focussize="0,0">
                          <o:fill type="gradientUnscaled" v:ext="backwardCompatible"/>
                        </v:fill>
                        <v:stroke weight="1pt" color="#000000" joinstyle="miter"/>
                        <v:imagedata o:title=""/>
                        <o:lock v:ext="edit" aspectratio="f"/>
                        <v:textbox>
                          <w:txbxContent>
                            <w:p w14:paraId="47A125CA">
                              <w:pPr>
                                <w:adjustRightInd w:val="0"/>
                                <w:snapToGrid w:val="0"/>
                                <w:jc w:val="center"/>
                                <w:rPr>
                                  <w:rFonts w:hint="default" w:eastAsia="宋体"/>
                                  <w:sz w:val="24"/>
                                  <w:lang w:val="en-US" w:eastAsia="zh-CN"/>
                                </w:rPr>
                              </w:pPr>
                              <w:r>
                                <w:rPr>
                                  <w:rFonts w:hint="eastAsia"/>
                                  <w:sz w:val="24"/>
                                  <w:lang w:val="en-US" w:eastAsia="zh-CN"/>
                                </w:rPr>
                                <w:t>碳滤</w:t>
                              </w:r>
                            </w:p>
                          </w:txbxContent>
                        </v:textbox>
                      </v:shape>
                      <v:shape id="文本框 101" o:spid="_x0000_s1026" o:spt="202" type="#_x0000_t202" style="position:absolute;left:941408;top:1833295;height:264173;width:672071;" filled="f" stroked="f" coordsize="21600,21600" o:gfxdata="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TmkYtgAAAAJAQAA&#10;DwAAAAAAAAABACAAAAAiAAAAZHJzL2Rvd25yZXYueG1sUEsBAhQAFAAAAAgAh07iQNCrLPzgAQAA&#10;mAMAAA4AAAAAAAAAAQAgAAAAJwEAAGRycy9lMm9Eb2MueG1sUEsFBgAAAAAGAAYAWQEAAHkFAAAA&#10;AA==&#10;">
                        <v:fill on="f" focussize="0,0"/>
                        <v:stroke on="f" weight="1pt"/>
                        <v:imagedata o:title=""/>
                        <o:lock v:ext="edit" aspectratio="f"/>
                        <v:textbox>
                          <w:txbxContent>
                            <w:p w14:paraId="727ED9AC">
                              <w:pPr>
                                <w:adjustRightInd w:val="0"/>
                                <w:snapToGrid w:val="0"/>
                                <w:jc w:val="center"/>
                                <w:rPr>
                                  <w:rFonts w:hint="default" w:eastAsia="宋体"/>
                                  <w:sz w:val="24"/>
                                  <w:lang w:val="en-US" w:eastAsia="zh-CN"/>
                                </w:rPr>
                              </w:pPr>
                              <w:r>
                                <w:rPr>
                                  <w:rFonts w:hint="eastAsia"/>
                                  <w:sz w:val="24"/>
                                  <w:lang w:val="en-US" w:eastAsia="zh-CN"/>
                                </w:rPr>
                                <w:t>PAC</w:t>
                              </w:r>
                            </w:p>
                          </w:txbxContent>
                        </v:textbox>
                      </v:shape>
                      <v:line id="直线 100" o:spid="_x0000_s1026" o:spt="20" style="position:absolute;left:1485798;top:1972066;flip:y;height:3819;width:388124;" filled="f" stroked="t" coordsize="21600,21600" o:gfxdata="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7vNi+2QAAAAkBAAAPAAAAAAAAAAEAIAAAACIA&#10;AABkcnMvZG93bnJldi54bWxQSwECFAAUAAAACACHTuJA/k7QBwgCAAD6AwAADgAAAAAAAAABACAA&#10;AAAoAQAAZHJzL2Uyb0RvYy54bWxQSwUGAAAAAAYABgBZAQAAogUAAAAA&#10;">
                        <v:fill on="f" focussize="0,0"/>
                        <v:stroke weight="1pt" color="#000000" joinstyle="round" endarrow="block" endarrowwidth="wide"/>
                        <v:imagedata o:title=""/>
                        <o:lock v:ext="edit" aspectratio="f"/>
                      </v:line>
                      <v:line id="直线 100" o:spid="_x0000_s1026" o:spt="20" style="position:absolute;left:2840103;top:1956152;flip:y;height:0;width:381137;" filled="f" stroked="t" coordsize="21600,21600" o:gfxdata="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2fX52gAAAAkBAAAPAAAAAAAAAAEAIAAAACIA&#10;AABkcnMvZG93bnJldi54bWxQSwECFAAUAAAACACHTuJA52zPIAcCAAD2AwAADgAAAAAAAAABACAA&#10;AAApAQAAZHJzL2Uyb0RvYy54bWxQSwUGAAAAAAYABgBZAQAAogUAAAAA&#10;">
                        <v:fill on="f" focussize="0,0"/>
                        <v:stroke weight="1pt" color="#000000" joinstyle="round" dashstyle="dash" endarrow="block" endarrowwidth="wide"/>
                        <v:imagedata o:title=""/>
                        <o:lock v:ext="edit" aspectratio="f"/>
                      </v:line>
                      <v:shape id="文本框 101" o:spid="_x0000_s1026" o:spt="202" type="#_x0000_t202" style="position:absolute;left:3234580;top:1784917;height:292181;width:630146;" fillcolor="#FFFFFF" filled="t" stroked="f" coordsize="21600,21600" o:gfxdata="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sdXqHXAAAACQEAAA8AAAAAAAAAAQAgAAAAIgAAAGRycy9kb3ducmV2LnhtbFBLAQIU&#10;ABQAAAAIAIdO4kC0CzAcLQIAAE8EAAAOAAAAAAAAAAEAIAAAACYBAABkcnMvZTJvRG9jLnhtbFBL&#10;BQYAAAAABgAGAFkBAADFBQAAAAA=&#10;">
                        <v:fill type="gradient" on="t" color2="#FFFFFF" focus="100%" focussize="0,0">
                          <o:fill type="gradientUnscaled" v:ext="backwardCompatible"/>
                        </v:fill>
                        <v:stroke on="f" weight="1pt"/>
                        <v:imagedata o:title=""/>
                        <o:lock v:ext="edit" aspectratio="f"/>
                        <v:textbox>
                          <w:txbxContent>
                            <w:p w14:paraId="3E8BBAB0">
                              <w:pPr>
                                <w:adjustRightInd w:val="0"/>
                                <w:snapToGrid w:val="0"/>
                                <w:jc w:val="center"/>
                                <w:rPr>
                                  <w:rFonts w:hint="default" w:eastAsia="宋体"/>
                                  <w:sz w:val="24"/>
                                  <w:lang w:val="en-US" w:eastAsia="zh-CN"/>
                                </w:rPr>
                              </w:pPr>
                              <w:r>
                                <w:rPr>
                                  <w:rFonts w:hint="eastAsia"/>
                                  <w:sz w:val="24"/>
                                  <w:lang w:val="en-US" w:eastAsia="zh-CN"/>
                                </w:rPr>
                                <w:t>污泥</w:t>
                              </w:r>
                            </w:p>
                          </w:txbxContent>
                        </v:textbox>
                      </v:shape>
                      <v:line id="直线 100" o:spid="_x0000_s1026" o:spt="20" style="position:absolute;left:3888864;top:1949786;flip:y;height:0;width:379866;" filled="f" stroked="t" coordsize="21600,21600" o:gfxdata="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Z9fnaAAAACQEAAA8AAAAAAAAAAQAgAAAAIgAA&#10;AGRycy9kb3ducmV2LnhtbFBLAQIUABQAAAAIAIdO4kCDPyU2BgIAAPYDAAAOAAAAAAAAAAEAIAAA&#10;ACkBAABkcnMvZTJvRG9jLnhtbFBLBQYAAAAABgAGAFkBAAChBQAAAAA=&#10;">
                        <v:fill on="f" focussize="0,0"/>
                        <v:stroke weight="1pt" color="#000000" joinstyle="round" dashstyle="dash" endarrow="block" endarrowwidth="wide"/>
                        <v:imagedata o:title=""/>
                        <o:lock v:ext="edit" aspectratio="f"/>
                      </v:line>
                      <v:shape id="文本框 101" o:spid="_x0000_s1026" o:spt="202" type="#_x0000_t202" style="position:absolute;left:4142955;top:1690706;height:741593;width:874073;" filled="f" stroked="f" coordsize="21600,21600" o:gfxdata="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OaRi2AAAAAkB&#10;AAAPAAAAAAAAAAEAIAAAACIAAABkcnMvZG93bnJldi54bWxQSwECFAAUAAAACACHTuJA0M7hGOIB&#10;AACZAwAADgAAAAAAAAABACAAAAAnAQAAZHJzL2Uyb0RvYy54bWxQSwUGAAAAAAYABgBZAQAAewUA&#10;AAAA&#10;">
                        <v:fill on="f" focussize="0,0"/>
                        <v:stroke on="f" weight="1pt"/>
                        <v:imagedata o:title=""/>
                        <o:lock v:ext="edit" aspectratio="f"/>
                        <v:textbox>
                          <w:txbxContent>
                            <w:p w14:paraId="0A5FE4B6">
                              <w:pPr>
                                <w:adjustRightInd w:val="0"/>
                                <w:snapToGrid w:val="0"/>
                                <w:jc w:val="center"/>
                                <w:rPr>
                                  <w:rFonts w:hint="default" w:eastAsia="宋体"/>
                                  <w:sz w:val="24"/>
                                  <w:lang w:val="en-US" w:eastAsia="zh-CN"/>
                                </w:rPr>
                              </w:pPr>
                              <w:r>
                                <w:rPr>
                                  <w:rFonts w:hint="eastAsia"/>
                                  <w:sz w:val="24"/>
                                  <w:lang w:val="en-US" w:eastAsia="zh-CN"/>
                                </w:rPr>
                                <w:t>压滤后送至垃圾填埋场</w:t>
                              </w:r>
                            </w:p>
                          </w:txbxContent>
                        </v:textbox>
                      </v:shape>
                      <v:shape id="文本框 101" o:spid="_x0000_s1026" o:spt="202" type="#_x0000_t202" style="position:absolute;left:548005;top:37465;height:292100;width:825500;" fillcolor="#FFFFFF" filled="t" stroked="f" coordsize="21600,21600" o:gfxdata="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sdXqHXAAAACQEAAA8AAAAAAAAAAQAgAAAAIgAAAGRycy9kb3ducmV2LnhtbFBLAQIU&#10;ABQAAAAIAIdO4kDXx9+PZgIAANkEAAAOAAAAAAAAAAEAIAAAACYBAABkcnMvZTJvRG9jLnhtbFBL&#10;BQYAAAAABgAGAFkBAAD+BQAAAAA=&#10;">
                        <v:fill type="gradient" on="t" color2="#FFFFFF" focus="100%" focussize="0,0">
                          <o:fill type="gradientUnscaled" v:ext="backwardCompatible"/>
                        </v:fill>
                        <v:stroke on="f" weight="1pt" joinstyle="miter"/>
                        <v:imagedata o:title=""/>
                        <o:lock v:ext="edit" aspectratio="f"/>
                        <v:textbox>
                          <w:txbxContent>
                            <w:p w14:paraId="6567D0FB">
                              <w:pPr>
                                <w:adjustRightInd w:val="0"/>
                                <w:snapToGrid w:val="0"/>
                                <w:jc w:val="center"/>
                                <w:rPr>
                                  <w:rFonts w:hint="eastAsia" w:eastAsia="宋体"/>
                                  <w:sz w:val="24"/>
                                  <w:lang w:val="en-US" w:eastAsia="zh-CN"/>
                                </w:rPr>
                              </w:pPr>
                              <w:r>
                                <w:rPr>
                                  <w:rFonts w:hint="eastAsia"/>
                                  <w:sz w:val="24"/>
                                  <w:lang w:val="en-US" w:eastAsia="zh-CN"/>
                                </w:rPr>
                                <w:t>生活污水</w:t>
                              </w:r>
                            </w:p>
                          </w:txbxContent>
                        </v:textbox>
                      </v:shape>
                      <v:line id="直线 100" o:spid="_x0000_s1026" o:spt="20" style="position:absolute;left:982345;top:349885;flip:x;height:266700;width:0;" filled="f" stroked="t" coordsize="21600,21600" o:gfxdata="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&#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7vNi+2QAAAAkBAAAPAAAAAAAAAAEAIAAAACIAAABk&#10;cnMvZG93bnJldi54bWxQSwECFAAUAAAACACHTuJA8y7AkgUCAAD1AwAADgAAAAAAAAABACAAAAAo&#10;AQAAZHJzL2Uyb0RvYy54bWxQSwUGAAAAAAYABgBZAQAAnwUAAAAA&#10;">
                        <v:fill on="f" focussize="0,0"/>
                        <v:stroke weight="1pt" color="#000000" joinstyle="round" endarrow="block" endarrowwidth="wide"/>
                        <v:imagedata o:title=""/>
                        <o:lock v:ext="edit" aspectratio="f"/>
                      </v:line>
                      <v:shape id="文本框 101" o:spid="_x0000_s1026" o:spt="202" type="#_x0000_t202" style="position:absolute;left:532765;top:615315;height:292100;width:825500;" fillcolor="#FFFFFF" filled="t" stroked="t" coordsize="21600,21600" o:gfxdata="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NCExydYAAAAJAQAADwAAAAAAAAABACAAAAAiAAAAZHJzL2Rvd25yZXYu&#10;eG1sUEsBAhQAFAAAAAgAh07iQPMvisJvAgAAAwUAAA4AAAAAAAAAAQAgAAAAJQEAAGRycy9lMm9E&#10;b2MueG1sUEsFBgAAAAAGAAYAWQEAAAYGAAAAAA==&#10;">
                        <v:fill type="gradient" on="t" color2="#FFFFFF" focus="100%" focussize="0,0">
                          <o:fill type="gradientUnscaled" v:ext="backwardCompatible"/>
                        </v:fill>
                        <v:stroke weight="1pt" color="#000000" joinstyle="miter"/>
                        <v:imagedata o:title=""/>
                        <o:lock v:ext="edit" aspectratio="f"/>
                        <v:textbox>
                          <w:txbxContent>
                            <w:p w14:paraId="06D5ED1F">
                              <w:pPr>
                                <w:adjustRightInd w:val="0"/>
                                <w:snapToGrid w:val="0"/>
                                <w:jc w:val="center"/>
                                <w:rPr>
                                  <w:rFonts w:hint="eastAsia" w:eastAsia="宋体"/>
                                  <w:sz w:val="24"/>
                                  <w:lang w:eastAsia="zh-CN"/>
                                </w:rPr>
                              </w:pPr>
                              <w:r>
                                <w:rPr>
                                  <w:rFonts w:hint="eastAsia"/>
                                  <w:sz w:val="24"/>
                                  <w:lang w:val="en-US" w:eastAsia="zh-CN"/>
                                </w:rPr>
                                <w:t>化粪池</w:t>
                              </w:r>
                            </w:p>
                          </w:txbxContent>
                        </v:textbox>
                      </v:shape>
                      <v:line id="直线 100" o:spid="_x0000_s1026" o:spt="20" style="position:absolute;left:1360805;top:753110;height:6985;width:598805;" filled="f" stroked="t" coordsize="21600,21600" o:gfxdata="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5m0ENgAAAAJAQAADwAAAAAAAAABACAAAAAiAAAAZHJzL2Rvd25y&#10;ZXYueG1sUEsBAhQAFAAAAAgAh07iQGAln0j+AQAA7wMAAA4AAAAAAAAAAQAgAAAAJwEAAGRycy9l&#10;Mm9Eb2MueG1sUEsFBgAAAAAGAAYAWQEAAJcFAAAAAA==&#10;">
                        <v:fill on="f" focussize="0,0"/>
                        <v:stroke weight="1pt" color="#000000" joinstyle="round" endarrow="block" endarrowwidth="wide"/>
                        <v:imagedata o:title=""/>
                        <o:lock v:ext="edit" aspectratio="f"/>
                      </v:line>
                      <v:line id="直线 100" o:spid="_x0000_s1026" o:spt="20" style="position:absolute;left:2363470;top:3853815;height:266700;width:0;" filled="f" stroked="t" coordsize="21600,21600" o:gfxdata="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5m0ENgAAAAJAQAADwAAAAAAAAABACAAAAAiAAAAZHJzL2Rvd25y&#10;ZXYueG1sUEsBAhQAFAAAAAgAh07iQAaiZw3+AQAA7QMAAA4AAAAAAAAAAQAgAAAAJwEAAGRycy9l&#10;Mm9Eb2MueG1sUEsFBgAAAAAGAAYAWQEAAJcFAAAAAA==&#10;">
                        <v:fill on="f" focussize="0,0"/>
                        <v:stroke weight="1pt" color="#000000" joinstyle="round" endarrow="block" endarrowwidth="wide"/>
                        <v:imagedata o:title=""/>
                        <o:lock v:ext="edit" aspectratio="f"/>
                      </v:line>
                      <v:shape id="文本框 101" o:spid="_x0000_s1026" o:spt="202" type="#_x0000_t202" style="position:absolute;left:1914525;top:4126230;height:292100;width:946150;" fillcolor="#FFFFFF" filled="t" stroked="t" coordsize="21600,21600" o:gfxdata="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NCExydYAAAAJAQAADwAAAAAAAAABACAAAAAiAAAAZHJzL2Rvd25yZXYu&#10;eG1sUEsBAhQAFAAAAAgAh07iQDARj6lvAgAABQUAAA4AAAAAAAAAAQAgAAAAJQEAAGRycy9lMm9E&#10;b2MueG1sUEsFBgAAAAAGAAYAWQEAAAYGAAAAAA==&#10;">
                        <v:fill type="gradient" on="t" color2="#FFFFFF" focus="100%" focussize="0,0">
                          <o:fill type="gradientUnscaled" v:ext="backwardCompatible"/>
                        </v:fill>
                        <v:stroke weight="1pt" color="#000000" joinstyle="miter"/>
                        <v:imagedata o:title=""/>
                        <o:lock v:ext="edit" aspectratio="f"/>
                        <v:textbox>
                          <w:txbxContent>
                            <w:p w14:paraId="3993FC05">
                              <w:pPr>
                                <w:adjustRightInd w:val="0"/>
                                <w:snapToGrid w:val="0"/>
                                <w:jc w:val="center"/>
                                <w:rPr>
                                  <w:rFonts w:hint="default" w:eastAsia="宋体"/>
                                  <w:sz w:val="24"/>
                                  <w:lang w:val="en-US" w:eastAsia="zh-CN"/>
                                </w:rPr>
                              </w:pPr>
                              <w:r>
                                <w:rPr>
                                  <w:rFonts w:hint="eastAsia"/>
                                  <w:sz w:val="24"/>
                                  <w:lang w:val="en-US" w:eastAsia="zh-CN"/>
                                </w:rPr>
                                <w:t>排放</w:t>
                              </w:r>
                            </w:p>
                          </w:txbxContent>
                        </v:textbox>
                      </v:shape>
                      <w10:wrap type="square"/>
                    </v:group>
                  </w:pict>
                </mc:Fallback>
              </mc:AlternateContent>
            </w:r>
          </w:p>
          <w:p w14:paraId="36E1C578">
            <w:pPr>
              <w:adjustRightInd w:val="0"/>
              <w:snapToGrid w:val="0"/>
              <w:spacing w:line="360" w:lineRule="auto"/>
              <w:ind w:firstLine="422" w:firstLineChars="200"/>
              <w:jc w:val="center"/>
              <w:rPr>
                <w:rFonts w:hint="eastAsia" w:cs="Times New Roman"/>
                <w:color w:val="000000" w:themeColor="text1"/>
                <w:sz w:val="24"/>
                <w:u w:val="none" w:color="auto"/>
                <w:lang w:val="en-US" w:eastAsia="zh-CN"/>
                <w14:textFill>
                  <w14:solidFill>
                    <w14:schemeClr w14:val="tx1"/>
                  </w14:solidFill>
                </w14:textFill>
              </w:rPr>
            </w:pPr>
            <w:r>
              <w:rPr>
                <w:rFonts w:hint="default" w:ascii="Times New Roman" w:hAnsi="Times New Roman" w:cs="Times New Roman"/>
                <w:b/>
                <w:bCs/>
                <w:color w:val="000000"/>
                <w:szCs w:val="21"/>
                <w:u w:val="none" w:color="auto"/>
              </w:rPr>
              <w:t>图</w:t>
            </w:r>
            <w:r>
              <w:rPr>
                <w:rFonts w:hint="eastAsia" w:cs="Times New Roman"/>
                <w:b/>
                <w:bCs/>
                <w:color w:val="000000"/>
                <w:szCs w:val="21"/>
                <w:u w:val="none" w:color="auto"/>
                <w:lang w:val="en-US" w:eastAsia="zh-CN"/>
              </w:rPr>
              <w:t>4-</w:t>
            </w:r>
            <w:r>
              <w:rPr>
                <w:rFonts w:hint="default" w:ascii="Times New Roman" w:hAnsi="Times New Roman" w:cs="Times New Roman"/>
                <w:b/>
                <w:bCs/>
                <w:color w:val="000000"/>
                <w:szCs w:val="21"/>
                <w:u w:val="none" w:color="auto"/>
              </w:rPr>
              <w:t>1    废水处理工艺图</w:t>
            </w:r>
          </w:p>
          <w:p w14:paraId="5256F0ED">
            <w:pPr>
              <w:adjustRightInd w:val="0"/>
              <w:snapToGrid w:val="0"/>
              <w:spacing w:line="360" w:lineRule="auto"/>
              <w:ind w:firstLine="480" w:firstLineChars="200"/>
              <w:rPr>
                <w:rFonts w:hint="eastAsia" w:cs="Times New Roman"/>
                <w:color w:val="000000" w:themeColor="text1"/>
                <w:sz w:val="24"/>
                <w:u w:val="none" w:color="auto"/>
                <w:lang w:val="en-US" w:eastAsia="zh-CN"/>
                <w14:textFill>
                  <w14:solidFill>
                    <w14:schemeClr w14:val="tx1"/>
                  </w14:solidFill>
                </w14:textFill>
              </w:rPr>
            </w:pPr>
            <w:r>
              <w:rPr>
                <w:rFonts w:hint="eastAsia" w:cs="Times New Roman"/>
                <w:color w:val="000000" w:themeColor="text1"/>
                <w:sz w:val="24"/>
                <w:u w:val="none" w:color="auto"/>
                <w:lang w:val="en-US" w:eastAsia="zh-CN"/>
                <w14:textFill>
                  <w14:solidFill>
                    <w14:schemeClr w14:val="tx1"/>
                  </w14:solidFill>
                </w14:textFill>
              </w:rPr>
              <w:t>生活污水经化粪池预处理后与生产废水进入污水格栅井，通过人工格栅去除颗粒杂物后，进入收集池，进行均质均量，池中设置液位控制器，再经液位控制仪传递信号，由提升泵送至絮凝沉淀池，添加PAC有效的助凝絮凝后，再进行刮渣处理，可以有效的去除污水中的大量悬浮物，悬浮物经过排渣口排出，刮渣处理后的水自流进清水池，均匀水质，再用过滤泵泵入到气浮机，通过石英砂和活性炭的吸附与过滤的后，即可排放。由格栅气浮机截留下的杂物悬浮物进入污泥池，板框压滤机压制后干污泥定期外运，压出来的污水再回到收集池重新处理。</w:t>
            </w:r>
          </w:p>
          <w:p w14:paraId="044F887A">
            <w:pPr>
              <w:pStyle w:val="8"/>
              <w:spacing w:before="0" w:after="0" w:line="360" w:lineRule="auto"/>
              <w:ind w:right="0" w:firstLine="482"/>
              <w:rPr>
                <w:rFonts w:hint="default" w:ascii="Times New Roman" w:hAnsi="Times New Roman" w:eastAsia="宋体" w:cs="Times New Roman"/>
                <w:sz w:val="24"/>
                <w:szCs w:val="24"/>
                <w:lang w:eastAsia="zh-CN"/>
              </w:rPr>
            </w:pPr>
            <w:r>
              <w:rPr>
                <w:rFonts w:hint="default" w:ascii="Times New Roman" w:hAnsi="Times New Roman" w:cs="Times New Roman"/>
                <w:color w:val="000000"/>
                <w:sz w:val="24"/>
                <w:szCs w:val="24"/>
                <w:u w:val="none" w:color="auto"/>
              </w:rPr>
              <w:t>本项目废水量</w:t>
            </w:r>
            <w:r>
              <w:rPr>
                <w:rFonts w:hint="eastAsia" w:cs="Times New Roman"/>
                <w:color w:val="000000"/>
                <w:sz w:val="24"/>
                <w:szCs w:val="24"/>
                <w:u w:val="none" w:color="auto"/>
                <w:lang w:val="en-US" w:eastAsia="zh-CN"/>
              </w:rPr>
              <w:t>72.3</w:t>
            </w:r>
            <w:r>
              <w:rPr>
                <w:rFonts w:hint="default" w:ascii="Times New Roman" w:hAnsi="Times New Roman" w:cs="Times New Roman"/>
                <w:color w:val="000000"/>
                <w:sz w:val="24"/>
                <w:szCs w:val="24"/>
                <w:u w:val="none" w:color="auto"/>
              </w:rPr>
              <w:t>m</w:t>
            </w:r>
            <w:r>
              <w:rPr>
                <w:rFonts w:hint="default" w:ascii="Times New Roman" w:hAnsi="Times New Roman" w:cs="Times New Roman"/>
                <w:color w:val="000000"/>
                <w:sz w:val="24"/>
                <w:szCs w:val="24"/>
                <w:u w:val="none" w:color="auto"/>
                <w:vertAlign w:val="superscript"/>
              </w:rPr>
              <w:t>3</w:t>
            </w:r>
            <w:r>
              <w:rPr>
                <w:rFonts w:hint="default" w:ascii="Times New Roman" w:hAnsi="Times New Roman" w:cs="Times New Roman"/>
                <w:color w:val="000000"/>
                <w:sz w:val="24"/>
                <w:szCs w:val="24"/>
                <w:u w:val="none" w:color="auto"/>
              </w:rPr>
              <w:t>/d，污水处理系统设计规模</w:t>
            </w:r>
            <w:r>
              <w:rPr>
                <w:rFonts w:hint="eastAsia" w:cs="Times New Roman"/>
                <w:color w:val="000000"/>
                <w:sz w:val="24"/>
                <w:szCs w:val="24"/>
                <w:u w:val="none" w:color="auto"/>
                <w:lang w:val="en-US" w:eastAsia="zh-CN"/>
              </w:rPr>
              <w:t>100</w:t>
            </w:r>
            <w:r>
              <w:rPr>
                <w:rFonts w:hint="default" w:ascii="Times New Roman" w:hAnsi="Times New Roman" w:cs="Times New Roman"/>
                <w:color w:val="000000"/>
                <w:sz w:val="24"/>
                <w:szCs w:val="24"/>
                <w:u w:val="none" w:color="auto"/>
              </w:rPr>
              <w:t>m</w:t>
            </w:r>
            <w:r>
              <w:rPr>
                <w:rFonts w:hint="default" w:ascii="Times New Roman" w:hAnsi="Times New Roman" w:cs="Times New Roman"/>
                <w:color w:val="000000"/>
                <w:sz w:val="24"/>
                <w:szCs w:val="24"/>
                <w:u w:val="none" w:color="auto"/>
                <w:vertAlign w:val="superscript"/>
              </w:rPr>
              <w:t>3</w:t>
            </w:r>
            <w:r>
              <w:rPr>
                <w:rFonts w:hint="default" w:ascii="Times New Roman" w:hAnsi="Times New Roman" w:cs="Times New Roman"/>
                <w:color w:val="000000"/>
                <w:sz w:val="24"/>
                <w:szCs w:val="24"/>
                <w:u w:val="none" w:color="auto"/>
              </w:rPr>
              <w:t>/d，处理规模满足本项目</w:t>
            </w:r>
            <w:r>
              <w:rPr>
                <w:rFonts w:hint="eastAsia" w:ascii="Times New Roman" w:hAnsi="Times New Roman" w:cs="Times New Roman"/>
                <w:color w:val="000000"/>
                <w:sz w:val="24"/>
                <w:szCs w:val="24"/>
                <w:u w:val="none" w:color="auto"/>
                <w:lang w:val="en-US" w:eastAsia="zh-CN"/>
              </w:rPr>
              <w:t>废水处理</w:t>
            </w:r>
            <w:r>
              <w:rPr>
                <w:rFonts w:hint="default" w:ascii="Times New Roman" w:hAnsi="Times New Roman" w:cs="Times New Roman"/>
                <w:color w:val="000000"/>
                <w:sz w:val="24"/>
                <w:szCs w:val="24"/>
                <w:u w:val="none" w:color="auto"/>
              </w:rPr>
              <w:t>需求。</w:t>
            </w:r>
            <w:r>
              <w:rPr>
                <w:rFonts w:hint="default" w:ascii="Times New Roman" w:hAnsi="Times New Roman" w:cs="Times New Roman"/>
                <w:color w:val="000000"/>
                <w:sz w:val="24"/>
                <w:u w:val="none" w:color="auto"/>
              </w:rPr>
              <w:t>本项目废水污染物</w:t>
            </w:r>
            <w:r>
              <w:rPr>
                <w:rFonts w:hint="default" w:ascii="Times New Roman" w:hAnsi="Times New Roman" w:cs="Times New Roman"/>
                <w:color w:val="000000"/>
                <w:sz w:val="24"/>
                <w:u w:val="none" w:color="auto"/>
                <w:lang w:eastAsia="zh-CN"/>
              </w:rPr>
              <w:t>主要为</w:t>
            </w:r>
            <w:r>
              <w:rPr>
                <w:rFonts w:hint="default" w:ascii="Times New Roman" w:hAnsi="Times New Roman" w:cs="Times New Roman"/>
                <w:color w:val="000000"/>
                <w:sz w:val="24"/>
                <w:u w:val="none" w:color="auto"/>
                <w:lang w:val="en-US" w:eastAsia="zh-CN"/>
              </w:rPr>
              <w:t>COD、NH</w:t>
            </w:r>
            <w:r>
              <w:rPr>
                <w:rFonts w:hint="default" w:ascii="Times New Roman" w:hAnsi="Times New Roman" w:cs="Times New Roman"/>
                <w:color w:val="000000"/>
                <w:sz w:val="24"/>
                <w:u w:val="none" w:color="auto"/>
                <w:vertAlign w:val="subscript"/>
                <w:lang w:val="en-US" w:eastAsia="zh-CN"/>
              </w:rPr>
              <w:t>3</w:t>
            </w:r>
            <w:r>
              <w:rPr>
                <w:rFonts w:hint="default" w:ascii="Times New Roman" w:hAnsi="Times New Roman" w:cs="Times New Roman"/>
                <w:color w:val="000000"/>
                <w:sz w:val="24"/>
                <w:u w:val="none" w:color="auto"/>
                <w:lang w:val="en-US" w:eastAsia="zh-CN"/>
              </w:rPr>
              <w:t>-N、总磷、</w:t>
            </w:r>
            <w:r>
              <w:rPr>
                <w:rFonts w:hint="eastAsia" w:cs="Times New Roman"/>
                <w:color w:val="000000"/>
                <w:sz w:val="24"/>
                <w:u w:val="none" w:color="auto"/>
                <w:lang w:val="en-US" w:eastAsia="zh-CN"/>
              </w:rPr>
              <w:t>SS、</w:t>
            </w:r>
            <w:r>
              <w:rPr>
                <w:rFonts w:hint="default" w:ascii="Times New Roman" w:hAnsi="Times New Roman" w:cs="Times New Roman"/>
                <w:color w:val="000000"/>
                <w:sz w:val="24"/>
                <w:u w:val="none" w:color="auto"/>
                <w:lang w:val="en-US" w:eastAsia="zh-CN"/>
              </w:rPr>
              <w:t>LAS等</w:t>
            </w:r>
            <w:r>
              <w:rPr>
                <w:rFonts w:hint="default" w:ascii="Times New Roman" w:hAnsi="Times New Roman" w:cs="Times New Roman"/>
                <w:color w:val="000000"/>
                <w:sz w:val="24"/>
                <w:u w:val="none" w:color="auto"/>
              </w:rPr>
              <w:t>。</w:t>
            </w:r>
            <w:r>
              <w:rPr>
                <w:rFonts w:hint="default" w:ascii="Times New Roman" w:hAnsi="Times New Roman" w:cs="Times New Roman"/>
                <w:color w:val="000000"/>
                <w:sz w:val="24"/>
                <w:u w:val="none" w:color="auto"/>
                <w:lang w:val="en-US" w:eastAsia="zh-CN"/>
              </w:rPr>
              <w:t>本项目废水处理工艺与</w:t>
            </w:r>
            <w:r>
              <w:rPr>
                <w:rFonts w:hint="default" w:ascii="Times New Roman" w:hAnsi="Times New Roman" w:eastAsia="宋体" w:cs="Times New Roman"/>
                <w:sz w:val="24"/>
                <w:szCs w:val="24"/>
              </w:rPr>
              <w:t>《排污许可证申请与核发技术规范水处理通用工序》（HJ1120—2020）表A.1污水处理可行技术参照表对照情况见下表</w:t>
            </w:r>
            <w:r>
              <w:rPr>
                <w:rFonts w:hint="default" w:ascii="Times New Roman" w:hAnsi="Times New Roman" w:eastAsia="宋体" w:cs="Times New Roman"/>
                <w:sz w:val="24"/>
                <w:szCs w:val="24"/>
                <w:lang w:eastAsia="zh-CN"/>
              </w:rPr>
              <w:t>。</w:t>
            </w:r>
          </w:p>
          <w:p w14:paraId="298B2C53">
            <w:pPr>
              <w:ind w:firstLine="422" w:firstLineChars="200"/>
              <w:jc w:val="center"/>
              <w:rPr>
                <w:rFonts w:hint="default" w:ascii="Times New Roman" w:hAnsi="Times New Roman" w:eastAsia="宋体" w:cs="Times New Roman"/>
                <w:b/>
                <w:color w:val="000000"/>
                <w:sz w:val="21"/>
                <w:szCs w:val="21"/>
                <w:u w:val="none" w:color="auto"/>
                <w:lang w:val="en-US" w:eastAsia="zh-CN"/>
              </w:rPr>
            </w:pPr>
            <w:r>
              <w:rPr>
                <w:rFonts w:hint="default" w:ascii="Times New Roman" w:hAnsi="Times New Roman" w:cs="Times New Roman"/>
                <w:b/>
                <w:color w:val="000000"/>
                <w:sz w:val="21"/>
                <w:szCs w:val="21"/>
                <w:u w:val="none" w:color="auto"/>
                <w:lang w:bidi="ar"/>
              </w:rPr>
              <w:t>表</w:t>
            </w:r>
            <w:r>
              <w:rPr>
                <w:rFonts w:hint="eastAsia" w:cs="Times New Roman"/>
                <w:b/>
                <w:color w:val="000000"/>
                <w:sz w:val="21"/>
                <w:szCs w:val="21"/>
                <w:u w:val="none" w:color="auto"/>
                <w:lang w:val="en-US" w:eastAsia="zh-CN" w:bidi="ar"/>
              </w:rPr>
              <w:t>4-10</w:t>
            </w:r>
            <w:r>
              <w:rPr>
                <w:rFonts w:hint="default" w:ascii="Times New Roman" w:hAnsi="Times New Roman" w:cs="Times New Roman"/>
                <w:b/>
                <w:color w:val="000000"/>
                <w:sz w:val="21"/>
                <w:szCs w:val="21"/>
                <w:u w:val="none" w:color="auto"/>
                <w:lang w:bidi="ar"/>
              </w:rPr>
              <w:t xml:space="preserve">  </w:t>
            </w:r>
            <w:r>
              <w:rPr>
                <w:rFonts w:hint="default" w:ascii="Times New Roman" w:hAnsi="Times New Roman" w:cs="Times New Roman"/>
                <w:b/>
                <w:color w:val="000000"/>
                <w:sz w:val="21"/>
                <w:szCs w:val="21"/>
                <w:u w:val="none" w:color="auto"/>
                <w:lang w:val="en-US" w:eastAsia="zh-CN" w:bidi="ar"/>
              </w:rPr>
              <w:t>本项目采取的废水处理技术与可行性技术对照表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417"/>
              <w:gridCol w:w="1881"/>
              <w:gridCol w:w="1460"/>
            </w:tblGrid>
            <w:tr w14:paraId="3F3F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noWrap w:val="0"/>
                  <w:vAlign w:val="center"/>
                </w:tcPr>
                <w:p w14:paraId="5A39BD64">
                  <w:pPr>
                    <w:pStyle w:val="8"/>
                    <w:spacing w:before="0" w:after="0" w:line="360" w:lineRule="auto"/>
                    <w:ind w:right="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废水类别</w:t>
                  </w:r>
                </w:p>
              </w:tc>
              <w:tc>
                <w:tcPr>
                  <w:tcW w:w="3621" w:type="dxa"/>
                  <w:noWrap w:val="0"/>
                  <w:vAlign w:val="center"/>
                </w:tcPr>
                <w:p w14:paraId="4962CFC9">
                  <w:pPr>
                    <w:pStyle w:val="8"/>
                    <w:spacing w:before="0" w:after="0" w:line="360" w:lineRule="auto"/>
                    <w:ind w:right="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可行技术</w:t>
                  </w:r>
                </w:p>
              </w:tc>
              <w:tc>
                <w:tcPr>
                  <w:tcW w:w="2015" w:type="dxa"/>
                  <w:noWrap w:val="0"/>
                  <w:vAlign w:val="center"/>
                </w:tcPr>
                <w:p w14:paraId="2967FA47">
                  <w:pPr>
                    <w:pStyle w:val="8"/>
                    <w:spacing w:before="0" w:after="0" w:line="360" w:lineRule="auto"/>
                    <w:ind w:right="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本项目</w:t>
                  </w:r>
                </w:p>
              </w:tc>
              <w:tc>
                <w:tcPr>
                  <w:tcW w:w="1567" w:type="dxa"/>
                  <w:noWrap w:val="0"/>
                  <w:vAlign w:val="center"/>
                </w:tcPr>
                <w:p w14:paraId="0E2AB2A7">
                  <w:pPr>
                    <w:pStyle w:val="8"/>
                    <w:spacing w:before="0" w:after="0" w:line="360" w:lineRule="auto"/>
                    <w:ind w:right="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是否可行</w:t>
                  </w:r>
                </w:p>
              </w:tc>
            </w:tr>
            <w:tr w14:paraId="3D1D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restart"/>
                  <w:noWrap w:val="0"/>
                  <w:vAlign w:val="center"/>
                </w:tcPr>
                <w:p w14:paraId="146DAFAA">
                  <w:pPr>
                    <w:pStyle w:val="8"/>
                    <w:spacing w:before="0" w:after="0" w:line="360" w:lineRule="auto"/>
                    <w:ind w:right="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服务类排污单位废水和生活污水</w:t>
                  </w:r>
                </w:p>
              </w:tc>
              <w:tc>
                <w:tcPr>
                  <w:tcW w:w="3621" w:type="dxa"/>
                  <w:noWrap w:val="0"/>
                  <w:vAlign w:val="center"/>
                </w:tcPr>
                <w:p w14:paraId="458F27A1">
                  <w:pPr>
                    <w:pStyle w:val="8"/>
                    <w:spacing w:before="0" w:after="0" w:line="360" w:lineRule="auto"/>
                    <w:ind w:right="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预处理：调节、隔油、格栅、沉淀、气浮、混凝</w:t>
                  </w:r>
                </w:p>
              </w:tc>
              <w:tc>
                <w:tcPr>
                  <w:tcW w:w="2015" w:type="dxa"/>
                  <w:noWrap w:val="0"/>
                  <w:vAlign w:val="center"/>
                </w:tcPr>
                <w:p w14:paraId="7D8ED393">
                  <w:pPr>
                    <w:pStyle w:val="8"/>
                    <w:spacing w:before="0" w:after="0" w:line="360" w:lineRule="auto"/>
                    <w:ind w:right="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格栅+</w:t>
                  </w:r>
                  <w:r>
                    <w:rPr>
                      <w:rFonts w:hint="eastAsia" w:cs="Times New Roman"/>
                      <w:sz w:val="21"/>
                      <w:szCs w:val="21"/>
                      <w:vertAlign w:val="baseline"/>
                      <w:lang w:val="en-US" w:eastAsia="zh-CN"/>
                    </w:rPr>
                    <w:t>pH调节池</w:t>
                  </w:r>
                  <w:r>
                    <w:rPr>
                      <w:rFonts w:hint="eastAsia" w:ascii="Times New Roman" w:hAnsi="Times New Roman" w:eastAsia="宋体"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zh-CN"/>
                    </w:rPr>
                    <w:t>絮凝沉淀</w:t>
                  </w:r>
                  <w:r>
                    <w:rPr>
                      <w:rFonts w:hint="eastAsia" w:cs="Times New Roman"/>
                      <w:sz w:val="21"/>
                      <w:szCs w:val="21"/>
                      <w:vertAlign w:val="baseline"/>
                      <w:lang w:val="en-US" w:eastAsia="zh-CN"/>
                    </w:rPr>
                    <w:t>+气浮机</w:t>
                  </w:r>
                </w:p>
              </w:tc>
              <w:tc>
                <w:tcPr>
                  <w:tcW w:w="1567" w:type="dxa"/>
                  <w:noWrap w:val="0"/>
                  <w:vAlign w:val="center"/>
                </w:tcPr>
                <w:p w14:paraId="30F901E9">
                  <w:pPr>
                    <w:pStyle w:val="8"/>
                    <w:spacing w:before="0" w:after="0" w:line="360" w:lineRule="auto"/>
                    <w:ind w:right="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w:t>
                  </w:r>
                </w:p>
              </w:tc>
            </w:tr>
            <w:tr w14:paraId="21BD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noWrap w:val="0"/>
                  <w:vAlign w:val="center"/>
                </w:tcPr>
                <w:p w14:paraId="569AE872">
                  <w:pPr>
                    <w:pStyle w:val="8"/>
                    <w:spacing w:before="0" w:after="0" w:line="360" w:lineRule="auto"/>
                    <w:ind w:right="0"/>
                    <w:jc w:val="center"/>
                    <w:rPr>
                      <w:rFonts w:hint="default" w:ascii="Times New Roman" w:hAnsi="Times New Roman" w:eastAsia="宋体" w:cs="Times New Roman"/>
                      <w:sz w:val="21"/>
                      <w:szCs w:val="21"/>
                      <w:vertAlign w:val="baseline"/>
                      <w:lang w:eastAsia="zh-CN"/>
                    </w:rPr>
                  </w:pPr>
                </w:p>
              </w:tc>
              <w:tc>
                <w:tcPr>
                  <w:tcW w:w="3621" w:type="dxa"/>
                  <w:noWrap w:val="0"/>
                  <w:vAlign w:val="center"/>
                </w:tcPr>
                <w:p w14:paraId="7616EC8B">
                  <w:pPr>
                    <w:pStyle w:val="8"/>
                    <w:spacing w:before="0" w:after="0" w:line="360" w:lineRule="auto"/>
                    <w:ind w:right="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生化处理：水解酸化、厌氧、好氧、缺氧好氧（A/O）、厌氧缺氧好氧（A2/O）、序批式活性污泥（SBR）、氧化沟、曝气生物滤池（BAF）、移动生物床反应器（MBBR）、膜生物反应器（MBR）、二沉池</w:t>
                  </w:r>
                </w:p>
              </w:tc>
              <w:tc>
                <w:tcPr>
                  <w:tcW w:w="2015" w:type="dxa"/>
                  <w:noWrap w:val="0"/>
                  <w:vAlign w:val="center"/>
                </w:tcPr>
                <w:p w14:paraId="611BF06D">
                  <w:pPr>
                    <w:pStyle w:val="8"/>
                    <w:spacing w:before="0" w:after="0" w:line="360" w:lineRule="auto"/>
                    <w:ind w:right="0"/>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w:t>
                  </w:r>
                </w:p>
              </w:tc>
              <w:tc>
                <w:tcPr>
                  <w:tcW w:w="1567" w:type="dxa"/>
                  <w:noWrap w:val="0"/>
                  <w:vAlign w:val="center"/>
                </w:tcPr>
                <w:p w14:paraId="6EF5543D">
                  <w:pPr>
                    <w:pStyle w:val="8"/>
                    <w:spacing w:before="0" w:after="0" w:line="360" w:lineRule="auto"/>
                    <w:ind w:right="0"/>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w:t>
                  </w:r>
                </w:p>
              </w:tc>
            </w:tr>
            <w:tr w14:paraId="08C2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noWrap w:val="0"/>
                  <w:vAlign w:val="center"/>
                </w:tcPr>
                <w:p w14:paraId="5E492396">
                  <w:pPr>
                    <w:pStyle w:val="8"/>
                    <w:spacing w:before="0" w:after="0" w:line="360" w:lineRule="auto"/>
                    <w:ind w:right="0"/>
                    <w:jc w:val="center"/>
                    <w:rPr>
                      <w:rFonts w:hint="default" w:ascii="Times New Roman" w:hAnsi="Times New Roman" w:eastAsia="宋体" w:cs="Times New Roman"/>
                      <w:sz w:val="21"/>
                      <w:szCs w:val="21"/>
                      <w:vertAlign w:val="baseline"/>
                      <w:lang w:eastAsia="zh-CN"/>
                    </w:rPr>
                  </w:pPr>
                </w:p>
              </w:tc>
              <w:tc>
                <w:tcPr>
                  <w:tcW w:w="3621" w:type="dxa"/>
                  <w:noWrap w:val="0"/>
                  <w:vAlign w:val="center"/>
                </w:tcPr>
                <w:p w14:paraId="23C93202">
                  <w:pPr>
                    <w:pStyle w:val="8"/>
                    <w:spacing w:before="0" w:after="0" w:line="360" w:lineRule="auto"/>
                    <w:ind w:right="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深度处理及回用：沉淀、过滤、高级氧化、曝气生物滤池、超滤、反渗透、电渗析、离子交换、消毒（次氯酸钠、臭氧、紫外、二氯化氯）</w:t>
                  </w:r>
                </w:p>
              </w:tc>
              <w:tc>
                <w:tcPr>
                  <w:tcW w:w="2015" w:type="dxa"/>
                  <w:noWrap w:val="0"/>
                  <w:vAlign w:val="center"/>
                </w:tcPr>
                <w:p w14:paraId="5045601D">
                  <w:pPr>
                    <w:pStyle w:val="8"/>
                    <w:spacing w:before="0" w:after="0" w:line="360" w:lineRule="auto"/>
                    <w:ind w:right="0"/>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过滤器</w:t>
                  </w:r>
                </w:p>
              </w:tc>
              <w:tc>
                <w:tcPr>
                  <w:tcW w:w="1567" w:type="dxa"/>
                  <w:noWrap w:val="0"/>
                  <w:vAlign w:val="center"/>
                </w:tcPr>
                <w:p w14:paraId="4BC0D22D">
                  <w:pPr>
                    <w:pStyle w:val="8"/>
                    <w:spacing w:before="0" w:after="0" w:line="360" w:lineRule="auto"/>
                    <w:ind w:right="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w:t>
                  </w:r>
                </w:p>
              </w:tc>
            </w:tr>
          </w:tbl>
          <w:p w14:paraId="3C4DEE98">
            <w:pPr>
              <w:adjustRightInd w:val="0"/>
              <w:snapToGrid w:val="0"/>
              <w:spacing w:line="360" w:lineRule="auto"/>
              <w:ind w:firstLine="480" w:firstLineChars="200"/>
              <w:rPr>
                <w:rFonts w:hint="eastAsia" w:cs="Times New Roman"/>
                <w:color w:val="000000" w:themeColor="text1"/>
                <w:sz w:val="24"/>
                <w:u w:val="none" w:color="auto"/>
                <w:lang w:val="en-US" w:eastAsia="zh-CN"/>
                <w14:textFill>
                  <w14:solidFill>
                    <w14:schemeClr w14:val="tx1"/>
                  </w14:solidFill>
                </w14:textFill>
              </w:rPr>
            </w:pPr>
            <w:r>
              <w:rPr>
                <w:rFonts w:hint="eastAsia" w:cs="Times New Roman"/>
                <w:color w:val="000000" w:themeColor="text1"/>
                <w:sz w:val="24"/>
                <w:u w:val="none" w:color="auto"/>
                <w:lang w:val="en-US" w:eastAsia="zh-CN"/>
                <w14:textFill>
                  <w14:solidFill>
                    <w14:schemeClr w14:val="tx1"/>
                  </w14:solidFill>
                </w14:textFill>
              </w:rPr>
              <w:t>根据上表可知，本项目废水处理工艺属</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于可行性技</w:t>
            </w:r>
            <w:r>
              <w:rPr>
                <w:rFonts w:hint="eastAsia" w:cs="Times New Roman"/>
                <w:color w:val="000000" w:themeColor="text1"/>
                <w:sz w:val="24"/>
                <w:u w:val="none" w:color="auto"/>
                <w:lang w:val="en-US" w:eastAsia="zh-CN"/>
                <w14:textFill>
                  <w14:solidFill>
                    <w14:schemeClr w14:val="tx1"/>
                  </w14:solidFill>
                </w14:textFill>
              </w:rPr>
              <w:t>术</w:t>
            </w:r>
            <w:r>
              <w:rPr>
                <w:rFonts w:hint="default" w:ascii="Times New Roman" w:hAnsi="Times New Roman" w:cs="Times New Roman"/>
                <w:color w:val="000000" w:themeColor="text1"/>
                <w:sz w:val="24"/>
                <w:u w:val="none" w:color="auto"/>
                <w14:textFill>
                  <w14:solidFill>
                    <w14:schemeClr w14:val="tx1"/>
                  </w14:solidFill>
                </w14:textFill>
              </w:rPr>
              <w:t>。</w:t>
            </w:r>
          </w:p>
          <w:p w14:paraId="53B35646">
            <w:pPr>
              <w:adjustRightInd w:val="0"/>
              <w:snapToGrid w:val="0"/>
              <w:spacing w:line="360" w:lineRule="auto"/>
              <w:ind w:firstLine="480" w:firstLineChars="200"/>
              <w:rPr>
                <w:rFonts w:hint="default" w:cs="Times New Roman"/>
                <w:color w:val="000000" w:themeColor="text1"/>
                <w:sz w:val="24"/>
                <w:u w:val="none" w:color="auto"/>
                <w:lang w:val="en-US" w:eastAsia="zh-CN"/>
                <w14:textFill>
                  <w14:solidFill>
                    <w14:schemeClr w14:val="tx1"/>
                  </w14:solidFill>
                </w14:textFill>
              </w:rPr>
            </w:pPr>
            <w:r>
              <w:rPr>
                <w:rFonts w:hint="eastAsia" w:cs="Times New Roman"/>
                <w:color w:val="000000" w:themeColor="text1"/>
                <w:sz w:val="24"/>
                <w:u w:val="none" w:color="auto"/>
                <w:lang w:val="en-US" w:eastAsia="zh-CN"/>
                <w14:textFill>
                  <w14:solidFill>
                    <w14:schemeClr w14:val="tx1"/>
                  </w14:solidFill>
                </w14:textFill>
              </w:rPr>
              <w:t>（3）依托污水处理厂可行性分析</w:t>
            </w:r>
          </w:p>
          <w:p w14:paraId="30C31F94">
            <w:pPr>
              <w:adjustRightInd w:val="0"/>
              <w:snapToGrid w:val="0"/>
              <w:spacing w:line="360" w:lineRule="auto"/>
              <w:ind w:firstLine="480" w:firstLineChars="200"/>
              <w:rPr>
                <w:rFonts w:hint="eastAsia" w:cs="Times New Roman"/>
                <w:color w:val="000000" w:themeColor="text1"/>
                <w:sz w:val="24"/>
                <w:u w:val="none" w:color="auto"/>
                <w:lang w:val="en-US" w:eastAsia="zh-CN"/>
                <w14:textFill>
                  <w14:solidFill>
                    <w14:schemeClr w14:val="tx1"/>
                  </w14:solidFill>
                </w14:textFill>
              </w:rPr>
            </w:pPr>
            <w:r>
              <w:rPr>
                <w:rFonts w:hint="eastAsia" w:cs="Times New Roman"/>
                <w:color w:val="000000" w:themeColor="text1"/>
                <w:sz w:val="24"/>
                <w:u w:val="none" w:color="auto"/>
                <w:lang w:val="en-US" w:eastAsia="zh-CN"/>
                <w14:textFill>
                  <w14:solidFill>
                    <w14:schemeClr w14:val="tx1"/>
                  </w14:solidFill>
                </w14:textFill>
              </w:rPr>
              <w:t>醴陵市城市污水处理厂位于醴陵市仙源桥，一期工程已于2009年11月30日启动试运行，该污水处理厂占地面积约68.20亩，总投资1.57亿元铺设污水管道26.8km，建设污水提升泵站3座，设计总规模为日处理污水5万t/d。项目一期处理能力为3万t/d，目前的实际运行量为2万t/d。该污水处理厂一期工程提标改进和二期扩建工程已上报审批，提标改造的内容为将一期工程的出水水质从一级B标准提升到一级A标准，处理后的污泥含水量由80%降低到50%以下。扩建工程规模为2万t/d，提标改造和扩建工程完成后，醴陵市污水处理厂处理规模为5万t/d。醴陵市城市污水处理厂扩建工程沿用一期工程的改良型氧化沟工艺为主体工艺，以高效沉淀池+转盘过滤为污水深度处理工艺，增加硫酸铝化学除磷设备，采用二氧化氯消毒工艺，以重力浓缩+板框压滤机脱水为污泥深度处理工艺，出水水质按《城镇污水处理厂污染物排放标准》（GB18918-2002）一级A标准排放，出水排放至渌江。</w:t>
            </w:r>
          </w:p>
          <w:p w14:paraId="601E05B9">
            <w:pPr>
              <w:adjustRightInd w:val="0"/>
              <w:snapToGrid w:val="0"/>
              <w:spacing w:line="360" w:lineRule="auto"/>
              <w:ind w:firstLine="480" w:firstLineChars="200"/>
              <w:rPr>
                <w:rFonts w:hint="eastAsia" w:cs="Times New Roman"/>
                <w:color w:val="000000" w:themeColor="text1"/>
                <w:sz w:val="24"/>
                <w:u w:val="none" w:color="auto"/>
                <w:lang w:val="en-US" w:eastAsia="zh-CN"/>
                <w14:textFill>
                  <w14:solidFill>
                    <w14:schemeClr w14:val="tx1"/>
                  </w14:solidFill>
                </w14:textFill>
              </w:rPr>
            </w:pPr>
            <w:r>
              <w:rPr>
                <w:rFonts w:hint="eastAsia" w:cs="Times New Roman"/>
                <w:color w:val="000000" w:themeColor="text1"/>
                <w:sz w:val="24"/>
                <w:u w:val="none" w:color="auto"/>
                <w:lang w:val="en-US" w:eastAsia="zh-CN"/>
                <w14:textFill>
                  <w14:solidFill>
                    <w14:schemeClr w14:val="tx1"/>
                  </w14:solidFill>
                </w14:textFill>
              </w:rPr>
              <w:t>醴陵市城市污水处理厂位于醴陵市仙源桥，本项目位于仙岳山街道五里墩村，属于醴陵市城市污水处理厂纳污范围（项目临近湖南新世纪陶瓷有限公司艺术瓷厂，距离约60m，湖南新世纪陶瓷有限公司艺术瓷厂废水经处理后排入市政污水管网，最终排入渌江，在醴陵市城市污水处理厂纳污范围内），污水可接入醴陵市城市污水处理厂。</w:t>
            </w:r>
          </w:p>
          <w:p w14:paraId="12379DD6">
            <w:pPr>
              <w:adjustRightInd w:val="0"/>
              <w:snapToGrid w:val="0"/>
              <w:spacing w:line="360" w:lineRule="auto"/>
              <w:ind w:firstLine="480" w:firstLineChars="200"/>
              <w:rPr>
                <w:rFonts w:hint="eastAsia" w:cs="Times New Roman"/>
                <w:color w:val="000000" w:themeColor="text1"/>
                <w:sz w:val="24"/>
                <w:u w:val="none" w:color="auto"/>
                <w:lang w:val="en-US" w:eastAsia="zh-CN"/>
                <w14:textFill>
                  <w14:solidFill>
                    <w14:schemeClr w14:val="tx1"/>
                  </w14:solidFill>
                </w14:textFill>
              </w:rPr>
            </w:pPr>
            <w:r>
              <w:rPr>
                <w:rFonts w:hint="eastAsia" w:cs="Times New Roman"/>
                <w:color w:val="000000" w:themeColor="text1"/>
                <w:sz w:val="24"/>
                <w:u w:val="none" w:color="auto"/>
                <w:lang w:val="en-US" w:eastAsia="zh-CN"/>
                <w14:textFill>
                  <w14:solidFill>
                    <w14:schemeClr w14:val="tx1"/>
                  </w14:solidFill>
                </w14:textFill>
              </w:rPr>
              <w:t>醴陵市污水处理厂处理规模为5万t/a，本项目废水排放量为72.3t/a，占醴陵市城市污水处理厂处理能力的0.1446%，因此将本项目污水纳入醴陵市城市污水厂进行处理不会对醴陵市城市污水处理厂的污水水量引起冲击可行，即对其水力负荷无较大影响。</w:t>
            </w:r>
          </w:p>
          <w:p w14:paraId="2D31C904">
            <w:pPr>
              <w:adjustRightInd w:val="0"/>
              <w:snapToGrid w:val="0"/>
              <w:spacing w:line="360" w:lineRule="auto"/>
              <w:rPr>
                <w:rFonts w:hint="default" w:ascii="Times New Roman" w:hAnsi="Times New Roman" w:cs="Times New Roman"/>
                <w:color w:val="000000" w:themeColor="text1"/>
                <w:sz w:val="24"/>
                <w:u w:val="none" w:color="auto"/>
                <w14:textFill>
                  <w14:solidFill>
                    <w14:schemeClr w14:val="tx1"/>
                  </w14:solidFill>
                </w14:textFill>
              </w:rPr>
            </w:pPr>
            <w:r>
              <w:rPr>
                <w:rFonts w:hint="default" w:ascii="Times New Roman" w:hAnsi="Times New Roman" w:cs="Times New Roman"/>
                <w:b/>
                <w:bCs/>
                <w:color w:val="000000" w:themeColor="text1"/>
                <w:sz w:val="24"/>
                <w:u w:val="none" w:color="auto"/>
                <w14:textFill>
                  <w14:solidFill>
                    <w14:schemeClr w14:val="tx1"/>
                  </w14:solidFill>
                </w14:textFill>
              </w:rPr>
              <w:t>3、噪声</w:t>
            </w:r>
          </w:p>
          <w:p w14:paraId="201C0B30">
            <w:pPr>
              <w:adjustRightInd w:val="0"/>
              <w:snapToGrid w:val="0"/>
              <w:spacing w:line="360" w:lineRule="auto"/>
              <w:ind w:firstLine="480" w:firstLineChars="200"/>
              <w:rPr>
                <w:rFonts w:hint="default" w:ascii="Times New Roman" w:hAnsi="Times New Roman" w:eastAsia="宋体" w:cs="Times New Roman"/>
                <w:color w:val="000000" w:themeColor="text1"/>
                <w:sz w:val="24"/>
                <w:u w:val="none" w:color="auto"/>
                <w:lang w:eastAsia="zh-CN"/>
                <w14:textFill>
                  <w14:solidFill>
                    <w14:schemeClr w14:val="tx1"/>
                  </w14:solidFill>
                </w14:textFill>
              </w:rPr>
            </w:pPr>
            <w:r>
              <w:rPr>
                <w:rFonts w:hint="default" w:ascii="Times New Roman" w:hAnsi="Times New Roman" w:cs="Times New Roman"/>
                <w:color w:val="000000" w:themeColor="text1"/>
                <w:sz w:val="24"/>
                <w:u w:val="none" w:color="auto"/>
                <w:lang w:eastAsia="zh-CN"/>
                <w14:textFill>
                  <w14:solidFill>
                    <w14:schemeClr w14:val="tx1"/>
                  </w14:solidFill>
                </w14:textFill>
              </w:rPr>
              <w:t>（</w:t>
            </w:r>
            <w:r>
              <w:rPr>
                <w:rFonts w:hint="default" w:ascii="Times New Roman" w:hAnsi="Times New Roman" w:cs="Times New Roman"/>
                <w:color w:val="000000" w:themeColor="text1"/>
                <w:sz w:val="24"/>
                <w:u w:val="none" w:color="auto"/>
                <w:lang w:val="en-US" w:eastAsia="zh-CN"/>
                <w14:textFill>
                  <w14:solidFill>
                    <w14:schemeClr w14:val="tx1"/>
                  </w14:solidFill>
                </w14:textFill>
              </w:rPr>
              <w:t>1</w:t>
            </w:r>
            <w:r>
              <w:rPr>
                <w:rFonts w:hint="default" w:ascii="Times New Roman" w:hAnsi="Times New Roman" w:cs="Times New Roman"/>
                <w:color w:val="000000" w:themeColor="text1"/>
                <w:sz w:val="24"/>
                <w:u w:val="none" w:color="auto"/>
                <w:lang w:eastAsia="zh-CN"/>
                <w14:textFill>
                  <w14:solidFill>
                    <w14:schemeClr w14:val="tx1"/>
                  </w14:solidFill>
                </w14:textFill>
              </w:rPr>
              <w:t>）噪声源强</w:t>
            </w:r>
          </w:p>
          <w:p w14:paraId="5A5BB29E">
            <w:pPr>
              <w:adjustRightInd w:val="0"/>
              <w:snapToGrid w:val="0"/>
              <w:spacing w:line="360" w:lineRule="auto"/>
              <w:ind w:firstLine="480" w:firstLineChars="200"/>
              <w:rPr>
                <w:rFonts w:hint="default" w:ascii="Times New Roman" w:hAnsi="Times New Roman" w:cs="Times New Roman"/>
                <w:color w:val="000000" w:themeColor="text1"/>
                <w:sz w:val="24"/>
                <w:u w:val="none" w:color="auto"/>
                <w14:textFill>
                  <w14:solidFill>
                    <w14:schemeClr w14:val="tx1"/>
                  </w14:solidFill>
                </w14:textFill>
              </w:rPr>
            </w:pPr>
            <w:r>
              <w:rPr>
                <w:rFonts w:hint="default" w:ascii="Times New Roman" w:hAnsi="Times New Roman" w:cs="Times New Roman"/>
                <w:color w:val="000000" w:themeColor="text1"/>
                <w:sz w:val="24"/>
                <w:u w:val="none" w:color="auto"/>
                <w14:textFill>
                  <w14:solidFill>
                    <w14:schemeClr w14:val="tx1"/>
                  </w14:solidFill>
                </w14:textFill>
              </w:rPr>
              <w:t>本项目主要噪声有</w:t>
            </w:r>
            <w:r>
              <w:rPr>
                <w:rFonts w:hint="default" w:ascii="Times New Roman" w:hAnsi="Times New Roman" w:cs="Times New Roman"/>
                <w:color w:val="000000" w:themeColor="text1"/>
                <w:sz w:val="24"/>
                <w:u w:val="none" w:color="auto"/>
                <w:lang w:val="en-US" w:eastAsia="zh-CN"/>
                <w14:textFill>
                  <w14:solidFill>
                    <w14:schemeClr w14:val="tx1"/>
                  </w14:solidFill>
                </w14:textFill>
              </w:rPr>
              <w:t>洗衣机、烘干机、烫平机</w:t>
            </w:r>
            <w:r>
              <w:rPr>
                <w:rFonts w:hint="eastAsia" w:ascii="Times New Roman" w:hAnsi="Times New Roman" w:cs="Times New Roman"/>
                <w:color w:val="000000" w:themeColor="text1"/>
                <w:sz w:val="24"/>
                <w:u w:val="none" w:color="auto"/>
                <w:lang w:val="en-US" w:eastAsia="zh-CN"/>
                <w14:textFill>
                  <w14:solidFill>
                    <w14:schemeClr w14:val="tx1"/>
                  </w14:solidFill>
                </w14:textFill>
              </w:rPr>
              <w:t>、折叠机、风机</w:t>
            </w:r>
            <w:r>
              <w:rPr>
                <w:rFonts w:hint="eastAsia" w:cs="Times New Roman"/>
                <w:color w:val="000000" w:themeColor="text1"/>
                <w:sz w:val="24"/>
                <w:u w:val="none" w:color="auto"/>
                <w:lang w:val="en-US" w:eastAsia="zh-CN"/>
                <w14:textFill>
                  <w14:solidFill>
                    <w14:schemeClr w14:val="tx1"/>
                  </w14:solidFill>
                </w14:textFill>
              </w:rPr>
              <w:t>、水泵</w:t>
            </w:r>
            <w:r>
              <w:rPr>
                <w:rFonts w:hint="default" w:ascii="Times New Roman" w:hAnsi="Times New Roman" w:cs="Times New Roman"/>
                <w:color w:val="000000" w:themeColor="text1"/>
                <w:sz w:val="24"/>
                <w:u w:val="none" w:color="auto"/>
                <w14:textFill>
                  <w14:solidFill>
                    <w14:schemeClr w14:val="tx1"/>
                  </w14:solidFill>
                </w14:textFill>
              </w:rPr>
              <w:t>等噪声</w:t>
            </w:r>
            <w:r>
              <w:rPr>
                <w:rFonts w:hint="eastAsia" w:ascii="Times New Roman" w:hAnsi="Times New Roman" w:cs="Times New Roman"/>
                <w:color w:val="000000" w:themeColor="text1"/>
                <w:sz w:val="24"/>
                <w:u w:val="none" w:color="auto"/>
                <w:lang w:eastAsia="zh-CN"/>
                <w14:textFill>
                  <w14:solidFill>
                    <w14:schemeClr w14:val="tx1"/>
                  </w14:solidFill>
                </w14:textFill>
              </w:rPr>
              <w:t>，</w:t>
            </w:r>
            <w:r>
              <w:rPr>
                <w:rFonts w:hint="eastAsia" w:cs="Times New Roman"/>
                <w:color w:val="000000" w:themeColor="text1"/>
                <w:sz w:val="24"/>
                <w:u w:val="none" w:color="auto"/>
                <w:lang w:val="en-US" w:eastAsia="zh-CN"/>
                <w14:textFill>
                  <w14:solidFill>
                    <w14:schemeClr w14:val="tx1"/>
                  </w14:solidFill>
                </w14:textFill>
              </w:rPr>
              <w:t>水泵</w:t>
            </w:r>
            <w:r>
              <w:rPr>
                <w:rFonts w:hint="eastAsia" w:ascii="Times New Roman" w:hAnsi="Times New Roman" w:cs="Times New Roman"/>
                <w:color w:val="000000" w:themeColor="text1"/>
                <w:sz w:val="24"/>
                <w:u w:val="none" w:color="auto"/>
                <w:lang w:val="en-US" w:eastAsia="zh-CN"/>
                <w14:textFill>
                  <w14:solidFill>
                    <w14:schemeClr w14:val="tx1"/>
                  </w14:solidFill>
                </w14:textFill>
              </w:rPr>
              <w:t>位于室</w:t>
            </w:r>
            <w:r>
              <w:rPr>
                <w:rFonts w:hint="eastAsia" w:cs="Times New Roman"/>
                <w:color w:val="000000" w:themeColor="text1"/>
                <w:sz w:val="24"/>
                <w:u w:val="none" w:color="auto"/>
                <w:lang w:val="en-US" w:eastAsia="zh-CN"/>
                <w14:textFill>
                  <w14:solidFill>
                    <w14:schemeClr w14:val="tx1"/>
                  </w14:solidFill>
                </w14:textFill>
              </w:rPr>
              <w:t>外，其他产噪均位于室内</w:t>
            </w:r>
            <w:r>
              <w:rPr>
                <w:rFonts w:hint="default" w:ascii="Times New Roman" w:hAnsi="Times New Roman" w:cs="Times New Roman"/>
                <w:color w:val="000000" w:themeColor="text1"/>
                <w:sz w:val="24"/>
                <w:u w:val="none" w:color="auto"/>
                <w14:textFill>
                  <w14:solidFill>
                    <w14:schemeClr w14:val="tx1"/>
                  </w14:solidFill>
                </w14:textFill>
              </w:rPr>
              <w:t>。综合各类声源的产生情况，在运行时噪声源强为</w:t>
            </w:r>
            <w:r>
              <w:rPr>
                <w:rFonts w:hint="default" w:ascii="Times New Roman" w:hAnsi="Times New Roman" w:cs="Times New Roman"/>
                <w:color w:val="000000" w:themeColor="text1"/>
                <w:sz w:val="24"/>
                <w:u w:val="none" w:color="auto"/>
                <w:lang w:val="en-US" w:eastAsia="zh-CN"/>
                <w14:textFill>
                  <w14:solidFill>
                    <w14:schemeClr w14:val="tx1"/>
                  </w14:solidFill>
                </w14:textFill>
              </w:rPr>
              <w:t>70</w:t>
            </w:r>
            <w:r>
              <w:rPr>
                <w:rFonts w:hint="default" w:ascii="Times New Roman" w:hAnsi="Times New Roman" w:cs="Times New Roman"/>
                <w:color w:val="000000" w:themeColor="text1"/>
                <w:sz w:val="24"/>
                <w:u w:val="none" w:color="auto"/>
                <w14:textFill>
                  <w14:solidFill>
                    <w14:schemeClr w14:val="tx1"/>
                  </w14:solidFill>
                </w14:textFill>
              </w:rPr>
              <w:t>~</w:t>
            </w:r>
            <w:r>
              <w:rPr>
                <w:rFonts w:hint="default" w:ascii="Times New Roman" w:hAnsi="Times New Roman" w:cs="Times New Roman"/>
                <w:color w:val="000000" w:themeColor="text1"/>
                <w:sz w:val="24"/>
                <w:u w:val="none" w:color="auto"/>
                <w:lang w:val="en-US" w:eastAsia="zh-CN"/>
                <w14:textFill>
                  <w14:solidFill>
                    <w14:schemeClr w14:val="tx1"/>
                  </w14:solidFill>
                </w14:textFill>
              </w:rPr>
              <w:t>80</w:t>
            </w:r>
            <w:r>
              <w:rPr>
                <w:rFonts w:hint="default" w:ascii="Times New Roman" w:hAnsi="Times New Roman" w:cs="Times New Roman"/>
                <w:color w:val="000000" w:themeColor="text1"/>
                <w:sz w:val="24"/>
                <w:u w:val="none" w:color="auto"/>
                <w14:textFill>
                  <w14:solidFill>
                    <w14:schemeClr w14:val="tx1"/>
                  </w14:solidFill>
                </w14:textFill>
              </w:rPr>
              <w:t>dB（A），项目主要噪声源的声级值见</w:t>
            </w:r>
            <w:r>
              <w:rPr>
                <w:rFonts w:hint="eastAsia" w:cs="Times New Roman"/>
                <w:color w:val="000000" w:themeColor="text1"/>
                <w:sz w:val="24"/>
                <w:u w:val="none" w:color="auto"/>
                <w:lang w:val="en-US" w:eastAsia="zh-CN"/>
                <w14:textFill>
                  <w14:solidFill>
                    <w14:schemeClr w14:val="tx1"/>
                  </w14:solidFill>
                </w14:textFill>
              </w:rPr>
              <w:t>下表</w:t>
            </w:r>
            <w:r>
              <w:rPr>
                <w:rFonts w:hint="default" w:ascii="Times New Roman" w:hAnsi="Times New Roman" w:cs="Times New Roman"/>
                <w:color w:val="000000" w:themeColor="text1"/>
                <w:sz w:val="24"/>
                <w:u w:val="none" w:color="auto"/>
                <w14:textFill>
                  <w14:solidFill>
                    <w14:schemeClr w14:val="tx1"/>
                  </w14:solidFill>
                </w14:textFill>
              </w:rPr>
              <w:t>。</w:t>
            </w:r>
          </w:p>
          <w:p w14:paraId="48B6D545">
            <w:pPr>
              <w:adjustRightInd w:val="0"/>
              <w:snapToGrid w:val="0"/>
              <w:jc w:val="center"/>
              <w:rPr>
                <w:rFonts w:hint="default" w:ascii="Times New Roman" w:hAnsi="Times New Roman" w:cs="Times New Roman"/>
                <w:lang w:val="en-US" w:eastAsia="zh-CN"/>
              </w:rPr>
            </w:pPr>
            <w:r>
              <w:rPr>
                <w:rFonts w:hint="default" w:ascii="Times New Roman" w:hAnsi="Times New Roman" w:eastAsia="宋体" w:cs="Times New Roman"/>
                <w:b/>
                <w:color w:val="auto"/>
                <w:sz w:val="21"/>
                <w:szCs w:val="21"/>
                <w:u w:val="none" w:color="auto"/>
                <w:lang w:val="en-US" w:eastAsia="zh-CN"/>
              </w:rPr>
              <w:t>表4-</w:t>
            </w:r>
            <w:r>
              <w:rPr>
                <w:rFonts w:hint="eastAsia" w:ascii="Times New Roman" w:hAnsi="Times New Roman" w:eastAsia="宋体" w:cs="Times New Roman"/>
                <w:b/>
                <w:color w:val="auto"/>
                <w:sz w:val="21"/>
                <w:szCs w:val="21"/>
                <w:u w:val="none" w:color="auto"/>
                <w:lang w:val="en-US" w:eastAsia="zh-CN"/>
              </w:rPr>
              <w:t>11</w:t>
            </w:r>
            <w:r>
              <w:rPr>
                <w:rFonts w:hint="default" w:ascii="Times New Roman" w:hAnsi="Times New Roman" w:eastAsia="宋体" w:cs="Times New Roman"/>
                <w:b/>
                <w:color w:val="auto"/>
                <w:sz w:val="21"/>
                <w:szCs w:val="21"/>
                <w:u w:val="none" w:color="auto"/>
                <w:lang w:val="en-US" w:eastAsia="zh-CN"/>
              </w:rPr>
              <w:t xml:space="preserve">   </w:t>
            </w:r>
            <w:r>
              <w:rPr>
                <w:rFonts w:hint="default" w:ascii="Times New Roman" w:hAnsi="Times New Roman" w:cs="Times New Roman"/>
                <w:b/>
                <w:szCs w:val="21"/>
              </w:rPr>
              <w:t>主要噪声源一览表</w:t>
            </w:r>
            <w:r>
              <w:rPr>
                <w:rFonts w:hint="eastAsia" w:ascii="Times New Roman" w:hAnsi="Times New Roman" w:eastAsia="宋体" w:cs="Times New Roman"/>
                <w:b/>
                <w:color w:val="auto"/>
                <w:sz w:val="21"/>
                <w:szCs w:val="21"/>
                <w:u w:val="none" w:color="auto"/>
                <w:lang w:val="en-US" w:eastAsia="zh-CN"/>
              </w:rPr>
              <w:t>（室外）</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008"/>
              <w:gridCol w:w="1048"/>
              <w:gridCol w:w="984"/>
              <w:gridCol w:w="1272"/>
              <w:gridCol w:w="1746"/>
              <w:gridCol w:w="1212"/>
            </w:tblGrid>
            <w:tr w14:paraId="4625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3" w:type="dxa"/>
                  <w:vMerge w:val="restart"/>
                  <w:noWrap w:val="0"/>
                  <w:vAlign w:val="center"/>
                </w:tcPr>
                <w:p w14:paraId="535C7010">
                  <w:pPr>
                    <w:widowControl/>
                    <w:adjustRightInd w:val="0"/>
                    <w:spacing w:line="360" w:lineRule="auto"/>
                    <w:jc w:val="center"/>
                    <w:textAlignment w:val="baseline"/>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声源名称</w:t>
                  </w:r>
                </w:p>
              </w:tc>
              <w:tc>
                <w:tcPr>
                  <w:tcW w:w="3046" w:type="dxa"/>
                  <w:gridSpan w:val="3"/>
                  <w:noWrap w:val="0"/>
                  <w:vAlign w:val="center"/>
                </w:tcPr>
                <w:p w14:paraId="62C80767">
                  <w:pPr>
                    <w:widowControl/>
                    <w:adjustRightInd w:val="0"/>
                    <w:spacing w:line="360" w:lineRule="auto"/>
                    <w:jc w:val="center"/>
                    <w:textAlignment w:val="baseline"/>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空间相对位置</w:t>
                  </w:r>
                </w:p>
              </w:tc>
              <w:tc>
                <w:tcPr>
                  <w:tcW w:w="1275" w:type="dxa"/>
                  <w:vMerge w:val="restart"/>
                  <w:noWrap w:val="0"/>
                  <w:vAlign w:val="center"/>
                </w:tcPr>
                <w:p w14:paraId="78640D0F">
                  <w:pPr>
                    <w:widowControl/>
                    <w:adjustRightInd w:val="0"/>
                    <w:spacing w:line="360" w:lineRule="auto"/>
                    <w:jc w:val="center"/>
                    <w:textAlignment w:val="baseline"/>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源强</w:t>
                  </w:r>
                </w:p>
              </w:tc>
              <w:tc>
                <w:tcPr>
                  <w:tcW w:w="1751" w:type="dxa"/>
                  <w:vMerge w:val="restart"/>
                  <w:noWrap w:val="0"/>
                  <w:vAlign w:val="center"/>
                </w:tcPr>
                <w:p w14:paraId="36974594">
                  <w:pPr>
                    <w:widowControl/>
                    <w:adjustRightInd w:val="0"/>
                    <w:spacing w:line="360" w:lineRule="auto"/>
                    <w:jc w:val="center"/>
                    <w:textAlignment w:val="baseline"/>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声源控制措施</w:t>
                  </w:r>
                </w:p>
              </w:tc>
              <w:tc>
                <w:tcPr>
                  <w:tcW w:w="1214" w:type="dxa"/>
                  <w:vMerge w:val="restart"/>
                  <w:noWrap w:val="0"/>
                  <w:vAlign w:val="center"/>
                </w:tcPr>
                <w:p w14:paraId="213B1F25">
                  <w:pPr>
                    <w:widowControl/>
                    <w:adjustRightInd w:val="0"/>
                    <w:spacing w:line="360" w:lineRule="auto"/>
                    <w:jc w:val="center"/>
                    <w:textAlignment w:val="baseline"/>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运行时段</w:t>
                  </w:r>
                </w:p>
              </w:tc>
            </w:tr>
            <w:tr w14:paraId="2853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3" w:type="dxa"/>
                  <w:vMerge w:val="continue"/>
                  <w:noWrap w:val="0"/>
                  <w:vAlign w:val="center"/>
                </w:tcPr>
                <w:p w14:paraId="284882F8">
                  <w:pPr>
                    <w:widowControl/>
                    <w:adjustRightInd w:val="0"/>
                    <w:spacing w:line="360" w:lineRule="auto"/>
                    <w:jc w:val="center"/>
                    <w:textAlignment w:val="baseline"/>
                    <w:rPr>
                      <w:rFonts w:hint="default" w:ascii="Times New Roman" w:hAnsi="Times New Roman" w:eastAsia="宋体" w:cs="Times New Roman"/>
                      <w:szCs w:val="21"/>
                      <w:lang w:val="en-US" w:eastAsia="zh-CN"/>
                    </w:rPr>
                  </w:pPr>
                </w:p>
              </w:tc>
              <w:tc>
                <w:tcPr>
                  <w:tcW w:w="1010" w:type="dxa"/>
                  <w:noWrap w:val="0"/>
                  <w:vAlign w:val="center"/>
                </w:tcPr>
                <w:p w14:paraId="2ECB4C55">
                  <w:pPr>
                    <w:widowControl/>
                    <w:adjustRightInd w:val="0"/>
                    <w:spacing w:line="360" w:lineRule="auto"/>
                    <w:jc w:val="center"/>
                    <w:textAlignment w:val="baseline"/>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X</w:t>
                  </w:r>
                </w:p>
              </w:tc>
              <w:tc>
                <w:tcPr>
                  <w:tcW w:w="1050" w:type="dxa"/>
                  <w:noWrap w:val="0"/>
                  <w:vAlign w:val="center"/>
                </w:tcPr>
                <w:p w14:paraId="34A93B1C">
                  <w:pPr>
                    <w:widowControl/>
                    <w:adjustRightInd w:val="0"/>
                    <w:spacing w:line="360" w:lineRule="auto"/>
                    <w:jc w:val="center"/>
                    <w:textAlignment w:val="baseline"/>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Y</w:t>
                  </w:r>
                </w:p>
              </w:tc>
              <w:tc>
                <w:tcPr>
                  <w:tcW w:w="986" w:type="dxa"/>
                  <w:noWrap w:val="0"/>
                  <w:vAlign w:val="center"/>
                </w:tcPr>
                <w:p w14:paraId="7F2CB01A">
                  <w:pPr>
                    <w:widowControl/>
                    <w:adjustRightInd w:val="0"/>
                    <w:spacing w:line="360" w:lineRule="auto"/>
                    <w:jc w:val="center"/>
                    <w:textAlignment w:val="baseline"/>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Z</w:t>
                  </w:r>
                </w:p>
              </w:tc>
              <w:tc>
                <w:tcPr>
                  <w:tcW w:w="1275" w:type="dxa"/>
                  <w:vMerge w:val="continue"/>
                  <w:noWrap w:val="0"/>
                  <w:vAlign w:val="center"/>
                </w:tcPr>
                <w:p w14:paraId="2763274F">
                  <w:pPr>
                    <w:widowControl/>
                    <w:adjustRightInd w:val="0"/>
                    <w:spacing w:line="360" w:lineRule="auto"/>
                    <w:jc w:val="center"/>
                    <w:textAlignment w:val="baseline"/>
                    <w:rPr>
                      <w:rFonts w:hint="default" w:ascii="Times New Roman" w:hAnsi="Times New Roman" w:eastAsia="宋体" w:cs="Times New Roman"/>
                      <w:szCs w:val="21"/>
                      <w:lang w:val="en-US" w:eastAsia="zh-CN"/>
                    </w:rPr>
                  </w:pPr>
                </w:p>
              </w:tc>
              <w:tc>
                <w:tcPr>
                  <w:tcW w:w="1751" w:type="dxa"/>
                  <w:vMerge w:val="continue"/>
                  <w:noWrap w:val="0"/>
                  <w:vAlign w:val="center"/>
                </w:tcPr>
                <w:p w14:paraId="58A4F738">
                  <w:pPr>
                    <w:widowControl/>
                    <w:adjustRightInd w:val="0"/>
                    <w:spacing w:line="360" w:lineRule="auto"/>
                    <w:jc w:val="center"/>
                    <w:textAlignment w:val="baseline"/>
                    <w:rPr>
                      <w:rFonts w:hint="default" w:ascii="Times New Roman" w:hAnsi="Times New Roman" w:eastAsia="宋体" w:cs="Times New Roman"/>
                      <w:szCs w:val="21"/>
                      <w:lang w:val="en-US" w:eastAsia="zh-CN"/>
                    </w:rPr>
                  </w:pPr>
                </w:p>
              </w:tc>
              <w:tc>
                <w:tcPr>
                  <w:tcW w:w="1214" w:type="dxa"/>
                  <w:vMerge w:val="continue"/>
                  <w:noWrap w:val="0"/>
                  <w:vAlign w:val="center"/>
                </w:tcPr>
                <w:p w14:paraId="03839461">
                  <w:pPr>
                    <w:widowControl/>
                    <w:adjustRightInd w:val="0"/>
                    <w:spacing w:line="360" w:lineRule="auto"/>
                    <w:jc w:val="center"/>
                    <w:textAlignment w:val="baseline"/>
                    <w:rPr>
                      <w:rFonts w:hint="default" w:ascii="Times New Roman" w:hAnsi="Times New Roman" w:eastAsia="宋体" w:cs="Times New Roman"/>
                      <w:szCs w:val="21"/>
                      <w:lang w:val="en-US" w:eastAsia="zh-CN"/>
                    </w:rPr>
                  </w:pPr>
                </w:p>
              </w:tc>
            </w:tr>
            <w:tr w14:paraId="018A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3" w:type="dxa"/>
                  <w:noWrap w:val="0"/>
                  <w:vAlign w:val="center"/>
                </w:tcPr>
                <w:p w14:paraId="42DD866A">
                  <w:pPr>
                    <w:widowControl/>
                    <w:adjustRightInd w:val="0"/>
                    <w:spacing w:line="360" w:lineRule="auto"/>
                    <w:jc w:val="center"/>
                    <w:textAlignment w:val="baseline"/>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水泵</w:t>
                  </w:r>
                </w:p>
              </w:tc>
              <w:tc>
                <w:tcPr>
                  <w:tcW w:w="1010" w:type="dxa"/>
                  <w:noWrap w:val="0"/>
                  <w:vAlign w:val="center"/>
                </w:tcPr>
                <w:p w14:paraId="0648ADC3">
                  <w:pPr>
                    <w:widowControl/>
                    <w:adjustRightInd w:val="0"/>
                    <w:spacing w:line="360" w:lineRule="auto"/>
                    <w:jc w:val="center"/>
                    <w:textAlignment w:val="baseline"/>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w:t>
                  </w:r>
                </w:p>
              </w:tc>
              <w:tc>
                <w:tcPr>
                  <w:tcW w:w="1050" w:type="dxa"/>
                  <w:noWrap w:val="0"/>
                  <w:vAlign w:val="center"/>
                </w:tcPr>
                <w:p w14:paraId="48EE29E6">
                  <w:pPr>
                    <w:widowControl/>
                    <w:adjustRightInd w:val="0"/>
                    <w:spacing w:line="360" w:lineRule="auto"/>
                    <w:jc w:val="center"/>
                    <w:textAlignment w:val="baseline"/>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-36</w:t>
                  </w:r>
                </w:p>
              </w:tc>
              <w:tc>
                <w:tcPr>
                  <w:tcW w:w="986" w:type="dxa"/>
                  <w:noWrap w:val="0"/>
                  <w:vAlign w:val="center"/>
                </w:tcPr>
                <w:p w14:paraId="598A8D76">
                  <w:pPr>
                    <w:widowControl/>
                    <w:adjustRightInd w:val="0"/>
                    <w:spacing w:line="360" w:lineRule="auto"/>
                    <w:jc w:val="center"/>
                    <w:textAlignment w:val="baseline"/>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w:t>
                  </w:r>
                </w:p>
              </w:tc>
              <w:tc>
                <w:tcPr>
                  <w:tcW w:w="1275" w:type="dxa"/>
                  <w:noWrap w:val="0"/>
                  <w:vAlign w:val="center"/>
                </w:tcPr>
                <w:p w14:paraId="6ECEF004">
                  <w:pPr>
                    <w:widowControl/>
                    <w:adjustRightInd w:val="0"/>
                    <w:spacing w:line="360" w:lineRule="auto"/>
                    <w:jc w:val="center"/>
                    <w:textAlignment w:val="baseline"/>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80</w:t>
                  </w:r>
                </w:p>
              </w:tc>
              <w:tc>
                <w:tcPr>
                  <w:tcW w:w="1751" w:type="dxa"/>
                  <w:noWrap w:val="0"/>
                  <w:vAlign w:val="center"/>
                </w:tcPr>
                <w:p w14:paraId="47BD58FF">
                  <w:pPr>
                    <w:widowControl/>
                    <w:adjustRightInd w:val="0"/>
                    <w:spacing w:line="360" w:lineRule="auto"/>
                    <w:jc w:val="center"/>
                    <w:textAlignment w:val="baseline"/>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减振降噪</w:t>
                  </w:r>
                </w:p>
              </w:tc>
              <w:tc>
                <w:tcPr>
                  <w:tcW w:w="1214" w:type="dxa"/>
                  <w:noWrap w:val="0"/>
                  <w:vAlign w:val="center"/>
                </w:tcPr>
                <w:p w14:paraId="3CD80F58">
                  <w:pPr>
                    <w:widowControl/>
                    <w:adjustRightInd w:val="0"/>
                    <w:spacing w:line="360" w:lineRule="auto"/>
                    <w:jc w:val="center"/>
                    <w:textAlignment w:val="baseline"/>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8h</w:t>
                  </w:r>
                </w:p>
              </w:tc>
            </w:tr>
          </w:tbl>
          <w:p w14:paraId="7C31E860">
            <w:pPr>
              <w:adjustRightInd w:val="0"/>
              <w:snapToGrid w:val="0"/>
              <w:spacing w:line="360" w:lineRule="auto"/>
              <w:ind w:firstLine="380" w:firstLineChars="200"/>
              <w:jc w:val="left"/>
              <w:rPr>
                <w:rFonts w:hint="default" w:ascii="Times New Roman" w:hAnsi="Times New Roman" w:cs="Times New Roman"/>
                <w:bCs/>
                <w:color w:val="000000"/>
                <w:spacing w:val="-10"/>
                <w:szCs w:val="21"/>
                <w:u w:val="none" w:color="auto"/>
              </w:rPr>
            </w:pPr>
          </w:p>
        </w:tc>
      </w:tr>
    </w:tbl>
    <w:p w14:paraId="162B6905">
      <w:pPr>
        <w:adjustRightInd w:val="0"/>
        <w:snapToGrid w:val="0"/>
        <w:spacing w:line="360" w:lineRule="auto"/>
        <w:rPr>
          <w:rFonts w:hint="default" w:ascii="Times New Roman" w:hAnsi="Times New Roman" w:cs="Times New Roman"/>
          <w:b/>
          <w:color w:val="000000"/>
          <w:kern w:val="0"/>
          <w:sz w:val="28"/>
          <w:szCs w:val="28"/>
          <w:u w:val="none" w:color="auto"/>
        </w:rPr>
        <w:sectPr>
          <w:pgSz w:w="11907" w:h="16840"/>
          <w:pgMar w:top="1701" w:right="1531" w:bottom="2127" w:left="1531" w:header="851" w:footer="1134" w:gutter="0"/>
          <w:pgBorders>
            <w:top w:val="none" w:sz="0" w:space="0"/>
            <w:left w:val="none" w:sz="0" w:space="0"/>
            <w:bottom w:val="none" w:sz="0" w:space="0"/>
            <w:right w:val="none" w:sz="0" w:space="0"/>
          </w:pgBorders>
          <w:cols w:space="720" w:num="1"/>
          <w:docGrid w:linePitch="312" w:charSpace="0"/>
        </w:sectPr>
      </w:pPr>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64"/>
        <w:gridCol w:w="12424"/>
      </w:tblGrid>
      <w:tr w14:paraId="4A342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78" w:hRule="atLeast"/>
          <w:jc w:val="center"/>
        </w:trPr>
        <w:tc>
          <w:tcPr>
            <w:tcW w:w="364" w:type="dxa"/>
            <w:noWrap w:val="0"/>
            <w:tcMar>
              <w:left w:w="28" w:type="dxa"/>
              <w:right w:w="28" w:type="dxa"/>
            </w:tcMar>
            <w:vAlign w:val="center"/>
          </w:tcPr>
          <w:p w14:paraId="1B1BD53A">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运营</w:t>
            </w:r>
          </w:p>
          <w:p w14:paraId="34FD6613">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期环</w:t>
            </w:r>
          </w:p>
          <w:p w14:paraId="44D33B70">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境影</w:t>
            </w:r>
          </w:p>
          <w:p w14:paraId="44F6917C">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响和</w:t>
            </w:r>
          </w:p>
          <w:p w14:paraId="51D28681">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保护</w:t>
            </w:r>
          </w:p>
          <w:p w14:paraId="703E2C45">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措施</w:t>
            </w:r>
          </w:p>
        </w:tc>
        <w:tc>
          <w:tcPr>
            <w:tcW w:w="12424" w:type="dxa"/>
            <w:noWrap w:val="0"/>
            <w:vAlign w:val="center"/>
          </w:tcPr>
          <w:p w14:paraId="58EFF79C">
            <w:pPr>
              <w:adjustRightInd w:val="0"/>
              <w:snapToGrid w:val="0"/>
              <w:jc w:val="center"/>
              <w:rPr>
                <w:rFonts w:hint="default" w:ascii="Times New Roman" w:hAnsi="Times New Roman" w:eastAsia="宋体" w:cs="Times New Roman"/>
                <w:b/>
                <w:color w:val="000000"/>
                <w:sz w:val="21"/>
                <w:szCs w:val="21"/>
                <w:u w:val="none" w:color="auto"/>
                <w:lang w:val="en-US" w:eastAsia="zh-CN"/>
              </w:rPr>
            </w:pPr>
            <w:r>
              <w:rPr>
                <w:rFonts w:hint="default" w:ascii="Times New Roman" w:hAnsi="Times New Roman" w:eastAsia="宋体" w:cs="Times New Roman"/>
                <w:b/>
                <w:color w:val="000000"/>
                <w:sz w:val="21"/>
                <w:szCs w:val="21"/>
                <w:u w:val="none" w:color="auto"/>
                <w:lang w:val="en-US" w:eastAsia="zh-CN"/>
              </w:rPr>
              <w:t>表4-</w:t>
            </w:r>
            <w:r>
              <w:rPr>
                <w:rFonts w:hint="eastAsia" w:cs="Times New Roman"/>
                <w:b/>
                <w:color w:val="000000"/>
                <w:sz w:val="21"/>
                <w:szCs w:val="21"/>
                <w:u w:val="none" w:color="auto"/>
                <w:lang w:val="en-US" w:eastAsia="zh-CN"/>
              </w:rPr>
              <w:t>12</w:t>
            </w:r>
            <w:r>
              <w:rPr>
                <w:rFonts w:hint="default" w:ascii="Times New Roman" w:hAnsi="Times New Roman" w:eastAsia="宋体" w:cs="Times New Roman"/>
                <w:b/>
                <w:color w:val="000000"/>
                <w:sz w:val="21"/>
                <w:szCs w:val="21"/>
                <w:u w:val="none" w:color="auto"/>
                <w:lang w:val="en-US" w:eastAsia="zh-CN"/>
              </w:rPr>
              <w:t xml:space="preserve">   噪声源及防治措施一览表</w:t>
            </w:r>
            <w:r>
              <w:rPr>
                <w:rFonts w:hint="eastAsia" w:cs="Times New Roman"/>
                <w:b/>
                <w:color w:val="000000"/>
                <w:sz w:val="21"/>
                <w:szCs w:val="21"/>
                <w:u w:val="none" w:color="auto"/>
                <w:lang w:val="en-US" w:eastAsia="zh-CN"/>
              </w:rPr>
              <w:t>（室内）</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9"/>
              <w:gridCol w:w="639"/>
              <w:gridCol w:w="824"/>
              <w:gridCol w:w="554"/>
              <w:gridCol w:w="483"/>
              <w:gridCol w:w="525"/>
              <w:gridCol w:w="455"/>
              <w:gridCol w:w="511"/>
              <w:gridCol w:w="582"/>
              <w:gridCol w:w="440"/>
              <w:gridCol w:w="414"/>
              <w:gridCol w:w="483"/>
              <w:gridCol w:w="496"/>
              <w:gridCol w:w="547"/>
              <w:gridCol w:w="492"/>
              <w:gridCol w:w="397"/>
              <w:gridCol w:w="673"/>
              <w:gridCol w:w="491"/>
              <w:gridCol w:w="525"/>
              <w:gridCol w:w="483"/>
              <w:gridCol w:w="568"/>
              <w:gridCol w:w="567"/>
            </w:tblGrid>
            <w:tr w14:paraId="1E39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vMerge w:val="restart"/>
                  <w:noWrap w:val="0"/>
                  <w:vAlign w:val="center"/>
                </w:tcPr>
                <w:p w14:paraId="237A6F7D">
                  <w:pPr>
                    <w:pStyle w:val="97"/>
                    <w:ind w:firstLine="0" w:firstLineChars="0"/>
                    <w:jc w:val="center"/>
                    <w:rPr>
                      <w:rFonts w:hint="default" w:ascii="Times New Roman" w:hAnsi="Times New Roman" w:cs="Times New Roman"/>
                      <w:color w:val="000000" w:themeColor="text1"/>
                      <w:sz w:val="21"/>
                      <w:szCs w:val="21"/>
                      <w:u w:val="none" w:color="auto"/>
                      <w:lang w:eastAsia="zh-CN"/>
                      <w14:textFill>
                        <w14:solidFill>
                          <w14:schemeClr w14:val="tx1"/>
                        </w14:solidFill>
                      </w14:textFill>
                    </w:rPr>
                  </w:pPr>
                  <w:r>
                    <w:rPr>
                      <w:rFonts w:hint="default" w:ascii="Times New Roman" w:hAnsi="Times New Roman" w:cs="Times New Roman"/>
                      <w:color w:val="000000" w:themeColor="text1"/>
                      <w:sz w:val="21"/>
                      <w:szCs w:val="21"/>
                      <w:u w:val="none" w:color="auto"/>
                      <w:lang w:eastAsia="zh-CN"/>
                      <w14:textFill>
                        <w14:solidFill>
                          <w14:schemeClr w14:val="tx1"/>
                        </w14:solidFill>
                      </w14:textFill>
                    </w:rPr>
                    <w:t>建筑物名称</w:t>
                  </w:r>
                </w:p>
              </w:tc>
              <w:tc>
                <w:tcPr>
                  <w:tcW w:w="639" w:type="dxa"/>
                  <w:vMerge w:val="restart"/>
                  <w:noWrap w:val="0"/>
                  <w:vAlign w:val="center"/>
                </w:tcPr>
                <w:p w14:paraId="4AE1D527">
                  <w:pPr>
                    <w:pStyle w:val="97"/>
                    <w:jc w:val="center"/>
                    <w:rPr>
                      <w:rFonts w:hint="default" w:ascii="Times New Roman" w:hAnsi="Times New Roman" w:cs="Times New Roman"/>
                      <w:color w:val="000000" w:themeColor="text1"/>
                      <w:sz w:val="21"/>
                      <w:szCs w:val="21"/>
                      <w:u w:val="none" w:color="auto"/>
                      <w:lang w:eastAsia="zh-CN"/>
                      <w14:textFill>
                        <w14:solidFill>
                          <w14:schemeClr w14:val="tx1"/>
                        </w14:solidFill>
                      </w14:textFill>
                    </w:rPr>
                  </w:pPr>
                  <w:r>
                    <w:rPr>
                      <w:rFonts w:hint="default" w:ascii="Times New Roman" w:hAnsi="Times New Roman" w:cs="Times New Roman"/>
                      <w:color w:val="000000" w:themeColor="text1"/>
                      <w:sz w:val="21"/>
                      <w:szCs w:val="21"/>
                      <w:u w:val="none" w:color="auto"/>
                      <w:lang w:eastAsia="zh-CN"/>
                      <w14:textFill>
                        <w14:solidFill>
                          <w14:schemeClr w14:val="tx1"/>
                        </w14:solidFill>
                      </w14:textFill>
                    </w:rPr>
                    <w:t>声源名称</w:t>
                  </w:r>
                </w:p>
              </w:tc>
              <w:tc>
                <w:tcPr>
                  <w:tcW w:w="824" w:type="dxa"/>
                  <w:noWrap w:val="0"/>
                  <w:vAlign w:val="center"/>
                </w:tcPr>
                <w:p w14:paraId="12B03591">
                  <w:pPr>
                    <w:pStyle w:val="97"/>
                    <w:jc w:val="center"/>
                    <w:rPr>
                      <w:rFonts w:hint="default" w:ascii="Times New Roman" w:hAnsi="Times New Roman" w:eastAsia="宋体"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eastAsia="zh-CN"/>
                      <w14:textFill>
                        <w14:solidFill>
                          <w14:schemeClr w14:val="tx1"/>
                        </w14:solidFill>
                      </w14:textFill>
                    </w:rPr>
                    <w:t>声源源强</w:t>
                  </w:r>
                </w:p>
              </w:tc>
              <w:tc>
                <w:tcPr>
                  <w:tcW w:w="554" w:type="dxa"/>
                  <w:vMerge w:val="restart"/>
                  <w:noWrap w:val="0"/>
                  <w:vAlign w:val="center"/>
                </w:tcPr>
                <w:p w14:paraId="33381912">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声源控制措施</w:t>
                  </w:r>
                </w:p>
              </w:tc>
              <w:tc>
                <w:tcPr>
                  <w:tcW w:w="1463" w:type="dxa"/>
                  <w:gridSpan w:val="3"/>
                  <w:noWrap w:val="0"/>
                  <w:vAlign w:val="center"/>
                </w:tcPr>
                <w:p w14:paraId="4DCB6C8A">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空间相对位置/m</w:t>
                  </w:r>
                </w:p>
              </w:tc>
              <w:tc>
                <w:tcPr>
                  <w:tcW w:w="1947" w:type="dxa"/>
                  <w:gridSpan w:val="4"/>
                  <w:noWrap w:val="0"/>
                  <w:vAlign w:val="center"/>
                </w:tcPr>
                <w:p w14:paraId="448D2809">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距室内边界距离/m</w:t>
                  </w:r>
                </w:p>
              </w:tc>
              <w:tc>
                <w:tcPr>
                  <w:tcW w:w="2018" w:type="dxa"/>
                  <w:gridSpan w:val="4"/>
                  <w:noWrap w:val="0"/>
                  <w:vAlign w:val="center"/>
                </w:tcPr>
                <w:p w14:paraId="03D5FA84">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室内边界声级/dB（A）</w:t>
                  </w:r>
                </w:p>
              </w:tc>
              <w:tc>
                <w:tcPr>
                  <w:tcW w:w="397" w:type="dxa"/>
                  <w:vMerge w:val="restart"/>
                  <w:noWrap w:val="0"/>
                  <w:vAlign w:val="center"/>
                </w:tcPr>
                <w:p w14:paraId="500AADD5">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运行时段</w:t>
                  </w:r>
                </w:p>
              </w:tc>
              <w:tc>
                <w:tcPr>
                  <w:tcW w:w="673" w:type="dxa"/>
                  <w:vMerge w:val="restart"/>
                  <w:noWrap w:val="0"/>
                  <w:vAlign w:val="center"/>
                </w:tcPr>
                <w:p w14:paraId="2AFACC9E">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建筑物插入损失/dB（A）</w:t>
                  </w:r>
                </w:p>
              </w:tc>
              <w:tc>
                <w:tcPr>
                  <w:tcW w:w="2634" w:type="dxa"/>
                  <w:gridSpan w:val="5"/>
                  <w:noWrap w:val="0"/>
                  <w:vAlign w:val="center"/>
                </w:tcPr>
                <w:p w14:paraId="4943E9A8">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建筑物外噪声声压级/dB（A）</w:t>
                  </w:r>
                </w:p>
              </w:tc>
            </w:tr>
            <w:tr w14:paraId="6459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vMerge w:val="continue"/>
                  <w:noWrap w:val="0"/>
                  <w:vAlign w:val="center"/>
                </w:tcPr>
                <w:p w14:paraId="3DFF920A">
                  <w:pPr>
                    <w:pStyle w:val="97"/>
                    <w:jc w:val="center"/>
                    <w:rPr>
                      <w:rFonts w:hint="default" w:ascii="Times New Roman" w:hAnsi="Times New Roman" w:cs="Times New Roman"/>
                      <w:color w:val="000000" w:themeColor="text1"/>
                      <w:sz w:val="21"/>
                      <w:szCs w:val="21"/>
                      <w:u w:val="none" w:color="auto"/>
                      <w:lang w:eastAsia="zh-CN"/>
                      <w14:textFill>
                        <w14:solidFill>
                          <w14:schemeClr w14:val="tx1"/>
                        </w14:solidFill>
                      </w14:textFill>
                    </w:rPr>
                  </w:pPr>
                </w:p>
              </w:tc>
              <w:tc>
                <w:tcPr>
                  <w:tcW w:w="639" w:type="dxa"/>
                  <w:vMerge w:val="continue"/>
                  <w:noWrap w:val="0"/>
                  <w:vAlign w:val="center"/>
                </w:tcPr>
                <w:p w14:paraId="23932E10">
                  <w:pPr>
                    <w:pStyle w:val="97"/>
                    <w:jc w:val="center"/>
                    <w:rPr>
                      <w:rFonts w:hint="default" w:ascii="Times New Roman" w:hAnsi="Times New Roman" w:cs="Times New Roman"/>
                      <w:color w:val="000000" w:themeColor="text1"/>
                      <w:sz w:val="21"/>
                      <w:szCs w:val="21"/>
                      <w:u w:val="none" w:color="auto"/>
                      <w:lang w:eastAsia="zh-CN"/>
                      <w14:textFill>
                        <w14:solidFill>
                          <w14:schemeClr w14:val="tx1"/>
                        </w14:solidFill>
                      </w14:textFill>
                    </w:rPr>
                  </w:pPr>
                </w:p>
              </w:tc>
              <w:tc>
                <w:tcPr>
                  <w:tcW w:w="824" w:type="dxa"/>
                  <w:noWrap w:val="0"/>
                  <w:vAlign w:val="center"/>
                </w:tcPr>
                <w:p w14:paraId="47C12501">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eastAsia="zh-CN"/>
                      <w14:textFill>
                        <w14:solidFill>
                          <w14:schemeClr w14:val="tx1"/>
                        </w14:solidFill>
                      </w14:textFill>
                    </w:rPr>
                    <w:t>声功率级</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/dB（A）</w:t>
                  </w:r>
                </w:p>
              </w:tc>
              <w:tc>
                <w:tcPr>
                  <w:tcW w:w="554" w:type="dxa"/>
                  <w:vMerge w:val="continue"/>
                  <w:noWrap w:val="0"/>
                  <w:vAlign w:val="center"/>
                </w:tcPr>
                <w:p w14:paraId="090D5FE9">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83" w:type="dxa"/>
                  <w:noWrap w:val="0"/>
                  <w:vAlign w:val="center"/>
                </w:tcPr>
                <w:p w14:paraId="55D43166">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X</w:t>
                  </w:r>
                </w:p>
              </w:tc>
              <w:tc>
                <w:tcPr>
                  <w:tcW w:w="525" w:type="dxa"/>
                  <w:noWrap w:val="0"/>
                  <w:vAlign w:val="center"/>
                </w:tcPr>
                <w:p w14:paraId="6C81860D">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Y</w:t>
                  </w:r>
                </w:p>
              </w:tc>
              <w:tc>
                <w:tcPr>
                  <w:tcW w:w="455" w:type="dxa"/>
                  <w:noWrap w:val="0"/>
                  <w:vAlign w:val="center"/>
                </w:tcPr>
                <w:p w14:paraId="41B591F9">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Z</w:t>
                  </w:r>
                </w:p>
              </w:tc>
              <w:tc>
                <w:tcPr>
                  <w:tcW w:w="511" w:type="dxa"/>
                  <w:noWrap w:val="0"/>
                  <w:vAlign w:val="center"/>
                </w:tcPr>
                <w:p w14:paraId="707983B5">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东</w:t>
                  </w:r>
                </w:p>
              </w:tc>
              <w:tc>
                <w:tcPr>
                  <w:tcW w:w="582" w:type="dxa"/>
                  <w:noWrap w:val="0"/>
                  <w:vAlign w:val="center"/>
                </w:tcPr>
                <w:p w14:paraId="41FCA9FD">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南</w:t>
                  </w:r>
                </w:p>
              </w:tc>
              <w:tc>
                <w:tcPr>
                  <w:tcW w:w="440" w:type="dxa"/>
                  <w:noWrap w:val="0"/>
                  <w:vAlign w:val="center"/>
                </w:tcPr>
                <w:p w14:paraId="11D0D3D9">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西</w:t>
                  </w:r>
                </w:p>
              </w:tc>
              <w:tc>
                <w:tcPr>
                  <w:tcW w:w="414" w:type="dxa"/>
                  <w:noWrap w:val="0"/>
                  <w:vAlign w:val="center"/>
                </w:tcPr>
                <w:p w14:paraId="2E731822">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北</w:t>
                  </w:r>
                </w:p>
              </w:tc>
              <w:tc>
                <w:tcPr>
                  <w:tcW w:w="483" w:type="dxa"/>
                  <w:noWrap w:val="0"/>
                  <w:vAlign w:val="center"/>
                </w:tcPr>
                <w:p w14:paraId="622ACF97">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东</w:t>
                  </w:r>
                </w:p>
              </w:tc>
              <w:tc>
                <w:tcPr>
                  <w:tcW w:w="496" w:type="dxa"/>
                  <w:noWrap w:val="0"/>
                  <w:vAlign w:val="center"/>
                </w:tcPr>
                <w:p w14:paraId="33B766DE">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南</w:t>
                  </w:r>
                </w:p>
              </w:tc>
              <w:tc>
                <w:tcPr>
                  <w:tcW w:w="547" w:type="dxa"/>
                  <w:noWrap w:val="0"/>
                  <w:vAlign w:val="center"/>
                </w:tcPr>
                <w:p w14:paraId="7801CF67">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西</w:t>
                  </w:r>
                </w:p>
              </w:tc>
              <w:tc>
                <w:tcPr>
                  <w:tcW w:w="492" w:type="dxa"/>
                  <w:noWrap w:val="0"/>
                  <w:vAlign w:val="center"/>
                </w:tcPr>
                <w:p w14:paraId="7DCCBE7B">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北</w:t>
                  </w:r>
                </w:p>
              </w:tc>
              <w:tc>
                <w:tcPr>
                  <w:tcW w:w="397" w:type="dxa"/>
                  <w:vMerge w:val="continue"/>
                  <w:noWrap w:val="0"/>
                  <w:vAlign w:val="center"/>
                </w:tcPr>
                <w:p w14:paraId="366ECE5A">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673" w:type="dxa"/>
                  <w:vMerge w:val="continue"/>
                  <w:noWrap w:val="0"/>
                  <w:vAlign w:val="center"/>
                </w:tcPr>
                <w:p w14:paraId="4D5E0AC0">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91" w:type="dxa"/>
                  <w:noWrap w:val="0"/>
                  <w:vAlign w:val="center"/>
                </w:tcPr>
                <w:p w14:paraId="7A1CCFDB">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东</w:t>
                  </w:r>
                </w:p>
              </w:tc>
              <w:tc>
                <w:tcPr>
                  <w:tcW w:w="525" w:type="dxa"/>
                  <w:noWrap w:val="0"/>
                  <w:vAlign w:val="center"/>
                </w:tcPr>
                <w:p w14:paraId="0E3BBB5A">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南</w:t>
                  </w:r>
                </w:p>
              </w:tc>
              <w:tc>
                <w:tcPr>
                  <w:tcW w:w="483" w:type="dxa"/>
                  <w:noWrap w:val="0"/>
                  <w:vAlign w:val="center"/>
                </w:tcPr>
                <w:p w14:paraId="58D0ABEA">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西</w:t>
                  </w:r>
                </w:p>
              </w:tc>
              <w:tc>
                <w:tcPr>
                  <w:tcW w:w="568" w:type="dxa"/>
                  <w:noWrap w:val="0"/>
                  <w:vAlign w:val="center"/>
                </w:tcPr>
                <w:p w14:paraId="4B5A428D">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北</w:t>
                  </w:r>
                </w:p>
              </w:tc>
              <w:tc>
                <w:tcPr>
                  <w:tcW w:w="567" w:type="dxa"/>
                  <w:noWrap w:val="0"/>
                  <w:vAlign w:val="center"/>
                </w:tcPr>
                <w:p w14:paraId="131519EE">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建筑物外距离</w:t>
                  </w:r>
                </w:p>
              </w:tc>
            </w:tr>
            <w:tr w14:paraId="10C2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9" w:type="dxa"/>
                  <w:noWrap w:val="0"/>
                  <w:vAlign w:val="center"/>
                </w:tcPr>
                <w:p w14:paraId="1D3EEE4B">
                  <w:pPr>
                    <w:pStyle w:val="97"/>
                    <w:ind w:firstLine="0" w:firstLineChars="0"/>
                    <w:jc w:val="center"/>
                    <w:rPr>
                      <w:rFonts w:hint="default" w:ascii="Times New Roman" w:hAnsi="Times New Roman" w:cs="Times New Roman"/>
                      <w:color w:val="000000" w:themeColor="text1"/>
                      <w:sz w:val="21"/>
                      <w:szCs w:val="21"/>
                      <w:u w:val="none" w:color="auto"/>
                      <w:lang w:eastAsia="zh-CN"/>
                      <w14:textFill>
                        <w14:solidFill>
                          <w14:schemeClr w14:val="tx1"/>
                        </w14:solidFill>
                      </w14:textFill>
                    </w:rPr>
                  </w:pPr>
                  <w:r>
                    <w:rPr>
                      <w:rFonts w:hint="default" w:ascii="Times New Roman" w:hAnsi="Times New Roman" w:cs="Times New Roman"/>
                      <w:color w:val="000000" w:themeColor="text1"/>
                      <w:sz w:val="21"/>
                      <w:szCs w:val="21"/>
                      <w:u w:val="none" w:color="auto"/>
                      <w:lang w:eastAsia="zh-CN"/>
                      <w14:textFill>
                        <w14:solidFill>
                          <w14:schemeClr w14:val="tx1"/>
                        </w14:solidFill>
                      </w14:textFill>
                    </w:rPr>
                    <w:t>原点</w:t>
                  </w:r>
                </w:p>
              </w:tc>
              <w:tc>
                <w:tcPr>
                  <w:tcW w:w="639" w:type="dxa"/>
                  <w:noWrap w:val="0"/>
                  <w:vAlign w:val="center"/>
                </w:tcPr>
                <w:p w14:paraId="159A50F9">
                  <w:pPr>
                    <w:pStyle w:val="97"/>
                    <w:jc w:val="center"/>
                    <w:rPr>
                      <w:rFonts w:hint="default" w:ascii="Times New Roman" w:hAnsi="Times New Roman" w:cs="Times New Roman"/>
                      <w:color w:val="000000" w:themeColor="text1"/>
                      <w:sz w:val="21"/>
                      <w:szCs w:val="21"/>
                      <w:u w:val="none" w:color="auto"/>
                      <w:lang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西南</w:t>
                  </w:r>
                </w:p>
              </w:tc>
              <w:tc>
                <w:tcPr>
                  <w:tcW w:w="824" w:type="dxa"/>
                  <w:noWrap w:val="0"/>
                  <w:vAlign w:val="center"/>
                </w:tcPr>
                <w:p w14:paraId="44051548">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554" w:type="dxa"/>
                  <w:noWrap w:val="0"/>
                  <w:vAlign w:val="center"/>
                </w:tcPr>
                <w:p w14:paraId="301060C2">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483" w:type="dxa"/>
                  <w:noWrap w:val="0"/>
                  <w:vAlign w:val="center"/>
                </w:tcPr>
                <w:p w14:paraId="4282C98D">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0</w:t>
                  </w:r>
                </w:p>
              </w:tc>
              <w:tc>
                <w:tcPr>
                  <w:tcW w:w="525" w:type="dxa"/>
                  <w:noWrap w:val="0"/>
                  <w:vAlign w:val="center"/>
                </w:tcPr>
                <w:p w14:paraId="61098D58">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0</w:t>
                  </w:r>
                </w:p>
              </w:tc>
              <w:tc>
                <w:tcPr>
                  <w:tcW w:w="455" w:type="dxa"/>
                  <w:noWrap w:val="0"/>
                  <w:vAlign w:val="center"/>
                </w:tcPr>
                <w:p w14:paraId="76B7E011">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0</w:t>
                  </w:r>
                </w:p>
              </w:tc>
              <w:tc>
                <w:tcPr>
                  <w:tcW w:w="511" w:type="dxa"/>
                  <w:noWrap w:val="0"/>
                  <w:vAlign w:val="center"/>
                </w:tcPr>
                <w:p w14:paraId="78770C2C">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582" w:type="dxa"/>
                  <w:noWrap w:val="0"/>
                  <w:vAlign w:val="center"/>
                </w:tcPr>
                <w:p w14:paraId="451677BA">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440" w:type="dxa"/>
                  <w:noWrap w:val="0"/>
                  <w:vAlign w:val="center"/>
                </w:tcPr>
                <w:p w14:paraId="2E3C73F0">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414" w:type="dxa"/>
                  <w:noWrap w:val="0"/>
                  <w:vAlign w:val="center"/>
                </w:tcPr>
                <w:p w14:paraId="7B6D0FFF">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483" w:type="dxa"/>
                  <w:noWrap w:val="0"/>
                  <w:vAlign w:val="center"/>
                </w:tcPr>
                <w:p w14:paraId="63AF70E3">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496" w:type="dxa"/>
                  <w:noWrap w:val="0"/>
                  <w:vAlign w:val="center"/>
                </w:tcPr>
                <w:p w14:paraId="4BBA0A58">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547" w:type="dxa"/>
                  <w:noWrap w:val="0"/>
                  <w:vAlign w:val="center"/>
                </w:tcPr>
                <w:p w14:paraId="73DB3046">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492" w:type="dxa"/>
                  <w:noWrap w:val="0"/>
                  <w:vAlign w:val="center"/>
                </w:tcPr>
                <w:p w14:paraId="7B54C94F">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397" w:type="dxa"/>
                  <w:noWrap w:val="0"/>
                  <w:vAlign w:val="center"/>
                </w:tcPr>
                <w:p w14:paraId="66305025">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673" w:type="dxa"/>
                  <w:noWrap w:val="0"/>
                  <w:vAlign w:val="center"/>
                </w:tcPr>
                <w:p w14:paraId="5F3366F7">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491" w:type="dxa"/>
                  <w:noWrap w:val="0"/>
                  <w:vAlign w:val="center"/>
                </w:tcPr>
                <w:p w14:paraId="1CEA5BD3">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525" w:type="dxa"/>
                  <w:noWrap w:val="0"/>
                  <w:vAlign w:val="center"/>
                </w:tcPr>
                <w:p w14:paraId="71A7C55F">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483" w:type="dxa"/>
                  <w:noWrap w:val="0"/>
                  <w:vAlign w:val="center"/>
                </w:tcPr>
                <w:p w14:paraId="61B58A28">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568" w:type="dxa"/>
                  <w:noWrap w:val="0"/>
                  <w:vAlign w:val="center"/>
                </w:tcPr>
                <w:p w14:paraId="4C40D9D1">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567" w:type="dxa"/>
                  <w:noWrap w:val="0"/>
                  <w:vAlign w:val="center"/>
                </w:tcPr>
                <w:p w14:paraId="6F202C22">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r>
            <w:tr w14:paraId="36CC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639" w:type="dxa"/>
                  <w:vMerge w:val="restart"/>
                  <w:noWrap w:val="0"/>
                  <w:vAlign w:val="center"/>
                </w:tcPr>
                <w:p w14:paraId="6015B817">
                  <w:pPr>
                    <w:pStyle w:val="97"/>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生产车间</w:t>
                  </w:r>
                </w:p>
              </w:tc>
              <w:tc>
                <w:tcPr>
                  <w:tcW w:w="639" w:type="dxa"/>
                  <w:noWrap w:val="0"/>
                  <w:vAlign w:val="center"/>
                </w:tcPr>
                <w:p w14:paraId="299CC0B2">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洗衣机</w:t>
                  </w: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5台</w:t>
                  </w:r>
                </w:p>
              </w:tc>
              <w:tc>
                <w:tcPr>
                  <w:tcW w:w="824" w:type="dxa"/>
                  <w:noWrap w:val="0"/>
                  <w:vAlign w:val="center"/>
                </w:tcPr>
                <w:p w14:paraId="46F74235">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75</w:t>
                  </w:r>
                </w:p>
              </w:tc>
              <w:tc>
                <w:tcPr>
                  <w:tcW w:w="554" w:type="dxa"/>
                  <w:vMerge w:val="restart"/>
                  <w:noWrap w:val="0"/>
                  <w:vAlign w:val="center"/>
                </w:tcPr>
                <w:p w14:paraId="5A75852F">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eastAsia="zh-CN"/>
                      <w14:textFill>
                        <w14:solidFill>
                          <w14:schemeClr w14:val="tx1"/>
                        </w14:solidFill>
                      </w14:textFill>
                    </w:rPr>
                    <w:t>厂房隔声</w:t>
                  </w:r>
                  <w:r>
                    <w:rPr>
                      <w:rFonts w:hint="eastAsia" w:ascii="Times New Roman" w:hAnsi="Times New Roman" w:eastAsia="宋体" w:cs="Times New Roman"/>
                      <w:color w:val="000000" w:themeColor="text1"/>
                      <w:sz w:val="21"/>
                      <w:szCs w:val="21"/>
                      <w:u w:val="none" w:color="auto"/>
                      <w:lang w:eastAsia="zh-CN"/>
                      <w14:textFill>
                        <w14:solidFill>
                          <w14:schemeClr w14:val="tx1"/>
                        </w14:solidFill>
                      </w14:textFill>
                    </w:rPr>
                    <w:t>、</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减振</w:t>
                  </w:r>
                </w:p>
              </w:tc>
              <w:tc>
                <w:tcPr>
                  <w:tcW w:w="483" w:type="dxa"/>
                  <w:noWrap w:val="0"/>
                  <w:vAlign w:val="center"/>
                </w:tcPr>
                <w:p w14:paraId="534F60F0">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10</w:t>
                  </w:r>
                </w:p>
              </w:tc>
              <w:tc>
                <w:tcPr>
                  <w:tcW w:w="525" w:type="dxa"/>
                  <w:noWrap w:val="0"/>
                  <w:vAlign w:val="center"/>
                </w:tcPr>
                <w:p w14:paraId="445D1BF6">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-10</w:t>
                  </w:r>
                </w:p>
              </w:tc>
              <w:tc>
                <w:tcPr>
                  <w:tcW w:w="455" w:type="dxa"/>
                  <w:noWrap w:val="0"/>
                  <w:vAlign w:val="center"/>
                </w:tcPr>
                <w:p w14:paraId="04956EF9">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1.2</w:t>
                  </w:r>
                </w:p>
              </w:tc>
              <w:tc>
                <w:tcPr>
                  <w:tcW w:w="511" w:type="dxa"/>
                  <w:noWrap w:val="0"/>
                  <w:vAlign w:val="center"/>
                </w:tcPr>
                <w:p w14:paraId="4FC854DB">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15</w:t>
                  </w:r>
                </w:p>
              </w:tc>
              <w:tc>
                <w:tcPr>
                  <w:tcW w:w="582" w:type="dxa"/>
                  <w:noWrap w:val="0"/>
                  <w:vAlign w:val="center"/>
                </w:tcPr>
                <w:p w14:paraId="656A4D30">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10</w:t>
                  </w:r>
                </w:p>
              </w:tc>
              <w:tc>
                <w:tcPr>
                  <w:tcW w:w="440" w:type="dxa"/>
                  <w:noWrap w:val="0"/>
                  <w:vAlign w:val="center"/>
                </w:tcPr>
                <w:p w14:paraId="7122A575">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10</w:t>
                  </w:r>
                </w:p>
              </w:tc>
              <w:tc>
                <w:tcPr>
                  <w:tcW w:w="414" w:type="dxa"/>
                  <w:noWrap w:val="0"/>
                  <w:vAlign w:val="center"/>
                </w:tcPr>
                <w:p w14:paraId="01825495">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10</w:t>
                  </w:r>
                </w:p>
              </w:tc>
              <w:tc>
                <w:tcPr>
                  <w:tcW w:w="483" w:type="dxa"/>
                  <w:noWrap w:val="0"/>
                  <w:vAlign w:val="center"/>
                </w:tcPr>
                <w:p w14:paraId="37D3E5BB">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51.4</w:t>
                  </w:r>
                </w:p>
              </w:tc>
              <w:tc>
                <w:tcPr>
                  <w:tcW w:w="496" w:type="dxa"/>
                  <w:noWrap w:val="0"/>
                  <w:vAlign w:val="center"/>
                </w:tcPr>
                <w:p w14:paraId="2F88E2FF">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55</w:t>
                  </w:r>
                </w:p>
              </w:tc>
              <w:tc>
                <w:tcPr>
                  <w:tcW w:w="547" w:type="dxa"/>
                  <w:noWrap w:val="0"/>
                  <w:vAlign w:val="center"/>
                </w:tcPr>
                <w:p w14:paraId="004ED6F2">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55</w:t>
                  </w:r>
                </w:p>
              </w:tc>
              <w:tc>
                <w:tcPr>
                  <w:tcW w:w="492" w:type="dxa"/>
                  <w:noWrap w:val="0"/>
                  <w:vAlign w:val="center"/>
                </w:tcPr>
                <w:p w14:paraId="7B532112">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55</w:t>
                  </w:r>
                </w:p>
              </w:tc>
              <w:tc>
                <w:tcPr>
                  <w:tcW w:w="397" w:type="dxa"/>
                  <w:vMerge w:val="restart"/>
                  <w:noWrap w:val="0"/>
                  <w:vAlign w:val="center"/>
                </w:tcPr>
                <w:p w14:paraId="2F8AEF4A">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8h</w:t>
                  </w:r>
                </w:p>
              </w:tc>
              <w:tc>
                <w:tcPr>
                  <w:tcW w:w="673" w:type="dxa"/>
                  <w:noWrap w:val="0"/>
                  <w:vAlign w:val="center"/>
                </w:tcPr>
                <w:p w14:paraId="489D2D0A">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15</w:t>
                  </w:r>
                </w:p>
              </w:tc>
              <w:tc>
                <w:tcPr>
                  <w:tcW w:w="491" w:type="dxa"/>
                  <w:noWrap w:val="0"/>
                  <w:vAlign w:val="center"/>
                </w:tcPr>
                <w:p w14:paraId="4CED50C6">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36.4</w:t>
                  </w:r>
                </w:p>
              </w:tc>
              <w:tc>
                <w:tcPr>
                  <w:tcW w:w="525" w:type="dxa"/>
                  <w:noWrap w:val="0"/>
                  <w:vAlign w:val="center"/>
                </w:tcPr>
                <w:p w14:paraId="014A1FBB">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40</w:t>
                  </w:r>
                </w:p>
              </w:tc>
              <w:tc>
                <w:tcPr>
                  <w:tcW w:w="483" w:type="dxa"/>
                  <w:noWrap w:val="0"/>
                  <w:vAlign w:val="center"/>
                </w:tcPr>
                <w:p w14:paraId="0F479F4C">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40</w:t>
                  </w:r>
                </w:p>
              </w:tc>
              <w:tc>
                <w:tcPr>
                  <w:tcW w:w="568" w:type="dxa"/>
                  <w:noWrap w:val="0"/>
                  <w:vAlign w:val="center"/>
                </w:tcPr>
                <w:p w14:paraId="56EC8CD8">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40</w:t>
                  </w:r>
                </w:p>
              </w:tc>
              <w:tc>
                <w:tcPr>
                  <w:tcW w:w="567" w:type="dxa"/>
                  <w:noWrap w:val="0"/>
                  <w:vAlign w:val="center"/>
                </w:tcPr>
                <w:p w14:paraId="42506BB8">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1</w:t>
                  </w:r>
                </w:p>
              </w:tc>
            </w:tr>
            <w:tr w14:paraId="0D20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vMerge w:val="continue"/>
                  <w:noWrap w:val="0"/>
                  <w:vAlign w:val="center"/>
                </w:tcPr>
                <w:p w14:paraId="0FB79C2E">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639" w:type="dxa"/>
                  <w:noWrap w:val="0"/>
                  <w:vAlign w:val="center"/>
                </w:tcPr>
                <w:p w14:paraId="36964522">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烘干机</w:t>
                  </w: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3台</w:t>
                  </w:r>
                </w:p>
              </w:tc>
              <w:tc>
                <w:tcPr>
                  <w:tcW w:w="824" w:type="dxa"/>
                  <w:noWrap w:val="0"/>
                  <w:vAlign w:val="center"/>
                </w:tcPr>
                <w:p w14:paraId="6772DC54">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75</w:t>
                  </w:r>
                </w:p>
              </w:tc>
              <w:tc>
                <w:tcPr>
                  <w:tcW w:w="554" w:type="dxa"/>
                  <w:vMerge w:val="continue"/>
                  <w:noWrap w:val="0"/>
                  <w:vAlign w:val="center"/>
                </w:tcPr>
                <w:p w14:paraId="01E60B05">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83" w:type="dxa"/>
                  <w:noWrap w:val="0"/>
                  <w:vAlign w:val="center"/>
                </w:tcPr>
                <w:p w14:paraId="08C48005">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10</w:t>
                  </w:r>
                </w:p>
              </w:tc>
              <w:tc>
                <w:tcPr>
                  <w:tcW w:w="525" w:type="dxa"/>
                  <w:noWrap w:val="0"/>
                  <w:vAlign w:val="center"/>
                </w:tcPr>
                <w:p w14:paraId="76E5502A">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-15</w:t>
                  </w:r>
                </w:p>
              </w:tc>
              <w:tc>
                <w:tcPr>
                  <w:tcW w:w="455" w:type="dxa"/>
                  <w:noWrap w:val="0"/>
                  <w:vAlign w:val="center"/>
                </w:tcPr>
                <w:p w14:paraId="54FCD3E0">
                  <w:pPr>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1.2</w:t>
                  </w:r>
                </w:p>
              </w:tc>
              <w:tc>
                <w:tcPr>
                  <w:tcW w:w="511" w:type="dxa"/>
                  <w:noWrap w:val="0"/>
                  <w:vAlign w:val="center"/>
                </w:tcPr>
                <w:p w14:paraId="6249BEE4">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15</w:t>
                  </w:r>
                </w:p>
              </w:tc>
              <w:tc>
                <w:tcPr>
                  <w:tcW w:w="582" w:type="dxa"/>
                  <w:noWrap w:val="0"/>
                  <w:vAlign w:val="center"/>
                </w:tcPr>
                <w:p w14:paraId="60BC099B">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10</w:t>
                  </w:r>
                </w:p>
              </w:tc>
              <w:tc>
                <w:tcPr>
                  <w:tcW w:w="440" w:type="dxa"/>
                  <w:noWrap w:val="0"/>
                  <w:vAlign w:val="center"/>
                </w:tcPr>
                <w:p w14:paraId="0852FA26">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10</w:t>
                  </w:r>
                </w:p>
              </w:tc>
              <w:tc>
                <w:tcPr>
                  <w:tcW w:w="414" w:type="dxa"/>
                  <w:noWrap w:val="0"/>
                  <w:vAlign w:val="center"/>
                </w:tcPr>
                <w:p w14:paraId="0BC5518C">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15</w:t>
                  </w:r>
                </w:p>
              </w:tc>
              <w:tc>
                <w:tcPr>
                  <w:tcW w:w="483" w:type="dxa"/>
                  <w:noWrap w:val="0"/>
                  <w:vAlign w:val="center"/>
                </w:tcPr>
                <w:p w14:paraId="7587ED25">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51.4</w:t>
                  </w:r>
                </w:p>
              </w:tc>
              <w:tc>
                <w:tcPr>
                  <w:tcW w:w="496" w:type="dxa"/>
                  <w:noWrap w:val="0"/>
                  <w:vAlign w:val="center"/>
                </w:tcPr>
                <w:p w14:paraId="01A1C1D8">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55</w:t>
                  </w:r>
                </w:p>
              </w:tc>
              <w:tc>
                <w:tcPr>
                  <w:tcW w:w="547" w:type="dxa"/>
                  <w:noWrap w:val="0"/>
                  <w:vAlign w:val="center"/>
                </w:tcPr>
                <w:p w14:paraId="534C67DF">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55</w:t>
                  </w:r>
                </w:p>
              </w:tc>
              <w:tc>
                <w:tcPr>
                  <w:tcW w:w="492" w:type="dxa"/>
                  <w:noWrap w:val="0"/>
                  <w:vAlign w:val="center"/>
                </w:tcPr>
                <w:p w14:paraId="188CB3F2">
                  <w:pPr>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51.4</w:t>
                  </w:r>
                </w:p>
              </w:tc>
              <w:tc>
                <w:tcPr>
                  <w:tcW w:w="397" w:type="dxa"/>
                  <w:vMerge w:val="continue"/>
                  <w:noWrap w:val="0"/>
                  <w:vAlign w:val="center"/>
                </w:tcPr>
                <w:p w14:paraId="6634CC70">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673" w:type="dxa"/>
                  <w:noWrap w:val="0"/>
                  <w:vAlign w:val="center"/>
                </w:tcPr>
                <w:p w14:paraId="6CA8E9F2">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15</w:t>
                  </w:r>
                </w:p>
              </w:tc>
              <w:tc>
                <w:tcPr>
                  <w:tcW w:w="491" w:type="dxa"/>
                  <w:noWrap w:val="0"/>
                  <w:vAlign w:val="center"/>
                </w:tcPr>
                <w:p w14:paraId="49574BED">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36.4</w:t>
                  </w:r>
                </w:p>
              </w:tc>
              <w:tc>
                <w:tcPr>
                  <w:tcW w:w="525" w:type="dxa"/>
                  <w:noWrap w:val="0"/>
                  <w:vAlign w:val="center"/>
                </w:tcPr>
                <w:p w14:paraId="384FF369">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40</w:t>
                  </w:r>
                </w:p>
              </w:tc>
              <w:tc>
                <w:tcPr>
                  <w:tcW w:w="483" w:type="dxa"/>
                  <w:noWrap w:val="0"/>
                  <w:vAlign w:val="center"/>
                </w:tcPr>
                <w:p w14:paraId="2C202BF5">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40</w:t>
                  </w:r>
                </w:p>
              </w:tc>
              <w:tc>
                <w:tcPr>
                  <w:tcW w:w="568" w:type="dxa"/>
                  <w:noWrap w:val="0"/>
                  <w:vAlign w:val="center"/>
                </w:tcPr>
                <w:p w14:paraId="6349E902">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36.4</w:t>
                  </w:r>
                </w:p>
              </w:tc>
              <w:tc>
                <w:tcPr>
                  <w:tcW w:w="567" w:type="dxa"/>
                  <w:noWrap w:val="0"/>
                  <w:vAlign w:val="center"/>
                </w:tcPr>
                <w:p w14:paraId="4E456CB3">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1</w:t>
                  </w:r>
                </w:p>
              </w:tc>
            </w:tr>
            <w:tr w14:paraId="2063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vMerge w:val="continue"/>
                  <w:noWrap w:val="0"/>
                  <w:vAlign w:val="center"/>
                </w:tcPr>
                <w:p w14:paraId="53489DEF">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639" w:type="dxa"/>
                  <w:noWrap w:val="0"/>
                  <w:vAlign w:val="center"/>
                </w:tcPr>
                <w:p w14:paraId="42A87288">
                  <w:pPr>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u w:val="none" w:color="auto"/>
                      <w:lang w:val="en-US" w:eastAsia="zh-CN"/>
                      <w14:textFill>
                        <w14:solidFill>
                          <w14:schemeClr w14:val="tx1"/>
                        </w14:solidFill>
                      </w14:textFill>
                    </w:rPr>
                    <w:t>烫平机</w:t>
                  </w:r>
                  <w:r>
                    <w:rPr>
                      <w:rFonts w:hint="eastAsia" w:ascii="Times New Roman" w:hAnsi="Times New Roman" w:cs="Times New Roman"/>
                      <w:color w:val="000000" w:themeColor="text1"/>
                      <w:u w:val="none" w:color="auto"/>
                      <w:lang w:val="en-US" w:eastAsia="zh-CN"/>
                      <w14:textFill>
                        <w14:solidFill>
                          <w14:schemeClr w14:val="tx1"/>
                        </w14:solidFill>
                      </w14:textFill>
                    </w:rPr>
                    <w:t>1台</w:t>
                  </w:r>
                </w:p>
              </w:tc>
              <w:tc>
                <w:tcPr>
                  <w:tcW w:w="824" w:type="dxa"/>
                  <w:noWrap w:val="0"/>
                  <w:vAlign w:val="center"/>
                </w:tcPr>
                <w:p w14:paraId="01DC3DAD">
                  <w:pPr>
                    <w:adjustRightInd w:val="0"/>
                    <w:spacing w:line="260" w:lineRule="exact"/>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Cs w:val="21"/>
                      <w:u w:val="none" w:color="auto"/>
                      <w:lang w:val="en-US" w:eastAsia="zh-CN"/>
                      <w14:textFill>
                        <w14:solidFill>
                          <w14:schemeClr w14:val="tx1"/>
                        </w14:solidFill>
                      </w14:textFill>
                    </w:rPr>
                    <w:t>75</w:t>
                  </w:r>
                </w:p>
              </w:tc>
              <w:tc>
                <w:tcPr>
                  <w:tcW w:w="554" w:type="dxa"/>
                  <w:vMerge w:val="continue"/>
                  <w:noWrap w:val="0"/>
                  <w:vAlign w:val="center"/>
                </w:tcPr>
                <w:p w14:paraId="6E3D5223">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83" w:type="dxa"/>
                  <w:noWrap w:val="0"/>
                  <w:vAlign w:val="center"/>
                </w:tcPr>
                <w:p w14:paraId="0D8147D5">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15</w:t>
                  </w:r>
                </w:p>
              </w:tc>
              <w:tc>
                <w:tcPr>
                  <w:tcW w:w="525" w:type="dxa"/>
                  <w:noWrap w:val="0"/>
                  <w:vAlign w:val="center"/>
                </w:tcPr>
                <w:p w14:paraId="242EAFE1">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-15</w:t>
                  </w:r>
                </w:p>
              </w:tc>
              <w:tc>
                <w:tcPr>
                  <w:tcW w:w="455" w:type="dxa"/>
                  <w:noWrap w:val="0"/>
                  <w:vAlign w:val="center"/>
                </w:tcPr>
                <w:p w14:paraId="71F6FE39">
                  <w:pPr>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1.2</w:t>
                  </w:r>
                </w:p>
              </w:tc>
              <w:tc>
                <w:tcPr>
                  <w:tcW w:w="511" w:type="dxa"/>
                  <w:noWrap w:val="0"/>
                  <w:vAlign w:val="center"/>
                </w:tcPr>
                <w:p w14:paraId="6F599102">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10</w:t>
                  </w:r>
                </w:p>
              </w:tc>
              <w:tc>
                <w:tcPr>
                  <w:tcW w:w="582" w:type="dxa"/>
                  <w:noWrap w:val="0"/>
                  <w:vAlign w:val="center"/>
                </w:tcPr>
                <w:p w14:paraId="36849D9D">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10</w:t>
                  </w:r>
                </w:p>
              </w:tc>
              <w:tc>
                <w:tcPr>
                  <w:tcW w:w="440" w:type="dxa"/>
                  <w:noWrap w:val="0"/>
                  <w:vAlign w:val="center"/>
                </w:tcPr>
                <w:p w14:paraId="765340FB">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15</w:t>
                  </w:r>
                </w:p>
              </w:tc>
              <w:tc>
                <w:tcPr>
                  <w:tcW w:w="414" w:type="dxa"/>
                  <w:noWrap w:val="0"/>
                  <w:vAlign w:val="center"/>
                </w:tcPr>
                <w:p w14:paraId="797CBE63">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15</w:t>
                  </w:r>
                </w:p>
              </w:tc>
              <w:tc>
                <w:tcPr>
                  <w:tcW w:w="483" w:type="dxa"/>
                  <w:noWrap w:val="0"/>
                  <w:vAlign w:val="center"/>
                </w:tcPr>
                <w:p w14:paraId="1FC7E6B1">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55</w:t>
                  </w:r>
                </w:p>
              </w:tc>
              <w:tc>
                <w:tcPr>
                  <w:tcW w:w="496" w:type="dxa"/>
                  <w:noWrap w:val="0"/>
                  <w:vAlign w:val="center"/>
                </w:tcPr>
                <w:p w14:paraId="16EF639B">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55</w:t>
                  </w:r>
                </w:p>
              </w:tc>
              <w:tc>
                <w:tcPr>
                  <w:tcW w:w="547" w:type="dxa"/>
                  <w:noWrap w:val="0"/>
                  <w:vAlign w:val="center"/>
                </w:tcPr>
                <w:p w14:paraId="6CCF3293">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51.4</w:t>
                  </w:r>
                </w:p>
              </w:tc>
              <w:tc>
                <w:tcPr>
                  <w:tcW w:w="492" w:type="dxa"/>
                  <w:noWrap w:val="0"/>
                  <w:vAlign w:val="center"/>
                </w:tcPr>
                <w:p w14:paraId="31C29734">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51.4</w:t>
                  </w:r>
                </w:p>
              </w:tc>
              <w:tc>
                <w:tcPr>
                  <w:tcW w:w="397" w:type="dxa"/>
                  <w:vMerge w:val="continue"/>
                  <w:noWrap w:val="0"/>
                  <w:vAlign w:val="center"/>
                </w:tcPr>
                <w:p w14:paraId="6395B067">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673" w:type="dxa"/>
                  <w:noWrap w:val="0"/>
                  <w:vAlign w:val="center"/>
                </w:tcPr>
                <w:p w14:paraId="632FD9AE">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15</w:t>
                  </w:r>
                </w:p>
              </w:tc>
              <w:tc>
                <w:tcPr>
                  <w:tcW w:w="491" w:type="dxa"/>
                  <w:noWrap w:val="0"/>
                  <w:vAlign w:val="center"/>
                </w:tcPr>
                <w:p w14:paraId="4E8500B0">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40</w:t>
                  </w:r>
                </w:p>
              </w:tc>
              <w:tc>
                <w:tcPr>
                  <w:tcW w:w="525" w:type="dxa"/>
                  <w:noWrap w:val="0"/>
                  <w:vAlign w:val="center"/>
                </w:tcPr>
                <w:p w14:paraId="3F5E0A8A">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40</w:t>
                  </w:r>
                </w:p>
              </w:tc>
              <w:tc>
                <w:tcPr>
                  <w:tcW w:w="483" w:type="dxa"/>
                  <w:noWrap w:val="0"/>
                  <w:vAlign w:val="center"/>
                </w:tcPr>
                <w:p w14:paraId="0CAD0E43">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36.4</w:t>
                  </w:r>
                </w:p>
              </w:tc>
              <w:tc>
                <w:tcPr>
                  <w:tcW w:w="568" w:type="dxa"/>
                  <w:noWrap w:val="0"/>
                  <w:vAlign w:val="center"/>
                </w:tcPr>
                <w:p w14:paraId="5BB07DC1">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36.4</w:t>
                  </w:r>
                </w:p>
              </w:tc>
              <w:tc>
                <w:tcPr>
                  <w:tcW w:w="567" w:type="dxa"/>
                  <w:noWrap w:val="0"/>
                  <w:vAlign w:val="center"/>
                </w:tcPr>
                <w:p w14:paraId="3DF7B08F">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1</w:t>
                  </w:r>
                </w:p>
              </w:tc>
            </w:tr>
            <w:tr w14:paraId="197C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vMerge w:val="continue"/>
                  <w:noWrap w:val="0"/>
                  <w:vAlign w:val="center"/>
                </w:tcPr>
                <w:p w14:paraId="61A8BF30">
                  <w:pPr>
                    <w:jc w:val="center"/>
                    <w:rPr>
                      <w:rFonts w:hint="default" w:ascii="Times New Roman" w:hAnsi="Times New Roman" w:cs="Times New Roman"/>
                      <w:color w:val="000000" w:themeColor="text1"/>
                      <w:u w:val="none" w:color="auto"/>
                      <w:lang w:val="en-US" w:eastAsia="zh-CN"/>
                      <w14:textFill>
                        <w14:solidFill>
                          <w14:schemeClr w14:val="tx1"/>
                        </w14:solidFill>
                      </w14:textFill>
                    </w:rPr>
                  </w:pPr>
                </w:p>
              </w:tc>
              <w:tc>
                <w:tcPr>
                  <w:tcW w:w="639" w:type="dxa"/>
                  <w:noWrap w:val="0"/>
                  <w:vAlign w:val="center"/>
                </w:tcPr>
                <w:p w14:paraId="02980E72">
                  <w:pPr>
                    <w:jc w:val="center"/>
                    <w:rPr>
                      <w:rFonts w:hint="default" w:ascii="Times New Roman" w:hAnsi="Times New Roman" w:eastAsia="宋体" w:cs="Times New Roman"/>
                      <w:color w:val="000000" w:themeColor="text1"/>
                      <w:kern w:val="2"/>
                      <w:sz w:val="21"/>
                      <w:szCs w:val="24"/>
                      <w:u w:val="none" w:color="auto"/>
                      <w:lang w:val="en-US" w:eastAsia="zh-CN" w:bidi="ar-SA"/>
                      <w14:textFill>
                        <w14:solidFill>
                          <w14:schemeClr w14:val="tx1"/>
                        </w14:solidFill>
                      </w14:textFill>
                    </w:rPr>
                  </w:pPr>
                  <w:r>
                    <w:rPr>
                      <w:rFonts w:hint="eastAsia" w:cs="Times New Roman"/>
                      <w:color w:val="000000" w:themeColor="text1"/>
                      <w:u w:val="none" w:color="auto"/>
                      <w:lang w:val="en-US" w:eastAsia="zh-CN"/>
                      <w14:textFill>
                        <w14:solidFill>
                          <w14:schemeClr w14:val="tx1"/>
                        </w14:solidFill>
                      </w14:textFill>
                    </w:rPr>
                    <w:t>折叠机1台</w:t>
                  </w:r>
                </w:p>
              </w:tc>
              <w:tc>
                <w:tcPr>
                  <w:tcW w:w="824" w:type="dxa"/>
                  <w:noWrap w:val="0"/>
                  <w:vAlign w:val="center"/>
                </w:tcPr>
                <w:p w14:paraId="0340E2B5">
                  <w:pPr>
                    <w:adjustRightInd w:val="0"/>
                    <w:spacing w:line="260" w:lineRule="exact"/>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75</w:t>
                  </w:r>
                </w:p>
              </w:tc>
              <w:tc>
                <w:tcPr>
                  <w:tcW w:w="554" w:type="dxa"/>
                  <w:vMerge w:val="continue"/>
                  <w:noWrap w:val="0"/>
                  <w:vAlign w:val="center"/>
                </w:tcPr>
                <w:p w14:paraId="35DDFDB7">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83" w:type="dxa"/>
                  <w:noWrap w:val="0"/>
                  <w:vAlign w:val="center"/>
                </w:tcPr>
                <w:p w14:paraId="3151B7DE">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15</w:t>
                  </w:r>
                </w:p>
              </w:tc>
              <w:tc>
                <w:tcPr>
                  <w:tcW w:w="525" w:type="dxa"/>
                  <w:noWrap w:val="0"/>
                  <w:vAlign w:val="center"/>
                </w:tcPr>
                <w:p w14:paraId="42C469CB">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-10</w:t>
                  </w:r>
                </w:p>
              </w:tc>
              <w:tc>
                <w:tcPr>
                  <w:tcW w:w="455" w:type="dxa"/>
                  <w:noWrap w:val="0"/>
                  <w:vAlign w:val="center"/>
                </w:tcPr>
                <w:p w14:paraId="0FA8F68B">
                  <w:pPr>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1.2</w:t>
                  </w:r>
                </w:p>
              </w:tc>
              <w:tc>
                <w:tcPr>
                  <w:tcW w:w="511" w:type="dxa"/>
                  <w:noWrap w:val="0"/>
                  <w:vAlign w:val="center"/>
                </w:tcPr>
                <w:p w14:paraId="35025201">
                  <w:pPr>
                    <w:pStyle w:val="97"/>
                    <w:ind w:firstLine="0" w:firstLineChars="0"/>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10</w:t>
                  </w:r>
                </w:p>
              </w:tc>
              <w:tc>
                <w:tcPr>
                  <w:tcW w:w="582" w:type="dxa"/>
                  <w:noWrap w:val="0"/>
                  <w:vAlign w:val="center"/>
                </w:tcPr>
                <w:p w14:paraId="0EAFCC3E">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10</w:t>
                  </w:r>
                </w:p>
              </w:tc>
              <w:tc>
                <w:tcPr>
                  <w:tcW w:w="440" w:type="dxa"/>
                  <w:noWrap w:val="0"/>
                  <w:vAlign w:val="center"/>
                </w:tcPr>
                <w:p w14:paraId="128D7E4B">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15</w:t>
                  </w:r>
                </w:p>
              </w:tc>
              <w:tc>
                <w:tcPr>
                  <w:tcW w:w="414" w:type="dxa"/>
                  <w:noWrap w:val="0"/>
                  <w:vAlign w:val="center"/>
                </w:tcPr>
                <w:p w14:paraId="2B948EA6">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10</w:t>
                  </w:r>
                </w:p>
              </w:tc>
              <w:tc>
                <w:tcPr>
                  <w:tcW w:w="483" w:type="dxa"/>
                  <w:noWrap w:val="0"/>
                  <w:vAlign w:val="center"/>
                </w:tcPr>
                <w:p w14:paraId="73FF9EF8">
                  <w:pPr>
                    <w:pStyle w:val="97"/>
                    <w:ind w:firstLine="0" w:firstLineChars="0"/>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55</w:t>
                  </w:r>
                </w:p>
              </w:tc>
              <w:tc>
                <w:tcPr>
                  <w:tcW w:w="496" w:type="dxa"/>
                  <w:noWrap w:val="0"/>
                  <w:vAlign w:val="center"/>
                </w:tcPr>
                <w:p w14:paraId="4ED8A631">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55</w:t>
                  </w:r>
                </w:p>
              </w:tc>
              <w:tc>
                <w:tcPr>
                  <w:tcW w:w="547" w:type="dxa"/>
                  <w:noWrap w:val="0"/>
                  <w:vAlign w:val="center"/>
                </w:tcPr>
                <w:p w14:paraId="3E503623">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51.4</w:t>
                  </w:r>
                </w:p>
              </w:tc>
              <w:tc>
                <w:tcPr>
                  <w:tcW w:w="492" w:type="dxa"/>
                  <w:noWrap w:val="0"/>
                  <w:vAlign w:val="center"/>
                </w:tcPr>
                <w:p w14:paraId="7BE0D597">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55</w:t>
                  </w:r>
                </w:p>
              </w:tc>
              <w:tc>
                <w:tcPr>
                  <w:tcW w:w="397" w:type="dxa"/>
                  <w:vMerge w:val="continue"/>
                  <w:noWrap w:val="0"/>
                  <w:vAlign w:val="center"/>
                </w:tcPr>
                <w:p w14:paraId="54801CCC">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673" w:type="dxa"/>
                  <w:noWrap w:val="0"/>
                  <w:vAlign w:val="center"/>
                </w:tcPr>
                <w:p w14:paraId="0F71E257">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15</w:t>
                  </w:r>
                </w:p>
              </w:tc>
              <w:tc>
                <w:tcPr>
                  <w:tcW w:w="491" w:type="dxa"/>
                  <w:noWrap w:val="0"/>
                  <w:vAlign w:val="center"/>
                </w:tcPr>
                <w:p w14:paraId="755A923E">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40</w:t>
                  </w:r>
                </w:p>
              </w:tc>
              <w:tc>
                <w:tcPr>
                  <w:tcW w:w="525" w:type="dxa"/>
                  <w:noWrap w:val="0"/>
                  <w:vAlign w:val="center"/>
                </w:tcPr>
                <w:p w14:paraId="799C9BBD">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40</w:t>
                  </w:r>
                </w:p>
              </w:tc>
              <w:tc>
                <w:tcPr>
                  <w:tcW w:w="483" w:type="dxa"/>
                  <w:noWrap w:val="0"/>
                  <w:vAlign w:val="center"/>
                </w:tcPr>
                <w:p w14:paraId="26BD2EAD">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36.4</w:t>
                  </w:r>
                </w:p>
              </w:tc>
              <w:tc>
                <w:tcPr>
                  <w:tcW w:w="568" w:type="dxa"/>
                  <w:noWrap w:val="0"/>
                  <w:vAlign w:val="center"/>
                </w:tcPr>
                <w:p w14:paraId="5EEFD85D">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40</w:t>
                  </w:r>
                </w:p>
              </w:tc>
              <w:tc>
                <w:tcPr>
                  <w:tcW w:w="567" w:type="dxa"/>
                  <w:noWrap w:val="0"/>
                  <w:vAlign w:val="center"/>
                </w:tcPr>
                <w:p w14:paraId="5C8F5B2A">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1</w:t>
                  </w:r>
                </w:p>
              </w:tc>
            </w:tr>
            <w:tr w14:paraId="124E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4227B36C">
                  <w:pPr>
                    <w:jc w:val="center"/>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eastAsia" w:ascii="Times New Roman" w:hAnsi="Times New Roman" w:cs="Times New Roman"/>
                      <w:color w:val="000000" w:themeColor="text1"/>
                      <w:u w:val="none" w:color="auto"/>
                      <w:lang w:val="en-US" w:eastAsia="zh-CN"/>
                      <w14:textFill>
                        <w14:solidFill>
                          <w14:schemeClr w14:val="tx1"/>
                        </w14:solidFill>
                      </w14:textFill>
                    </w:rPr>
                    <w:t>锅炉房</w:t>
                  </w:r>
                </w:p>
              </w:tc>
              <w:tc>
                <w:tcPr>
                  <w:tcW w:w="639" w:type="dxa"/>
                  <w:noWrap w:val="0"/>
                  <w:vAlign w:val="center"/>
                </w:tcPr>
                <w:p w14:paraId="32D59FAF">
                  <w:pPr>
                    <w:jc w:val="center"/>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eastAsia" w:ascii="Times New Roman" w:hAnsi="Times New Roman" w:cs="Times New Roman"/>
                      <w:color w:val="000000" w:themeColor="text1"/>
                      <w:u w:val="none" w:color="auto"/>
                      <w:lang w:val="en-US" w:eastAsia="zh-CN"/>
                      <w14:textFill>
                        <w14:solidFill>
                          <w14:schemeClr w14:val="tx1"/>
                        </w14:solidFill>
                      </w14:textFill>
                    </w:rPr>
                    <w:t>风机</w:t>
                  </w:r>
                  <w:r>
                    <w:rPr>
                      <w:rFonts w:hint="eastAsia" w:cs="Times New Roman"/>
                      <w:color w:val="000000" w:themeColor="text1"/>
                      <w:szCs w:val="21"/>
                      <w:u w:val="none" w:color="auto"/>
                      <w:lang w:val="en-US" w:eastAsia="zh-CN"/>
                      <w14:textFill>
                        <w14:solidFill>
                          <w14:schemeClr w14:val="tx1"/>
                        </w14:solidFill>
                      </w14:textFill>
                    </w:rPr>
                    <w:t>1台</w:t>
                  </w:r>
                </w:p>
              </w:tc>
              <w:tc>
                <w:tcPr>
                  <w:tcW w:w="824" w:type="dxa"/>
                  <w:noWrap w:val="0"/>
                  <w:vAlign w:val="center"/>
                </w:tcPr>
                <w:p w14:paraId="361E0DE5">
                  <w:pPr>
                    <w:adjustRightInd w:val="0"/>
                    <w:spacing w:line="260" w:lineRule="exact"/>
                    <w:jc w:val="center"/>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80</w:t>
                  </w:r>
                </w:p>
              </w:tc>
              <w:tc>
                <w:tcPr>
                  <w:tcW w:w="554" w:type="dxa"/>
                  <w:vMerge w:val="continue"/>
                  <w:noWrap w:val="0"/>
                  <w:vAlign w:val="center"/>
                </w:tcPr>
                <w:p w14:paraId="2EA69BE5">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83" w:type="dxa"/>
                  <w:noWrap w:val="0"/>
                  <w:vAlign w:val="center"/>
                </w:tcPr>
                <w:p w14:paraId="4C53DD1D">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30</w:t>
                  </w:r>
                </w:p>
              </w:tc>
              <w:tc>
                <w:tcPr>
                  <w:tcW w:w="525" w:type="dxa"/>
                  <w:noWrap w:val="0"/>
                  <w:vAlign w:val="center"/>
                </w:tcPr>
                <w:p w14:paraId="53207F67">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-7</w:t>
                  </w:r>
                </w:p>
              </w:tc>
              <w:tc>
                <w:tcPr>
                  <w:tcW w:w="455" w:type="dxa"/>
                  <w:noWrap w:val="0"/>
                  <w:vAlign w:val="center"/>
                </w:tcPr>
                <w:p w14:paraId="066821B8">
                  <w:pPr>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1.2</w:t>
                  </w:r>
                </w:p>
              </w:tc>
              <w:tc>
                <w:tcPr>
                  <w:tcW w:w="511" w:type="dxa"/>
                  <w:noWrap w:val="0"/>
                  <w:vAlign w:val="center"/>
                </w:tcPr>
                <w:p w14:paraId="3CEEFC08">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8</w:t>
                  </w:r>
                </w:p>
              </w:tc>
              <w:tc>
                <w:tcPr>
                  <w:tcW w:w="582" w:type="dxa"/>
                  <w:noWrap w:val="0"/>
                  <w:vAlign w:val="center"/>
                </w:tcPr>
                <w:p w14:paraId="6725A59C">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20</w:t>
                  </w:r>
                </w:p>
              </w:tc>
              <w:tc>
                <w:tcPr>
                  <w:tcW w:w="440" w:type="dxa"/>
                  <w:noWrap w:val="0"/>
                  <w:vAlign w:val="center"/>
                </w:tcPr>
                <w:p w14:paraId="11508A7D">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30</w:t>
                  </w:r>
                </w:p>
              </w:tc>
              <w:tc>
                <w:tcPr>
                  <w:tcW w:w="414" w:type="dxa"/>
                  <w:noWrap w:val="0"/>
                  <w:vAlign w:val="center"/>
                </w:tcPr>
                <w:p w14:paraId="7BEAEEBC">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7</w:t>
                  </w:r>
                </w:p>
              </w:tc>
              <w:tc>
                <w:tcPr>
                  <w:tcW w:w="483" w:type="dxa"/>
                  <w:noWrap w:val="0"/>
                  <w:vAlign w:val="center"/>
                </w:tcPr>
                <w:p w14:paraId="23524576">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61.9</w:t>
                  </w:r>
                </w:p>
              </w:tc>
              <w:tc>
                <w:tcPr>
                  <w:tcW w:w="496" w:type="dxa"/>
                  <w:noWrap w:val="0"/>
                  <w:vAlign w:val="center"/>
                </w:tcPr>
                <w:p w14:paraId="1CC2EDF4">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53.9</w:t>
                  </w:r>
                </w:p>
              </w:tc>
              <w:tc>
                <w:tcPr>
                  <w:tcW w:w="547" w:type="dxa"/>
                  <w:noWrap w:val="0"/>
                  <w:vAlign w:val="center"/>
                </w:tcPr>
                <w:p w14:paraId="613B6719">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50.4</w:t>
                  </w:r>
                </w:p>
              </w:tc>
              <w:tc>
                <w:tcPr>
                  <w:tcW w:w="492" w:type="dxa"/>
                  <w:noWrap w:val="0"/>
                  <w:vAlign w:val="center"/>
                </w:tcPr>
                <w:p w14:paraId="31CDF4B4">
                  <w:pPr>
                    <w:pStyle w:val="97"/>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63</w:t>
                  </w:r>
                </w:p>
              </w:tc>
              <w:tc>
                <w:tcPr>
                  <w:tcW w:w="397" w:type="dxa"/>
                  <w:vMerge w:val="continue"/>
                  <w:noWrap w:val="0"/>
                  <w:vAlign w:val="center"/>
                </w:tcPr>
                <w:p w14:paraId="43748FDE">
                  <w:pPr>
                    <w:pStyle w:val="97"/>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673" w:type="dxa"/>
                  <w:noWrap w:val="0"/>
                  <w:vAlign w:val="center"/>
                </w:tcPr>
                <w:p w14:paraId="14D243FB">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15</w:t>
                  </w:r>
                </w:p>
              </w:tc>
              <w:tc>
                <w:tcPr>
                  <w:tcW w:w="491" w:type="dxa"/>
                  <w:noWrap w:val="0"/>
                  <w:vAlign w:val="center"/>
                </w:tcPr>
                <w:p w14:paraId="0419C5EF">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46.9</w:t>
                  </w:r>
                </w:p>
              </w:tc>
              <w:tc>
                <w:tcPr>
                  <w:tcW w:w="525" w:type="dxa"/>
                  <w:noWrap w:val="0"/>
                  <w:vAlign w:val="center"/>
                </w:tcPr>
                <w:p w14:paraId="6389E239">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38.9</w:t>
                  </w:r>
                </w:p>
              </w:tc>
              <w:tc>
                <w:tcPr>
                  <w:tcW w:w="483" w:type="dxa"/>
                  <w:noWrap w:val="0"/>
                  <w:vAlign w:val="center"/>
                </w:tcPr>
                <w:p w14:paraId="53E12E2D">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35.4</w:t>
                  </w:r>
                </w:p>
              </w:tc>
              <w:tc>
                <w:tcPr>
                  <w:tcW w:w="568" w:type="dxa"/>
                  <w:noWrap w:val="0"/>
                  <w:vAlign w:val="center"/>
                </w:tcPr>
                <w:p w14:paraId="522B1C48">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48</w:t>
                  </w:r>
                </w:p>
              </w:tc>
              <w:tc>
                <w:tcPr>
                  <w:tcW w:w="567" w:type="dxa"/>
                  <w:noWrap w:val="0"/>
                  <w:vAlign w:val="center"/>
                </w:tcPr>
                <w:p w14:paraId="3D5B7866">
                  <w:pPr>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1</w:t>
                  </w:r>
                </w:p>
              </w:tc>
            </w:tr>
          </w:tbl>
          <w:p w14:paraId="15FDE6AC">
            <w:pPr>
              <w:adjustRightInd w:val="0"/>
              <w:snapToGrid w:val="0"/>
              <w:spacing w:line="360" w:lineRule="auto"/>
              <w:ind w:firstLine="380" w:firstLineChars="200"/>
              <w:jc w:val="left"/>
              <w:rPr>
                <w:rFonts w:hint="default" w:ascii="Times New Roman" w:hAnsi="Times New Roman" w:eastAsia="宋体" w:cs="Times New Roman"/>
                <w:bCs/>
                <w:color w:val="000000"/>
                <w:spacing w:val="-10"/>
                <w:szCs w:val="21"/>
                <w:u w:val="none" w:color="auto"/>
                <w:lang w:val="en-US" w:eastAsia="zh-CN"/>
              </w:rPr>
            </w:pPr>
          </w:p>
        </w:tc>
      </w:tr>
    </w:tbl>
    <w:p w14:paraId="5F84A21F">
      <w:pPr>
        <w:pStyle w:val="64"/>
        <w:rPr>
          <w:rFonts w:hint="default" w:ascii="Times New Roman" w:hAnsi="Times New Roman" w:cs="Times New Roman"/>
          <w:color w:val="000000"/>
          <w:u w:val="none" w:color="auto"/>
        </w:rPr>
        <w:sectPr>
          <w:pgSz w:w="16840" w:h="11907" w:orient="landscape"/>
          <w:pgMar w:top="1531" w:right="1701" w:bottom="1531" w:left="2127" w:header="851" w:footer="1134" w:gutter="0"/>
          <w:pgBorders>
            <w:top w:val="none" w:sz="0" w:space="0"/>
            <w:left w:val="none" w:sz="0" w:space="0"/>
            <w:bottom w:val="none" w:sz="0" w:space="0"/>
            <w:right w:val="none" w:sz="0" w:space="0"/>
          </w:pgBorders>
          <w:cols w:space="720" w:num="1"/>
          <w:docGrid w:linePitch="312" w:charSpace="0"/>
        </w:sectPr>
      </w:pPr>
    </w:p>
    <w:tbl>
      <w:tblPr>
        <w:tblStyle w:val="37"/>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8464"/>
      </w:tblGrid>
      <w:tr w14:paraId="56DB1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7" w:hRule="atLeast"/>
          <w:jc w:val="center"/>
        </w:trPr>
        <w:tc>
          <w:tcPr>
            <w:tcW w:w="517" w:type="dxa"/>
            <w:noWrap w:val="0"/>
            <w:tcMar>
              <w:left w:w="28" w:type="dxa"/>
              <w:right w:w="28" w:type="dxa"/>
            </w:tcMar>
            <w:vAlign w:val="center"/>
          </w:tcPr>
          <w:p w14:paraId="7641C29D">
            <w:pPr>
              <w:bidi w:val="0"/>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运营</w:t>
            </w:r>
          </w:p>
          <w:p w14:paraId="4265F9FD">
            <w:pPr>
              <w:bidi w:val="0"/>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期环</w:t>
            </w:r>
          </w:p>
          <w:p w14:paraId="42D7BADB">
            <w:pPr>
              <w:bidi w:val="0"/>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境影</w:t>
            </w:r>
          </w:p>
          <w:p w14:paraId="3887FA4C">
            <w:pPr>
              <w:bidi w:val="0"/>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响和</w:t>
            </w:r>
          </w:p>
          <w:p w14:paraId="3BCFF2E9">
            <w:pPr>
              <w:bidi w:val="0"/>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保护</w:t>
            </w:r>
          </w:p>
          <w:p w14:paraId="5225B3FB">
            <w:pPr>
              <w:bidi w:val="0"/>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措施</w:t>
            </w:r>
          </w:p>
        </w:tc>
        <w:tc>
          <w:tcPr>
            <w:tcW w:w="8464" w:type="dxa"/>
            <w:noWrap w:val="0"/>
            <w:vAlign w:val="center"/>
          </w:tcPr>
          <w:p w14:paraId="0725D057">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lang w:val="en-US" w:eastAsia="zh-CN"/>
              </w:rPr>
              <w:t>（2）</w:t>
            </w:r>
            <w:r>
              <w:rPr>
                <w:rFonts w:hint="default" w:ascii="Times New Roman" w:hAnsi="Times New Roman" w:eastAsia="宋体" w:cs="Times New Roman"/>
                <w:color w:val="000000"/>
                <w:sz w:val="24"/>
                <w:szCs w:val="24"/>
                <w:u w:val="none" w:color="auto"/>
              </w:rPr>
              <w:t>噪声预测模式</w:t>
            </w:r>
          </w:p>
          <w:p w14:paraId="17EEAE9D">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参照《环境影响评价技术导则声环境》（HJ2.4-2021）推荐的公式。选择点源预测模式预测项目声源产生的噪声随距离衰减变化规律。</w:t>
            </w:r>
          </w:p>
          <w:p w14:paraId="3E9E7E5C">
            <w:pPr>
              <w:pStyle w:val="99"/>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000000"/>
                <w:u w:val="none"/>
                <w:lang w:val="en-US" w:eastAsia="zh-CN"/>
              </w:rPr>
            </w:pPr>
            <w:r>
              <w:rPr>
                <w:rFonts w:hint="eastAsia" w:ascii="Times New Roman" w:hAnsi="Times New Roman" w:cs="Times New Roman"/>
                <w:color w:val="000000"/>
                <w:u w:val="none"/>
                <w:lang w:val="en-US" w:eastAsia="zh-CN"/>
              </w:rPr>
              <w:t>1）室内声源</w:t>
            </w:r>
          </w:p>
          <w:p w14:paraId="0FB53B4F">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计算某一室内声源靠近围护结构处产生的倍频带声压级或A声级：</w:t>
            </w:r>
          </w:p>
          <w:p w14:paraId="6869F829">
            <w:pPr>
              <w:pStyle w:val="6"/>
              <w:keepNext w:val="0"/>
              <w:keepLines w:val="0"/>
              <w:suppressLineNumbers w:val="0"/>
              <w:spacing w:before="0" w:beforeAutospacing="0" w:after="0" w:afterAutospacing="0" w:line="360" w:lineRule="auto"/>
              <w:ind w:left="0" w:right="0" w:firstLine="560"/>
              <w:jc w:val="center"/>
              <w:rPr>
                <w:rFonts w:hint="default" w:ascii="Times New Roman" w:hAnsi="Times New Roman" w:cs="Times New Roman"/>
                <w:color w:val="000000"/>
                <w:sz w:val="24"/>
                <w:u w:val="none"/>
              </w:rPr>
            </w:pPr>
            <w:r>
              <w:rPr>
                <w:rFonts w:hint="default" w:ascii="Times New Roman" w:hAnsi="Times New Roman" w:cs="Times New Roman"/>
                <w:color w:val="000000"/>
                <w:position w:val="-32"/>
                <w:sz w:val="24"/>
                <w:u w:val="none"/>
              </w:rPr>
              <w:object>
                <v:shape id="_x0000_i1025" o:spt="75" type="#_x0000_t75" style="height:38.15pt;width:132.75pt;" o:ole="t" filled="f" o:preferrelative="t" stroked="f" coordsize="21600,21600">
                  <v:path/>
                  <v:fill on="f" focussize="0,0"/>
                  <v:stroke on="f"/>
                  <v:imagedata r:id="rId12" o:title=""/>
                  <o:lock v:ext="edit" aspectratio="t"/>
                  <w10:wrap type="none"/>
                  <w10:anchorlock/>
                </v:shape>
                <o:OLEObject Type="Embed" ProgID="Equation.3" ShapeID="_x0000_i1025" DrawAspect="Content" ObjectID="_1468075725" r:id="rId11">
                  <o:LockedField>false</o:LockedField>
                </o:OLEObject>
              </w:object>
            </w:r>
          </w:p>
          <w:p w14:paraId="5D9D5CE6">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式中：</w:t>
            </w:r>
          </w:p>
          <w:p w14:paraId="0FA5B7FA">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r1—为室内某源距离围护结构的距离；</w:t>
            </w:r>
          </w:p>
          <w:p w14:paraId="07ADB342">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R—为房间常数；</w:t>
            </w:r>
          </w:p>
          <w:p w14:paraId="17A66715">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Q—为方向性因子。</w:t>
            </w:r>
          </w:p>
          <w:p w14:paraId="54746899">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eastAsia="宋体" w:cs="Times New Roman"/>
                <w:color w:val="000000"/>
                <w:sz w:val="24"/>
                <w:szCs w:val="24"/>
                <w:u w:val="none"/>
              </w:rPr>
              <w:t>然后按式（B.3）计算出所有室内声源在围护结构处产生的i 倍频带叠加声压级：</w:t>
            </w:r>
          </w:p>
          <w:p w14:paraId="60B4EFA3">
            <w:pPr>
              <w:pStyle w:val="6"/>
              <w:keepNext w:val="0"/>
              <w:keepLines w:val="0"/>
              <w:suppressLineNumbers w:val="0"/>
              <w:spacing w:before="0" w:beforeAutospacing="0" w:after="0" w:afterAutospacing="0" w:line="360" w:lineRule="auto"/>
              <w:ind w:left="0" w:right="0" w:firstLine="560"/>
              <w:jc w:val="center"/>
              <w:rPr>
                <w:rFonts w:hint="default" w:ascii="Times New Roman" w:hAnsi="Times New Roman" w:cs="Times New Roman"/>
                <w:color w:val="000000"/>
                <w:sz w:val="24"/>
                <w:u w:val="none"/>
              </w:rPr>
            </w:pPr>
            <w:r>
              <w:rPr>
                <w:rFonts w:hint="default" w:ascii="Times New Roman" w:hAnsi="Times New Roman" w:cs="Times New Roman"/>
                <w:color w:val="000000"/>
                <w:position w:val="-30"/>
                <w:sz w:val="24"/>
                <w:u w:val="none"/>
              </w:rPr>
              <w:object>
                <v:shape id="_x0000_i1026" o:spt="75" type="#_x0000_t75" style="height:36pt;width:130.65pt;" o:ole="t" filled="f" o:preferrelative="t" stroked="f" coordsize="21600,21600">
                  <v:path/>
                  <v:fill on="f" focussize="0,0"/>
                  <v:stroke on="f"/>
                  <v:imagedata r:id="rId14" o:title=""/>
                  <o:lock v:ext="edit" aspectratio="t"/>
                  <w10:wrap type="none"/>
                  <w10:anchorlock/>
                </v:shape>
                <o:OLEObject Type="Embed" ProgID="Equation.3" ShapeID="_x0000_i1026" DrawAspect="Content" ObjectID="_1468075726" r:id="rId13">
                  <o:LockedField>false</o:LockedField>
                </o:OLEObject>
              </w:object>
            </w:r>
          </w:p>
          <w:p w14:paraId="0C476255">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在室内近似为扩散声场时，按下式计算出靠近室外围护结构处的声压级：</w:t>
            </w:r>
          </w:p>
          <w:p w14:paraId="66840A0C">
            <w:pPr>
              <w:pStyle w:val="6"/>
              <w:keepNext w:val="0"/>
              <w:keepLines w:val="0"/>
              <w:suppressLineNumbers w:val="0"/>
              <w:spacing w:before="0" w:beforeAutospacing="0" w:after="0" w:afterAutospacing="0" w:line="360" w:lineRule="auto"/>
              <w:ind w:left="0" w:right="0" w:firstLine="560"/>
              <w:jc w:val="center"/>
              <w:rPr>
                <w:rFonts w:hint="default" w:ascii="Times New Roman" w:hAnsi="Times New Roman" w:cs="Times New Roman"/>
                <w:color w:val="000000"/>
                <w:sz w:val="24"/>
                <w:u w:val="none"/>
                <w:lang w:val="fr-FR"/>
              </w:rPr>
            </w:pPr>
            <w:bookmarkStart w:id="27" w:name="_Toc396117300"/>
            <w:r>
              <w:rPr>
                <w:rFonts w:hint="default" w:ascii="Times New Roman" w:hAnsi="Times New Roman" w:cs="Times New Roman"/>
                <w:color w:val="000000"/>
                <w:sz w:val="24"/>
                <w:u w:val="none"/>
                <w:lang w:val="fr-FR"/>
              </w:rPr>
              <w:t>L</w:t>
            </w:r>
            <w:r>
              <w:rPr>
                <w:rFonts w:hint="default" w:ascii="Times New Roman" w:hAnsi="Times New Roman" w:cs="Times New Roman"/>
                <w:color w:val="000000"/>
                <w:sz w:val="24"/>
                <w:u w:val="none"/>
                <w:vertAlign w:val="subscript"/>
              </w:rPr>
              <w:t>p2i</w:t>
            </w:r>
            <w:r>
              <w:rPr>
                <w:rFonts w:hint="default" w:ascii="Times New Roman" w:hAnsi="Times New Roman" w:cs="Times New Roman"/>
                <w:color w:val="000000"/>
                <w:sz w:val="24"/>
                <w:u w:val="none"/>
                <w:lang w:val="fr-FR"/>
              </w:rPr>
              <w:t>(T)=L</w:t>
            </w:r>
            <w:r>
              <w:rPr>
                <w:rFonts w:hint="default" w:ascii="Times New Roman" w:hAnsi="Times New Roman" w:cs="Times New Roman"/>
                <w:color w:val="000000"/>
                <w:sz w:val="24"/>
                <w:u w:val="none"/>
                <w:vertAlign w:val="subscript"/>
              </w:rPr>
              <w:t>pli</w:t>
            </w:r>
            <w:r>
              <w:rPr>
                <w:rFonts w:hint="default" w:ascii="Times New Roman" w:hAnsi="Times New Roman" w:cs="Times New Roman"/>
                <w:color w:val="000000"/>
                <w:sz w:val="24"/>
                <w:u w:val="none"/>
                <w:lang w:val="fr-FR"/>
              </w:rPr>
              <w:t>(T)-(</w:t>
            </w:r>
            <w:r>
              <w:rPr>
                <w:rFonts w:hint="default" w:ascii="Times New Roman" w:hAnsi="Times New Roman" w:cs="Times New Roman"/>
                <w:color w:val="000000"/>
                <w:sz w:val="24"/>
                <w:u w:val="none"/>
              </w:rPr>
              <w:t>TLi</w:t>
            </w:r>
            <w:r>
              <w:rPr>
                <w:rFonts w:hint="default" w:ascii="Times New Roman" w:hAnsi="Times New Roman" w:cs="Times New Roman"/>
                <w:color w:val="000000"/>
                <w:sz w:val="24"/>
                <w:u w:val="none"/>
                <w:lang w:val="fr-FR"/>
              </w:rPr>
              <w:t>+6)</w:t>
            </w:r>
            <w:bookmarkEnd w:id="27"/>
          </w:p>
          <w:p w14:paraId="67FB03BF">
            <w:pPr>
              <w:pStyle w:val="6"/>
              <w:keepNext w:val="0"/>
              <w:keepLines w:val="0"/>
              <w:suppressLineNumbers w:val="0"/>
              <w:spacing w:before="0" w:beforeAutospacing="0" w:after="0" w:afterAutospacing="0" w:line="360" w:lineRule="auto"/>
              <w:ind w:left="0" w:right="0" w:firstLine="560"/>
              <w:jc w:val="left"/>
              <w:rPr>
                <w:rFonts w:hint="default" w:ascii="Times New Roman" w:hAnsi="Times New Roman" w:eastAsia="宋体" w:cs="Times New Roman"/>
                <w:color w:val="000000"/>
                <w:kern w:val="2"/>
                <w:sz w:val="24"/>
                <w:szCs w:val="24"/>
                <w:u w:val="none"/>
                <w:lang w:val="en-US" w:eastAsia="zh-CN" w:bidi="ar-SA"/>
              </w:rPr>
            </w:pPr>
            <w:bookmarkStart w:id="28" w:name="_Toc396117301"/>
            <w:r>
              <w:rPr>
                <w:rFonts w:hint="default" w:ascii="Times New Roman" w:hAnsi="Times New Roman" w:eastAsia="宋体" w:cs="Times New Roman"/>
                <w:color w:val="000000"/>
                <w:kern w:val="2"/>
                <w:sz w:val="24"/>
                <w:szCs w:val="24"/>
                <w:u w:val="none"/>
                <w:lang w:val="en-US" w:eastAsia="zh-CN" w:bidi="ar-SA"/>
              </w:rPr>
              <w:t>然后按式将室外声源的声压级和透过面积换算成等效的室外声源，计算出中心位置位于透声面积（S）处的等效声源的倍频带声功率级</w:t>
            </w:r>
          </w:p>
          <w:p w14:paraId="166B3B3D">
            <w:pPr>
              <w:pStyle w:val="6"/>
              <w:keepNext w:val="0"/>
              <w:keepLines w:val="0"/>
              <w:suppressLineNumbers w:val="0"/>
              <w:spacing w:before="0" w:beforeAutospacing="0" w:after="0" w:afterAutospacing="0" w:line="360" w:lineRule="auto"/>
              <w:ind w:left="0" w:right="0" w:firstLine="560"/>
              <w:jc w:val="center"/>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Lw=L</w:t>
            </w:r>
            <w:r>
              <w:rPr>
                <w:rFonts w:hint="default" w:ascii="Times New Roman" w:hAnsi="Times New Roman" w:cs="Times New Roman"/>
                <w:color w:val="000000"/>
                <w:sz w:val="24"/>
                <w:u w:val="none"/>
                <w:vertAlign w:val="subscript"/>
              </w:rPr>
              <w:t>p2</w:t>
            </w:r>
            <w:r>
              <w:rPr>
                <w:rFonts w:hint="default" w:ascii="Times New Roman" w:hAnsi="Times New Roman" w:cs="Times New Roman"/>
                <w:color w:val="000000"/>
                <w:sz w:val="24"/>
                <w:u w:val="none"/>
              </w:rPr>
              <w:t>(T)+10lgS</w:t>
            </w:r>
            <w:bookmarkEnd w:id="28"/>
          </w:p>
          <w:p w14:paraId="4A2A0B58">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式中：</w:t>
            </w:r>
          </w:p>
          <w:p w14:paraId="223223EC">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S—为透声面积。</w:t>
            </w:r>
          </w:p>
          <w:p w14:paraId="134B015A">
            <w:pPr>
              <w:pStyle w:val="99"/>
              <w:keepNext w:val="0"/>
              <w:keepLines w:val="0"/>
              <w:suppressLineNumbers w:val="0"/>
              <w:spacing w:before="0" w:beforeAutospacing="0" w:after="0" w:afterAutospacing="0" w:line="360" w:lineRule="auto"/>
              <w:ind w:left="0" w:right="0" w:firstLine="480"/>
              <w:rPr>
                <w:rFonts w:hint="eastAsia" w:ascii="Times New Roman" w:hAnsi="Times New Roman" w:cs="Times New Roman"/>
                <w:color w:val="000000"/>
                <w:u w:val="none"/>
                <w:lang w:val="en-US" w:eastAsia="zh-CN"/>
              </w:rPr>
            </w:pPr>
            <w:r>
              <w:rPr>
                <w:rFonts w:hint="eastAsia" w:ascii="Times New Roman" w:hAnsi="Times New Roman" w:cs="Times New Roman"/>
                <w:color w:val="000000"/>
                <w:u w:val="none"/>
                <w:lang w:val="en-US" w:eastAsia="zh-CN"/>
              </w:rPr>
              <w:t>2）室外声源</w:t>
            </w:r>
          </w:p>
          <w:p w14:paraId="2ACA1642">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无指向性点声源几何发散衰减的基本公式是</w:t>
            </w:r>
          </w:p>
          <w:p w14:paraId="58D4ADDC">
            <w:pPr>
              <w:pStyle w:val="6"/>
              <w:spacing w:line="360" w:lineRule="auto"/>
              <w:ind w:firstLine="560"/>
              <w:jc w:val="center"/>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LP(r)=LP（r0）-20lg（r/r0）式中：</w:t>
            </w:r>
          </w:p>
          <w:p w14:paraId="3E93CF06">
            <w:pPr>
              <w:pStyle w:val="6"/>
              <w:spacing w:line="360" w:lineRule="auto"/>
              <w:jc w:val="both"/>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Lp(r)——预测点处声压级，dB；</w:t>
            </w:r>
          </w:p>
          <w:p w14:paraId="4E69B2D9">
            <w:pPr>
              <w:pStyle w:val="6"/>
              <w:spacing w:line="360" w:lineRule="auto"/>
              <w:jc w:val="both"/>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Lp(r0)——参考位置r0处的声压级，dB；</w:t>
            </w:r>
          </w:p>
          <w:p w14:paraId="452CC3D8">
            <w:pPr>
              <w:pStyle w:val="6"/>
              <w:spacing w:line="360" w:lineRule="auto"/>
              <w:jc w:val="both"/>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r——预测点距声源的距离；</w:t>
            </w:r>
          </w:p>
          <w:p w14:paraId="478F202B">
            <w:pPr>
              <w:pStyle w:val="6"/>
              <w:spacing w:line="360" w:lineRule="auto"/>
              <w:jc w:val="both"/>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r0——参考位置距声源的距离。如果声源处于半自由声场，则：</w:t>
            </w:r>
          </w:p>
          <w:p w14:paraId="3E6451A5">
            <w:pPr>
              <w:pStyle w:val="6"/>
              <w:spacing w:line="360" w:lineRule="auto"/>
              <w:ind w:firstLine="560"/>
              <w:jc w:val="center"/>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Lp(r)=Lw-20lgr-8</w:t>
            </w:r>
          </w:p>
          <w:p w14:paraId="36CCF14A">
            <w:pPr>
              <w:pStyle w:val="6"/>
              <w:spacing w:line="360" w:lineRule="auto"/>
              <w:jc w:val="both"/>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式中：Lp(r)——预测点处声压级，dB；</w:t>
            </w:r>
          </w:p>
          <w:p w14:paraId="3204AD60">
            <w:pPr>
              <w:pStyle w:val="6"/>
              <w:spacing w:line="360" w:lineRule="auto"/>
              <w:jc w:val="both"/>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Lw——由点声源产生的倍频带声功率级，dB</w:t>
            </w:r>
          </w:p>
          <w:p w14:paraId="09C09AAF">
            <w:pPr>
              <w:pStyle w:val="6"/>
              <w:spacing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u w:val="none"/>
                <w:lang w:val="en-US" w:eastAsia="zh-CN"/>
              </w:rPr>
              <w:t>r——预测点距声源的距离。</w:t>
            </w:r>
          </w:p>
          <w:p w14:paraId="12A891DE">
            <w:pPr>
              <w:pStyle w:val="99"/>
              <w:keepNext w:val="0"/>
              <w:keepLines w:val="0"/>
              <w:suppressLineNumbers w:val="0"/>
              <w:spacing w:before="0" w:beforeAutospacing="0" w:after="0" w:afterAutospacing="0" w:line="360" w:lineRule="auto"/>
              <w:ind w:left="0" w:right="0" w:firstLine="480"/>
              <w:rPr>
                <w:rFonts w:hint="eastAsia" w:ascii="Times New Roman" w:hAnsi="Times New Roman" w:cs="Times New Roman"/>
                <w:color w:val="000000"/>
                <w:u w:val="none"/>
                <w:lang w:val="en-US" w:eastAsia="zh-CN"/>
              </w:rPr>
            </w:pPr>
            <w:r>
              <w:rPr>
                <w:rFonts w:hint="eastAsia" w:ascii="Times New Roman" w:hAnsi="Times New Roman" w:cs="Times New Roman"/>
                <w:color w:val="000000"/>
                <w:u w:val="none"/>
                <w:lang w:val="en-US" w:eastAsia="zh-CN"/>
              </w:rPr>
              <w:t>3</w:t>
            </w:r>
            <w:r>
              <w:rPr>
                <w:rFonts w:hint="eastAsia" w:ascii="Times New Roman" w:hAnsi="Times New Roman" w:cs="Times New Roman"/>
                <w:color w:val="000000"/>
                <w:u w:val="none"/>
                <w:lang w:eastAsia="zh-CN"/>
              </w:rPr>
              <w:t>）</w:t>
            </w:r>
            <w:r>
              <w:rPr>
                <w:rFonts w:hint="eastAsia" w:ascii="Times New Roman" w:hAnsi="Times New Roman" w:cs="Times New Roman"/>
                <w:color w:val="000000"/>
                <w:u w:val="none"/>
                <w:lang w:val="en-US" w:eastAsia="zh-CN"/>
              </w:rPr>
              <w:t>工业企业噪声计算</w:t>
            </w:r>
          </w:p>
          <w:p w14:paraId="68B8FDD8">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设第 i 个室外声源在预测点产生的 A 声级为LAi，在T 时间内该声源工作时间为 ti；第 j 个等效室外声源在预测点产生的A 声级为LAj，在T时间内该声源工作时间为 Tj，则拟建工程声源对预测点产生的贡献值（Leqg）为：</w:t>
            </w:r>
          </w:p>
          <w:p w14:paraId="1F044F0C">
            <w:pPr>
              <w:keepNext w:val="0"/>
              <w:keepLines w:val="0"/>
              <w:suppressLineNumbers w:val="0"/>
              <w:spacing w:before="0" w:beforeAutospacing="0" w:after="0" w:afterAutospacing="0" w:line="360" w:lineRule="auto"/>
              <w:ind w:left="0" w:right="0"/>
              <w:rPr>
                <w:rFonts w:hint="default" w:ascii="Times New Roman" w:hAnsi="Times New Roman" w:cs="Times New Roman"/>
                <w:b/>
                <w:bCs/>
                <w:color w:val="000000"/>
                <w:sz w:val="24"/>
                <w:u w:val="none"/>
              </w:rPr>
            </w:pPr>
          </w:p>
          <w:p w14:paraId="213F0A68">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000000"/>
                <w:sz w:val="24"/>
                <w:u w:val="none"/>
              </w:rPr>
            </w:pPr>
            <w:r>
              <w:rPr>
                <w:rFonts w:hint="default" w:ascii="Times New Roman" w:hAnsi="Times New Roman" w:cs="Times New Roman"/>
                <w:color w:val="000000"/>
                <w:u w:val="none"/>
              </w:rPr>
              <w:drawing>
                <wp:inline distT="0" distB="0" distL="114300" distR="114300">
                  <wp:extent cx="3771900" cy="781050"/>
                  <wp:effectExtent l="0" t="0" r="0" b="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5"/>
                          <a:stretch>
                            <a:fillRect/>
                          </a:stretch>
                        </pic:blipFill>
                        <pic:spPr>
                          <a:xfrm>
                            <a:off x="0" y="0"/>
                            <a:ext cx="3771900" cy="781050"/>
                          </a:xfrm>
                          <a:prstGeom prst="rect">
                            <a:avLst/>
                          </a:prstGeom>
                          <a:noFill/>
                          <a:ln>
                            <a:noFill/>
                          </a:ln>
                        </pic:spPr>
                      </pic:pic>
                    </a:graphicData>
                  </a:graphic>
                </wp:inline>
              </w:drawing>
            </w:r>
          </w:p>
          <w:p w14:paraId="42F9DF5A">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式中：Leqg——建设项目声源在预测点产生的噪声贡献值，dB；</w:t>
            </w:r>
          </w:p>
          <w:p w14:paraId="4594D43C">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T ——用于计算等效声级的时间，s；</w:t>
            </w:r>
          </w:p>
          <w:p w14:paraId="65E2FE9A">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N ——室外声源个数；</w:t>
            </w:r>
          </w:p>
          <w:p w14:paraId="65B24253">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lang w:val="en-US" w:eastAsia="zh-CN"/>
              </w:rPr>
              <w:t>i</w:t>
            </w:r>
            <w:r>
              <w:rPr>
                <w:rFonts w:hint="default" w:ascii="Times New Roman" w:hAnsi="Times New Roman" w:cs="Times New Roman"/>
                <w:color w:val="000000"/>
                <w:u w:val="none"/>
              </w:rPr>
              <w:t>t ——在T时间内i声源工作时间，s；</w:t>
            </w:r>
          </w:p>
          <w:p w14:paraId="06CCDE1A">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M ——等效室外声源个数；</w:t>
            </w:r>
          </w:p>
          <w:p w14:paraId="0FDD5BA6">
            <w:pPr>
              <w:pStyle w:val="99"/>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jt ——在T时间内j声源工作时间，s</w:t>
            </w:r>
          </w:p>
          <w:p w14:paraId="43FB23EA">
            <w:pPr>
              <w:pStyle w:val="28"/>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eastAsia="宋体" w:cs="Times New Roman"/>
                <w:color w:val="000000"/>
                <w:sz w:val="24"/>
                <w:u w:val="none" w:color="auto"/>
                <w:lang w:val="en-US" w:eastAsia="zh-CN"/>
              </w:rPr>
            </w:pPr>
            <w:r>
              <w:rPr>
                <w:rFonts w:hint="default" w:ascii="Times New Roman" w:hAnsi="Times New Roman" w:eastAsia="宋体" w:cs="Times New Roman"/>
                <w:color w:val="000000"/>
                <w:sz w:val="24"/>
                <w:u w:val="none" w:color="auto"/>
                <w:lang w:val="en-US" w:eastAsia="zh-CN"/>
              </w:rPr>
              <w:t>（</w:t>
            </w:r>
            <w:r>
              <w:rPr>
                <w:rFonts w:hint="eastAsia" w:cs="Times New Roman"/>
                <w:color w:val="000000"/>
                <w:sz w:val="24"/>
                <w:u w:val="none" w:color="auto"/>
                <w:lang w:val="en-US" w:eastAsia="zh-CN"/>
              </w:rPr>
              <w:t>4</w:t>
            </w:r>
            <w:r>
              <w:rPr>
                <w:rFonts w:hint="default" w:ascii="Times New Roman" w:hAnsi="Times New Roman" w:eastAsia="宋体" w:cs="Times New Roman"/>
                <w:color w:val="000000"/>
                <w:sz w:val="24"/>
                <w:u w:val="none" w:color="auto"/>
                <w:lang w:val="en-US" w:eastAsia="zh-CN"/>
              </w:rPr>
              <w:t>）预测结果</w:t>
            </w:r>
          </w:p>
          <w:p w14:paraId="2AA9EF12">
            <w:pPr>
              <w:pStyle w:val="28"/>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cs="Times New Roman"/>
                <w:b/>
                <w:color w:val="000000"/>
                <w:szCs w:val="21"/>
                <w:u w:val="none" w:color="auto"/>
                <w:lang w:val="en-US"/>
              </w:rPr>
            </w:pPr>
            <w:r>
              <w:rPr>
                <w:rFonts w:hint="default" w:ascii="Times New Roman" w:hAnsi="Times New Roman" w:eastAsia="宋体" w:cs="Times New Roman"/>
                <w:color w:val="000000"/>
                <w:sz w:val="24"/>
                <w:u w:val="none" w:color="auto"/>
              </w:rPr>
              <w:t>产噪设备声级值</w:t>
            </w:r>
            <w:r>
              <w:rPr>
                <w:rFonts w:hint="default" w:ascii="Times New Roman" w:hAnsi="Times New Roman" w:cs="Times New Roman"/>
                <w:color w:val="000000"/>
                <w:sz w:val="24"/>
                <w:u w:val="none" w:color="auto"/>
              </w:rPr>
              <w:t>，代入点声源衰减模式计算，项目运行过程中，各预测点声级值预测结果见表</w:t>
            </w:r>
            <w:r>
              <w:rPr>
                <w:rFonts w:hint="default" w:ascii="Times New Roman" w:hAnsi="Times New Roman" w:cs="Times New Roman"/>
                <w:color w:val="000000"/>
                <w:sz w:val="24"/>
                <w:u w:val="none" w:color="auto"/>
                <w:lang w:val="en-US" w:eastAsia="zh-CN"/>
              </w:rPr>
              <w:t>4-</w:t>
            </w:r>
            <w:r>
              <w:rPr>
                <w:rFonts w:hint="eastAsia" w:cs="Times New Roman"/>
                <w:color w:val="000000"/>
                <w:sz w:val="24"/>
                <w:u w:val="none" w:color="auto"/>
                <w:lang w:val="en-US" w:eastAsia="zh-CN"/>
              </w:rPr>
              <w:t>13</w:t>
            </w:r>
            <w:r>
              <w:rPr>
                <w:rFonts w:hint="default" w:ascii="Times New Roman" w:hAnsi="Times New Roman" w:cs="Times New Roman"/>
                <w:color w:val="000000"/>
                <w:sz w:val="24"/>
                <w:u w:val="none" w:color="auto"/>
                <w:lang w:val="en-US" w:eastAsia="zh-CN"/>
              </w:rPr>
              <w:t>。</w:t>
            </w:r>
          </w:p>
          <w:p w14:paraId="65E88C5B">
            <w:pPr>
              <w:pStyle w:val="28"/>
              <w:ind w:left="422" w:hanging="422"/>
              <w:jc w:val="center"/>
              <w:rPr>
                <w:rFonts w:hint="default" w:ascii="Times New Roman" w:hAnsi="Times New Roman" w:cs="Times New Roman"/>
                <w:b/>
                <w:color w:val="000000" w:themeColor="text1"/>
                <w:sz w:val="24"/>
                <w:u w:val="none" w:color="auto"/>
                <w14:textFill>
                  <w14:solidFill>
                    <w14:schemeClr w14:val="tx1"/>
                  </w14:solidFill>
                </w14:textFill>
              </w:rPr>
            </w:pPr>
            <w:r>
              <w:rPr>
                <w:rFonts w:hint="default" w:ascii="Times New Roman" w:hAnsi="Times New Roman" w:cs="Times New Roman"/>
                <w:b/>
                <w:color w:val="000000" w:themeColor="text1"/>
                <w:szCs w:val="21"/>
                <w:u w:val="none" w:color="auto"/>
                <w14:textFill>
                  <w14:solidFill>
                    <w14:schemeClr w14:val="tx1"/>
                  </w14:solidFill>
                </w14:textFill>
              </w:rPr>
              <w:t>表4-</w:t>
            </w:r>
            <w:r>
              <w:rPr>
                <w:rFonts w:hint="eastAsia" w:cs="Times New Roman"/>
                <w:b/>
                <w:color w:val="000000" w:themeColor="text1"/>
                <w:szCs w:val="21"/>
                <w:u w:val="none" w:color="auto"/>
                <w:lang w:val="en-US" w:eastAsia="zh-CN"/>
                <w14:textFill>
                  <w14:solidFill>
                    <w14:schemeClr w14:val="tx1"/>
                  </w14:solidFill>
                </w14:textFill>
              </w:rPr>
              <w:t>13</w:t>
            </w:r>
            <w:r>
              <w:rPr>
                <w:rFonts w:hint="default" w:ascii="Times New Roman" w:hAnsi="Times New Roman" w:cs="Times New Roman"/>
                <w:b/>
                <w:color w:val="000000" w:themeColor="text1"/>
                <w:szCs w:val="21"/>
                <w:u w:val="none" w:color="auto"/>
                <w14:textFill>
                  <w14:solidFill>
                    <w14:schemeClr w14:val="tx1"/>
                  </w14:solidFill>
                </w14:textFill>
              </w:rPr>
              <w:t xml:space="preserve">    噪声预测结果     单位dB（A）</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216"/>
              <w:gridCol w:w="2058"/>
              <w:gridCol w:w="2208"/>
              <w:gridCol w:w="1626"/>
            </w:tblGrid>
            <w:tr w14:paraId="132C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pct"/>
                  <w:noWrap w:val="0"/>
                  <w:vAlign w:val="center"/>
                </w:tcPr>
                <w:p w14:paraId="7F5994BA">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预测点位</w:t>
                  </w:r>
                </w:p>
              </w:tc>
              <w:tc>
                <w:tcPr>
                  <w:tcW w:w="738" w:type="pct"/>
                  <w:noWrap w:val="0"/>
                  <w:vAlign w:val="center"/>
                </w:tcPr>
                <w:p w14:paraId="755DC575">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时段</w:t>
                  </w:r>
                </w:p>
              </w:tc>
              <w:tc>
                <w:tcPr>
                  <w:tcW w:w="1249" w:type="pct"/>
                  <w:noWrap w:val="0"/>
                  <w:vAlign w:val="center"/>
                </w:tcPr>
                <w:p w14:paraId="1D7FE7DA">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贡献值</w:t>
                  </w:r>
                  <w:r>
                    <w:rPr>
                      <w:rFonts w:hint="default" w:ascii="Times New Roman" w:hAnsi="Times New Roman" w:cs="Times New Roman"/>
                      <w:color w:val="000000" w:themeColor="text1"/>
                      <w:u w:val="none" w:color="auto"/>
                      <w14:textFill>
                        <w14:solidFill>
                          <w14:schemeClr w14:val="tx1"/>
                        </w14:solidFill>
                      </w14:textFill>
                    </w:rPr>
                    <w:t>dB(A)</w:t>
                  </w:r>
                </w:p>
              </w:tc>
              <w:tc>
                <w:tcPr>
                  <w:tcW w:w="1340" w:type="pct"/>
                  <w:noWrap w:val="0"/>
                  <w:vAlign w:val="center"/>
                </w:tcPr>
                <w:p w14:paraId="59A5D037">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标准限值</w:t>
                  </w:r>
                  <w:r>
                    <w:rPr>
                      <w:rFonts w:hint="default" w:ascii="Times New Roman" w:hAnsi="Times New Roman" w:cs="Times New Roman"/>
                      <w:color w:val="000000" w:themeColor="text1"/>
                      <w:u w:val="none" w:color="auto"/>
                      <w14:textFill>
                        <w14:solidFill>
                          <w14:schemeClr w14:val="tx1"/>
                        </w14:solidFill>
                      </w14:textFill>
                    </w:rPr>
                    <w:t>dB(A)</w:t>
                  </w:r>
                </w:p>
              </w:tc>
              <w:tc>
                <w:tcPr>
                  <w:tcW w:w="987" w:type="pct"/>
                  <w:noWrap w:val="0"/>
                  <w:vAlign w:val="center"/>
                </w:tcPr>
                <w:p w14:paraId="51EEBD72">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达标情况</w:t>
                  </w:r>
                </w:p>
              </w:tc>
            </w:tr>
            <w:tr w14:paraId="4F50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pct"/>
                  <w:vMerge w:val="restart"/>
                  <w:noWrap w:val="0"/>
                  <w:vAlign w:val="center"/>
                </w:tcPr>
                <w:p w14:paraId="274985AC">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东侧</w:t>
                  </w:r>
                </w:p>
              </w:tc>
              <w:tc>
                <w:tcPr>
                  <w:tcW w:w="738" w:type="pct"/>
                  <w:noWrap w:val="0"/>
                  <w:vAlign w:val="center"/>
                </w:tcPr>
                <w:p w14:paraId="410EA375">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昼间</w:t>
                  </w:r>
                </w:p>
              </w:tc>
              <w:tc>
                <w:tcPr>
                  <w:tcW w:w="1249" w:type="pct"/>
                  <w:noWrap w:val="0"/>
                  <w:vAlign w:val="center"/>
                </w:tcPr>
                <w:p w14:paraId="22752CC9">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48.9</w:t>
                  </w:r>
                </w:p>
              </w:tc>
              <w:tc>
                <w:tcPr>
                  <w:tcW w:w="1340" w:type="pct"/>
                  <w:noWrap w:val="0"/>
                  <w:vAlign w:val="center"/>
                </w:tcPr>
                <w:p w14:paraId="7DB79465">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lang w:val="en-US"/>
                      <w14:textFill>
                        <w14:solidFill>
                          <w14:schemeClr w14:val="tx1"/>
                        </w14:solidFill>
                      </w14:textFill>
                    </w:rPr>
                  </w:pPr>
                  <w:r>
                    <w:rPr>
                      <w:rFonts w:hint="default" w:ascii="Times New Roman" w:hAnsi="Times New Roman" w:cs="Times New Roman"/>
                      <w:color w:val="000000" w:themeColor="text1"/>
                      <w:szCs w:val="21"/>
                      <w:u w:val="none" w:color="auto"/>
                      <w:lang w:val="en-US" w:eastAsia="zh-CN"/>
                      <w14:textFill>
                        <w14:solidFill>
                          <w14:schemeClr w14:val="tx1"/>
                        </w14:solidFill>
                      </w14:textFill>
                    </w:rPr>
                    <w:t>60</w:t>
                  </w:r>
                </w:p>
              </w:tc>
              <w:tc>
                <w:tcPr>
                  <w:tcW w:w="987" w:type="pct"/>
                  <w:noWrap w:val="0"/>
                  <w:vAlign w:val="center"/>
                </w:tcPr>
                <w:p w14:paraId="30095F80">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达标</w:t>
                  </w:r>
                </w:p>
              </w:tc>
            </w:tr>
            <w:tr w14:paraId="5250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pct"/>
                  <w:vMerge w:val="continue"/>
                  <w:noWrap w:val="0"/>
                  <w:vAlign w:val="center"/>
                </w:tcPr>
                <w:p w14:paraId="373E57A2">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p>
              </w:tc>
              <w:tc>
                <w:tcPr>
                  <w:tcW w:w="738" w:type="pct"/>
                  <w:noWrap w:val="0"/>
                  <w:vAlign w:val="center"/>
                </w:tcPr>
                <w:p w14:paraId="6D612C50">
                  <w:pPr>
                    <w:tabs>
                      <w:tab w:val="left" w:pos="1280"/>
                    </w:tabs>
                    <w:adjustRightInd w:val="0"/>
                    <w:snapToGrid w:val="0"/>
                    <w:spacing w:line="360" w:lineRule="auto"/>
                    <w:jc w:val="center"/>
                    <w:textAlignment w:val="baseline"/>
                    <w:rPr>
                      <w:rFonts w:hint="eastAsia"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夜间</w:t>
                  </w:r>
                </w:p>
              </w:tc>
              <w:tc>
                <w:tcPr>
                  <w:tcW w:w="1249" w:type="pct"/>
                  <w:noWrap w:val="0"/>
                  <w:vAlign w:val="center"/>
                </w:tcPr>
                <w:p w14:paraId="06ED8F51">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48.9</w:t>
                  </w:r>
                </w:p>
              </w:tc>
              <w:tc>
                <w:tcPr>
                  <w:tcW w:w="1340" w:type="pct"/>
                  <w:noWrap w:val="0"/>
                  <w:vAlign w:val="center"/>
                </w:tcPr>
                <w:p w14:paraId="6FE19553">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50</w:t>
                  </w:r>
                </w:p>
              </w:tc>
              <w:tc>
                <w:tcPr>
                  <w:tcW w:w="987" w:type="pct"/>
                  <w:noWrap w:val="0"/>
                  <w:vAlign w:val="center"/>
                </w:tcPr>
                <w:p w14:paraId="3664E92E">
                  <w:pPr>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达标</w:t>
                  </w:r>
                </w:p>
              </w:tc>
            </w:tr>
            <w:tr w14:paraId="790E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84" w:type="pct"/>
                  <w:vMerge w:val="restart"/>
                  <w:noWrap w:val="0"/>
                  <w:vAlign w:val="center"/>
                </w:tcPr>
                <w:p w14:paraId="04A6F0C5">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南侧</w:t>
                  </w:r>
                </w:p>
              </w:tc>
              <w:tc>
                <w:tcPr>
                  <w:tcW w:w="738" w:type="pct"/>
                  <w:noWrap w:val="0"/>
                  <w:vAlign w:val="center"/>
                </w:tcPr>
                <w:p w14:paraId="66214889">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昼间</w:t>
                  </w:r>
                </w:p>
              </w:tc>
              <w:tc>
                <w:tcPr>
                  <w:tcW w:w="1249" w:type="pct"/>
                  <w:noWrap w:val="0"/>
                  <w:vAlign w:val="center"/>
                </w:tcPr>
                <w:p w14:paraId="4C694FB5">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46.8</w:t>
                  </w:r>
                </w:p>
              </w:tc>
              <w:tc>
                <w:tcPr>
                  <w:tcW w:w="1340" w:type="pct"/>
                  <w:noWrap w:val="0"/>
                  <w:vAlign w:val="center"/>
                </w:tcPr>
                <w:p w14:paraId="280EEBA8">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lang w:val="en-US" w:eastAsia="zh-CN"/>
                      <w14:textFill>
                        <w14:solidFill>
                          <w14:schemeClr w14:val="tx1"/>
                        </w14:solidFill>
                      </w14:textFill>
                    </w:rPr>
                    <w:t>60</w:t>
                  </w:r>
                </w:p>
              </w:tc>
              <w:tc>
                <w:tcPr>
                  <w:tcW w:w="987" w:type="pct"/>
                  <w:noWrap w:val="0"/>
                  <w:vAlign w:val="center"/>
                </w:tcPr>
                <w:p w14:paraId="2336F8C5">
                  <w:pPr>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达标</w:t>
                  </w:r>
                </w:p>
              </w:tc>
            </w:tr>
            <w:tr w14:paraId="468D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pct"/>
                  <w:vMerge w:val="continue"/>
                  <w:noWrap w:val="0"/>
                  <w:vAlign w:val="center"/>
                </w:tcPr>
                <w:p w14:paraId="798CBA21">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p>
              </w:tc>
              <w:tc>
                <w:tcPr>
                  <w:tcW w:w="738" w:type="pct"/>
                  <w:noWrap w:val="0"/>
                  <w:vAlign w:val="center"/>
                </w:tcPr>
                <w:p w14:paraId="558FDDFF">
                  <w:pPr>
                    <w:tabs>
                      <w:tab w:val="left" w:pos="1280"/>
                    </w:tabs>
                    <w:adjustRightInd w:val="0"/>
                    <w:snapToGrid w:val="0"/>
                    <w:spacing w:line="360" w:lineRule="auto"/>
                    <w:jc w:val="center"/>
                    <w:textAlignment w:val="baseline"/>
                    <w:rPr>
                      <w:rFonts w:hint="eastAsia"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夜间</w:t>
                  </w:r>
                </w:p>
              </w:tc>
              <w:tc>
                <w:tcPr>
                  <w:tcW w:w="1249" w:type="pct"/>
                  <w:noWrap w:val="0"/>
                  <w:vAlign w:val="center"/>
                </w:tcPr>
                <w:p w14:paraId="509329D8">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46.8</w:t>
                  </w:r>
                </w:p>
              </w:tc>
              <w:tc>
                <w:tcPr>
                  <w:tcW w:w="1340" w:type="pct"/>
                  <w:noWrap w:val="0"/>
                  <w:vAlign w:val="center"/>
                </w:tcPr>
                <w:p w14:paraId="59B4E537">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50</w:t>
                  </w:r>
                </w:p>
              </w:tc>
              <w:tc>
                <w:tcPr>
                  <w:tcW w:w="987" w:type="pct"/>
                  <w:noWrap w:val="0"/>
                  <w:vAlign w:val="center"/>
                </w:tcPr>
                <w:p w14:paraId="05881BB9">
                  <w:pPr>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达标</w:t>
                  </w:r>
                </w:p>
              </w:tc>
            </w:tr>
            <w:tr w14:paraId="5E9C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pct"/>
                  <w:vMerge w:val="restart"/>
                  <w:noWrap w:val="0"/>
                  <w:vAlign w:val="center"/>
                </w:tcPr>
                <w:p w14:paraId="2531A9A4">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西侧</w:t>
                  </w:r>
                </w:p>
              </w:tc>
              <w:tc>
                <w:tcPr>
                  <w:tcW w:w="738" w:type="pct"/>
                  <w:noWrap w:val="0"/>
                  <w:vAlign w:val="center"/>
                </w:tcPr>
                <w:p w14:paraId="04B025B4">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昼间</w:t>
                  </w:r>
                </w:p>
              </w:tc>
              <w:tc>
                <w:tcPr>
                  <w:tcW w:w="1249" w:type="pct"/>
                  <w:noWrap w:val="0"/>
                  <w:vAlign w:val="center"/>
                </w:tcPr>
                <w:p w14:paraId="48CFE0F0">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45</w:t>
                  </w:r>
                </w:p>
              </w:tc>
              <w:tc>
                <w:tcPr>
                  <w:tcW w:w="1340" w:type="pct"/>
                  <w:noWrap w:val="0"/>
                  <w:vAlign w:val="center"/>
                </w:tcPr>
                <w:p w14:paraId="0BC17354">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lang w:val="en-US" w:eastAsia="zh-CN"/>
                      <w14:textFill>
                        <w14:solidFill>
                          <w14:schemeClr w14:val="tx1"/>
                        </w14:solidFill>
                      </w14:textFill>
                    </w:rPr>
                    <w:t>60</w:t>
                  </w:r>
                </w:p>
              </w:tc>
              <w:tc>
                <w:tcPr>
                  <w:tcW w:w="987" w:type="pct"/>
                  <w:noWrap w:val="0"/>
                  <w:vAlign w:val="center"/>
                </w:tcPr>
                <w:p w14:paraId="79A43403">
                  <w:pPr>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达标</w:t>
                  </w:r>
                </w:p>
              </w:tc>
            </w:tr>
            <w:tr w14:paraId="5B48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pct"/>
                  <w:vMerge w:val="continue"/>
                  <w:noWrap w:val="0"/>
                  <w:vAlign w:val="center"/>
                </w:tcPr>
                <w:p w14:paraId="745AEF3D">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p>
              </w:tc>
              <w:tc>
                <w:tcPr>
                  <w:tcW w:w="738" w:type="pct"/>
                  <w:noWrap w:val="0"/>
                  <w:vAlign w:val="center"/>
                </w:tcPr>
                <w:p w14:paraId="6B29D72F">
                  <w:pPr>
                    <w:tabs>
                      <w:tab w:val="left" w:pos="1280"/>
                    </w:tabs>
                    <w:adjustRightInd w:val="0"/>
                    <w:snapToGrid w:val="0"/>
                    <w:spacing w:line="360" w:lineRule="auto"/>
                    <w:jc w:val="center"/>
                    <w:textAlignment w:val="baseline"/>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夜间</w:t>
                  </w:r>
                </w:p>
              </w:tc>
              <w:tc>
                <w:tcPr>
                  <w:tcW w:w="1249" w:type="pct"/>
                  <w:noWrap w:val="0"/>
                  <w:vAlign w:val="center"/>
                </w:tcPr>
                <w:p w14:paraId="4A5F3811">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45</w:t>
                  </w:r>
                </w:p>
              </w:tc>
              <w:tc>
                <w:tcPr>
                  <w:tcW w:w="1340" w:type="pct"/>
                  <w:noWrap w:val="0"/>
                  <w:vAlign w:val="center"/>
                </w:tcPr>
                <w:p w14:paraId="1215CC67">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50</w:t>
                  </w:r>
                </w:p>
              </w:tc>
              <w:tc>
                <w:tcPr>
                  <w:tcW w:w="987" w:type="pct"/>
                  <w:noWrap w:val="0"/>
                  <w:vAlign w:val="center"/>
                </w:tcPr>
                <w:p w14:paraId="0B2DA58E">
                  <w:pPr>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达标</w:t>
                  </w:r>
                </w:p>
              </w:tc>
            </w:tr>
            <w:tr w14:paraId="39B5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pct"/>
                  <w:vMerge w:val="restart"/>
                  <w:noWrap w:val="0"/>
                  <w:vAlign w:val="center"/>
                </w:tcPr>
                <w:p w14:paraId="051AB896">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北侧</w:t>
                  </w:r>
                </w:p>
              </w:tc>
              <w:tc>
                <w:tcPr>
                  <w:tcW w:w="738" w:type="pct"/>
                  <w:noWrap w:val="0"/>
                  <w:vAlign w:val="center"/>
                </w:tcPr>
                <w:p w14:paraId="48913BD5">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昼间</w:t>
                  </w:r>
                </w:p>
              </w:tc>
              <w:tc>
                <w:tcPr>
                  <w:tcW w:w="1249" w:type="pct"/>
                  <w:noWrap w:val="0"/>
                  <w:vAlign w:val="center"/>
                </w:tcPr>
                <w:p w14:paraId="3DFC5DD6">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49.6</w:t>
                  </w:r>
                </w:p>
              </w:tc>
              <w:tc>
                <w:tcPr>
                  <w:tcW w:w="1340" w:type="pct"/>
                  <w:noWrap w:val="0"/>
                  <w:vAlign w:val="center"/>
                </w:tcPr>
                <w:p w14:paraId="56C9A596">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lang w:val="en-US" w:eastAsia="zh-CN"/>
                      <w14:textFill>
                        <w14:solidFill>
                          <w14:schemeClr w14:val="tx1"/>
                        </w14:solidFill>
                      </w14:textFill>
                    </w:rPr>
                    <w:t>60</w:t>
                  </w:r>
                </w:p>
              </w:tc>
              <w:tc>
                <w:tcPr>
                  <w:tcW w:w="987" w:type="pct"/>
                  <w:noWrap w:val="0"/>
                  <w:vAlign w:val="center"/>
                </w:tcPr>
                <w:p w14:paraId="4C0C8DA7">
                  <w:pPr>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达标</w:t>
                  </w:r>
                </w:p>
              </w:tc>
            </w:tr>
            <w:tr w14:paraId="500F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pct"/>
                  <w:vMerge w:val="continue"/>
                  <w:noWrap w:val="0"/>
                  <w:vAlign w:val="center"/>
                </w:tcPr>
                <w:p w14:paraId="40A0535C">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p>
              </w:tc>
              <w:tc>
                <w:tcPr>
                  <w:tcW w:w="738" w:type="pct"/>
                  <w:noWrap w:val="0"/>
                  <w:vAlign w:val="center"/>
                </w:tcPr>
                <w:p w14:paraId="33662B16">
                  <w:pPr>
                    <w:tabs>
                      <w:tab w:val="left" w:pos="1280"/>
                    </w:tabs>
                    <w:adjustRightInd w:val="0"/>
                    <w:snapToGrid w:val="0"/>
                    <w:spacing w:line="360" w:lineRule="auto"/>
                    <w:jc w:val="center"/>
                    <w:textAlignment w:val="baseline"/>
                    <w:rPr>
                      <w:rFonts w:hint="eastAsia"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夜间</w:t>
                  </w:r>
                </w:p>
              </w:tc>
              <w:tc>
                <w:tcPr>
                  <w:tcW w:w="1249" w:type="pct"/>
                  <w:noWrap w:val="0"/>
                  <w:vAlign w:val="center"/>
                </w:tcPr>
                <w:p w14:paraId="56FE1DD8">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49.6</w:t>
                  </w:r>
                </w:p>
              </w:tc>
              <w:tc>
                <w:tcPr>
                  <w:tcW w:w="1340" w:type="pct"/>
                  <w:noWrap w:val="0"/>
                  <w:vAlign w:val="center"/>
                </w:tcPr>
                <w:p w14:paraId="4B598BC5">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50</w:t>
                  </w:r>
                </w:p>
              </w:tc>
              <w:tc>
                <w:tcPr>
                  <w:tcW w:w="987" w:type="pct"/>
                  <w:noWrap w:val="0"/>
                  <w:vAlign w:val="center"/>
                </w:tcPr>
                <w:p w14:paraId="27E8DD0B">
                  <w:pPr>
                    <w:adjustRightInd w:val="0"/>
                    <w:snapToGrid w:val="0"/>
                    <w:spacing w:line="360" w:lineRule="auto"/>
                    <w:jc w:val="center"/>
                    <w:textAlignment w:val="baseline"/>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达标</w:t>
                  </w:r>
                </w:p>
              </w:tc>
            </w:tr>
          </w:tbl>
          <w:p w14:paraId="6CD40C24">
            <w:pPr>
              <w:jc w:val="center"/>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b/>
                <w:bCs/>
                <w:color w:val="000000" w:themeColor="text1"/>
                <w:sz w:val="21"/>
                <w:szCs w:val="21"/>
                <w:u w:val="none" w:color="auto"/>
                <w14:textFill>
                  <w14:solidFill>
                    <w14:schemeClr w14:val="tx1"/>
                  </w14:solidFill>
                </w14:textFill>
              </w:rPr>
              <w:t>表</w:t>
            </w:r>
            <w:r>
              <w:rPr>
                <w:rFonts w:hint="eastAsia" w:ascii="Times New Roman" w:hAnsi="Times New Roman" w:cs="Times New Roman"/>
                <w:b/>
                <w:bCs/>
                <w:color w:val="000000" w:themeColor="text1"/>
                <w:sz w:val="21"/>
                <w:szCs w:val="21"/>
                <w:u w:val="none" w:color="auto"/>
                <w:lang w:val="en-US" w:eastAsia="zh-CN"/>
                <w14:textFill>
                  <w14:solidFill>
                    <w14:schemeClr w14:val="tx1"/>
                  </w14:solidFill>
                </w14:textFill>
              </w:rPr>
              <w:t>4-</w:t>
            </w:r>
            <w:r>
              <w:rPr>
                <w:rFonts w:hint="eastAsia" w:cs="Times New Roman"/>
                <w:b/>
                <w:bCs/>
                <w:color w:val="000000" w:themeColor="text1"/>
                <w:sz w:val="21"/>
                <w:szCs w:val="21"/>
                <w:u w:val="none" w:color="auto"/>
                <w:lang w:val="en-US" w:eastAsia="zh-CN"/>
                <w14:textFill>
                  <w14:solidFill>
                    <w14:schemeClr w14:val="tx1"/>
                  </w14:solidFill>
                </w14:textFill>
              </w:rPr>
              <w:t>12</w:t>
            </w:r>
            <w:r>
              <w:rPr>
                <w:rFonts w:hint="default" w:ascii="Times New Roman" w:hAnsi="Times New Roman" w:cs="Times New Roman"/>
                <w:b/>
                <w:bCs/>
                <w:color w:val="000000" w:themeColor="text1"/>
                <w:sz w:val="21"/>
                <w:szCs w:val="21"/>
                <w:u w:val="none" w:color="auto"/>
                <w14:textFill>
                  <w14:solidFill>
                    <w14:schemeClr w14:val="tx1"/>
                  </w14:solidFill>
                </w14:textFill>
              </w:rPr>
              <w:t xml:space="preserve">  </w:t>
            </w:r>
            <w:r>
              <w:rPr>
                <w:rFonts w:hint="eastAsia" w:ascii="Times New Roman" w:hAnsi="Times New Roman" w:cs="Times New Roman"/>
                <w:b/>
                <w:bCs/>
                <w:color w:val="000000" w:themeColor="text1"/>
                <w:sz w:val="21"/>
                <w:szCs w:val="21"/>
                <w:u w:val="none" w:color="auto"/>
                <w:lang w:val="en-US" w:eastAsia="zh-CN"/>
                <w14:textFill>
                  <w14:solidFill>
                    <w14:schemeClr w14:val="tx1"/>
                  </w14:solidFill>
                </w14:textFill>
              </w:rPr>
              <w:t>居民点噪声预测结果</w:t>
            </w:r>
            <w:r>
              <w:rPr>
                <w:rFonts w:hint="default" w:ascii="Times New Roman" w:hAnsi="Times New Roman" w:cs="Times New Roman"/>
                <w:b/>
                <w:bCs/>
                <w:color w:val="000000" w:themeColor="text1"/>
                <w:sz w:val="21"/>
                <w:szCs w:val="21"/>
                <w:u w:val="none" w:color="auto"/>
                <w14:textFill>
                  <w14:solidFill>
                    <w14:schemeClr w14:val="tx1"/>
                  </w14:solidFill>
                </w14:textFill>
              </w:rPr>
              <w:t xml:space="preserve">  dB（A）</w:t>
            </w: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1174"/>
              <w:gridCol w:w="1176"/>
              <w:gridCol w:w="1174"/>
              <w:gridCol w:w="1174"/>
              <w:gridCol w:w="1179"/>
              <w:gridCol w:w="1182"/>
            </w:tblGrid>
            <w:tr w14:paraId="6A41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1" w:type="pct"/>
                  <w:tcBorders>
                    <w:tl2br w:val="nil"/>
                    <w:tr2bl w:val="nil"/>
                  </w:tcBorders>
                  <w:noWrap w:val="0"/>
                  <w:vAlign w:val="center"/>
                </w:tcPr>
                <w:p w14:paraId="11998367">
                  <w:pPr>
                    <w:spacing w:line="240" w:lineRule="auto"/>
                    <w:jc w:val="center"/>
                    <w:rPr>
                      <w:rFonts w:hint="default" w:ascii="Times New Roman" w:hAnsi="Times New Roman" w:cs="Times New Roman"/>
                      <w:b w:val="0"/>
                      <w:bCs w:val="0"/>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color="auto"/>
                      <w:vertAlign w:val="baseline"/>
                      <w:lang w:val="en-US" w:eastAsia="zh-CN"/>
                      <w14:textFill>
                        <w14:solidFill>
                          <w14:schemeClr w14:val="tx1"/>
                        </w14:solidFill>
                      </w14:textFill>
                    </w:rPr>
                    <w:t>范围</w:t>
                  </w:r>
                </w:p>
              </w:tc>
              <w:tc>
                <w:tcPr>
                  <w:tcW w:w="1427" w:type="pct"/>
                  <w:gridSpan w:val="2"/>
                  <w:tcBorders>
                    <w:tl2br w:val="nil"/>
                    <w:tr2bl w:val="nil"/>
                  </w:tcBorders>
                  <w:noWrap w:val="0"/>
                  <w:vAlign w:val="center"/>
                </w:tcPr>
                <w:p w14:paraId="476EF66E">
                  <w:pPr>
                    <w:spacing w:line="240" w:lineRule="auto"/>
                    <w:jc w:val="center"/>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背景值</w:t>
                  </w:r>
                </w:p>
              </w:tc>
              <w:tc>
                <w:tcPr>
                  <w:tcW w:w="713" w:type="pct"/>
                  <w:tcBorders>
                    <w:tl2br w:val="nil"/>
                    <w:tr2bl w:val="nil"/>
                  </w:tcBorders>
                  <w:noWrap w:val="0"/>
                  <w:vAlign w:val="center"/>
                </w:tcPr>
                <w:p w14:paraId="1B67842C">
                  <w:pPr>
                    <w:spacing w:line="240" w:lineRule="auto"/>
                    <w:jc w:val="center"/>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贡献值</w:t>
                  </w:r>
                </w:p>
              </w:tc>
              <w:tc>
                <w:tcPr>
                  <w:tcW w:w="713" w:type="pct"/>
                  <w:tcBorders>
                    <w:tl2br w:val="nil"/>
                    <w:tr2bl w:val="nil"/>
                  </w:tcBorders>
                  <w:noWrap w:val="0"/>
                  <w:vAlign w:val="center"/>
                </w:tcPr>
                <w:p w14:paraId="71AD7F00">
                  <w:pPr>
                    <w:spacing w:line="240" w:lineRule="auto"/>
                    <w:jc w:val="center"/>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预测值</w:t>
                  </w:r>
                </w:p>
              </w:tc>
              <w:tc>
                <w:tcPr>
                  <w:tcW w:w="716" w:type="pct"/>
                  <w:tcBorders>
                    <w:tl2br w:val="nil"/>
                    <w:tr2bl w:val="nil"/>
                  </w:tcBorders>
                  <w:noWrap w:val="0"/>
                  <w:vAlign w:val="center"/>
                </w:tcPr>
                <w:p w14:paraId="6272880E">
                  <w:pPr>
                    <w:spacing w:line="240" w:lineRule="auto"/>
                    <w:jc w:val="center"/>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标准值</w:t>
                  </w:r>
                </w:p>
              </w:tc>
              <w:tc>
                <w:tcPr>
                  <w:tcW w:w="718" w:type="pct"/>
                  <w:tcBorders>
                    <w:tl2br w:val="nil"/>
                    <w:tr2bl w:val="nil"/>
                  </w:tcBorders>
                  <w:noWrap w:val="0"/>
                  <w:vAlign w:val="center"/>
                </w:tcPr>
                <w:p w14:paraId="08D581C8">
                  <w:pPr>
                    <w:spacing w:line="240" w:lineRule="auto"/>
                    <w:jc w:val="center"/>
                    <w:rPr>
                      <w:rFonts w:hint="eastAsia"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达标情况</w:t>
                  </w:r>
                </w:p>
              </w:tc>
            </w:tr>
            <w:tr w14:paraId="5748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711" w:type="pct"/>
                  <w:vMerge w:val="restart"/>
                  <w:tcBorders>
                    <w:tl2br w:val="nil"/>
                    <w:tr2bl w:val="nil"/>
                  </w:tcBorders>
                  <w:noWrap w:val="0"/>
                  <w:vAlign w:val="center"/>
                </w:tcPr>
                <w:p w14:paraId="4CD8884B">
                  <w:pPr>
                    <w:spacing w:line="240" w:lineRule="auto"/>
                    <w:jc w:val="center"/>
                    <w:rPr>
                      <w:rFonts w:hint="default" w:ascii="Times New Roman" w:hAnsi="Times New Roman" w:cs="Times New Roman"/>
                      <w:color w:val="000000" w:themeColor="text1"/>
                      <w:szCs w:val="21"/>
                      <w:u w:val="none" w:color="auto"/>
                      <w:lang w:val="en-US"/>
                      <w14:textFill>
                        <w14:solidFill>
                          <w14:schemeClr w14:val="tx1"/>
                        </w14:solidFill>
                      </w14:textFill>
                    </w:rPr>
                  </w:pPr>
                  <w:r>
                    <w:rPr>
                      <w:rFonts w:hint="eastAsia" w:cs="Times New Roman"/>
                      <w:b w:val="0"/>
                      <w:bCs w:val="0"/>
                      <w:color w:val="000000" w:themeColor="text1"/>
                      <w:sz w:val="21"/>
                      <w:szCs w:val="21"/>
                      <w:u w:val="none" w:color="auto"/>
                      <w:vertAlign w:val="baseline"/>
                      <w:lang w:val="en-US" w:eastAsia="zh-CN"/>
                      <w14:textFill>
                        <w14:solidFill>
                          <w14:schemeClr w14:val="tx1"/>
                        </w14:solidFill>
                      </w14:textFill>
                    </w:rPr>
                    <w:t>南</w:t>
                  </w:r>
                  <w:r>
                    <w:rPr>
                      <w:rFonts w:hint="eastAsia" w:ascii="Times New Roman" w:hAnsi="Times New Roman" w:cs="Times New Roman"/>
                      <w:b w:val="0"/>
                      <w:bCs w:val="0"/>
                      <w:color w:val="000000" w:themeColor="text1"/>
                      <w:sz w:val="21"/>
                      <w:szCs w:val="21"/>
                      <w:u w:val="none" w:color="auto"/>
                      <w:vertAlign w:val="baseline"/>
                      <w:lang w:val="en-US" w:eastAsia="zh-CN"/>
                      <w14:textFill>
                        <w14:solidFill>
                          <w14:schemeClr w14:val="tx1"/>
                        </w14:solidFill>
                      </w14:textFill>
                    </w:rPr>
                    <w:t>侧最近居民点</w:t>
                  </w:r>
                </w:p>
              </w:tc>
              <w:tc>
                <w:tcPr>
                  <w:tcW w:w="713" w:type="pct"/>
                  <w:tcBorders>
                    <w:tl2br w:val="nil"/>
                    <w:tr2bl w:val="nil"/>
                  </w:tcBorders>
                  <w:noWrap w:val="0"/>
                  <w:vAlign w:val="center"/>
                </w:tcPr>
                <w:p w14:paraId="3DD39EC6">
                  <w:pPr>
                    <w:spacing w:line="240" w:lineRule="auto"/>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昼间</w:t>
                  </w:r>
                </w:p>
              </w:tc>
              <w:tc>
                <w:tcPr>
                  <w:tcW w:w="714" w:type="pct"/>
                  <w:tcBorders>
                    <w:tl2br w:val="nil"/>
                    <w:tr2bl w:val="nil"/>
                  </w:tcBorders>
                  <w:noWrap w:val="0"/>
                  <w:vAlign w:val="center"/>
                </w:tcPr>
                <w:p w14:paraId="5EF3C89A">
                  <w:pPr>
                    <w:spacing w:line="240" w:lineRule="auto"/>
                    <w:jc w:val="center"/>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52.0</w:t>
                  </w:r>
                </w:p>
              </w:tc>
              <w:tc>
                <w:tcPr>
                  <w:tcW w:w="1174" w:type="dxa"/>
                  <w:tcBorders>
                    <w:tl2br w:val="nil"/>
                    <w:tr2bl w:val="nil"/>
                  </w:tcBorders>
                  <w:noWrap w:val="0"/>
                  <w:vAlign w:val="center"/>
                </w:tcPr>
                <w:p w14:paraId="2FAC30FF">
                  <w:pPr>
                    <w:tabs>
                      <w:tab w:val="left" w:pos="1280"/>
                    </w:tabs>
                    <w:adjustRightInd w:val="0"/>
                    <w:snapToGrid w:val="0"/>
                    <w:spacing w:line="360" w:lineRule="auto"/>
                    <w:jc w:val="center"/>
                    <w:textAlignment w:val="baseline"/>
                    <w:rPr>
                      <w:rFonts w:hint="default"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46.8</w:t>
                  </w:r>
                </w:p>
              </w:tc>
              <w:tc>
                <w:tcPr>
                  <w:tcW w:w="713" w:type="pct"/>
                  <w:tcBorders>
                    <w:tl2br w:val="nil"/>
                    <w:tr2bl w:val="nil"/>
                  </w:tcBorders>
                  <w:noWrap w:val="0"/>
                  <w:vAlign w:val="center"/>
                </w:tcPr>
                <w:p w14:paraId="01D47784">
                  <w:pPr>
                    <w:spacing w:line="240" w:lineRule="auto"/>
                    <w:jc w:val="center"/>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53.1</w:t>
                  </w:r>
                </w:p>
              </w:tc>
              <w:tc>
                <w:tcPr>
                  <w:tcW w:w="716" w:type="pct"/>
                  <w:tcBorders>
                    <w:tl2br w:val="nil"/>
                    <w:tr2bl w:val="nil"/>
                  </w:tcBorders>
                  <w:noWrap w:val="0"/>
                  <w:vAlign w:val="center"/>
                </w:tcPr>
                <w:p w14:paraId="7ACA56B8">
                  <w:pPr>
                    <w:spacing w:line="240" w:lineRule="auto"/>
                    <w:jc w:val="center"/>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60</w:t>
                  </w:r>
                </w:p>
              </w:tc>
              <w:tc>
                <w:tcPr>
                  <w:tcW w:w="718" w:type="pct"/>
                  <w:tcBorders>
                    <w:tl2br w:val="nil"/>
                    <w:tr2bl w:val="nil"/>
                  </w:tcBorders>
                  <w:noWrap w:val="0"/>
                  <w:vAlign w:val="center"/>
                </w:tcPr>
                <w:p w14:paraId="17BBE808">
                  <w:pPr>
                    <w:spacing w:line="240" w:lineRule="auto"/>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达标</w:t>
                  </w:r>
                </w:p>
              </w:tc>
            </w:tr>
            <w:tr w14:paraId="0FCF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711" w:type="pct"/>
                  <w:vMerge w:val="continue"/>
                  <w:tcBorders>
                    <w:tl2br w:val="nil"/>
                    <w:tr2bl w:val="nil"/>
                  </w:tcBorders>
                  <w:noWrap w:val="0"/>
                  <w:vAlign w:val="center"/>
                </w:tcPr>
                <w:p w14:paraId="0E3830F9">
                  <w:pPr>
                    <w:spacing w:line="240" w:lineRule="auto"/>
                    <w:jc w:val="center"/>
                    <w:rPr>
                      <w:rFonts w:hint="eastAsia" w:ascii="Times New Roman" w:hAnsi="Times New Roman" w:cs="Times New Roman"/>
                      <w:b w:val="0"/>
                      <w:bCs w:val="0"/>
                      <w:color w:val="000000" w:themeColor="text1"/>
                      <w:sz w:val="21"/>
                      <w:szCs w:val="21"/>
                      <w:u w:val="none" w:color="auto"/>
                      <w:vertAlign w:val="baseline"/>
                      <w:lang w:val="en-US" w:eastAsia="zh-CN"/>
                      <w14:textFill>
                        <w14:solidFill>
                          <w14:schemeClr w14:val="tx1"/>
                        </w14:solidFill>
                      </w14:textFill>
                    </w:rPr>
                  </w:pPr>
                </w:p>
              </w:tc>
              <w:tc>
                <w:tcPr>
                  <w:tcW w:w="713" w:type="pct"/>
                  <w:tcBorders>
                    <w:tl2br w:val="nil"/>
                    <w:tr2bl w:val="nil"/>
                  </w:tcBorders>
                  <w:noWrap w:val="0"/>
                  <w:vAlign w:val="center"/>
                </w:tcPr>
                <w:p w14:paraId="1D47639F">
                  <w:pPr>
                    <w:spacing w:line="240" w:lineRule="auto"/>
                    <w:jc w:val="center"/>
                    <w:rPr>
                      <w:rFonts w:hint="eastAsia" w:ascii="Times New Roman" w:hAnsi="Times New Roman" w:eastAsia="宋体"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夜间</w:t>
                  </w:r>
                </w:p>
              </w:tc>
              <w:tc>
                <w:tcPr>
                  <w:tcW w:w="714" w:type="pct"/>
                  <w:tcBorders>
                    <w:tl2br w:val="nil"/>
                    <w:tr2bl w:val="nil"/>
                  </w:tcBorders>
                  <w:noWrap w:val="0"/>
                  <w:vAlign w:val="center"/>
                </w:tcPr>
                <w:p w14:paraId="1F61FD06">
                  <w:pPr>
                    <w:spacing w:line="240" w:lineRule="auto"/>
                    <w:jc w:val="center"/>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45.3</w:t>
                  </w:r>
                </w:p>
              </w:tc>
              <w:tc>
                <w:tcPr>
                  <w:tcW w:w="1174" w:type="dxa"/>
                  <w:tcBorders>
                    <w:tl2br w:val="nil"/>
                    <w:tr2bl w:val="nil"/>
                  </w:tcBorders>
                  <w:noWrap w:val="0"/>
                  <w:vAlign w:val="center"/>
                </w:tcPr>
                <w:p w14:paraId="3CA2A3C2">
                  <w:pPr>
                    <w:tabs>
                      <w:tab w:val="left" w:pos="1280"/>
                    </w:tabs>
                    <w:adjustRightInd w:val="0"/>
                    <w:snapToGrid w:val="0"/>
                    <w:spacing w:line="360" w:lineRule="auto"/>
                    <w:jc w:val="center"/>
                    <w:textAlignment w:val="baseline"/>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46.8</w:t>
                  </w:r>
                </w:p>
              </w:tc>
              <w:tc>
                <w:tcPr>
                  <w:tcW w:w="713" w:type="pct"/>
                  <w:tcBorders>
                    <w:tl2br w:val="nil"/>
                    <w:tr2bl w:val="nil"/>
                  </w:tcBorders>
                  <w:noWrap w:val="0"/>
                  <w:vAlign w:val="center"/>
                </w:tcPr>
                <w:p w14:paraId="55155AF4">
                  <w:pPr>
                    <w:spacing w:line="240" w:lineRule="auto"/>
                    <w:jc w:val="center"/>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cs="Times New Roman"/>
                      <w:color w:val="000000" w:themeColor="text1"/>
                      <w:szCs w:val="21"/>
                      <w:u w:val="none" w:color="auto"/>
                      <w:lang w:val="en-US" w:eastAsia="zh-CN"/>
                      <w14:textFill>
                        <w14:solidFill>
                          <w14:schemeClr w14:val="tx1"/>
                        </w14:solidFill>
                      </w14:textFill>
                    </w:rPr>
                    <w:t>49.1</w:t>
                  </w:r>
                </w:p>
              </w:tc>
              <w:tc>
                <w:tcPr>
                  <w:tcW w:w="716" w:type="pct"/>
                  <w:tcBorders>
                    <w:tl2br w:val="nil"/>
                    <w:tr2bl w:val="nil"/>
                  </w:tcBorders>
                  <w:noWrap w:val="0"/>
                  <w:vAlign w:val="center"/>
                </w:tcPr>
                <w:p w14:paraId="00E30225">
                  <w:pPr>
                    <w:spacing w:line="240" w:lineRule="auto"/>
                    <w:jc w:val="center"/>
                    <w:rPr>
                      <w:rFonts w:hint="default" w:ascii="Times New Roman" w:hAnsi="Times New Roman" w:cs="Times New Roman"/>
                      <w:color w:val="000000" w:themeColor="text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Cs w:val="21"/>
                      <w:u w:val="none" w:color="auto"/>
                      <w:lang w:val="en-US" w:eastAsia="zh-CN"/>
                      <w14:textFill>
                        <w14:solidFill>
                          <w14:schemeClr w14:val="tx1"/>
                        </w14:solidFill>
                      </w14:textFill>
                    </w:rPr>
                    <w:t>50</w:t>
                  </w:r>
                </w:p>
              </w:tc>
              <w:tc>
                <w:tcPr>
                  <w:tcW w:w="718" w:type="pct"/>
                  <w:tcBorders>
                    <w:tl2br w:val="nil"/>
                    <w:tr2bl w:val="nil"/>
                  </w:tcBorders>
                  <w:noWrap w:val="0"/>
                  <w:vAlign w:val="center"/>
                </w:tcPr>
                <w:p w14:paraId="79FD6D5E">
                  <w:pPr>
                    <w:spacing w:line="240" w:lineRule="auto"/>
                    <w:jc w:val="center"/>
                    <w:rPr>
                      <w:rFonts w:hint="default" w:ascii="Times New Roman" w:hAnsi="Times New Roman" w:cs="Times New Roman"/>
                      <w:color w:val="000000" w:themeColor="text1"/>
                      <w:szCs w:val="21"/>
                      <w:u w:val="none" w:color="auto"/>
                      <w14:textFill>
                        <w14:solidFill>
                          <w14:schemeClr w14:val="tx1"/>
                        </w14:solidFill>
                      </w14:textFill>
                    </w:rPr>
                  </w:pPr>
                  <w:r>
                    <w:rPr>
                      <w:rFonts w:hint="default" w:ascii="Times New Roman" w:hAnsi="Times New Roman" w:cs="Times New Roman"/>
                      <w:color w:val="000000" w:themeColor="text1"/>
                      <w:szCs w:val="21"/>
                      <w:u w:val="none" w:color="auto"/>
                      <w14:textFill>
                        <w14:solidFill>
                          <w14:schemeClr w14:val="tx1"/>
                        </w14:solidFill>
                      </w14:textFill>
                    </w:rPr>
                    <w:t>达标</w:t>
                  </w:r>
                </w:p>
              </w:tc>
            </w:tr>
          </w:tbl>
          <w:p w14:paraId="5EEF4D5B">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lang w:eastAsia="zh-CN"/>
              </w:rPr>
              <w:t>由上表</w:t>
            </w:r>
            <w:r>
              <w:rPr>
                <w:rFonts w:hint="default" w:ascii="Times New Roman" w:hAnsi="Times New Roman" w:eastAsia="宋体" w:cs="Times New Roman"/>
                <w:color w:val="000000"/>
                <w:sz w:val="24"/>
                <w:szCs w:val="24"/>
                <w:u w:val="none" w:color="auto"/>
                <w:lang w:val="en-US" w:eastAsia="zh-CN"/>
              </w:rPr>
              <w:t>可知，</w:t>
            </w:r>
            <w:r>
              <w:rPr>
                <w:rFonts w:hint="default" w:ascii="Times New Roman" w:hAnsi="Times New Roman" w:eastAsia="宋体" w:cs="Times New Roman"/>
                <w:color w:val="000000"/>
                <w:sz w:val="24"/>
                <w:szCs w:val="24"/>
                <w:u w:val="none" w:color="auto"/>
              </w:rPr>
              <w:t>在采取隔声、减振等措施的前提下，项目东、南、西、北侧厂界昼间</w:t>
            </w:r>
            <w:r>
              <w:rPr>
                <w:rFonts w:hint="default" w:ascii="Times New Roman" w:hAnsi="Times New Roman" w:eastAsia="宋体" w:cs="Times New Roman"/>
                <w:color w:val="000000"/>
                <w:sz w:val="24"/>
                <w:szCs w:val="24"/>
                <w:u w:val="none" w:color="auto"/>
                <w:lang w:eastAsia="zh-CN"/>
              </w:rPr>
              <w:t>、夜间</w:t>
            </w:r>
            <w:r>
              <w:rPr>
                <w:rFonts w:hint="default" w:ascii="Times New Roman" w:hAnsi="Times New Roman" w:eastAsia="宋体" w:cs="Times New Roman"/>
                <w:color w:val="000000"/>
                <w:sz w:val="24"/>
                <w:szCs w:val="24"/>
                <w:u w:val="none" w:color="auto"/>
              </w:rPr>
              <w:t>噪声贡献值均满足《工业企业厂界环境噪声排放标准》(GB12348-2008)中的</w:t>
            </w:r>
            <w:r>
              <w:rPr>
                <w:rFonts w:hint="eastAsia" w:ascii="Times New Roman" w:hAnsi="Times New Roman" w:eastAsia="宋体" w:cs="Times New Roman"/>
                <w:color w:val="000000"/>
                <w:sz w:val="24"/>
                <w:szCs w:val="24"/>
                <w:u w:val="none" w:color="auto"/>
                <w:lang w:val="en-US" w:eastAsia="zh-CN"/>
              </w:rPr>
              <w:t>2</w:t>
            </w:r>
            <w:r>
              <w:rPr>
                <w:rFonts w:hint="default" w:ascii="Times New Roman" w:hAnsi="Times New Roman" w:eastAsia="宋体" w:cs="Times New Roman"/>
                <w:color w:val="000000"/>
                <w:sz w:val="24"/>
                <w:szCs w:val="24"/>
                <w:u w:val="none" w:color="auto"/>
              </w:rPr>
              <w:t>类标准限值要求，</w:t>
            </w:r>
            <w:r>
              <w:rPr>
                <w:rFonts w:hint="eastAsia" w:ascii="Times New Roman" w:hAnsi="Times New Roman" w:cs="Times New Roman"/>
                <w:sz w:val="24"/>
                <w:lang w:val="en-US" w:eastAsia="zh-CN"/>
              </w:rPr>
              <w:t>居民点噪声预测值满足</w:t>
            </w:r>
            <w:r>
              <w:rPr>
                <w:rFonts w:hint="default" w:ascii="Times New Roman" w:hAnsi="Times New Roman" w:cs="Times New Roman"/>
                <w:color w:val="auto"/>
                <w:sz w:val="24"/>
                <w:szCs w:val="24"/>
                <w:u w:val="none"/>
              </w:rPr>
              <w:t>《声环境质量标准》</w:t>
            </w:r>
            <w:r>
              <w:rPr>
                <w:rFonts w:hint="eastAsia"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GB3096-2008</w:t>
            </w:r>
            <w:r>
              <w:rPr>
                <w:rFonts w:hint="eastAsia"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中2</w:t>
            </w:r>
            <w:r>
              <w:rPr>
                <w:rFonts w:hint="default" w:ascii="Times New Roman" w:hAnsi="Times New Roman" w:cs="Times New Roman"/>
                <w:color w:val="auto"/>
                <w:sz w:val="24"/>
                <w:szCs w:val="24"/>
                <w:u w:val="none"/>
                <w:lang w:val="en-US" w:eastAsia="zh-CN"/>
              </w:rPr>
              <w:t>类</w:t>
            </w:r>
            <w:r>
              <w:rPr>
                <w:rFonts w:hint="default" w:ascii="Times New Roman" w:hAnsi="Times New Roman" w:cs="Times New Roman"/>
                <w:color w:val="auto"/>
                <w:sz w:val="24"/>
                <w:szCs w:val="24"/>
                <w:u w:val="none"/>
              </w:rPr>
              <w:t>标准要求</w:t>
            </w:r>
            <w:r>
              <w:rPr>
                <w:rFonts w:hint="eastAsia" w:ascii="Times New Roman" w:hAnsi="Times New Roman" w:cs="Times New Roman"/>
                <w:color w:val="auto"/>
                <w:sz w:val="24"/>
                <w:szCs w:val="24"/>
                <w:u w:val="none"/>
                <w:lang w:eastAsia="zh-CN"/>
              </w:rPr>
              <w:t>，</w:t>
            </w:r>
            <w:r>
              <w:rPr>
                <w:rFonts w:hint="default" w:ascii="Times New Roman" w:hAnsi="Times New Roman" w:eastAsia="宋体" w:cs="Times New Roman"/>
                <w:color w:val="000000"/>
                <w:sz w:val="24"/>
                <w:szCs w:val="24"/>
                <w:u w:val="none" w:color="auto"/>
              </w:rPr>
              <w:t xml:space="preserve">说明项目噪声对区域环境保护目标的影响不大。 </w:t>
            </w:r>
          </w:p>
          <w:p w14:paraId="4807D795">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 xml:space="preserve">为进一步减轻项目排放噪声的区域声环境的影响，评价提出以下要求： </w:t>
            </w:r>
          </w:p>
          <w:p w14:paraId="254C0B89">
            <w:pPr>
              <w:tabs>
                <w:tab w:val="left" w:pos="1280"/>
              </w:tabs>
              <w:adjustRightInd w:val="0"/>
              <w:snapToGrid w:val="0"/>
              <w:spacing w:line="360" w:lineRule="auto"/>
              <w:ind w:firstLine="480" w:firstLineChars="200"/>
              <w:textAlignment w:val="baseline"/>
              <w:rPr>
                <w:rFonts w:hint="default" w:ascii="Times New Roman" w:hAnsi="Times New Roman" w:cs="Times New Roman"/>
                <w:color w:val="000000" w:themeColor="text1"/>
                <w:sz w:val="24"/>
                <w:u w:val="none" w:color="auto"/>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①</w:t>
            </w:r>
            <w:r>
              <w:rPr>
                <w:rFonts w:hint="default" w:ascii="Times New Roman" w:hAnsi="Times New Roman" w:cs="Times New Roman"/>
                <w:color w:val="000000" w:themeColor="text1"/>
                <w:sz w:val="24"/>
                <w:u w:val="none" w:color="auto"/>
                <w14:textFill>
                  <w14:solidFill>
                    <w14:schemeClr w14:val="tx1"/>
                  </w14:solidFill>
                </w14:textFill>
              </w:rPr>
              <w:t>从噪声源入手，在满足生产工艺的前提下，项目选用噪声低的设备；对于某些设备运行时由振动产生的噪声，对设备基础进行了减振等措施。</w:t>
            </w:r>
          </w:p>
          <w:p w14:paraId="32F57933">
            <w:pPr>
              <w:tabs>
                <w:tab w:val="left" w:pos="1280"/>
              </w:tabs>
              <w:adjustRightInd w:val="0"/>
              <w:snapToGrid w:val="0"/>
              <w:spacing w:line="360" w:lineRule="auto"/>
              <w:ind w:firstLine="480" w:firstLineChars="200"/>
              <w:textAlignment w:val="baseline"/>
              <w:rPr>
                <w:rFonts w:hint="default" w:ascii="Times New Roman" w:hAnsi="Times New Roman" w:cs="Times New Roman"/>
                <w:color w:val="000000" w:themeColor="text1"/>
                <w:sz w:val="24"/>
                <w:u w:val="none" w:color="auto"/>
                <w14:textFill>
                  <w14:solidFill>
                    <w14:schemeClr w14:val="tx1"/>
                  </w14:solidFill>
                </w14:textFill>
              </w:rPr>
            </w:pPr>
            <w:r>
              <w:rPr>
                <w:rFonts w:hint="eastAsia" w:ascii="Times New Roman" w:hAnsi="Times New Roman" w:cs="Times New Roman"/>
                <w:color w:val="000000" w:themeColor="text1"/>
                <w:sz w:val="24"/>
                <w:u w:val="none" w:color="auto"/>
                <w:lang w:val="en-US" w:eastAsia="zh-CN"/>
                <w14:textFill>
                  <w14:solidFill>
                    <w14:schemeClr w14:val="tx1"/>
                  </w14:solidFill>
                </w14:textFill>
              </w:rPr>
              <w:t>②</w:t>
            </w:r>
            <w:r>
              <w:rPr>
                <w:rFonts w:hint="default" w:ascii="Times New Roman" w:hAnsi="Times New Roman" w:cs="Times New Roman"/>
                <w:color w:val="000000" w:themeColor="text1"/>
                <w:sz w:val="24"/>
                <w:u w:val="none" w:color="auto"/>
                <w14:textFill>
                  <w14:solidFill>
                    <w14:schemeClr w14:val="tx1"/>
                  </w14:solidFill>
                </w14:textFill>
              </w:rPr>
              <w:t>项目重视总平面布置，合理布局，将高噪声设备布置远离边界</w:t>
            </w:r>
            <w:r>
              <w:rPr>
                <w:rFonts w:hint="eastAsia" w:ascii="Times New Roman" w:hAnsi="Times New Roman" w:cs="Times New Roman"/>
                <w:color w:val="000000" w:themeColor="text1"/>
                <w:sz w:val="24"/>
                <w:u w:val="none" w:color="auto"/>
                <w:lang w:eastAsia="zh-CN"/>
                <w14:textFill>
                  <w14:solidFill>
                    <w14:schemeClr w14:val="tx1"/>
                  </w14:solidFill>
                </w14:textFill>
              </w:rPr>
              <w:t>，</w:t>
            </w:r>
            <w:r>
              <w:rPr>
                <w:rFonts w:ascii="宋体" w:hAnsi="宋体" w:eastAsia="宋体" w:cs="宋体"/>
                <w:color w:val="000000" w:themeColor="text1"/>
                <w:sz w:val="24"/>
                <w:szCs w:val="24"/>
                <w:u w:val="none" w:color="auto"/>
                <w14:textFill>
                  <w14:solidFill>
                    <w14:schemeClr w14:val="tx1"/>
                  </w14:solidFill>
                </w14:textFill>
              </w:rPr>
              <w:t>尽量将高噪声设备</w:t>
            </w:r>
            <w:r>
              <w:rPr>
                <w:rFonts w:hint="eastAsia" w:ascii="宋体" w:hAnsi="宋体" w:eastAsia="宋体" w:cs="宋体"/>
                <w:color w:val="000000" w:themeColor="text1"/>
                <w:sz w:val="24"/>
                <w:szCs w:val="24"/>
                <w:u w:val="none" w:color="auto"/>
                <w:lang w:val="en-US" w:eastAsia="zh-CN"/>
                <w14:textFill>
                  <w14:solidFill>
                    <w14:schemeClr w14:val="tx1"/>
                  </w14:solidFill>
                </w14:textFill>
              </w:rPr>
              <w:t>如风机</w:t>
            </w:r>
            <w:r>
              <w:rPr>
                <w:rFonts w:ascii="宋体" w:hAnsi="宋体" w:eastAsia="宋体" w:cs="宋体"/>
                <w:color w:val="000000" w:themeColor="text1"/>
                <w:sz w:val="24"/>
                <w:szCs w:val="24"/>
                <w:u w:val="none" w:color="auto"/>
                <w14:textFill>
                  <w14:solidFill>
                    <w14:schemeClr w14:val="tx1"/>
                  </w14:solidFill>
                </w14:textFill>
              </w:rPr>
              <w:t>布置在场区中部</w:t>
            </w:r>
            <w:r>
              <w:rPr>
                <w:rFonts w:hint="eastAsia" w:ascii="Times New Roman" w:hAnsi="Times New Roman" w:eastAsia="宋体" w:cs="Times New Roman"/>
                <w:color w:val="000000" w:themeColor="text1"/>
                <w:sz w:val="24"/>
                <w:u w:val="none" w:color="auto"/>
                <w:lang w:eastAsia="zh-CN"/>
                <w14:textFill>
                  <w14:solidFill>
                    <w14:schemeClr w14:val="tx1"/>
                  </w14:solidFill>
                </w14:textFill>
              </w:rPr>
              <w:t>，</w:t>
            </w:r>
            <w:r>
              <w:rPr>
                <w:rFonts w:hint="default" w:ascii="Times New Roman" w:hAnsi="Times New Roman" w:cs="Times New Roman"/>
                <w:color w:val="000000" w:themeColor="text1"/>
                <w:sz w:val="24"/>
                <w:u w:val="none" w:color="auto"/>
                <w14:textFill>
                  <w14:solidFill>
                    <w14:schemeClr w14:val="tx1"/>
                  </w14:solidFill>
                </w14:textFill>
              </w:rPr>
              <w:t>利用建筑物来阻隔声波的传播。</w:t>
            </w:r>
          </w:p>
          <w:p w14:paraId="4DABC74C">
            <w:pPr>
              <w:keepNext w:val="0"/>
              <w:keepLines w:val="0"/>
              <w:pageBreakBefore w:val="0"/>
              <w:widowControl w:val="0"/>
              <w:tabs>
                <w:tab w:val="left" w:pos="1280"/>
              </w:tabs>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cs="Times New Roman"/>
                <w:color w:val="000000" w:themeColor="text1"/>
                <w:sz w:val="24"/>
                <w:u w:val="none" w:color="auto"/>
                <w14:textFill>
                  <w14:solidFill>
                    <w14:schemeClr w14:val="tx1"/>
                  </w14:solidFill>
                </w14:textFill>
              </w:rPr>
            </w:pPr>
            <w:r>
              <w:rPr>
                <w:rFonts w:hint="eastAsia" w:ascii="Times New Roman" w:hAnsi="Times New Roman" w:cs="Times New Roman"/>
                <w:color w:val="000000" w:themeColor="text1"/>
                <w:sz w:val="24"/>
                <w:u w:val="none" w:color="auto"/>
                <w:lang w:val="en-US" w:eastAsia="zh-CN"/>
                <w14:textFill>
                  <w14:solidFill>
                    <w14:schemeClr w14:val="tx1"/>
                  </w14:solidFill>
                </w14:textFill>
              </w:rPr>
              <w:t>③</w:t>
            </w:r>
            <w:r>
              <w:rPr>
                <w:rFonts w:ascii="宋体" w:hAnsi="宋体" w:eastAsia="宋体" w:cs="宋体"/>
                <w:color w:val="000000" w:themeColor="text1"/>
                <w:sz w:val="24"/>
                <w:szCs w:val="24"/>
                <w:u w:val="none" w:color="auto"/>
                <w14:textFill>
                  <w14:solidFill>
                    <w14:schemeClr w14:val="tx1"/>
                  </w14:solidFill>
                </w14:textFill>
              </w:rPr>
              <w:t>重视各类设备的基础设计，基础应加固加强，底座尽可能安装减振装置，配套消声器、隔声罩等</w:t>
            </w:r>
            <w:r>
              <w:rPr>
                <w:rFonts w:hint="default" w:ascii="Times New Roman" w:hAnsi="Times New Roman" w:cs="Times New Roman"/>
                <w:color w:val="000000" w:themeColor="text1"/>
                <w:sz w:val="24"/>
                <w:u w:val="none" w:color="auto"/>
                <w14:textFill>
                  <w14:solidFill>
                    <w14:schemeClr w14:val="tx1"/>
                  </w14:solidFill>
                </w14:textFill>
              </w:rPr>
              <w:t>。</w:t>
            </w:r>
          </w:p>
          <w:p w14:paraId="2CB2D967">
            <w:pPr>
              <w:keepNext w:val="0"/>
              <w:keepLines w:val="0"/>
              <w:pageBreakBefore w:val="0"/>
              <w:tabs>
                <w:tab w:val="left" w:pos="1280"/>
              </w:tabs>
              <w:kinsoku/>
              <w:wordWrap/>
              <w:overflowPunct/>
              <w:topLinePunct w:val="0"/>
              <w:bidi w:val="0"/>
              <w:adjustRightInd w:val="0"/>
              <w:snapToGrid w:val="0"/>
              <w:spacing w:line="360" w:lineRule="auto"/>
              <w:ind w:firstLine="480" w:firstLineChars="200"/>
              <w:textAlignment w:val="baseline"/>
              <w:rPr>
                <w:rFonts w:hint="default" w:ascii="Times New Roman" w:hAnsi="Times New Roman" w:cs="Times New Roman"/>
                <w:color w:val="000000" w:themeColor="text1"/>
                <w:sz w:val="24"/>
                <w:u w:val="none" w:color="auto"/>
                <w14:textFill>
                  <w14:solidFill>
                    <w14:schemeClr w14:val="tx1"/>
                  </w14:solidFill>
                </w14:textFill>
              </w:rPr>
            </w:pPr>
            <w:r>
              <w:rPr>
                <w:rFonts w:hint="eastAsia" w:ascii="宋体" w:hAnsi="宋体" w:eastAsia="宋体" w:cs="宋体"/>
                <w:color w:val="000000" w:themeColor="text1"/>
                <w:sz w:val="24"/>
                <w:szCs w:val="24"/>
                <w:u w:val="none" w:color="auto"/>
                <w:lang w:val="en-US" w:eastAsia="zh-CN"/>
                <w14:textFill>
                  <w14:solidFill>
                    <w14:schemeClr w14:val="tx1"/>
                  </w14:solidFill>
                </w14:textFill>
              </w:rPr>
              <w:t>④</w:t>
            </w:r>
            <w:r>
              <w:rPr>
                <w:rFonts w:ascii="宋体" w:hAnsi="宋体" w:eastAsia="宋体" w:cs="宋体"/>
                <w:color w:val="000000" w:themeColor="text1"/>
                <w:sz w:val="24"/>
                <w:szCs w:val="24"/>
                <w:u w:val="none" w:color="auto"/>
                <w14:textFill>
                  <w14:solidFill>
                    <w14:schemeClr w14:val="tx1"/>
                  </w14:solidFill>
                </w14:textFill>
              </w:rPr>
              <w:t>建立设备定期维护，保养的管理制度，以防止设备故障形成的非正常生产噪声，同时确保环保措施发挥最有效的功能</w:t>
            </w:r>
            <w:r>
              <w:rPr>
                <w:rFonts w:hint="default" w:ascii="Times New Roman" w:hAnsi="Times New Roman" w:cs="Times New Roman"/>
                <w:color w:val="000000" w:themeColor="text1"/>
                <w:sz w:val="24"/>
                <w:u w:val="none" w:color="auto"/>
                <w14:textFill>
                  <w14:solidFill>
                    <w14:schemeClr w14:val="tx1"/>
                  </w14:solidFill>
                </w14:textFill>
              </w:rPr>
              <w:t>。</w:t>
            </w:r>
          </w:p>
          <w:p w14:paraId="4CB66A03">
            <w:pPr>
              <w:keepNext w:val="0"/>
              <w:keepLines w:val="0"/>
              <w:pageBreakBefore w:val="0"/>
              <w:tabs>
                <w:tab w:val="left" w:pos="1280"/>
              </w:tabs>
              <w:kinsoku/>
              <w:wordWrap/>
              <w:overflowPunct/>
              <w:topLinePunct w:val="0"/>
              <w:bidi w:val="0"/>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lang w:val="en-US" w:eastAsia="zh-CN"/>
              </w:rPr>
              <w:t>（4）</w:t>
            </w:r>
            <w:r>
              <w:rPr>
                <w:rFonts w:hint="default" w:ascii="Times New Roman" w:hAnsi="Times New Roman" w:eastAsia="宋体" w:cs="Times New Roman"/>
                <w:color w:val="000000"/>
                <w:sz w:val="24"/>
                <w:szCs w:val="24"/>
                <w:u w:val="none" w:color="auto"/>
              </w:rPr>
              <w:t>噪声监测计划</w:t>
            </w:r>
          </w:p>
          <w:p w14:paraId="4069D5C6">
            <w:pPr>
              <w:keepNext w:val="0"/>
              <w:keepLines w:val="0"/>
              <w:pageBreakBefore w:val="0"/>
              <w:tabs>
                <w:tab w:val="left" w:pos="1280"/>
              </w:tabs>
              <w:kinsoku/>
              <w:wordWrap/>
              <w:overflowPunct/>
              <w:topLinePunct w:val="0"/>
              <w:bidi w:val="0"/>
              <w:adjustRightInd w:val="0"/>
              <w:snapToGrid w:val="0"/>
              <w:spacing w:line="360" w:lineRule="auto"/>
              <w:ind w:firstLine="480" w:firstLineChars="200"/>
              <w:textAlignment w:val="baseline"/>
              <w:rPr>
                <w:rFonts w:hint="default" w:ascii="Times New Roman" w:hAnsi="Times New Roman" w:cs="Times New Roman"/>
                <w:b/>
                <w:bCs/>
                <w:color w:val="000000"/>
                <w:sz w:val="24"/>
                <w:u w:val="none" w:color="auto"/>
              </w:rPr>
            </w:pPr>
            <w:r>
              <w:rPr>
                <w:rFonts w:hint="default" w:ascii="Times New Roman" w:hAnsi="Times New Roman" w:eastAsia="宋体" w:cs="Times New Roman"/>
                <w:color w:val="000000"/>
                <w:sz w:val="24"/>
                <w:szCs w:val="24"/>
                <w:u w:val="none" w:color="auto"/>
              </w:rPr>
              <w:t>根据照《排污单位自行监</w:t>
            </w:r>
            <w:r>
              <w:rPr>
                <w:rFonts w:hint="default" w:ascii="Times New Roman" w:hAnsi="Times New Roman" w:cs="Times New Roman"/>
                <w:color w:val="000000"/>
                <w:sz w:val="24"/>
                <w:u w:val="none" w:color="auto"/>
              </w:rPr>
              <w:t>测技术指南 总则》（HJ819-2017）</w:t>
            </w:r>
            <w:r>
              <w:rPr>
                <w:rFonts w:hint="default" w:ascii="Times New Roman" w:hAnsi="Times New Roman" w:cs="Times New Roman"/>
                <w:color w:val="000000"/>
                <w:sz w:val="24"/>
                <w:u w:val="none" w:color="auto"/>
                <w:lang w:eastAsia="zh-CN"/>
              </w:rPr>
              <w:t>和</w:t>
            </w:r>
            <w:r>
              <w:rPr>
                <w:rFonts w:hint="default" w:ascii="Times New Roman" w:hAnsi="Times New Roman" w:eastAsia="宋体" w:cs="Times New Roman"/>
                <w:color w:val="000000"/>
                <w:sz w:val="24"/>
                <w:u w:val="none" w:color="auto"/>
                <w:lang w:eastAsia="zh-CN"/>
              </w:rPr>
              <w:t>《排污许可申请与核发技术规范</w:t>
            </w:r>
            <w:r>
              <w:rPr>
                <w:rFonts w:hint="eastAsia" w:cs="Times New Roman"/>
                <w:color w:val="000000"/>
                <w:sz w:val="24"/>
                <w:u w:val="none" w:color="auto"/>
                <w:lang w:val="en-US" w:eastAsia="zh-CN"/>
              </w:rPr>
              <w:t xml:space="preserve"> 工业噪声</w:t>
            </w:r>
            <w:r>
              <w:rPr>
                <w:rFonts w:hint="default" w:ascii="Times New Roman" w:hAnsi="Times New Roman" w:eastAsia="宋体" w:cs="Times New Roman"/>
                <w:color w:val="000000"/>
                <w:sz w:val="24"/>
                <w:u w:val="none" w:color="auto"/>
                <w:lang w:eastAsia="zh-CN"/>
              </w:rPr>
              <w:t>》（</w:t>
            </w:r>
            <w:r>
              <w:rPr>
                <w:rFonts w:hint="default" w:ascii="Times New Roman" w:hAnsi="Times New Roman" w:eastAsia="宋体" w:cs="Times New Roman"/>
                <w:color w:val="000000"/>
                <w:sz w:val="24"/>
                <w:u w:val="none" w:color="auto"/>
                <w:lang w:val="en-US" w:eastAsia="zh-CN"/>
              </w:rPr>
              <w:t>HJ1301-2023</w:t>
            </w:r>
            <w:r>
              <w:rPr>
                <w:rFonts w:hint="default" w:ascii="Times New Roman" w:hAnsi="Times New Roman" w:eastAsia="宋体" w:cs="Times New Roman"/>
                <w:color w:val="000000"/>
                <w:sz w:val="24"/>
                <w:u w:val="none" w:color="auto"/>
                <w:lang w:eastAsia="zh-CN"/>
              </w:rPr>
              <w:t>）</w:t>
            </w:r>
            <w:r>
              <w:rPr>
                <w:rFonts w:hint="default" w:ascii="Times New Roman" w:hAnsi="Times New Roman" w:cs="Times New Roman"/>
                <w:color w:val="000000"/>
                <w:sz w:val="24"/>
                <w:u w:val="none" w:color="auto"/>
              </w:rPr>
              <w:t>制定公司的监测计划和工作方案，具体噪声监测计划见下表。</w:t>
            </w:r>
          </w:p>
          <w:p w14:paraId="55D3210A">
            <w:pPr>
              <w:pStyle w:val="28"/>
              <w:keepNext w:val="0"/>
              <w:keepLines w:val="0"/>
              <w:pageBreakBefore w:val="0"/>
              <w:kinsoku/>
              <w:wordWrap/>
              <w:overflowPunct/>
              <w:topLinePunct w:val="0"/>
              <w:bidi w:val="0"/>
              <w:spacing w:line="360" w:lineRule="auto"/>
              <w:ind w:left="422" w:hanging="422"/>
              <w:jc w:val="center"/>
              <w:rPr>
                <w:rFonts w:hint="default" w:ascii="Times New Roman" w:hAnsi="Times New Roman" w:cs="Times New Roman"/>
                <w:b/>
                <w:color w:val="000000"/>
                <w:szCs w:val="21"/>
                <w:u w:val="none" w:color="auto"/>
              </w:rPr>
            </w:pPr>
            <w:r>
              <w:rPr>
                <w:rFonts w:hint="default" w:ascii="Times New Roman" w:hAnsi="Times New Roman" w:cs="Times New Roman"/>
                <w:b/>
                <w:color w:val="000000"/>
                <w:szCs w:val="21"/>
                <w:u w:val="none" w:color="auto"/>
              </w:rPr>
              <w:t>表4-</w:t>
            </w:r>
            <w:r>
              <w:rPr>
                <w:rFonts w:hint="eastAsia" w:cs="Times New Roman"/>
                <w:b/>
                <w:color w:val="000000"/>
                <w:szCs w:val="21"/>
                <w:u w:val="none" w:color="auto"/>
                <w:lang w:val="en-US" w:eastAsia="zh-CN"/>
              </w:rPr>
              <w:t>13</w:t>
            </w:r>
            <w:r>
              <w:rPr>
                <w:rFonts w:hint="default" w:ascii="Times New Roman" w:hAnsi="Times New Roman" w:cs="Times New Roman"/>
                <w:b/>
                <w:color w:val="000000"/>
                <w:szCs w:val="21"/>
                <w:u w:val="none" w:color="auto"/>
                <w:lang w:val="en-US" w:eastAsia="zh-CN"/>
              </w:rPr>
              <w:t xml:space="preserve"> </w:t>
            </w:r>
            <w:r>
              <w:rPr>
                <w:rFonts w:hint="default" w:ascii="Times New Roman" w:hAnsi="Times New Roman" w:cs="Times New Roman"/>
                <w:b/>
                <w:color w:val="000000"/>
                <w:szCs w:val="21"/>
                <w:u w:val="none" w:color="auto"/>
              </w:rPr>
              <w:t xml:space="preserve"> 噪声监测计划</w:t>
            </w:r>
          </w:p>
          <w:tbl>
            <w:tblPr>
              <w:tblStyle w:val="37"/>
              <w:tblpPr w:leftFromText="180" w:rightFromText="180" w:vertAnchor="text" w:horzAnchor="margin" w:tblpXSpec="center" w:tblpY="38"/>
              <w:tblW w:w="499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1113"/>
              <w:gridCol w:w="1210"/>
              <w:gridCol w:w="1314"/>
              <w:gridCol w:w="1067"/>
              <w:gridCol w:w="3514"/>
            </w:tblGrid>
            <w:tr w14:paraId="44EA8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83" w:hRule="atLeast"/>
                <w:jc w:val="center"/>
              </w:trPr>
              <w:tc>
                <w:tcPr>
                  <w:tcW w:w="677" w:type="pct"/>
                  <w:noWrap w:val="0"/>
                  <w:vAlign w:val="center"/>
                </w:tcPr>
                <w:p w14:paraId="48EFE963">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类别</w:t>
                  </w:r>
                </w:p>
              </w:tc>
              <w:tc>
                <w:tcPr>
                  <w:tcW w:w="736" w:type="pct"/>
                  <w:noWrap w:val="0"/>
                  <w:vAlign w:val="center"/>
                </w:tcPr>
                <w:p w14:paraId="1BE789DB">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监测地点</w:t>
                  </w:r>
                </w:p>
              </w:tc>
              <w:tc>
                <w:tcPr>
                  <w:tcW w:w="799" w:type="pct"/>
                  <w:noWrap w:val="0"/>
                  <w:vAlign w:val="center"/>
                </w:tcPr>
                <w:p w14:paraId="776E9026">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监测指标</w:t>
                  </w:r>
                </w:p>
              </w:tc>
              <w:tc>
                <w:tcPr>
                  <w:tcW w:w="649" w:type="pct"/>
                  <w:noWrap w:val="0"/>
                  <w:vAlign w:val="center"/>
                </w:tcPr>
                <w:p w14:paraId="787A60F6">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监测频率</w:t>
                  </w:r>
                </w:p>
              </w:tc>
              <w:tc>
                <w:tcPr>
                  <w:tcW w:w="2137" w:type="pct"/>
                  <w:noWrap w:val="0"/>
                  <w:vAlign w:val="center"/>
                </w:tcPr>
                <w:p w14:paraId="5490F385">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执行排放标准</w:t>
                  </w:r>
                </w:p>
              </w:tc>
            </w:tr>
            <w:tr w14:paraId="234FE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83" w:hRule="atLeast"/>
                <w:jc w:val="center"/>
              </w:trPr>
              <w:tc>
                <w:tcPr>
                  <w:tcW w:w="677" w:type="pct"/>
                  <w:noWrap w:val="0"/>
                  <w:vAlign w:val="center"/>
                </w:tcPr>
                <w:p w14:paraId="014296EB">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噪声</w:t>
                  </w:r>
                </w:p>
              </w:tc>
              <w:tc>
                <w:tcPr>
                  <w:tcW w:w="736" w:type="pct"/>
                  <w:noWrap w:val="0"/>
                  <w:vAlign w:val="center"/>
                </w:tcPr>
                <w:p w14:paraId="206D02E5">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厂界四周</w:t>
                  </w:r>
                </w:p>
              </w:tc>
              <w:tc>
                <w:tcPr>
                  <w:tcW w:w="799" w:type="pct"/>
                  <w:noWrap w:val="0"/>
                  <w:vAlign w:val="center"/>
                </w:tcPr>
                <w:p w14:paraId="0FB26419">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噪声</w:t>
                  </w:r>
                </w:p>
              </w:tc>
              <w:tc>
                <w:tcPr>
                  <w:tcW w:w="649" w:type="pct"/>
                  <w:noWrap w:val="0"/>
                  <w:vAlign w:val="center"/>
                </w:tcPr>
                <w:p w14:paraId="63B2A6CC">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1次/季度</w:t>
                  </w:r>
                </w:p>
              </w:tc>
              <w:tc>
                <w:tcPr>
                  <w:tcW w:w="2137" w:type="pct"/>
                  <w:noWrap w:val="0"/>
                  <w:vAlign w:val="center"/>
                </w:tcPr>
                <w:p w14:paraId="1ECA8F20">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《工业企业厂界环境噪声排放标准》（GB12348-2008）</w:t>
                  </w:r>
                  <w:r>
                    <w:rPr>
                      <w:rFonts w:hint="eastAsia" w:ascii="Times New Roman" w:hAnsi="Times New Roman" w:cs="Times New Roman"/>
                      <w:color w:val="000000"/>
                      <w:szCs w:val="21"/>
                      <w:u w:val="none" w:color="auto"/>
                      <w:lang w:val="en-US" w:eastAsia="zh-CN"/>
                    </w:rPr>
                    <w:t>2</w:t>
                  </w:r>
                  <w:r>
                    <w:rPr>
                      <w:rFonts w:hint="default" w:ascii="Times New Roman" w:hAnsi="Times New Roman" w:cs="Times New Roman"/>
                      <w:color w:val="000000"/>
                      <w:szCs w:val="21"/>
                      <w:u w:val="none" w:color="auto"/>
                    </w:rPr>
                    <w:t>类标准</w:t>
                  </w:r>
                </w:p>
              </w:tc>
            </w:tr>
          </w:tbl>
          <w:p w14:paraId="158B1020">
            <w:pPr>
              <w:adjustRightInd w:val="0"/>
              <w:snapToGrid w:val="0"/>
              <w:spacing w:line="360" w:lineRule="auto"/>
              <w:rPr>
                <w:rFonts w:hint="default" w:ascii="Times New Roman" w:hAnsi="Times New Roman" w:eastAsia="宋体" w:cs="Times New Roman"/>
                <w:b/>
                <w:bCs/>
                <w:color w:val="000000"/>
                <w:sz w:val="24"/>
                <w:u w:val="none" w:color="auto"/>
                <w:lang w:val="en-US" w:eastAsia="zh-CN"/>
              </w:rPr>
            </w:pPr>
            <w:r>
              <w:rPr>
                <w:rFonts w:hint="default" w:ascii="Times New Roman" w:hAnsi="Times New Roman" w:eastAsia="宋体" w:cs="Times New Roman"/>
                <w:b/>
                <w:bCs/>
                <w:color w:val="000000"/>
                <w:sz w:val="24"/>
                <w:u w:val="none" w:color="auto"/>
                <w:lang w:val="en-US" w:eastAsia="zh-CN"/>
              </w:rPr>
              <w:t>4、固体废物</w:t>
            </w:r>
          </w:p>
          <w:p w14:paraId="293ECDEF">
            <w:pPr>
              <w:pStyle w:val="100"/>
              <w:bidi w:val="0"/>
              <w:rPr>
                <w:rFonts w:hint="default" w:ascii="Times New Roman" w:hAnsi="Times New Roman" w:eastAsia="宋体" w:cs="Times New Roman"/>
                <w:color w:val="000000"/>
                <w:sz w:val="24"/>
                <w:u w:val="none" w:color="auto"/>
                <w:lang w:val="en-US" w:eastAsia="zh-CN"/>
              </w:rPr>
            </w:pPr>
            <w:r>
              <w:rPr>
                <w:rFonts w:hint="default" w:ascii="Times New Roman" w:hAnsi="Times New Roman" w:eastAsia="宋体" w:cs="Times New Roman"/>
                <w:color w:val="000000"/>
                <w:sz w:val="24"/>
                <w:u w:val="none" w:color="auto"/>
                <w:lang w:val="en-US" w:eastAsia="zh-CN"/>
              </w:rPr>
              <w:t>（1）固体废物产排情况</w:t>
            </w:r>
          </w:p>
          <w:p w14:paraId="6F32560D">
            <w:pPr>
              <w:pStyle w:val="100"/>
              <w:bidi w:val="0"/>
              <w:rPr>
                <w:rFonts w:hint="default" w:ascii="Times New Roman" w:hAnsi="Times New Roman" w:eastAsia="宋体" w:cs="Times New Roman"/>
                <w:color w:val="000000"/>
                <w:kern w:val="2"/>
                <w:sz w:val="24"/>
                <w:szCs w:val="24"/>
                <w:u w:val="none" w:color="auto"/>
                <w:lang w:val="en-US" w:eastAsia="zh-CN" w:bidi="ar-SA"/>
              </w:rPr>
            </w:pPr>
            <w:r>
              <w:rPr>
                <w:rFonts w:hint="default" w:ascii="Times New Roman" w:hAnsi="Times New Roman" w:eastAsia="宋体" w:cs="Times New Roman"/>
                <w:color w:val="000000"/>
                <w:sz w:val="24"/>
                <w:u w:val="none" w:color="auto"/>
              </w:rPr>
              <w:t>本项目运营期间产生的固体废物，主要为生活垃圾、</w:t>
            </w:r>
            <w:r>
              <w:rPr>
                <w:rFonts w:hint="default" w:ascii="Times New Roman" w:hAnsi="Times New Roman" w:eastAsia="宋体" w:cs="Times New Roman"/>
                <w:color w:val="000000"/>
                <w:sz w:val="24"/>
                <w:u w:val="none" w:color="auto"/>
                <w:lang w:val="en-US" w:eastAsia="zh-CN"/>
              </w:rPr>
              <w:t>废包装材料、污水处理污泥</w:t>
            </w:r>
            <w:r>
              <w:rPr>
                <w:rFonts w:hint="eastAsia" w:cs="Times New Roman"/>
                <w:color w:val="000000"/>
                <w:sz w:val="24"/>
                <w:u w:val="none" w:color="auto"/>
                <w:lang w:val="en-US" w:eastAsia="zh-CN"/>
              </w:rPr>
              <w:t>、</w:t>
            </w:r>
            <w:r>
              <w:rPr>
                <w:rFonts w:hint="default" w:ascii="Times New Roman" w:hAnsi="Times New Roman" w:eastAsia="宋体" w:cs="Times New Roman"/>
                <w:color w:val="000000"/>
                <w:sz w:val="24"/>
                <w:u w:val="none" w:color="auto"/>
                <w:lang w:val="en-US" w:eastAsia="zh-CN"/>
              </w:rPr>
              <w:t>锅炉灰渣</w:t>
            </w:r>
            <w:r>
              <w:rPr>
                <w:rFonts w:hint="eastAsia" w:cs="Times New Roman"/>
                <w:color w:val="000000"/>
                <w:sz w:val="24"/>
                <w:u w:val="none" w:color="auto"/>
                <w:lang w:val="en-US" w:eastAsia="zh-CN"/>
              </w:rPr>
              <w:t>和废离子交换树脂</w:t>
            </w:r>
            <w:r>
              <w:rPr>
                <w:rFonts w:hint="default" w:ascii="Times New Roman" w:hAnsi="Times New Roman" w:cs="Times New Roman"/>
                <w:color w:val="000000"/>
                <w:kern w:val="0"/>
                <w:sz w:val="24"/>
                <w:szCs w:val="24"/>
                <w:u w:val="none" w:color="auto"/>
                <w:lang w:val="en-US" w:eastAsia="zh-CN" w:bidi="ar"/>
              </w:rPr>
              <w:t>。</w:t>
            </w:r>
          </w:p>
          <w:p w14:paraId="4540092F">
            <w:pPr>
              <w:pStyle w:val="100"/>
              <w:bidi w:val="0"/>
              <w:rPr>
                <w:rFonts w:hint="default" w:ascii="Times New Roman" w:hAnsi="Times New Roman" w:cs="Times New Roman"/>
                <w:color w:val="000000"/>
                <w:u w:val="none" w:color="auto"/>
              </w:rPr>
            </w:pPr>
            <w:r>
              <w:rPr>
                <w:rFonts w:hint="default" w:ascii="Times New Roman" w:hAnsi="Times New Roman" w:cs="Times New Roman"/>
                <w:color w:val="000000"/>
                <w:u w:val="none" w:color="auto"/>
                <w:lang w:val="en-US" w:eastAsia="zh-CN"/>
              </w:rPr>
              <w:t>①生活垃圾</w:t>
            </w:r>
          </w:p>
          <w:p w14:paraId="16264702">
            <w:pPr>
              <w:pStyle w:val="100"/>
              <w:bidi w:val="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sz w:val="24"/>
                <w:u w:val="none" w:color="auto"/>
              </w:rPr>
              <w:t>本项目工作人员</w:t>
            </w:r>
            <w:r>
              <w:rPr>
                <w:rFonts w:hint="eastAsia" w:cs="Times New Roman"/>
                <w:color w:val="000000"/>
                <w:sz w:val="24"/>
                <w:u w:val="none" w:color="auto"/>
                <w:lang w:val="en-US" w:eastAsia="zh-CN"/>
              </w:rPr>
              <w:t>20</w:t>
            </w:r>
            <w:r>
              <w:rPr>
                <w:rFonts w:hint="default" w:ascii="Times New Roman" w:hAnsi="Times New Roman" w:cs="Times New Roman"/>
                <w:color w:val="000000"/>
                <w:sz w:val="24"/>
                <w:u w:val="none" w:color="auto"/>
              </w:rPr>
              <w:t>人，年工作</w:t>
            </w:r>
            <w:r>
              <w:rPr>
                <w:rFonts w:hint="eastAsia" w:cs="Times New Roman"/>
                <w:color w:val="000000"/>
                <w:sz w:val="24"/>
                <w:u w:val="none" w:color="auto"/>
                <w:lang w:val="en-US" w:eastAsia="zh-CN"/>
              </w:rPr>
              <w:t>360</w:t>
            </w:r>
            <w:r>
              <w:rPr>
                <w:rFonts w:hint="default" w:ascii="Times New Roman" w:hAnsi="Times New Roman" w:cs="Times New Roman"/>
                <w:color w:val="000000"/>
                <w:sz w:val="24"/>
                <w:u w:val="none" w:color="auto"/>
              </w:rPr>
              <w:t>天，每人每天按0.5kg/d计，则生活垃圾产生量</w:t>
            </w:r>
            <w:r>
              <w:rPr>
                <w:rFonts w:hint="eastAsia" w:cs="Times New Roman"/>
                <w:color w:val="000000"/>
                <w:sz w:val="24"/>
                <w:u w:val="none" w:color="auto"/>
                <w:lang w:val="en-US" w:eastAsia="zh-CN"/>
              </w:rPr>
              <w:t>3.6</w:t>
            </w:r>
            <w:r>
              <w:rPr>
                <w:rFonts w:hint="default" w:ascii="Times New Roman" w:hAnsi="Times New Roman" w:cs="Times New Roman"/>
                <w:color w:val="000000"/>
                <w:sz w:val="24"/>
                <w:u w:val="none" w:color="auto"/>
              </w:rPr>
              <w:t>t/a，由环卫部门收集后外运处理</w:t>
            </w:r>
            <w:r>
              <w:rPr>
                <w:rFonts w:hint="default" w:ascii="Times New Roman" w:hAnsi="Times New Roman" w:cs="Times New Roman"/>
                <w:color w:val="000000"/>
                <w:u w:val="none" w:color="auto"/>
              </w:rPr>
              <w:t>。</w:t>
            </w:r>
          </w:p>
          <w:p w14:paraId="0A5BFA5D">
            <w:pPr>
              <w:pStyle w:val="100"/>
              <w:bidi w:val="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②废包装材料</w:t>
            </w:r>
          </w:p>
          <w:p w14:paraId="56597DCA">
            <w:pPr>
              <w:pStyle w:val="100"/>
              <w:bidi w:val="0"/>
              <w:rPr>
                <w:rFonts w:hint="default" w:ascii="Times New Roman" w:hAnsi="Times New Roman" w:cs="Times New Roman"/>
                <w:color w:val="000000"/>
                <w:u w:val="none" w:color="auto"/>
                <w:lang w:val="en-US"/>
              </w:rPr>
            </w:pPr>
            <w:r>
              <w:rPr>
                <w:rFonts w:hint="default" w:ascii="Times New Roman" w:hAnsi="Times New Roman" w:cs="Times New Roman"/>
                <w:color w:val="000000"/>
                <w:u w:val="none" w:color="auto"/>
                <w:lang w:val="en-US" w:eastAsia="zh-CN"/>
              </w:rPr>
              <w:t>项目废弃包装材料产生量约</w:t>
            </w:r>
            <w:r>
              <w:rPr>
                <w:rFonts w:hint="eastAsia" w:cs="Times New Roman"/>
                <w:color w:val="000000"/>
                <w:u w:val="none" w:color="auto"/>
                <w:lang w:val="en-US" w:eastAsia="zh-CN"/>
              </w:rPr>
              <w:t>0.4</w:t>
            </w:r>
            <w:r>
              <w:rPr>
                <w:rFonts w:hint="default" w:ascii="Times New Roman" w:hAnsi="Times New Roman" w:cs="Times New Roman"/>
                <w:color w:val="000000"/>
                <w:u w:val="none" w:color="auto"/>
                <w:lang w:val="en-US" w:eastAsia="zh-CN"/>
              </w:rPr>
              <w:t>t/a，包括有包装桶、纸箱、编织袋等，</w:t>
            </w:r>
            <w:r>
              <w:rPr>
                <w:rFonts w:hint="default" w:ascii="Times New Roman" w:hAnsi="Times New Roman" w:eastAsia="宋体" w:cs="Times New Roman"/>
                <w:color w:val="000000"/>
                <w:kern w:val="0"/>
                <w:sz w:val="24"/>
                <w:szCs w:val="21"/>
                <w:u w:val="none" w:color="auto"/>
              </w:rPr>
              <w:t>经人工收集后，暂存于库房。</w:t>
            </w:r>
            <w:r>
              <w:rPr>
                <w:rFonts w:hint="eastAsia" w:cs="Times New Roman"/>
                <w:color w:val="000000"/>
                <w:kern w:val="0"/>
                <w:sz w:val="24"/>
                <w:szCs w:val="21"/>
                <w:u w:val="none" w:color="auto"/>
                <w:lang w:val="en-US" w:eastAsia="zh-CN"/>
              </w:rPr>
              <w:t>收集后外售</w:t>
            </w:r>
            <w:r>
              <w:rPr>
                <w:rFonts w:hint="default" w:ascii="Times New Roman" w:hAnsi="Times New Roman" w:eastAsia="宋体" w:cs="Times New Roman"/>
                <w:color w:val="000000"/>
                <w:kern w:val="0"/>
                <w:sz w:val="24"/>
                <w:szCs w:val="21"/>
                <w:u w:val="none" w:color="auto"/>
              </w:rPr>
              <w:t>废品收购站</w:t>
            </w:r>
            <w:r>
              <w:rPr>
                <w:rFonts w:hint="default" w:ascii="Times New Roman" w:hAnsi="Times New Roman" w:cs="Times New Roman"/>
                <w:color w:val="000000"/>
                <w:u w:val="none" w:color="auto"/>
                <w:lang w:val="en-US" w:eastAsia="zh-CN"/>
              </w:rPr>
              <w:t>。</w:t>
            </w:r>
          </w:p>
          <w:p w14:paraId="242E4D66">
            <w:pPr>
              <w:pStyle w:val="100"/>
              <w:bidi w:val="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③污水处理污泥</w:t>
            </w:r>
          </w:p>
          <w:p w14:paraId="61231176">
            <w:pPr>
              <w:pStyle w:val="100"/>
              <w:bidi w:val="0"/>
              <w:rPr>
                <w:rFonts w:hint="default" w:ascii="Times New Roman" w:hAnsi="Times New Roman" w:cs="Times New Roman"/>
                <w:color w:val="000000" w:themeColor="text1"/>
                <w:u w:val="none" w:color="auto"/>
                <w14:textFill>
                  <w14:solidFill>
                    <w14:schemeClr w14:val="tx1"/>
                  </w14:solidFill>
                </w14:textFill>
              </w:rPr>
            </w:pPr>
            <w:r>
              <w:rPr>
                <w:rFonts w:hint="default" w:ascii="Times New Roman" w:hAnsi="Times New Roman" w:cs="Times New Roman"/>
                <w:color w:val="000000" w:themeColor="text1"/>
                <w:u w:val="none" w:color="auto"/>
                <w:lang w:val="en-US" w:eastAsia="zh-CN"/>
                <w14:textFill>
                  <w14:solidFill>
                    <w14:schemeClr w14:val="tx1"/>
                  </w14:solidFill>
                </w14:textFill>
              </w:rPr>
              <w:t>本项目污水处理设施运行过程中会产生污泥，</w:t>
            </w:r>
            <w:r>
              <w:rPr>
                <w:rFonts w:hint="eastAsia" w:cs="Times New Roman"/>
                <w:color w:val="000000" w:themeColor="text1"/>
                <w:u w:val="none" w:color="auto"/>
                <w:lang w:val="en-US" w:eastAsia="zh-CN"/>
                <w14:textFill>
                  <w14:solidFill>
                    <w14:schemeClr w14:val="tx1"/>
                  </w14:solidFill>
                </w14:textFill>
              </w:rPr>
              <w:t>根据《</w:t>
            </w:r>
            <w:r>
              <w:rPr>
                <w:rFonts w:hint="eastAsia" w:ascii="Times New Roman" w:hAnsi="Times New Roman" w:cs="Times New Roman"/>
                <w:bCs/>
                <w:color w:val="000000" w:themeColor="text1"/>
                <w:spacing w:val="0"/>
                <w:sz w:val="24"/>
                <w:szCs w:val="24"/>
                <w:highlight w:val="none"/>
                <w:u w:val="none" w:color="auto"/>
                <w:lang w:val="en-US" w:eastAsia="zh-CN"/>
                <w14:textFill>
                  <w14:solidFill>
                    <w14:schemeClr w14:val="tx1"/>
                  </w14:solidFill>
                </w14:textFill>
              </w:rPr>
              <w:t>集中式污染治理设施产排污系数手册</w:t>
            </w:r>
            <w:r>
              <w:rPr>
                <w:rFonts w:hint="eastAsia" w:cs="Times New Roman"/>
                <w:color w:val="000000" w:themeColor="text1"/>
                <w:u w:val="none" w:color="auto"/>
                <w:lang w:val="en-US" w:eastAsia="zh-CN"/>
                <w14:textFill>
                  <w14:solidFill>
                    <w14:schemeClr w14:val="tx1"/>
                  </w14:solidFill>
                </w14:textFill>
              </w:rPr>
              <w:t>》，</w:t>
            </w:r>
            <w:r>
              <w:rPr>
                <w:rFonts w:hint="default" w:ascii="Times New Roman" w:hAnsi="Times New Roman" w:cs="Times New Roman"/>
                <w:color w:val="000000" w:themeColor="text1"/>
                <w:u w:val="none" w:color="auto"/>
                <w:lang w:val="en-US" w:eastAsia="zh-CN"/>
                <w14:textFill>
                  <w14:solidFill>
                    <w14:schemeClr w14:val="tx1"/>
                  </w14:solidFill>
                </w14:textFill>
              </w:rPr>
              <w:t>含水污泥约6.6吨/万吨-废水处理量。本项目废水量为</w:t>
            </w:r>
            <w:r>
              <w:rPr>
                <w:rFonts w:hint="eastAsia" w:cs="Times New Roman"/>
                <w:color w:val="000000" w:themeColor="text1"/>
                <w:u w:val="none" w:color="auto"/>
                <w:lang w:val="en-US" w:eastAsia="zh-CN"/>
                <w14:textFill>
                  <w14:solidFill>
                    <w14:schemeClr w14:val="tx1"/>
                  </w14:solidFill>
                </w14:textFill>
              </w:rPr>
              <w:t>26026.74</w:t>
            </w:r>
            <w:r>
              <w:rPr>
                <w:rFonts w:hint="default" w:ascii="Times New Roman" w:hAnsi="Times New Roman" w:cs="Times New Roman"/>
                <w:color w:val="000000" w:themeColor="text1"/>
                <w:u w:val="none" w:color="auto"/>
                <w:lang w:val="en-US" w:eastAsia="zh-CN"/>
                <w14:textFill>
                  <w14:solidFill>
                    <w14:schemeClr w14:val="tx1"/>
                  </w14:solidFill>
                </w14:textFill>
              </w:rPr>
              <w:t>t/a，则污水处理设施污泥产生量约</w:t>
            </w:r>
            <w:r>
              <w:rPr>
                <w:rFonts w:hint="eastAsia" w:cs="Times New Roman"/>
                <w:color w:val="000000" w:themeColor="text1"/>
                <w:u w:val="none" w:color="auto"/>
                <w:lang w:val="en-US" w:eastAsia="zh-CN"/>
                <w14:textFill>
                  <w14:solidFill>
                    <w14:schemeClr w14:val="tx1"/>
                  </w14:solidFill>
                </w14:textFill>
              </w:rPr>
              <w:t>17.178</w:t>
            </w:r>
            <w:r>
              <w:rPr>
                <w:rFonts w:hint="default" w:ascii="Times New Roman" w:hAnsi="Times New Roman" w:cs="Times New Roman"/>
                <w:color w:val="000000" w:themeColor="text1"/>
                <w:u w:val="none" w:color="auto"/>
                <w:lang w:val="en-US" w:eastAsia="zh-CN"/>
                <w14:textFill>
                  <w14:solidFill>
                    <w14:schemeClr w14:val="tx1"/>
                  </w14:solidFill>
                </w14:textFill>
              </w:rPr>
              <w:t>t/a</w:t>
            </w:r>
            <w:r>
              <w:rPr>
                <w:rFonts w:hint="eastAsia" w:cs="Times New Roman"/>
                <w:color w:val="000000" w:themeColor="text1"/>
                <w:u w:val="none" w:color="auto"/>
                <w:lang w:val="en-US" w:eastAsia="zh-CN"/>
                <w14:textFill>
                  <w14:solidFill>
                    <w14:schemeClr w14:val="tx1"/>
                  </w14:solidFill>
                </w14:textFill>
              </w:rPr>
              <w:t>（含水率80%）。</w:t>
            </w:r>
            <w:r>
              <w:rPr>
                <w:rFonts w:hint="default" w:ascii="Times New Roman" w:hAnsi="Times New Roman" w:cs="Times New Roman"/>
                <w:color w:val="000000" w:themeColor="text1"/>
                <w:u w:val="none" w:color="auto"/>
                <w:lang w:val="en-US" w:eastAsia="zh-CN"/>
                <w14:textFill>
                  <w14:solidFill>
                    <w14:schemeClr w14:val="tx1"/>
                  </w14:solidFill>
                </w14:textFill>
              </w:rPr>
              <w:t>本项目洗涤的医疗布草不含医院感染科布草，不含病菌、病毒等感染性物质。洗涤时加入的</w:t>
            </w:r>
            <w:r>
              <w:rPr>
                <w:rFonts w:hint="eastAsia" w:cs="Times New Roman"/>
                <w:color w:val="000000" w:themeColor="text1"/>
                <w:u w:val="none" w:color="auto"/>
                <w:lang w:val="en-US" w:eastAsia="zh-CN"/>
                <w14:textFill>
                  <w14:solidFill>
                    <w14:schemeClr w14:val="tx1"/>
                  </w14:solidFill>
                </w14:textFill>
              </w:rPr>
              <w:t>彩漂粉、消毒液</w:t>
            </w:r>
            <w:r>
              <w:rPr>
                <w:rFonts w:hint="default" w:ascii="Times New Roman" w:hAnsi="Times New Roman" w:cs="Times New Roman"/>
                <w:color w:val="000000" w:themeColor="text1"/>
                <w:u w:val="none" w:color="auto"/>
                <w:lang w:val="en-US" w:eastAsia="zh-CN"/>
                <w14:textFill>
                  <w14:solidFill>
                    <w14:schemeClr w14:val="tx1"/>
                  </w14:solidFill>
                </w14:textFill>
              </w:rPr>
              <w:t>具有一定的消毒、杀菌功能。因此洗涤废水中不含感染性废物，进而废水处理产生的污泥不含感染性废物，不具有危险特性，属于一般工业固体废物</w:t>
            </w:r>
            <w:r>
              <w:rPr>
                <w:rFonts w:hint="eastAsia" w:cs="Times New Roman"/>
                <w:color w:val="000000" w:themeColor="text1"/>
                <w:u w:val="none" w:color="auto"/>
                <w:lang w:val="en-US" w:eastAsia="zh-CN"/>
                <w14:textFill>
                  <w14:solidFill>
                    <w14:schemeClr w14:val="tx1"/>
                  </w14:solidFill>
                </w14:textFill>
              </w:rPr>
              <w:t>。</w:t>
            </w:r>
            <w:r>
              <w:rPr>
                <w:rFonts w:hint="default" w:ascii="Times New Roman" w:hAnsi="Times New Roman" w:cs="Times New Roman"/>
                <w:color w:val="000000" w:themeColor="text1"/>
                <w:u w:val="none" w:color="auto"/>
                <w:lang w:val="en-US" w:eastAsia="zh-CN"/>
                <w14:textFill>
                  <w14:solidFill>
                    <w14:schemeClr w14:val="tx1"/>
                  </w14:solidFill>
                </w14:textFill>
              </w:rPr>
              <w:t>污泥</w:t>
            </w:r>
            <w:r>
              <w:rPr>
                <w:rFonts w:hint="eastAsia" w:cs="Times New Roman"/>
                <w:color w:val="000000" w:themeColor="text1"/>
                <w:u w:val="none" w:color="auto"/>
                <w:lang w:val="en-US" w:eastAsia="zh-CN"/>
                <w14:textFill>
                  <w14:solidFill>
                    <w14:schemeClr w14:val="tx1"/>
                  </w14:solidFill>
                </w14:textFill>
              </w:rPr>
              <w:t>定期清掏，</w:t>
            </w:r>
            <w:r>
              <w:rPr>
                <w:rFonts w:hint="default" w:ascii="Times New Roman" w:hAnsi="Times New Roman" w:cs="Times New Roman"/>
                <w:color w:val="000000" w:themeColor="text1"/>
                <w:u w:val="none" w:color="auto"/>
                <w:lang w:val="en-US" w:eastAsia="zh-CN"/>
                <w14:textFill>
                  <w14:solidFill>
                    <w14:schemeClr w14:val="tx1"/>
                  </w14:solidFill>
                </w14:textFill>
              </w:rPr>
              <w:t>通过板框压滤机脱水至含水率</w:t>
            </w:r>
            <w:r>
              <w:rPr>
                <w:rFonts w:hint="eastAsia" w:cs="Times New Roman"/>
                <w:color w:val="000000" w:themeColor="text1"/>
                <w:u w:val="none" w:color="auto"/>
                <w:lang w:val="en-US" w:eastAsia="zh-CN"/>
                <w14:textFill>
                  <w14:solidFill>
                    <w14:schemeClr w14:val="tx1"/>
                  </w14:solidFill>
                </w14:textFill>
              </w:rPr>
              <w:t>60</w:t>
            </w:r>
            <w:r>
              <w:rPr>
                <w:rFonts w:hint="default" w:ascii="Times New Roman" w:hAnsi="Times New Roman" w:cs="Times New Roman"/>
                <w:color w:val="000000" w:themeColor="text1"/>
                <w:u w:val="none" w:color="auto"/>
                <w:lang w:val="en-US" w:eastAsia="zh-CN"/>
                <w14:textFill>
                  <w14:solidFill>
                    <w14:schemeClr w14:val="tx1"/>
                  </w14:solidFill>
                </w14:textFill>
              </w:rPr>
              <w:t>%</w:t>
            </w:r>
            <w:r>
              <w:rPr>
                <w:rFonts w:hint="eastAsia" w:cs="Times New Roman"/>
                <w:color w:val="000000" w:themeColor="text1"/>
                <w:u w:val="none" w:color="auto"/>
                <w:lang w:val="en-US" w:eastAsia="zh-CN"/>
                <w14:textFill>
                  <w14:solidFill>
                    <w14:schemeClr w14:val="tx1"/>
                  </w14:solidFill>
                </w14:textFill>
              </w:rPr>
              <w:t>，最终污泥量</w:t>
            </w:r>
            <w:r>
              <w:rPr>
                <w:rFonts w:hint="eastAsia" w:ascii="Times New Roman" w:hAnsi="Times New Roman" w:eastAsia="宋体" w:cs="Times New Roman"/>
                <w:color w:val="000000" w:themeColor="text1"/>
                <w:u w:val="none" w:color="auto"/>
                <w:lang w:val="en-US" w:eastAsia="zh-CN"/>
                <w14:textFill>
                  <w14:solidFill>
                    <w14:schemeClr w14:val="tx1"/>
                  </w14:solidFill>
                </w14:textFill>
              </w:rPr>
              <w:t>为</w:t>
            </w:r>
            <w:r>
              <w:rPr>
                <w:rFonts w:hint="default" w:ascii="Times New Roman" w:hAnsi="Times New Roman" w:eastAsia="宋体" w:cs="Times New Roman"/>
                <w:color w:val="000000" w:themeColor="text1"/>
                <w:u w:val="none" w:color="auto"/>
                <w:lang w:val="en-US" w:eastAsia="zh-CN"/>
                <w14:textFill>
                  <w14:solidFill>
                    <w14:schemeClr w14:val="tx1"/>
                  </w14:solidFill>
                </w14:textFill>
              </w:rPr>
              <w:t>8.589</w:t>
            </w:r>
            <w:r>
              <w:rPr>
                <w:rFonts w:hint="eastAsia" w:ascii="Times New Roman" w:hAnsi="Times New Roman" w:eastAsia="宋体" w:cs="Times New Roman"/>
                <w:color w:val="000000" w:themeColor="text1"/>
                <w:u w:val="none" w:color="auto"/>
                <w:lang w:val="en-US" w:eastAsia="zh-CN"/>
                <w14:textFill>
                  <w14:solidFill>
                    <w14:schemeClr w14:val="tx1"/>
                  </w14:solidFill>
                </w14:textFill>
              </w:rPr>
              <w:t>t/a，</w:t>
            </w:r>
            <w:r>
              <w:rPr>
                <w:rFonts w:hint="default" w:ascii="Times New Roman" w:hAnsi="Times New Roman" w:eastAsia="宋体" w:cs="Times New Roman"/>
                <w:color w:val="000000" w:themeColor="text1"/>
                <w:u w:val="none" w:color="auto"/>
                <w:lang w:val="en-US" w:eastAsia="zh-CN"/>
                <w14:textFill>
                  <w14:solidFill>
                    <w14:schemeClr w14:val="tx1"/>
                  </w14:solidFill>
                </w14:textFill>
              </w:rPr>
              <w:t>装</w:t>
            </w:r>
            <w:r>
              <w:rPr>
                <w:rFonts w:hint="default" w:ascii="Times New Roman" w:hAnsi="Times New Roman" w:cs="Times New Roman"/>
                <w:color w:val="000000" w:themeColor="text1"/>
                <w:u w:val="none" w:color="auto"/>
                <w:lang w:val="en-US" w:eastAsia="zh-CN"/>
                <w14:textFill>
                  <w14:solidFill>
                    <w14:schemeClr w14:val="tx1"/>
                  </w14:solidFill>
                </w14:textFill>
              </w:rPr>
              <w:t>袋暂存于一般工业固体废物暂存间，委托环卫部门清运</w:t>
            </w:r>
            <w:r>
              <w:rPr>
                <w:rFonts w:hint="eastAsia" w:cs="Times New Roman"/>
                <w:color w:val="000000" w:themeColor="text1"/>
                <w:u w:val="none" w:color="auto"/>
                <w:lang w:val="en-US" w:eastAsia="zh-CN"/>
                <w14:textFill>
                  <w14:solidFill>
                    <w14:schemeClr w14:val="tx1"/>
                  </w14:solidFill>
                </w14:textFill>
              </w:rPr>
              <w:t>至垃圾填埋场处理</w:t>
            </w:r>
            <w:r>
              <w:rPr>
                <w:rFonts w:hint="default" w:ascii="Times New Roman" w:hAnsi="Times New Roman" w:cs="Times New Roman"/>
                <w:color w:val="000000" w:themeColor="text1"/>
                <w:u w:val="none" w:color="auto"/>
                <w:lang w:val="en-US" w:eastAsia="zh-CN"/>
                <w14:textFill>
                  <w14:solidFill>
                    <w14:schemeClr w14:val="tx1"/>
                  </w14:solidFill>
                </w14:textFill>
              </w:rPr>
              <w:t>。经脱水处理的污泥含水率较低，环卫部门运输污泥采用封闭式车辆运输，可防止污泥遗撒。</w:t>
            </w:r>
          </w:p>
          <w:p w14:paraId="16C37D1F">
            <w:pPr>
              <w:pStyle w:val="100"/>
              <w:bidi w:val="0"/>
              <w:rPr>
                <w:rFonts w:hint="default" w:ascii="Times New Roman" w:hAnsi="Times New Roman" w:cs="Times New Roman"/>
                <w:color w:val="000000"/>
                <w:kern w:val="0"/>
                <w:sz w:val="24"/>
                <w:szCs w:val="24"/>
                <w:u w:val="none" w:color="auto"/>
                <w:lang w:val="en-US" w:eastAsia="zh-CN" w:bidi="ar"/>
              </w:rPr>
            </w:pPr>
            <w:r>
              <w:rPr>
                <w:rFonts w:hint="eastAsia" w:cs="Times New Roman"/>
                <w:color w:val="000000"/>
                <w:kern w:val="0"/>
                <w:sz w:val="24"/>
                <w:szCs w:val="24"/>
                <w:u w:val="none" w:color="auto"/>
                <w:lang w:val="en-US" w:eastAsia="zh-CN" w:bidi="ar"/>
              </w:rPr>
              <w:t>④</w:t>
            </w:r>
            <w:r>
              <w:rPr>
                <w:rFonts w:hint="default" w:ascii="Times New Roman" w:hAnsi="Times New Roman" w:cs="Times New Roman"/>
                <w:color w:val="000000"/>
                <w:kern w:val="0"/>
                <w:sz w:val="24"/>
                <w:szCs w:val="24"/>
                <w:u w:val="none" w:color="auto"/>
                <w:lang w:val="en-US" w:eastAsia="zh-CN" w:bidi="ar"/>
              </w:rPr>
              <w:t>锅炉灰渣</w:t>
            </w:r>
          </w:p>
          <w:p w14:paraId="7CFE4AAA">
            <w:pPr>
              <w:pStyle w:val="100"/>
              <w:bidi w:val="0"/>
              <w:rPr>
                <w:rFonts w:hint="default" w:ascii="Times New Roman" w:hAnsi="Times New Roman"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1"/>
                <w:u w:val="none" w:color="auto"/>
              </w:rPr>
              <w:t>项目生物质</w:t>
            </w:r>
            <w:r>
              <w:rPr>
                <w:rFonts w:hint="default" w:ascii="Times New Roman" w:hAnsi="Times New Roman" w:eastAsia="宋体" w:cs="Times New Roman"/>
                <w:color w:val="000000"/>
                <w:kern w:val="0"/>
                <w:sz w:val="24"/>
                <w:szCs w:val="21"/>
                <w:u w:val="none" w:color="auto"/>
                <w:lang w:val="en-US" w:eastAsia="zh-CN"/>
              </w:rPr>
              <w:t>锅炉年用成型生物质量</w:t>
            </w:r>
            <w:r>
              <w:rPr>
                <w:rFonts w:hint="eastAsia" w:cs="Times New Roman"/>
                <w:color w:val="000000" w:themeColor="text1"/>
                <w:sz w:val="24"/>
                <w:u w:val="none" w:color="auto"/>
                <w:lang w:val="en-US" w:eastAsia="zh-CN"/>
                <w14:textFill>
                  <w14:solidFill>
                    <w14:schemeClr w14:val="tx1"/>
                  </w14:solidFill>
                </w14:textFill>
              </w:rPr>
              <w:t>1279.584</w:t>
            </w:r>
            <w:r>
              <w:rPr>
                <w:rFonts w:hint="default" w:ascii="Times New Roman" w:hAnsi="Times New Roman" w:eastAsia="宋体" w:cs="Times New Roman"/>
                <w:color w:val="000000"/>
                <w:kern w:val="0"/>
                <w:sz w:val="24"/>
                <w:szCs w:val="21"/>
                <w:u w:val="none" w:color="auto"/>
                <w:lang w:val="en-US" w:eastAsia="zh-CN"/>
              </w:rPr>
              <w:t>t</w:t>
            </w:r>
            <w:r>
              <w:rPr>
                <w:rFonts w:hint="default" w:ascii="Times New Roman" w:hAnsi="Times New Roman" w:eastAsia="宋体" w:cs="Times New Roman"/>
                <w:color w:val="000000"/>
                <w:kern w:val="0"/>
                <w:sz w:val="24"/>
                <w:szCs w:val="21"/>
                <w:u w:val="none" w:color="auto"/>
              </w:rPr>
              <w:t>，生物质颗粒灰分</w:t>
            </w:r>
            <w:r>
              <w:rPr>
                <w:rFonts w:hint="default" w:ascii="Times New Roman" w:hAnsi="Times New Roman" w:eastAsia="宋体" w:cs="Times New Roman"/>
                <w:color w:val="000000"/>
                <w:kern w:val="0"/>
                <w:sz w:val="24"/>
                <w:szCs w:val="21"/>
                <w:u w:val="none" w:color="auto"/>
                <w:lang w:eastAsia="zh-CN"/>
              </w:rPr>
              <w:t>约</w:t>
            </w:r>
            <w:r>
              <w:rPr>
                <w:rFonts w:hint="default" w:ascii="Times New Roman" w:hAnsi="Times New Roman" w:eastAsia="宋体" w:cs="Times New Roman"/>
                <w:color w:val="000000"/>
                <w:kern w:val="0"/>
                <w:sz w:val="24"/>
                <w:szCs w:val="21"/>
                <w:u w:val="none" w:color="auto"/>
              </w:rPr>
              <w:t>为</w:t>
            </w:r>
            <w:r>
              <w:rPr>
                <w:rFonts w:hint="eastAsia" w:cs="Times New Roman"/>
                <w:color w:val="000000"/>
                <w:kern w:val="0"/>
                <w:sz w:val="24"/>
                <w:szCs w:val="21"/>
                <w:u w:val="none" w:color="auto"/>
                <w:lang w:val="en-US" w:eastAsia="zh-CN"/>
              </w:rPr>
              <w:t>5.41</w:t>
            </w:r>
            <w:r>
              <w:rPr>
                <w:rFonts w:hint="default" w:ascii="Times New Roman" w:hAnsi="Times New Roman" w:eastAsia="宋体" w:cs="Times New Roman"/>
                <w:color w:val="000000"/>
                <w:kern w:val="0"/>
                <w:sz w:val="24"/>
                <w:szCs w:val="21"/>
                <w:u w:val="none" w:color="auto"/>
              </w:rPr>
              <w:t>%，则项目</w:t>
            </w:r>
            <w:r>
              <w:rPr>
                <w:rFonts w:hint="default" w:ascii="Times New Roman" w:hAnsi="Times New Roman" w:eastAsia="宋体" w:cs="Times New Roman"/>
                <w:color w:val="000000"/>
                <w:kern w:val="0"/>
                <w:sz w:val="24"/>
                <w:szCs w:val="21"/>
                <w:u w:val="none" w:color="auto"/>
                <w:lang w:val="en-US" w:eastAsia="zh-CN"/>
              </w:rPr>
              <w:t>生物质锅炉</w:t>
            </w:r>
            <w:r>
              <w:rPr>
                <w:rFonts w:hint="default" w:ascii="Times New Roman" w:hAnsi="Times New Roman" w:eastAsia="宋体" w:cs="Times New Roman"/>
                <w:color w:val="000000"/>
                <w:kern w:val="0"/>
                <w:sz w:val="24"/>
                <w:szCs w:val="21"/>
                <w:u w:val="none" w:color="auto"/>
              </w:rPr>
              <w:t>灰渣产生量约为</w:t>
            </w:r>
            <w:r>
              <w:rPr>
                <w:rFonts w:hint="eastAsia" w:cs="Times New Roman"/>
                <w:color w:val="000000"/>
                <w:kern w:val="0"/>
                <w:sz w:val="24"/>
                <w:szCs w:val="21"/>
                <w:u w:val="none" w:color="auto"/>
                <w:lang w:val="en-US" w:eastAsia="zh-CN"/>
              </w:rPr>
              <w:t>69.225</w:t>
            </w:r>
            <w:r>
              <w:rPr>
                <w:rFonts w:hint="default" w:ascii="Times New Roman" w:hAnsi="Times New Roman" w:eastAsia="宋体" w:cs="Times New Roman"/>
                <w:color w:val="000000"/>
                <w:kern w:val="0"/>
                <w:sz w:val="24"/>
                <w:szCs w:val="21"/>
                <w:u w:val="none" w:color="auto"/>
              </w:rPr>
              <w:t>t/a。灰渣经</w:t>
            </w:r>
            <w:r>
              <w:rPr>
                <w:rFonts w:hint="default" w:ascii="Times New Roman" w:hAnsi="Times New Roman" w:eastAsia="宋体" w:cs="Times New Roman"/>
                <w:color w:val="000000"/>
                <w:kern w:val="0"/>
                <w:sz w:val="24"/>
                <w:szCs w:val="21"/>
                <w:u w:val="none" w:color="auto"/>
                <w:lang w:val="en-US" w:eastAsia="zh-CN"/>
              </w:rPr>
              <w:t>收集</w:t>
            </w:r>
            <w:r>
              <w:rPr>
                <w:rFonts w:hint="eastAsia" w:ascii="Times New Roman" w:hAnsi="Times New Roman" w:eastAsia="宋体" w:cs="Times New Roman"/>
                <w:color w:val="000000"/>
                <w:kern w:val="0"/>
                <w:sz w:val="24"/>
                <w:szCs w:val="21"/>
                <w:u w:val="none" w:color="auto"/>
                <w:lang w:val="en-US" w:eastAsia="zh-CN"/>
              </w:rPr>
              <w:t>后</w:t>
            </w:r>
            <w:r>
              <w:rPr>
                <w:rFonts w:hint="eastAsia" w:cs="Times New Roman"/>
                <w:color w:val="000000"/>
                <w:kern w:val="0"/>
                <w:sz w:val="24"/>
                <w:szCs w:val="21"/>
                <w:u w:val="none" w:color="auto"/>
                <w:lang w:val="en-US" w:eastAsia="zh-CN"/>
              </w:rPr>
              <w:t>外售</w:t>
            </w:r>
            <w:r>
              <w:rPr>
                <w:rFonts w:hint="eastAsia" w:ascii="Times New Roman" w:hAnsi="Times New Roman" w:eastAsia="宋体" w:cs="Times New Roman"/>
                <w:color w:val="000000"/>
                <w:kern w:val="0"/>
                <w:sz w:val="24"/>
                <w:szCs w:val="21"/>
                <w:u w:val="none" w:color="auto"/>
                <w:lang w:val="en-US" w:eastAsia="zh-CN"/>
              </w:rPr>
              <w:t>综合利用</w:t>
            </w:r>
            <w:r>
              <w:rPr>
                <w:rFonts w:hint="default" w:ascii="Times New Roman" w:hAnsi="Times New Roman" w:cs="Times New Roman"/>
                <w:color w:val="000000"/>
                <w:kern w:val="0"/>
                <w:sz w:val="24"/>
                <w:szCs w:val="24"/>
                <w:u w:val="none" w:color="auto"/>
                <w:lang w:val="en-US" w:eastAsia="zh-CN" w:bidi="ar"/>
              </w:rPr>
              <w:t>。</w:t>
            </w:r>
          </w:p>
          <w:p w14:paraId="3DC63E53">
            <w:pPr>
              <w:pStyle w:val="100"/>
              <w:bidi w:val="0"/>
              <w:rPr>
                <w:rFonts w:hint="eastAsia" w:cs="Times New Roman"/>
                <w:color w:val="000000" w:themeColor="text1"/>
                <w:kern w:val="0"/>
                <w:sz w:val="24"/>
                <w:szCs w:val="24"/>
                <w:u w:val="none" w:color="auto"/>
                <w:lang w:val="en-US" w:eastAsia="zh-CN" w:bidi="ar"/>
                <w14:textFill>
                  <w14:solidFill>
                    <w14:schemeClr w14:val="tx1"/>
                  </w14:solidFill>
                </w14:textFill>
              </w:rPr>
            </w:pPr>
            <w:r>
              <w:rPr>
                <w:rFonts w:hint="eastAsia" w:cs="Times New Roman"/>
                <w:color w:val="000000" w:themeColor="text1"/>
                <w:kern w:val="0"/>
                <w:sz w:val="24"/>
                <w:szCs w:val="24"/>
                <w:u w:val="none" w:color="auto"/>
                <w:lang w:val="en-US" w:eastAsia="zh-CN" w:bidi="ar"/>
                <w14:textFill>
                  <w14:solidFill>
                    <w14:schemeClr w14:val="tx1"/>
                  </w14:solidFill>
                </w14:textFill>
              </w:rPr>
              <w:t>⑤废离子交换树脂</w:t>
            </w:r>
          </w:p>
          <w:p w14:paraId="05D220DD">
            <w:pPr>
              <w:pStyle w:val="100"/>
              <w:bidi w:val="0"/>
              <w:rPr>
                <w:rFonts w:hint="default" w:ascii="Times New Roman" w:hAnsi="Times New Roman" w:cs="Times New Roman"/>
                <w:color w:val="000000" w:themeColor="text1"/>
                <w:kern w:val="0"/>
                <w:sz w:val="24"/>
                <w:szCs w:val="24"/>
                <w:u w:val="none" w:color="auto"/>
                <w:lang w:val="en-US" w:eastAsia="zh-CN" w:bidi="ar"/>
                <w14:textFill>
                  <w14:solidFill>
                    <w14:schemeClr w14:val="tx1"/>
                  </w14:solidFill>
                </w14:textFill>
              </w:rPr>
            </w:pPr>
            <w:r>
              <w:rPr>
                <w:rFonts w:hint="eastAsia" w:cs="Times New Roman"/>
                <w:color w:val="000000" w:themeColor="text1"/>
                <w:kern w:val="0"/>
                <w:sz w:val="24"/>
                <w:szCs w:val="24"/>
                <w:u w:val="none" w:color="auto"/>
                <w:lang w:val="en-US" w:eastAsia="zh-CN" w:bidi="ar"/>
                <w14:textFill>
                  <w14:solidFill>
                    <w14:schemeClr w14:val="tx1"/>
                  </w14:solidFill>
                </w14:textFill>
              </w:rPr>
              <w:t>项目在制备软水过程中，需要使用一定量的离子交换树脂，由于离子交换树脂需要定期更换，因此会产生一定量的废弃离子交换树脂，产生量约0.05t/a。本项目废弃离子交换树脂由离子交换树脂厂方回收。</w:t>
            </w:r>
          </w:p>
          <w:p w14:paraId="49062B26">
            <w:pPr>
              <w:keepNext w:val="0"/>
              <w:keepLines w:val="0"/>
              <w:pageBreakBefore w:val="0"/>
              <w:kinsoku/>
              <w:wordWrap/>
              <w:overflowPunct/>
              <w:topLinePunct w:val="0"/>
              <w:bidi w:val="0"/>
              <w:adjustRightInd w:val="0"/>
              <w:snapToGrid w:val="0"/>
              <w:spacing w:line="360" w:lineRule="auto"/>
              <w:ind w:firstLine="422" w:firstLineChars="200"/>
              <w:jc w:val="center"/>
              <w:rPr>
                <w:rFonts w:hint="default" w:ascii="Times New Roman" w:hAnsi="Times New Roman" w:cs="Times New Roman"/>
                <w:bCs/>
                <w:color w:val="000000"/>
                <w:spacing w:val="-10"/>
                <w:szCs w:val="21"/>
                <w:u w:val="none" w:color="auto"/>
              </w:rPr>
            </w:pPr>
            <w:r>
              <w:rPr>
                <w:rFonts w:hint="default" w:ascii="Times New Roman" w:hAnsi="Times New Roman" w:cs="Times New Roman"/>
                <w:b/>
                <w:color w:val="000000"/>
                <w:szCs w:val="21"/>
                <w:u w:val="none" w:color="auto"/>
              </w:rPr>
              <w:t>表4-</w:t>
            </w:r>
            <w:r>
              <w:rPr>
                <w:rFonts w:hint="eastAsia" w:cs="Times New Roman"/>
                <w:b/>
                <w:color w:val="000000"/>
                <w:szCs w:val="21"/>
                <w:u w:val="none" w:color="auto"/>
                <w:lang w:val="en-US" w:eastAsia="zh-CN"/>
              </w:rPr>
              <w:t>14</w:t>
            </w:r>
            <w:r>
              <w:rPr>
                <w:rFonts w:hint="default" w:ascii="Times New Roman" w:hAnsi="Times New Roman" w:cs="Times New Roman"/>
                <w:b/>
                <w:color w:val="000000"/>
                <w:szCs w:val="21"/>
                <w:u w:val="none" w:color="auto"/>
              </w:rPr>
              <w:t xml:space="preserve">   固体废物产生及处置情况</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220"/>
              <w:gridCol w:w="1057"/>
              <w:gridCol w:w="2369"/>
              <w:gridCol w:w="1027"/>
              <w:gridCol w:w="1902"/>
            </w:tblGrid>
            <w:tr w14:paraId="1D9F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1" w:type="pct"/>
                  <w:noWrap w:val="0"/>
                  <w:vAlign w:val="center"/>
                </w:tcPr>
                <w:p w14:paraId="6FC43708">
                  <w:pPr>
                    <w:keepNext w:val="0"/>
                    <w:keepLines w:val="0"/>
                    <w:pageBreakBefore w:val="0"/>
                    <w:kinsoku/>
                    <w:wordWrap/>
                    <w:overflowPunct/>
                    <w:topLinePunct w:val="0"/>
                    <w:autoSpaceDE w:val="0"/>
                    <w:bidi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序号</w:t>
                  </w:r>
                </w:p>
              </w:tc>
              <w:tc>
                <w:tcPr>
                  <w:tcW w:w="740" w:type="pct"/>
                  <w:noWrap w:val="0"/>
                  <w:vAlign w:val="center"/>
                </w:tcPr>
                <w:p w14:paraId="7AE1A35C">
                  <w:pPr>
                    <w:keepNext w:val="0"/>
                    <w:keepLines w:val="0"/>
                    <w:pageBreakBefore w:val="0"/>
                    <w:kinsoku/>
                    <w:wordWrap/>
                    <w:overflowPunct/>
                    <w:topLinePunct w:val="0"/>
                    <w:autoSpaceDE w:val="0"/>
                    <w:bidi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名称</w:t>
                  </w:r>
                </w:p>
              </w:tc>
              <w:tc>
                <w:tcPr>
                  <w:tcW w:w="641" w:type="pct"/>
                  <w:noWrap w:val="0"/>
                  <w:vAlign w:val="center"/>
                </w:tcPr>
                <w:p w14:paraId="1C955CF4">
                  <w:pPr>
                    <w:keepNext w:val="0"/>
                    <w:keepLines w:val="0"/>
                    <w:pageBreakBefore w:val="0"/>
                    <w:kinsoku/>
                    <w:wordWrap/>
                    <w:overflowPunct/>
                    <w:topLinePunct w:val="0"/>
                    <w:autoSpaceDE w:val="0"/>
                    <w:bidi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来源</w:t>
                  </w:r>
                </w:p>
              </w:tc>
              <w:tc>
                <w:tcPr>
                  <w:tcW w:w="1437" w:type="pct"/>
                  <w:noWrap w:val="0"/>
                  <w:vAlign w:val="center"/>
                </w:tcPr>
                <w:p w14:paraId="253383F9">
                  <w:pPr>
                    <w:keepNext w:val="0"/>
                    <w:keepLines w:val="0"/>
                    <w:pageBreakBefore w:val="0"/>
                    <w:kinsoku/>
                    <w:wordWrap/>
                    <w:overflowPunct/>
                    <w:topLinePunct w:val="0"/>
                    <w:autoSpaceDE w:val="0"/>
                    <w:bidi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性质</w:t>
                  </w:r>
                </w:p>
              </w:tc>
              <w:tc>
                <w:tcPr>
                  <w:tcW w:w="623" w:type="pct"/>
                  <w:noWrap w:val="0"/>
                  <w:vAlign w:val="center"/>
                </w:tcPr>
                <w:p w14:paraId="28D9C1F7">
                  <w:pPr>
                    <w:keepNext w:val="0"/>
                    <w:keepLines w:val="0"/>
                    <w:pageBreakBefore w:val="0"/>
                    <w:kinsoku/>
                    <w:wordWrap/>
                    <w:overflowPunct/>
                    <w:topLinePunct w:val="0"/>
                    <w:autoSpaceDE w:val="0"/>
                    <w:bidi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年产生量（t/a）</w:t>
                  </w:r>
                </w:p>
              </w:tc>
              <w:tc>
                <w:tcPr>
                  <w:tcW w:w="1154" w:type="pct"/>
                  <w:noWrap w:val="0"/>
                  <w:vAlign w:val="center"/>
                </w:tcPr>
                <w:p w14:paraId="3F6486F2">
                  <w:pPr>
                    <w:keepNext w:val="0"/>
                    <w:keepLines w:val="0"/>
                    <w:pageBreakBefore w:val="0"/>
                    <w:kinsoku/>
                    <w:wordWrap/>
                    <w:overflowPunct/>
                    <w:topLinePunct w:val="0"/>
                    <w:autoSpaceDE w:val="0"/>
                    <w:bidi w:val="0"/>
                    <w:spacing w:line="360" w:lineRule="auto"/>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处置方式</w:t>
                  </w:r>
                </w:p>
              </w:tc>
            </w:tr>
            <w:tr w14:paraId="73B3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1" w:type="pct"/>
                  <w:noWrap w:val="0"/>
                  <w:vAlign w:val="center"/>
                </w:tcPr>
                <w:p w14:paraId="7A8742B9">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1</w:t>
                  </w:r>
                </w:p>
              </w:tc>
              <w:tc>
                <w:tcPr>
                  <w:tcW w:w="740" w:type="pct"/>
                  <w:noWrap w:val="0"/>
                  <w:vAlign w:val="center"/>
                </w:tcPr>
                <w:p w14:paraId="00F0A91E">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生活垃圾</w:t>
                  </w:r>
                </w:p>
              </w:tc>
              <w:tc>
                <w:tcPr>
                  <w:tcW w:w="641" w:type="pct"/>
                  <w:noWrap w:val="0"/>
                  <w:vAlign w:val="center"/>
                </w:tcPr>
                <w:p w14:paraId="7D3D3F31">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生活、办公</w:t>
                  </w:r>
                </w:p>
              </w:tc>
              <w:tc>
                <w:tcPr>
                  <w:tcW w:w="1437" w:type="pct"/>
                  <w:noWrap w:val="0"/>
                  <w:vAlign w:val="center"/>
                </w:tcPr>
                <w:p w14:paraId="363864EC">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eastAsia="zh-CN"/>
                    </w:rPr>
                  </w:pPr>
                  <w:r>
                    <w:rPr>
                      <w:rFonts w:hint="default" w:ascii="Times New Roman" w:hAnsi="Times New Roman" w:eastAsia="宋体" w:cs="Times New Roman"/>
                      <w:color w:val="000000"/>
                      <w:szCs w:val="21"/>
                      <w:u w:val="none" w:color="auto"/>
                      <w:lang w:val="en-US" w:eastAsia="zh-CN"/>
                    </w:rPr>
                    <w:t>/</w:t>
                  </w:r>
                </w:p>
              </w:tc>
              <w:tc>
                <w:tcPr>
                  <w:tcW w:w="623" w:type="pct"/>
                  <w:noWrap w:val="0"/>
                  <w:vAlign w:val="center"/>
                </w:tcPr>
                <w:p w14:paraId="4C733D80">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3.6</w:t>
                  </w:r>
                </w:p>
              </w:tc>
              <w:tc>
                <w:tcPr>
                  <w:tcW w:w="1154" w:type="pct"/>
                  <w:noWrap w:val="0"/>
                  <w:vAlign w:val="center"/>
                </w:tcPr>
                <w:p w14:paraId="153AFD87">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环卫部门统一收集后外运处理</w:t>
                  </w:r>
                </w:p>
              </w:tc>
            </w:tr>
            <w:tr w14:paraId="1735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1" w:type="pct"/>
                  <w:noWrap w:val="0"/>
                  <w:vAlign w:val="center"/>
                </w:tcPr>
                <w:p w14:paraId="6483B8A1">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2</w:t>
                  </w:r>
                </w:p>
              </w:tc>
              <w:tc>
                <w:tcPr>
                  <w:tcW w:w="740" w:type="pct"/>
                  <w:noWrap w:val="0"/>
                  <w:vAlign w:val="center"/>
                </w:tcPr>
                <w:p w14:paraId="478008A7">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eastAsia="zh-CN"/>
                    </w:rPr>
                  </w:pPr>
                  <w:r>
                    <w:rPr>
                      <w:rFonts w:hint="default" w:ascii="Times New Roman" w:hAnsi="Times New Roman" w:eastAsia="宋体" w:cs="Times New Roman"/>
                      <w:color w:val="000000"/>
                      <w:szCs w:val="21"/>
                      <w:u w:val="none" w:color="auto"/>
                      <w:lang w:val="en-US" w:eastAsia="zh-CN"/>
                    </w:rPr>
                    <w:t>废包装材料</w:t>
                  </w:r>
                </w:p>
              </w:tc>
              <w:tc>
                <w:tcPr>
                  <w:tcW w:w="641" w:type="pct"/>
                  <w:noWrap w:val="0"/>
                  <w:vAlign w:val="center"/>
                </w:tcPr>
                <w:p w14:paraId="598F6F2E">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eastAsia="zh-CN"/>
                    </w:rPr>
                  </w:pPr>
                  <w:r>
                    <w:rPr>
                      <w:rFonts w:hint="default" w:ascii="Times New Roman" w:hAnsi="Times New Roman" w:eastAsia="宋体" w:cs="Times New Roman"/>
                      <w:color w:val="000000"/>
                      <w:szCs w:val="21"/>
                      <w:u w:val="none" w:color="auto"/>
                      <w:lang w:eastAsia="zh-CN"/>
                    </w:rPr>
                    <w:t>生产</w:t>
                  </w:r>
                </w:p>
              </w:tc>
              <w:tc>
                <w:tcPr>
                  <w:tcW w:w="1437" w:type="pct"/>
                  <w:noWrap w:val="0"/>
                  <w:vAlign w:val="center"/>
                </w:tcPr>
                <w:p w14:paraId="6CF5BA36">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一般固体废物</w:t>
                  </w:r>
                </w:p>
                <w:p w14:paraId="33C15920">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eastAsia="zh-CN"/>
                    </w:rPr>
                  </w:pPr>
                  <w:r>
                    <w:rPr>
                      <w:rFonts w:hint="default" w:ascii="Times New Roman" w:hAnsi="Times New Roman" w:eastAsia="宋体" w:cs="Times New Roman"/>
                      <w:color w:val="000000"/>
                      <w:szCs w:val="21"/>
                      <w:u w:val="none" w:color="auto"/>
                      <w:lang w:eastAsia="zh-CN"/>
                    </w:rPr>
                    <w:t>（</w:t>
                  </w:r>
                  <w:r>
                    <w:rPr>
                      <w:rFonts w:hint="eastAsia" w:cs="Times New Roman"/>
                      <w:color w:val="000000"/>
                      <w:szCs w:val="21"/>
                      <w:u w:val="none" w:color="auto"/>
                      <w:lang w:val="en-US" w:eastAsia="zh-CN"/>
                    </w:rPr>
                    <w:t>SW62，</w:t>
                  </w:r>
                  <w:r>
                    <w:rPr>
                      <w:rFonts w:hint="default" w:ascii="Times New Roman" w:hAnsi="Times New Roman" w:eastAsia="宋体" w:cs="Times New Roman"/>
                      <w:color w:val="000000"/>
                      <w:szCs w:val="21"/>
                      <w:u w:val="none" w:color="auto"/>
                      <w:lang w:val="en-US" w:eastAsia="zh-CN"/>
                    </w:rPr>
                    <w:t>900-002-</w:t>
                  </w:r>
                  <w:r>
                    <w:rPr>
                      <w:rFonts w:hint="eastAsia" w:cs="Times New Roman"/>
                      <w:color w:val="000000"/>
                      <w:szCs w:val="21"/>
                      <w:u w:val="none" w:color="auto"/>
                      <w:lang w:val="en-US" w:eastAsia="zh-CN"/>
                    </w:rPr>
                    <w:t>S</w:t>
                  </w:r>
                  <w:r>
                    <w:rPr>
                      <w:rFonts w:hint="default" w:ascii="Times New Roman" w:hAnsi="Times New Roman" w:eastAsia="宋体" w:cs="Times New Roman"/>
                      <w:color w:val="000000"/>
                      <w:szCs w:val="21"/>
                      <w:u w:val="none" w:color="auto"/>
                      <w:lang w:val="en-US" w:eastAsia="zh-CN"/>
                    </w:rPr>
                    <w:t>62</w:t>
                  </w:r>
                  <w:r>
                    <w:rPr>
                      <w:rFonts w:hint="default" w:ascii="Times New Roman" w:hAnsi="Times New Roman" w:eastAsia="宋体" w:cs="Times New Roman"/>
                      <w:color w:val="000000"/>
                      <w:szCs w:val="21"/>
                      <w:u w:val="none" w:color="auto"/>
                      <w:lang w:eastAsia="zh-CN"/>
                    </w:rPr>
                    <w:t>）</w:t>
                  </w:r>
                </w:p>
              </w:tc>
              <w:tc>
                <w:tcPr>
                  <w:tcW w:w="623" w:type="pct"/>
                  <w:noWrap w:val="0"/>
                  <w:vAlign w:val="center"/>
                </w:tcPr>
                <w:p w14:paraId="1D673938">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0.4</w:t>
                  </w:r>
                </w:p>
              </w:tc>
              <w:tc>
                <w:tcPr>
                  <w:tcW w:w="1154" w:type="pct"/>
                  <w:noWrap w:val="0"/>
                  <w:vAlign w:val="center"/>
                </w:tcPr>
                <w:p w14:paraId="1FA566F7">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外售废品回收站</w:t>
                  </w:r>
                </w:p>
              </w:tc>
            </w:tr>
            <w:tr w14:paraId="5645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01" w:type="pct"/>
                  <w:noWrap w:val="0"/>
                  <w:vAlign w:val="center"/>
                </w:tcPr>
                <w:p w14:paraId="27B9CEC0">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3</w:t>
                  </w:r>
                </w:p>
              </w:tc>
              <w:tc>
                <w:tcPr>
                  <w:tcW w:w="740" w:type="pct"/>
                  <w:noWrap w:val="0"/>
                  <w:vAlign w:val="center"/>
                </w:tcPr>
                <w:p w14:paraId="200C64EE">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rPr>
                  </w:pPr>
                  <w:r>
                    <w:rPr>
                      <w:rFonts w:hint="default" w:ascii="Times New Roman" w:hAnsi="Times New Roman" w:eastAsia="宋体" w:cs="Times New Roman"/>
                      <w:color w:val="000000"/>
                      <w:szCs w:val="21"/>
                      <w:u w:val="none" w:color="auto"/>
                      <w:lang w:val="en-US" w:eastAsia="zh-CN"/>
                    </w:rPr>
                    <w:t>污水处理污泥</w:t>
                  </w:r>
                </w:p>
              </w:tc>
              <w:tc>
                <w:tcPr>
                  <w:tcW w:w="641" w:type="pct"/>
                  <w:noWrap w:val="0"/>
                  <w:vAlign w:val="center"/>
                </w:tcPr>
                <w:p w14:paraId="2C02A4E6">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eastAsia="zh-CN"/>
                    </w:rPr>
                  </w:pPr>
                  <w:r>
                    <w:rPr>
                      <w:rFonts w:hint="eastAsia" w:cs="Times New Roman"/>
                      <w:color w:val="000000"/>
                      <w:szCs w:val="21"/>
                      <w:u w:val="none" w:color="auto"/>
                      <w:lang w:val="en-US" w:eastAsia="zh-CN"/>
                    </w:rPr>
                    <w:t>废水处理</w:t>
                  </w:r>
                </w:p>
              </w:tc>
              <w:tc>
                <w:tcPr>
                  <w:tcW w:w="1437" w:type="pct"/>
                  <w:noWrap w:val="0"/>
                  <w:vAlign w:val="center"/>
                </w:tcPr>
                <w:p w14:paraId="2C93A94E">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eastAsia="zh-CN"/>
                    </w:rPr>
                  </w:pPr>
                  <w:r>
                    <w:rPr>
                      <w:rFonts w:hint="default" w:ascii="Times New Roman" w:hAnsi="Times New Roman" w:eastAsia="宋体" w:cs="Times New Roman"/>
                      <w:color w:val="000000"/>
                      <w:szCs w:val="21"/>
                      <w:u w:val="none" w:color="auto"/>
                      <w:lang w:val="en-US" w:eastAsia="zh-CN"/>
                    </w:rPr>
                    <w:t>一般固体废物（900-099-</w:t>
                  </w:r>
                  <w:r>
                    <w:rPr>
                      <w:rFonts w:hint="eastAsia" w:cs="Times New Roman"/>
                      <w:color w:val="000000"/>
                      <w:szCs w:val="21"/>
                      <w:u w:val="none" w:color="auto"/>
                      <w:lang w:val="en-US" w:eastAsia="zh-CN"/>
                    </w:rPr>
                    <w:t>S</w:t>
                  </w:r>
                  <w:r>
                    <w:rPr>
                      <w:rFonts w:hint="default" w:ascii="Times New Roman" w:hAnsi="Times New Roman" w:eastAsia="宋体" w:cs="Times New Roman"/>
                      <w:color w:val="000000"/>
                      <w:szCs w:val="21"/>
                      <w:u w:val="none" w:color="auto"/>
                      <w:lang w:val="en-US" w:eastAsia="zh-CN"/>
                    </w:rPr>
                    <w:t>07）</w:t>
                  </w:r>
                </w:p>
              </w:tc>
              <w:tc>
                <w:tcPr>
                  <w:tcW w:w="623" w:type="pct"/>
                  <w:noWrap w:val="0"/>
                  <w:vAlign w:val="center"/>
                </w:tcPr>
                <w:p w14:paraId="1AF1EDFF">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8.589</w:t>
                  </w:r>
                </w:p>
              </w:tc>
              <w:tc>
                <w:tcPr>
                  <w:tcW w:w="1154" w:type="pct"/>
                  <w:noWrap w:val="0"/>
                  <w:vAlign w:val="center"/>
                </w:tcPr>
                <w:p w14:paraId="2834D89F">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定期清掏</w:t>
                  </w:r>
                  <w:r>
                    <w:rPr>
                      <w:rFonts w:hint="eastAsia" w:cs="Times New Roman"/>
                      <w:color w:val="000000"/>
                      <w:szCs w:val="21"/>
                      <w:u w:val="none" w:color="auto"/>
                      <w:lang w:val="en-US" w:eastAsia="zh-CN"/>
                    </w:rPr>
                    <w:t>压滤后</w:t>
                  </w:r>
                  <w:r>
                    <w:rPr>
                      <w:rFonts w:hint="default" w:ascii="Times New Roman" w:hAnsi="Times New Roman" w:eastAsia="宋体" w:cs="Times New Roman"/>
                      <w:color w:val="000000"/>
                      <w:szCs w:val="21"/>
                      <w:u w:val="none" w:color="auto"/>
                      <w:lang w:val="en-US" w:eastAsia="zh-CN"/>
                    </w:rPr>
                    <w:t>送至垃圾填埋场处理</w:t>
                  </w:r>
                </w:p>
              </w:tc>
            </w:tr>
            <w:tr w14:paraId="21A1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01" w:type="pct"/>
                  <w:noWrap w:val="0"/>
                  <w:vAlign w:val="center"/>
                </w:tcPr>
                <w:p w14:paraId="27BA4A64">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4</w:t>
                  </w:r>
                </w:p>
              </w:tc>
              <w:tc>
                <w:tcPr>
                  <w:tcW w:w="740" w:type="pct"/>
                  <w:noWrap w:val="0"/>
                  <w:vAlign w:val="center"/>
                </w:tcPr>
                <w:p w14:paraId="508E0C76">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锅炉灰渣</w:t>
                  </w:r>
                </w:p>
              </w:tc>
              <w:tc>
                <w:tcPr>
                  <w:tcW w:w="641" w:type="pct"/>
                  <w:noWrap w:val="0"/>
                  <w:vAlign w:val="center"/>
                </w:tcPr>
                <w:p w14:paraId="5D7A5072">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生产</w:t>
                  </w:r>
                </w:p>
              </w:tc>
              <w:tc>
                <w:tcPr>
                  <w:tcW w:w="1437" w:type="pct"/>
                  <w:noWrap w:val="0"/>
                  <w:vAlign w:val="center"/>
                </w:tcPr>
                <w:p w14:paraId="7C9CE4C6">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一般固体废物</w:t>
                  </w:r>
                </w:p>
                <w:p w14:paraId="5696AAC9">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w:t>
                  </w:r>
                  <w:r>
                    <w:rPr>
                      <w:rFonts w:hint="eastAsia" w:cs="Times New Roman"/>
                      <w:color w:val="000000"/>
                      <w:szCs w:val="21"/>
                      <w:u w:val="none" w:color="auto"/>
                      <w:lang w:val="en-US" w:eastAsia="zh-CN"/>
                    </w:rPr>
                    <w:t>SW03，</w:t>
                  </w:r>
                  <w:r>
                    <w:rPr>
                      <w:rFonts w:hint="default" w:ascii="Times New Roman" w:hAnsi="Times New Roman" w:eastAsia="宋体" w:cs="Times New Roman"/>
                      <w:color w:val="000000"/>
                      <w:szCs w:val="21"/>
                      <w:u w:val="none" w:color="auto"/>
                      <w:lang w:val="en-US" w:eastAsia="zh-CN"/>
                    </w:rPr>
                    <w:t>900-099-</w:t>
                  </w:r>
                  <w:r>
                    <w:rPr>
                      <w:rFonts w:hint="eastAsia" w:cs="Times New Roman"/>
                      <w:color w:val="000000"/>
                      <w:szCs w:val="21"/>
                      <w:u w:val="none" w:color="auto"/>
                      <w:lang w:val="en-US" w:eastAsia="zh-CN"/>
                    </w:rPr>
                    <w:t>S</w:t>
                  </w:r>
                  <w:r>
                    <w:rPr>
                      <w:rFonts w:hint="default" w:ascii="Times New Roman" w:hAnsi="Times New Roman" w:eastAsia="宋体" w:cs="Times New Roman"/>
                      <w:color w:val="000000"/>
                      <w:szCs w:val="21"/>
                      <w:u w:val="none" w:color="auto"/>
                      <w:lang w:val="en-US" w:eastAsia="zh-CN"/>
                    </w:rPr>
                    <w:t>03）</w:t>
                  </w:r>
                </w:p>
              </w:tc>
              <w:tc>
                <w:tcPr>
                  <w:tcW w:w="623" w:type="pct"/>
                  <w:noWrap w:val="0"/>
                  <w:vAlign w:val="center"/>
                </w:tcPr>
                <w:p w14:paraId="4C334854">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69.225</w:t>
                  </w:r>
                </w:p>
              </w:tc>
              <w:tc>
                <w:tcPr>
                  <w:tcW w:w="1154" w:type="pct"/>
                  <w:noWrap w:val="0"/>
                  <w:vAlign w:val="center"/>
                </w:tcPr>
                <w:p w14:paraId="22A00C93">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外售综合利用</w:t>
                  </w:r>
                </w:p>
              </w:tc>
            </w:tr>
            <w:tr w14:paraId="79BE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01" w:type="pct"/>
                  <w:noWrap w:val="0"/>
                  <w:vAlign w:val="center"/>
                </w:tcPr>
                <w:p w14:paraId="30B7F394">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5</w:t>
                  </w:r>
                </w:p>
              </w:tc>
              <w:tc>
                <w:tcPr>
                  <w:tcW w:w="740" w:type="pct"/>
                  <w:noWrap w:val="0"/>
                  <w:vAlign w:val="center"/>
                </w:tcPr>
                <w:p w14:paraId="03D3E536">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废离子交换树脂</w:t>
                  </w:r>
                </w:p>
              </w:tc>
              <w:tc>
                <w:tcPr>
                  <w:tcW w:w="641" w:type="pct"/>
                  <w:noWrap w:val="0"/>
                  <w:vAlign w:val="center"/>
                </w:tcPr>
                <w:p w14:paraId="6E065F6D">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生产</w:t>
                  </w:r>
                </w:p>
              </w:tc>
              <w:tc>
                <w:tcPr>
                  <w:tcW w:w="1437" w:type="pct"/>
                  <w:noWrap w:val="0"/>
                  <w:vAlign w:val="center"/>
                </w:tcPr>
                <w:p w14:paraId="6BD31911">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一般固体废物</w:t>
                  </w:r>
                </w:p>
                <w:p w14:paraId="1DF7611C">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eastAsia" w:ascii="Times New Roman" w:hAnsi="Times New Roman" w:eastAsia="宋体" w:cs="Times New Roman"/>
                      <w:color w:val="000000"/>
                      <w:szCs w:val="21"/>
                      <w:u w:val="none" w:color="auto"/>
                      <w:lang w:val="en-US" w:eastAsia="zh-CN"/>
                    </w:rPr>
                    <w:t>（SW59，</w:t>
                  </w:r>
                  <w:r>
                    <w:rPr>
                      <w:rFonts w:hint="default" w:ascii="Times New Roman" w:hAnsi="Times New Roman" w:eastAsia="宋体" w:cs="Times New Roman"/>
                      <w:color w:val="000000"/>
                      <w:szCs w:val="21"/>
                      <w:u w:val="none" w:color="auto"/>
                      <w:lang w:val="en-US" w:eastAsia="zh-CN"/>
                    </w:rPr>
                    <w:t>900-099-S</w:t>
                  </w:r>
                  <w:r>
                    <w:rPr>
                      <w:rFonts w:hint="eastAsia" w:ascii="Times New Roman" w:hAnsi="Times New Roman" w:eastAsia="宋体" w:cs="Times New Roman"/>
                      <w:color w:val="000000"/>
                      <w:szCs w:val="21"/>
                      <w:u w:val="none" w:color="auto"/>
                      <w:lang w:val="en-US" w:eastAsia="zh-CN"/>
                    </w:rPr>
                    <w:t>59</w:t>
                  </w:r>
                  <w:r>
                    <w:rPr>
                      <w:rFonts w:hint="default" w:ascii="Times New Roman" w:hAnsi="Times New Roman" w:eastAsia="宋体" w:cs="Times New Roman"/>
                      <w:color w:val="000000"/>
                      <w:szCs w:val="21"/>
                      <w:u w:val="none" w:color="auto"/>
                      <w:lang w:val="en-US" w:eastAsia="zh-CN"/>
                    </w:rPr>
                    <w:t xml:space="preserve"> </w:t>
                  </w:r>
                  <w:r>
                    <w:rPr>
                      <w:rFonts w:hint="eastAsia" w:ascii="Times New Roman" w:hAnsi="Times New Roman" w:eastAsia="宋体" w:cs="Times New Roman"/>
                      <w:color w:val="000000"/>
                      <w:szCs w:val="21"/>
                      <w:u w:val="none" w:color="auto"/>
                      <w:lang w:val="en-US" w:eastAsia="zh-CN"/>
                    </w:rPr>
                    <w:t>）</w:t>
                  </w:r>
                </w:p>
              </w:tc>
              <w:tc>
                <w:tcPr>
                  <w:tcW w:w="623" w:type="pct"/>
                  <w:noWrap w:val="0"/>
                  <w:vAlign w:val="center"/>
                </w:tcPr>
                <w:p w14:paraId="2B9BD898">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0.05</w:t>
                  </w:r>
                </w:p>
              </w:tc>
              <w:tc>
                <w:tcPr>
                  <w:tcW w:w="1154" w:type="pct"/>
                  <w:noWrap w:val="0"/>
                  <w:vAlign w:val="center"/>
                </w:tcPr>
                <w:p w14:paraId="1262585B">
                  <w:pPr>
                    <w:keepNext w:val="0"/>
                    <w:keepLines w:val="0"/>
                    <w:pageBreakBefore w:val="0"/>
                    <w:kinsoku/>
                    <w:wordWrap/>
                    <w:overflowPunct/>
                    <w:topLinePunct w:val="0"/>
                    <w:autoSpaceDE w:val="0"/>
                    <w:bidi w:val="0"/>
                    <w:spacing w:line="360" w:lineRule="auto"/>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厂家回收</w:t>
                  </w:r>
                </w:p>
              </w:tc>
            </w:tr>
          </w:tbl>
          <w:p w14:paraId="7D02AAF5">
            <w:pPr>
              <w:pStyle w:val="100"/>
              <w:bidi w:val="0"/>
              <w:rPr>
                <w:rFonts w:hint="default" w:ascii="Times New Roman" w:hAnsi="Times New Roman" w:eastAsia="宋体" w:cs="Times New Roman"/>
                <w:color w:val="000000"/>
                <w:sz w:val="24"/>
                <w:u w:val="none" w:color="auto"/>
                <w:lang w:val="en-US" w:eastAsia="zh-CN"/>
              </w:rPr>
            </w:pPr>
            <w:r>
              <w:rPr>
                <w:rFonts w:hint="default" w:ascii="Times New Roman" w:hAnsi="Times New Roman" w:eastAsia="宋体" w:cs="Times New Roman"/>
                <w:color w:val="000000"/>
                <w:sz w:val="24"/>
                <w:u w:val="none" w:color="auto"/>
                <w:lang w:val="en-US" w:eastAsia="zh-CN"/>
              </w:rPr>
              <w:t>（2）固体废物环境管理要求</w:t>
            </w:r>
          </w:p>
          <w:p w14:paraId="6E9FEE15">
            <w:pPr>
              <w:pStyle w:val="100"/>
              <w:bidi w:val="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根据《湖南省实施＜中华人民共和国固体废物污染环境防治法＞办法》，产生工业固体 废物的单位应当对其产生的工业固体废物进行资源化利用；对暂时不利用或者不能利用的， 应当按照国家有关标准建设贮存设施、场所，安全分类存放，或者及时进行无害化处置。</w:t>
            </w:r>
          </w:p>
          <w:p w14:paraId="501DED5B">
            <w:pPr>
              <w:pStyle w:val="100"/>
              <w:bidi w:val="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 1）一般工业固体废物 </w:t>
            </w:r>
          </w:p>
          <w:p w14:paraId="12651BC5">
            <w:pPr>
              <w:pStyle w:val="100"/>
              <w:bidi w:val="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本项目一般工业固体废物的暂存场所需要按照《一般工业固体废物贮存和填埋污染控制标准》（GB18599-2020）的要求建设，具体要求如下：</w:t>
            </w:r>
          </w:p>
          <w:p w14:paraId="4FC2BCCC">
            <w:pPr>
              <w:pStyle w:val="100"/>
              <w:bidi w:val="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①贮存、处置场的建设类型，必须与将要堆放的一般工业固体废物的类别相一致； </w:t>
            </w:r>
          </w:p>
          <w:p w14:paraId="0A98975D">
            <w:pPr>
              <w:pStyle w:val="100"/>
              <w:bidi w:val="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②贮存、处置场应采取防治原料泄露污染的措施； </w:t>
            </w:r>
          </w:p>
          <w:p w14:paraId="51BE45A4">
            <w:pPr>
              <w:pStyle w:val="100"/>
              <w:bidi w:val="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③为防止雨水径流进入贮存、处置场内，避免渗滤液量增加，贮存、处置场周边应设置导流渠；</w:t>
            </w:r>
          </w:p>
          <w:p w14:paraId="3077273B">
            <w:pPr>
              <w:pStyle w:val="100"/>
              <w:bidi w:val="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④加强监督管理，贮存处置场应设置环境保护图形标志。本项目一般工业固体废物管理应做到：分类存放，对其产生的可以利用的工业固体废物加以利用；对暂时不利用的，要建设贮存设施，安全分类存放。建立台账，建立工业固体废 物管理台账，内容包括工业固体废物种类、产生量、流向、贮存、处置等。无害处理，对其产生的不能利用的一般工业固体废物，要按照环境保护的有关规定处置，委托有处置资质和处置能力的单位依法处置，禁止擅自处置。申报登记，需执行工业固体废物申报登记制度， 按年度如实向环保部门申报登记。 </w:t>
            </w:r>
          </w:p>
          <w:p w14:paraId="71F7B0BB">
            <w:pPr>
              <w:pStyle w:val="100"/>
              <w:bidi w:val="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2）生活垃圾 </w:t>
            </w:r>
          </w:p>
          <w:p w14:paraId="63857823">
            <w:pPr>
              <w:pStyle w:val="100"/>
              <w:bidi w:val="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厂内设置垃圾桶对生活垃圾及时收集，项目建成后员工的生活垃圾经分类收集后，由环卫部门统一定期清运处理，尽可能做到“日产日清”。 </w:t>
            </w:r>
          </w:p>
          <w:p w14:paraId="1B43BFF2">
            <w:pPr>
              <w:pStyle w:val="101"/>
              <w:numPr>
                <w:ilvl w:val="0"/>
                <w:numId w:val="0"/>
              </w:numPr>
              <w:bidi w:val="0"/>
              <w:ind w:leftChars="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5、地下水、土壤</w:t>
            </w:r>
          </w:p>
          <w:p w14:paraId="78FEA181">
            <w:pPr>
              <w:pStyle w:val="100"/>
              <w:bidi w:val="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根据生态环境部办公厅2020年12月24日印发的《建设项目环境影响报告表编制技术指南（污染影响类）（试行）》中具体编制要求“建设项目存在土壤、地下水污染源、污染物类型和环境污染途径的，应按照分区防控要求提出相应的防控措施，并根据分析结果提出跟踪监测要求”结合现场调查及工艺分析，本次项目不存在地下水、土壤污染源和环境污染途径，不需要提出跟踪监测计划要求。参照（HJ610-2016）地下水污染防渗分区参照表，项目无地下暗管、暗渠，污染物泄漏后，可及时发现处理</w:t>
            </w:r>
            <w:r>
              <w:rPr>
                <w:rFonts w:hint="eastAsia" w:cs="Times New Roman"/>
                <w:color w:val="000000"/>
                <w:kern w:val="0"/>
                <w:sz w:val="24"/>
                <w:szCs w:val="24"/>
                <w:u w:val="none" w:color="auto"/>
                <w:lang w:val="en-US" w:eastAsia="zh-CN" w:bidi="ar"/>
              </w:rPr>
              <w:t>，厂区范围内进行硬化，自建污水处理站做好底部硬化设施</w:t>
            </w:r>
            <w:r>
              <w:rPr>
                <w:rFonts w:hint="default" w:ascii="Times New Roman" w:hAnsi="Times New Roman" w:eastAsia="宋体" w:cs="Times New Roman"/>
                <w:color w:val="000000"/>
                <w:kern w:val="0"/>
                <w:sz w:val="24"/>
                <w:szCs w:val="24"/>
                <w:u w:val="none" w:color="auto"/>
                <w:lang w:val="en-US" w:eastAsia="zh-CN" w:bidi="ar"/>
              </w:rPr>
              <w:t>；且天然包气带防污性能可满足“中”以上；</w:t>
            </w:r>
            <w:r>
              <w:rPr>
                <w:rFonts w:hint="eastAsia" w:ascii="Times New Roman" w:hAnsi="Times New Roman" w:eastAsia="宋体" w:cs="Times New Roman"/>
                <w:color w:val="000000"/>
                <w:kern w:val="0"/>
                <w:sz w:val="24"/>
                <w:szCs w:val="24"/>
                <w:u w:val="none" w:color="auto"/>
                <w:lang w:val="en-US" w:eastAsia="zh-CN" w:bidi="ar"/>
              </w:rPr>
              <w:t>污水处理站</w:t>
            </w:r>
            <w:r>
              <w:rPr>
                <w:rFonts w:hint="default" w:ascii="Times New Roman" w:hAnsi="Times New Roman" w:eastAsia="宋体" w:cs="Times New Roman"/>
                <w:color w:val="000000"/>
                <w:kern w:val="0"/>
                <w:sz w:val="24"/>
                <w:szCs w:val="24"/>
                <w:u w:val="none" w:color="auto"/>
                <w:lang w:val="en-US" w:eastAsia="zh-CN" w:bidi="ar"/>
              </w:rPr>
              <w:t>属于一般防渗区，其余为简单防渗区</w:t>
            </w:r>
            <w:r>
              <w:rPr>
                <w:rFonts w:hint="eastAsia" w:ascii="Times New Roman" w:hAnsi="Times New Roman" w:eastAsia="宋体" w:cs="Times New Roman"/>
                <w:color w:val="000000"/>
                <w:kern w:val="0"/>
                <w:sz w:val="24"/>
                <w:szCs w:val="24"/>
                <w:u w:val="none" w:color="auto"/>
                <w:lang w:val="en-US" w:eastAsia="zh-CN" w:bidi="ar"/>
              </w:rPr>
              <w:t>。</w:t>
            </w:r>
          </w:p>
          <w:p w14:paraId="48E6EA45">
            <w:pPr>
              <w:pStyle w:val="100"/>
              <w:ind w:firstLine="480"/>
              <w:jc w:val="center"/>
              <w:rPr>
                <w:rFonts w:hint="default" w:ascii="Times New Roman" w:hAnsi="Times New Roman" w:eastAsia="宋体" w:cs="Times New Roman"/>
                <w:b/>
                <w:bCs w:val="0"/>
                <w:color w:val="auto"/>
                <w:sz w:val="21"/>
                <w:szCs w:val="21"/>
                <w:u w:val="none"/>
                <w:lang w:val="en-US" w:eastAsia="zh-CN"/>
              </w:rPr>
            </w:pPr>
            <w:r>
              <w:rPr>
                <w:rFonts w:hint="default" w:ascii="Times New Roman" w:hAnsi="Times New Roman" w:cs="Times New Roman"/>
                <w:b/>
                <w:bCs w:val="0"/>
                <w:color w:val="auto"/>
                <w:sz w:val="21"/>
                <w:szCs w:val="21"/>
                <w:u w:val="none"/>
                <w:lang w:eastAsia="zh-CN"/>
              </w:rPr>
              <w:t>表</w:t>
            </w:r>
            <w:r>
              <w:rPr>
                <w:rFonts w:hint="default" w:ascii="Times New Roman" w:hAnsi="Times New Roman" w:cs="Times New Roman"/>
                <w:b/>
                <w:bCs w:val="0"/>
                <w:color w:val="auto"/>
                <w:sz w:val="21"/>
                <w:szCs w:val="21"/>
                <w:u w:val="none"/>
                <w:lang w:val="en-US" w:eastAsia="zh-CN"/>
              </w:rPr>
              <w:t>4-</w:t>
            </w:r>
            <w:r>
              <w:rPr>
                <w:rFonts w:hint="eastAsia" w:cs="Times New Roman"/>
                <w:b/>
                <w:bCs w:val="0"/>
                <w:color w:val="auto"/>
                <w:sz w:val="21"/>
                <w:szCs w:val="21"/>
                <w:u w:val="none"/>
                <w:lang w:val="en-US" w:eastAsia="zh-CN"/>
              </w:rPr>
              <w:t>15</w:t>
            </w:r>
            <w:r>
              <w:rPr>
                <w:rFonts w:hint="default" w:ascii="Times New Roman" w:hAnsi="Times New Roman" w:cs="Times New Roman"/>
                <w:b/>
                <w:bCs w:val="0"/>
                <w:color w:val="auto"/>
                <w:sz w:val="21"/>
                <w:szCs w:val="21"/>
                <w:u w:val="none"/>
                <w:lang w:val="en-US" w:eastAsia="zh-CN"/>
              </w:rPr>
              <w:t xml:space="preserve">  厂区分区防渗一览表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8"/>
              <w:gridCol w:w="2515"/>
              <w:gridCol w:w="3955"/>
            </w:tblGrid>
            <w:tr w14:paraId="7BAC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68" w:type="dxa"/>
                  <w:noWrap w:val="0"/>
                  <w:vAlign w:val="center"/>
                </w:tcPr>
                <w:p w14:paraId="1FA2DACE">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cs="Times New Roman"/>
                      <w:b w:val="0"/>
                      <w:bCs w:val="0"/>
                      <w:color w:val="auto"/>
                      <w:sz w:val="21"/>
                      <w:szCs w:val="21"/>
                      <w:u w:val="none"/>
                      <w:vertAlign w:val="baseline"/>
                      <w:lang w:eastAsia="zh-CN"/>
                    </w:rPr>
                    <w:t>防渗分区</w:t>
                  </w:r>
                </w:p>
              </w:tc>
              <w:tc>
                <w:tcPr>
                  <w:tcW w:w="2515" w:type="dxa"/>
                  <w:noWrap w:val="0"/>
                  <w:vAlign w:val="center"/>
                </w:tcPr>
                <w:p w14:paraId="273C980F">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cs="Times New Roman"/>
                      <w:b w:val="0"/>
                      <w:bCs w:val="0"/>
                      <w:color w:val="auto"/>
                      <w:sz w:val="21"/>
                      <w:szCs w:val="21"/>
                      <w:u w:val="none"/>
                      <w:vertAlign w:val="baseline"/>
                      <w:lang w:eastAsia="zh-CN"/>
                    </w:rPr>
                    <w:t>防渗单元</w:t>
                  </w:r>
                </w:p>
              </w:tc>
              <w:tc>
                <w:tcPr>
                  <w:tcW w:w="3955" w:type="dxa"/>
                  <w:noWrap w:val="0"/>
                  <w:vAlign w:val="center"/>
                </w:tcPr>
                <w:p w14:paraId="07D96E04">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cs="Times New Roman"/>
                      <w:b w:val="0"/>
                      <w:bCs w:val="0"/>
                      <w:color w:val="auto"/>
                      <w:sz w:val="21"/>
                      <w:szCs w:val="21"/>
                      <w:u w:val="none"/>
                      <w:vertAlign w:val="baseline"/>
                      <w:lang w:eastAsia="zh-CN"/>
                    </w:rPr>
                    <w:t>防渗要求</w:t>
                  </w:r>
                </w:p>
              </w:tc>
            </w:tr>
            <w:tr w14:paraId="121B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68" w:type="dxa"/>
                  <w:noWrap w:val="0"/>
                  <w:vAlign w:val="center"/>
                </w:tcPr>
                <w:p w14:paraId="1B9F054C">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cs="Times New Roman"/>
                      <w:b w:val="0"/>
                      <w:bCs w:val="0"/>
                      <w:color w:val="auto"/>
                      <w:sz w:val="21"/>
                      <w:szCs w:val="21"/>
                      <w:u w:val="none"/>
                      <w:vertAlign w:val="baseline"/>
                      <w:lang w:eastAsia="zh-CN"/>
                    </w:rPr>
                    <w:t>重点防渗区</w:t>
                  </w:r>
                </w:p>
              </w:tc>
              <w:tc>
                <w:tcPr>
                  <w:tcW w:w="2515" w:type="dxa"/>
                  <w:noWrap w:val="0"/>
                  <w:vAlign w:val="center"/>
                </w:tcPr>
                <w:p w14:paraId="0ECA6AC3">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w:t>
                  </w:r>
                </w:p>
              </w:tc>
              <w:tc>
                <w:tcPr>
                  <w:tcW w:w="3955" w:type="dxa"/>
                  <w:noWrap w:val="0"/>
                  <w:vAlign w:val="center"/>
                </w:tcPr>
                <w:p w14:paraId="45EBF462">
                  <w:pPr>
                    <w:adjustRightInd w:val="0"/>
                    <w:snapToGrid w:val="0"/>
                    <w:spacing w:line="360" w:lineRule="auto"/>
                    <w:jc w:val="center"/>
                    <w:rPr>
                      <w:rFonts w:hint="default" w:ascii="Times New Roman" w:hAnsi="Times New Roman" w:cs="Times New Roman"/>
                      <w:b w:val="0"/>
                      <w:bCs w:val="0"/>
                      <w:color w:val="auto"/>
                      <w:sz w:val="21"/>
                      <w:szCs w:val="21"/>
                      <w:u w:val="none"/>
                      <w:vertAlign w:val="baseline"/>
                    </w:rPr>
                  </w:pPr>
                  <w:r>
                    <w:rPr>
                      <w:rFonts w:hint="default" w:ascii="Times New Roman" w:hAnsi="Times New Roman" w:eastAsia="宋体" w:cs="Times New Roman"/>
                      <w:color w:val="auto"/>
                      <w:sz w:val="21"/>
                      <w:szCs w:val="21"/>
                      <w:u w:val="none"/>
                    </w:rPr>
                    <w:t xml:space="preserve">等效黏土防渗层Mb≥6.0m，K≤10 </w:t>
                  </w:r>
                  <w:r>
                    <w:rPr>
                      <w:rFonts w:hint="default" w:ascii="Times New Roman" w:hAnsi="Times New Roman" w:eastAsia="宋体" w:cs="Times New Roman"/>
                      <w:color w:val="auto"/>
                      <w:sz w:val="21"/>
                      <w:szCs w:val="21"/>
                      <w:u w:val="none"/>
                      <w:vertAlign w:val="superscript"/>
                    </w:rPr>
                    <w:t>-7</w:t>
                  </w:r>
                  <w:r>
                    <w:rPr>
                      <w:rFonts w:hint="default" w:ascii="Times New Roman" w:hAnsi="Times New Roman" w:eastAsia="宋体" w:cs="Times New Roman"/>
                      <w:color w:val="auto"/>
                      <w:sz w:val="21"/>
                      <w:szCs w:val="21"/>
                      <w:u w:val="none"/>
                    </w:rPr>
                    <w:t>cm/s</w:t>
                  </w:r>
                </w:p>
              </w:tc>
            </w:tr>
            <w:tr w14:paraId="5BA8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68" w:type="dxa"/>
                  <w:noWrap w:val="0"/>
                  <w:vAlign w:val="center"/>
                </w:tcPr>
                <w:p w14:paraId="7A27B0CC">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cs="Times New Roman"/>
                      <w:b w:val="0"/>
                      <w:bCs w:val="0"/>
                      <w:color w:val="auto"/>
                      <w:sz w:val="21"/>
                      <w:szCs w:val="21"/>
                      <w:u w:val="none"/>
                      <w:vertAlign w:val="baseline"/>
                      <w:lang w:eastAsia="zh-CN"/>
                    </w:rPr>
                    <w:t>一般防渗区</w:t>
                  </w:r>
                </w:p>
              </w:tc>
              <w:tc>
                <w:tcPr>
                  <w:tcW w:w="2515" w:type="dxa"/>
                  <w:noWrap w:val="0"/>
                  <w:vAlign w:val="center"/>
                </w:tcPr>
                <w:p w14:paraId="135302CE">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eastAsia" w:ascii="Times New Roman" w:hAnsi="Times New Roman" w:cs="Times New Roman"/>
                      <w:b w:val="0"/>
                      <w:bCs w:val="0"/>
                      <w:color w:val="auto"/>
                      <w:sz w:val="21"/>
                      <w:szCs w:val="21"/>
                      <w:u w:val="none"/>
                      <w:vertAlign w:val="baseline"/>
                      <w:lang w:val="en-US" w:eastAsia="zh-CN"/>
                    </w:rPr>
                    <w:t>污水处理站</w:t>
                  </w:r>
                </w:p>
              </w:tc>
              <w:tc>
                <w:tcPr>
                  <w:tcW w:w="3955" w:type="dxa"/>
                  <w:noWrap w:val="0"/>
                  <w:vAlign w:val="center"/>
                </w:tcPr>
                <w:p w14:paraId="1C4AA301">
                  <w:pPr>
                    <w:adjustRightInd w:val="0"/>
                    <w:snapToGrid w:val="0"/>
                    <w:spacing w:line="360" w:lineRule="auto"/>
                    <w:jc w:val="center"/>
                    <w:rPr>
                      <w:rFonts w:hint="default" w:ascii="Times New Roman" w:hAnsi="Times New Roman" w:cs="Times New Roman"/>
                      <w:b w:val="0"/>
                      <w:bCs w:val="0"/>
                      <w:color w:val="auto"/>
                      <w:sz w:val="21"/>
                      <w:szCs w:val="21"/>
                      <w:u w:val="none"/>
                      <w:vertAlign w:val="baseline"/>
                    </w:rPr>
                  </w:pPr>
                  <w:r>
                    <w:rPr>
                      <w:rFonts w:hint="default" w:ascii="Times New Roman" w:hAnsi="Times New Roman" w:eastAsia="宋体" w:cs="Times New Roman"/>
                      <w:color w:val="auto"/>
                      <w:sz w:val="21"/>
                      <w:szCs w:val="21"/>
                      <w:u w:val="none"/>
                    </w:rPr>
                    <w:t>等效黏土防渗层Mb≥</w:t>
                  </w:r>
                  <w:r>
                    <w:rPr>
                      <w:rFonts w:hint="default" w:ascii="Times New Roman" w:hAnsi="Times New Roman" w:eastAsia="宋体" w:cs="Times New Roman"/>
                      <w:color w:val="auto"/>
                      <w:sz w:val="21"/>
                      <w:szCs w:val="21"/>
                      <w:u w:val="none"/>
                      <w:lang w:val="en-US" w:eastAsia="zh-CN"/>
                    </w:rPr>
                    <w:t>1.5</w:t>
                  </w:r>
                  <w:r>
                    <w:rPr>
                      <w:rFonts w:hint="default" w:ascii="Times New Roman" w:hAnsi="Times New Roman" w:eastAsia="宋体" w:cs="Times New Roman"/>
                      <w:color w:val="auto"/>
                      <w:sz w:val="21"/>
                      <w:szCs w:val="21"/>
                      <w:u w:val="none"/>
                    </w:rPr>
                    <w:t xml:space="preserve">m，K≤10 </w:t>
                  </w:r>
                  <w:r>
                    <w:rPr>
                      <w:rFonts w:hint="default" w:ascii="Times New Roman" w:hAnsi="Times New Roman" w:eastAsia="宋体" w:cs="Times New Roman"/>
                      <w:color w:val="auto"/>
                      <w:sz w:val="21"/>
                      <w:szCs w:val="21"/>
                      <w:u w:val="none"/>
                      <w:vertAlign w:val="superscript"/>
                    </w:rPr>
                    <w:t>-7</w:t>
                  </w:r>
                  <w:r>
                    <w:rPr>
                      <w:rFonts w:hint="default" w:ascii="Times New Roman" w:hAnsi="Times New Roman" w:eastAsia="宋体" w:cs="Times New Roman"/>
                      <w:color w:val="auto"/>
                      <w:sz w:val="21"/>
                      <w:szCs w:val="21"/>
                      <w:u w:val="none"/>
                    </w:rPr>
                    <w:t>cm/s</w:t>
                  </w:r>
                </w:p>
              </w:tc>
            </w:tr>
            <w:tr w14:paraId="3362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1768" w:type="dxa"/>
                  <w:noWrap w:val="0"/>
                  <w:vAlign w:val="center"/>
                </w:tcPr>
                <w:p w14:paraId="217C473E">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cs="Times New Roman"/>
                      <w:b w:val="0"/>
                      <w:bCs w:val="0"/>
                      <w:color w:val="auto"/>
                      <w:sz w:val="21"/>
                      <w:szCs w:val="21"/>
                      <w:u w:val="none"/>
                      <w:vertAlign w:val="baseline"/>
                      <w:lang w:eastAsia="zh-CN"/>
                    </w:rPr>
                    <w:t>简单防渗区</w:t>
                  </w:r>
                </w:p>
              </w:tc>
              <w:tc>
                <w:tcPr>
                  <w:tcW w:w="2515" w:type="dxa"/>
                  <w:noWrap w:val="0"/>
                  <w:vAlign w:val="center"/>
                </w:tcPr>
                <w:p w14:paraId="599CC04B">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cs="Times New Roman"/>
                      <w:b w:val="0"/>
                      <w:bCs w:val="0"/>
                      <w:color w:val="auto"/>
                      <w:sz w:val="21"/>
                      <w:szCs w:val="21"/>
                      <w:u w:val="none"/>
                      <w:vertAlign w:val="baseline"/>
                      <w:lang w:val="en-US" w:eastAsia="zh-CN"/>
                    </w:rPr>
                    <w:t>生产车间、</w:t>
                  </w:r>
                  <w:r>
                    <w:rPr>
                      <w:rFonts w:hint="default" w:ascii="Times New Roman" w:hAnsi="Times New Roman" w:cs="Times New Roman"/>
                      <w:b w:val="0"/>
                      <w:bCs w:val="0"/>
                      <w:color w:val="auto"/>
                      <w:sz w:val="21"/>
                      <w:szCs w:val="21"/>
                      <w:u w:val="none"/>
                      <w:vertAlign w:val="baseline"/>
                      <w:lang w:eastAsia="zh-CN"/>
                    </w:rPr>
                    <w:t>办公区</w:t>
                  </w:r>
                  <w:r>
                    <w:rPr>
                      <w:rFonts w:hint="eastAsia" w:cs="Times New Roman"/>
                      <w:b w:val="0"/>
                      <w:bCs w:val="0"/>
                      <w:color w:val="auto"/>
                      <w:sz w:val="21"/>
                      <w:szCs w:val="21"/>
                      <w:u w:val="none"/>
                      <w:vertAlign w:val="baseline"/>
                      <w:lang w:eastAsia="zh-CN"/>
                    </w:rPr>
                    <w:t>、</w:t>
                  </w:r>
                  <w:r>
                    <w:rPr>
                      <w:rFonts w:hint="eastAsia" w:cs="Times New Roman"/>
                      <w:b w:val="0"/>
                      <w:bCs w:val="0"/>
                      <w:color w:val="auto"/>
                      <w:sz w:val="21"/>
                      <w:szCs w:val="21"/>
                      <w:u w:val="none"/>
                      <w:vertAlign w:val="baseline"/>
                      <w:lang w:val="en-US" w:eastAsia="zh-CN"/>
                    </w:rPr>
                    <w:t>一般固废暂存间</w:t>
                  </w:r>
                </w:p>
              </w:tc>
              <w:tc>
                <w:tcPr>
                  <w:tcW w:w="3955" w:type="dxa"/>
                  <w:noWrap w:val="0"/>
                  <w:vAlign w:val="center"/>
                </w:tcPr>
                <w:p w14:paraId="0F0F94E8">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color w:val="auto"/>
                      <w:sz w:val="21"/>
                      <w:szCs w:val="21"/>
                      <w:u w:val="none"/>
                      <w:lang w:eastAsia="zh-CN"/>
                    </w:rPr>
                    <w:t>地面硬化</w:t>
                  </w:r>
                </w:p>
              </w:tc>
            </w:tr>
          </w:tbl>
          <w:p w14:paraId="281D5707">
            <w:pPr>
              <w:keepNext w:val="0"/>
              <w:keepLines w:val="0"/>
              <w:pageBreakBefore w:val="0"/>
              <w:kinsoku/>
              <w:wordWrap/>
              <w:overflowPunct/>
              <w:topLinePunct w:val="0"/>
              <w:bidi w:val="0"/>
              <w:adjustRightInd w:val="0"/>
              <w:snapToGrid w:val="0"/>
              <w:spacing w:line="360" w:lineRule="auto"/>
              <w:rPr>
                <w:rFonts w:hint="default" w:ascii="Times New Roman" w:hAnsi="Times New Roman" w:cs="Times New Roman"/>
                <w:b/>
                <w:bCs/>
                <w:color w:val="000000"/>
                <w:sz w:val="24"/>
                <w:u w:val="none" w:color="auto"/>
              </w:rPr>
            </w:pPr>
            <w:r>
              <w:rPr>
                <w:rFonts w:hint="default" w:ascii="Times New Roman" w:hAnsi="Times New Roman" w:cs="Times New Roman"/>
                <w:b/>
                <w:bCs/>
                <w:color w:val="000000"/>
                <w:sz w:val="24"/>
                <w:u w:val="none" w:color="auto"/>
                <w:lang w:val="en-US" w:eastAsia="zh-CN"/>
              </w:rPr>
              <w:t>6</w:t>
            </w:r>
            <w:r>
              <w:rPr>
                <w:rFonts w:hint="default" w:ascii="Times New Roman" w:hAnsi="Times New Roman" w:cs="Times New Roman"/>
                <w:b/>
                <w:bCs/>
                <w:color w:val="000000"/>
                <w:sz w:val="24"/>
                <w:u w:val="none" w:color="auto"/>
                <w:lang w:eastAsia="zh-CN"/>
              </w:rPr>
              <w:t>、</w:t>
            </w:r>
            <w:r>
              <w:rPr>
                <w:rFonts w:hint="default" w:ascii="Times New Roman" w:hAnsi="Times New Roman" w:cs="Times New Roman"/>
                <w:b/>
                <w:bCs/>
                <w:color w:val="000000"/>
                <w:sz w:val="24"/>
                <w:u w:val="none" w:color="auto"/>
              </w:rPr>
              <w:t>电磁辐射</w:t>
            </w:r>
          </w:p>
          <w:p w14:paraId="454D81C4">
            <w:pPr>
              <w:keepNext w:val="0"/>
              <w:keepLines w:val="0"/>
              <w:pageBreakBefore w:val="0"/>
              <w:kinsoku/>
              <w:wordWrap/>
              <w:overflowPunct/>
              <w:topLinePunct w:val="0"/>
              <w:bidi w:val="0"/>
              <w:adjustRightInd w:val="0"/>
              <w:snapToGrid w:val="0"/>
              <w:spacing w:line="360" w:lineRule="auto"/>
              <w:ind w:firstLine="480" w:firstLineChars="200"/>
              <w:rPr>
                <w:rFonts w:hint="default" w:ascii="Times New Roman" w:hAnsi="Times New Roman" w:eastAsia="宋体" w:cs="Times New Roman"/>
                <w:color w:val="000000"/>
                <w:sz w:val="24"/>
                <w:u w:val="none" w:color="auto"/>
                <w:lang w:val="en-US" w:eastAsia="zh-CN"/>
              </w:rPr>
            </w:pPr>
            <w:r>
              <w:rPr>
                <w:rFonts w:hint="default" w:ascii="Times New Roman" w:hAnsi="Times New Roman" w:eastAsia="宋体" w:cs="Times New Roman"/>
                <w:color w:val="000000"/>
                <w:sz w:val="24"/>
                <w:u w:val="none" w:color="auto"/>
                <w:lang w:eastAsia="zh-CN"/>
              </w:rPr>
              <w:t>本项目不存在电磁辐射。</w:t>
            </w:r>
          </w:p>
          <w:p w14:paraId="32205DEA">
            <w:pPr>
              <w:pStyle w:val="101"/>
              <w:numPr>
                <w:ilvl w:val="0"/>
                <w:numId w:val="0"/>
              </w:numPr>
              <w:bidi w:val="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7、环境风险</w:t>
            </w:r>
          </w:p>
          <w:p w14:paraId="7E88B353">
            <w:pPr>
              <w:pStyle w:val="100"/>
              <w:bidi w:val="0"/>
              <w:rPr>
                <w:rFonts w:hint="default" w:ascii="Times New Roman" w:hAnsi="Times New Roman" w:eastAsia="宋体" w:cs="Times New Roman"/>
                <w:color w:val="000000"/>
                <w:u w:val="none" w:color="auto"/>
                <w:lang w:val="en-US" w:eastAsia="zh-CN"/>
              </w:rPr>
            </w:pPr>
            <w:r>
              <w:rPr>
                <w:rFonts w:hint="default" w:ascii="Times New Roman" w:hAnsi="Times New Roman" w:eastAsia="宋体" w:cs="Times New Roman"/>
                <w:color w:val="000000"/>
                <w:u w:val="none" w:color="auto"/>
                <w:lang w:val="en-US" w:eastAsia="zh-CN"/>
              </w:rPr>
              <w:t>（1）环境风险识别</w:t>
            </w:r>
          </w:p>
          <w:p w14:paraId="794C03DF">
            <w:pPr>
              <w:pStyle w:val="100"/>
              <w:bidi w:val="0"/>
              <w:rPr>
                <w:rFonts w:hint="default" w:ascii="Times New Roman" w:hAnsi="Times New Roman" w:eastAsia="宋体" w:cs="Times New Roman"/>
                <w:color w:val="000000"/>
                <w:u w:val="none" w:color="auto"/>
                <w:lang w:eastAsia="zh-CN"/>
              </w:rPr>
            </w:pPr>
            <w:r>
              <w:rPr>
                <w:rFonts w:hint="default" w:ascii="Times New Roman" w:hAnsi="Times New Roman" w:cs="Times New Roman"/>
                <w:color w:val="000000"/>
                <w:szCs w:val="24"/>
                <w:u w:val="none" w:color="auto"/>
              </w:rPr>
              <w:t>根据对建设项目危险物质的调查情况及收集的危险物质安全技术说明书等资料，对照《建设项目环境风险评价技术导则》（HJ169—2018）附录B，</w:t>
            </w:r>
            <w:r>
              <w:rPr>
                <w:rFonts w:hint="default" w:ascii="Times New Roman" w:hAnsi="Times New Roman" w:cs="Times New Roman"/>
                <w:color w:val="000000"/>
                <w:szCs w:val="24"/>
                <w:u w:val="none" w:color="auto"/>
                <w:lang w:val="en-US" w:eastAsia="zh-CN"/>
              </w:rPr>
              <w:t>本项目原辅材料不涉及风险物质，</w:t>
            </w:r>
            <w:r>
              <w:rPr>
                <w:rFonts w:hint="default" w:ascii="Times New Roman" w:hAnsi="Times New Roman" w:eastAsia="宋体" w:cs="Times New Roman"/>
                <w:color w:val="000000"/>
                <w:sz w:val="24"/>
                <w:szCs w:val="24"/>
                <w:u w:val="none" w:color="auto"/>
                <w:lang w:val="en-US" w:eastAsia="zh-CN"/>
              </w:rPr>
              <w:t>主要潜在风险</w:t>
            </w:r>
            <w:r>
              <w:rPr>
                <w:rFonts w:hint="default" w:ascii="Times New Roman" w:hAnsi="Times New Roman" w:eastAsia="宋体" w:cs="Times New Roman"/>
                <w:color w:val="000000"/>
                <w:sz w:val="24"/>
                <w:szCs w:val="24"/>
                <w:u w:val="none" w:color="auto"/>
              </w:rPr>
              <w:t>为</w:t>
            </w:r>
            <w:r>
              <w:rPr>
                <w:rFonts w:hint="default" w:ascii="Times New Roman" w:hAnsi="Times New Roman" w:eastAsia="宋体" w:cs="Times New Roman"/>
                <w:color w:val="000000"/>
                <w:sz w:val="24"/>
                <w:szCs w:val="24"/>
                <w:u w:val="none" w:color="auto"/>
                <w:lang w:eastAsia="zh-CN"/>
              </w:rPr>
              <w:t>生物质</w:t>
            </w:r>
            <w:r>
              <w:rPr>
                <w:rFonts w:hint="default" w:ascii="Times New Roman" w:hAnsi="Times New Roman" w:eastAsia="宋体" w:cs="Times New Roman"/>
                <w:color w:val="000000"/>
                <w:sz w:val="24"/>
                <w:szCs w:val="24"/>
                <w:u w:val="none" w:color="auto"/>
                <w:lang w:val="en-US" w:eastAsia="zh-CN"/>
              </w:rPr>
              <w:t>燃料</w:t>
            </w:r>
            <w:r>
              <w:rPr>
                <w:rFonts w:hint="default" w:ascii="Times New Roman" w:hAnsi="Times New Roman" w:eastAsia="宋体" w:cs="Times New Roman"/>
                <w:color w:val="000000"/>
                <w:sz w:val="24"/>
                <w:szCs w:val="24"/>
                <w:u w:val="none" w:color="auto"/>
                <w:lang w:eastAsia="zh-CN"/>
              </w:rPr>
              <w:t>遇明火发生火灾事故</w:t>
            </w:r>
            <w:r>
              <w:rPr>
                <w:rFonts w:hint="default" w:ascii="Times New Roman" w:hAnsi="Times New Roman" w:eastAsia="宋体" w:cs="Times New Roman"/>
                <w:color w:val="000000"/>
                <w:sz w:val="24"/>
                <w:szCs w:val="24"/>
                <w:u w:val="none" w:color="auto"/>
                <w:lang w:val="en-US" w:eastAsia="zh-CN"/>
              </w:rPr>
              <w:t>、污水处理站泄露污水周边水体</w:t>
            </w:r>
            <w:r>
              <w:rPr>
                <w:rFonts w:hint="default" w:ascii="Times New Roman" w:hAnsi="Times New Roman" w:cs="Times New Roman"/>
                <w:color w:val="000000"/>
                <w:sz w:val="24"/>
                <w:szCs w:val="24"/>
                <w:u w:val="none" w:color="auto"/>
                <w:lang w:eastAsia="zh-CN"/>
              </w:rPr>
              <w:t>。</w:t>
            </w:r>
          </w:p>
          <w:p w14:paraId="43F03C73">
            <w:pPr>
              <w:pStyle w:val="100"/>
              <w:ind w:firstLine="480"/>
              <w:jc w:val="center"/>
              <w:rPr>
                <w:rFonts w:hint="default" w:ascii="Times New Roman" w:hAnsi="Times New Roman" w:eastAsia="宋体" w:cs="Times New Roman"/>
                <w:b/>
                <w:bCs w:val="0"/>
                <w:color w:val="auto"/>
                <w:sz w:val="21"/>
                <w:szCs w:val="21"/>
                <w:u w:val="none"/>
                <w:lang w:val="en-US" w:eastAsia="zh-CN"/>
              </w:rPr>
            </w:pPr>
            <w:r>
              <w:rPr>
                <w:rFonts w:hint="default" w:ascii="Times New Roman" w:hAnsi="Times New Roman" w:cs="Times New Roman"/>
                <w:b/>
                <w:bCs w:val="0"/>
                <w:color w:val="auto"/>
                <w:sz w:val="21"/>
                <w:szCs w:val="21"/>
                <w:u w:val="none"/>
                <w:lang w:eastAsia="zh-CN"/>
              </w:rPr>
              <w:t>表</w:t>
            </w:r>
            <w:r>
              <w:rPr>
                <w:rFonts w:hint="default" w:ascii="Times New Roman" w:hAnsi="Times New Roman" w:cs="Times New Roman"/>
                <w:b/>
                <w:bCs w:val="0"/>
                <w:color w:val="auto"/>
                <w:sz w:val="21"/>
                <w:szCs w:val="21"/>
                <w:u w:val="none"/>
                <w:lang w:val="en-US" w:eastAsia="zh-CN"/>
              </w:rPr>
              <w:t>4-</w:t>
            </w:r>
            <w:r>
              <w:rPr>
                <w:rFonts w:hint="eastAsia" w:cs="Times New Roman"/>
                <w:b/>
                <w:bCs w:val="0"/>
                <w:color w:val="auto"/>
                <w:sz w:val="21"/>
                <w:szCs w:val="21"/>
                <w:u w:val="none"/>
                <w:lang w:val="en-US" w:eastAsia="zh-CN"/>
              </w:rPr>
              <w:t>16</w:t>
            </w:r>
            <w:r>
              <w:rPr>
                <w:rFonts w:hint="default" w:ascii="Times New Roman" w:hAnsi="Times New Roman" w:cs="Times New Roman"/>
                <w:b/>
                <w:bCs w:val="0"/>
                <w:color w:val="auto"/>
                <w:sz w:val="21"/>
                <w:szCs w:val="21"/>
                <w:u w:val="none"/>
                <w:lang w:val="en-US" w:eastAsia="zh-CN"/>
              </w:rPr>
              <w:t xml:space="preserve">  </w:t>
            </w:r>
            <w:r>
              <w:rPr>
                <w:rFonts w:hint="eastAsia" w:ascii="Times New Roman" w:hAnsi="Times New Roman" w:cs="Times New Roman"/>
                <w:b/>
                <w:bCs w:val="0"/>
                <w:color w:val="auto"/>
                <w:sz w:val="21"/>
                <w:szCs w:val="21"/>
                <w:u w:val="none"/>
                <w:lang w:val="en-US" w:eastAsia="zh-CN"/>
              </w:rPr>
              <w:t>危险物质和风险源分布及影响途径一览表</w:t>
            </w:r>
            <w:r>
              <w:rPr>
                <w:rFonts w:hint="default" w:ascii="Times New Roman" w:hAnsi="Times New Roman" w:cs="Times New Roman"/>
                <w:b/>
                <w:bCs w:val="0"/>
                <w:color w:val="auto"/>
                <w:sz w:val="21"/>
                <w:szCs w:val="21"/>
                <w:u w:val="none"/>
                <w:lang w:val="en-US" w:eastAsia="zh-CN"/>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993"/>
              <w:gridCol w:w="1789"/>
              <w:gridCol w:w="2137"/>
              <w:gridCol w:w="1619"/>
            </w:tblGrid>
            <w:tr w14:paraId="1803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noWrap w:val="0"/>
                  <w:vAlign w:val="center"/>
                </w:tcPr>
                <w:p w14:paraId="740F3741">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eastAsia" w:ascii="Times New Roman" w:hAnsi="Times New Roman" w:cs="Times New Roman"/>
                      <w:b w:val="0"/>
                      <w:bCs w:val="0"/>
                      <w:color w:val="auto"/>
                      <w:sz w:val="21"/>
                      <w:szCs w:val="21"/>
                      <w:u w:val="none"/>
                      <w:vertAlign w:val="baseline"/>
                      <w:lang w:val="en-US" w:eastAsia="zh-CN"/>
                    </w:rPr>
                    <w:t>序号</w:t>
                  </w:r>
                </w:p>
              </w:tc>
              <w:tc>
                <w:tcPr>
                  <w:tcW w:w="1993" w:type="dxa"/>
                  <w:noWrap w:val="0"/>
                  <w:vAlign w:val="center"/>
                </w:tcPr>
                <w:p w14:paraId="242EE738">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cs="Times New Roman"/>
                      <w:b w:val="0"/>
                      <w:bCs w:val="0"/>
                      <w:color w:val="auto"/>
                      <w:sz w:val="21"/>
                      <w:szCs w:val="21"/>
                      <w:u w:val="none"/>
                      <w:vertAlign w:val="baseline"/>
                      <w:lang w:val="en-US" w:eastAsia="zh-CN"/>
                    </w:rPr>
                    <w:t>危险物质分布单元</w:t>
                  </w:r>
                </w:p>
              </w:tc>
              <w:tc>
                <w:tcPr>
                  <w:tcW w:w="1789" w:type="dxa"/>
                  <w:noWrap w:val="0"/>
                  <w:vAlign w:val="center"/>
                </w:tcPr>
                <w:p w14:paraId="761FE89F">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eastAsia" w:ascii="Times New Roman" w:hAnsi="Times New Roman" w:cs="Times New Roman"/>
                      <w:b w:val="0"/>
                      <w:bCs w:val="0"/>
                      <w:color w:val="auto"/>
                      <w:sz w:val="21"/>
                      <w:szCs w:val="21"/>
                      <w:u w:val="none"/>
                      <w:vertAlign w:val="baseline"/>
                      <w:lang w:val="en-US" w:eastAsia="zh-CN"/>
                    </w:rPr>
                    <w:t>风险源</w:t>
                  </w:r>
                </w:p>
              </w:tc>
              <w:tc>
                <w:tcPr>
                  <w:tcW w:w="2137" w:type="dxa"/>
                  <w:noWrap w:val="0"/>
                  <w:vAlign w:val="center"/>
                </w:tcPr>
                <w:p w14:paraId="3F80EB5D">
                  <w:pPr>
                    <w:adjustRightInd w:val="0"/>
                    <w:snapToGrid w:val="0"/>
                    <w:spacing w:line="360" w:lineRule="auto"/>
                    <w:jc w:val="center"/>
                    <w:rPr>
                      <w:rFonts w:hint="default" w:ascii="Times New Roman" w:hAnsi="Times New Roman" w:cs="Times New Roman"/>
                      <w:b w:val="0"/>
                      <w:bCs w:val="0"/>
                      <w:color w:val="auto"/>
                      <w:sz w:val="21"/>
                      <w:szCs w:val="21"/>
                      <w:u w:val="none"/>
                      <w:vertAlign w:val="baseline"/>
                      <w:lang w:val="en-US" w:eastAsia="zh-CN"/>
                    </w:rPr>
                  </w:pPr>
                  <w:r>
                    <w:rPr>
                      <w:rFonts w:hint="eastAsia" w:ascii="Times New Roman" w:hAnsi="Times New Roman" w:cs="Times New Roman"/>
                      <w:b w:val="0"/>
                      <w:bCs w:val="0"/>
                      <w:color w:val="auto"/>
                      <w:sz w:val="21"/>
                      <w:szCs w:val="21"/>
                      <w:u w:val="none"/>
                      <w:vertAlign w:val="baseline"/>
                      <w:lang w:val="en-US" w:eastAsia="zh-CN"/>
                    </w:rPr>
                    <w:t>突发事件</w:t>
                  </w:r>
                </w:p>
              </w:tc>
              <w:tc>
                <w:tcPr>
                  <w:tcW w:w="1619" w:type="dxa"/>
                  <w:noWrap w:val="0"/>
                  <w:vAlign w:val="center"/>
                </w:tcPr>
                <w:p w14:paraId="2B5DBF57">
                  <w:pPr>
                    <w:adjustRightInd w:val="0"/>
                    <w:snapToGrid w:val="0"/>
                    <w:spacing w:line="360" w:lineRule="auto"/>
                    <w:jc w:val="center"/>
                    <w:rPr>
                      <w:rFonts w:hint="default" w:ascii="Times New Roman" w:hAnsi="Times New Roman" w:cs="Times New Roman"/>
                      <w:b w:val="0"/>
                      <w:bCs w:val="0"/>
                      <w:color w:val="auto"/>
                      <w:sz w:val="21"/>
                      <w:szCs w:val="21"/>
                      <w:u w:val="none"/>
                      <w:vertAlign w:val="baseline"/>
                      <w:lang w:val="en-US" w:eastAsia="zh-CN"/>
                    </w:rPr>
                  </w:pPr>
                  <w:r>
                    <w:rPr>
                      <w:rFonts w:hint="eastAsia" w:ascii="Times New Roman" w:hAnsi="Times New Roman" w:cs="Times New Roman"/>
                      <w:b w:val="0"/>
                      <w:bCs w:val="0"/>
                      <w:color w:val="auto"/>
                      <w:sz w:val="21"/>
                      <w:szCs w:val="21"/>
                      <w:u w:val="none"/>
                      <w:vertAlign w:val="baseline"/>
                      <w:lang w:val="en-US" w:eastAsia="zh-CN"/>
                    </w:rPr>
                    <w:t>可能影响途径</w:t>
                  </w:r>
                </w:p>
              </w:tc>
            </w:tr>
            <w:tr w14:paraId="6722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700" w:type="dxa"/>
                  <w:noWrap w:val="0"/>
                  <w:vAlign w:val="center"/>
                </w:tcPr>
                <w:p w14:paraId="2EF43C10">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eastAsia" w:ascii="Times New Roman" w:hAnsi="Times New Roman" w:cs="Times New Roman"/>
                      <w:b w:val="0"/>
                      <w:bCs w:val="0"/>
                      <w:color w:val="auto"/>
                      <w:sz w:val="21"/>
                      <w:szCs w:val="21"/>
                      <w:u w:val="none"/>
                      <w:vertAlign w:val="baseline"/>
                      <w:lang w:val="en-US" w:eastAsia="zh-CN"/>
                    </w:rPr>
                    <w:t>1</w:t>
                  </w:r>
                </w:p>
              </w:tc>
              <w:tc>
                <w:tcPr>
                  <w:tcW w:w="1993" w:type="dxa"/>
                  <w:noWrap w:val="0"/>
                  <w:vAlign w:val="center"/>
                </w:tcPr>
                <w:p w14:paraId="65BCA2A3">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污水处理站</w:t>
                  </w:r>
                </w:p>
              </w:tc>
              <w:tc>
                <w:tcPr>
                  <w:tcW w:w="1789" w:type="dxa"/>
                  <w:noWrap w:val="0"/>
                  <w:vAlign w:val="center"/>
                </w:tcPr>
                <w:p w14:paraId="39931BA9">
                  <w:pPr>
                    <w:adjustRightInd w:val="0"/>
                    <w:snapToGrid w:val="0"/>
                    <w:spacing w:line="360" w:lineRule="auto"/>
                    <w:jc w:val="center"/>
                    <w:rPr>
                      <w:rFonts w:hint="default" w:ascii="Times New Roman" w:hAnsi="Times New Roman" w:cs="Times New Roman"/>
                      <w:b w:val="0"/>
                      <w:bCs w:val="0"/>
                      <w:color w:val="auto"/>
                      <w:sz w:val="21"/>
                      <w:szCs w:val="21"/>
                      <w:u w:val="none"/>
                      <w:vertAlign w:val="baseline"/>
                    </w:rPr>
                  </w:pPr>
                  <w:r>
                    <w:rPr>
                      <w:rFonts w:hint="eastAsia" w:ascii="Times New Roman" w:hAnsi="Times New Roman" w:eastAsia="宋体" w:cs="Times New Roman"/>
                      <w:color w:val="auto"/>
                      <w:sz w:val="21"/>
                      <w:szCs w:val="21"/>
                      <w:u w:val="none"/>
                      <w:lang w:val="en-US" w:eastAsia="zh-CN"/>
                    </w:rPr>
                    <w:t>废水处理设施</w:t>
                  </w:r>
                </w:p>
              </w:tc>
              <w:tc>
                <w:tcPr>
                  <w:tcW w:w="2137" w:type="dxa"/>
                  <w:noWrap w:val="0"/>
                  <w:vAlign w:val="center"/>
                </w:tcPr>
                <w:p w14:paraId="10F68257">
                  <w:pPr>
                    <w:adjustRightInd w:val="0"/>
                    <w:snapToGrid w:val="0"/>
                    <w:spacing w:line="360" w:lineRule="auto"/>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污水处理设施故障，造成废水不达标排放</w:t>
                  </w:r>
                </w:p>
              </w:tc>
              <w:tc>
                <w:tcPr>
                  <w:tcW w:w="1619" w:type="dxa"/>
                  <w:noWrap w:val="0"/>
                  <w:vAlign w:val="center"/>
                </w:tcPr>
                <w:p w14:paraId="364B6E63">
                  <w:pPr>
                    <w:adjustRightInd w:val="0"/>
                    <w:snapToGrid w:val="0"/>
                    <w:spacing w:line="360" w:lineRule="auto"/>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不达标废水冲击周边地表水</w:t>
                  </w:r>
                </w:p>
              </w:tc>
            </w:tr>
            <w:tr w14:paraId="7829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700" w:type="dxa"/>
                  <w:noWrap w:val="0"/>
                  <w:vAlign w:val="center"/>
                </w:tcPr>
                <w:p w14:paraId="7ACB2DA1">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eastAsia" w:ascii="Times New Roman" w:hAnsi="Times New Roman" w:cs="Times New Roman"/>
                      <w:b w:val="0"/>
                      <w:bCs w:val="0"/>
                      <w:color w:val="auto"/>
                      <w:sz w:val="21"/>
                      <w:szCs w:val="21"/>
                      <w:u w:val="none"/>
                      <w:vertAlign w:val="baseline"/>
                      <w:lang w:val="en-US" w:eastAsia="zh-CN"/>
                    </w:rPr>
                    <w:t>2</w:t>
                  </w:r>
                </w:p>
              </w:tc>
              <w:tc>
                <w:tcPr>
                  <w:tcW w:w="1993" w:type="dxa"/>
                  <w:noWrap w:val="0"/>
                  <w:vAlign w:val="center"/>
                </w:tcPr>
                <w:p w14:paraId="2710B3FD">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生物质燃料堆放区</w:t>
                  </w:r>
                </w:p>
              </w:tc>
              <w:tc>
                <w:tcPr>
                  <w:tcW w:w="1789" w:type="dxa"/>
                  <w:noWrap w:val="0"/>
                  <w:vAlign w:val="center"/>
                </w:tcPr>
                <w:p w14:paraId="6F51CD0D">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cs="Times New Roman"/>
                      <w:b w:val="0"/>
                      <w:bCs w:val="0"/>
                      <w:color w:val="auto"/>
                      <w:sz w:val="21"/>
                      <w:szCs w:val="21"/>
                      <w:u w:val="none"/>
                      <w:vertAlign w:val="baseline"/>
                      <w:lang w:val="en-US" w:eastAsia="zh-CN"/>
                    </w:rPr>
                    <w:t>生物质燃料</w:t>
                  </w:r>
                </w:p>
              </w:tc>
              <w:tc>
                <w:tcPr>
                  <w:tcW w:w="2137" w:type="dxa"/>
                  <w:noWrap w:val="0"/>
                  <w:vAlign w:val="center"/>
                </w:tcPr>
                <w:p w14:paraId="367C64D2">
                  <w:pPr>
                    <w:adjustRightInd w:val="0"/>
                    <w:snapToGrid w:val="0"/>
                    <w:spacing w:line="360" w:lineRule="auto"/>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遇明火发生火灾事故</w:t>
                  </w:r>
                </w:p>
              </w:tc>
              <w:tc>
                <w:tcPr>
                  <w:tcW w:w="1619" w:type="dxa"/>
                  <w:noWrap w:val="0"/>
                  <w:vAlign w:val="center"/>
                </w:tcPr>
                <w:p w14:paraId="788C3B24">
                  <w:pPr>
                    <w:adjustRightInd w:val="0"/>
                    <w:snapToGrid w:val="0"/>
                    <w:spacing w:line="360" w:lineRule="auto"/>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影响周边环境空气</w:t>
                  </w:r>
                </w:p>
              </w:tc>
            </w:tr>
          </w:tbl>
          <w:p w14:paraId="11BF44B3">
            <w:pPr>
              <w:pStyle w:val="100"/>
              <w:bidi w:val="0"/>
              <w:rPr>
                <w:rFonts w:hint="default" w:ascii="Times New Roman" w:hAnsi="Times New Roman" w:eastAsia="宋体" w:cs="Times New Roman"/>
                <w:color w:val="000000"/>
                <w:u w:val="none" w:color="auto"/>
                <w:lang w:val="en-US" w:eastAsia="zh-CN"/>
              </w:rPr>
            </w:pPr>
            <w:r>
              <w:rPr>
                <w:rFonts w:hint="default" w:ascii="Times New Roman" w:hAnsi="Times New Roman" w:eastAsia="宋体" w:cs="Times New Roman"/>
                <w:color w:val="000000"/>
                <w:u w:val="none" w:color="auto"/>
                <w:lang w:val="en-US" w:eastAsia="zh-CN"/>
              </w:rPr>
              <w:t>（2）环境风险潜势初判</w:t>
            </w:r>
          </w:p>
          <w:p w14:paraId="1C913CB5">
            <w:pPr>
              <w:pStyle w:val="100"/>
              <w:bidi w:val="0"/>
              <w:rPr>
                <w:rFonts w:hint="default" w:ascii="Times New Roman" w:hAnsi="Times New Roman" w:cs="Times New Roman"/>
                <w:color w:val="000000"/>
                <w:u w:val="none" w:color="auto"/>
              </w:rPr>
            </w:pPr>
            <w:r>
              <w:rPr>
                <w:rFonts w:hint="default" w:ascii="Times New Roman" w:hAnsi="Times New Roman" w:cs="Times New Roman"/>
                <w:color w:val="000000"/>
                <w:u w:val="none" w:color="auto"/>
                <w:lang w:eastAsia="zh-CN"/>
              </w:rPr>
              <w:t>根据</w:t>
            </w:r>
            <w:r>
              <w:rPr>
                <w:rFonts w:hint="default" w:ascii="Times New Roman" w:hAnsi="Times New Roman" w:cs="Times New Roman"/>
                <w:color w:val="000000"/>
                <w:u w:val="none" w:color="auto"/>
              </w:rPr>
              <w:t>《建设项目环境风险评价技术导则》（HJ/T169-2018）</w:t>
            </w:r>
            <w:r>
              <w:rPr>
                <w:rFonts w:hint="default" w:ascii="Times New Roman" w:hAnsi="Times New Roman" w:eastAsia="宋体" w:cs="Times New Roman"/>
                <w:color w:val="000000"/>
                <w:sz w:val="24"/>
                <w:szCs w:val="24"/>
                <w:u w:val="none" w:color="auto"/>
              </w:rPr>
              <w:t xml:space="preserve">附录 B </w:t>
            </w:r>
            <w:r>
              <w:rPr>
                <w:rFonts w:hint="eastAsia" w:cs="Times New Roman"/>
                <w:color w:val="000000"/>
                <w:sz w:val="24"/>
                <w:szCs w:val="24"/>
                <w:u w:val="none" w:color="auto"/>
                <w:lang w:eastAsia="zh-CN"/>
              </w:rPr>
              <w:t>，</w:t>
            </w:r>
            <w:r>
              <w:rPr>
                <w:rFonts w:hint="eastAsia" w:cs="Times New Roman"/>
                <w:color w:val="000000"/>
                <w:u w:val="none" w:color="auto"/>
                <w:lang w:val="en-US" w:eastAsia="zh-CN"/>
              </w:rPr>
              <w:t>本项目原辅材料不涉及风险物质</w:t>
            </w:r>
            <w:r>
              <w:rPr>
                <w:rFonts w:hint="default" w:ascii="Times New Roman" w:hAnsi="Times New Roman" w:cs="Times New Roman"/>
                <w:color w:val="000000"/>
                <w:u w:val="none" w:color="auto"/>
              </w:rPr>
              <w:t>。</w:t>
            </w:r>
          </w:p>
          <w:p w14:paraId="1C19FE46">
            <w:pPr>
              <w:pStyle w:val="100"/>
              <w:bidi w:val="0"/>
              <w:rPr>
                <w:rFonts w:hint="default" w:ascii="Times New Roman" w:hAnsi="Times New Roman" w:eastAsia="宋体" w:cs="Times New Roman"/>
                <w:color w:val="000000"/>
                <w:u w:val="none" w:color="auto"/>
                <w:lang w:val="en-US" w:eastAsia="zh-CN"/>
              </w:rPr>
            </w:pPr>
            <w:r>
              <w:rPr>
                <w:rFonts w:hint="default" w:ascii="Times New Roman" w:hAnsi="Times New Roman" w:eastAsia="宋体" w:cs="Times New Roman"/>
                <w:color w:val="000000"/>
                <w:u w:val="none" w:color="auto"/>
                <w:lang w:val="en-US" w:eastAsia="zh-CN"/>
              </w:rPr>
              <w:t>（</w:t>
            </w:r>
            <w:r>
              <w:rPr>
                <w:rFonts w:hint="eastAsia" w:cs="Times New Roman"/>
                <w:color w:val="000000"/>
                <w:u w:val="none" w:color="auto"/>
                <w:lang w:val="en-US" w:eastAsia="zh-CN"/>
              </w:rPr>
              <w:t>3</w:t>
            </w:r>
            <w:r>
              <w:rPr>
                <w:rFonts w:hint="default" w:ascii="Times New Roman" w:hAnsi="Times New Roman" w:eastAsia="宋体" w:cs="Times New Roman"/>
                <w:color w:val="000000"/>
                <w:u w:val="none" w:color="auto"/>
                <w:lang w:val="en-US" w:eastAsia="zh-CN"/>
              </w:rPr>
              <w:t>）环境风险防范措施</w:t>
            </w:r>
          </w:p>
          <w:p w14:paraId="532EA848">
            <w:pPr>
              <w:pStyle w:val="100"/>
              <w:bidi w:val="0"/>
              <w:rPr>
                <w:rFonts w:hint="default" w:ascii="Times New Roman" w:hAnsi="Times New Roman" w:eastAsia="宋体" w:cs="Times New Roman"/>
                <w:color w:val="000000"/>
                <w:u w:val="none" w:color="auto"/>
                <w:lang w:val="en-US" w:eastAsia="zh-CN"/>
              </w:rPr>
            </w:pPr>
            <w:r>
              <w:rPr>
                <w:rFonts w:hint="eastAsia" w:cs="Times New Roman"/>
                <w:color w:val="000000"/>
                <w:sz w:val="24"/>
                <w:szCs w:val="24"/>
                <w:u w:val="none" w:color="auto"/>
                <w:lang w:val="en-US" w:eastAsia="zh-CN"/>
              </w:rPr>
              <w:t>污水处理站事故防范措施：</w:t>
            </w:r>
            <w:r>
              <w:rPr>
                <w:rFonts w:hint="default" w:ascii="Times New Roman" w:hAnsi="Times New Roman" w:eastAsia="宋体" w:cs="Times New Roman"/>
                <w:color w:val="000000"/>
                <w:sz w:val="24"/>
                <w:szCs w:val="24"/>
                <w:u w:val="none" w:color="auto"/>
                <w:lang w:val="en-US" w:eastAsia="zh-CN"/>
              </w:rPr>
              <w:t>操作人员应严格按照操作规范进行操作，防止因检查不周或工作失误而造成事故发生。同时，加强污水处理系统的运行控制，及时合理地调节运行情况，严禁超负荷运行并定期巡检设施的运行情况，并加强设备管理，认真做好设备、管道、阀门的检查工作，对存在安全隐患的设备、管道、阀门及时进行修理或更换。</w:t>
            </w:r>
            <w:r>
              <w:rPr>
                <w:rFonts w:hint="eastAsia" w:cs="Times New Roman"/>
                <w:color w:val="000000"/>
                <w:sz w:val="24"/>
                <w:szCs w:val="24"/>
                <w:u w:val="none" w:color="auto"/>
                <w:lang w:val="en-US" w:eastAsia="zh-CN"/>
              </w:rPr>
              <w:t>池体和</w:t>
            </w:r>
            <w:r>
              <w:rPr>
                <w:rFonts w:hint="default" w:ascii="Times New Roman" w:hAnsi="Times New Roman" w:eastAsia="宋体" w:cs="Times New Roman"/>
                <w:color w:val="000000"/>
                <w:sz w:val="24"/>
                <w:szCs w:val="24"/>
                <w:u w:val="none" w:color="auto"/>
                <w:lang w:val="en-US" w:eastAsia="zh-CN"/>
              </w:rPr>
              <w:t>管道应做好防渗漏措施</w:t>
            </w:r>
            <w:r>
              <w:rPr>
                <w:rFonts w:hint="default" w:ascii="Times New Roman" w:hAnsi="Times New Roman" w:eastAsia="宋体" w:cs="Times New Roman"/>
                <w:color w:val="000000"/>
                <w:u w:val="none" w:color="auto"/>
                <w:lang w:val="en-US" w:eastAsia="zh-CN"/>
              </w:rPr>
              <w:t>。</w:t>
            </w:r>
          </w:p>
          <w:p w14:paraId="75DC17ED">
            <w:pPr>
              <w:pStyle w:val="100"/>
              <w:bidi w:val="0"/>
              <w:rPr>
                <w:rFonts w:hint="default" w:ascii="Times New Roman" w:hAnsi="Times New Roman" w:eastAsia="宋体" w:cs="Times New Roman"/>
                <w:color w:val="000000"/>
                <w:u w:val="none" w:color="auto"/>
                <w:lang w:val="en-US" w:eastAsia="zh-CN"/>
              </w:rPr>
            </w:pPr>
            <w:r>
              <w:rPr>
                <w:rFonts w:hint="eastAsia" w:cs="Times New Roman"/>
                <w:color w:val="000000"/>
                <w:u w:val="none" w:color="auto"/>
                <w:lang w:val="en-US" w:eastAsia="zh-CN"/>
              </w:rPr>
              <w:t>火灾事故风险防范措施：完善相关消防设施，严格划分生产区和生物质燃料储存区，配置一定数量的消防器材、防毒护具，如沙土和推车式灭火器等。</w:t>
            </w:r>
          </w:p>
          <w:p w14:paraId="42407140">
            <w:pPr>
              <w:pStyle w:val="100"/>
              <w:bidi w:val="0"/>
              <w:rPr>
                <w:rFonts w:hint="default" w:ascii="Times New Roman" w:hAnsi="Times New Roman" w:eastAsia="宋体" w:cs="Times New Roman"/>
                <w:color w:val="000000"/>
                <w:u w:val="none" w:color="auto"/>
                <w:lang w:val="en-US" w:eastAsia="zh-CN"/>
              </w:rPr>
            </w:pPr>
            <w:r>
              <w:rPr>
                <w:rFonts w:hint="default" w:ascii="Times New Roman" w:hAnsi="Times New Roman" w:eastAsia="宋体" w:cs="Times New Roman"/>
                <w:color w:val="000000"/>
                <w:u w:val="none" w:color="auto"/>
                <w:lang w:val="en-US" w:eastAsia="zh-CN"/>
              </w:rPr>
              <w:t>（</w:t>
            </w:r>
            <w:r>
              <w:rPr>
                <w:rFonts w:hint="eastAsia" w:cs="Times New Roman"/>
                <w:color w:val="000000"/>
                <w:u w:val="none" w:color="auto"/>
                <w:lang w:val="en-US" w:eastAsia="zh-CN"/>
              </w:rPr>
              <w:t>4</w:t>
            </w:r>
            <w:r>
              <w:rPr>
                <w:rFonts w:hint="default" w:ascii="Times New Roman" w:hAnsi="Times New Roman" w:eastAsia="宋体" w:cs="Times New Roman"/>
                <w:color w:val="000000"/>
                <w:u w:val="none" w:color="auto"/>
                <w:lang w:val="en-US" w:eastAsia="zh-CN"/>
              </w:rPr>
              <w:t>）风险评价结论</w:t>
            </w:r>
          </w:p>
          <w:p w14:paraId="351652FD">
            <w:pPr>
              <w:pStyle w:val="100"/>
              <w:bidi w:val="0"/>
              <w:rPr>
                <w:rFonts w:hint="default" w:ascii="Times New Roman" w:hAnsi="Times New Roman" w:eastAsia="宋体" w:cs="Times New Roman"/>
                <w:color w:val="000000"/>
                <w:u w:val="none" w:color="auto"/>
                <w:lang w:val="en-US" w:eastAsia="zh-CN"/>
              </w:rPr>
            </w:pPr>
            <w:r>
              <w:rPr>
                <w:rFonts w:hint="default" w:ascii="Times New Roman" w:hAnsi="Times New Roman" w:eastAsia="宋体" w:cs="Times New Roman"/>
                <w:color w:val="000000"/>
                <w:u w:val="none" w:color="auto"/>
                <w:lang w:val="en-US" w:eastAsia="zh-CN"/>
              </w:rPr>
              <w:t>落实本报告提出的各项环境风险防范措施，加强安全生产管理，提高环境风险意识，加强环境管理，做好风险防范和减缓措施，杜绝环境风险事故的发生。在采取以上措施的情况下，则项目运营期的潜在环境风险事故是可控的。</w:t>
            </w:r>
          </w:p>
          <w:p w14:paraId="102A331A">
            <w:pPr>
              <w:pStyle w:val="100"/>
              <w:bidi w:val="0"/>
              <w:rPr>
                <w:rFonts w:hint="default" w:ascii="Times New Roman" w:hAnsi="Times New Roman" w:eastAsia="宋体" w:cs="Times New Roman"/>
                <w:color w:val="000000"/>
                <w:kern w:val="2"/>
                <w:sz w:val="24"/>
                <w:szCs w:val="24"/>
                <w:u w:val="none" w:color="auto"/>
                <w:lang w:val="en-US" w:eastAsia="zh-CN"/>
              </w:rPr>
            </w:pPr>
          </w:p>
        </w:tc>
      </w:tr>
    </w:tbl>
    <w:p w14:paraId="712C9DB6">
      <w:pPr>
        <w:pStyle w:val="65"/>
        <w:rPr>
          <w:rFonts w:hint="default" w:ascii="Times New Roman" w:hAnsi="Times New Roman" w:cs="Times New Roman"/>
          <w:color w:val="000000"/>
          <w:u w:val="none" w:color="auto"/>
        </w:rPr>
        <w:sectPr>
          <w:pgSz w:w="11907" w:h="16840"/>
          <w:pgMar w:top="1701" w:right="1531" w:bottom="2127" w:left="1531" w:header="851" w:footer="1134" w:gutter="0"/>
          <w:pgBorders>
            <w:top w:val="none" w:sz="0" w:space="0"/>
            <w:left w:val="none" w:sz="0" w:space="0"/>
            <w:bottom w:val="none" w:sz="0" w:space="0"/>
            <w:right w:val="none" w:sz="0" w:space="0"/>
          </w:pgBorders>
          <w:cols w:space="720" w:num="1"/>
          <w:docGrid w:linePitch="312" w:charSpace="0"/>
        </w:sectPr>
      </w:pPr>
    </w:p>
    <w:p w14:paraId="72CDB467">
      <w:pPr>
        <w:pStyle w:val="31"/>
        <w:jc w:val="center"/>
        <w:outlineLvl w:val="0"/>
        <w:rPr>
          <w:rFonts w:hint="default" w:ascii="Times New Roman" w:hAnsi="Times New Roman" w:eastAsia="黑体" w:cs="Times New Roman"/>
          <w:snapToGrid w:val="0"/>
          <w:color w:val="000000"/>
          <w:sz w:val="30"/>
          <w:szCs w:val="30"/>
          <w:u w:val="none" w:color="auto"/>
        </w:rPr>
      </w:pPr>
      <w:bookmarkStart w:id="29" w:name="_Toc15512"/>
      <w:bookmarkStart w:id="30" w:name="_Toc4592"/>
      <w:bookmarkStart w:id="31" w:name="_Toc12047"/>
      <w:bookmarkStart w:id="32" w:name="_Toc31261"/>
      <w:bookmarkStart w:id="33" w:name="_Toc28567"/>
      <w:r>
        <w:rPr>
          <w:rFonts w:hint="default" w:ascii="Times New Roman" w:hAnsi="Times New Roman" w:eastAsia="黑体" w:cs="Times New Roman"/>
          <w:snapToGrid w:val="0"/>
          <w:color w:val="000000"/>
          <w:sz w:val="30"/>
          <w:szCs w:val="30"/>
          <w:u w:val="none" w:color="auto"/>
        </w:rPr>
        <w:t>五、</w:t>
      </w:r>
      <w:bookmarkStart w:id="34" w:name="_Hlk54167917"/>
      <w:r>
        <w:rPr>
          <w:rFonts w:hint="default" w:ascii="Times New Roman" w:hAnsi="Times New Roman" w:eastAsia="黑体" w:cs="Times New Roman"/>
          <w:snapToGrid w:val="0"/>
          <w:color w:val="000000"/>
          <w:sz w:val="30"/>
          <w:szCs w:val="30"/>
          <w:u w:val="none" w:color="auto"/>
        </w:rPr>
        <w:t>环境保护措施监督检查清单</w:t>
      </w:r>
      <w:bookmarkEnd w:id="29"/>
      <w:bookmarkEnd w:id="30"/>
      <w:bookmarkEnd w:id="31"/>
      <w:bookmarkEnd w:id="32"/>
      <w:bookmarkEnd w:id="33"/>
      <w:bookmarkEnd w:id="34"/>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739"/>
        <w:gridCol w:w="1405"/>
        <w:gridCol w:w="1832"/>
        <w:gridCol w:w="2225"/>
      </w:tblGrid>
      <w:tr w14:paraId="3466A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9" w:type="dxa"/>
            <w:tcBorders>
              <w:tl2br w:val="single" w:color="auto" w:sz="4" w:space="0"/>
            </w:tcBorders>
            <w:noWrap w:val="0"/>
            <w:vAlign w:val="top"/>
          </w:tcPr>
          <w:p w14:paraId="6CD49633">
            <w:pPr>
              <w:adjustRightInd w:val="0"/>
              <w:snapToGrid w:val="0"/>
              <w:ind w:firstLine="840"/>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内容</w:t>
            </w:r>
          </w:p>
          <w:p w14:paraId="42C393E0">
            <w:pPr>
              <w:adjustRightInd w:val="0"/>
              <w:snapToGrid w:val="0"/>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要素</w:t>
            </w:r>
          </w:p>
        </w:tc>
        <w:tc>
          <w:tcPr>
            <w:tcW w:w="1739" w:type="dxa"/>
            <w:noWrap w:val="0"/>
            <w:vAlign w:val="center"/>
          </w:tcPr>
          <w:p w14:paraId="5CF6AA6B">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排放口(编号、</w:t>
            </w:r>
          </w:p>
          <w:p w14:paraId="5FAB4F2D">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名称)/污染源</w:t>
            </w:r>
          </w:p>
        </w:tc>
        <w:tc>
          <w:tcPr>
            <w:tcW w:w="1405" w:type="dxa"/>
            <w:noWrap w:val="0"/>
            <w:vAlign w:val="center"/>
          </w:tcPr>
          <w:p w14:paraId="53B93938">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污染物项目</w:t>
            </w:r>
          </w:p>
        </w:tc>
        <w:tc>
          <w:tcPr>
            <w:tcW w:w="1832" w:type="dxa"/>
            <w:noWrap w:val="0"/>
            <w:vAlign w:val="center"/>
          </w:tcPr>
          <w:p w14:paraId="6AFC8A71">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环境保护措施</w:t>
            </w:r>
          </w:p>
        </w:tc>
        <w:tc>
          <w:tcPr>
            <w:tcW w:w="2225" w:type="dxa"/>
            <w:noWrap w:val="0"/>
            <w:vAlign w:val="center"/>
          </w:tcPr>
          <w:p w14:paraId="51FEFC75">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执行标准</w:t>
            </w:r>
          </w:p>
        </w:tc>
      </w:tr>
      <w:tr w14:paraId="6DD66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599" w:type="dxa"/>
            <w:vMerge w:val="restart"/>
            <w:noWrap w:val="0"/>
            <w:vAlign w:val="center"/>
          </w:tcPr>
          <w:p w14:paraId="11E467B6">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大气环境</w:t>
            </w:r>
          </w:p>
        </w:tc>
        <w:tc>
          <w:tcPr>
            <w:tcW w:w="1739" w:type="dxa"/>
            <w:noWrap w:val="0"/>
            <w:vAlign w:val="center"/>
          </w:tcPr>
          <w:p w14:paraId="5101B64A">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厂界</w:t>
            </w:r>
          </w:p>
        </w:tc>
        <w:tc>
          <w:tcPr>
            <w:tcW w:w="1405" w:type="dxa"/>
            <w:noWrap w:val="0"/>
            <w:vAlign w:val="center"/>
          </w:tcPr>
          <w:p w14:paraId="7D499E95">
            <w:pPr>
              <w:adjustRightInd w:val="0"/>
              <w:snapToGrid w:val="0"/>
              <w:jc w:val="center"/>
              <w:rPr>
                <w:rFonts w:hint="default" w:ascii="Times New Roman" w:hAnsi="Times New Roman" w:eastAsia="宋体" w:cs="Times New Roman"/>
                <w:color w:val="000000"/>
                <w:szCs w:val="21"/>
                <w:u w:val="none" w:color="auto"/>
                <w:lang w:eastAsia="zh-CN"/>
              </w:rPr>
            </w:pPr>
            <w:r>
              <w:rPr>
                <w:rFonts w:hint="default" w:ascii="Times New Roman" w:hAnsi="Times New Roman" w:cs="Times New Roman"/>
                <w:color w:val="000000"/>
                <w:szCs w:val="21"/>
                <w:u w:val="none" w:color="auto"/>
                <w:lang w:val="en-US" w:eastAsia="zh-CN"/>
              </w:rPr>
              <w:t>恶臭、</w:t>
            </w:r>
            <w:r>
              <w:rPr>
                <w:rFonts w:hint="default" w:ascii="Times New Roman" w:hAnsi="Times New Roman" w:cs="Times New Roman"/>
                <w:color w:val="000000"/>
                <w:szCs w:val="21"/>
                <w:u w:val="none" w:color="auto"/>
              </w:rPr>
              <w:t>NH</w:t>
            </w:r>
            <w:r>
              <w:rPr>
                <w:rFonts w:hint="default" w:ascii="Times New Roman" w:hAnsi="Times New Roman" w:cs="Times New Roman"/>
                <w:color w:val="000000"/>
                <w:szCs w:val="21"/>
                <w:u w:val="none" w:color="auto"/>
                <w:vertAlign w:val="subscript"/>
              </w:rPr>
              <w:t>3</w:t>
            </w:r>
            <w:r>
              <w:rPr>
                <w:rFonts w:hint="default" w:ascii="Times New Roman" w:hAnsi="Times New Roman" w:cs="Times New Roman"/>
                <w:color w:val="000000"/>
                <w:szCs w:val="21"/>
                <w:u w:val="none" w:color="auto"/>
              </w:rPr>
              <w:t>、H</w:t>
            </w:r>
            <w:r>
              <w:rPr>
                <w:rFonts w:hint="default" w:ascii="Times New Roman" w:hAnsi="Times New Roman" w:cs="Times New Roman"/>
                <w:color w:val="000000"/>
                <w:szCs w:val="21"/>
                <w:u w:val="none" w:color="auto"/>
                <w:vertAlign w:val="subscript"/>
              </w:rPr>
              <w:t>2</w:t>
            </w:r>
            <w:r>
              <w:rPr>
                <w:rFonts w:hint="default" w:ascii="Times New Roman" w:hAnsi="Times New Roman" w:cs="Times New Roman"/>
                <w:color w:val="000000"/>
                <w:szCs w:val="21"/>
                <w:u w:val="none" w:color="auto"/>
              </w:rPr>
              <w:t>S</w:t>
            </w:r>
          </w:p>
        </w:tc>
        <w:tc>
          <w:tcPr>
            <w:tcW w:w="1832" w:type="dxa"/>
            <w:noWrap w:val="0"/>
            <w:vAlign w:val="center"/>
          </w:tcPr>
          <w:p w14:paraId="1CFB7B18">
            <w:pPr>
              <w:pStyle w:val="74"/>
              <w:adjustRightInd w:val="0"/>
              <w:snapToGrid w:val="0"/>
              <w:spacing w:before="0" w:after="0" w:line="320" w:lineRule="exact"/>
              <w:rPr>
                <w:rFonts w:hint="default" w:ascii="Times New Roman" w:hAnsi="Times New Roman" w:cs="Times New Roman"/>
                <w:color w:val="000000"/>
                <w:sz w:val="21"/>
                <w:szCs w:val="21"/>
                <w:u w:val="none" w:color="auto"/>
              </w:rPr>
            </w:pPr>
            <w:r>
              <w:rPr>
                <w:rFonts w:hint="default" w:ascii="Times New Roman" w:hAnsi="Times New Roman" w:eastAsia="宋体" w:cs="Times New Roman"/>
                <w:color w:val="000000"/>
                <w:kern w:val="2"/>
                <w:sz w:val="21"/>
                <w:szCs w:val="21"/>
                <w:u w:val="none" w:color="auto"/>
                <w:lang w:val="en-US" w:eastAsia="zh-CN" w:bidi="ar-SA"/>
              </w:rPr>
              <w:t>及时清运污泥</w:t>
            </w:r>
          </w:p>
        </w:tc>
        <w:tc>
          <w:tcPr>
            <w:tcW w:w="2225" w:type="dxa"/>
            <w:noWrap w:val="0"/>
            <w:vAlign w:val="center"/>
          </w:tcPr>
          <w:p w14:paraId="7E708FED">
            <w:pPr>
              <w:adjustRightInd w:val="0"/>
              <w:snapToGrid w:val="0"/>
              <w:jc w:val="center"/>
              <w:rPr>
                <w:rFonts w:hint="default" w:ascii="Times New Roman" w:hAnsi="Times New Roman" w:cs="Times New Roman"/>
                <w:color w:val="000000"/>
                <w:kern w:val="2"/>
                <w:sz w:val="21"/>
                <w:szCs w:val="21"/>
                <w:u w:val="none" w:color="auto"/>
                <w:lang w:val="en-US" w:eastAsia="zh-CN" w:bidi="ar-SA"/>
              </w:rPr>
            </w:pPr>
            <w:r>
              <w:rPr>
                <w:rFonts w:hint="default" w:ascii="Times New Roman" w:hAnsi="Times New Roman" w:cs="Times New Roman"/>
                <w:color w:val="000000"/>
                <w:szCs w:val="21"/>
                <w:u w:val="none" w:color="auto"/>
              </w:rPr>
              <w:t>《恶臭污染物排放标准》（GB14554-1996）中表1二级新改扩建标准</w:t>
            </w:r>
          </w:p>
        </w:tc>
      </w:tr>
      <w:tr w14:paraId="6421F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99" w:type="dxa"/>
            <w:vMerge w:val="continue"/>
            <w:noWrap w:val="0"/>
            <w:vAlign w:val="center"/>
          </w:tcPr>
          <w:p w14:paraId="66F719C1">
            <w:pPr>
              <w:adjustRightInd w:val="0"/>
              <w:snapToGrid w:val="0"/>
              <w:jc w:val="center"/>
              <w:rPr>
                <w:rFonts w:hint="default" w:ascii="Times New Roman" w:hAnsi="Times New Roman" w:cs="Times New Roman"/>
                <w:color w:val="000000"/>
                <w:szCs w:val="21"/>
                <w:u w:val="none" w:color="auto"/>
              </w:rPr>
            </w:pPr>
          </w:p>
        </w:tc>
        <w:tc>
          <w:tcPr>
            <w:tcW w:w="1739" w:type="dxa"/>
            <w:noWrap w:val="0"/>
            <w:vAlign w:val="center"/>
          </w:tcPr>
          <w:p w14:paraId="42AB8DC2">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DA001</w:t>
            </w:r>
          </w:p>
        </w:tc>
        <w:tc>
          <w:tcPr>
            <w:tcW w:w="1405" w:type="dxa"/>
            <w:noWrap w:val="0"/>
            <w:vAlign w:val="center"/>
          </w:tcPr>
          <w:p w14:paraId="5B3C37D6">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SO</w:t>
            </w:r>
            <w:r>
              <w:rPr>
                <w:rFonts w:hint="default" w:ascii="Times New Roman" w:hAnsi="Times New Roman" w:cs="Times New Roman"/>
                <w:color w:val="000000"/>
                <w:szCs w:val="21"/>
                <w:u w:val="none" w:color="auto"/>
                <w:vertAlign w:val="subscript"/>
              </w:rPr>
              <w:t>2</w:t>
            </w:r>
            <w:r>
              <w:rPr>
                <w:rFonts w:hint="default" w:ascii="Times New Roman" w:hAnsi="Times New Roman" w:cs="Times New Roman"/>
                <w:color w:val="000000"/>
                <w:szCs w:val="21"/>
                <w:u w:val="none" w:color="auto"/>
              </w:rPr>
              <w:t>、NOx、颗粒物</w:t>
            </w:r>
          </w:p>
        </w:tc>
        <w:tc>
          <w:tcPr>
            <w:tcW w:w="1832" w:type="dxa"/>
            <w:noWrap w:val="0"/>
            <w:vAlign w:val="center"/>
          </w:tcPr>
          <w:p w14:paraId="30D88739">
            <w:pPr>
              <w:pStyle w:val="74"/>
              <w:adjustRightInd w:val="0"/>
              <w:snapToGrid w:val="0"/>
              <w:spacing w:before="0" w:after="0" w:line="320" w:lineRule="exact"/>
              <w:rPr>
                <w:rFonts w:hint="default" w:ascii="Times New Roman" w:hAnsi="Times New Roman" w:eastAsia="宋体" w:cs="Times New Roman"/>
                <w:snapToGrid w:val="0"/>
                <w:color w:val="000000"/>
                <w:sz w:val="21"/>
                <w:szCs w:val="21"/>
                <w:u w:val="none" w:color="auto"/>
                <w:lang w:val="en-US" w:eastAsia="zh-CN"/>
              </w:rPr>
            </w:pPr>
            <w:r>
              <w:rPr>
                <w:rFonts w:hint="default" w:ascii="Times New Roman" w:hAnsi="Times New Roman" w:cs="Times New Roman"/>
                <w:snapToGrid w:val="0"/>
                <w:color w:val="000000"/>
                <w:sz w:val="21"/>
                <w:szCs w:val="21"/>
                <w:u w:val="none" w:color="auto"/>
                <w:lang w:val="en-US" w:eastAsia="zh-CN"/>
              </w:rPr>
              <w:t>经</w:t>
            </w:r>
            <w:r>
              <w:rPr>
                <w:rFonts w:hint="eastAsia" w:ascii="Times New Roman" w:hAnsi="Times New Roman" w:cs="Times New Roman"/>
                <w:snapToGrid w:val="0"/>
                <w:color w:val="000000"/>
                <w:sz w:val="21"/>
                <w:szCs w:val="21"/>
                <w:u w:val="none" w:color="auto"/>
                <w:lang w:val="en-US" w:eastAsia="zh-CN"/>
              </w:rPr>
              <w:t>旋风除尘+布袋除尘器处理</w:t>
            </w:r>
            <w:r>
              <w:rPr>
                <w:rFonts w:hint="default" w:ascii="Times New Roman" w:hAnsi="Times New Roman" w:cs="Times New Roman"/>
                <w:snapToGrid w:val="0"/>
                <w:color w:val="000000"/>
                <w:sz w:val="21"/>
                <w:szCs w:val="21"/>
                <w:u w:val="none" w:color="auto"/>
                <w:lang w:val="en-US" w:eastAsia="zh-CN"/>
              </w:rPr>
              <w:t>后通过</w:t>
            </w:r>
            <w:r>
              <w:rPr>
                <w:rFonts w:hint="eastAsia" w:ascii="Times New Roman" w:hAnsi="Times New Roman" w:cs="Times New Roman"/>
                <w:snapToGrid w:val="0"/>
                <w:color w:val="000000"/>
                <w:sz w:val="21"/>
                <w:szCs w:val="21"/>
                <w:u w:val="none" w:color="auto"/>
                <w:lang w:val="en-US" w:eastAsia="zh-CN"/>
              </w:rPr>
              <w:t>35</w:t>
            </w:r>
            <w:r>
              <w:rPr>
                <w:rFonts w:hint="default" w:ascii="Times New Roman" w:hAnsi="Times New Roman" w:cs="Times New Roman"/>
                <w:snapToGrid w:val="0"/>
                <w:color w:val="000000"/>
                <w:sz w:val="21"/>
                <w:szCs w:val="21"/>
                <w:u w:val="none" w:color="auto"/>
                <w:lang w:val="en-US" w:eastAsia="zh-CN"/>
              </w:rPr>
              <w:t>m排气筒排放</w:t>
            </w:r>
          </w:p>
        </w:tc>
        <w:tc>
          <w:tcPr>
            <w:tcW w:w="2225" w:type="dxa"/>
            <w:noWrap w:val="0"/>
            <w:vAlign w:val="center"/>
          </w:tcPr>
          <w:p w14:paraId="5359CE1A">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《锅炉大气污染物排放标准》（GB13271-2014）表3大气污染物特别排放限值（燃煤锅炉）</w:t>
            </w:r>
          </w:p>
        </w:tc>
      </w:tr>
      <w:tr w14:paraId="2BAD0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9" w:type="dxa"/>
            <w:vMerge w:val="restart"/>
            <w:noWrap w:val="0"/>
            <w:vAlign w:val="center"/>
          </w:tcPr>
          <w:p w14:paraId="2D170EE9">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水环境</w:t>
            </w:r>
          </w:p>
        </w:tc>
        <w:tc>
          <w:tcPr>
            <w:tcW w:w="1739" w:type="dxa"/>
            <w:noWrap w:val="0"/>
            <w:vAlign w:val="center"/>
          </w:tcPr>
          <w:p w14:paraId="0F914C7B">
            <w:pPr>
              <w:adjustRightInd w:val="0"/>
              <w:snapToGrid w:val="0"/>
              <w:jc w:val="center"/>
              <w:rPr>
                <w:rFonts w:hint="default" w:ascii="Times New Roman" w:hAnsi="Times New Roman" w:eastAsia="宋体" w:cs="Times New Roman"/>
                <w:color w:val="000000"/>
                <w:szCs w:val="21"/>
                <w:u w:val="none" w:color="auto"/>
                <w:lang w:eastAsia="zh-CN"/>
              </w:rPr>
            </w:pPr>
            <w:r>
              <w:rPr>
                <w:rFonts w:hint="default" w:ascii="Times New Roman" w:hAnsi="Times New Roman" w:cs="Times New Roman"/>
                <w:color w:val="000000"/>
                <w:szCs w:val="21"/>
                <w:u w:val="none" w:color="auto"/>
                <w:lang w:val="en-US" w:eastAsia="zh-CN"/>
              </w:rPr>
              <w:t>生活污水</w:t>
            </w:r>
          </w:p>
        </w:tc>
        <w:tc>
          <w:tcPr>
            <w:tcW w:w="1405" w:type="dxa"/>
            <w:noWrap w:val="0"/>
            <w:vAlign w:val="center"/>
          </w:tcPr>
          <w:p w14:paraId="454B9821">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pH、COD、BOD</w:t>
            </w:r>
            <w:r>
              <w:rPr>
                <w:rFonts w:hint="default" w:ascii="Times New Roman" w:hAnsi="Times New Roman" w:cs="Times New Roman"/>
                <w:color w:val="000000"/>
                <w:szCs w:val="21"/>
                <w:u w:val="none" w:color="auto"/>
                <w:vertAlign w:val="subscript"/>
              </w:rPr>
              <w:t>5</w:t>
            </w:r>
            <w:r>
              <w:rPr>
                <w:rFonts w:hint="default" w:ascii="Times New Roman" w:hAnsi="Times New Roman" w:cs="Times New Roman"/>
                <w:color w:val="000000"/>
                <w:szCs w:val="21"/>
                <w:u w:val="none" w:color="auto"/>
              </w:rPr>
              <w:t>、氨氮、</w:t>
            </w:r>
            <w:r>
              <w:rPr>
                <w:rFonts w:hint="eastAsia" w:cs="Times New Roman"/>
                <w:color w:val="000000"/>
                <w:szCs w:val="21"/>
                <w:u w:val="none" w:color="auto"/>
                <w:lang w:val="en-US" w:eastAsia="zh-CN"/>
              </w:rPr>
              <w:t>总磷</w:t>
            </w:r>
            <w:r>
              <w:rPr>
                <w:rFonts w:hint="default" w:ascii="Times New Roman" w:hAnsi="Times New Roman" w:cs="Times New Roman"/>
                <w:color w:val="000000"/>
                <w:szCs w:val="21"/>
                <w:u w:val="none" w:color="auto"/>
              </w:rPr>
              <w:t>、SS</w:t>
            </w:r>
          </w:p>
        </w:tc>
        <w:tc>
          <w:tcPr>
            <w:tcW w:w="1832" w:type="dxa"/>
            <w:vMerge w:val="restart"/>
            <w:noWrap w:val="0"/>
            <w:vAlign w:val="center"/>
          </w:tcPr>
          <w:p w14:paraId="73A9CF72">
            <w:pPr>
              <w:pStyle w:val="74"/>
              <w:adjustRightInd w:val="0"/>
              <w:snapToGrid w:val="0"/>
              <w:spacing w:before="0" w:after="0" w:line="320" w:lineRule="exact"/>
              <w:rPr>
                <w:rFonts w:hint="default" w:ascii="Times New Roman" w:hAnsi="Times New Roman" w:eastAsia="宋体" w:cs="Times New Roman"/>
                <w:color w:val="000000"/>
                <w:kern w:val="2"/>
                <w:sz w:val="21"/>
                <w:szCs w:val="21"/>
                <w:u w:val="none" w:color="auto"/>
                <w:lang w:val="en-US" w:eastAsia="zh-CN"/>
              </w:rPr>
            </w:pPr>
            <w:r>
              <w:rPr>
                <w:rFonts w:hint="default" w:ascii="Times New Roman" w:hAnsi="Times New Roman" w:cs="Times New Roman"/>
                <w:color w:val="000000"/>
                <w:kern w:val="2"/>
                <w:sz w:val="21"/>
                <w:szCs w:val="21"/>
                <w:u w:val="none" w:color="auto"/>
                <w:lang w:val="en-US" w:eastAsia="zh-CN"/>
              </w:rPr>
              <w:t>生活污水经化粪池处理后与生产废水一起进入厂区污水处理站处理后排入市政污水管网，经醴陵市城市污水处理厂深度处理后外排渌江</w:t>
            </w:r>
          </w:p>
        </w:tc>
        <w:tc>
          <w:tcPr>
            <w:tcW w:w="2225" w:type="dxa"/>
            <w:vMerge w:val="restart"/>
            <w:noWrap w:val="0"/>
            <w:vAlign w:val="center"/>
          </w:tcPr>
          <w:p w14:paraId="3FBF5A7E">
            <w:pPr>
              <w:pStyle w:val="74"/>
              <w:adjustRightInd w:val="0"/>
              <w:snapToGrid w:val="0"/>
              <w:spacing w:before="0" w:after="0" w:line="320" w:lineRule="exact"/>
              <w:rPr>
                <w:rFonts w:hint="default" w:ascii="Times New Roman" w:hAnsi="Times New Roman" w:eastAsia="宋体" w:cs="Times New Roman"/>
                <w:color w:val="000000"/>
                <w:kern w:val="2"/>
                <w:sz w:val="21"/>
                <w:szCs w:val="21"/>
                <w:u w:val="none" w:color="auto"/>
                <w:lang w:val="en-US" w:eastAsia="zh-CN"/>
              </w:rPr>
            </w:pPr>
            <w:r>
              <w:rPr>
                <w:rFonts w:hint="default" w:ascii="Times New Roman" w:hAnsi="Times New Roman" w:cs="Times New Roman"/>
                <w:color w:val="000000"/>
                <w:sz w:val="21"/>
                <w:szCs w:val="21"/>
                <w:u w:val="none" w:color="auto"/>
              </w:rPr>
              <w:t>《污水综合排放标准》(GB8978-1996)表4中三级排放标准</w:t>
            </w:r>
          </w:p>
        </w:tc>
      </w:tr>
      <w:tr w14:paraId="7D385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9" w:type="dxa"/>
            <w:vMerge w:val="continue"/>
            <w:noWrap w:val="0"/>
            <w:vAlign w:val="center"/>
          </w:tcPr>
          <w:p w14:paraId="146771D4">
            <w:pPr>
              <w:adjustRightInd w:val="0"/>
              <w:snapToGrid w:val="0"/>
              <w:jc w:val="center"/>
              <w:rPr>
                <w:rFonts w:hint="default" w:ascii="Times New Roman" w:hAnsi="Times New Roman" w:cs="Times New Roman"/>
                <w:color w:val="000000"/>
                <w:szCs w:val="21"/>
                <w:u w:val="none" w:color="auto"/>
              </w:rPr>
            </w:pPr>
          </w:p>
        </w:tc>
        <w:tc>
          <w:tcPr>
            <w:tcW w:w="1739" w:type="dxa"/>
            <w:noWrap w:val="0"/>
            <w:vAlign w:val="center"/>
          </w:tcPr>
          <w:p w14:paraId="2B604C3F">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洗涤废水</w:t>
            </w:r>
          </w:p>
        </w:tc>
        <w:tc>
          <w:tcPr>
            <w:tcW w:w="1405" w:type="dxa"/>
            <w:noWrap w:val="0"/>
            <w:vAlign w:val="center"/>
          </w:tcPr>
          <w:p w14:paraId="670FB0E8">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cs="Times New Roman"/>
                <w:color w:val="000000"/>
                <w:szCs w:val="21"/>
                <w:u w:val="none" w:color="auto"/>
              </w:rPr>
              <w:t>pH、COD、BOD</w:t>
            </w:r>
            <w:r>
              <w:rPr>
                <w:rFonts w:hint="default" w:ascii="Times New Roman" w:hAnsi="Times New Roman" w:cs="Times New Roman"/>
                <w:color w:val="000000"/>
                <w:szCs w:val="21"/>
                <w:u w:val="none" w:color="auto"/>
                <w:vertAlign w:val="subscript"/>
              </w:rPr>
              <w:t>5</w:t>
            </w:r>
            <w:r>
              <w:rPr>
                <w:rFonts w:hint="default" w:ascii="Times New Roman" w:hAnsi="Times New Roman" w:cs="Times New Roman"/>
                <w:color w:val="000000"/>
                <w:szCs w:val="21"/>
                <w:u w:val="none" w:color="auto"/>
              </w:rPr>
              <w:t>、氨氮、SS</w:t>
            </w:r>
            <w:r>
              <w:rPr>
                <w:rFonts w:hint="eastAsia" w:ascii="Times New Roman" w:hAnsi="Times New Roman" w:cs="Times New Roman"/>
                <w:color w:val="000000"/>
                <w:szCs w:val="21"/>
                <w:u w:val="none" w:color="auto"/>
                <w:lang w:eastAsia="zh-CN"/>
              </w:rPr>
              <w:t>、</w:t>
            </w:r>
            <w:r>
              <w:rPr>
                <w:rFonts w:hint="eastAsia" w:ascii="Times New Roman" w:hAnsi="Times New Roman" w:cs="Times New Roman"/>
                <w:color w:val="000000"/>
                <w:szCs w:val="21"/>
                <w:u w:val="none" w:color="auto"/>
                <w:lang w:val="en-US" w:eastAsia="zh-CN"/>
              </w:rPr>
              <w:t>总磷、LAS</w:t>
            </w:r>
          </w:p>
        </w:tc>
        <w:tc>
          <w:tcPr>
            <w:tcW w:w="1832" w:type="dxa"/>
            <w:vMerge w:val="continue"/>
            <w:noWrap w:val="0"/>
            <w:vAlign w:val="center"/>
          </w:tcPr>
          <w:p w14:paraId="0150064E">
            <w:pPr>
              <w:pStyle w:val="74"/>
              <w:adjustRightInd w:val="0"/>
              <w:snapToGrid w:val="0"/>
              <w:spacing w:before="0" w:after="0" w:line="320" w:lineRule="exact"/>
              <w:rPr>
                <w:rFonts w:hint="default" w:ascii="Times New Roman" w:hAnsi="Times New Roman" w:eastAsia="宋体" w:cs="Times New Roman"/>
                <w:color w:val="000000"/>
                <w:kern w:val="2"/>
                <w:sz w:val="21"/>
                <w:szCs w:val="21"/>
                <w:u w:val="none" w:color="auto"/>
                <w:lang w:val="en-US" w:eastAsia="zh-CN"/>
              </w:rPr>
            </w:pPr>
          </w:p>
        </w:tc>
        <w:tc>
          <w:tcPr>
            <w:tcW w:w="2225" w:type="dxa"/>
            <w:vMerge w:val="continue"/>
            <w:noWrap w:val="0"/>
            <w:vAlign w:val="center"/>
          </w:tcPr>
          <w:p w14:paraId="08F0EC72">
            <w:pPr>
              <w:pStyle w:val="74"/>
              <w:adjustRightInd w:val="0"/>
              <w:snapToGrid w:val="0"/>
              <w:spacing w:before="0" w:after="0" w:line="320" w:lineRule="exact"/>
              <w:rPr>
                <w:rFonts w:hint="default" w:ascii="Times New Roman" w:hAnsi="Times New Roman" w:eastAsia="宋体" w:cs="Times New Roman"/>
                <w:color w:val="000000"/>
                <w:kern w:val="2"/>
                <w:sz w:val="21"/>
                <w:szCs w:val="21"/>
                <w:u w:val="none" w:color="auto"/>
                <w:lang w:val="en-US" w:eastAsia="zh-CN"/>
              </w:rPr>
            </w:pPr>
          </w:p>
        </w:tc>
      </w:tr>
      <w:tr w14:paraId="20A18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9" w:type="dxa"/>
            <w:vMerge w:val="continue"/>
            <w:noWrap w:val="0"/>
            <w:vAlign w:val="center"/>
          </w:tcPr>
          <w:p w14:paraId="5E971ECC">
            <w:pPr>
              <w:adjustRightInd w:val="0"/>
              <w:snapToGrid w:val="0"/>
              <w:jc w:val="center"/>
              <w:rPr>
                <w:rFonts w:hint="default" w:ascii="Times New Roman" w:hAnsi="Times New Roman" w:cs="Times New Roman"/>
                <w:color w:val="000000"/>
                <w:szCs w:val="21"/>
                <w:u w:val="none" w:color="auto"/>
              </w:rPr>
            </w:pPr>
          </w:p>
        </w:tc>
        <w:tc>
          <w:tcPr>
            <w:tcW w:w="1739" w:type="dxa"/>
            <w:noWrap w:val="0"/>
            <w:vAlign w:val="center"/>
          </w:tcPr>
          <w:p w14:paraId="1B2E94CD">
            <w:pPr>
              <w:adjustRightInd w:val="0"/>
              <w:snapToGrid w:val="0"/>
              <w:jc w:val="center"/>
              <w:rPr>
                <w:rFonts w:hint="eastAsia" w:cs="Times New Roman"/>
                <w:color w:val="000000"/>
                <w:szCs w:val="21"/>
                <w:u w:val="none" w:color="auto"/>
                <w:lang w:val="en-US" w:eastAsia="zh-CN"/>
              </w:rPr>
            </w:pPr>
            <w:r>
              <w:rPr>
                <w:rFonts w:hint="eastAsia" w:cs="Times New Roman"/>
                <w:color w:val="000000"/>
                <w:szCs w:val="21"/>
                <w:u w:val="none" w:color="auto"/>
                <w:lang w:val="en-US" w:eastAsia="zh-CN"/>
              </w:rPr>
              <w:t>锅炉排污水</w:t>
            </w:r>
          </w:p>
        </w:tc>
        <w:tc>
          <w:tcPr>
            <w:tcW w:w="1405" w:type="dxa"/>
            <w:noWrap w:val="0"/>
            <w:vAlign w:val="center"/>
          </w:tcPr>
          <w:p w14:paraId="7A7F12A9">
            <w:pPr>
              <w:widowControl/>
              <w:jc w:val="center"/>
              <w:rPr>
                <w:rFonts w:hint="default" w:ascii="Times New Roman" w:hAnsi="Times New Roman" w:cs="Times New Roman"/>
                <w:color w:val="000000"/>
                <w:szCs w:val="21"/>
                <w:u w:val="none" w:color="auto"/>
              </w:rPr>
            </w:pPr>
            <w:r>
              <w:rPr>
                <w:rFonts w:hint="eastAsia" w:cs="Times New Roman"/>
                <w:color w:val="auto"/>
                <w:kern w:val="0"/>
                <w:szCs w:val="21"/>
                <w:highlight w:val="none"/>
                <w:lang w:val="en-US" w:eastAsia="zh-CN" w:bidi="ar"/>
              </w:rPr>
              <w:t>pH、</w:t>
            </w:r>
            <w:r>
              <w:rPr>
                <w:rFonts w:hint="eastAsia" w:ascii="Times New Roman" w:hAnsi="Times New Roman" w:cs="Times New Roman"/>
                <w:color w:val="auto"/>
                <w:kern w:val="0"/>
                <w:szCs w:val="21"/>
                <w:highlight w:val="none"/>
                <w:lang w:val="en-US" w:eastAsia="zh-CN" w:bidi="ar"/>
              </w:rPr>
              <w:t>COD</w:t>
            </w:r>
            <w:r>
              <w:rPr>
                <w:rFonts w:hint="eastAsia" w:cs="Times New Roman"/>
                <w:color w:val="auto"/>
                <w:kern w:val="0"/>
                <w:szCs w:val="21"/>
                <w:highlight w:val="none"/>
                <w:lang w:val="en-US" w:eastAsia="zh-CN" w:bidi="ar"/>
              </w:rPr>
              <w:t>、溶解性总固体</w:t>
            </w:r>
          </w:p>
        </w:tc>
        <w:tc>
          <w:tcPr>
            <w:tcW w:w="1832" w:type="dxa"/>
            <w:vMerge w:val="continue"/>
            <w:noWrap w:val="0"/>
            <w:vAlign w:val="center"/>
          </w:tcPr>
          <w:p w14:paraId="620D2123">
            <w:pPr>
              <w:pStyle w:val="74"/>
              <w:adjustRightInd w:val="0"/>
              <w:snapToGrid w:val="0"/>
              <w:spacing w:before="0" w:after="0" w:line="320" w:lineRule="exact"/>
              <w:rPr>
                <w:rFonts w:hint="default" w:ascii="Times New Roman" w:hAnsi="Times New Roman" w:eastAsia="宋体" w:cs="Times New Roman"/>
                <w:color w:val="000000"/>
                <w:kern w:val="2"/>
                <w:sz w:val="21"/>
                <w:szCs w:val="21"/>
                <w:u w:val="none" w:color="auto"/>
                <w:lang w:val="en-US" w:eastAsia="zh-CN"/>
              </w:rPr>
            </w:pPr>
          </w:p>
        </w:tc>
        <w:tc>
          <w:tcPr>
            <w:tcW w:w="2225" w:type="dxa"/>
            <w:vMerge w:val="continue"/>
            <w:noWrap w:val="0"/>
            <w:vAlign w:val="center"/>
          </w:tcPr>
          <w:p w14:paraId="67A5630C">
            <w:pPr>
              <w:pStyle w:val="74"/>
              <w:adjustRightInd w:val="0"/>
              <w:snapToGrid w:val="0"/>
              <w:spacing w:before="0" w:after="0" w:line="320" w:lineRule="exact"/>
              <w:rPr>
                <w:rFonts w:hint="default" w:ascii="Times New Roman" w:hAnsi="Times New Roman" w:eastAsia="宋体" w:cs="Times New Roman"/>
                <w:color w:val="000000"/>
                <w:kern w:val="2"/>
                <w:sz w:val="21"/>
                <w:szCs w:val="21"/>
                <w:u w:val="none" w:color="auto"/>
                <w:lang w:val="en-US" w:eastAsia="zh-CN"/>
              </w:rPr>
            </w:pPr>
          </w:p>
        </w:tc>
      </w:tr>
      <w:tr w14:paraId="5ACF7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9" w:type="dxa"/>
            <w:vMerge w:val="continue"/>
            <w:noWrap w:val="0"/>
            <w:vAlign w:val="center"/>
          </w:tcPr>
          <w:p w14:paraId="0EC20678">
            <w:pPr>
              <w:adjustRightInd w:val="0"/>
              <w:snapToGrid w:val="0"/>
              <w:jc w:val="center"/>
              <w:rPr>
                <w:rFonts w:hint="default" w:ascii="Times New Roman" w:hAnsi="Times New Roman" w:cs="Times New Roman"/>
                <w:color w:val="000000"/>
                <w:szCs w:val="21"/>
                <w:u w:val="none" w:color="auto"/>
              </w:rPr>
            </w:pPr>
          </w:p>
        </w:tc>
        <w:tc>
          <w:tcPr>
            <w:tcW w:w="1739" w:type="dxa"/>
            <w:noWrap w:val="0"/>
            <w:vAlign w:val="center"/>
          </w:tcPr>
          <w:p w14:paraId="0D60D370">
            <w:pPr>
              <w:adjustRightInd w:val="0"/>
              <w:snapToGrid w:val="0"/>
              <w:jc w:val="center"/>
              <w:rPr>
                <w:rFonts w:hint="eastAsia" w:cs="Times New Roman"/>
                <w:color w:val="000000"/>
                <w:szCs w:val="21"/>
                <w:u w:val="none" w:color="auto"/>
                <w:lang w:val="en-US" w:eastAsia="zh-CN"/>
              </w:rPr>
            </w:pPr>
            <w:r>
              <w:rPr>
                <w:rFonts w:hint="eastAsia" w:cs="Times New Roman"/>
                <w:color w:val="000000"/>
                <w:szCs w:val="21"/>
                <w:u w:val="none" w:color="auto"/>
                <w:lang w:val="en-US" w:eastAsia="zh-CN"/>
              </w:rPr>
              <w:t>软水制备废水</w:t>
            </w:r>
          </w:p>
        </w:tc>
        <w:tc>
          <w:tcPr>
            <w:tcW w:w="1405" w:type="dxa"/>
            <w:noWrap w:val="0"/>
            <w:vAlign w:val="center"/>
          </w:tcPr>
          <w:p w14:paraId="051B4AB9">
            <w:pPr>
              <w:widowControl/>
              <w:jc w:val="center"/>
              <w:rPr>
                <w:rFonts w:hint="default" w:ascii="Times New Roman" w:hAnsi="Times New Roman" w:cs="Times New Roman"/>
                <w:color w:val="000000"/>
                <w:szCs w:val="21"/>
                <w:u w:val="none" w:color="auto"/>
              </w:rPr>
            </w:pPr>
            <w:r>
              <w:rPr>
                <w:rFonts w:hint="eastAsia" w:cs="Times New Roman"/>
                <w:color w:val="auto"/>
                <w:kern w:val="0"/>
                <w:szCs w:val="21"/>
                <w:highlight w:val="none"/>
                <w:lang w:val="en-US" w:eastAsia="zh-CN" w:bidi="ar"/>
              </w:rPr>
              <w:t>pH、</w:t>
            </w:r>
            <w:r>
              <w:rPr>
                <w:rFonts w:hint="eastAsia" w:ascii="Times New Roman" w:hAnsi="Times New Roman" w:cs="Times New Roman"/>
                <w:color w:val="auto"/>
                <w:kern w:val="0"/>
                <w:szCs w:val="21"/>
                <w:highlight w:val="none"/>
                <w:lang w:val="en-US" w:eastAsia="zh-CN" w:bidi="ar"/>
              </w:rPr>
              <w:t>COD</w:t>
            </w:r>
            <w:r>
              <w:rPr>
                <w:rFonts w:hint="eastAsia" w:cs="Times New Roman"/>
                <w:color w:val="auto"/>
                <w:kern w:val="0"/>
                <w:szCs w:val="21"/>
                <w:highlight w:val="none"/>
                <w:lang w:val="en-US" w:eastAsia="zh-CN" w:bidi="ar"/>
              </w:rPr>
              <w:t>、</w:t>
            </w:r>
            <w:r>
              <w:rPr>
                <w:rFonts w:hint="eastAsia" w:ascii="Times New Roman" w:hAnsi="Times New Roman" w:cs="Times New Roman"/>
                <w:color w:val="auto"/>
                <w:kern w:val="0"/>
                <w:szCs w:val="21"/>
                <w:highlight w:val="none"/>
                <w:lang w:val="en-US" w:eastAsia="zh-CN" w:bidi="ar"/>
              </w:rPr>
              <w:t>溶解性总固体</w:t>
            </w:r>
          </w:p>
        </w:tc>
        <w:tc>
          <w:tcPr>
            <w:tcW w:w="1832" w:type="dxa"/>
            <w:vMerge w:val="continue"/>
            <w:noWrap w:val="0"/>
            <w:vAlign w:val="center"/>
          </w:tcPr>
          <w:p w14:paraId="4D59A8A7">
            <w:pPr>
              <w:pStyle w:val="74"/>
              <w:adjustRightInd w:val="0"/>
              <w:snapToGrid w:val="0"/>
              <w:spacing w:before="0" w:after="0" w:line="320" w:lineRule="exact"/>
              <w:rPr>
                <w:rFonts w:hint="default" w:ascii="Times New Roman" w:hAnsi="Times New Roman" w:eastAsia="宋体" w:cs="Times New Roman"/>
                <w:color w:val="000000"/>
                <w:kern w:val="2"/>
                <w:sz w:val="21"/>
                <w:szCs w:val="21"/>
                <w:u w:val="none" w:color="auto"/>
                <w:lang w:val="en-US" w:eastAsia="zh-CN"/>
              </w:rPr>
            </w:pPr>
          </w:p>
        </w:tc>
        <w:tc>
          <w:tcPr>
            <w:tcW w:w="2225" w:type="dxa"/>
            <w:vMerge w:val="continue"/>
            <w:noWrap w:val="0"/>
            <w:vAlign w:val="center"/>
          </w:tcPr>
          <w:p w14:paraId="28668E7B">
            <w:pPr>
              <w:pStyle w:val="74"/>
              <w:adjustRightInd w:val="0"/>
              <w:snapToGrid w:val="0"/>
              <w:spacing w:before="0" w:after="0" w:line="320" w:lineRule="exact"/>
              <w:rPr>
                <w:rFonts w:hint="default" w:ascii="Times New Roman" w:hAnsi="Times New Roman" w:eastAsia="宋体" w:cs="Times New Roman"/>
                <w:color w:val="000000"/>
                <w:kern w:val="2"/>
                <w:sz w:val="21"/>
                <w:szCs w:val="21"/>
                <w:u w:val="none" w:color="auto"/>
                <w:lang w:val="en-US" w:eastAsia="zh-CN"/>
              </w:rPr>
            </w:pPr>
          </w:p>
        </w:tc>
      </w:tr>
      <w:tr w14:paraId="09D2C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99" w:type="dxa"/>
            <w:noWrap w:val="0"/>
            <w:vAlign w:val="center"/>
          </w:tcPr>
          <w:p w14:paraId="697BDE8F">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声环境</w:t>
            </w:r>
          </w:p>
        </w:tc>
        <w:tc>
          <w:tcPr>
            <w:tcW w:w="1739" w:type="dxa"/>
            <w:noWrap w:val="0"/>
            <w:vAlign w:val="center"/>
          </w:tcPr>
          <w:p w14:paraId="0463A3D5">
            <w:pPr>
              <w:adjustRightInd w:val="0"/>
              <w:snapToGrid w:val="0"/>
              <w:jc w:val="center"/>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设备噪声</w:t>
            </w:r>
          </w:p>
        </w:tc>
        <w:tc>
          <w:tcPr>
            <w:tcW w:w="1405" w:type="dxa"/>
            <w:noWrap w:val="0"/>
            <w:vAlign w:val="center"/>
          </w:tcPr>
          <w:p w14:paraId="114C35C1">
            <w:pPr>
              <w:adjustRightInd w:val="0"/>
              <w:snapToGrid w:val="0"/>
              <w:jc w:val="center"/>
              <w:rPr>
                <w:rFonts w:hint="default" w:ascii="Times New Roman" w:hAnsi="Times New Roman" w:eastAsia="宋体" w:cs="Times New Roman"/>
                <w:color w:val="000000"/>
                <w:szCs w:val="21"/>
                <w:u w:val="none" w:color="auto"/>
              </w:rPr>
            </w:pPr>
            <w:r>
              <w:rPr>
                <w:rFonts w:hint="eastAsia" w:ascii="Times New Roman" w:hAnsi="Times New Roman" w:eastAsia="宋体" w:cs="Times New Roman"/>
                <w:color w:val="000000"/>
                <w:szCs w:val="21"/>
                <w:u w:val="none" w:color="auto"/>
                <w:lang w:val="en-US" w:eastAsia="zh-CN"/>
              </w:rPr>
              <w:t>Leq（A）</w:t>
            </w:r>
          </w:p>
        </w:tc>
        <w:tc>
          <w:tcPr>
            <w:tcW w:w="1832" w:type="dxa"/>
            <w:noWrap w:val="0"/>
            <w:vAlign w:val="center"/>
          </w:tcPr>
          <w:p w14:paraId="3D7915B4">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减振、厂房隔声</w:t>
            </w:r>
          </w:p>
        </w:tc>
        <w:tc>
          <w:tcPr>
            <w:tcW w:w="2225" w:type="dxa"/>
            <w:noWrap w:val="0"/>
            <w:vAlign w:val="center"/>
          </w:tcPr>
          <w:p w14:paraId="5A6F11EA">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《工业企业厂界环境噪声排放标准》（GB12348-2008）2类</w:t>
            </w:r>
          </w:p>
        </w:tc>
      </w:tr>
      <w:tr w14:paraId="659B4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99" w:type="dxa"/>
            <w:noWrap w:val="0"/>
            <w:vAlign w:val="center"/>
          </w:tcPr>
          <w:p w14:paraId="7092DA3D">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电磁辐射</w:t>
            </w:r>
          </w:p>
        </w:tc>
        <w:tc>
          <w:tcPr>
            <w:tcW w:w="1739" w:type="dxa"/>
            <w:noWrap w:val="0"/>
            <w:vAlign w:val="center"/>
          </w:tcPr>
          <w:p w14:paraId="04913794">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w:t>
            </w:r>
          </w:p>
        </w:tc>
        <w:tc>
          <w:tcPr>
            <w:tcW w:w="1405" w:type="dxa"/>
            <w:noWrap w:val="0"/>
            <w:vAlign w:val="center"/>
          </w:tcPr>
          <w:p w14:paraId="19F0227C">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w:t>
            </w:r>
          </w:p>
        </w:tc>
        <w:tc>
          <w:tcPr>
            <w:tcW w:w="1832" w:type="dxa"/>
            <w:noWrap w:val="0"/>
            <w:vAlign w:val="center"/>
          </w:tcPr>
          <w:p w14:paraId="2E85795D">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w:t>
            </w:r>
          </w:p>
        </w:tc>
        <w:tc>
          <w:tcPr>
            <w:tcW w:w="2225" w:type="dxa"/>
            <w:noWrap w:val="0"/>
            <w:vAlign w:val="center"/>
          </w:tcPr>
          <w:p w14:paraId="498C3780">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w:t>
            </w:r>
          </w:p>
        </w:tc>
      </w:tr>
      <w:tr w14:paraId="7EE2F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99" w:type="dxa"/>
            <w:vMerge w:val="restart"/>
            <w:noWrap w:val="0"/>
            <w:vAlign w:val="center"/>
          </w:tcPr>
          <w:p w14:paraId="0EF82AF9">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固体废物</w:t>
            </w:r>
          </w:p>
        </w:tc>
        <w:tc>
          <w:tcPr>
            <w:tcW w:w="1739" w:type="dxa"/>
            <w:noWrap w:val="0"/>
            <w:vAlign w:val="center"/>
          </w:tcPr>
          <w:p w14:paraId="237C0ACE">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员工生活</w:t>
            </w:r>
          </w:p>
        </w:tc>
        <w:tc>
          <w:tcPr>
            <w:tcW w:w="1405" w:type="dxa"/>
            <w:noWrap w:val="0"/>
            <w:vAlign w:val="center"/>
          </w:tcPr>
          <w:p w14:paraId="164E6804">
            <w:pPr>
              <w:adjustRightInd w:val="0"/>
              <w:snapToGrid w:val="0"/>
              <w:jc w:val="center"/>
              <w:rPr>
                <w:rFonts w:hint="default" w:ascii="Times New Roman" w:hAnsi="Times New Roman" w:eastAsia="宋体" w:cs="Times New Roman"/>
                <w:color w:val="000000"/>
                <w:szCs w:val="21"/>
                <w:u w:val="none" w:color="auto"/>
              </w:rPr>
            </w:pPr>
            <w:r>
              <w:rPr>
                <w:rFonts w:hint="eastAsia" w:ascii="Times New Roman" w:hAnsi="Times New Roman" w:eastAsia="宋体" w:cs="Times New Roman"/>
                <w:color w:val="000000"/>
                <w:szCs w:val="21"/>
                <w:u w:val="none" w:color="auto"/>
                <w:lang w:val="en-US" w:eastAsia="zh-CN"/>
              </w:rPr>
              <w:t>生活垃圾</w:t>
            </w:r>
          </w:p>
        </w:tc>
        <w:tc>
          <w:tcPr>
            <w:tcW w:w="1832" w:type="dxa"/>
            <w:noWrap w:val="0"/>
            <w:vAlign w:val="center"/>
          </w:tcPr>
          <w:p w14:paraId="01BF3760">
            <w:pPr>
              <w:adjustRightInd w:val="0"/>
              <w:snapToGrid w:val="0"/>
              <w:jc w:val="center"/>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rPr>
              <w:t>环卫部门统一处置</w:t>
            </w:r>
          </w:p>
        </w:tc>
        <w:tc>
          <w:tcPr>
            <w:tcW w:w="2225" w:type="dxa"/>
            <w:noWrap w:val="0"/>
            <w:vAlign w:val="center"/>
          </w:tcPr>
          <w:p w14:paraId="3302C032">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合理处置</w:t>
            </w:r>
          </w:p>
        </w:tc>
      </w:tr>
      <w:tr w14:paraId="054B5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99" w:type="dxa"/>
            <w:vMerge w:val="continue"/>
            <w:noWrap w:val="0"/>
            <w:vAlign w:val="center"/>
          </w:tcPr>
          <w:p w14:paraId="4ECCB2A2">
            <w:pPr>
              <w:adjustRightInd w:val="0"/>
              <w:snapToGrid w:val="0"/>
              <w:jc w:val="center"/>
              <w:rPr>
                <w:rFonts w:hint="default" w:ascii="Times New Roman" w:hAnsi="Times New Roman" w:cs="Times New Roman"/>
                <w:color w:val="000000"/>
                <w:szCs w:val="21"/>
                <w:u w:val="none" w:color="auto"/>
              </w:rPr>
            </w:pPr>
          </w:p>
        </w:tc>
        <w:tc>
          <w:tcPr>
            <w:tcW w:w="1739" w:type="dxa"/>
            <w:vMerge w:val="restart"/>
            <w:noWrap w:val="0"/>
            <w:vAlign w:val="center"/>
          </w:tcPr>
          <w:p w14:paraId="18569568">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生产过程</w:t>
            </w:r>
          </w:p>
        </w:tc>
        <w:tc>
          <w:tcPr>
            <w:tcW w:w="1405" w:type="dxa"/>
            <w:noWrap w:val="0"/>
            <w:vAlign w:val="center"/>
          </w:tcPr>
          <w:p w14:paraId="2F61B2D1">
            <w:pPr>
              <w:adjustRightInd w:val="0"/>
              <w:snapToGrid w:val="0"/>
              <w:jc w:val="center"/>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lang w:val="en-US" w:eastAsia="zh-CN"/>
              </w:rPr>
              <w:t>废包装材料</w:t>
            </w:r>
          </w:p>
        </w:tc>
        <w:tc>
          <w:tcPr>
            <w:tcW w:w="1832" w:type="dxa"/>
            <w:noWrap w:val="0"/>
            <w:vAlign w:val="center"/>
          </w:tcPr>
          <w:p w14:paraId="5645EE82">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ascii="Times New Roman" w:hAnsi="Times New Roman" w:eastAsia="宋体" w:cs="Times New Roman"/>
                <w:color w:val="000000"/>
                <w:szCs w:val="21"/>
                <w:u w:val="none" w:color="auto"/>
                <w:lang w:val="en-US" w:eastAsia="zh-CN"/>
              </w:rPr>
              <w:t>外售废品回收站</w:t>
            </w:r>
          </w:p>
        </w:tc>
        <w:tc>
          <w:tcPr>
            <w:tcW w:w="2225" w:type="dxa"/>
            <w:vMerge w:val="restart"/>
            <w:noWrap w:val="0"/>
            <w:vAlign w:val="center"/>
          </w:tcPr>
          <w:p w14:paraId="5172874A">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eastAsia="宋体" w:cs="Times New Roman"/>
                <w:color w:val="000000"/>
                <w:szCs w:val="21"/>
                <w:u w:val="none" w:color="auto"/>
                <w:lang w:val="en-US" w:eastAsia="zh-CN"/>
              </w:rPr>
              <w:t>《一般工业固体废物贮存和填埋污染控制标准》（GB 18599-2020）</w:t>
            </w:r>
          </w:p>
        </w:tc>
      </w:tr>
      <w:tr w14:paraId="1B92E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99" w:type="dxa"/>
            <w:vMerge w:val="continue"/>
            <w:noWrap w:val="0"/>
            <w:vAlign w:val="center"/>
          </w:tcPr>
          <w:p w14:paraId="24B5D804">
            <w:pPr>
              <w:adjustRightInd w:val="0"/>
              <w:snapToGrid w:val="0"/>
              <w:jc w:val="center"/>
              <w:rPr>
                <w:rFonts w:hint="default" w:ascii="Times New Roman" w:hAnsi="Times New Roman" w:cs="Times New Roman"/>
                <w:color w:val="000000"/>
                <w:szCs w:val="21"/>
                <w:u w:val="none" w:color="auto"/>
              </w:rPr>
            </w:pPr>
          </w:p>
        </w:tc>
        <w:tc>
          <w:tcPr>
            <w:tcW w:w="1739" w:type="dxa"/>
            <w:vMerge w:val="continue"/>
            <w:noWrap w:val="0"/>
            <w:vAlign w:val="center"/>
          </w:tcPr>
          <w:p w14:paraId="5E1E8ABB">
            <w:pPr>
              <w:adjustRightInd w:val="0"/>
              <w:snapToGrid w:val="0"/>
              <w:jc w:val="center"/>
              <w:rPr>
                <w:rFonts w:hint="default" w:ascii="Times New Roman" w:hAnsi="Times New Roman" w:cs="Times New Roman"/>
                <w:color w:val="000000"/>
                <w:szCs w:val="21"/>
                <w:u w:val="none" w:color="auto"/>
              </w:rPr>
            </w:pPr>
          </w:p>
        </w:tc>
        <w:tc>
          <w:tcPr>
            <w:tcW w:w="1405" w:type="dxa"/>
            <w:noWrap w:val="0"/>
            <w:vAlign w:val="center"/>
          </w:tcPr>
          <w:p w14:paraId="11E6814C">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ascii="Times New Roman" w:hAnsi="Times New Roman" w:eastAsia="宋体" w:cs="Times New Roman"/>
                <w:color w:val="000000"/>
                <w:szCs w:val="21"/>
                <w:u w:val="none" w:color="auto"/>
                <w:lang w:val="en-US" w:eastAsia="zh-CN"/>
              </w:rPr>
              <w:t>废离子交换树脂</w:t>
            </w:r>
          </w:p>
        </w:tc>
        <w:tc>
          <w:tcPr>
            <w:tcW w:w="1832" w:type="dxa"/>
            <w:noWrap w:val="0"/>
            <w:vAlign w:val="center"/>
          </w:tcPr>
          <w:p w14:paraId="4E1738F4">
            <w:pPr>
              <w:adjustRightInd w:val="0"/>
              <w:snapToGrid w:val="0"/>
              <w:jc w:val="center"/>
              <w:rPr>
                <w:rFonts w:hint="default" w:ascii="Times New Roman" w:hAnsi="Times New Roman" w:eastAsia="宋体" w:cs="Times New Roman"/>
                <w:color w:val="000000"/>
                <w:szCs w:val="21"/>
                <w:u w:val="none" w:color="auto"/>
              </w:rPr>
            </w:pPr>
            <w:r>
              <w:rPr>
                <w:rFonts w:hint="eastAsia" w:ascii="Times New Roman" w:hAnsi="Times New Roman" w:eastAsia="宋体" w:cs="Times New Roman"/>
                <w:color w:val="000000"/>
                <w:szCs w:val="21"/>
                <w:u w:val="none" w:color="auto"/>
                <w:lang w:val="en-US" w:eastAsia="zh-CN"/>
              </w:rPr>
              <w:t>厂家回收</w:t>
            </w:r>
          </w:p>
        </w:tc>
        <w:tc>
          <w:tcPr>
            <w:tcW w:w="2225" w:type="dxa"/>
            <w:vMerge w:val="continue"/>
            <w:noWrap w:val="0"/>
            <w:vAlign w:val="center"/>
          </w:tcPr>
          <w:p w14:paraId="430AA670">
            <w:pPr>
              <w:adjustRightInd w:val="0"/>
              <w:snapToGrid w:val="0"/>
              <w:jc w:val="center"/>
              <w:rPr>
                <w:rFonts w:hint="default" w:ascii="Times New Roman" w:hAnsi="Times New Roman" w:cs="Times New Roman"/>
                <w:color w:val="000000"/>
                <w:szCs w:val="21"/>
                <w:u w:val="none" w:color="auto"/>
              </w:rPr>
            </w:pPr>
          </w:p>
        </w:tc>
      </w:tr>
      <w:tr w14:paraId="67DB9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99" w:type="dxa"/>
            <w:vMerge w:val="continue"/>
            <w:noWrap w:val="0"/>
            <w:vAlign w:val="center"/>
          </w:tcPr>
          <w:p w14:paraId="60CA4A7F">
            <w:pPr>
              <w:adjustRightInd w:val="0"/>
              <w:snapToGrid w:val="0"/>
              <w:jc w:val="center"/>
              <w:rPr>
                <w:rFonts w:hint="default" w:ascii="Times New Roman" w:hAnsi="Times New Roman" w:cs="Times New Roman"/>
                <w:color w:val="000000"/>
                <w:szCs w:val="21"/>
                <w:u w:val="none" w:color="auto"/>
              </w:rPr>
            </w:pPr>
          </w:p>
        </w:tc>
        <w:tc>
          <w:tcPr>
            <w:tcW w:w="1739" w:type="dxa"/>
            <w:vMerge w:val="continue"/>
            <w:noWrap w:val="0"/>
            <w:vAlign w:val="center"/>
          </w:tcPr>
          <w:p w14:paraId="1713C5E0">
            <w:pPr>
              <w:adjustRightInd w:val="0"/>
              <w:snapToGrid w:val="0"/>
              <w:jc w:val="center"/>
              <w:rPr>
                <w:rFonts w:hint="default" w:ascii="Times New Roman" w:hAnsi="Times New Roman" w:cs="Times New Roman"/>
                <w:color w:val="000000"/>
                <w:szCs w:val="21"/>
                <w:u w:val="none" w:color="auto"/>
              </w:rPr>
            </w:pPr>
          </w:p>
        </w:tc>
        <w:tc>
          <w:tcPr>
            <w:tcW w:w="1405" w:type="dxa"/>
            <w:noWrap w:val="0"/>
            <w:vAlign w:val="center"/>
          </w:tcPr>
          <w:p w14:paraId="5904BE47">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锅炉灰渣</w:t>
            </w:r>
          </w:p>
        </w:tc>
        <w:tc>
          <w:tcPr>
            <w:tcW w:w="1832" w:type="dxa"/>
            <w:noWrap w:val="0"/>
            <w:vAlign w:val="center"/>
          </w:tcPr>
          <w:p w14:paraId="6DD4DAEC">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ascii="Times New Roman" w:hAnsi="Times New Roman" w:eastAsia="宋体" w:cs="Times New Roman"/>
                <w:color w:val="000000"/>
                <w:szCs w:val="21"/>
                <w:u w:val="none" w:color="auto"/>
                <w:lang w:val="en-US" w:eastAsia="zh-CN"/>
              </w:rPr>
              <w:t>外售综合利用</w:t>
            </w:r>
          </w:p>
        </w:tc>
        <w:tc>
          <w:tcPr>
            <w:tcW w:w="2225" w:type="dxa"/>
            <w:vMerge w:val="continue"/>
            <w:noWrap w:val="0"/>
            <w:vAlign w:val="center"/>
          </w:tcPr>
          <w:p w14:paraId="0BB5320A">
            <w:pPr>
              <w:adjustRightInd w:val="0"/>
              <w:snapToGrid w:val="0"/>
              <w:jc w:val="center"/>
              <w:rPr>
                <w:rFonts w:hint="default" w:ascii="Times New Roman" w:hAnsi="Times New Roman" w:cs="Times New Roman"/>
                <w:color w:val="000000"/>
                <w:szCs w:val="21"/>
                <w:u w:val="none" w:color="auto"/>
              </w:rPr>
            </w:pPr>
          </w:p>
        </w:tc>
      </w:tr>
      <w:tr w14:paraId="60658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99" w:type="dxa"/>
            <w:vMerge w:val="continue"/>
            <w:noWrap w:val="0"/>
            <w:vAlign w:val="center"/>
          </w:tcPr>
          <w:p w14:paraId="2A54F270">
            <w:pPr>
              <w:adjustRightInd w:val="0"/>
              <w:snapToGrid w:val="0"/>
              <w:jc w:val="center"/>
              <w:rPr>
                <w:rFonts w:hint="default" w:ascii="Times New Roman" w:hAnsi="Times New Roman" w:cs="Times New Roman"/>
                <w:color w:val="000000"/>
                <w:szCs w:val="21"/>
                <w:u w:val="none" w:color="auto"/>
              </w:rPr>
            </w:pPr>
          </w:p>
        </w:tc>
        <w:tc>
          <w:tcPr>
            <w:tcW w:w="1739" w:type="dxa"/>
            <w:noWrap w:val="0"/>
            <w:vAlign w:val="center"/>
          </w:tcPr>
          <w:p w14:paraId="61917279">
            <w:pPr>
              <w:adjustRightInd w:val="0"/>
              <w:snapToGrid w:val="0"/>
              <w:jc w:val="center"/>
              <w:rPr>
                <w:rFonts w:hint="eastAsia" w:ascii="Times New Roman" w:hAnsi="Times New Roman" w:eastAsia="宋体" w:cs="Times New Roman"/>
                <w:color w:val="000000"/>
                <w:szCs w:val="21"/>
                <w:u w:val="none" w:color="auto"/>
                <w:lang w:eastAsia="zh-CN"/>
              </w:rPr>
            </w:pPr>
            <w:r>
              <w:rPr>
                <w:rFonts w:hint="eastAsia" w:cs="Times New Roman"/>
                <w:color w:val="000000"/>
                <w:szCs w:val="21"/>
                <w:u w:val="none" w:color="auto"/>
                <w:lang w:val="en-US" w:eastAsia="zh-CN"/>
              </w:rPr>
              <w:t>废水处理</w:t>
            </w:r>
          </w:p>
        </w:tc>
        <w:tc>
          <w:tcPr>
            <w:tcW w:w="1405" w:type="dxa"/>
            <w:noWrap w:val="0"/>
            <w:vAlign w:val="center"/>
          </w:tcPr>
          <w:p w14:paraId="6A8D0F6A">
            <w:pPr>
              <w:adjustRightInd w:val="0"/>
              <w:snapToGrid w:val="0"/>
              <w:jc w:val="center"/>
              <w:rPr>
                <w:rFonts w:hint="default" w:ascii="Times New Roman" w:hAnsi="Times New Roman" w:eastAsia="宋体" w:cs="Times New Roman"/>
                <w:color w:val="000000"/>
                <w:szCs w:val="21"/>
                <w:u w:val="none" w:color="auto"/>
              </w:rPr>
            </w:pPr>
            <w:r>
              <w:rPr>
                <w:rFonts w:hint="default" w:ascii="Times New Roman" w:hAnsi="Times New Roman" w:eastAsia="宋体" w:cs="Times New Roman"/>
                <w:color w:val="000000"/>
                <w:szCs w:val="21"/>
                <w:u w:val="none" w:color="auto"/>
                <w:lang w:val="en-US" w:eastAsia="zh-CN"/>
              </w:rPr>
              <w:t>污水处理污泥</w:t>
            </w:r>
          </w:p>
        </w:tc>
        <w:tc>
          <w:tcPr>
            <w:tcW w:w="1832" w:type="dxa"/>
            <w:noWrap w:val="0"/>
            <w:vAlign w:val="center"/>
          </w:tcPr>
          <w:p w14:paraId="1E455304">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定期清掏</w:t>
            </w:r>
            <w:r>
              <w:rPr>
                <w:rFonts w:hint="eastAsia" w:ascii="Times New Roman" w:hAnsi="Times New Roman" w:eastAsia="宋体" w:cs="Times New Roman"/>
                <w:color w:val="000000"/>
                <w:szCs w:val="21"/>
                <w:u w:val="none" w:color="auto"/>
                <w:lang w:val="en-US" w:eastAsia="zh-CN"/>
              </w:rPr>
              <w:t>压滤后</w:t>
            </w:r>
            <w:r>
              <w:rPr>
                <w:rFonts w:hint="default" w:ascii="Times New Roman" w:hAnsi="Times New Roman" w:eastAsia="宋体" w:cs="Times New Roman"/>
                <w:color w:val="000000"/>
                <w:szCs w:val="21"/>
                <w:u w:val="none" w:color="auto"/>
                <w:lang w:val="en-US" w:eastAsia="zh-CN"/>
              </w:rPr>
              <w:t>送至垃圾填埋场处理</w:t>
            </w:r>
          </w:p>
        </w:tc>
        <w:tc>
          <w:tcPr>
            <w:tcW w:w="2225" w:type="dxa"/>
            <w:vMerge w:val="continue"/>
            <w:noWrap w:val="0"/>
            <w:vAlign w:val="center"/>
          </w:tcPr>
          <w:p w14:paraId="659428E6">
            <w:pPr>
              <w:adjustRightInd w:val="0"/>
              <w:snapToGrid w:val="0"/>
              <w:jc w:val="center"/>
              <w:rPr>
                <w:rFonts w:hint="default" w:ascii="Times New Roman" w:hAnsi="Times New Roman" w:cs="Times New Roman"/>
                <w:color w:val="000000"/>
                <w:szCs w:val="21"/>
                <w:u w:val="none" w:color="auto"/>
              </w:rPr>
            </w:pPr>
          </w:p>
        </w:tc>
      </w:tr>
      <w:tr w14:paraId="16118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599" w:type="dxa"/>
            <w:noWrap w:val="0"/>
            <w:vAlign w:val="center"/>
          </w:tcPr>
          <w:p w14:paraId="58E128A6">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土壤及地下水污染防治措施</w:t>
            </w:r>
          </w:p>
        </w:tc>
        <w:tc>
          <w:tcPr>
            <w:tcW w:w="7201" w:type="dxa"/>
            <w:gridSpan w:val="4"/>
            <w:noWrap w:val="0"/>
            <w:vAlign w:val="center"/>
          </w:tcPr>
          <w:p w14:paraId="0F67B4AE">
            <w:pPr>
              <w:adjustRightInd w:val="0"/>
              <w:snapToGrid w:val="0"/>
              <w:jc w:val="center"/>
              <w:rPr>
                <w:rFonts w:hint="default"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厂区硬化，分区防渗</w:t>
            </w:r>
          </w:p>
        </w:tc>
      </w:tr>
      <w:tr w14:paraId="26DBD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9" w:type="dxa"/>
            <w:noWrap w:val="0"/>
            <w:vAlign w:val="center"/>
          </w:tcPr>
          <w:p w14:paraId="4CA8D4BD">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生态保护措施</w:t>
            </w:r>
          </w:p>
        </w:tc>
        <w:tc>
          <w:tcPr>
            <w:tcW w:w="7201" w:type="dxa"/>
            <w:gridSpan w:val="4"/>
            <w:noWrap w:val="0"/>
            <w:vAlign w:val="center"/>
          </w:tcPr>
          <w:p w14:paraId="25736014">
            <w:pPr>
              <w:adjustRightInd w:val="0"/>
              <w:snapToGrid w:val="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w:t>
            </w:r>
          </w:p>
        </w:tc>
      </w:tr>
      <w:tr w14:paraId="76C256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9" w:type="dxa"/>
            <w:noWrap w:val="0"/>
            <w:vAlign w:val="center"/>
          </w:tcPr>
          <w:p w14:paraId="45394727">
            <w:pPr>
              <w:adjustRightInd w:val="0"/>
              <w:snapToGrid w:val="0"/>
              <w:jc w:val="center"/>
              <w:rPr>
                <w:rFonts w:hint="default" w:ascii="Times New Roman" w:hAnsi="Times New Roman" w:cs="Times New Roman"/>
                <w:color w:val="000000"/>
                <w:spacing w:val="-8"/>
                <w:szCs w:val="21"/>
                <w:u w:val="none" w:color="auto"/>
              </w:rPr>
            </w:pPr>
            <w:r>
              <w:rPr>
                <w:rFonts w:hint="default" w:ascii="Times New Roman" w:hAnsi="Times New Roman" w:cs="Times New Roman"/>
                <w:color w:val="000000"/>
                <w:spacing w:val="-8"/>
                <w:szCs w:val="21"/>
                <w:u w:val="none" w:color="auto"/>
              </w:rPr>
              <w:t>环境风险</w:t>
            </w:r>
          </w:p>
          <w:p w14:paraId="1E713B6D">
            <w:pPr>
              <w:adjustRightInd w:val="0"/>
              <w:snapToGrid w:val="0"/>
              <w:jc w:val="center"/>
              <w:rPr>
                <w:rFonts w:hint="default" w:ascii="Times New Roman" w:hAnsi="Times New Roman" w:cs="Times New Roman"/>
                <w:color w:val="000000"/>
                <w:spacing w:val="-8"/>
                <w:szCs w:val="21"/>
                <w:u w:val="none" w:color="auto"/>
              </w:rPr>
            </w:pPr>
            <w:r>
              <w:rPr>
                <w:rFonts w:hint="default" w:ascii="Times New Roman" w:hAnsi="Times New Roman" w:cs="Times New Roman"/>
                <w:color w:val="000000"/>
                <w:spacing w:val="-8"/>
                <w:szCs w:val="21"/>
                <w:u w:val="none" w:color="auto"/>
              </w:rPr>
              <w:t>防范措施</w:t>
            </w:r>
          </w:p>
        </w:tc>
        <w:tc>
          <w:tcPr>
            <w:tcW w:w="7201" w:type="dxa"/>
            <w:gridSpan w:val="4"/>
            <w:noWrap w:val="0"/>
            <w:vAlign w:val="center"/>
          </w:tcPr>
          <w:p w14:paraId="236FDC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000000"/>
                <w:szCs w:val="21"/>
                <w:u w:val="none" w:color="auto"/>
                <w:lang w:val="en-US" w:eastAsia="zh-CN"/>
              </w:rPr>
            </w:pPr>
            <w:r>
              <w:rPr>
                <w:rFonts w:hint="eastAsia" w:ascii="Times New Roman" w:hAnsi="Times New Roman" w:eastAsia="宋体" w:cs="Times New Roman"/>
                <w:color w:val="000000"/>
                <w:szCs w:val="21"/>
                <w:u w:val="none" w:color="auto"/>
                <w:lang w:val="en-US" w:eastAsia="zh-CN"/>
              </w:rPr>
              <w:t>污水处理站事故防范措施：</w:t>
            </w:r>
            <w:r>
              <w:rPr>
                <w:rFonts w:hint="default" w:ascii="Times New Roman" w:hAnsi="Times New Roman" w:eastAsia="宋体" w:cs="Times New Roman"/>
                <w:color w:val="000000"/>
                <w:szCs w:val="21"/>
                <w:u w:val="none" w:color="auto"/>
                <w:lang w:val="en-US" w:eastAsia="zh-CN"/>
              </w:rPr>
              <w:t>操作人员应严格按照操作规范进行操作，防止因检查不周或工作失误而造成事故发生。同时，加强污水处理系统的运行控制，及时合理地调节运行情况，严禁超负荷运行并定期巡检设施的运行情况，并加强设备管理，认真做好设备、管道、阀门的检查工作，对存在安全隐患的设备、管道、阀门及时进行修理或更换。</w:t>
            </w:r>
            <w:r>
              <w:rPr>
                <w:rFonts w:hint="eastAsia" w:ascii="Times New Roman" w:hAnsi="Times New Roman" w:eastAsia="宋体" w:cs="Times New Roman"/>
                <w:color w:val="000000"/>
                <w:szCs w:val="21"/>
                <w:u w:val="none" w:color="auto"/>
                <w:lang w:val="en-US" w:eastAsia="zh-CN"/>
              </w:rPr>
              <w:t>池体和</w:t>
            </w:r>
            <w:r>
              <w:rPr>
                <w:rFonts w:hint="default" w:ascii="Times New Roman" w:hAnsi="Times New Roman" w:eastAsia="宋体" w:cs="Times New Roman"/>
                <w:color w:val="000000"/>
                <w:szCs w:val="21"/>
                <w:u w:val="none" w:color="auto"/>
                <w:lang w:val="en-US" w:eastAsia="zh-CN"/>
              </w:rPr>
              <w:t>管道应做好防渗漏措施。</w:t>
            </w:r>
          </w:p>
          <w:p w14:paraId="01B8FA8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000000"/>
                <w:szCs w:val="21"/>
                <w:u w:val="none" w:color="auto"/>
              </w:rPr>
            </w:pPr>
            <w:r>
              <w:rPr>
                <w:rFonts w:hint="eastAsia" w:ascii="Times New Roman" w:hAnsi="Times New Roman" w:eastAsia="宋体" w:cs="Times New Roman"/>
                <w:color w:val="000000"/>
                <w:szCs w:val="21"/>
                <w:u w:val="none" w:color="auto"/>
                <w:lang w:val="en-US" w:eastAsia="zh-CN"/>
              </w:rPr>
              <w:t>火灾事故风险防范措施：完善相关消防设施，严格划分生产区和生物质燃料储存区，配置一定数量的消防器材、防毒护具，如沙土和推车式灭火器等</w:t>
            </w:r>
            <w:r>
              <w:rPr>
                <w:rFonts w:hint="default" w:ascii="Times New Roman" w:hAnsi="Times New Roman" w:eastAsia="宋体" w:cs="Times New Roman"/>
                <w:color w:val="000000"/>
                <w:szCs w:val="21"/>
                <w:u w:val="none" w:color="auto"/>
                <w:lang w:val="en-US" w:eastAsia="zh-CN"/>
              </w:rPr>
              <w:t>。</w:t>
            </w:r>
          </w:p>
        </w:tc>
      </w:tr>
      <w:tr w14:paraId="7E1CC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599" w:type="dxa"/>
            <w:noWrap w:val="0"/>
            <w:vAlign w:val="center"/>
          </w:tcPr>
          <w:p w14:paraId="495D5476">
            <w:pPr>
              <w:adjustRightInd w:val="0"/>
              <w:snapToGrid w:val="0"/>
              <w:jc w:val="center"/>
              <w:rPr>
                <w:rFonts w:hint="default" w:ascii="Times New Roman" w:hAnsi="Times New Roman" w:cs="Times New Roman"/>
                <w:color w:val="000000"/>
                <w:spacing w:val="-8"/>
                <w:szCs w:val="21"/>
                <w:u w:val="none" w:color="auto"/>
              </w:rPr>
            </w:pPr>
            <w:r>
              <w:rPr>
                <w:rFonts w:hint="default" w:ascii="Times New Roman" w:hAnsi="Times New Roman" w:cs="Times New Roman"/>
                <w:color w:val="000000"/>
                <w:spacing w:val="-8"/>
                <w:szCs w:val="21"/>
                <w:u w:val="none" w:color="auto"/>
              </w:rPr>
              <w:t>其他环境</w:t>
            </w:r>
          </w:p>
          <w:p w14:paraId="32A94C29">
            <w:pPr>
              <w:adjustRightInd w:val="0"/>
              <w:snapToGrid w:val="0"/>
              <w:jc w:val="center"/>
              <w:rPr>
                <w:rFonts w:hint="default" w:ascii="Times New Roman" w:hAnsi="Times New Roman" w:cs="Times New Roman"/>
                <w:color w:val="000000"/>
                <w:spacing w:val="-8"/>
                <w:szCs w:val="21"/>
                <w:u w:val="none" w:color="auto"/>
              </w:rPr>
            </w:pPr>
            <w:r>
              <w:rPr>
                <w:rFonts w:hint="default" w:ascii="Times New Roman" w:hAnsi="Times New Roman" w:cs="Times New Roman"/>
                <w:color w:val="000000"/>
                <w:spacing w:val="-8"/>
                <w:szCs w:val="21"/>
                <w:u w:val="none" w:color="auto"/>
              </w:rPr>
              <w:t>管理要求</w:t>
            </w:r>
          </w:p>
        </w:tc>
        <w:tc>
          <w:tcPr>
            <w:tcW w:w="7201" w:type="dxa"/>
            <w:gridSpan w:val="4"/>
            <w:noWrap w:val="0"/>
            <w:vAlign w:val="center"/>
          </w:tcPr>
          <w:p w14:paraId="5B3AF7CA">
            <w:pPr>
              <w:adjustRightInd w:val="0"/>
              <w:snapToGrid w:val="0"/>
              <w:spacing w:line="360" w:lineRule="auto"/>
              <w:ind w:firstLine="420" w:firstLineChars="200"/>
              <w:jc w:val="left"/>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1、本项目总量指标：COD排放量</w:t>
            </w:r>
            <w:r>
              <w:rPr>
                <w:rFonts w:hint="eastAsia" w:cs="Times New Roman"/>
                <w:color w:val="000000"/>
                <w:szCs w:val="21"/>
                <w:u w:val="none" w:color="auto"/>
                <w:lang w:val="en-US" w:eastAsia="zh-CN"/>
              </w:rPr>
              <w:t>1.505</w:t>
            </w:r>
            <w:r>
              <w:rPr>
                <w:rFonts w:hint="default" w:ascii="Times New Roman" w:hAnsi="Times New Roman" w:cs="Times New Roman"/>
                <w:color w:val="000000"/>
                <w:szCs w:val="21"/>
                <w:u w:val="none" w:color="auto"/>
              </w:rPr>
              <w:t>t/a，氨氮排放量</w:t>
            </w:r>
            <w:r>
              <w:rPr>
                <w:rFonts w:hint="eastAsia" w:cs="Times New Roman"/>
                <w:color w:val="000000"/>
                <w:szCs w:val="21"/>
                <w:u w:val="none" w:color="auto"/>
                <w:lang w:val="en-US" w:eastAsia="zh-CN"/>
              </w:rPr>
              <w:t>0.151</w:t>
            </w:r>
            <w:r>
              <w:rPr>
                <w:rFonts w:hint="default" w:ascii="Times New Roman" w:hAnsi="Times New Roman" w:cs="Times New Roman"/>
                <w:color w:val="000000"/>
                <w:szCs w:val="21"/>
                <w:u w:val="none" w:color="auto"/>
              </w:rPr>
              <w:t>t/a，</w:t>
            </w:r>
            <w:r>
              <w:rPr>
                <w:rFonts w:hint="eastAsia" w:ascii="Times New Roman" w:hAnsi="Times New Roman" w:cs="Times New Roman"/>
                <w:color w:val="000000"/>
                <w:szCs w:val="21"/>
                <w:u w:val="none" w:color="auto"/>
                <w:lang w:val="en-US" w:eastAsia="zh-CN"/>
              </w:rPr>
              <w:t>总磷</w:t>
            </w:r>
            <w:r>
              <w:rPr>
                <w:rFonts w:hint="eastAsia" w:cs="Times New Roman"/>
                <w:color w:val="000000"/>
                <w:szCs w:val="21"/>
                <w:u w:val="none" w:color="auto"/>
                <w:lang w:val="en-US" w:eastAsia="zh-CN"/>
              </w:rPr>
              <w:t>0.015</w:t>
            </w:r>
            <w:r>
              <w:rPr>
                <w:rFonts w:hint="eastAsia" w:ascii="Times New Roman" w:hAnsi="Times New Roman" w:cs="Times New Roman"/>
                <w:color w:val="000000"/>
                <w:szCs w:val="21"/>
                <w:u w:val="none" w:color="auto"/>
                <w:lang w:val="en-US" w:eastAsia="zh-CN"/>
              </w:rPr>
              <w:t>t/a，</w:t>
            </w:r>
            <w:r>
              <w:rPr>
                <w:rFonts w:hint="default" w:ascii="Times New Roman" w:hAnsi="Times New Roman" w:cs="Times New Roman"/>
                <w:color w:val="000000"/>
                <w:szCs w:val="21"/>
                <w:u w:val="none" w:color="auto"/>
              </w:rPr>
              <w:t>SO</w:t>
            </w:r>
            <w:r>
              <w:rPr>
                <w:rFonts w:hint="default" w:ascii="Times New Roman" w:hAnsi="Times New Roman" w:cs="Times New Roman"/>
                <w:color w:val="000000"/>
                <w:szCs w:val="21"/>
                <w:u w:val="none" w:color="auto"/>
                <w:vertAlign w:val="subscript"/>
              </w:rPr>
              <w:t>2</w:t>
            </w:r>
            <w:r>
              <w:rPr>
                <w:rFonts w:hint="default" w:ascii="Times New Roman" w:hAnsi="Times New Roman" w:cs="Times New Roman"/>
                <w:color w:val="000000"/>
                <w:szCs w:val="21"/>
                <w:u w:val="none" w:color="auto"/>
              </w:rPr>
              <w:t>排放量为</w:t>
            </w:r>
            <w:r>
              <w:rPr>
                <w:rFonts w:hint="eastAsia" w:cs="Times New Roman"/>
                <w:color w:val="000000"/>
                <w:szCs w:val="21"/>
                <w:u w:val="none" w:color="auto"/>
                <w:lang w:val="en-US" w:eastAsia="zh-CN"/>
              </w:rPr>
              <w:t>0.87</w:t>
            </w:r>
            <w:r>
              <w:rPr>
                <w:rFonts w:hint="default" w:ascii="Times New Roman" w:hAnsi="Times New Roman" w:cs="Times New Roman"/>
                <w:color w:val="000000"/>
                <w:szCs w:val="21"/>
                <w:u w:val="none" w:color="auto"/>
              </w:rPr>
              <w:t>t/a，NOx排放量为</w:t>
            </w:r>
            <w:r>
              <w:rPr>
                <w:rFonts w:hint="eastAsia" w:cs="Times New Roman"/>
                <w:color w:val="000000"/>
                <w:szCs w:val="21"/>
                <w:u w:val="none" w:color="auto"/>
                <w:lang w:val="en-US" w:eastAsia="zh-CN"/>
              </w:rPr>
              <w:t>1.305</w:t>
            </w:r>
            <w:r>
              <w:rPr>
                <w:rFonts w:hint="default" w:ascii="Times New Roman" w:hAnsi="Times New Roman" w:cs="Times New Roman"/>
                <w:color w:val="000000"/>
                <w:szCs w:val="21"/>
                <w:u w:val="none" w:color="auto"/>
              </w:rPr>
              <w:t>t/a。</w:t>
            </w:r>
          </w:p>
          <w:p w14:paraId="56B692CA">
            <w:pPr>
              <w:adjustRightInd w:val="0"/>
              <w:snapToGrid w:val="0"/>
              <w:spacing w:line="360" w:lineRule="auto"/>
              <w:ind w:firstLine="420" w:firstLineChars="200"/>
              <w:jc w:val="left"/>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2、根据《固定污染源排污许可分类管理名录》（2019年版），</w:t>
            </w:r>
            <w:r>
              <w:rPr>
                <w:rFonts w:hint="eastAsia" w:ascii="Times New Roman" w:hAnsi="Times New Roman" w:cs="Times New Roman"/>
                <w:color w:val="000000"/>
                <w:szCs w:val="21"/>
                <w:u w:val="none" w:color="auto"/>
                <w:lang w:val="en-US" w:eastAsia="zh-CN"/>
              </w:rPr>
              <w:t>本项目属于“</w:t>
            </w:r>
            <w:r>
              <w:rPr>
                <w:rFonts w:hint="eastAsia" w:ascii="Times New Roman" w:hAnsi="Times New Roman" w:cs="Times New Roman"/>
                <w:color w:val="auto"/>
                <w:kern w:val="0"/>
                <w:sz w:val="21"/>
                <w:szCs w:val="21"/>
                <w:lang w:val="en-US" w:eastAsia="zh-CN"/>
              </w:rPr>
              <w:t>五十一、通用工序”中“109 锅炉”中“除纳入重点排污单位名录的，单台且合计出力20吨/小时（14兆瓦）以下的锅炉（不含电热锅炉）</w:t>
            </w:r>
            <w:r>
              <w:rPr>
                <w:rFonts w:hint="eastAsia" w:ascii="Times New Roman" w:hAnsi="Times New Roman" w:cs="Times New Roman"/>
                <w:color w:val="000000"/>
                <w:szCs w:val="21"/>
                <w:u w:val="none" w:color="auto"/>
                <w:lang w:val="en-US" w:eastAsia="zh-CN"/>
              </w:rPr>
              <w:t>”</w:t>
            </w:r>
            <w:r>
              <w:rPr>
                <w:rFonts w:hint="eastAsia" w:ascii="Times New Roman" w:hAnsi="Times New Roman" w:cs="Times New Roman"/>
                <w:color w:val="000000"/>
                <w:szCs w:val="21"/>
                <w:u w:val="none" w:color="auto"/>
                <w:lang w:eastAsia="zh-CN"/>
              </w:rPr>
              <w:t>，</w:t>
            </w:r>
            <w:r>
              <w:rPr>
                <w:rFonts w:hint="eastAsia" w:ascii="Times New Roman" w:hAnsi="Times New Roman" w:cs="Times New Roman"/>
                <w:color w:val="000000"/>
                <w:szCs w:val="21"/>
                <w:u w:val="none" w:color="auto"/>
                <w:lang w:val="en-US" w:eastAsia="zh-CN"/>
              </w:rPr>
              <w:t>应进行</w:t>
            </w:r>
            <w:r>
              <w:rPr>
                <w:rFonts w:hint="default" w:ascii="Times New Roman" w:hAnsi="Times New Roman" w:cs="Times New Roman"/>
                <w:color w:val="000000"/>
                <w:szCs w:val="21"/>
                <w:u w:val="none" w:color="auto"/>
              </w:rPr>
              <w:t>登记管理。</w:t>
            </w:r>
          </w:p>
          <w:p w14:paraId="0958B79F">
            <w:pPr>
              <w:adjustRightInd w:val="0"/>
              <w:snapToGrid w:val="0"/>
              <w:spacing w:line="360" w:lineRule="auto"/>
              <w:ind w:firstLine="420" w:firstLineChars="200"/>
              <w:jc w:val="left"/>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3、根据《建设项目环境保护管理条例》（2017年7月修订）、《建设项目竣工环境保护验收暂行办法》（国环规环评[2017]4 号），建设项目竣工后建设单位需自主开展环境保护验收。</w:t>
            </w:r>
          </w:p>
          <w:p w14:paraId="48867105">
            <w:pPr>
              <w:adjustRightInd w:val="0"/>
              <w:snapToGrid w:val="0"/>
              <w:spacing w:line="360" w:lineRule="auto"/>
              <w:ind w:firstLine="420" w:firstLineChars="200"/>
              <w:jc w:val="left"/>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 xml:space="preserve">项目竣工环保设施的验收要求如下： </w:t>
            </w:r>
          </w:p>
          <w:p w14:paraId="3F4F742C">
            <w:pPr>
              <w:adjustRightInd w:val="0"/>
              <w:snapToGrid w:val="0"/>
              <w:spacing w:line="360" w:lineRule="auto"/>
              <w:ind w:firstLine="420" w:firstLineChars="200"/>
              <w:jc w:val="left"/>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 xml:space="preserve">（1）建设项目需要配套建设的环境保护设施，必须与主体工程同时设 计、同时施工、同时投产使用。 </w:t>
            </w:r>
          </w:p>
          <w:p w14:paraId="7F5E2C52">
            <w:pPr>
              <w:adjustRightInd w:val="0"/>
              <w:snapToGrid w:val="0"/>
              <w:spacing w:line="360" w:lineRule="auto"/>
              <w:ind w:firstLine="420" w:firstLineChars="200"/>
              <w:jc w:val="left"/>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（2）项目竣工后，建设单位应当按照国务院环境保护行政主管部门规 定的程序和标准，对配套建设的环境保护设施进行验收，编制验收报告。</w:t>
            </w:r>
          </w:p>
          <w:p w14:paraId="700D0F5F">
            <w:pPr>
              <w:adjustRightInd w:val="0"/>
              <w:snapToGrid w:val="0"/>
              <w:spacing w:line="360" w:lineRule="auto"/>
              <w:ind w:firstLine="420" w:firstLineChars="200"/>
              <w:jc w:val="left"/>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 xml:space="preserve">（3）建设单位在环境保护设施验收过程中，应当如实查验、监测、记 载建设项目环境保护设施的建设和调试情况，不得弄虚作假。建设单位不 具备编制验收监测（调查）报告能力的，可以委托有能力的技术机构编制。建设单位对受委托的技术机构编制的验收监测（调查）报告结论负责。建设单位与受委托的技术机构之间的权利义务关系，以及受委托的技术机构应当承担的责任，可以通过合同形式约定。建设项目配套建设的环境保护设施经验收合格后，其主体工程方可投 入生产或使用；未经验收或验收不合格的，不得投入生产或使用。 </w:t>
            </w:r>
          </w:p>
          <w:p w14:paraId="331CD3A4">
            <w:pPr>
              <w:adjustRightInd w:val="0"/>
              <w:snapToGrid w:val="0"/>
              <w:spacing w:line="360" w:lineRule="auto"/>
              <w:ind w:firstLine="420" w:firstLineChars="200"/>
              <w:jc w:val="left"/>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（4）对于试生产3个月确实不具备环保验收条件的建设项目，建设单位应当可向有审批权的环境保护行政主管部门提出该建设项目环境保护延期验收申请，期限最长不超过1年。</w:t>
            </w:r>
          </w:p>
        </w:tc>
      </w:tr>
    </w:tbl>
    <w:p w14:paraId="0D78504E">
      <w:pPr>
        <w:pStyle w:val="31"/>
        <w:jc w:val="center"/>
        <w:outlineLvl w:val="0"/>
        <w:rPr>
          <w:rFonts w:hint="default" w:ascii="Times New Roman" w:hAnsi="Times New Roman" w:eastAsia="黑体" w:cs="Times New Roman"/>
          <w:snapToGrid w:val="0"/>
          <w:color w:val="000000"/>
          <w:sz w:val="30"/>
          <w:szCs w:val="30"/>
          <w:u w:val="none" w:color="auto"/>
        </w:rPr>
      </w:pPr>
      <w:r>
        <w:rPr>
          <w:rFonts w:hint="default" w:ascii="Times New Roman" w:hAnsi="Times New Roman" w:cs="Times New Roman"/>
          <w:snapToGrid w:val="0"/>
          <w:color w:val="000000"/>
          <w:u w:val="none" w:color="auto"/>
        </w:rPr>
        <w:br w:type="page"/>
      </w:r>
      <w:bookmarkStart w:id="35" w:name="_Toc18798"/>
      <w:bookmarkStart w:id="36" w:name="_Toc11305"/>
      <w:bookmarkStart w:id="37" w:name="_Toc27418"/>
      <w:bookmarkStart w:id="38" w:name="_Toc1243"/>
      <w:bookmarkStart w:id="39" w:name="_Toc30054"/>
      <w:r>
        <w:rPr>
          <w:rFonts w:hint="eastAsia" w:ascii="Times New Roman" w:hAnsi="Times New Roman" w:eastAsia="黑体" w:cs="Times New Roman"/>
          <w:snapToGrid w:val="0"/>
          <w:color w:val="000000"/>
          <w:sz w:val="30"/>
          <w:szCs w:val="30"/>
          <w:u w:val="none" w:color="auto"/>
          <w:lang w:val="en-US" w:eastAsia="zh-CN"/>
        </w:rPr>
        <w:t>六</w:t>
      </w:r>
      <w:r>
        <w:rPr>
          <w:rFonts w:hint="default" w:ascii="Times New Roman" w:hAnsi="Times New Roman" w:eastAsia="黑体" w:cs="Times New Roman"/>
          <w:snapToGrid w:val="0"/>
          <w:color w:val="000000"/>
          <w:sz w:val="30"/>
          <w:szCs w:val="30"/>
          <w:u w:val="none" w:color="auto"/>
        </w:rPr>
        <w:t>、结论</w:t>
      </w:r>
      <w:bookmarkEnd w:id="35"/>
      <w:bookmarkEnd w:id="36"/>
      <w:bookmarkEnd w:id="37"/>
      <w:bookmarkEnd w:id="38"/>
      <w:bookmarkEnd w:id="39"/>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583C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8865" w:type="dxa"/>
            <w:noWrap w:val="0"/>
            <w:vAlign w:val="center"/>
          </w:tcPr>
          <w:p w14:paraId="242DE4C9">
            <w:pPr>
              <w:spacing w:line="360" w:lineRule="auto"/>
              <w:ind w:firstLine="480" w:firstLineChars="200"/>
              <w:jc w:val="left"/>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本评价报告认为，本项目建成后对本地区经济发展有一定的促进作用。建设单位在严格执行我国建设项目环境保护“三同时制度”、对各项污染防治措施和上述建议切实逐项予以落实、并加强生产和污染治理设施的运行管理、保证各种污染物达标排放的前提下，本项目对周围环境质量影响较小，符合国家、地方的环保标准。因此，从环境影响角度分析，本项目建设是可行的。</w:t>
            </w:r>
          </w:p>
          <w:p w14:paraId="05CCBE45">
            <w:pPr>
              <w:pStyle w:val="2"/>
              <w:rPr>
                <w:rFonts w:hint="default" w:ascii="Times New Roman" w:hAnsi="Times New Roman" w:cs="Times New Roman"/>
                <w:color w:val="000000"/>
                <w:u w:val="none" w:color="auto"/>
              </w:rPr>
            </w:pPr>
          </w:p>
          <w:p w14:paraId="0B14F132">
            <w:pPr>
              <w:rPr>
                <w:rFonts w:hint="default" w:ascii="Times New Roman" w:hAnsi="Times New Roman" w:cs="Times New Roman"/>
                <w:color w:val="000000"/>
                <w:u w:val="none" w:color="auto"/>
              </w:rPr>
            </w:pPr>
          </w:p>
          <w:p w14:paraId="0B8BB907">
            <w:pPr>
              <w:pStyle w:val="2"/>
              <w:rPr>
                <w:rFonts w:hint="default" w:ascii="Times New Roman" w:hAnsi="Times New Roman" w:cs="Times New Roman"/>
                <w:color w:val="000000"/>
                <w:u w:val="none" w:color="auto"/>
              </w:rPr>
            </w:pPr>
          </w:p>
          <w:p w14:paraId="2537F9D1">
            <w:pPr>
              <w:rPr>
                <w:rFonts w:hint="default" w:ascii="Times New Roman" w:hAnsi="Times New Roman" w:cs="Times New Roman"/>
                <w:color w:val="000000"/>
                <w:u w:val="none" w:color="auto"/>
              </w:rPr>
            </w:pPr>
          </w:p>
          <w:p w14:paraId="0C57A8E2">
            <w:pPr>
              <w:pStyle w:val="2"/>
              <w:rPr>
                <w:rFonts w:hint="default" w:ascii="Times New Roman" w:hAnsi="Times New Roman" w:cs="Times New Roman"/>
                <w:color w:val="000000"/>
                <w:u w:val="none" w:color="auto"/>
              </w:rPr>
            </w:pPr>
          </w:p>
          <w:p w14:paraId="370C12AD">
            <w:pPr>
              <w:rPr>
                <w:rFonts w:hint="default" w:ascii="Times New Roman" w:hAnsi="Times New Roman" w:cs="Times New Roman"/>
                <w:color w:val="000000"/>
                <w:u w:val="none" w:color="auto"/>
              </w:rPr>
            </w:pPr>
          </w:p>
          <w:p w14:paraId="7688812F">
            <w:pPr>
              <w:pStyle w:val="2"/>
              <w:rPr>
                <w:rFonts w:hint="default" w:ascii="Times New Roman" w:hAnsi="Times New Roman" w:cs="Times New Roman"/>
                <w:color w:val="000000"/>
                <w:u w:val="none" w:color="auto"/>
              </w:rPr>
            </w:pPr>
          </w:p>
          <w:p w14:paraId="246F42A6">
            <w:pPr>
              <w:rPr>
                <w:rFonts w:hint="default" w:ascii="Times New Roman" w:hAnsi="Times New Roman" w:cs="Times New Roman"/>
                <w:color w:val="000000"/>
                <w:u w:val="none" w:color="auto"/>
              </w:rPr>
            </w:pPr>
          </w:p>
          <w:p w14:paraId="022002CE">
            <w:pPr>
              <w:pStyle w:val="2"/>
              <w:rPr>
                <w:rFonts w:hint="default" w:ascii="Times New Roman" w:hAnsi="Times New Roman" w:cs="Times New Roman"/>
                <w:color w:val="000000"/>
                <w:u w:val="none" w:color="auto"/>
              </w:rPr>
            </w:pPr>
          </w:p>
          <w:p w14:paraId="4548CF15">
            <w:pPr>
              <w:rPr>
                <w:rFonts w:hint="default" w:ascii="Times New Roman" w:hAnsi="Times New Roman" w:cs="Times New Roman"/>
                <w:color w:val="000000"/>
                <w:u w:val="none" w:color="auto"/>
              </w:rPr>
            </w:pPr>
          </w:p>
          <w:p w14:paraId="27531C33">
            <w:pPr>
              <w:pStyle w:val="2"/>
              <w:rPr>
                <w:rFonts w:hint="default" w:ascii="Times New Roman" w:hAnsi="Times New Roman" w:cs="Times New Roman"/>
                <w:color w:val="000000"/>
                <w:u w:val="none" w:color="auto"/>
              </w:rPr>
            </w:pPr>
          </w:p>
          <w:p w14:paraId="67FE6911">
            <w:pPr>
              <w:rPr>
                <w:rFonts w:hint="default" w:ascii="Times New Roman" w:hAnsi="Times New Roman" w:cs="Times New Roman"/>
                <w:color w:val="000000"/>
                <w:u w:val="none" w:color="auto"/>
              </w:rPr>
            </w:pPr>
          </w:p>
          <w:p w14:paraId="484B4D7D">
            <w:pPr>
              <w:pStyle w:val="2"/>
              <w:rPr>
                <w:rFonts w:hint="default" w:ascii="Times New Roman" w:hAnsi="Times New Roman" w:cs="Times New Roman"/>
                <w:color w:val="000000"/>
                <w:u w:val="none" w:color="auto"/>
              </w:rPr>
            </w:pPr>
          </w:p>
          <w:p w14:paraId="389AE6B9">
            <w:pPr>
              <w:rPr>
                <w:rFonts w:hint="default" w:ascii="Times New Roman" w:hAnsi="Times New Roman" w:cs="Times New Roman"/>
                <w:color w:val="000000"/>
                <w:u w:val="none" w:color="auto"/>
              </w:rPr>
            </w:pPr>
          </w:p>
          <w:p w14:paraId="5FE63609">
            <w:pPr>
              <w:pStyle w:val="2"/>
              <w:rPr>
                <w:rFonts w:hint="default" w:ascii="Times New Roman" w:hAnsi="Times New Roman" w:cs="Times New Roman"/>
                <w:color w:val="000000"/>
                <w:u w:val="none" w:color="auto"/>
              </w:rPr>
            </w:pPr>
          </w:p>
          <w:p w14:paraId="548CB3A6">
            <w:pPr>
              <w:rPr>
                <w:rFonts w:hint="default" w:ascii="Times New Roman" w:hAnsi="Times New Roman" w:cs="Times New Roman"/>
                <w:color w:val="000000"/>
                <w:u w:val="none" w:color="auto"/>
              </w:rPr>
            </w:pPr>
          </w:p>
          <w:p w14:paraId="6FE00F99">
            <w:pPr>
              <w:pStyle w:val="2"/>
              <w:rPr>
                <w:rFonts w:hint="default" w:ascii="Times New Roman" w:hAnsi="Times New Roman" w:cs="Times New Roman"/>
                <w:color w:val="000000"/>
                <w:u w:val="none" w:color="auto"/>
              </w:rPr>
            </w:pPr>
          </w:p>
          <w:p w14:paraId="53A0933A">
            <w:pPr>
              <w:rPr>
                <w:rFonts w:hint="default" w:ascii="Times New Roman" w:hAnsi="Times New Roman" w:cs="Times New Roman"/>
                <w:color w:val="000000"/>
                <w:u w:val="none" w:color="auto"/>
              </w:rPr>
            </w:pPr>
          </w:p>
          <w:p w14:paraId="06C1F739">
            <w:pPr>
              <w:pStyle w:val="2"/>
              <w:rPr>
                <w:rFonts w:hint="default" w:ascii="Times New Roman" w:hAnsi="Times New Roman" w:cs="Times New Roman"/>
                <w:color w:val="000000"/>
                <w:u w:val="none" w:color="auto"/>
              </w:rPr>
            </w:pPr>
          </w:p>
          <w:p w14:paraId="07108DDA">
            <w:pPr>
              <w:rPr>
                <w:rFonts w:hint="default" w:ascii="Times New Roman" w:hAnsi="Times New Roman" w:cs="Times New Roman"/>
                <w:color w:val="000000"/>
                <w:u w:val="none" w:color="auto"/>
              </w:rPr>
            </w:pPr>
          </w:p>
        </w:tc>
      </w:tr>
    </w:tbl>
    <w:p w14:paraId="730BEA83">
      <w:pPr>
        <w:rPr>
          <w:rFonts w:hint="default" w:ascii="Times New Roman" w:hAnsi="Times New Roman" w:cs="Times New Roman"/>
          <w:color w:val="000000"/>
          <w:u w:val="none" w:color="auto"/>
        </w:rPr>
        <w:sectPr>
          <w:pgSz w:w="11906" w:h="16838"/>
          <w:pgMar w:top="1701" w:right="1531" w:bottom="1701" w:left="1531" w:header="851" w:footer="1134" w:gutter="0"/>
          <w:pgBorders>
            <w:top w:val="none" w:sz="0" w:space="0"/>
            <w:left w:val="none" w:sz="0" w:space="0"/>
            <w:bottom w:val="none" w:sz="0" w:space="0"/>
            <w:right w:val="none" w:sz="0" w:space="0"/>
          </w:pgBorders>
          <w:cols w:space="720" w:num="1"/>
          <w:docGrid w:linePitch="312" w:charSpace="0"/>
        </w:sectPr>
      </w:pPr>
    </w:p>
    <w:p w14:paraId="3C5373A2">
      <w:pPr>
        <w:pStyle w:val="31"/>
        <w:adjustRightInd w:val="0"/>
        <w:snapToGrid w:val="0"/>
        <w:spacing w:before="0" w:beforeAutospacing="0" w:after="0" w:afterAutospacing="0" w:line="648" w:lineRule="auto"/>
        <w:outlineLvl w:val="0"/>
        <w:rPr>
          <w:rFonts w:hint="default" w:ascii="Times New Roman" w:hAnsi="Times New Roman" w:eastAsia="黑体" w:cs="Times New Roman"/>
          <w:snapToGrid w:val="0"/>
          <w:color w:val="000000"/>
          <w:sz w:val="32"/>
          <w:szCs w:val="32"/>
          <w:u w:val="none" w:color="auto"/>
        </w:rPr>
      </w:pPr>
      <w:bookmarkStart w:id="40" w:name="_Toc22709"/>
      <w:bookmarkStart w:id="41" w:name="_Toc22447"/>
      <w:bookmarkStart w:id="42" w:name="_Toc23377"/>
      <w:bookmarkStart w:id="43" w:name="_Toc12776"/>
      <w:bookmarkStart w:id="44" w:name="_Toc21269"/>
      <w:r>
        <w:rPr>
          <w:rFonts w:hint="default" w:ascii="Times New Roman" w:hAnsi="Times New Roman" w:eastAsia="黑体" w:cs="Times New Roman"/>
          <w:snapToGrid w:val="0"/>
          <w:color w:val="000000"/>
          <w:sz w:val="32"/>
          <w:szCs w:val="32"/>
          <w:u w:val="none" w:color="auto"/>
        </w:rPr>
        <w:t>附表</w:t>
      </w:r>
      <w:bookmarkEnd w:id="40"/>
      <w:bookmarkEnd w:id="41"/>
      <w:bookmarkEnd w:id="42"/>
      <w:bookmarkEnd w:id="43"/>
      <w:bookmarkEnd w:id="44"/>
    </w:p>
    <w:p w14:paraId="26FD664E">
      <w:pPr>
        <w:pStyle w:val="31"/>
        <w:adjustRightInd w:val="0"/>
        <w:snapToGrid w:val="0"/>
        <w:spacing w:before="0" w:beforeAutospacing="0" w:after="0" w:afterAutospacing="0" w:line="360" w:lineRule="auto"/>
        <w:jc w:val="center"/>
        <w:outlineLvl w:val="0"/>
        <w:rPr>
          <w:rFonts w:hint="default" w:ascii="Times New Roman" w:hAnsi="Times New Roman" w:eastAsia="方正小标宋_GBK" w:cs="Times New Roman"/>
          <w:snapToGrid w:val="0"/>
          <w:color w:val="000000"/>
          <w:sz w:val="38"/>
          <w:szCs w:val="38"/>
          <w:u w:val="none" w:color="auto"/>
        </w:rPr>
      </w:pPr>
      <w:bookmarkStart w:id="45" w:name="_Toc30781"/>
      <w:bookmarkStart w:id="46" w:name="_Toc8516"/>
      <w:bookmarkStart w:id="47" w:name="_Toc19943"/>
      <w:bookmarkStart w:id="48" w:name="_Toc18383"/>
      <w:bookmarkStart w:id="49" w:name="_Toc32197"/>
      <w:r>
        <w:rPr>
          <w:rFonts w:hint="default" w:ascii="Times New Roman" w:hAnsi="Times New Roman" w:eastAsia="方正小标宋_GBK" w:cs="Times New Roman"/>
          <w:snapToGrid w:val="0"/>
          <w:color w:val="000000"/>
          <w:sz w:val="38"/>
          <w:szCs w:val="38"/>
          <w:u w:val="none" w:color="auto"/>
        </w:rPr>
        <w:t>建设项目污染物排放量汇总表</w:t>
      </w:r>
      <w:bookmarkEnd w:id="45"/>
      <w:bookmarkEnd w:id="46"/>
      <w:bookmarkEnd w:id="47"/>
      <w:bookmarkEnd w:id="48"/>
      <w:bookmarkEnd w:id="49"/>
    </w:p>
    <w:tbl>
      <w:tblPr>
        <w:tblStyle w:val="3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14:paraId="0798D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14:paraId="02295831">
            <w:pPr>
              <w:bidi w:val="0"/>
              <w:jc w:val="center"/>
              <w:rPr>
                <w:rFonts w:hint="eastAsia" w:ascii="黑体" w:hAnsi="黑体" w:eastAsia="黑体" w:cs="黑体"/>
              </w:rPr>
            </w:pPr>
            <w:r>
              <w:rPr>
                <w:rFonts w:hint="eastAsia" w:ascii="黑体" w:hAnsi="黑体" w:eastAsia="黑体" w:cs="黑体"/>
              </w:rPr>
              <w:t>项目</w:t>
            </w:r>
          </w:p>
          <w:p w14:paraId="4523F66F">
            <w:pPr>
              <w:bidi w:val="0"/>
              <w:jc w:val="center"/>
              <w:rPr>
                <w:rFonts w:hint="eastAsia" w:ascii="黑体" w:hAnsi="黑体" w:eastAsia="黑体" w:cs="黑体"/>
              </w:rPr>
            </w:pPr>
            <w:r>
              <w:rPr>
                <w:rFonts w:hint="eastAsia" w:ascii="黑体" w:hAnsi="黑体" w:eastAsia="黑体" w:cs="黑体"/>
              </w:rPr>
              <w:t>分类</w:t>
            </w:r>
          </w:p>
        </w:tc>
        <w:tc>
          <w:tcPr>
            <w:tcW w:w="1417" w:type="dxa"/>
            <w:noWrap w:val="0"/>
            <w:tcMar>
              <w:left w:w="28" w:type="dxa"/>
              <w:right w:w="28" w:type="dxa"/>
            </w:tcMar>
            <w:vAlign w:val="center"/>
          </w:tcPr>
          <w:p w14:paraId="2B2D3BD4">
            <w:pPr>
              <w:bidi w:val="0"/>
              <w:jc w:val="center"/>
              <w:rPr>
                <w:rFonts w:hint="eastAsia" w:ascii="黑体" w:hAnsi="黑体" w:eastAsia="黑体" w:cs="黑体"/>
              </w:rPr>
            </w:pPr>
            <w:r>
              <w:rPr>
                <w:rFonts w:hint="eastAsia" w:ascii="黑体" w:hAnsi="黑体" w:eastAsia="黑体" w:cs="黑体"/>
              </w:rPr>
              <w:t>污染物名称</w:t>
            </w:r>
          </w:p>
        </w:tc>
        <w:tc>
          <w:tcPr>
            <w:tcW w:w="1701" w:type="dxa"/>
            <w:noWrap w:val="0"/>
            <w:tcMar>
              <w:left w:w="28" w:type="dxa"/>
              <w:right w:w="28" w:type="dxa"/>
            </w:tcMar>
            <w:vAlign w:val="center"/>
          </w:tcPr>
          <w:p w14:paraId="43A1E3F7">
            <w:pPr>
              <w:bidi w:val="0"/>
              <w:jc w:val="center"/>
              <w:rPr>
                <w:rFonts w:hint="eastAsia" w:ascii="黑体" w:hAnsi="黑体" w:eastAsia="黑体" w:cs="黑体"/>
              </w:rPr>
            </w:pPr>
            <w:r>
              <w:rPr>
                <w:rFonts w:hint="eastAsia" w:ascii="黑体" w:hAnsi="黑体" w:eastAsia="黑体" w:cs="黑体"/>
              </w:rPr>
              <w:t>现有工程</w:t>
            </w:r>
          </w:p>
          <w:p w14:paraId="35B53F05">
            <w:pPr>
              <w:bidi w:val="0"/>
              <w:jc w:val="center"/>
              <w:rPr>
                <w:rFonts w:hint="eastAsia" w:ascii="黑体" w:hAnsi="黑体" w:eastAsia="黑体" w:cs="黑体"/>
              </w:rPr>
            </w:pPr>
            <w:r>
              <w:rPr>
                <w:rFonts w:hint="eastAsia" w:ascii="黑体" w:hAnsi="黑体" w:eastAsia="黑体" w:cs="黑体"/>
              </w:rPr>
              <w:t>排放量（固体废物产生量）</w:t>
            </w:r>
            <w:r>
              <w:rPr>
                <w:rFonts w:hint="eastAsia" w:ascii="黑体" w:hAnsi="黑体" w:eastAsia="黑体" w:cs="黑体"/>
              </w:rPr>
              <w:fldChar w:fldCharType="begin"/>
            </w:r>
            <w:r>
              <w:rPr>
                <w:rFonts w:hint="eastAsia" w:ascii="黑体" w:hAnsi="黑体" w:eastAsia="黑体" w:cs="黑体"/>
              </w:rPr>
              <w:instrText xml:space="preserve"> = 1 \* GB3 \* MERGEFORMAT </w:instrText>
            </w:r>
            <w:r>
              <w:rPr>
                <w:rFonts w:hint="eastAsia" w:ascii="黑体" w:hAnsi="黑体" w:eastAsia="黑体" w:cs="黑体"/>
              </w:rPr>
              <w:fldChar w:fldCharType="separate"/>
            </w:r>
            <w:r>
              <w:rPr>
                <w:rFonts w:hint="eastAsia" w:ascii="黑体" w:hAnsi="黑体" w:eastAsia="黑体" w:cs="黑体"/>
              </w:rPr>
              <w:t>①</w:t>
            </w:r>
            <w:r>
              <w:rPr>
                <w:rFonts w:hint="eastAsia" w:ascii="黑体" w:hAnsi="黑体" w:eastAsia="黑体" w:cs="黑体"/>
              </w:rPr>
              <w:fldChar w:fldCharType="end"/>
            </w:r>
          </w:p>
        </w:tc>
        <w:tc>
          <w:tcPr>
            <w:tcW w:w="1276" w:type="dxa"/>
            <w:noWrap w:val="0"/>
            <w:tcMar>
              <w:left w:w="28" w:type="dxa"/>
              <w:right w:w="28" w:type="dxa"/>
            </w:tcMar>
            <w:vAlign w:val="center"/>
          </w:tcPr>
          <w:p w14:paraId="295D1A1B">
            <w:pPr>
              <w:bidi w:val="0"/>
              <w:jc w:val="center"/>
              <w:rPr>
                <w:rFonts w:hint="eastAsia" w:ascii="黑体" w:hAnsi="黑体" w:eastAsia="黑体" w:cs="黑体"/>
              </w:rPr>
            </w:pPr>
            <w:r>
              <w:rPr>
                <w:rFonts w:hint="eastAsia" w:ascii="黑体" w:hAnsi="黑体" w:eastAsia="黑体" w:cs="黑体"/>
              </w:rPr>
              <w:t>现有工程</w:t>
            </w:r>
          </w:p>
          <w:p w14:paraId="4D76D081">
            <w:pPr>
              <w:bidi w:val="0"/>
              <w:jc w:val="center"/>
              <w:rPr>
                <w:rFonts w:hint="eastAsia" w:ascii="黑体" w:hAnsi="黑体" w:eastAsia="黑体" w:cs="黑体"/>
              </w:rPr>
            </w:pPr>
            <w:r>
              <w:rPr>
                <w:rFonts w:hint="eastAsia" w:ascii="黑体" w:hAnsi="黑体" w:eastAsia="黑体" w:cs="黑体"/>
              </w:rPr>
              <w:t>许可排放量</w:t>
            </w:r>
          </w:p>
          <w:p w14:paraId="7B9FF634">
            <w:pPr>
              <w:bidi w:val="0"/>
              <w:jc w:val="center"/>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 2 \* GB3 \* MERGEFORMAT </w:instrText>
            </w:r>
            <w:r>
              <w:rPr>
                <w:rFonts w:hint="eastAsia" w:ascii="黑体" w:hAnsi="黑体" w:eastAsia="黑体" w:cs="黑体"/>
              </w:rPr>
              <w:fldChar w:fldCharType="separate"/>
            </w:r>
            <w:r>
              <w:rPr>
                <w:rFonts w:hint="eastAsia" w:ascii="黑体" w:hAnsi="黑体" w:eastAsia="黑体" w:cs="黑体"/>
              </w:rPr>
              <w:t>②</w:t>
            </w:r>
            <w:r>
              <w:rPr>
                <w:rFonts w:hint="eastAsia" w:ascii="黑体" w:hAnsi="黑体" w:eastAsia="黑体" w:cs="黑体"/>
              </w:rPr>
              <w:fldChar w:fldCharType="end"/>
            </w:r>
          </w:p>
        </w:tc>
        <w:tc>
          <w:tcPr>
            <w:tcW w:w="1701" w:type="dxa"/>
            <w:noWrap w:val="0"/>
            <w:tcMar>
              <w:left w:w="28" w:type="dxa"/>
              <w:right w:w="28" w:type="dxa"/>
            </w:tcMar>
            <w:vAlign w:val="center"/>
          </w:tcPr>
          <w:p w14:paraId="69B5BE32">
            <w:pPr>
              <w:bidi w:val="0"/>
              <w:jc w:val="center"/>
              <w:rPr>
                <w:rFonts w:hint="eastAsia" w:ascii="黑体" w:hAnsi="黑体" w:eastAsia="黑体" w:cs="黑体"/>
              </w:rPr>
            </w:pPr>
            <w:r>
              <w:rPr>
                <w:rFonts w:hint="eastAsia" w:ascii="黑体" w:hAnsi="黑体" w:eastAsia="黑体" w:cs="黑体"/>
              </w:rPr>
              <w:t>在建工程</w:t>
            </w:r>
          </w:p>
          <w:p w14:paraId="515317B9">
            <w:pPr>
              <w:bidi w:val="0"/>
              <w:jc w:val="center"/>
              <w:rPr>
                <w:rFonts w:hint="eastAsia" w:ascii="黑体" w:hAnsi="黑体" w:eastAsia="黑体" w:cs="黑体"/>
              </w:rPr>
            </w:pPr>
            <w:r>
              <w:rPr>
                <w:rFonts w:hint="eastAsia" w:ascii="黑体" w:hAnsi="黑体" w:eastAsia="黑体" w:cs="黑体"/>
              </w:rPr>
              <w:t>排放量（固体废物产生量）</w:t>
            </w:r>
            <w:r>
              <w:rPr>
                <w:rFonts w:hint="eastAsia" w:ascii="黑体" w:hAnsi="黑体" w:eastAsia="黑体" w:cs="黑体"/>
              </w:rPr>
              <w:fldChar w:fldCharType="begin"/>
            </w:r>
            <w:r>
              <w:rPr>
                <w:rFonts w:hint="eastAsia" w:ascii="黑体" w:hAnsi="黑体" w:eastAsia="黑体" w:cs="黑体"/>
              </w:rPr>
              <w:instrText xml:space="preserve"> = 3 \* GB3 \* MERGEFORMAT </w:instrText>
            </w:r>
            <w:r>
              <w:rPr>
                <w:rFonts w:hint="eastAsia" w:ascii="黑体" w:hAnsi="黑体" w:eastAsia="黑体" w:cs="黑体"/>
              </w:rPr>
              <w:fldChar w:fldCharType="separate"/>
            </w:r>
            <w:r>
              <w:rPr>
                <w:rFonts w:hint="eastAsia" w:ascii="黑体" w:hAnsi="黑体" w:eastAsia="黑体" w:cs="黑体"/>
              </w:rPr>
              <w:t>③</w:t>
            </w:r>
            <w:r>
              <w:rPr>
                <w:rFonts w:hint="eastAsia" w:ascii="黑体" w:hAnsi="黑体" w:eastAsia="黑体" w:cs="黑体"/>
              </w:rPr>
              <w:fldChar w:fldCharType="end"/>
            </w:r>
          </w:p>
        </w:tc>
        <w:tc>
          <w:tcPr>
            <w:tcW w:w="1559" w:type="dxa"/>
            <w:noWrap w:val="0"/>
            <w:tcMar>
              <w:left w:w="28" w:type="dxa"/>
              <w:right w:w="28" w:type="dxa"/>
            </w:tcMar>
            <w:vAlign w:val="center"/>
          </w:tcPr>
          <w:p w14:paraId="0B8CE2B5">
            <w:pPr>
              <w:bidi w:val="0"/>
              <w:jc w:val="center"/>
              <w:rPr>
                <w:rFonts w:hint="eastAsia" w:ascii="黑体" w:hAnsi="黑体" w:eastAsia="黑体" w:cs="黑体"/>
              </w:rPr>
            </w:pPr>
            <w:r>
              <w:rPr>
                <w:rFonts w:hint="eastAsia" w:ascii="黑体" w:hAnsi="黑体" w:eastAsia="黑体" w:cs="黑体"/>
              </w:rPr>
              <w:t>本项目</w:t>
            </w:r>
          </w:p>
          <w:p w14:paraId="0D4996B1">
            <w:pPr>
              <w:bidi w:val="0"/>
              <w:jc w:val="center"/>
              <w:rPr>
                <w:rFonts w:hint="eastAsia" w:ascii="黑体" w:hAnsi="黑体" w:eastAsia="黑体" w:cs="黑体"/>
              </w:rPr>
            </w:pPr>
            <w:r>
              <w:rPr>
                <w:rFonts w:hint="eastAsia" w:ascii="黑体" w:hAnsi="黑体" w:eastAsia="黑体" w:cs="黑体"/>
              </w:rPr>
              <w:t>排放量（固体废物产生量）</w:t>
            </w:r>
            <w:r>
              <w:rPr>
                <w:rFonts w:hint="eastAsia" w:ascii="黑体" w:hAnsi="黑体" w:eastAsia="黑体" w:cs="黑体"/>
              </w:rPr>
              <w:fldChar w:fldCharType="begin"/>
            </w:r>
            <w:r>
              <w:rPr>
                <w:rFonts w:hint="eastAsia" w:ascii="黑体" w:hAnsi="黑体" w:eastAsia="黑体" w:cs="黑体"/>
              </w:rPr>
              <w:instrText xml:space="preserve"> = 4 \* GB3 \* MERGEFORMAT </w:instrText>
            </w:r>
            <w:r>
              <w:rPr>
                <w:rFonts w:hint="eastAsia" w:ascii="黑体" w:hAnsi="黑体" w:eastAsia="黑体" w:cs="黑体"/>
              </w:rPr>
              <w:fldChar w:fldCharType="separate"/>
            </w:r>
            <w:r>
              <w:rPr>
                <w:rFonts w:hint="eastAsia" w:ascii="黑体" w:hAnsi="黑体" w:eastAsia="黑体" w:cs="黑体"/>
              </w:rPr>
              <w:t>④</w:t>
            </w:r>
            <w:r>
              <w:rPr>
                <w:rFonts w:hint="eastAsia" w:ascii="黑体" w:hAnsi="黑体" w:eastAsia="黑体" w:cs="黑体"/>
              </w:rPr>
              <w:fldChar w:fldCharType="end"/>
            </w:r>
          </w:p>
        </w:tc>
        <w:tc>
          <w:tcPr>
            <w:tcW w:w="1761" w:type="dxa"/>
            <w:noWrap w:val="0"/>
            <w:tcMar>
              <w:left w:w="28" w:type="dxa"/>
              <w:right w:w="28" w:type="dxa"/>
            </w:tcMar>
            <w:vAlign w:val="center"/>
          </w:tcPr>
          <w:p w14:paraId="71474A52">
            <w:pPr>
              <w:bidi w:val="0"/>
              <w:jc w:val="center"/>
              <w:rPr>
                <w:rFonts w:hint="eastAsia" w:ascii="黑体" w:hAnsi="黑体" w:eastAsia="黑体" w:cs="黑体"/>
              </w:rPr>
            </w:pPr>
            <w:r>
              <w:rPr>
                <w:rFonts w:hint="eastAsia" w:ascii="黑体" w:hAnsi="黑体" w:eastAsia="黑体" w:cs="黑体"/>
              </w:rPr>
              <w:t>以新带老削减量</w:t>
            </w:r>
          </w:p>
          <w:p w14:paraId="3DE2A9BF">
            <w:pPr>
              <w:bidi w:val="0"/>
              <w:jc w:val="center"/>
              <w:rPr>
                <w:rFonts w:hint="eastAsia" w:ascii="黑体" w:hAnsi="黑体" w:eastAsia="黑体" w:cs="黑体"/>
              </w:rPr>
            </w:pPr>
            <w:r>
              <w:rPr>
                <w:rFonts w:hint="eastAsia" w:ascii="黑体" w:hAnsi="黑体" w:eastAsia="黑体" w:cs="黑体"/>
              </w:rPr>
              <w:t>（新建项目不填）</w:t>
            </w:r>
            <w:r>
              <w:rPr>
                <w:rFonts w:hint="eastAsia" w:ascii="黑体" w:hAnsi="黑体" w:eastAsia="黑体" w:cs="黑体"/>
              </w:rPr>
              <w:fldChar w:fldCharType="begin"/>
            </w:r>
            <w:r>
              <w:rPr>
                <w:rFonts w:hint="eastAsia" w:ascii="黑体" w:hAnsi="黑体" w:eastAsia="黑体" w:cs="黑体"/>
              </w:rPr>
              <w:instrText xml:space="preserve"> = 5 \* GB3 \* MERGEFORMAT </w:instrText>
            </w:r>
            <w:r>
              <w:rPr>
                <w:rFonts w:hint="eastAsia" w:ascii="黑体" w:hAnsi="黑体" w:eastAsia="黑体" w:cs="黑体"/>
              </w:rPr>
              <w:fldChar w:fldCharType="separate"/>
            </w:r>
            <w:r>
              <w:rPr>
                <w:rFonts w:hint="eastAsia" w:ascii="黑体" w:hAnsi="黑体" w:eastAsia="黑体" w:cs="黑体"/>
              </w:rPr>
              <w:t>⑤</w:t>
            </w:r>
            <w:r>
              <w:rPr>
                <w:rFonts w:hint="eastAsia" w:ascii="黑体" w:hAnsi="黑体" w:eastAsia="黑体" w:cs="黑体"/>
              </w:rPr>
              <w:fldChar w:fldCharType="end"/>
            </w:r>
          </w:p>
        </w:tc>
        <w:tc>
          <w:tcPr>
            <w:tcW w:w="1959" w:type="dxa"/>
            <w:noWrap w:val="0"/>
            <w:tcMar>
              <w:left w:w="28" w:type="dxa"/>
              <w:right w:w="28" w:type="dxa"/>
            </w:tcMar>
            <w:vAlign w:val="center"/>
          </w:tcPr>
          <w:p w14:paraId="436EA654">
            <w:pPr>
              <w:bidi w:val="0"/>
              <w:jc w:val="center"/>
              <w:rPr>
                <w:rFonts w:hint="eastAsia" w:ascii="黑体" w:hAnsi="黑体" w:eastAsia="黑体" w:cs="黑体"/>
              </w:rPr>
            </w:pPr>
            <w:r>
              <w:rPr>
                <w:rFonts w:hint="eastAsia" w:ascii="黑体" w:hAnsi="黑体" w:eastAsia="黑体" w:cs="黑体"/>
              </w:rPr>
              <w:t>本项目建成后</w:t>
            </w:r>
          </w:p>
          <w:p w14:paraId="1363D29C">
            <w:pPr>
              <w:bidi w:val="0"/>
              <w:jc w:val="center"/>
              <w:rPr>
                <w:rFonts w:hint="eastAsia" w:ascii="黑体" w:hAnsi="黑体" w:eastAsia="黑体" w:cs="黑体"/>
              </w:rPr>
            </w:pPr>
            <w:r>
              <w:rPr>
                <w:rFonts w:hint="eastAsia" w:ascii="黑体" w:hAnsi="黑体" w:eastAsia="黑体" w:cs="黑体"/>
              </w:rPr>
              <w:t>全厂排放量（固体废物产生量）</w:t>
            </w:r>
            <w:r>
              <w:rPr>
                <w:rFonts w:hint="eastAsia" w:ascii="黑体" w:hAnsi="黑体" w:eastAsia="黑体" w:cs="黑体"/>
              </w:rPr>
              <w:fldChar w:fldCharType="begin"/>
            </w:r>
            <w:r>
              <w:rPr>
                <w:rFonts w:hint="eastAsia" w:ascii="黑体" w:hAnsi="黑体" w:eastAsia="黑体" w:cs="黑体"/>
              </w:rPr>
              <w:instrText xml:space="preserve"> = 6 \* GB3 \* MERGEFORMAT </w:instrText>
            </w:r>
            <w:r>
              <w:rPr>
                <w:rFonts w:hint="eastAsia" w:ascii="黑体" w:hAnsi="黑体" w:eastAsia="黑体" w:cs="黑体"/>
              </w:rPr>
              <w:fldChar w:fldCharType="separate"/>
            </w:r>
            <w:r>
              <w:rPr>
                <w:rFonts w:hint="eastAsia" w:ascii="黑体" w:hAnsi="黑体" w:eastAsia="黑体" w:cs="黑体"/>
              </w:rPr>
              <w:t>⑥</w:t>
            </w:r>
            <w:r>
              <w:rPr>
                <w:rFonts w:hint="eastAsia" w:ascii="黑体" w:hAnsi="黑体" w:eastAsia="黑体" w:cs="黑体"/>
              </w:rPr>
              <w:fldChar w:fldCharType="end"/>
            </w:r>
          </w:p>
        </w:tc>
        <w:tc>
          <w:tcPr>
            <w:tcW w:w="826" w:type="dxa"/>
            <w:noWrap w:val="0"/>
            <w:tcMar>
              <w:left w:w="28" w:type="dxa"/>
              <w:right w:w="28" w:type="dxa"/>
            </w:tcMar>
            <w:vAlign w:val="center"/>
          </w:tcPr>
          <w:p w14:paraId="78670061">
            <w:pPr>
              <w:bidi w:val="0"/>
              <w:jc w:val="center"/>
              <w:rPr>
                <w:rFonts w:hint="eastAsia" w:ascii="黑体" w:hAnsi="黑体" w:eastAsia="黑体" w:cs="黑体"/>
              </w:rPr>
            </w:pPr>
            <w:r>
              <w:rPr>
                <w:rFonts w:hint="eastAsia" w:ascii="黑体" w:hAnsi="黑体" w:eastAsia="黑体" w:cs="黑体"/>
              </w:rPr>
              <w:t>变化量</w:t>
            </w:r>
          </w:p>
          <w:p w14:paraId="02B05B6F">
            <w:pPr>
              <w:bidi w:val="0"/>
              <w:jc w:val="center"/>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 7 \* GB3 \* MERGEFORMAT </w:instrText>
            </w:r>
            <w:r>
              <w:rPr>
                <w:rFonts w:hint="eastAsia" w:ascii="黑体" w:hAnsi="黑体" w:eastAsia="黑体" w:cs="黑体"/>
              </w:rPr>
              <w:fldChar w:fldCharType="separate"/>
            </w:r>
            <w:r>
              <w:rPr>
                <w:rFonts w:hint="eastAsia" w:ascii="黑体" w:hAnsi="黑体" w:eastAsia="黑体" w:cs="黑体"/>
              </w:rPr>
              <w:t>⑦</w:t>
            </w:r>
            <w:r>
              <w:rPr>
                <w:rFonts w:hint="eastAsia" w:ascii="黑体" w:hAnsi="黑体" w:eastAsia="黑体" w:cs="黑体"/>
              </w:rPr>
              <w:fldChar w:fldCharType="end"/>
            </w:r>
          </w:p>
        </w:tc>
      </w:tr>
      <w:tr w14:paraId="70DAF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14:paraId="657DC358">
            <w:pPr>
              <w:bidi w:val="0"/>
              <w:jc w:val="center"/>
              <w:rPr>
                <w:rFonts w:hint="default"/>
              </w:rPr>
            </w:pPr>
            <w:r>
              <w:rPr>
                <w:rFonts w:hint="default"/>
              </w:rPr>
              <w:t>废气</w:t>
            </w:r>
          </w:p>
        </w:tc>
        <w:tc>
          <w:tcPr>
            <w:tcW w:w="1417" w:type="dxa"/>
            <w:noWrap w:val="0"/>
            <w:vAlign w:val="center"/>
          </w:tcPr>
          <w:p w14:paraId="51F4B2CD">
            <w:pPr>
              <w:bidi w:val="0"/>
              <w:jc w:val="center"/>
              <w:rPr>
                <w:rFonts w:hint="eastAsia" w:eastAsia="宋体"/>
                <w:lang w:val="en-US" w:eastAsia="zh-CN"/>
              </w:rPr>
            </w:pPr>
            <w:r>
              <w:rPr>
                <w:rFonts w:hint="eastAsia"/>
                <w:lang w:val="en-US" w:eastAsia="zh-CN"/>
              </w:rPr>
              <w:t>颗粒物</w:t>
            </w:r>
          </w:p>
        </w:tc>
        <w:tc>
          <w:tcPr>
            <w:tcW w:w="1701" w:type="dxa"/>
            <w:noWrap w:val="0"/>
            <w:vAlign w:val="center"/>
          </w:tcPr>
          <w:p w14:paraId="49D4DF8D">
            <w:pPr>
              <w:bidi w:val="0"/>
              <w:jc w:val="center"/>
              <w:rPr>
                <w:rFonts w:hint="default" w:eastAsia="宋体"/>
                <w:lang w:val="en-US" w:eastAsia="zh-CN"/>
              </w:rPr>
            </w:pPr>
            <w:r>
              <w:rPr>
                <w:rFonts w:hint="eastAsia"/>
                <w:lang w:val="en-US" w:eastAsia="zh-CN"/>
              </w:rPr>
              <w:t>/</w:t>
            </w:r>
          </w:p>
        </w:tc>
        <w:tc>
          <w:tcPr>
            <w:tcW w:w="1276" w:type="dxa"/>
            <w:noWrap w:val="0"/>
            <w:vAlign w:val="center"/>
          </w:tcPr>
          <w:p w14:paraId="0E9C4A1B">
            <w:pPr>
              <w:bidi w:val="0"/>
              <w:jc w:val="center"/>
              <w:rPr>
                <w:rFonts w:hint="default"/>
              </w:rPr>
            </w:pPr>
            <w:r>
              <w:rPr>
                <w:rFonts w:hint="eastAsia"/>
                <w:lang w:val="en-US" w:eastAsia="zh-CN"/>
              </w:rPr>
              <w:t>/</w:t>
            </w:r>
          </w:p>
        </w:tc>
        <w:tc>
          <w:tcPr>
            <w:tcW w:w="1701" w:type="dxa"/>
            <w:noWrap w:val="0"/>
            <w:vAlign w:val="center"/>
          </w:tcPr>
          <w:p w14:paraId="690ABE09">
            <w:pPr>
              <w:bidi w:val="0"/>
              <w:jc w:val="center"/>
              <w:rPr>
                <w:rFonts w:hint="default"/>
              </w:rPr>
            </w:pPr>
            <w:r>
              <w:rPr>
                <w:rFonts w:hint="eastAsia"/>
                <w:lang w:val="en-US" w:eastAsia="zh-CN"/>
              </w:rPr>
              <w:t>/</w:t>
            </w:r>
          </w:p>
        </w:tc>
        <w:tc>
          <w:tcPr>
            <w:tcW w:w="1559" w:type="dxa"/>
            <w:noWrap w:val="0"/>
            <w:vAlign w:val="center"/>
          </w:tcPr>
          <w:p w14:paraId="71BD089C">
            <w:pPr>
              <w:bidi w:val="0"/>
              <w:jc w:val="center"/>
              <w:rPr>
                <w:rFonts w:hint="default" w:ascii="Times New Roman" w:hAnsi="Times New Roman" w:eastAsia="宋体" w:cs="Times New Roman"/>
                <w:lang w:val="en-US" w:eastAsia="zh-CN"/>
              </w:rPr>
            </w:pPr>
            <w:r>
              <w:rPr>
                <w:rFonts w:hint="eastAsia" w:cs="Times New Roman"/>
                <w:lang w:val="en-US" w:eastAsia="zh-CN"/>
              </w:rPr>
              <w:t>0.064</w:t>
            </w:r>
          </w:p>
        </w:tc>
        <w:tc>
          <w:tcPr>
            <w:tcW w:w="1761" w:type="dxa"/>
            <w:noWrap w:val="0"/>
            <w:vAlign w:val="center"/>
          </w:tcPr>
          <w:p w14:paraId="294645B5">
            <w:pPr>
              <w:bidi w:val="0"/>
              <w:jc w:val="center"/>
              <w:rPr>
                <w:rFonts w:hint="default"/>
              </w:rPr>
            </w:pPr>
            <w:r>
              <w:rPr>
                <w:rFonts w:hint="default"/>
              </w:rPr>
              <w:t>0</w:t>
            </w:r>
          </w:p>
        </w:tc>
        <w:tc>
          <w:tcPr>
            <w:tcW w:w="1959" w:type="dxa"/>
            <w:noWrap w:val="0"/>
            <w:vAlign w:val="center"/>
          </w:tcPr>
          <w:p w14:paraId="72EB1109">
            <w:pPr>
              <w:bidi w:val="0"/>
              <w:jc w:val="center"/>
              <w:rPr>
                <w:rFonts w:hint="default"/>
                <w:lang w:val="en-US" w:eastAsia="zh-CN"/>
              </w:rPr>
            </w:pPr>
            <w:r>
              <w:rPr>
                <w:rFonts w:hint="eastAsia" w:cs="Times New Roman"/>
                <w:lang w:val="en-US" w:eastAsia="zh-CN"/>
              </w:rPr>
              <w:t>0.064</w:t>
            </w:r>
          </w:p>
        </w:tc>
        <w:tc>
          <w:tcPr>
            <w:tcW w:w="826" w:type="dxa"/>
            <w:noWrap w:val="0"/>
            <w:vAlign w:val="center"/>
          </w:tcPr>
          <w:p w14:paraId="73B32864">
            <w:pPr>
              <w:bidi w:val="0"/>
              <w:jc w:val="center"/>
              <w:rPr>
                <w:rFonts w:hint="eastAsia"/>
                <w:lang w:val="en-US" w:eastAsia="zh-CN"/>
              </w:rPr>
            </w:pPr>
            <w:r>
              <w:rPr>
                <w:rFonts w:hint="eastAsia" w:cs="Times New Roman"/>
                <w:lang w:val="en-US" w:eastAsia="zh-CN"/>
              </w:rPr>
              <w:t>+0.064</w:t>
            </w:r>
          </w:p>
        </w:tc>
      </w:tr>
      <w:tr w14:paraId="27D1C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5A994535">
            <w:pPr>
              <w:bidi w:val="0"/>
              <w:jc w:val="center"/>
              <w:rPr>
                <w:rFonts w:hint="default"/>
              </w:rPr>
            </w:pPr>
          </w:p>
        </w:tc>
        <w:tc>
          <w:tcPr>
            <w:tcW w:w="1417" w:type="dxa"/>
            <w:noWrap w:val="0"/>
            <w:vAlign w:val="center"/>
          </w:tcPr>
          <w:p w14:paraId="311331B1">
            <w:pPr>
              <w:bidi w:val="0"/>
              <w:jc w:val="center"/>
              <w:rPr>
                <w:rFonts w:hint="default"/>
              </w:rPr>
            </w:pPr>
            <w:r>
              <w:rPr>
                <w:rFonts w:hint="default"/>
              </w:rPr>
              <w:t>SO</w:t>
            </w:r>
            <w:r>
              <w:rPr>
                <w:rFonts w:hint="default"/>
                <w:vertAlign w:val="subscript"/>
              </w:rPr>
              <w:t>2</w:t>
            </w:r>
          </w:p>
        </w:tc>
        <w:tc>
          <w:tcPr>
            <w:tcW w:w="1701" w:type="dxa"/>
            <w:noWrap w:val="0"/>
            <w:vAlign w:val="center"/>
          </w:tcPr>
          <w:p w14:paraId="3BAD4A01">
            <w:pPr>
              <w:bidi w:val="0"/>
              <w:jc w:val="center"/>
              <w:rPr>
                <w:rFonts w:hint="default"/>
                <w:lang w:val="en-US"/>
              </w:rPr>
            </w:pPr>
            <w:r>
              <w:rPr>
                <w:rFonts w:hint="eastAsia"/>
                <w:lang w:val="en-US" w:eastAsia="zh-CN"/>
              </w:rPr>
              <w:t>/</w:t>
            </w:r>
          </w:p>
        </w:tc>
        <w:tc>
          <w:tcPr>
            <w:tcW w:w="1276" w:type="dxa"/>
            <w:noWrap w:val="0"/>
            <w:vAlign w:val="center"/>
          </w:tcPr>
          <w:p w14:paraId="2D66C518">
            <w:pPr>
              <w:bidi w:val="0"/>
              <w:jc w:val="center"/>
              <w:rPr>
                <w:rFonts w:hint="default"/>
              </w:rPr>
            </w:pPr>
            <w:r>
              <w:rPr>
                <w:rFonts w:hint="eastAsia"/>
                <w:lang w:val="en-US" w:eastAsia="zh-CN"/>
              </w:rPr>
              <w:t>/</w:t>
            </w:r>
          </w:p>
        </w:tc>
        <w:tc>
          <w:tcPr>
            <w:tcW w:w="1701" w:type="dxa"/>
            <w:noWrap w:val="0"/>
            <w:vAlign w:val="center"/>
          </w:tcPr>
          <w:p w14:paraId="3861637D">
            <w:pPr>
              <w:bidi w:val="0"/>
              <w:jc w:val="center"/>
              <w:rPr>
                <w:rFonts w:hint="default"/>
              </w:rPr>
            </w:pPr>
            <w:r>
              <w:rPr>
                <w:rFonts w:hint="eastAsia"/>
                <w:lang w:val="en-US" w:eastAsia="zh-CN"/>
              </w:rPr>
              <w:t>/</w:t>
            </w:r>
          </w:p>
        </w:tc>
        <w:tc>
          <w:tcPr>
            <w:tcW w:w="1559" w:type="dxa"/>
            <w:noWrap w:val="0"/>
            <w:vAlign w:val="center"/>
          </w:tcPr>
          <w:p w14:paraId="748DA939">
            <w:pPr>
              <w:bidi w:val="0"/>
              <w:jc w:val="center"/>
              <w:rPr>
                <w:rFonts w:hint="default" w:ascii="Times New Roman" w:hAnsi="Times New Roman" w:eastAsia="宋体" w:cs="Times New Roman"/>
                <w:lang w:val="en-US" w:eastAsia="zh-CN"/>
              </w:rPr>
            </w:pPr>
            <w:r>
              <w:rPr>
                <w:rFonts w:hint="eastAsia" w:cs="Times New Roman"/>
                <w:lang w:val="en-US" w:eastAsia="zh-CN"/>
              </w:rPr>
              <w:t>0.87</w:t>
            </w:r>
          </w:p>
        </w:tc>
        <w:tc>
          <w:tcPr>
            <w:tcW w:w="1761" w:type="dxa"/>
            <w:noWrap w:val="0"/>
            <w:vAlign w:val="center"/>
          </w:tcPr>
          <w:p w14:paraId="4E058A1F">
            <w:pPr>
              <w:bidi w:val="0"/>
              <w:jc w:val="center"/>
              <w:rPr>
                <w:rFonts w:hint="default"/>
              </w:rPr>
            </w:pPr>
            <w:r>
              <w:rPr>
                <w:rFonts w:hint="default"/>
              </w:rPr>
              <w:t>0</w:t>
            </w:r>
          </w:p>
        </w:tc>
        <w:tc>
          <w:tcPr>
            <w:tcW w:w="1959" w:type="dxa"/>
            <w:noWrap w:val="0"/>
            <w:vAlign w:val="center"/>
          </w:tcPr>
          <w:p w14:paraId="1CA9C07D">
            <w:pPr>
              <w:bidi w:val="0"/>
              <w:jc w:val="center"/>
              <w:rPr>
                <w:rFonts w:hint="default"/>
              </w:rPr>
            </w:pPr>
            <w:r>
              <w:rPr>
                <w:rFonts w:hint="eastAsia" w:cs="Times New Roman"/>
                <w:lang w:val="en-US" w:eastAsia="zh-CN"/>
              </w:rPr>
              <w:t>0.87</w:t>
            </w:r>
          </w:p>
        </w:tc>
        <w:tc>
          <w:tcPr>
            <w:tcW w:w="826" w:type="dxa"/>
            <w:noWrap w:val="0"/>
            <w:vAlign w:val="center"/>
          </w:tcPr>
          <w:p w14:paraId="09D3B143">
            <w:pPr>
              <w:bidi w:val="0"/>
              <w:jc w:val="center"/>
              <w:rPr>
                <w:rFonts w:hint="default"/>
              </w:rPr>
            </w:pPr>
            <w:r>
              <w:rPr>
                <w:rFonts w:hint="eastAsia" w:cs="Times New Roman"/>
                <w:lang w:val="en-US" w:eastAsia="zh-CN"/>
              </w:rPr>
              <w:t>+0.87</w:t>
            </w:r>
          </w:p>
        </w:tc>
      </w:tr>
      <w:tr w14:paraId="603E9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18274E83">
            <w:pPr>
              <w:bidi w:val="0"/>
              <w:jc w:val="center"/>
              <w:rPr>
                <w:rFonts w:hint="default"/>
              </w:rPr>
            </w:pPr>
          </w:p>
        </w:tc>
        <w:tc>
          <w:tcPr>
            <w:tcW w:w="1417" w:type="dxa"/>
            <w:noWrap w:val="0"/>
            <w:vAlign w:val="center"/>
          </w:tcPr>
          <w:p w14:paraId="027A67E1">
            <w:pPr>
              <w:bidi w:val="0"/>
              <w:jc w:val="center"/>
              <w:rPr>
                <w:rFonts w:hint="default"/>
              </w:rPr>
            </w:pPr>
            <w:r>
              <w:rPr>
                <w:rFonts w:hint="default"/>
              </w:rPr>
              <w:t>NO</w:t>
            </w:r>
            <w:r>
              <w:rPr>
                <w:rFonts w:hint="default"/>
                <w:vertAlign w:val="subscript"/>
              </w:rPr>
              <w:t>X</w:t>
            </w:r>
          </w:p>
        </w:tc>
        <w:tc>
          <w:tcPr>
            <w:tcW w:w="1701" w:type="dxa"/>
            <w:noWrap w:val="0"/>
            <w:vAlign w:val="center"/>
          </w:tcPr>
          <w:p w14:paraId="34E9B007">
            <w:pPr>
              <w:bidi w:val="0"/>
              <w:jc w:val="center"/>
              <w:rPr>
                <w:rFonts w:hint="default"/>
                <w:lang w:val="en-US"/>
              </w:rPr>
            </w:pPr>
            <w:r>
              <w:rPr>
                <w:rFonts w:hint="eastAsia"/>
                <w:lang w:val="en-US" w:eastAsia="zh-CN"/>
              </w:rPr>
              <w:t>/</w:t>
            </w:r>
          </w:p>
        </w:tc>
        <w:tc>
          <w:tcPr>
            <w:tcW w:w="1276" w:type="dxa"/>
            <w:noWrap w:val="0"/>
            <w:vAlign w:val="center"/>
          </w:tcPr>
          <w:p w14:paraId="0E90C184">
            <w:pPr>
              <w:bidi w:val="0"/>
              <w:jc w:val="center"/>
              <w:rPr>
                <w:rFonts w:hint="default"/>
              </w:rPr>
            </w:pPr>
            <w:r>
              <w:rPr>
                <w:rFonts w:hint="eastAsia"/>
                <w:lang w:val="en-US" w:eastAsia="zh-CN"/>
              </w:rPr>
              <w:t>/</w:t>
            </w:r>
          </w:p>
        </w:tc>
        <w:tc>
          <w:tcPr>
            <w:tcW w:w="1701" w:type="dxa"/>
            <w:noWrap w:val="0"/>
            <w:vAlign w:val="center"/>
          </w:tcPr>
          <w:p w14:paraId="768F5ADE">
            <w:pPr>
              <w:bidi w:val="0"/>
              <w:jc w:val="center"/>
              <w:rPr>
                <w:rFonts w:hint="default"/>
              </w:rPr>
            </w:pPr>
            <w:r>
              <w:rPr>
                <w:rFonts w:hint="eastAsia"/>
                <w:lang w:val="en-US" w:eastAsia="zh-CN"/>
              </w:rPr>
              <w:t>/</w:t>
            </w:r>
          </w:p>
        </w:tc>
        <w:tc>
          <w:tcPr>
            <w:tcW w:w="1559" w:type="dxa"/>
            <w:noWrap w:val="0"/>
            <w:vAlign w:val="center"/>
          </w:tcPr>
          <w:p w14:paraId="7A98E721">
            <w:pPr>
              <w:bidi w:val="0"/>
              <w:jc w:val="center"/>
              <w:rPr>
                <w:rFonts w:hint="default" w:ascii="Times New Roman" w:hAnsi="Times New Roman" w:eastAsia="宋体" w:cs="Times New Roman"/>
                <w:lang w:val="en-US" w:eastAsia="zh-CN"/>
              </w:rPr>
            </w:pPr>
            <w:r>
              <w:rPr>
                <w:rFonts w:hint="eastAsia" w:cs="Times New Roman"/>
                <w:lang w:val="en-US" w:eastAsia="zh-CN"/>
              </w:rPr>
              <w:t>1.305</w:t>
            </w:r>
          </w:p>
        </w:tc>
        <w:tc>
          <w:tcPr>
            <w:tcW w:w="1761" w:type="dxa"/>
            <w:noWrap w:val="0"/>
            <w:vAlign w:val="center"/>
          </w:tcPr>
          <w:p w14:paraId="23BB7B50">
            <w:pPr>
              <w:bidi w:val="0"/>
              <w:jc w:val="center"/>
              <w:rPr>
                <w:rFonts w:hint="default"/>
              </w:rPr>
            </w:pPr>
            <w:r>
              <w:rPr>
                <w:rFonts w:hint="default"/>
              </w:rPr>
              <w:t>0</w:t>
            </w:r>
          </w:p>
        </w:tc>
        <w:tc>
          <w:tcPr>
            <w:tcW w:w="1959" w:type="dxa"/>
            <w:noWrap w:val="0"/>
            <w:vAlign w:val="center"/>
          </w:tcPr>
          <w:p w14:paraId="5F70DFB0">
            <w:pPr>
              <w:bidi w:val="0"/>
              <w:jc w:val="center"/>
              <w:rPr>
                <w:rFonts w:hint="default"/>
              </w:rPr>
            </w:pPr>
            <w:r>
              <w:rPr>
                <w:rFonts w:hint="eastAsia" w:cs="Times New Roman"/>
                <w:lang w:val="en-US" w:eastAsia="zh-CN"/>
              </w:rPr>
              <w:t>1.305</w:t>
            </w:r>
          </w:p>
        </w:tc>
        <w:tc>
          <w:tcPr>
            <w:tcW w:w="826" w:type="dxa"/>
            <w:noWrap w:val="0"/>
            <w:vAlign w:val="center"/>
          </w:tcPr>
          <w:p w14:paraId="6E2534FB">
            <w:pPr>
              <w:bidi w:val="0"/>
              <w:jc w:val="center"/>
              <w:rPr>
                <w:rFonts w:hint="default"/>
              </w:rPr>
            </w:pPr>
            <w:r>
              <w:rPr>
                <w:rFonts w:hint="eastAsia" w:cs="Times New Roman"/>
                <w:lang w:val="en-US" w:eastAsia="zh-CN"/>
              </w:rPr>
              <w:t>+1.305</w:t>
            </w:r>
          </w:p>
        </w:tc>
      </w:tr>
      <w:tr w14:paraId="4383B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14:paraId="3BF5DCED">
            <w:pPr>
              <w:bidi w:val="0"/>
              <w:jc w:val="center"/>
              <w:rPr>
                <w:rFonts w:hint="default"/>
              </w:rPr>
            </w:pPr>
            <w:r>
              <w:rPr>
                <w:rFonts w:hint="default"/>
              </w:rPr>
              <w:t>废水</w:t>
            </w:r>
          </w:p>
        </w:tc>
        <w:tc>
          <w:tcPr>
            <w:tcW w:w="1417" w:type="dxa"/>
            <w:noWrap w:val="0"/>
            <w:vAlign w:val="center"/>
          </w:tcPr>
          <w:p w14:paraId="3948BA9C">
            <w:pPr>
              <w:bidi w:val="0"/>
              <w:jc w:val="center"/>
              <w:rPr>
                <w:rFonts w:hint="default"/>
              </w:rPr>
            </w:pPr>
            <w:r>
              <w:rPr>
                <w:rFonts w:hint="default"/>
              </w:rPr>
              <w:t>废水量</w:t>
            </w:r>
          </w:p>
        </w:tc>
        <w:tc>
          <w:tcPr>
            <w:tcW w:w="1701" w:type="dxa"/>
            <w:noWrap w:val="0"/>
            <w:vAlign w:val="center"/>
          </w:tcPr>
          <w:p w14:paraId="079E550A">
            <w:pPr>
              <w:bidi w:val="0"/>
              <w:jc w:val="center"/>
              <w:rPr>
                <w:rFonts w:hint="default"/>
                <w:lang w:val="en-US"/>
              </w:rPr>
            </w:pPr>
            <w:r>
              <w:rPr>
                <w:rFonts w:hint="eastAsia"/>
                <w:lang w:val="en-US" w:eastAsia="zh-CN"/>
              </w:rPr>
              <w:t>/</w:t>
            </w:r>
          </w:p>
        </w:tc>
        <w:tc>
          <w:tcPr>
            <w:tcW w:w="1276" w:type="dxa"/>
            <w:noWrap w:val="0"/>
            <w:vAlign w:val="center"/>
          </w:tcPr>
          <w:p w14:paraId="1B37301D">
            <w:pPr>
              <w:bidi w:val="0"/>
              <w:jc w:val="center"/>
              <w:rPr>
                <w:rFonts w:hint="default"/>
              </w:rPr>
            </w:pPr>
            <w:r>
              <w:rPr>
                <w:rFonts w:hint="eastAsia"/>
                <w:lang w:val="en-US" w:eastAsia="zh-CN"/>
              </w:rPr>
              <w:t>/</w:t>
            </w:r>
          </w:p>
        </w:tc>
        <w:tc>
          <w:tcPr>
            <w:tcW w:w="1701" w:type="dxa"/>
            <w:noWrap w:val="0"/>
            <w:vAlign w:val="center"/>
          </w:tcPr>
          <w:p w14:paraId="53F2BCCB">
            <w:pPr>
              <w:bidi w:val="0"/>
              <w:jc w:val="center"/>
              <w:rPr>
                <w:rFonts w:hint="default"/>
              </w:rPr>
            </w:pPr>
            <w:r>
              <w:rPr>
                <w:rFonts w:hint="eastAsia"/>
                <w:lang w:val="en-US" w:eastAsia="zh-CN"/>
              </w:rPr>
              <w:t>/</w:t>
            </w:r>
          </w:p>
        </w:tc>
        <w:tc>
          <w:tcPr>
            <w:tcW w:w="1559" w:type="dxa"/>
            <w:noWrap w:val="0"/>
            <w:vAlign w:val="center"/>
          </w:tcPr>
          <w:p w14:paraId="0185A2F8">
            <w:pPr>
              <w:bidi w:val="0"/>
              <w:jc w:val="center"/>
              <w:rPr>
                <w:rFonts w:hint="default" w:ascii="Times New Roman" w:hAnsi="Times New Roman" w:eastAsia="宋体" w:cs="Times New Roman"/>
                <w:lang w:val="en-US" w:eastAsia="zh-CN"/>
              </w:rPr>
            </w:pPr>
            <w:r>
              <w:rPr>
                <w:rFonts w:hint="eastAsia" w:cs="Times New Roman"/>
                <w:b w:val="0"/>
                <w:bCs w:val="0"/>
                <w:color w:val="auto"/>
                <w:sz w:val="21"/>
                <w:szCs w:val="21"/>
                <w:highlight w:val="none"/>
                <w:u w:val="none"/>
                <w:vertAlign w:val="baseline"/>
                <w:lang w:val="en-US" w:eastAsia="zh-CN"/>
              </w:rPr>
              <w:t>30106.8</w:t>
            </w:r>
          </w:p>
        </w:tc>
        <w:tc>
          <w:tcPr>
            <w:tcW w:w="1761" w:type="dxa"/>
            <w:noWrap w:val="0"/>
            <w:vAlign w:val="center"/>
          </w:tcPr>
          <w:p w14:paraId="2DBCC406">
            <w:pPr>
              <w:bidi w:val="0"/>
              <w:jc w:val="center"/>
              <w:rPr>
                <w:rFonts w:hint="default"/>
              </w:rPr>
            </w:pPr>
            <w:r>
              <w:rPr>
                <w:rFonts w:hint="default"/>
              </w:rPr>
              <w:t>0</w:t>
            </w:r>
          </w:p>
        </w:tc>
        <w:tc>
          <w:tcPr>
            <w:tcW w:w="1959" w:type="dxa"/>
            <w:noWrap w:val="0"/>
            <w:vAlign w:val="center"/>
          </w:tcPr>
          <w:p w14:paraId="22D357EF">
            <w:pPr>
              <w:bidi w:val="0"/>
              <w:jc w:val="center"/>
              <w:rPr>
                <w:rFonts w:hint="default"/>
              </w:rPr>
            </w:pPr>
            <w:r>
              <w:rPr>
                <w:rFonts w:hint="eastAsia" w:cs="Times New Roman"/>
                <w:b w:val="0"/>
                <w:bCs w:val="0"/>
                <w:color w:val="auto"/>
                <w:sz w:val="21"/>
                <w:szCs w:val="21"/>
                <w:highlight w:val="none"/>
                <w:u w:val="none"/>
                <w:vertAlign w:val="baseline"/>
                <w:lang w:val="en-US" w:eastAsia="zh-CN"/>
              </w:rPr>
              <w:t>30106.8</w:t>
            </w:r>
          </w:p>
        </w:tc>
        <w:tc>
          <w:tcPr>
            <w:tcW w:w="826" w:type="dxa"/>
            <w:noWrap w:val="0"/>
            <w:vAlign w:val="center"/>
          </w:tcPr>
          <w:p w14:paraId="0ED31368">
            <w:pPr>
              <w:bidi w:val="0"/>
              <w:jc w:val="center"/>
              <w:rPr>
                <w:rFonts w:hint="default"/>
              </w:rPr>
            </w:pPr>
            <w:r>
              <w:rPr>
                <w:rFonts w:hint="eastAsia" w:cs="Times New Roman"/>
                <w:b w:val="0"/>
                <w:bCs w:val="0"/>
                <w:color w:val="auto"/>
                <w:sz w:val="21"/>
                <w:szCs w:val="21"/>
                <w:highlight w:val="none"/>
                <w:u w:val="none"/>
                <w:vertAlign w:val="baseline"/>
                <w:lang w:val="en-US" w:eastAsia="zh-CN"/>
              </w:rPr>
              <w:t>+30106.8</w:t>
            </w:r>
          </w:p>
        </w:tc>
      </w:tr>
      <w:tr w14:paraId="23C01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08D9AC58">
            <w:pPr>
              <w:bidi w:val="0"/>
              <w:jc w:val="center"/>
              <w:rPr>
                <w:rFonts w:hint="default"/>
              </w:rPr>
            </w:pPr>
          </w:p>
        </w:tc>
        <w:tc>
          <w:tcPr>
            <w:tcW w:w="1417" w:type="dxa"/>
            <w:noWrap w:val="0"/>
            <w:vAlign w:val="center"/>
          </w:tcPr>
          <w:p w14:paraId="1D61AFDB">
            <w:pPr>
              <w:bidi w:val="0"/>
              <w:jc w:val="center"/>
              <w:rPr>
                <w:rFonts w:hint="default"/>
              </w:rPr>
            </w:pPr>
            <w:r>
              <w:rPr>
                <w:rFonts w:hint="default"/>
              </w:rPr>
              <w:t>COD</w:t>
            </w:r>
          </w:p>
        </w:tc>
        <w:tc>
          <w:tcPr>
            <w:tcW w:w="1701" w:type="dxa"/>
            <w:noWrap w:val="0"/>
            <w:vAlign w:val="center"/>
          </w:tcPr>
          <w:p w14:paraId="4BBCF8ED">
            <w:pPr>
              <w:bidi w:val="0"/>
              <w:jc w:val="center"/>
              <w:rPr>
                <w:rFonts w:hint="default"/>
                <w:lang w:val="en-US"/>
              </w:rPr>
            </w:pPr>
            <w:r>
              <w:rPr>
                <w:rFonts w:hint="eastAsia"/>
                <w:lang w:val="en-US" w:eastAsia="zh-CN"/>
              </w:rPr>
              <w:t>/</w:t>
            </w:r>
          </w:p>
        </w:tc>
        <w:tc>
          <w:tcPr>
            <w:tcW w:w="1276" w:type="dxa"/>
            <w:noWrap w:val="0"/>
            <w:vAlign w:val="center"/>
          </w:tcPr>
          <w:p w14:paraId="34699D3B">
            <w:pPr>
              <w:bidi w:val="0"/>
              <w:jc w:val="center"/>
              <w:rPr>
                <w:rFonts w:hint="default"/>
              </w:rPr>
            </w:pPr>
            <w:r>
              <w:rPr>
                <w:rFonts w:hint="eastAsia"/>
                <w:lang w:val="en-US" w:eastAsia="zh-CN"/>
              </w:rPr>
              <w:t>/</w:t>
            </w:r>
          </w:p>
        </w:tc>
        <w:tc>
          <w:tcPr>
            <w:tcW w:w="1701" w:type="dxa"/>
            <w:noWrap w:val="0"/>
            <w:vAlign w:val="center"/>
          </w:tcPr>
          <w:p w14:paraId="1E52E5FE">
            <w:pPr>
              <w:bidi w:val="0"/>
              <w:jc w:val="center"/>
              <w:rPr>
                <w:rFonts w:hint="default"/>
                <w:lang w:val="en-US" w:eastAsia="zh-CN"/>
              </w:rPr>
            </w:pPr>
            <w:r>
              <w:rPr>
                <w:rFonts w:hint="eastAsia"/>
                <w:lang w:val="en-US" w:eastAsia="zh-CN"/>
              </w:rPr>
              <w:t>/</w:t>
            </w:r>
          </w:p>
        </w:tc>
        <w:tc>
          <w:tcPr>
            <w:tcW w:w="1559" w:type="dxa"/>
            <w:noWrap w:val="0"/>
            <w:vAlign w:val="center"/>
          </w:tcPr>
          <w:p w14:paraId="1B1F05D9">
            <w:pPr>
              <w:bidi w:val="0"/>
              <w:jc w:val="center"/>
              <w:rPr>
                <w:rFonts w:hint="default" w:ascii="Times New Roman" w:hAnsi="Times New Roman" w:eastAsia="宋体" w:cs="Times New Roman"/>
                <w:lang w:val="en-US" w:eastAsia="zh-CN"/>
              </w:rPr>
            </w:pPr>
            <w:r>
              <w:rPr>
                <w:rFonts w:hint="eastAsia" w:cs="Times New Roman"/>
                <w:lang w:val="en-US" w:eastAsia="zh-CN"/>
              </w:rPr>
              <w:t>1.505</w:t>
            </w:r>
          </w:p>
        </w:tc>
        <w:tc>
          <w:tcPr>
            <w:tcW w:w="1761" w:type="dxa"/>
            <w:noWrap w:val="0"/>
            <w:vAlign w:val="center"/>
          </w:tcPr>
          <w:p w14:paraId="14FA6AE6">
            <w:pPr>
              <w:bidi w:val="0"/>
              <w:jc w:val="center"/>
              <w:rPr>
                <w:rFonts w:hint="default"/>
                <w:lang w:val="en-US" w:eastAsia="zh-CN"/>
              </w:rPr>
            </w:pPr>
            <w:r>
              <w:rPr>
                <w:rFonts w:hint="default"/>
              </w:rPr>
              <w:t>0</w:t>
            </w:r>
          </w:p>
        </w:tc>
        <w:tc>
          <w:tcPr>
            <w:tcW w:w="1959" w:type="dxa"/>
            <w:noWrap w:val="0"/>
            <w:vAlign w:val="center"/>
          </w:tcPr>
          <w:p w14:paraId="178DD285">
            <w:pPr>
              <w:bidi w:val="0"/>
              <w:jc w:val="center"/>
              <w:rPr>
                <w:rFonts w:hint="default"/>
                <w:lang w:val="en-US" w:eastAsia="zh-CN"/>
              </w:rPr>
            </w:pPr>
            <w:r>
              <w:rPr>
                <w:rFonts w:hint="eastAsia" w:cs="Times New Roman"/>
                <w:lang w:val="en-US" w:eastAsia="zh-CN"/>
              </w:rPr>
              <w:t>1.505</w:t>
            </w:r>
          </w:p>
        </w:tc>
        <w:tc>
          <w:tcPr>
            <w:tcW w:w="826" w:type="dxa"/>
            <w:noWrap w:val="0"/>
            <w:vAlign w:val="center"/>
          </w:tcPr>
          <w:p w14:paraId="653F2A57">
            <w:pPr>
              <w:bidi w:val="0"/>
              <w:jc w:val="center"/>
              <w:rPr>
                <w:rFonts w:hint="default"/>
                <w:lang w:val="en-US" w:eastAsia="zh-CN"/>
              </w:rPr>
            </w:pPr>
            <w:r>
              <w:rPr>
                <w:rFonts w:hint="eastAsia" w:cs="Times New Roman"/>
                <w:lang w:val="en-US" w:eastAsia="zh-CN"/>
              </w:rPr>
              <w:t>+1.505</w:t>
            </w:r>
          </w:p>
        </w:tc>
      </w:tr>
      <w:tr w14:paraId="2EEBF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28B131DA">
            <w:pPr>
              <w:bidi w:val="0"/>
              <w:jc w:val="center"/>
              <w:rPr>
                <w:rFonts w:hint="default"/>
              </w:rPr>
            </w:pPr>
          </w:p>
        </w:tc>
        <w:tc>
          <w:tcPr>
            <w:tcW w:w="1417" w:type="dxa"/>
            <w:noWrap w:val="0"/>
            <w:vAlign w:val="center"/>
          </w:tcPr>
          <w:p w14:paraId="533FE508">
            <w:pPr>
              <w:bidi w:val="0"/>
              <w:jc w:val="center"/>
              <w:rPr>
                <w:rFonts w:hint="default"/>
              </w:rPr>
            </w:pPr>
            <w:r>
              <w:rPr>
                <w:rFonts w:hint="default"/>
              </w:rPr>
              <w:t>NH</w:t>
            </w:r>
            <w:r>
              <w:rPr>
                <w:rFonts w:hint="default"/>
                <w:vertAlign w:val="subscript"/>
              </w:rPr>
              <w:t>3</w:t>
            </w:r>
            <w:r>
              <w:rPr>
                <w:rFonts w:hint="default"/>
              </w:rPr>
              <w:t>-N</w:t>
            </w:r>
          </w:p>
        </w:tc>
        <w:tc>
          <w:tcPr>
            <w:tcW w:w="1701" w:type="dxa"/>
            <w:noWrap w:val="0"/>
            <w:vAlign w:val="center"/>
          </w:tcPr>
          <w:p w14:paraId="56461D87">
            <w:pPr>
              <w:bidi w:val="0"/>
              <w:jc w:val="center"/>
              <w:rPr>
                <w:rFonts w:hint="default"/>
                <w:lang w:val="en-US"/>
              </w:rPr>
            </w:pPr>
            <w:r>
              <w:rPr>
                <w:rFonts w:hint="eastAsia"/>
                <w:lang w:val="en-US" w:eastAsia="zh-CN"/>
              </w:rPr>
              <w:t>/</w:t>
            </w:r>
          </w:p>
        </w:tc>
        <w:tc>
          <w:tcPr>
            <w:tcW w:w="1276" w:type="dxa"/>
            <w:noWrap w:val="0"/>
            <w:vAlign w:val="center"/>
          </w:tcPr>
          <w:p w14:paraId="0B9726FF">
            <w:pPr>
              <w:bidi w:val="0"/>
              <w:jc w:val="center"/>
              <w:rPr>
                <w:rFonts w:hint="default"/>
              </w:rPr>
            </w:pPr>
            <w:r>
              <w:rPr>
                <w:rFonts w:hint="eastAsia"/>
                <w:lang w:val="en-US" w:eastAsia="zh-CN"/>
              </w:rPr>
              <w:t>/</w:t>
            </w:r>
          </w:p>
        </w:tc>
        <w:tc>
          <w:tcPr>
            <w:tcW w:w="1701" w:type="dxa"/>
            <w:noWrap w:val="0"/>
            <w:vAlign w:val="center"/>
          </w:tcPr>
          <w:p w14:paraId="11D5A1E4">
            <w:pPr>
              <w:bidi w:val="0"/>
              <w:jc w:val="center"/>
              <w:rPr>
                <w:rFonts w:hint="default"/>
                <w:lang w:val="en-US" w:eastAsia="zh-CN"/>
              </w:rPr>
            </w:pPr>
            <w:r>
              <w:rPr>
                <w:rFonts w:hint="eastAsia"/>
                <w:lang w:val="en-US" w:eastAsia="zh-CN"/>
              </w:rPr>
              <w:t>/</w:t>
            </w:r>
          </w:p>
        </w:tc>
        <w:tc>
          <w:tcPr>
            <w:tcW w:w="1559" w:type="dxa"/>
            <w:noWrap w:val="0"/>
            <w:vAlign w:val="center"/>
          </w:tcPr>
          <w:p w14:paraId="52F945E6">
            <w:pPr>
              <w:bidi w:val="0"/>
              <w:jc w:val="center"/>
              <w:rPr>
                <w:rFonts w:hint="default" w:ascii="Times New Roman" w:hAnsi="Times New Roman" w:eastAsia="宋体" w:cs="Times New Roman"/>
                <w:lang w:val="en-US" w:eastAsia="zh-CN"/>
              </w:rPr>
            </w:pPr>
            <w:r>
              <w:rPr>
                <w:rFonts w:hint="eastAsia" w:cs="Times New Roman"/>
                <w:lang w:val="en-US" w:eastAsia="zh-CN"/>
              </w:rPr>
              <w:t>0.151</w:t>
            </w:r>
          </w:p>
        </w:tc>
        <w:tc>
          <w:tcPr>
            <w:tcW w:w="1761" w:type="dxa"/>
            <w:noWrap w:val="0"/>
            <w:vAlign w:val="center"/>
          </w:tcPr>
          <w:p w14:paraId="37B2C73B">
            <w:pPr>
              <w:bidi w:val="0"/>
              <w:jc w:val="center"/>
              <w:rPr>
                <w:rFonts w:hint="default"/>
                <w:lang w:val="en-US" w:eastAsia="zh-CN"/>
              </w:rPr>
            </w:pPr>
            <w:r>
              <w:rPr>
                <w:rFonts w:hint="default"/>
              </w:rPr>
              <w:t>0</w:t>
            </w:r>
          </w:p>
        </w:tc>
        <w:tc>
          <w:tcPr>
            <w:tcW w:w="1959" w:type="dxa"/>
            <w:noWrap w:val="0"/>
            <w:vAlign w:val="center"/>
          </w:tcPr>
          <w:p w14:paraId="37EED4BE">
            <w:pPr>
              <w:bidi w:val="0"/>
              <w:jc w:val="center"/>
              <w:rPr>
                <w:rFonts w:hint="default"/>
                <w:lang w:val="en-US" w:eastAsia="zh-CN"/>
              </w:rPr>
            </w:pPr>
            <w:r>
              <w:rPr>
                <w:rFonts w:hint="eastAsia" w:cs="Times New Roman"/>
                <w:lang w:val="en-US" w:eastAsia="zh-CN"/>
              </w:rPr>
              <w:t>0.151</w:t>
            </w:r>
          </w:p>
        </w:tc>
        <w:tc>
          <w:tcPr>
            <w:tcW w:w="826" w:type="dxa"/>
            <w:noWrap w:val="0"/>
            <w:vAlign w:val="center"/>
          </w:tcPr>
          <w:p w14:paraId="099D362E">
            <w:pPr>
              <w:bidi w:val="0"/>
              <w:jc w:val="center"/>
              <w:rPr>
                <w:rFonts w:hint="default"/>
                <w:lang w:val="en-US" w:eastAsia="zh-CN"/>
              </w:rPr>
            </w:pPr>
            <w:r>
              <w:rPr>
                <w:rFonts w:hint="eastAsia" w:cs="Times New Roman"/>
                <w:lang w:val="en-US" w:eastAsia="zh-CN"/>
              </w:rPr>
              <w:t>+0.151</w:t>
            </w:r>
          </w:p>
        </w:tc>
      </w:tr>
      <w:tr w14:paraId="11202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34C72E4C">
            <w:pPr>
              <w:bidi w:val="0"/>
              <w:jc w:val="center"/>
              <w:rPr>
                <w:rFonts w:hint="default"/>
              </w:rPr>
            </w:pPr>
          </w:p>
        </w:tc>
        <w:tc>
          <w:tcPr>
            <w:tcW w:w="1417" w:type="dxa"/>
            <w:noWrap w:val="0"/>
            <w:vAlign w:val="center"/>
          </w:tcPr>
          <w:p w14:paraId="47E80B22">
            <w:pPr>
              <w:bidi w:val="0"/>
              <w:jc w:val="center"/>
              <w:rPr>
                <w:rFonts w:hint="eastAsia" w:eastAsia="宋体"/>
                <w:lang w:val="en-US" w:eastAsia="zh-CN"/>
              </w:rPr>
            </w:pPr>
            <w:r>
              <w:rPr>
                <w:rFonts w:hint="eastAsia"/>
                <w:lang w:val="en-US" w:eastAsia="zh-CN"/>
              </w:rPr>
              <w:t>总磷</w:t>
            </w:r>
          </w:p>
        </w:tc>
        <w:tc>
          <w:tcPr>
            <w:tcW w:w="1701" w:type="dxa"/>
            <w:noWrap w:val="0"/>
            <w:vAlign w:val="center"/>
          </w:tcPr>
          <w:p w14:paraId="7951648F">
            <w:pPr>
              <w:bidi w:val="0"/>
              <w:jc w:val="center"/>
              <w:rPr>
                <w:rFonts w:hint="default"/>
                <w:lang w:val="en-US"/>
              </w:rPr>
            </w:pPr>
            <w:r>
              <w:rPr>
                <w:rFonts w:hint="eastAsia"/>
                <w:lang w:val="en-US" w:eastAsia="zh-CN"/>
              </w:rPr>
              <w:t>/</w:t>
            </w:r>
          </w:p>
        </w:tc>
        <w:tc>
          <w:tcPr>
            <w:tcW w:w="1276" w:type="dxa"/>
            <w:noWrap w:val="0"/>
            <w:vAlign w:val="center"/>
          </w:tcPr>
          <w:p w14:paraId="4978F30B">
            <w:pPr>
              <w:bidi w:val="0"/>
              <w:jc w:val="center"/>
              <w:rPr>
                <w:rFonts w:hint="default"/>
              </w:rPr>
            </w:pPr>
            <w:r>
              <w:rPr>
                <w:rFonts w:hint="eastAsia"/>
                <w:lang w:val="en-US" w:eastAsia="zh-CN"/>
              </w:rPr>
              <w:t>/</w:t>
            </w:r>
          </w:p>
        </w:tc>
        <w:tc>
          <w:tcPr>
            <w:tcW w:w="1701" w:type="dxa"/>
            <w:noWrap w:val="0"/>
            <w:vAlign w:val="center"/>
          </w:tcPr>
          <w:p w14:paraId="385BB95C">
            <w:pPr>
              <w:bidi w:val="0"/>
              <w:jc w:val="center"/>
              <w:rPr>
                <w:rFonts w:hint="default"/>
                <w:lang w:val="en-US" w:eastAsia="zh-CN"/>
              </w:rPr>
            </w:pPr>
            <w:r>
              <w:rPr>
                <w:rFonts w:hint="eastAsia"/>
                <w:lang w:val="en-US" w:eastAsia="zh-CN"/>
              </w:rPr>
              <w:t>/</w:t>
            </w:r>
          </w:p>
        </w:tc>
        <w:tc>
          <w:tcPr>
            <w:tcW w:w="1559" w:type="dxa"/>
            <w:noWrap w:val="0"/>
            <w:vAlign w:val="center"/>
          </w:tcPr>
          <w:p w14:paraId="08ABCB8C">
            <w:pPr>
              <w:bidi w:val="0"/>
              <w:jc w:val="center"/>
              <w:rPr>
                <w:rFonts w:hint="default" w:ascii="Times New Roman" w:hAnsi="Times New Roman" w:eastAsia="宋体" w:cs="Times New Roman"/>
                <w:lang w:val="en-US" w:eastAsia="zh-CN"/>
              </w:rPr>
            </w:pPr>
            <w:r>
              <w:rPr>
                <w:rFonts w:hint="eastAsia" w:cs="Times New Roman"/>
                <w:lang w:val="en-US" w:eastAsia="zh-CN"/>
              </w:rPr>
              <w:t>0.015</w:t>
            </w:r>
          </w:p>
        </w:tc>
        <w:tc>
          <w:tcPr>
            <w:tcW w:w="1761" w:type="dxa"/>
            <w:noWrap w:val="0"/>
            <w:vAlign w:val="center"/>
          </w:tcPr>
          <w:p w14:paraId="34BB9BEC">
            <w:pPr>
              <w:bidi w:val="0"/>
              <w:jc w:val="center"/>
              <w:rPr>
                <w:rFonts w:hint="default"/>
                <w:lang w:val="en-US" w:eastAsia="zh-CN"/>
              </w:rPr>
            </w:pPr>
            <w:r>
              <w:rPr>
                <w:rFonts w:hint="default"/>
              </w:rPr>
              <w:t>0</w:t>
            </w:r>
          </w:p>
        </w:tc>
        <w:tc>
          <w:tcPr>
            <w:tcW w:w="1959" w:type="dxa"/>
            <w:noWrap w:val="0"/>
            <w:vAlign w:val="center"/>
          </w:tcPr>
          <w:p w14:paraId="2373DD66">
            <w:pPr>
              <w:bidi w:val="0"/>
              <w:jc w:val="center"/>
              <w:rPr>
                <w:rFonts w:hint="eastAsia"/>
                <w:lang w:val="en-US" w:eastAsia="zh-CN"/>
              </w:rPr>
            </w:pPr>
            <w:r>
              <w:rPr>
                <w:rFonts w:hint="eastAsia" w:cs="Times New Roman"/>
                <w:lang w:val="en-US" w:eastAsia="zh-CN"/>
              </w:rPr>
              <w:t>0.015</w:t>
            </w:r>
          </w:p>
        </w:tc>
        <w:tc>
          <w:tcPr>
            <w:tcW w:w="826" w:type="dxa"/>
            <w:noWrap w:val="0"/>
            <w:vAlign w:val="center"/>
          </w:tcPr>
          <w:p w14:paraId="7E030320">
            <w:pPr>
              <w:bidi w:val="0"/>
              <w:jc w:val="center"/>
              <w:rPr>
                <w:rFonts w:hint="default"/>
              </w:rPr>
            </w:pPr>
            <w:r>
              <w:rPr>
                <w:rFonts w:hint="eastAsia" w:cs="Times New Roman"/>
                <w:lang w:val="en-US" w:eastAsia="zh-CN"/>
              </w:rPr>
              <w:t>+0.015</w:t>
            </w:r>
          </w:p>
        </w:tc>
      </w:tr>
      <w:tr w14:paraId="19AB02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14:paraId="322EB5DB">
            <w:pPr>
              <w:bidi w:val="0"/>
              <w:jc w:val="center"/>
              <w:rPr>
                <w:rFonts w:hint="eastAsia" w:eastAsia="宋体"/>
                <w:lang w:val="en-US" w:eastAsia="zh-CN"/>
              </w:rPr>
            </w:pPr>
            <w:r>
              <w:rPr>
                <w:rFonts w:hint="eastAsia"/>
                <w:lang w:val="en-US" w:eastAsia="zh-CN"/>
              </w:rPr>
              <w:t>生活垃圾</w:t>
            </w:r>
          </w:p>
        </w:tc>
        <w:tc>
          <w:tcPr>
            <w:tcW w:w="1417" w:type="dxa"/>
            <w:noWrap w:val="0"/>
            <w:vAlign w:val="center"/>
          </w:tcPr>
          <w:p w14:paraId="549F6716">
            <w:pPr>
              <w:adjustRightInd w:val="0"/>
              <w:snapToGrid w:val="0"/>
              <w:jc w:val="center"/>
              <w:rPr>
                <w:rFonts w:hint="eastAsia"/>
                <w:lang w:val="en-US" w:eastAsia="zh-CN"/>
              </w:rPr>
            </w:pPr>
            <w:r>
              <w:rPr>
                <w:rFonts w:hint="eastAsia" w:ascii="Times New Roman" w:hAnsi="Times New Roman" w:eastAsia="宋体" w:cs="Times New Roman"/>
                <w:color w:val="000000"/>
                <w:szCs w:val="21"/>
                <w:u w:val="none" w:color="auto"/>
                <w:lang w:val="en-US" w:eastAsia="zh-CN"/>
              </w:rPr>
              <w:t>生活垃圾</w:t>
            </w:r>
          </w:p>
        </w:tc>
        <w:tc>
          <w:tcPr>
            <w:tcW w:w="1701" w:type="dxa"/>
            <w:noWrap w:val="0"/>
            <w:vAlign w:val="center"/>
          </w:tcPr>
          <w:p w14:paraId="3FEE6715">
            <w:pPr>
              <w:bidi w:val="0"/>
              <w:jc w:val="center"/>
              <w:rPr>
                <w:rFonts w:hint="default"/>
                <w:lang w:val="en-US"/>
              </w:rPr>
            </w:pPr>
            <w:r>
              <w:rPr>
                <w:rFonts w:hint="eastAsia"/>
                <w:lang w:val="en-US" w:eastAsia="zh-CN"/>
              </w:rPr>
              <w:t>/</w:t>
            </w:r>
          </w:p>
        </w:tc>
        <w:tc>
          <w:tcPr>
            <w:tcW w:w="1276" w:type="dxa"/>
            <w:noWrap w:val="0"/>
            <w:vAlign w:val="center"/>
          </w:tcPr>
          <w:p w14:paraId="298620E0">
            <w:pPr>
              <w:bidi w:val="0"/>
              <w:jc w:val="center"/>
              <w:rPr>
                <w:rFonts w:hint="default"/>
              </w:rPr>
            </w:pPr>
            <w:r>
              <w:rPr>
                <w:rFonts w:hint="eastAsia"/>
                <w:lang w:val="en-US" w:eastAsia="zh-CN"/>
              </w:rPr>
              <w:t>/</w:t>
            </w:r>
          </w:p>
        </w:tc>
        <w:tc>
          <w:tcPr>
            <w:tcW w:w="1701" w:type="dxa"/>
            <w:noWrap w:val="0"/>
            <w:vAlign w:val="center"/>
          </w:tcPr>
          <w:p w14:paraId="7BC9783F">
            <w:pPr>
              <w:bidi w:val="0"/>
              <w:jc w:val="center"/>
              <w:rPr>
                <w:rFonts w:hint="default"/>
                <w:lang w:val="en-US" w:eastAsia="zh-CN"/>
              </w:rPr>
            </w:pPr>
            <w:r>
              <w:rPr>
                <w:rFonts w:hint="eastAsia"/>
                <w:lang w:val="en-US" w:eastAsia="zh-CN"/>
              </w:rPr>
              <w:t>/</w:t>
            </w:r>
          </w:p>
        </w:tc>
        <w:tc>
          <w:tcPr>
            <w:tcW w:w="1559" w:type="dxa"/>
            <w:noWrap w:val="0"/>
            <w:vAlign w:val="center"/>
          </w:tcPr>
          <w:p w14:paraId="487B46A3">
            <w:pPr>
              <w:bidi w:val="0"/>
              <w:jc w:val="center"/>
              <w:rPr>
                <w:rFonts w:hint="default" w:ascii="Times New Roman" w:hAnsi="Times New Roman" w:eastAsia="宋体" w:cs="Times New Roman"/>
                <w:lang w:val="en-US" w:eastAsia="zh-CN"/>
              </w:rPr>
            </w:pPr>
            <w:r>
              <w:rPr>
                <w:rFonts w:hint="eastAsia" w:cs="Times New Roman"/>
                <w:lang w:val="en-US" w:eastAsia="zh-CN"/>
              </w:rPr>
              <w:t>3.6</w:t>
            </w:r>
          </w:p>
        </w:tc>
        <w:tc>
          <w:tcPr>
            <w:tcW w:w="1761" w:type="dxa"/>
            <w:noWrap w:val="0"/>
            <w:vAlign w:val="center"/>
          </w:tcPr>
          <w:p w14:paraId="4FEEA21F">
            <w:pPr>
              <w:bidi w:val="0"/>
              <w:jc w:val="center"/>
              <w:rPr>
                <w:rFonts w:hint="eastAsia"/>
                <w:lang w:val="en-US" w:eastAsia="zh-CN"/>
              </w:rPr>
            </w:pPr>
            <w:r>
              <w:rPr>
                <w:rFonts w:hint="default"/>
              </w:rPr>
              <w:t>0</w:t>
            </w:r>
          </w:p>
        </w:tc>
        <w:tc>
          <w:tcPr>
            <w:tcW w:w="1959" w:type="dxa"/>
            <w:noWrap w:val="0"/>
            <w:vAlign w:val="center"/>
          </w:tcPr>
          <w:p w14:paraId="6AF59DF1">
            <w:pPr>
              <w:bidi w:val="0"/>
              <w:jc w:val="center"/>
              <w:rPr>
                <w:rFonts w:hint="eastAsia"/>
                <w:lang w:val="en-US" w:eastAsia="zh-CN"/>
              </w:rPr>
            </w:pPr>
            <w:r>
              <w:rPr>
                <w:rFonts w:hint="eastAsia" w:cs="Times New Roman"/>
                <w:lang w:val="en-US" w:eastAsia="zh-CN"/>
              </w:rPr>
              <w:t>3.6</w:t>
            </w:r>
          </w:p>
        </w:tc>
        <w:tc>
          <w:tcPr>
            <w:tcW w:w="826" w:type="dxa"/>
            <w:noWrap w:val="0"/>
            <w:vAlign w:val="center"/>
          </w:tcPr>
          <w:p w14:paraId="71E19503">
            <w:pPr>
              <w:bidi w:val="0"/>
              <w:jc w:val="center"/>
              <w:rPr>
                <w:rFonts w:hint="eastAsia"/>
                <w:lang w:val="en-US" w:eastAsia="zh-CN"/>
              </w:rPr>
            </w:pPr>
            <w:r>
              <w:rPr>
                <w:rFonts w:hint="eastAsia" w:cs="Times New Roman"/>
                <w:lang w:val="en-US" w:eastAsia="zh-CN"/>
              </w:rPr>
              <w:t>+3.6</w:t>
            </w:r>
          </w:p>
        </w:tc>
      </w:tr>
      <w:tr w14:paraId="4118B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14:paraId="2D3152A7">
            <w:pPr>
              <w:bidi w:val="0"/>
              <w:jc w:val="center"/>
              <w:rPr>
                <w:rFonts w:hint="default"/>
              </w:rPr>
            </w:pPr>
            <w:r>
              <w:rPr>
                <w:rFonts w:hint="default"/>
              </w:rPr>
              <w:t>一般工业</w:t>
            </w:r>
          </w:p>
          <w:p w14:paraId="6D9468C3">
            <w:pPr>
              <w:bidi w:val="0"/>
              <w:jc w:val="center"/>
              <w:rPr>
                <w:rFonts w:hint="default"/>
              </w:rPr>
            </w:pPr>
            <w:r>
              <w:rPr>
                <w:rFonts w:hint="default"/>
              </w:rPr>
              <w:t>固体废物</w:t>
            </w:r>
          </w:p>
        </w:tc>
        <w:tc>
          <w:tcPr>
            <w:tcW w:w="1417" w:type="dxa"/>
            <w:noWrap w:val="0"/>
            <w:vAlign w:val="center"/>
          </w:tcPr>
          <w:p w14:paraId="45311975">
            <w:pPr>
              <w:adjustRightInd w:val="0"/>
              <w:snapToGrid w:val="0"/>
              <w:jc w:val="center"/>
              <w:rPr>
                <w:rFonts w:hint="default"/>
              </w:rPr>
            </w:pPr>
            <w:r>
              <w:rPr>
                <w:rFonts w:hint="default" w:ascii="Times New Roman" w:hAnsi="Times New Roman" w:eastAsia="宋体" w:cs="Times New Roman"/>
                <w:color w:val="000000"/>
                <w:szCs w:val="21"/>
                <w:u w:val="none" w:color="auto"/>
                <w:lang w:val="en-US" w:eastAsia="zh-CN"/>
              </w:rPr>
              <w:t>废包装材料</w:t>
            </w:r>
          </w:p>
        </w:tc>
        <w:tc>
          <w:tcPr>
            <w:tcW w:w="1701" w:type="dxa"/>
            <w:noWrap w:val="0"/>
            <w:vAlign w:val="center"/>
          </w:tcPr>
          <w:p w14:paraId="7DC3B094">
            <w:pPr>
              <w:bidi w:val="0"/>
              <w:jc w:val="center"/>
              <w:rPr>
                <w:rFonts w:hint="default"/>
                <w:lang w:val="en-US"/>
              </w:rPr>
            </w:pPr>
            <w:r>
              <w:rPr>
                <w:rFonts w:hint="eastAsia"/>
                <w:lang w:val="en-US" w:eastAsia="zh-CN"/>
              </w:rPr>
              <w:t>/</w:t>
            </w:r>
          </w:p>
        </w:tc>
        <w:tc>
          <w:tcPr>
            <w:tcW w:w="1276" w:type="dxa"/>
            <w:noWrap w:val="0"/>
            <w:vAlign w:val="center"/>
          </w:tcPr>
          <w:p w14:paraId="488FA64A">
            <w:pPr>
              <w:bidi w:val="0"/>
              <w:jc w:val="center"/>
              <w:rPr>
                <w:rFonts w:hint="default"/>
              </w:rPr>
            </w:pPr>
            <w:r>
              <w:rPr>
                <w:rFonts w:hint="eastAsia"/>
                <w:lang w:val="en-US" w:eastAsia="zh-CN"/>
              </w:rPr>
              <w:t>/</w:t>
            </w:r>
          </w:p>
        </w:tc>
        <w:tc>
          <w:tcPr>
            <w:tcW w:w="1701" w:type="dxa"/>
            <w:noWrap w:val="0"/>
            <w:vAlign w:val="center"/>
          </w:tcPr>
          <w:p w14:paraId="28E87B39">
            <w:pPr>
              <w:bidi w:val="0"/>
              <w:jc w:val="center"/>
              <w:rPr>
                <w:rFonts w:hint="default"/>
              </w:rPr>
            </w:pPr>
            <w:r>
              <w:rPr>
                <w:rFonts w:hint="eastAsia"/>
                <w:lang w:val="en-US" w:eastAsia="zh-CN"/>
              </w:rPr>
              <w:t>/</w:t>
            </w:r>
          </w:p>
        </w:tc>
        <w:tc>
          <w:tcPr>
            <w:tcW w:w="1559" w:type="dxa"/>
            <w:noWrap w:val="0"/>
            <w:vAlign w:val="center"/>
          </w:tcPr>
          <w:p w14:paraId="4B417A29">
            <w:pPr>
              <w:bidi w:val="0"/>
              <w:jc w:val="center"/>
              <w:rPr>
                <w:rFonts w:hint="default" w:ascii="Times New Roman" w:hAnsi="Times New Roman" w:eastAsia="宋体" w:cs="Times New Roman"/>
                <w:lang w:val="en-US" w:eastAsia="zh-CN"/>
              </w:rPr>
            </w:pPr>
            <w:r>
              <w:rPr>
                <w:rFonts w:hint="eastAsia" w:cs="Times New Roman"/>
                <w:lang w:val="en-US" w:eastAsia="zh-CN"/>
              </w:rPr>
              <w:t>0.4</w:t>
            </w:r>
          </w:p>
        </w:tc>
        <w:tc>
          <w:tcPr>
            <w:tcW w:w="1761" w:type="dxa"/>
            <w:noWrap w:val="0"/>
            <w:vAlign w:val="center"/>
          </w:tcPr>
          <w:p w14:paraId="228E32D0">
            <w:pPr>
              <w:bidi w:val="0"/>
              <w:jc w:val="center"/>
              <w:rPr>
                <w:rFonts w:hint="default"/>
              </w:rPr>
            </w:pPr>
            <w:r>
              <w:rPr>
                <w:rFonts w:hint="default"/>
              </w:rPr>
              <w:t>0</w:t>
            </w:r>
          </w:p>
        </w:tc>
        <w:tc>
          <w:tcPr>
            <w:tcW w:w="1959" w:type="dxa"/>
            <w:noWrap w:val="0"/>
            <w:vAlign w:val="center"/>
          </w:tcPr>
          <w:p w14:paraId="3A97AEEA">
            <w:pPr>
              <w:bidi w:val="0"/>
              <w:jc w:val="center"/>
              <w:rPr>
                <w:rFonts w:hint="default"/>
              </w:rPr>
            </w:pPr>
            <w:r>
              <w:rPr>
                <w:rFonts w:hint="eastAsia" w:cs="Times New Roman"/>
                <w:lang w:val="en-US" w:eastAsia="zh-CN"/>
              </w:rPr>
              <w:t>0.4</w:t>
            </w:r>
          </w:p>
        </w:tc>
        <w:tc>
          <w:tcPr>
            <w:tcW w:w="826" w:type="dxa"/>
            <w:noWrap w:val="0"/>
            <w:vAlign w:val="center"/>
          </w:tcPr>
          <w:p w14:paraId="44D99873">
            <w:pPr>
              <w:bidi w:val="0"/>
              <w:jc w:val="center"/>
              <w:rPr>
                <w:rFonts w:hint="default"/>
              </w:rPr>
            </w:pPr>
            <w:r>
              <w:rPr>
                <w:rFonts w:hint="eastAsia" w:cs="Times New Roman"/>
                <w:lang w:val="en-US" w:eastAsia="zh-CN"/>
              </w:rPr>
              <w:t>+0.4</w:t>
            </w:r>
          </w:p>
        </w:tc>
      </w:tr>
      <w:tr w14:paraId="263EF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5697399F">
            <w:pPr>
              <w:bidi w:val="0"/>
              <w:jc w:val="center"/>
              <w:rPr>
                <w:rFonts w:hint="default"/>
              </w:rPr>
            </w:pPr>
          </w:p>
        </w:tc>
        <w:tc>
          <w:tcPr>
            <w:tcW w:w="1417" w:type="dxa"/>
            <w:noWrap w:val="0"/>
            <w:vAlign w:val="center"/>
          </w:tcPr>
          <w:p w14:paraId="23736E2B">
            <w:pPr>
              <w:adjustRightInd w:val="0"/>
              <w:snapToGrid w:val="0"/>
              <w:jc w:val="center"/>
              <w:rPr>
                <w:rFonts w:hint="default"/>
              </w:rPr>
            </w:pPr>
            <w:r>
              <w:rPr>
                <w:rFonts w:hint="eastAsia" w:ascii="Times New Roman" w:hAnsi="Times New Roman" w:eastAsia="宋体" w:cs="Times New Roman"/>
                <w:color w:val="000000"/>
                <w:szCs w:val="21"/>
                <w:u w:val="none" w:color="auto"/>
                <w:lang w:val="en-US" w:eastAsia="zh-CN"/>
              </w:rPr>
              <w:t>废离子交换树脂</w:t>
            </w:r>
          </w:p>
        </w:tc>
        <w:tc>
          <w:tcPr>
            <w:tcW w:w="1701" w:type="dxa"/>
            <w:noWrap w:val="0"/>
            <w:vAlign w:val="center"/>
          </w:tcPr>
          <w:p w14:paraId="7500B5E2">
            <w:pPr>
              <w:bidi w:val="0"/>
              <w:jc w:val="center"/>
              <w:rPr>
                <w:rFonts w:hint="default"/>
                <w:lang w:val="en-US"/>
              </w:rPr>
            </w:pPr>
            <w:r>
              <w:rPr>
                <w:rFonts w:hint="eastAsia"/>
                <w:lang w:val="en-US" w:eastAsia="zh-CN"/>
              </w:rPr>
              <w:t>/</w:t>
            </w:r>
          </w:p>
        </w:tc>
        <w:tc>
          <w:tcPr>
            <w:tcW w:w="1276" w:type="dxa"/>
            <w:noWrap w:val="0"/>
            <w:vAlign w:val="center"/>
          </w:tcPr>
          <w:p w14:paraId="125612E5">
            <w:pPr>
              <w:bidi w:val="0"/>
              <w:jc w:val="center"/>
              <w:rPr>
                <w:rFonts w:hint="default"/>
              </w:rPr>
            </w:pPr>
            <w:r>
              <w:rPr>
                <w:rFonts w:hint="eastAsia"/>
                <w:lang w:val="en-US" w:eastAsia="zh-CN"/>
              </w:rPr>
              <w:t>/</w:t>
            </w:r>
          </w:p>
        </w:tc>
        <w:tc>
          <w:tcPr>
            <w:tcW w:w="1701" w:type="dxa"/>
            <w:noWrap w:val="0"/>
            <w:vAlign w:val="center"/>
          </w:tcPr>
          <w:p w14:paraId="69085073">
            <w:pPr>
              <w:bidi w:val="0"/>
              <w:jc w:val="center"/>
              <w:rPr>
                <w:rFonts w:hint="default"/>
              </w:rPr>
            </w:pPr>
            <w:r>
              <w:rPr>
                <w:rFonts w:hint="eastAsia"/>
                <w:lang w:val="en-US" w:eastAsia="zh-CN"/>
              </w:rPr>
              <w:t>/</w:t>
            </w:r>
          </w:p>
        </w:tc>
        <w:tc>
          <w:tcPr>
            <w:tcW w:w="1559" w:type="dxa"/>
            <w:noWrap w:val="0"/>
            <w:vAlign w:val="center"/>
          </w:tcPr>
          <w:p w14:paraId="1273E14E">
            <w:pPr>
              <w:bidi w:val="0"/>
              <w:jc w:val="center"/>
              <w:rPr>
                <w:rFonts w:hint="default" w:ascii="Times New Roman" w:hAnsi="Times New Roman" w:eastAsia="宋体" w:cs="Times New Roman"/>
                <w:lang w:val="en-US" w:eastAsia="zh-CN"/>
              </w:rPr>
            </w:pPr>
            <w:r>
              <w:rPr>
                <w:rFonts w:hint="eastAsia" w:cs="Times New Roman"/>
                <w:lang w:val="en-US" w:eastAsia="zh-CN"/>
              </w:rPr>
              <w:t>0.05</w:t>
            </w:r>
          </w:p>
        </w:tc>
        <w:tc>
          <w:tcPr>
            <w:tcW w:w="1761" w:type="dxa"/>
            <w:noWrap w:val="0"/>
            <w:vAlign w:val="center"/>
          </w:tcPr>
          <w:p w14:paraId="3C173331">
            <w:pPr>
              <w:bidi w:val="0"/>
              <w:jc w:val="center"/>
              <w:rPr>
                <w:rFonts w:hint="default"/>
              </w:rPr>
            </w:pPr>
            <w:r>
              <w:rPr>
                <w:rFonts w:hint="default"/>
              </w:rPr>
              <w:t>0</w:t>
            </w:r>
          </w:p>
        </w:tc>
        <w:tc>
          <w:tcPr>
            <w:tcW w:w="1959" w:type="dxa"/>
            <w:noWrap w:val="0"/>
            <w:vAlign w:val="center"/>
          </w:tcPr>
          <w:p w14:paraId="1C3A5594">
            <w:pPr>
              <w:bidi w:val="0"/>
              <w:jc w:val="center"/>
              <w:rPr>
                <w:rFonts w:hint="default"/>
              </w:rPr>
            </w:pPr>
            <w:r>
              <w:rPr>
                <w:rFonts w:hint="eastAsia" w:cs="Times New Roman"/>
                <w:lang w:val="en-US" w:eastAsia="zh-CN"/>
              </w:rPr>
              <w:t>0.05</w:t>
            </w:r>
          </w:p>
        </w:tc>
        <w:tc>
          <w:tcPr>
            <w:tcW w:w="826" w:type="dxa"/>
            <w:noWrap w:val="0"/>
            <w:vAlign w:val="center"/>
          </w:tcPr>
          <w:p w14:paraId="2A0D3085">
            <w:pPr>
              <w:bidi w:val="0"/>
              <w:jc w:val="center"/>
              <w:rPr>
                <w:rFonts w:hint="default"/>
              </w:rPr>
            </w:pPr>
            <w:r>
              <w:rPr>
                <w:rFonts w:hint="eastAsia" w:cs="Times New Roman"/>
                <w:lang w:val="en-US" w:eastAsia="zh-CN"/>
              </w:rPr>
              <w:t>+0.05</w:t>
            </w:r>
          </w:p>
        </w:tc>
      </w:tr>
      <w:tr w14:paraId="6EB4C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7F6C84D7">
            <w:pPr>
              <w:bidi w:val="0"/>
              <w:jc w:val="center"/>
              <w:rPr>
                <w:rFonts w:hint="default"/>
              </w:rPr>
            </w:pPr>
          </w:p>
        </w:tc>
        <w:tc>
          <w:tcPr>
            <w:tcW w:w="1417" w:type="dxa"/>
            <w:noWrap w:val="0"/>
            <w:vAlign w:val="center"/>
          </w:tcPr>
          <w:p w14:paraId="3BF713B4">
            <w:pPr>
              <w:adjustRightInd w:val="0"/>
              <w:snapToGrid w:val="0"/>
              <w:jc w:val="center"/>
              <w:rPr>
                <w:rFonts w:hint="default"/>
              </w:rPr>
            </w:pPr>
            <w:r>
              <w:rPr>
                <w:rFonts w:hint="default" w:ascii="Times New Roman" w:hAnsi="Times New Roman" w:eastAsia="宋体" w:cs="Times New Roman"/>
                <w:color w:val="000000"/>
                <w:szCs w:val="21"/>
                <w:u w:val="none" w:color="auto"/>
                <w:lang w:val="en-US" w:eastAsia="zh-CN"/>
              </w:rPr>
              <w:t>锅炉灰渣</w:t>
            </w:r>
          </w:p>
        </w:tc>
        <w:tc>
          <w:tcPr>
            <w:tcW w:w="1701" w:type="dxa"/>
            <w:noWrap w:val="0"/>
            <w:vAlign w:val="center"/>
          </w:tcPr>
          <w:p w14:paraId="2359F828">
            <w:pPr>
              <w:bidi w:val="0"/>
              <w:jc w:val="center"/>
              <w:rPr>
                <w:rFonts w:hint="default"/>
                <w:lang w:val="en-US"/>
              </w:rPr>
            </w:pPr>
            <w:r>
              <w:rPr>
                <w:rFonts w:hint="eastAsia"/>
                <w:lang w:val="en-US" w:eastAsia="zh-CN"/>
              </w:rPr>
              <w:t>/</w:t>
            </w:r>
          </w:p>
        </w:tc>
        <w:tc>
          <w:tcPr>
            <w:tcW w:w="1276" w:type="dxa"/>
            <w:noWrap w:val="0"/>
            <w:vAlign w:val="center"/>
          </w:tcPr>
          <w:p w14:paraId="51A79169">
            <w:pPr>
              <w:bidi w:val="0"/>
              <w:jc w:val="center"/>
              <w:rPr>
                <w:rFonts w:hint="default"/>
              </w:rPr>
            </w:pPr>
            <w:r>
              <w:rPr>
                <w:rFonts w:hint="eastAsia"/>
                <w:lang w:val="en-US" w:eastAsia="zh-CN"/>
              </w:rPr>
              <w:t>/</w:t>
            </w:r>
          </w:p>
        </w:tc>
        <w:tc>
          <w:tcPr>
            <w:tcW w:w="1701" w:type="dxa"/>
            <w:noWrap w:val="0"/>
            <w:vAlign w:val="center"/>
          </w:tcPr>
          <w:p w14:paraId="6873D0F5">
            <w:pPr>
              <w:bidi w:val="0"/>
              <w:jc w:val="center"/>
              <w:rPr>
                <w:rFonts w:hint="default"/>
              </w:rPr>
            </w:pPr>
            <w:r>
              <w:rPr>
                <w:rFonts w:hint="eastAsia"/>
                <w:lang w:val="en-US" w:eastAsia="zh-CN"/>
              </w:rPr>
              <w:t>/</w:t>
            </w:r>
          </w:p>
        </w:tc>
        <w:tc>
          <w:tcPr>
            <w:tcW w:w="1559" w:type="dxa"/>
            <w:noWrap w:val="0"/>
            <w:vAlign w:val="center"/>
          </w:tcPr>
          <w:p w14:paraId="33B5E9D2">
            <w:pPr>
              <w:bidi w:val="0"/>
              <w:jc w:val="center"/>
              <w:rPr>
                <w:rFonts w:hint="default" w:ascii="Times New Roman" w:hAnsi="Times New Roman" w:eastAsia="宋体" w:cs="Times New Roman"/>
                <w:lang w:val="en-US" w:eastAsia="zh-CN"/>
              </w:rPr>
            </w:pPr>
            <w:r>
              <w:rPr>
                <w:rFonts w:hint="eastAsia" w:cs="Times New Roman"/>
                <w:lang w:val="en-US" w:eastAsia="zh-CN"/>
              </w:rPr>
              <w:t>69.225</w:t>
            </w:r>
          </w:p>
        </w:tc>
        <w:tc>
          <w:tcPr>
            <w:tcW w:w="1761" w:type="dxa"/>
            <w:noWrap w:val="0"/>
            <w:vAlign w:val="center"/>
          </w:tcPr>
          <w:p w14:paraId="49C8069B">
            <w:pPr>
              <w:bidi w:val="0"/>
              <w:jc w:val="center"/>
              <w:rPr>
                <w:rFonts w:hint="default"/>
              </w:rPr>
            </w:pPr>
            <w:r>
              <w:rPr>
                <w:rFonts w:hint="default"/>
              </w:rPr>
              <w:t>0</w:t>
            </w:r>
          </w:p>
        </w:tc>
        <w:tc>
          <w:tcPr>
            <w:tcW w:w="1959" w:type="dxa"/>
            <w:noWrap w:val="0"/>
            <w:vAlign w:val="center"/>
          </w:tcPr>
          <w:p w14:paraId="3B994B18">
            <w:pPr>
              <w:bidi w:val="0"/>
              <w:jc w:val="center"/>
              <w:rPr>
                <w:rFonts w:hint="default"/>
              </w:rPr>
            </w:pPr>
            <w:r>
              <w:rPr>
                <w:rFonts w:hint="eastAsia" w:cs="Times New Roman"/>
                <w:lang w:val="en-US" w:eastAsia="zh-CN"/>
              </w:rPr>
              <w:t>69.225</w:t>
            </w:r>
          </w:p>
        </w:tc>
        <w:tc>
          <w:tcPr>
            <w:tcW w:w="826" w:type="dxa"/>
            <w:noWrap w:val="0"/>
            <w:vAlign w:val="center"/>
          </w:tcPr>
          <w:p w14:paraId="6B0D2FD3">
            <w:pPr>
              <w:bidi w:val="0"/>
              <w:jc w:val="center"/>
              <w:rPr>
                <w:rFonts w:hint="default"/>
              </w:rPr>
            </w:pPr>
            <w:r>
              <w:rPr>
                <w:rFonts w:hint="eastAsia" w:cs="Times New Roman"/>
                <w:lang w:val="en-US" w:eastAsia="zh-CN"/>
              </w:rPr>
              <w:t>+69.225</w:t>
            </w:r>
          </w:p>
        </w:tc>
      </w:tr>
      <w:tr w14:paraId="70A9A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08EEA522">
            <w:pPr>
              <w:bidi w:val="0"/>
              <w:jc w:val="center"/>
              <w:rPr>
                <w:rFonts w:hint="default"/>
              </w:rPr>
            </w:pPr>
          </w:p>
        </w:tc>
        <w:tc>
          <w:tcPr>
            <w:tcW w:w="1417" w:type="dxa"/>
            <w:noWrap w:val="0"/>
            <w:vAlign w:val="center"/>
          </w:tcPr>
          <w:p w14:paraId="32CBCB12">
            <w:pPr>
              <w:adjustRightInd w:val="0"/>
              <w:snapToGrid w:val="0"/>
              <w:jc w:val="center"/>
              <w:rPr>
                <w:rFonts w:hint="default"/>
              </w:rPr>
            </w:pPr>
            <w:r>
              <w:rPr>
                <w:rFonts w:hint="default" w:ascii="Times New Roman" w:hAnsi="Times New Roman" w:eastAsia="宋体" w:cs="Times New Roman"/>
                <w:color w:val="000000"/>
                <w:szCs w:val="21"/>
                <w:u w:val="none" w:color="auto"/>
                <w:lang w:val="en-US" w:eastAsia="zh-CN"/>
              </w:rPr>
              <w:t>污水处理污泥</w:t>
            </w:r>
          </w:p>
        </w:tc>
        <w:tc>
          <w:tcPr>
            <w:tcW w:w="1701" w:type="dxa"/>
            <w:noWrap w:val="0"/>
            <w:vAlign w:val="center"/>
          </w:tcPr>
          <w:p w14:paraId="494E4416">
            <w:pPr>
              <w:bidi w:val="0"/>
              <w:jc w:val="center"/>
              <w:rPr>
                <w:rFonts w:hint="default"/>
                <w:lang w:val="en-US"/>
              </w:rPr>
            </w:pPr>
            <w:r>
              <w:rPr>
                <w:rFonts w:hint="eastAsia"/>
                <w:lang w:val="en-US" w:eastAsia="zh-CN"/>
              </w:rPr>
              <w:t>/</w:t>
            </w:r>
          </w:p>
        </w:tc>
        <w:tc>
          <w:tcPr>
            <w:tcW w:w="1276" w:type="dxa"/>
            <w:noWrap w:val="0"/>
            <w:vAlign w:val="center"/>
          </w:tcPr>
          <w:p w14:paraId="7AE5C93A">
            <w:pPr>
              <w:bidi w:val="0"/>
              <w:jc w:val="center"/>
              <w:rPr>
                <w:rFonts w:hint="default"/>
              </w:rPr>
            </w:pPr>
            <w:r>
              <w:rPr>
                <w:rFonts w:hint="eastAsia"/>
                <w:lang w:val="en-US" w:eastAsia="zh-CN"/>
              </w:rPr>
              <w:t>/</w:t>
            </w:r>
          </w:p>
        </w:tc>
        <w:tc>
          <w:tcPr>
            <w:tcW w:w="1701" w:type="dxa"/>
            <w:noWrap w:val="0"/>
            <w:vAlign w:val="center"/>
          </w:tcPr>
          <w:p w14:paraId="66A2217C">
            <w:pPr>
              <w:bidi w:val="0"/>
              <w:jc w:val="center"/>
              <w:rPr>
                <w:rFonts w:hint="default"/>
              </w:rPr>
            </w:pPr>
            <w:r>
              <w:rPr>
                <w:rFonts w:hint="eastAsia"/>
                <w:lang w:val="en-US" w:eastAsia="zh-CN"/>
              </w:rPr>
              <w:t>/</w:t>
            </w:r>
          </w:p>
        </w:tc>
        <w:tc>
          <w:tcPr>
            <w:tcW w:w="1559" w:type="dxa"/>
            <w:noWrap w:val="0"/>
            <w:vAlign w:val="center"/>
          </w:tcPr>
          <w:p w14:paraId="47EC4EA5">
            <w:pPr>
              <w:bidi w:val="0"/>
              <w:jc w:val="center"/>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8.589</w:t>
            </w:r>
          </w:p>
        </w:tc>
        <w:tc>
          <w:tcPr>
            <w:tcW w:w="1761" w:type="dxa"/>
            <w:noWrap w:val="0"/>
            <w:vAlign w:val="center"/>
          </w:tcPr>
          <w:p w14:paraId="515E4FE2">
            <w:pPr>
              <w:bidi w:val="0"/>
              <w:jc w:val="center"/>
              <w:rPr>
                <w:rFonts w:hint="default"/>
              </w:rPr>
            </w:pPr>
            <w:r>
              <w:rPr>
                <w:rFonts w:hint="default"/>
              </w:rPr>
              <w:t>0</w:t>
            </w:r>
          </w:p>
        </w:tc>
        <w:tc>
          <w:tcPr>
            <w:tcW w:w="1959" w:type="dxa"/>
            <w:noWrap w:val="0"/>
            <w:vAlign w:val="center"/>
          </w:tcPr>
          <w:p w14:paraId="66589FA3">
            <w:pPr>
              <w:bidi w:val="0"/>
              <w:jc w:val="center"/>
              <w:rPr>
                <w:rFonts w:hint="default"/>
              </w:rPr>
            </w:pPr>
            <w:r>
              <w:rPr>
                <w:rFonts w:hint="default" w:ascii="Times New Roman" w:hAnsi="Times New Roman" w:eastAsia="宋体" w:cs="Times New Roman"/>
                <w:color w:val="000000" w:themeColor="text1"/>
                <w:u w:val="none" w:color="auto"/>
                <w:lang w:val="en-US" w:eastAsia="zh-CN"/>
                <w14:textFill>
                  <w14:solidFill>
                    <w14:schemeClr w14:val="tx1"/>
                  </w14:solidFill>
                </w14:textFill>
              </w:rPr>
              <w:t>8.589</w:t>
            </w:r>
          </w:p>
        </w:tc>
        <w:tc>
          <w:tcPr>
            <w:tcW w:w="826" w:type="dxa"/>
            <w:noWrap w:val="0"/>
            <w:vAlign w:val="center"/>
          </w:tcPr>
          <w:p w14:paraId="582E68E5">
            <w:pPr>
              <w:bidi w:val="0"/>
              <w:jc w:val="center"/>
              <w:rPr>
                <w:rFonts w:hint="default"/>
              </w:rPr>
            </w:pPr>
            <w:r>
              <w:rPr>
                <w:rFonts w:hint="eastAsia" w:cs="Times New Roman"/>
                <w:lang w:val="en-US" w:eastAsia="zh-CN"/>
              </w:rPr>
              <w:t>+</w:t>
            </w:r>
            <w:r>
              <w:rPr>
                <w:rFonts w:hint="default" w:ascii="Times New Roman" w:hAnsi="Times New Roman" w:eastAsia="宋体" w:cs="Times New Roman"/>
                <w:color w:val="000000" w:themeColor="text1"/>
                <w:u w:val="none" w:color="auto"/>
                <w:lang w:val="en-US" w:eastAsia="zh-CN"/>
                <w14:textFill>
                  <w14:solidFill>
                    <w14:schemeClr w14:val="tx1"/>
                  </w14:solidFill>
                </w14:textFill>
              </w:rPr>
              <w:t>8.589</w:t>
            </w:r>
          </w:p>
        </w:tc>
      </w:tr>
      <w:tr w14:paraId="04BD5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14:paraId="01023FD2">
            <w:pPr>
              <w:bidi w:val="0"/>
              <w:jc w:val="center"/>
              <w:rPr>
                <w:rFonts w:hint="default"/>
              </w:rPr>
            </w:pPr>
            <w:r>
              <w:rPr>
                <w:rFonts w:hint="default"/>
              </w:rPr>
              <w:t>危险废物</w:t>
            </w:r>
          </w:p>
        </w:tc>
        <w:tc>
          <w:tcPr>
            <w:tcW w:w="1417" w:type="dxa"/>
            <w:noWrap w:val="0"/>
            <w:vAlign w:val="center"/>
          </w:tcPr>
          <w:p w14:paraId="1EC57E02">
            <w:pPr>
              <w:bidi w:val="0"/>
              <w:jc w:val="center"/>
              <w:rPr>
                <w:rFonts w:hint="default"/>
              </w:rPr>
            </w:pPr>
            <w:r>
              <w:rPr>
                <w:rFonts w:hint="default"/>
              </w:rPr>
              <w:t>/</w:t>
            </w:r>
          </w:p>
        </w:tc>
        <w:tc>
          <w:tcPr>
            <w:tcW w:w="1701" w:type="dxa"/>
            <w:noWrap w:val="0"/>
            <w:vAlign w:val="center"/>
          </w:tcPr>
          <w:p w14:paraId="1590A024">
            <w:pPr>
              <w:bidi w:val="0"/>
              <w:jc w:val="center"/>
              <w:rPr>
                <w:rFonts w:hint="default"/>
              </w:rPr>
            </w:pPr>
            <w:r>
              <w:rPr>
                <w:rFonts w:hint="eastAsia"/>
                <w:lang w:val="en-US" w:eastAsia="zh-CN"/>
              </w:rPr>
              <w:t>/</w:t>
            </w:r>
          </w:p>
        </w:tc>
        <w:tc>
          <w:tcPr>
            <w:tcW w:w="1276" w:type="dxa"/>
            <w:noWrap w:val="0"/>
            <w:vAlign w:val="center"/>
          </w:tcPr>
          <w:p w14:paraId="4E74BCBC">
            <w:pPr>
              <w:bidi w:val="0"/>
              <w:jc w:val="center"/>
              <w:rPr>
                <w:rFonts w:hint="default"/>
              </w:rPr>
            </w:pPr>
            <w:r>
              <w:rPr>
                <w:rFonts w:hint="eastAsia"/>
                <w:lang w:val="en-US" w:eastAsia="zh-CN"/>
              </w:rPr>
              <w:t>/</w:t>
            </w:r>
          </w:p>
        </w:tc>
        <w:tc>
          <w:tcPr>
            <w:tcW w:w="1701" w:type="dxa"/>
            <w:noWrap w:val="0"/>
            <w:vAlign w:val="center"/>
          </w:tcPr>
          <w:p w14:paraId="5F37711D">
            <w:pPr>
              <w:bidi w:val="0"/>
              <w:jc w:val="center"/>
              <w:rPr>
                <w:rFonts w:hint="default"/>
              </w:rPr>
            </w:pPr>
            <w:r>
              <w:rPr>
                <w:rFonts w:hint="eastAsia"/>
                <w:lang w:val="en-US" w:eastAsia="zh-CN"/>
              </w:rPr>
              <w:t>/</w:t>
            </w:r>
          </w:p>
        </w:tc>
        <w:tc>
          <w:tcPr>
            <w:tcW w:w="1559" w:type="dxa"/>
            <w:noWrap w:val="0"/>
            <w:vAlign w:val="center"/>
          </w:tcPr>
          <w:p w14:paraId="23C070EB">
            <w:pPr>
              <w:bidi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c>
          <w:tcPr>
            <w:tcW w:w="1761" w:type="dxa"/>
            <w:noWrap w:val="0"/>
            <w:vAlign w:val="center"/>
          </w:tcPr>
          <w:p w14:paraId="19395146">
            <w:pPr>
              <w:bidi w:val="0"/>
              <w:jc w:val="center"/>
              <w:rPr>
                <w:rFonts w:hint="default"/>
              </w:rPr>
            </w:pPr>
            <w:r>
              <w:rPr>
                <w:rFonts w:hint="default"/>
              </w:rPr>
              <w:t>/</w:t>
            </w:r>
          </w:p>
        </w:tc>
        <w:tc>
          <w:tcPr>
            <w:tcW w:w="1959" w:type="dxa"/>
            <w:noWrap w:val="0"/>
            <w:vAlign w:val="center"/>
          </w:tcPr>
          <w:p w14:paraId="30070487">
            <w:pPr>
              <w:bidi w:val="0"/>
              <w:jc w:val="center"/>
              <w:rPr>
                <w:rFonts w:hint="default"/>
              </w:rPr>
            </w:pPr>
            <w:r>
              <w:rPr>
                <w:rFonts w:hint="default"/>
              </w:rPr>
              <w:t>/</w:t>
            </w:r>
          </w:p>
        </w:tc>
        <w:tc>
          <w:tcPr>
            <w:tcW w:w="826" w:type="dxa"/>
            <w:noWrap w:val="0"/>
            <w:vAlign w:val="center"/>
          </w:tcPr>
          <w:p w14:paraId="35A4E187">
            <w:pPr>
              <w:bidi w:val="0"/>
              <w:jc w:val="center"/>
              <w:rPr>
                <w:rFonts w:hint="default"/>
              </w:rPr>
            </w:pPr>
            <w:r>
              <w:rPr>
                <w:rFonts w:hint="default"/>
              </w:rPr>
              <w:t>/</w:t>
            </w:r>
          </w:p>
        </w:tc>
      </w:tr>
      <w:tr w14:paraId="5A01E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6C5FFC1C">
            <w:pPr>
              <w:bidi w:val="0"/>
              <w:jc w:val="center"/>
              <w:rPr>
                <w:rFonts w:hint="default"/>
              </w:rPr>
            </w:pPr>
          </w:p>
        </w:tc>
        <w:tc>
          <w:tcPr>
            <w:tcW w:w="1417" w:type="dxa"/>
            <w:noWrap w:val="0"/>
            <w:vAlign w:val="center"/>
          </w:tcPr>
          <w:p w14:paraId="32C41AA2">
            <w:pPr>
              <w:bidi w:val="0"/>
              <w:jc w:val="center"/>
              <w:rPr>
                <w:rFonts w:hint="default"/>
              </w:rPr>
            </w:pPr>
            <w:r>
              <w:rPr>
                <w:rFonts w:hint="default"/>
              </w:rPr>
              <w:t>/</w:t>
            </w:r>
          </w:p>
        </w:tc>
        <w:tc>
          <w:tcPr>
            <w:tcW w:w="1701" w:type="dxa"/>
            <w:noWrap w:val="0"/>
            <w:vAlign w:val="center"/>
          </w:tcPr>
          <w:p w14:paraId="2293D6AD">
            <w:pPr>
              <w:bidi w:val="0"/>
              <w:jc w:val="center"/>
              <w:rPr>
                <w:rFonts w:hint="default"/>
              </w:rPr>
            </w:pPr>
            <w:r>
              <w:rPr>
                <w:rFonts w:hint="eastAsia"/>
                <w:lang w:val="en-US" w:eastAsia="zh-CN"/>
              </w:rPr>
              <w:t>/</w:t>
            </w:r>
          </w:p>
        </w:tc>
        <w:tc>
          <w:tcPr>
            <w:tcW w:w="1276" w:type="dxa"/>
            <w:noWrap w:val="0"/>
            <w:vAlign w:val="center"/>
          </w:tcPr>
          <w:p w14:paraId="4E5DE0E6">
            <w:pPr>
              <w:bidi w:val="0"/>
              <w:jc w:val="center"/>
              <w:rPr>
                <w:rFonts w:hint="default"/>
              </w:rPr>
            </w:pPr>
            <w:r>
              <w:rPr>
                <w:rFonts w:hint="eastAsia"/>
                <w:lang w:val="en-US" w:eastAsia="zh-CN"/>
              </w:rPr>
              <w:t>/</w:t>
            </w:r>
          </w:p>
        </w:tc>
        <w:tc>
          <w:tcPr>
            <w:tcW w:w="1701" w:type="dxa"/>
            <w:noWrap w:val="0"/>
            <w:vAlign w:val="center"/>
          </w:tcPr>
          <w:p w14:paraId="579F0C3A">
            <w:pPr>
              <w:bidi w:val="0"/>
              <w:jc w:val="center"/>
              <w:rPr>
                <w:rFonts w:hint="default"/>
              </w:rPr>
            </w:pPr>
            <w:r>
              <w:rPr>
                <w:rFonts w:hint="eastAsia"/>
                <w:lang w:val="en-US" w:eastAsia="zh-CN"/>
              </w:rPr>
              <w:t>/</w:t>
            </w:r>
          </w:p>
        </w:tc>
        <w:tc>
          <w:tcPr>
            <w:tcW w:w="1559" w:type="dxa"/>
            <w:noWrap w:val="0"/>
            <w:vAlign w:val="center"/>
          </w:tcPr>
          <w:p w14:paraId="384522EE">
            <w:pPr>
              <w:bidi w:val="0"/>
              <w:jc w:val="center"/>
              <w:rPr>
                <w:rFonts w:hint="default"/>
              </w:rPr>
            </w:pPr>
            <w:r>
              <w:rPr>
                <w:rFonts w:hint="default"/>
              </w:rPr>
              <w:t>/</w:t>
            </w:r>
          </w:p>
        </w:tc>
        <w:tc>
          <w:tcPr>
            <w:tcW w:w="1761" w:type="dxa"/>
            <w:noWrap w:val="0"/>
            <w:vAlign w:val="center"/>
          </w:tcPr>
          <w:p w14:paraId="0D503D81">
            <w:pPr>
              <w:bidi w:val="0"/>
              <w:jc w:val="center"/>
              <w:rPr>
                <w:rFonts w:hint="default"/>
              </w:rPr>
            </w:pPr>
            <w:r>
              <w:rPr>
                <w:rFonts w:hint="default"/>
              </w:rPr>
              <w:t>/</w:t>
            </w:r>
          </w:p>
        </w:tc>
        <w:tc>
          <w:tcPr>
            <w:tcW w:w="1959" w:type="dxa"/>
            <w:noWrap w:val="0"/>
            <w:vAlign w:val="center"/>
          </w:tcPr>
          <w:p w14:paraId="20DD1C09">
            <w:pPr>
              <w:bidi w:val="0"/>
              <w:jc w:val="center"/>
              <w:rPr>
                <w:rFonts w:hint="default"/>
              </w:rPr>
            </w:pPr>
            <w:r>
              <w:rPr>
                <w:rFonts w:hint="default"/>
              </w:rPr>
              <w:t>/</w:t>
            </w:r>
          </w:p>
        </w:tc>
        <w:tc>
          <w:tcPr>
            <w:tcW w:w="826" w:type="dxa"/>
            <w:noWrap w:val="0"/>
            <w:vAlign w:val="center"/>
          </w:tcPr>
          <w:p w14:paraId="467AF524">
            <w:pPr>
              <w:bidi w:val="0"/>
              <w:jc w:val="center"/>
              <w:rPr>
                <w:rFonts w:hint="default"/>
              </w:rPr>
            </w:pPr>
            <w:r>
              <w:rPr>
                <w:rFonts w:hint="default"/>
              </w:rPr>
              <w:t>/</w:t>
            </w:r>
          </w:p>
        </w:tc>
      </w:tr>
    </w:tbl>
    <w:p w14:paraId="357B80FC">
      <w:pPr>
        <w:rPr>
          <w:rFonts w:hint="default" w:ascii="Times New Roman" w:hAnsi="Times New Roman" w:cs="Times New Roman"/>
          <w:color w:val="000000"/>
          <w:u w:val="none" w:color="auto"/>
        </w:rPr>
      </w:pPr>
      <w:bookmarkStart w:id="50" w:name="_Toc29985"/>
      <w:r>
        <w:rPr>
          <w:rFonts w:hint="default" w:ascii="Times New Roman" w:hAnsi="Times New Roman" w:cs="Times New Roman"/>
          <w:color w:val="000000"/>
          <w:u w:val="none" w:color="auto"/>
        </w:rPr>
        <w:t>注：</w:t>
      </w:r>
      <w:r>
        <w:rPr>
          <w:rFonts w:hint="default" w:ascii="Times New Roman" w:hAnsi="Times New Roman" w:cs="Times New Roman"/>
          <w:color w:val="000000"/>
          <w:u w:val="none" w:color="auto"/>
        </w:rPr>
        <w:fldChar w:fldCharType="begin"/>
      </w:r>
      <w:r>
        <w:rPr>
          <w:rFonts w:hint="default" w:ascii="Times New Roman" w:hAnsi="Times New Roman" w:cs="Times New Roman"/>
          <w:color w:val="000000"/>
          <w:u w:val="none" w:color="auto"/>
        </w:rPr>
        <w:instrText xml:space="preserve"> = 6 \* GB3 \* MERGEFORMAT </w:instrText>
      </w:r>
      <w:r>
        <w:rPr>
          <w:rFonts w:hint="default" w:ascii="Times New Roman" w:hAnsi="Times New Roman" w:cs="Times New Roman"/>
          <w:color w:val="000000"/>
          <w:u w:val="none" w:color="auto"/>
        </w:rPr>
        <w:fldChar w:fldCharType="separate"/>
      </w:r>
      <w:r>
        <w:rPr>
          <w:rFonts w:hint="default" w:ascii="Times New Roman" w:hAnsi="Times New Roman" w:cs="Times New Roman"/>
          <w:color w:val="000000"/>
          <w:u w:val="none" w:color="auto"/>
        </w:rPr>
        <w:t>⑥</w:t>
      </w:r>
      <w:r>
        <w:rPr>
          <w:rFonts w:hint="default" w:ascii="Times New Roman" w:hAnsi="Times New Roman" w:cs="Times New Roman"/>
          <w:color w:val="000000"/>
          <w:u w:val="none" w:color="auto"/>
        </w:rPr>
        <w:fldChar w:fldCharType="end"/>
      </w: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fldChar w:fldCharType="begin"/>
      </w:r>
      <w:r>
        <w:rPr>
          <w:rFonts w:hint="default" w:ascii="Times New Roman" w:hAnsi="Times New Roman" w:cs="Times New Roman"/>
          <w:color w:val="000000"/>
          <w:u w:val="none" w:color="auto"/>
        </w:rPr>
        <w:instrText xml:space="preserve"> = 1 \* GB3 \* MERGEFORMAT </w:instrText>
      </w:r>
      <w:r>
        <w:rPr>
          <w:rFonts w:hint="default" w:ascii="Times New Roman" w:hAnsi="Times New Roman" w:cs="Times New Roman"/>
          <w:color w:val="000000"/>
          <w:u w:val="none" w:color="auto"/>
        </w:rPr>
        <w:fldChar w:fldCharType="separate"/>
      </w:r>
      <w:r>
        <w:rPr>
          <w:rFonts w:hint="default" w:ascii="Times New Roman" w:hAnsi="Times New Roman" w:cs="Times New Roman"/>
          <w:color w:val="000000"/>
          <w:u w:val="none" w:color="auto"/>
        </w:rPr>
        <w:t>①</w:t>
      </w:r>
      <w:r>
        <w:rPr>
          <w:rFonts w:hint="default" w:ascii="Times New Roman" w:hAnsi="Times New Roman" w:cs="Times New Roman"/>
          <w:color w:val="000000"/>
          <w:u w:val="none" w:color="auto"/>
        </w:rPr>
        <w:fldChar w:fldCharType="end"/>
      </w: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fldChar w:fldCharType="begin"/>
      </w:r>
      <w:r>
        <w:rPr>
          <w:rFonts w:hint="default" w:ascii="Times New Roman" w:hAnsi="Times New Roman" w:cs="Times New Roman"/>
          <w:color w:val="000000"/>
          <w:u w:val="none" w:color="auto"/>
        </w:rPr>
        <w:instrText xml:space="preserve"> = 3 \* GB3 \* MERGEFORMAT </w:instrText>
      </w:r>
      <w:r>
        <w:rPr>
          <w:rFonts w:hint="default" w:ascii="Times New Roman" w:hAnsi="Times New Roman" w:cs="Times New Roman"/>
          <w:color w:val="000000"/>
          <w:u w:val="none" w:color="auto"/>
        </w:rPr>
        <w:fldChar w:fldCharType="separate"/>
      </w:r>
      <w:r>
        <w:rPr>
          <w:rFonts w:hint="default" w:ascii="Times New Roman" w:hAnsi="Times New Roman" w:cs="Times New Roman"/>
          <w:color w:val="000000"/>
          <w:u w:val="none" w:color="auto"/>
        </w:rPr>
        <w:t>③</w:t>
      </w:r>
      <w:r>
        <w:rPr>
          <w:rFonts w:hint="default" w:ascii="Times New Roman" w:hAnsi="Times New Roman" w:cs="Times New Roman"/>
          <w:color w:val="000000"/>
          <w:u w:val="none" w:color="auto"/>
        </w:rPr>
        <w:fldChar w:fldCharType="end"/>
      </w: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fldChar w:fldCharType="begin"/>
      </w:r>
      <w:r>
        <w:rPr>
          <w:rFonts w:hint="default" w:ascii="Times New Roman" w:hAnsi="Times New Roman" w:cs="Times New Roman"/>
          <w:color w:val="000000"/>
          <w:u w:val="none" w:color="auto"/>
        </w:rPr>
        <w:instrText xml:space="preserve"> = 4 \* GB3 \* MERGEFORMAT </w:instrText>
      </w:r>
      <w:r>
        <w:rPr>
          <w:rFonts w:hint="default" w:ascii="Times New Roman" w:hAnsi="Times New Roman" w:cs="Times New Roman"/>
          <w:color w:val="000000"/>
          <w:u w:val="none" w:color="auto"/>
        </w:rPr>
        <w:fldChar w:fldCharType="separate"/>
      </w:r>
      <w:r>
        <w:rPr>
          <w:rFonts w:hint="default" w:ascii="Times New Roman" w:hAnsi="Times New Roman" w:cs="Times New Roman"/>
          <w:color w:val="000000"/>
          <w:u w:val="none" w:color="auto"/>
        </w:rPr>
        <w:t>④</w:t>
      </w:r>
      <w:r>
        <w:rPr>
          <w:rFonts w:hint="default" w:ascii="Times New Roman" w:hAnsi="Times New Roman" w:cs="Times New Roman"/>
          <w:color w:val="000000"/>
          <w:u w:val="none" w:color="auto"/>
        </w:rPr>
        <w:fldChar w:fldCharType="end"/>
      </w: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fldChar w:fldCharType="begin"/>
      </w:r>
      <w:r>
        <w:rPr>
          <w:rFonts w:hint="default" w:ascii="Times New Roman" w:hAnsi="Times New Roman" w:cs="Times New Roman"/>
          <w:color w:val="000000"/>
          <w:u w:val="none" w:color="auto"/>
        </w:rPr>
        <w:instrText xml:space="preserve"> = 5 \* GB3 \* MERGEFORMAT </w:instrText>
      </w:r>
      <w:r>
        <w:rPr>
          <w:rFonts w:hint="default" w:ascii="Times New Roman" w:hAnsi="Times New Roman" w:cs="Times New Roman"/>
          <w:color w:val="000000"/>
          <w:u w:val="none" w:color="auto"/>
        </w:rPr>
        <w:fldChar w:fldCharType="separate"/>
      </w:r>
      <w:r>
        <w:rPr>
          <w:rFonts w:hint="default" w:ascii="Times New Roman" w:hAnsi="Times New Roman" w:cs="Times New Roman"/>
          <w:color w:val="000000"/>
          <w:u w:val="none" w:color="auto"/>
        </w:rPr>
        <w:t>⑤</w:t>
      </w:r>
      <w:r>
        <w:rPr>
          <w:rFonts w:hint="default" w:ascii="Times New Roman" w:hAnsi="Times New Roman" w:cs="Times New Roman"/>
          <w:color w:val="000000"/>
          <w:u w:val="none" w:color="auto"/>
        </w:rPr>
        <w:fldChar w:fldCharType="end"/>
      </w: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fldChar w:fldCharType="begin"/>
      </w:r>
      <w:r>
        <w:rPr>
          <w:rFonts w:hint="default" w:ascii="Times New Roman" w:hAnsi="Times New Roman" w:cs="Times New Roman"/>
          <w:color w:val="000000"/>
          <w:u w:val="none" w:color="auto"/>
        </w:rPr>
        <w:instrText xml:space="preserve"> = 7 \* GB3 \* MERGEFORMAT </w:instrText>
      </w:r>
      <w:r>
        <w:rPr>
          <w:rFonts w:hint="default" w:ascii="Times New Roman" w:hAnsi="Times New Roman" w:cs="Times New Roman"/>
          <w:color w:val="000000"/>
          <w:u w:val="none" w:color="auto"/>
        </w:rPr>
        <w:fldChar w:fldCharType="separate"/>
      </w:r>
      <w:r>
        <w:rPr>
          <w:rFonts w:hint="default" w:ascii="Times New Roman" w:hAnsi="Times New Roman" w:cs="Times New Roman"/>
          <w:color w:val="000000"/>
          <w:u w:val="none" w:color="auto"/>
        </w:rPr>
        <w:t>⑦</w:t>
      </w:r>
      <w:r>
        <w:rPr>
          <w:rFonts w:hint="default" w:ascii="Times New Roman" w:hAnsi="Times New Roman" w:cs="Times New Roman"/>
          <w:color w:val="000000"/>
          <w:u w:val="none" w:color="auto"/>
        </w:rPr>
        <w:fldChar w:fldCharType="end"/>
      </w: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fldChar w:fldCharType="begin"/>
      </w:r>
      <w:r>
        <w:rPr>
          <w:rFonts w:hint="default" w:ascii="Times New Roman" w:hAnsi="Times New Roman" w:cs="Times New Roman"/>
          <w:color w:val="000000"/>
          <w:u w:val="none" w:color="auto"/>
        </w:rPr>
        <w:instrText xml:space="preserve"> = 6 \* GB3 \* MERGEFORMAT </w:instrText>
      </w:r>
      <w:r>
        <w:rPr>
          <w:rFonts w:hint="default" w:ascii="Times New Roman" w:hAnsi="Times New Roman" w:cs="Times New Roman"/>
          <w:color w:val="000000"/>
          <w:u w:val="none" w:color="auto"/>
        </w:rPr>
        <w:fldChar w:fldCharType="separate"/>
      </w:r>
      <w:r>
        <w:rPr>
          <w:rFonts w:hint="default" w:ascii="Times New Roman" w:hAnsi="Times New Roman" w:cs="Times New Roman"/>
          <w:color w:val="000000"/>
          <w:u w:val="none" w:color="auto"/>
        </w:rPr>
        <w:t>⑥</w:t>
      </w:r>
      <w:r>
        <w:rPr>
          <w:rFonts w:hint="default" w:ascii="Times New Roman" w:hAnsi="Times New Roman" w:cs="Times New Roman"/>
          <w:color w:val="000000"/>
          <w:u w:val="none" w:color="auto"/>
        </w:rPr>
        <w:fldChar w:fldCharType="end"/>
      </w: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fldChar w:fldCharType="begin"/>
      </w:r>
      <w:r>
        <w:rPr>
          <w:rFonts w:hint="default" w:ascii="Times New Roman" w:hAnsi="Times New Roman" w:cs="Times New Roman"/>
          <w:color w:val="000000"/>
          <w:u w:val="none" w:color="auto"/>
        </w:rPr>
        <w:instrText xml:space="preserve"> = 1 \* GB3 \* MERGEFORMAT </w:instrText>
      </w:r>
      <w:r>
        <w:rPr>
          <w:rFonts w:hint="default" w:ascii="Times New Roman" w:hAnsi="Times New Roman" w:cs="Times New Roman"/>
          <w:color w:val="000000"/>
          <w:u w:val="none" w:color="auto"/>
        </w:rPr>
        <w:fldChar w:fldCharType="separate"/>
      </w:r>
      <w:r>
        <w:rPr>
          <w:rFonts w:hint="default" w:ascii="Times New Roman" w:hAnsi="Times New Roman" w:cs="Times New Roman"/>
          <w:color w:val="000000"/>
          <w:u w:val="none" w:color="auto"/>
        </w:rPr>
        <w:t>①</w:t>
      </w:r>
      <w:r>
        <w:rPr>
          <w:rFonts w:hint="default" w:ascii="Times New Roman" w:hAnsi="Times New Roman" w:cs="Times New Roman"/>
          <w:color w:val="000000"/>
          <w:u w:val="none" w:color="auto"/>
        </w:rPr>
        <w:fldChar w:fldCharType="end"/>
      </w:r>
      <w:bookmarkEnd w:id="50"/>
    </w:p>
    <w:p w14:paraId="35C84BDE">
      <w:pPr>
        <w:rPr>
          <w:rFonts w:hint="default" w:ascii="Times New Roman" w:hAnsi="Times New Roman" w:cs="Times New Roman"/>
          <w:color w:val="000000"/>
          <w:u w:val="none" w:color="auto"/>
        </w:rPr>
        <w:sectPr>
          <w:footerReference r:id="rId6" w:type="default"/>
          <w:pgSz w:w="16838" w:h="11906" w:orient="landscape"/>
          <w:pgMar w:top="1701" w:right="1531" w:bottom="1701" w:left="1531" w:header="851" w:footer="1134" w:gutter="0"/>
          <w:pgBorders>
            <w:top w:val="none" w:sz="0" w:space="0"/>
            <w:left w:val="none" w:sz="0" w:space="0"/>
            <w:bottom w:val="none" w:sz="0" w:space="0"/>
            <w:right w:val="none" w:sz="0" w:space="0"/>
          </w:pgBorders>
          <w:cols w:space="720" w:num="1"/>
          <w:docGrid w:linePitch="312" w:charSpace="0"/>
        </w:sectPr>
      </w:pPr>
    </w:p>
    <w:p w14:paraId="19158883">
      <w:pPr>
        <w:rPr>
          <w:rFonts w:hint="default" w:ascii="Times New Roman" w:hAnsi="Times New Roman" w:eastAsia="黑体" w:cs="Times New Roman"/>
          <w:color w:val="000000"/>
          <w:u w:val="none" w:color="auto"/>
        </w:rPr>
      </w:pPr>
    </w:p>
    <w:sectPr>
      <w:footerReference r:id="rId7"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6A9DB">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EF7E5">
    <w:pPr>
      <w:pStyle w:val="25"/>
      <w:framePr w:wrap="around" w:vAnchor="text" w:hAnchor="margin" w:xAlign="center" w:y="1"/>
      <w:rPr>
        <w:rStyle w:val="41"/>
      </w:rPr>
    </w:pPr>
    <w:r>
      <w:fldChar w:fldCharType="begin"/>
    </w:r>
    <w:r>
      <w:rPr>
        <w:rStyle w:val="41"/>
      </w:rPr>
      <w:instrText xml:space="preserve">PAGE  </w:instrText>
    </w:r>
    <w:r>
      <w:fldChar w:fldCharType="end"/>
    </w:r>
  </w:p>
  <w:p w14:paraId="390791D7">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EC2D6">
    <w:pPr>
      <w:pStyle w:val="25"/>
      <w:framePr w:wrap="around" w:vAnchor="text" w:hAnchor="margin" w:xAlign="outside" w:y="1"/>
      <w:rPr>
        <w:rStyle w:val="41"/>
        <w:rFonts w:ascii="宋体" w:hAnsi="宋体"/>
        <w:sz w:val="28"/>
        <w:szCs w:val="28"/>
      </w:rPr>
    </w:pPr>
    <w:r>
      <w:rPr>
        <w:rStyle w:val="41"/>
        <w:rFonts w:hint="eastAsia" w:ascii="宋体" w:hAnsi="宋体"/>
        <w:sz w:val="28"/>
        <w:szCs w:val="28"/>
      </w:rPr>
      <w:t>—</w:t>
    </w:r>
    <w:r>
      <w:rPr>
        <w:rStyle w:val="41"/>
        <w:rFonts w:hint="eastAsia" w:ascii="宋体" w:hAnsi="宋体"/>
        <w:sz w:val="20"/>
      </w:rPr>
      <w:t xml:space="preserve">  </w:t>
    </w:r>
    <w:r>
      <w:rPr>
        <w:rFonts w:ascii="宋体" w:hAnsi="宋体"/>
        <w:sz w:val="26"/>
        <w:szCs w:val="26"/>
      </w:rPr>
      <w:fldChar w:fldCharType="begin"/>
    </w:r>
    <w:r>
      <w:rPr>
        <w:rStyle w:val="41"/>
        <w:rFonts w:ascii="宋体" w:hAnsi="宋体"/>
        <w:sz w:val="26"/>
        <w:szCs w:val="26"/>
      </w:rPr>
      <w:instrText xml:space="preserve">PAGE  </w:instrText>
    </w:r>
    <w:r>
      <w:rPr>
        <w:rFonts w:ascii="宋体" w:hAnsi="宋体"/>
        <w:sz w:val="26"/>
        <w:szCs w:val="26"/>
      </w:rPr>
      <w:fldChar w:fldCharType="separate"/>
    </w:r>
    <w:r>
      <w:rPr>
        <w:rStyle w:val="41"/>
        <w:rFonts w:ascii="宋体" w:hAnsi="宋体"/>
        <w:sz w:val="26"/>
        <w:szCs w:val="26"/>
      </w:rPr>
      <w:t>14</w:t>
    </w:r>
    <w:r>
      <w:rPr>
        <w:rFonts w:ascii="宋体" w:hAnsi="宋体"/>
        <w:sz w:val="26"/>
        <w:szCs w:val="26"/>
      </w:rPr>
      <w:fldChar w:fldCharType="end"/>
    </w:r>
    <w:r>
      <w:rPr>
        <w:rStyle w:val="41"/>
        <w:rFonts w:hint="eastAsia" w:ascii="宋体" w:hAnsi="宋体"/>
        <w:sz w:val="20"/>
      </w:rPr>
      <w:t xml:space="preserve">  </w:t>
    </w:r>
    <w:r>
      <w:rPr>
        <w:rStyle w:val="41"/>
        <w:rFonts w:hint="eastAsia" w:ascii="宋体" w:hAnsi="宋体"/>
        <w:sz w:val="28"/>
        <w:szCs w:val="28"/>
      </w:rPr>
      <w:t>—</w:t>
    </w:r>
  </w:p>
  <w:p w14:paraId="68A06971">
    <w:pPr>
      <w:pStyle w:val="2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00AA0">
    <w:pPr>
      <w:pStyle w:val="25"/>
      <w:framePr w:wrap="around" w:vAnchor="text" w:hAnchor="margin" w:xAlign="center" w:y="1"/>
      <w:rPr>
        <w:rStyle w:val="41"/>
        <w:rFonts w:ascii="宋体" w:hAnsi="宋体"/>
        <w:sz w:val="28"/>
        <w:szCs w:val="28"/>
      </w:rPr>
    </w:pPr>
    <w:r>
      <w:rPr>
        <w:rStyle w:val="41"/>
        <w:rFonts w:hint="eastAsia" w:ascii="宋体" w:hAnsi="宋体"/>
        <w:sz w:val="28"/>
        <w:szCs w:val="28"/>
      </w:rPr>
      <w:t>—</w:t>
    </w:r>
    <w:r>
      <w:rPr>
        <w:rStyle w:val="41"/>
        <w:rFonts w:hint="eastAsia" w:ascii="宋体" w:hAnsi="宋体"/>
        <w:sz w:val="20"/>
      </w:rPr>
      <w:t xml:space="preserve">  </w:t>
    </w:r>
    <w:r>
      <w:rPr>
        <w:rFonts w:ascii="宋体" w:hAnsi="宋体"/>
        <w:sz w:val="26"/>
        <w:szCs w:val="26"/>
      </w:rPr>
      <w:fldChar w:fldCharType="begin"/>
    </w:r>
    <w:r>
      <w:rPr>
        <w:rStyle w:val="41"/>
        <w:rFonts w:ascii="宋体" w:hAnsi="宋体"/>
        <w:sz w:val="26"/>
        <w:szCs w:val="26"/>
      </w:rPr>
      <w:instrText xml:space="preserve">PAGE  </w:instrText>
    </w:r>
    <w:r>
      <w:rPr>
        <w:rFonts w:ascii="宋体" w:hAnsi="宋体"/>
        <w:sz w:val="26"/>
        <w:szCs w:val="26"/>
      </w:rPr>
      <w:fldChar w:fldCharType="separate"/>
    </w:r>
    <w:r>
      <w:rPr>
        <w:rStyle w:val="41"/>
        <w:rFonts w:ascii="宋体" w:hAnsi="宋体"/>
        <w:sz w:val="26"/>
        <w:szCs w:val="26"/>
      </w:rPr>
      <w:t>51</w:t>
    </w:r>
    <w:r>
      <w:rPr>
        <w:rFonts w:ascii="宋体" w:hAnsi="宋体"/>
        <w:sz w:val="26"/>
        <w:szCs w:val="26"/>
      </w:rPr>
      <w:fldChar w:fldCharType="end"/>
    </w:r>
    <w:r>
      <w:rPr>
        <w:rStyle w:val="41"/>
        <w:rFonts w:hint="eastAsia" w:ascii="宋体" w:hAnsi="宋体"/>
        <w:sz w:val="20"/>
      </w:rPr>
      <w:t xml:space="preserve">  </w:t>
    </w:r>
    <w:r>
      <w:rPr>
        <w:rStyle w:val="41"/>
        <w:rFonts w:hint="eastAsia" w:ascii="宋体" w:hAnsi="宋体"/>
        <w:sz w:val="28"/>
        <w:szCs w:val="28"/>
      </w:rPr>
      <w:t>—</w:t>
    </w:r>
  </w:p>
  <w:p w14:paraId="6331F436">
    <w:pPr>
      <w:pStyle w:val="2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7DA9F">
    <w:pPr>
      <w:pStyle w:val="25"/>
      <w:framePr w:wrap="around" w:vAnchor="text" w:hAnchor="margin" w:xAlign="outside" w:y="1"/>
      <w:rPr>
        <w:rStyle w:val="41"/>
        <w:rFonts w:ascii="宋体" w:hAnsi="宋体"/>
        <w:sz w:val="28"/>
        <w:szCs w:val="28"/>
      </w:rPr>
    </w:pPr>
    <w:r>
      <w:rPr>
        <w:rStyle w:val="41"/>
        <w:rFonts w:hint="eastAsia" w:ascii="宋体" w:hAnsi="宋体"/>
        <w:sz w:val="28"/>
        <w:szCs w:val="28"/>
      </w:rPr>
      <w:t>—</w:t>
    </w:r>
    <w:r>
      <w:rPr>
        <w:rStyle w:val="41"/>
        <w:rFonts w:hint="eastAsia" w:ascii="宋体" w:hAnsi="宋体"/>
        <w:sz w:val="20"/>
      </w:rPr>
      <w:t xml:space="preserve">  </w:t>
    </w:r>
    <w:r>
      <w:rPr>
        <w:rFonts w:ascii="宋体" w:hAnsi="宋体"/>
        <w:sz w:val="26"/>
        <w:szCs w:val="26"/>
      </w:rPr>
      <w:fldChar w:fldCharType="begin"/>
    </w:r>
    <w:r>
      <w:rPr>
        <w:rStyle w:val="41"/>
        <w:rFonts w:ascii="宋体" w:hAnsi="宋体"/>
        <w:sz w:val="26"/>
        <w:szCs w:val="26"/>
      </w:rPr>
      <w:instrText xml:space="preserve">PAGE  </w:instrText>
    </w:r>
    <w:r>
      <w:rPr>
        <w:rFonts w:ascii="宋体" w:hAnsi="宋体"/>
        <w:sz w:val="26"/>
        <w:szCs w:val="26"/>
      </w:rPr>
      <w:fldChar w:fldCharType="separate"/>
    </w:r>
    <w:r>
      <w:rPr>
        <w:rStyle w:val="41"/>
        <w:rFonts w:ascii="宋体" w:hAnsi="宋体"/>
        <w:sz w:val="26"/>
        <w:szCs w:val="26"/>
      </w:rPr>
      <w:t>18</w:t>
    </w:r>
    <w:r>
      <w:rPr>
        <w:rFonts w:ascii="宋体" w:hAnsi="宋体"/>
        <w:sz w:val="26"/>
        <w:szCs w:val="26"/>
      </w:rPr>
      <w:fldChar w:fldCharType="end"/>
    </w:r>
    <w:r>
      <w:rPr>
        <w:rStyle w:val="41"/>
        <w:rFonts w:hint="eastAsia" w:ascii="宋体" w:hAnsi="宋体"/>
        <w:sz w:val="20"/>
      </w:rPr>
      <w:t xml:space="preserve">  </w:t>
    </w:r>
    <w:r>
      <w:rPr>
        <w:rStyle w:val="41"/>
        <w:rFonts w:hint="eastAsia" w:ascii="宋体" w:hAnsi="宋体"/>
        <w:sz w:val="28"/>
        <w:szCs w:val="28"/>
      </w:rPr>
      <w:t>—</w:t>
    </w:r>
  </w:p>
  <w:p w14:paraId="2358BEE4">
    <w:pPr>
      <w:pStyle w:val="25"/>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2E14E"/>
    <w:multiLevelType w:val="singleLevel"/>
    <w:tmpl w:val="D642E14E"/>
    <w:lvl w:ilvl="0" w:tentative="0">
      <w:start w:val="1"/>
      <w:numFmt w:val="chineseCounting"/>
      <w:pStyle w:val="101"/>
      <w:suff w:val="nothing"/>
      <w:lvlText w:val="%1、"/>
      <w:lvlJc w:val="left"/>
      <w:pPr>
        <w:ind w:left="210"/>
      </w:pPr>
      <w:rPr>
        <w:rFonts w:hint="eastAsia"/>
      </w:rPr>
    </w:lvl>
  </w:abstractNum>
  <w:abstractNum w:abstractNumId="1">
    <w:nsid w:val="0AA3E449"/>
    <w:multiLevelType w:val="singleLevel"/>
    <w:tmpl w:val="0AA3E449"/>
    <w:lvl w:ilvl="0" w:tentative="0">
      <w:start w:val="1"/>
      <w:numFmt w:val="bullet"/>
      <w:pStyle w:val="15"/>
      <w:lvlText w:val=""/>
      <w:lvlJc w:val="left"/>
      <w:pPr>
        <w:tabs>
          <w:tab w:val="left" w:pos="780"/>
        </w:tabs>
        <w:ind w:left="780" w:hanging="360"/>
      </w:pPr>
      <w:rPr>
        <w:rFonts w:hint="default" w:ascii="Wingdings" w:hAnsi="Wingdings"/>
      </w:rPr>
    </w:lvl>
  </w:abstractNum>
  <w:abstractNum w:abstractNumId="2">
    <w:nsid w:val="0DC91CEB"/>
    <w:multiLevelType w:val="multilevel"/>
    <w:tmpl w:val="0DC91CEB"/>
    <w:lvl w:ilvl="0" w:tentative="0">
      <w:start w:val="1"/>
      <w:numFmt w:val="chineseCountingThousand"/>
      <w:lvlText w:val="第%1章  "/>
      <w:lvlJc w:val="left"/>
      <w:pPr>
        <w:ind w:left="0" w:firstLine="0"/>
      </w:pPr>
      <w:rPr>
        <w:rFonts w:hint="default" w:ascii="Times New Roman" w:hAnsi="Times New Roman" w:eastAsia="宋体"/>
        <w:b/>
        <w:i w:val="0"/>
        <w:sz w:val="44"/>
      </w:rPr>
    </w:lvl>
    <w:lvl w:ilvl="1" w:tentative="0">
      <w:start w:val="1"/>
      <w:numFmt w:val="decimal"/>
      <w:isLgl/>
      <w:suff w:val="space"/>
      <w:lvlText w:val="%1.%2 "/>
      <w:lvlJc w:val="left"/>
      <w:pPr>
        <w:ind w:left="3970" w:firstLine="0"/>
      </w:pPr>
      <w:rPr>
        <w:rFonts w:hint="default" w:ascii="Times New Roman" w:hAnsi="Times New Roman" w:eastAsia="黑体"/>
        <w:b/>
        <w:i w:val="0"/>
        <w:sz w:val="36"/>
      </w:rPr>
    </w:lvl>
    <w:lvl w:ilvl="2" w:tentative="0">
      <w:start w:val="1"/>
      <w:numFmt w:val="decimal"/>
      <w:isLgl/>
      <w:suff w:val="space"/>
      <w:lvlText w:val="%1.%2.%3 "/>
      <w:lvlJc w:val="left"/>
      <w:pPr>
        <w:ind w:left="0" w:firstLine="0"/>
      </w:pPr>
      <w:rPr>
        <w:rFonts w:hint="default" w:ascii="Times New Roman" w:hAnsi="Times New Roman" w:eastAsia="黑体"/>
        <w:b/>
        <w:i w:val="0"/>
        <w:sz w:val="30"/>
      </w:rPr>
    </w:lvl>
    <w:lvl w:ilvl="3" w:tentative="0">
      <w:start w:val="1"/>
      <w:numFmt w:val="decimal"/>
      <w:isLgl/>
      <w:suff w:val="space"/>
      <w:lvlText w:val="%1.%2.%3.%4 "/>
      <w:lvlJc w:val="left"/>
      <w:pPr>
        <w:ind w:left="0" w:firstLine="0"/>
      </w:pPr>
      <w:rPr>
        <w:rFonts w:hint="default" w:ascii="Times New Roman" w:hAnsi="Times New Roman" w:eastAsia="黑体"/>
        <w:b/>
        <w:i w:val="0"/>
        <w:sz w:val="24"/>
      </w:rPr>
    </w:lvl>
    <w:lvl w:ilvl="4" w:tentative="0">
      <w:start w:val="1"/>
      <w:numFmt w:val="decimal"/>
      <w:lvlRestart w:val="2"/>
      <w:pStyle w:val="94"/>
      <w:isLgl/>
      <w:suff w:val="space"/>
      <w:lvlText w:val="表 %1.%2-%5  "/>
      <w:lvlJc w:val="left"/>
      <w:pPr>
        <w:ind w:left="6054" w:firstLine="0"/>
      </w:pPr>
      <w:rPr>
        <w:lang w:val="en-US"/>
      </w:rPr>
    </w:lvl>
    <w:lvl w:ilvl="5" w:tentative="0">
      <w:start w:val="1"/>
      <w:numFmt w:val="decimal"/>
      <w:lvlRestart w:val="2"/>
      <w:isLgl/>
      <w:suff w:val="space"/>
      <w:lvlText w:val="图 %1.%2-%6  "/>
      <w:lvlJc w:val="left"/>
      <w:pPr>
        <w:ind w:left="3545" w:firstLine="0"/>
      </w:pPr>
      <w:rPr>
        <w:rFonts w:hint="default" w:ascii="Times New Roman" w:hAnsi="Times New Roman" w:eastAsia="宋体"/>
        <w:b/>
        <w:i w:val="0"/>
        <w:color w:val="auto"/>
        <w:sz w:val="21"/>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MWZjMGFmMWMyMjAxOTFiNjRkMWZhOGM0MmU3MWI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6F3B"/>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2E2E32"/>
    <w:rsid w:val="00301978"/>
    <w:rsid w:val="0030332C"/>
    <w:rsid w:val="003051C2"/>
    <w:rsid w:val="00311508"/>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96713"/>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45338"/>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774B1"/>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391D"/>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93CEB"/>
    <w:rsid w:val="008A2F68"/>
    <w:rsid w:val="008B4FA6"/>
    <w:rsid w:val="008B5282"/>
    <w:rsid w:val="008B7C17"/>
    <w:rsid w:val="008C2D01"/>
    <w:rsid w:val="008C40E6"/>
    <w:rsid w:val="008C6BC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3AB6"/>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C4241"/>
    <w:rsid w:val="00FD0236"/>
    <w:rsid w:val="00FD18F4"/>
    <w:rsid w:val="00FD54DB"/>
    <w:rsid w:val="00FD619F"/>
    <w:rsid w:val="011C62AD"/>
    <w:rsid w:val="0120115B"/>
    <w:rsid w:val="01290F7E"/>
    <w:rsid w:val="015D1E09"/>
    <w:rsid w:val="0162277F"/>
    <w:rsid w:val="01870993"/>
    <w:rsid w:val="01C4521B"/>
    <w:rsid w:val="01DA7F94"/>
    <w:rsid w:val="02242EA3"/>
    <w:rsid w:val="02697903"/>
    <w:rsid w:val="02823A66"/>
    <w:rsid w:val="02E174A3"/>
    <w:rsid w:val="02F96569"/>
    <w:rsid w:val="03784B7B"/>
    <w:rsid w:val="038A7D95"/>
    <w:rsid w:val="03EA7B21"/>
    <w:rsid w:val="04052019"/>
    <w:rsid w:val="04CE4631"/>
    <w:rsid w:val="05260B06"/>
    <w:rsid w:val="057D517A"/>
    <w:rsid w:val="05F274F0"/>
    <w:rsid w:val="05F83EAE"/>
    <w:rsid w:val="063E7D85"/>
    <w:rsid w:val="06CA1B69"/>
    <w:rsid w:val="06FF54CC"/>
    <w:rsid w:val="071B07FE"/>
    <w:rsid w:val="07293586"/>
    <w:rsid w:val="07295285"/>
    <w:rsid w:val="07636392"/>
    <w:rsid w:val="07770C56"/>
    <w:rsid w:val="08301722"/>
    <w:rsid w:val="08534C69"/>
    <w:rsid w:val="086C5ECC"/>
    <w:rsid w:val="092217DD"/>
    <w:rsid w:val="093A7294"/>
    <w:rsid w:val="0947204A"/>
    <w:rsid w:val="09844E9A"/>
    <w:rsid w:val="099F18CA"/>
    <w:rsid w:val="09FD672F"/>
    <w:rsid w:val="0A263993"/>
    <w:rsid w:val="0A2A0D41"/>
    <w:rsid w:val="0A2D3AC2"/>
    <w:rsid w:val="0A3E32A1"/>
    <w:rsid w:val="0A9374F0"/>
    <w:rsid w:val="0AA755DF"/>
    <w:rsid w:val="0AB30C5F"/>
    <w:rsid w:val="0B120D44"/>
    <w:rsid w:val="0B300898"/>
    <w:rsid w:val="0B40456A"/>
    <w:rsid w:val="0B854498"/>
    <w:rsid w:val="0BD27BF6"/>
    <w:rsid w:val="0BD76C78"/>
    <w:rsid w:val="0C150D0F"/>
    <w:rsid w:val="0C3B3C7D"/>
    <w:rsid w:val="0C67780E"/>
    <w:rsid w:val="0CAB2EAE"/>
    <w:rsid w:val="0CBB6F0B"/>
    <w:rsid w:val="0CD54DCC"/>
    <w:rsid w:val="0D020152"/>
    <w:rsid w:val="0D621C7D"/>
    <w:rsid w:val="0E6F43E5"/>
    <w:rsid w:val="0E73034D"/>
    <w:rsid w:val="0E7E216D"/>
    <w:rsid w:val="0E7F1788"/>
    <w:rsid w:val="0E88240E"/>
    <w:rsid w:val="0EEC7830"/>
    <w:rsid w:val="0EFA6ED1"/>
    <w:rsid w:val="0F13775A"/>
    <w:rsid w:val="0F261AE5"/>
    <w:rsid w:val="0F5B4F86"/>
    <w:rsid w:val="0F5F45FE"/>
    <w:rsid w:val="0F9A112B"/>
    <w:rsid w:val="0FA9266B"/>
    <w:rsid w:val="106D2F64"/>
    <w:rsid w:val="106E7B49"/>
    <w:rsid w:val="10B63710"/>
    <w:rsid w:val="10CE03D3"/>
    <w:rsid w:val="10F10820"/>
    <w:rsid w:val="111C2F7A"/>
    <w:rsid w:val="11665CA1"/>
    <w:rsid w:val="116C4C26"/>
    <w:rsid w:val="119E2AC1"/>
    <w:rsid w:val="120B6DD1"/>
    <w:rsid w:val="127E5052"/>
    <w:rsid w:val="12A12E00"/>
    <w:rsid w:val="12F42E60"/>
    <w:rsid w:val="13951726"/>
    <w:rsid w:val="13B76F1A"/>
    <w:rsid w:val="14396509"/>
    <w:rsid w:val="144B29C0"/>
    <w:rsid w:val="1453791E"/>
    <w:rsid w:val="146D589E"/>
    <w:rsid w:val="148E07EE"/>
    <w:rsid w:val="14DD2C3C"/>
    <w:rsid w:val="14E00084"/>
    <w:rsid w:val="150C4574"/>
    <w:rsid w:val="15724BA0"/>
    <w:rsid w:val="16087E1D"/>
    <w:rsid w:val="16F5728F"/>
    <w:rsid w:val="171C1B5D"/>
    <w:rsid w:val="17607235"/>
    <w:rsid w:val="17701D14"/>
    <w:rsid w:val="17735226"/>
    <w:rsid w:val="177954BA"/>
    <w:rsid w:val="184D78B8"/>
    <w:rsid w:val="189F624C"/>
    <w:rsid w:val="18E84868"/>
    <w:rsid w:val="19414944"/>
    <w:rsid w:val="19447E1E"/>
    <w:rsid w:val="196B3A17"/>
    <w:rsid w:val="19836CE1"/>
    <w:rsid w:val="19CD7C8D"/>
    <w:rsid w:val="1A1C66C0"/>
    <w:rsid w:val="1A42393B"/>
    <w:rsid w:val="1AAD45DE"/>
    <w:rsid w:val="1B046F80"/>
    <w:rsid w:val="1B250F75"/>
    <w:rsid w:val="1B3267B5"/>
    <w:rsid w:val="1B3D5BCD"/>
    <w:rsid w:val="1B40161D"/>
    <w:rsid w:val="1B441859"/>
    <w:rsid w:val="1B6606B1"/>
    <w:rsid w:val="1B6C5108"/>
    <w:rsid w:val="1B770608"/>
    <w:rsid w:val="1C0F2CE1"/>
    <w:rsid w:val="1C5E7925"/>
    <w:rsid w:val="1C673C49"/>
    <w:rsid w:val="1CBB727E"/>
    <w:rsid w:val="1CC85A78"/>
    <w:rsid w:val="1CCB4707"/>
    <w:rsid w:val="1CFD070F"/>
    <w:rsid w:val="1D061B0E"/>
    <w:rsid w:val="1D087AF2"/>
    <w:rsid w:val="1D5F6196"/>
    <w:rsid w:val="1D6132A5"/>
    <w:rsid w:val="1D8E56D5"/>
    <w:rsid w:val="1D9F4B4D"/>
    <w:rsid w:val="1DDA4957"/>
    <w:rsid w:val="1E46684E"/>
    <w:rsid w:val="1E7A43DA"/>
    <w:rsid w:val="1E7B7807"/>
    <w:rsid w:val="1E844BFB"/>
    <w:rsid w:val="1F025A9B"/>
    <w:rsid w:val="1F8E18E3"/>
    <w:rsid w:val="1FE7539E"/>
    <w:rsid w:val="1FED0319"/>
    <w:rsid w:val="20671BE0"/>
    <w:rsid w:val="20963CB8"/>
    <w:rsid w:val="20A81A1B"/>
    <w:rsid w:val="20B07FB6"/>
    <w:rsid w:val="20B646FB"/>
    <w:rsid w:val="20CF5EA7"/>
    <w:rsid w:val="20F5249A"/>
    <w:rsid w:val="213B74B1"/>
    <w:rsid w:val="215A2310"/>
    <w:rsid w:val="21DE318A"/>
    <w:rsid w:val="21EE2E48"/>
    <w:rsid w:val="21EF5B80"/>
    <w:rsid w:val="222300C1"/>
    <w:rsid w:val="22576990"/>
    <w:rsid w:val="229E1F8E"/>
    <w:rsid w:val="22B25A36"/>
    <w:rsid w:val="22F47480"/>
    <w:rsid w:val="238A29BE"/>
    <w:rsid w:val="23A41624"/>
    <w:rsid w:val="23DE1C48"/>
    <w:rsid w:val="23EE3602"/>
    <w:rsid w:val="240210CD"/>
    <w:rsid w:val="24AC1DE6"/>
    <w:rsid w:val="24BF09F7"/>
    <w:rsid w:val="24FC4CE5"/>
    <w:rsid w:val="252D53FE"/>
    <w:rsid w:val="25C12F12"/>
    <w:rsid w:val="25EC2D81"/>
    <w:rsid w:val="2689324C"/>
    <w:rsid w:val="26A42D61"/>
    <w:rsid w:val="277057A2"/>
    <w:rsid w:val="27C61F9F"/>
    <w:rsid w:val="27FD3AC0"/>
    <w:rsid w:val="287A57C3"/>
    <w:rsid w:val="28EA12D4"/>
    <w:rsid w:val="29206EB8"/>
    <w:rsid w:val="292978ED"/>
    <w:rsid w:val="293336AD"/>
    <w:rsid w:val="29595666"/>
    <w:rsid w:val="295A05CB"/>
    <w:rsid w:val="2961178A"/>
    <w:rsid w:val="29874881"/>
    <w:rsid w:val="29884356"/>
    <w:rsid w:val="29E325E0"/>
    <w:rsid w:val="2A24772C"/>
    <w:rsid w:val="2A410940"/>
    <w:rsid w:val="2A444B3F"/>
    <w:rsid w:val="2A452503"/>
    <w:rsid w:val="2A770693"/>
    <w:rsid w:val="2B3413A3"/>
    <w:rsid w:val="2BA936A8"/>
    <w:rsid w:val="2BD37020"/>
    <w:rsid w:val="2BF23E5C"/>
    <w:rsid w:val="2BF33286"/>
    <w:rsid w:val="2BFA7026"/>
    <w:rsid w:val="2C315A5A"/>
    <w:rsid w:val="2C4B1C25"/>
    <w:rsid w:val="2C643351"/>
    <w:rsid w:val="2C742019"/>
    <w:rsid w:val="2C76189E"/>
    <w:rsid w:val="2D9E56F5"/>
    <w:rsid w:val="2DD167A6"/>
    <w:rsid w:val="2DE64FCB"/>
    <w:rsid w:val="2E667F96"/>
    <w:rsid w:val="2E8226AB"/>
    <w:rsid w:val="2F945A6C"/>
    <w:rsid w:val="2FCE17AA"/>
    <w:rsid w:val="2FD065E6"/>
    <w:rsid w:val="2FD96870"/>
    <w:rsid w:val="2FE8699A"/>
    <w:rsid w:val="30530C82"/>
    <w:rsid w:val="30580BC9"/>
    <w:rsid w:val="305B1A07"/>
    <w:rsid w:val="30AB5F6B"/>
    <w:rsid w:val="311E2ED7"/>
    <w:rsid w:val="315619EE"/>
    <w:rsid w:val="315C449C"/>
    <w:rsid w:val="315D41B9"/>
    <w:rsid w:val="3166720D"/>
    <w:rsid w:val="31B82709"/>
    <w:rsid w:val="31CC0596"/>
    <w:rsid w:val="31D05482"/>
    <w:rsid w:val="32400B34"/>
    <w:rsid w:val="32483ACC"/>
    <w:rsid w:val="325F4087"/>
    <w:rsid w:val="329C5A3D"/>
    <w:rsid w:val="329E6876"/>
    <w:rsid w:val="333015F2"/>
    <w:rsid w:val="334B6320"/>
    <w:rsid w:val="339F0CD7"/>
    <w:rsid w:val="33D934D4"/>
    <w:rsid w:val="33FE2F6A"/>
    <w:rsid w:val="340E07E5"/>
    <w:rsid w:val="34235BF7"/>
    <w:rsid w:val="34510AD9"/>
    <w:rsid w:val="34662B86"/>
    <w:rsid w:val="35282EC5"/>
    <w:rsid w:val="358C5FA8"/>
    <w:rsid w:val="35C15DF1"/>
    <w:rsid w:val="36074A7F"/>
    <w:rsid w:val="363476EF"/>
    <w:rsid w:val="367461FC"/>
    <w:rsid w:val="367A4792"/>
    <w:rsid w:val="368A0AF1"/>
    <w:rsid w:val="36923549"/>
    <w:rsid w:val="36B75FBF"/>
    <w:rsid w:val="36BD0C45"/>
    <w:rsid w:val="37062D2E"/>
    <w:rsid w:val="37E00298"/>
    <w:rsid w:val="381D7C37"/>
    <w:rsid w:val="384C396E"/>
    <w:rsid w:val="38B302F9"/>
    <w:rsid w:val="38F12CD3"/>
    <w:rsid w:val="38F94775"/>
    <w:rsid w:val="38FC10F1"/>
    <w:rsid w:val="392931B2"/>
    <w:rsid w:val="392971ED"/>
    <w:rsid w:val="39325651"/>
    <w:rsid w:val="39D67138"/>
    <w:rsid w:val="3A6E7471"/>
    <w:rsid w:val="3A872856"/>
    <w:rsid w:val="3B175FFD"/>
    <w:rsid w:val="3B3763D1"/>
    <w:rsid w:val="3B4F4B18"/>
    <w:rsid w:val="3B6F7C0C"/>
    <w:rsid w:val="3BA35745"/>
    <w:rsid w:val="3BA41E99"/>
    <w:rsid w:val="3BF366B0"/>
    <w:rsid w:val="3C0270B2"/>
    <w:rsid w:val="3C2A51BA"/>
    <w:rsid w:val="3C2F6E1E"/>
    <w:rsid w:val="3C4F64BA"/>
    <w:rsid w:val="3C6C6EA9"/>
    <w:rsid w:val="3CD129D2"/>
    <w:rsid w:val="3CD9112A"/>
    <w:rsid w:val="3CDA245A"/>
    <w:rsid w:val="3D1E06B7"/>
    <w:rsid w:val="3D1F495B"/>
    <w:rsid w:val="3DA22176"/>
    <w:rsid w:val="3DA6734A"/>
    <w:rsid w:val="3DB755EE"/>
    <w:rsid w:val="3DDC3419"/>
    <w:rsid w:val="3EDA0523"/>
    <w:rsid w:val="3EF125F7"/>
    <w:rsid w:val="3F1E6285"/>
    <w:rsid w:val="3F306085"/>
    <w:rsid w:val="3FAF29A1"/>
    <w:rsid w:val="3FD57AC0"/>
    <w:rsid w:val="40334F80"/>
    <w:rsid w:val="407A6407"/>
    <w:rsid w:val="40883C09"/>
    <w:rsid w:val="4113746B"/>
    <w:rsid w:val="414256B1"/>
    <w:rsid w:val="4192128B"/>
    <w:rsid w:val="41B20BC9"/>
    <w:rsid w:val="41F52BE7"/>
    <w:rsid w:val="4200449D"/>
    <w:rsid w:val="421A2AB5"/>
    <w:rsid w:val="423A3BCC"/>
    <w:rsid w:val="4242068F"/>
    <w:rsid w:val="424B3554"/>
    <w:rsid w:val="424E57D2"/>
    <w:rsid w:val="425D4DD5"/>
    <w:rsid w:val="42A8229B"/>
    <w:rsid w:val="42B26C49"/>
    <w:rsid w:val="433A6FE6"/>
    <w:rsid w:val="43480868"/>
    <w:rsid w:val="4350713C"/>
    <w:rsid w:val="436653E0"/>
    <w:rsid w:val="43982524"/>
    <w:rsid w:val="43C4431A"/>
    <w:rsid w:val="43C92776"/>
    <w:rsid w:val="43D3523D"/>
    <w:rsid w:val="43E12B89"/>
    <w:rsid w:val="44272D1A"/>
    <w:rsid w:val="44A20A18"/>
    <w:rsid w:val="44B951CC"/>
    <w:rsid w:val="44CD14E0"/>
    <w:rsid w:val="44F20B0B"/>
    <w:rsid w:val="44F902CE"/>
    <w:rsid w:val="452E5F4C"/>
    <w:rsid w:val="45612018"/>
    <w:rsid w:val="45777444"/>
    <w:rsid w:val="458946E9"/>
    <w:rsid w:val="45A47C0E"/>
    <w:rsid w:val="46577FD6"/>
    <w:rsid w:val="46D20D9C"/>
    <w:rsid w:val="46D955A7"/>
    <w:rsid w:val="471129B9"/>
    <w:rsid w:val="47133957"/>
    <w:rsid w:val="47A07E0C"/>
    <w:rsid w:val="47C57975"/>
    <w:rsid w:val="4870272E"/>
    <w:rsid w:val="49AC331F"/>
    <w:rsid w:val="49BF3BAE"/>
    <w:rsid w:val="49DC7715"/>
    <w:rsid w:val="49F54283"/>
    <w:rsid w:val="4A023139"/>
    <w:rsid w:val="4A2366A1"/>
    <w:rsid w:val="4A382D7C"/>
    <w:rsid w:val="4A7B576F"/>
    <w:rsid w:val="4AF561A9"/>
    <w:rsid w:val="4B2C13F1"/>
    <w:rsid w:val="4BFB2B4F"/>
    <w:rsid w:val="4C4A0649"/>
    <w:rsid w:val="4C7E5ECA"/>
    <w:rsid w:val="4C876AA5"/>
    <w:rsid w:val="4D0E00FB"/>
    <w:rsid w:val="4D176606"/>
    <w:rsid w:val="4D612217"/>
    <w:rsid w:val="4D923050"/>
    <w:rsid w:val="4DAF69D2"/>
    <w:rsid w:val="4DEC4FB0"/>
    <w:rsid w:val="4E075D8A"/>
    <w:rsid w:val="4E6F29FE"/>
    <w:rsid w:val="4E95251D"/>
    <w:rsid w:val="4EC00FAD"/>
    <w:rsid w:val="4F845230"/>
    <w:rsid w:val="4F9843DC"/>
    <w:rsid w:val="4F9C200E"/>
    <w:rsid w:val="4FC62A8C"/>
    <w:rsid w:val="4FE20F0D"/>
    <w:rsid w:val="4FE51552"/>
    <w:rsid w:val="503148E5"/>
    <w:rsid w:val="50504C4B"/>
    <w:rsid w:val="506F01C2"/>
    <w:rsid w:val="509C6E7C"/>
    <w:rsid w:val="50C11F40"/>
    <w:rsid w:val="5162104E"/>
    <w:rsid w:val="519C62A9"/>
    <w:rsid w:val="51D056E4"/>
    <w:rsid w:val="522D750A"/>
    <w:rsid w:val="52C664BC"/>
    <w:rsid w:val="52D01C4A"/>
    <w:rsid w:val="52ED6C1C"/>
    <w:rsid w:val="5371684C"/>
    <w:rsid w:val="53880450"/>
    <w:rsid w:val="538B596E"/>
    <w:rsid w:val="539234C3"/>
    <w:rsid w:val="53A039CC"/>
    <w:rsid w:val="53A1505A"/>
    <w:rsid w:val="53AE7DAF"/>
    <w:rsid w:val="54063E08"/>
    <w:rsid w:val="54164FBA"/>
    <w:rsid w:val="54205ECB"/>
    <w:rsid w:val="543437E8"/>
    <w:rsid w:val="54694060"/>
    <w:rsid w:val="54F73313"/>
    <w:rsid w:val="54F80955"/>
    <w:rsid w:val="551D006D"/>
    <w:rsid w:val="555170A7"/>
    <w:rsid w:val="5587536D"/>
    <w:rsid w:val="559B174B"/>
    <w:rsid w:val="559B4F09"/>
    <w:rsid w:val="55A0150D"/>
    <w:rsid w:val="55A60FD4"/>
    <w:rsid w:val="55CE0CF4"/>
    <w:rsid w:val="55ED1862"/>
    <w:rsid w:val="56210E8C"/>
    <w:rsid w:val="56215E7D"/>
    <w:rsid w:val="56696450"/>
    <w:rsid w:val="566D6169"/>
    <w:rsid w:val="56B22A9C"/>
    <w:rsid w:val="56FC7544"/>
    <w:rsid w:val="57B72A76"/>
    <w:rsid w:val="57C3426C"/>
    <w:rsid w:val="57CE1F93"/>
    <w:rsid w:val="5816063A"/>
    <w:rsid w:val="58793FD4"/>
    <w:rsid w:val="588743D1"/>
    <w:rsid w:val="5887701A"/>
    <w:rsid w:val="58901C16"/>
    <w:rsid w:val="592015AE"/>
    <w:rsid w:val="592A0172"/>
    <w:rsid w:val="599F7171"/>
    <w:rsid w:val="59B52F60"/>
    <w:rsid w:val="59B815BF"/>
    <w:rsid w:val="59C0439F"/>
    <w:rsid w:val="5A30180D"/>
    <w:rsid w:val="5AB01A9F"/>
    <w:rsid w:val="5ABE2233"/>
    <w:rsid w:val="5B263B94"/>
    <w:rsid w:val="5B5B4571"/>
    <w:rsid w:val="5BCA690A"/>
    <w:rsid w:val="5BDF5D95"/>
    <w:rsid w:val="5BFE7528"/>
    <w:rsid w:val="5CC93D11"/>
    <w:rsid w:val="5CE838CA"/>
    <w:rsid w:val="5D250C4E"/>
    <w:rsid w:val="5D293768"/>
    <w:rsid w:val="5D3715D8"/>
    <w:rsid w:val="5D3E72B6"/>
    <w:rsid w:val="5DEA7F9F"/>
    <w:rsid w:val="5E2467F1"/>
    <w:rsid w:val="5F1A2B43"/>
    <w:rsid w:val="5F582D13"/>
    <w:rsid w:val="5FAF08C2"/>
    <w:rsid w:val="5FB837BB"/>
    <w:rsid w:val="608E5710"/>
    <w:rsid w:val="60A711C9"/>
    <w:rsid w:val="60C577DC"/>
    <w:rsid w:val="60C90328"/>
    <w:rsid w:val="60CC405A"/>
    <w:rsid w:val="613113F6"/>
    <w:rsid w:val="61627E1D"/>
    <w:rsid w:val="61E215D8"/>
    <w:rsid w:val="621B3775"/>
    <w:rsid w:val="62364782"/>
    <w:rsid w:val="62651953"/>
    <w:rsid w:val="6274141D"/>
    <w:rsid w:val="62890805"/>
    <w:rsid w:val="631676E2"/>
    <w:rsid w:val="6394356A"/>
    <w:rsid w:val="639B79AD"/>
    <w:rsid w:val="639F1BD7"/>
    <w:rsid w:val="63C61B2C"/>
    <w:rsid w:val="63D40BE9"/>
    <w:rsid w:val="64102431"/>
    <w:rsid w:val="64454C4C"/>
    <w:rsid w:val="64A5243A"/>
    <w:rsid w:val="64ED45F6"/>
    <w:rsid w:val="64F531DE"/>
    <w:rsid w:val="64F871E3"/>
    <w:rsid w:val="65373578"/>
    <w:rsid w:val="654434A7"/>
    <w:rsid w:val="65A77651"/>
    <w:rsid w:val="65F228C0"/>
    <w:rsid w:val="66460E05"/>
    <w:rsid w:val="669F3E7F"/>
    <w:rsid w:val="66D41C61"/>
    <w:rsid w:val="671F124A"/>
    <w:rsid w:val="677A33C6"/>
    <w:rsid w:val="67A27C3F"/>
    <w:rsid w:val="67EF1A8E"/>
    <w:rsid w:val="68036771"/>
    <w:rsid w:val="681F6961"/>
    <w:rsid w:val="68610A2F"/>
    <w:rsid w:val="68805514"/>
    <w:rsid w:val="69003DEE"/>
    <w:rsid w:val="69316E2F"/>
    <w:rsid w:val="694E2071"/>
    <w:rsid w:val="694E5712"/>
    <w:rsid w:val="69747245"/>
    <w:rsid w:val="69766163"/>
    <w:rsid w:val="697A3B33"/>
    <w:rsid w:val="69D44760"/>
    <w:rsid w:val="69F55964"/>
    <w:rsid w:val="6A520EC7"/>
    <w:rsid w:val="6A8B266B"/>
    <w:rsid w:val="6A8C4ECF"/>
    <w:rsid w:val="6AF87E20"/>
    <w:rsid w:val="6B263753"/>
    <w:rsid w:val="6B322639"/>
    <w:rsid w:val="6B63694F"/>
    <w:rsid w:val="6B8F0DC2"/>
    <w:rsid w:val="6BF34FF1"/>
    <w:rsid w:val="6C0E284F"/>
    <w:rsid w:val="6C2D3F58"/>
    <w:rsid w:val="6C301D28"/>
    <w:rsid w:val="6C636C38"/>
    <w:rsid w:val="6C916D89"/>
    <w:rsid w:val="6CC67154"/>
    <w:rsid w:val="6D8D4187"/>
    <w:rsid w:val="6DB34098"/>
    <w:rsid w:val="6DB545B6"/>
    <w:rsid w:val="6DE02FB4"/>
    <w:rsid w:val="6DE818F7"/>
    <w:rsid w:val="6E514CED"/>
    <w:rsid w:val="6E6E3CE4"/>
    <w:rsid w:val="6E9C74DC"/>
    <w:rsid w:val="6EB563D5"/>
    <w:rsid w:val="6ED92677"/>
    <w:rsid w:val="6EEA464C"/>
    <w:rsid w:val="6F1F2998"/>
    <w:rsid w:val="6F225983"/>
    <w:rsid w:val="6F3E139B"/>
    <w:rsid w:val="6FFC5590"/>
    <w:rsid w:val="7032271E"/>
    <w:rsid w:val="70444304"/>
    <w:rsid w:val="704D7162"/>
    <w:rsid w:val="705838E4"/>
    <w:rsid w:val="706D1DD0"/>
    <w:rsid w:val="707E135B"/>
    <w:rsid w:val="70856B87"/>
    <w:rsid w:val="70953AF5"/>
    <w:rsid w:val="70B43C8E"/>
    <w:rsid w:val="70BA0F3C"/>
    <w:rsid w:val="70C74893"/>
    <w:rsid w:val="70D527EE"/>
    <w:rsid w:val="713820F0"/>
    <w:rsid w:val="715B5300"/>
    <w:rsid w:val="716B6E67"/>
    <w:rsid w:val="717A5485"/>
    <w:rsid w:val="71D27F8A"/>
    <w:rsid w:val="72553024"/>
    <w:rsid w:val="72AE34E7"/>
    <w:rsid w:val="73122968"/>
    <w:rsid w:val="731F5D5E"/>
    <w:rsid w:val="7323277D"/>
    <w:rsid w:val="735C0BFC"/>
    <w:rsid w:val="73B63B00"/>
    <w:rsid w:val="73C51AD5"/>
    <w:rsid w:val="73DD0333"/>
    <w:rsid w:val="73FB702A"/>
    <w:rsid w:val="741E793C"/>
    <w:rsid w:val="742F01D7"/>
    <w:rsid w:val="745E3944"/>
    <w:rsid w:val="74950061"/>
    <w:rsid w:val="74DF5F75"/>
    <w:rsid w:val="75260894"/>
    <w:rsid w:val="75BE243F"/>
    <w:rsid w:val="75CF11AA"/>
    <w:rsid w:val="7635099D"/>
    <w:rsid w:val="76514CB6"/>
    <w:rsid w:val="76823A1F"/>
    <w:rsid w:val="76C562D2"/>
    <w:rsid w:val="77762421"/>
    <w:rsid w:val="77B56B1F"/>
    <w:rsid w:val="77BC7B02"/>
    <w:rsid w:val="77FC18FD"/>
    <w:rsid w:val="780F09F4"/>
    <w:rsid w:val="78981719"/>
    <w:rsid w:val="78A90480"/>
    <w:rsid w:val="78BB65AE"/>
    <w:rsid w:val="78C1429C"/>
    <w:rsid w:val="79957A23"/>
    <w:rsid w:val="79DA0937"/>
    <w:rsid w:val="7A364017"/>
    <w:rsid w:val="7A5E7E1D"/>
    <w:rsid w:val="7A8265E1"/>
    <w:rsid w:val="7AA42E3D"/>
    <w:rsid w:val="7B115800"/>
    <w:rsid w:val="7B686D42"/>
    <w:rsid w:val="7B841746"/>
    <w:rsid w:val="7C6C5AC7"/>
    <w:rsid w:val="7C740A35"/>
    <w:rsid w:val="7CC6544B"/>
    <w:rsid w:val="7CEB22BC"/>
    <w:rsid w:val="7D0239FF"/>
    <w:rsid w:val="7D22163F"/>
    <w:rsid w:val="7D5E40CD"/>
    <w:rsid w:val="7D7B77BE"/>
    <w:rsid w:val="7DCD56F2"/>
    <w:rsid w:val="7E616062"/>
    <w:rsid w:val="7F001CE7"/>
    <w:rsid w:val="7F0E7C39"/>
    <w:rsid w:val="7F9B0B6F"/>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qFormat="1"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0" w:semiHidden="0" w:name="Body Text First Indent 2" w:locked="1"/>
    <w:lsdException w:unhideWhenUsed="0" w:uiPriority="0" w:semiHidden="0" w:name="Note Heading" w:locked="1"/>
    <w:lsdException w:unhideWhenUsed="0" w:uiPriority="0" w:semiHidden="0" w:name="Body Text 2" w:locked="1"/>
    <w:lsdException w:qFormat="1" w:unhideWhenUsed="0" w:uiPriority="0" w:semiHidden="0" w:name="Body Text 3" w:locked="1"/>
    <w:lsdException w:qFormat="1" w:uiPriority="99"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qFormat="1" w:unhideWhenUsed="0" w:uiPriority="0" w:semiHidden="0" w:name="HTML Acronym" w:locked="1"/>
    <w:lsdException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qFormat="1"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2"/>
    <w:next w:val="1"/>
    <w:qFormat/>
    <w:locked/>
    <w:uiPriority w:val="0"/>
    <w:pPr>
      <w:keepNext/>
      <w:keepLines/>
      <w:autoSpaceDE w:val="0"/>
      <w:autoSpaceDN w:val="0"/>
      <w:adjustRightInd w:val="0"/>
      <w:spacing w:before="120" w:after="120"/>
      <w:outlineLvl w:val="1"/>
    </w:pPr>
    <w:rPr>
      <w:rFonts w:ascii="宋体" w:hAnsi="宋体" w:eastAsia="黑体"/>
      <w:kern w:val="24"/>
      <w:sz w:val="28"/>
      <w:szCs w:val="20"/>
    </w:rPr>
  </w:style>
  <w:style w:type="paragraph" w:styleId="4">
    <w:name w:val="heading 3"/>
    <w:basedOn w:val="1"/>
    <w:next w:val="1"/>
    <w:qFormat/>
    <w:locked/>
    <w:uiPriority w:val="0"/>
    <w:pPr>
      <w:keepNext/>
      <w:keepLines/>
      <w:widowControl/>
      <w:adjustRightInd w:val="0"/>
      <w:snapToGrid w:val="0"/>
      <w:spacing w:line="360" w:lineRule="auto"/>
      <w:outlineLvl w:val="2"/>
    </w:pPr>
    <w:rPr>
      <w:rFonts w:ascii="Times New Roman" w:hAnsi="Times New Roman" w:eastAsia="黑体"/>
      <w:bCs/>
      <w:sz w:val="24"/>
      <w:szCs w:val="32"/>
    </w:rPr>
  </w:style>
  <w:style w:type="paragraph" w:styleId="5">
    <w:name w:val="heading 4"/>
    <w:basedOn w:val="1"/>
    <w:next w:val="6"/>
    <w:qFormat/>
    <w:locked/>
    <w:uiPriority w:val="0"/>
    <w:pPr>
      <w:keepNext/>
      <w:keepLines/>
      <w:spacing w:beforeLines="0" w:beforeAutospacing="0" w:afterLines="0" w:afterAutospacing="0" w:line="360" w:lineRule="auto"/>
      <w:outlineLvl w:val="3"/>
    </w:pPr>
    <w:rPr>
      <w:rFonts w:ascii="Arial" w:hAnsi="Arial" w:eastAsia="黑体"/>
      <w:b/>
      <w:sz w:val="28"/>
    </w:rPr>
  </w:style>
  <w:style w:type="paragraph" w:styleId="9">
    <w:name w:val="heading 5"/>
    <w:basedOn w:val="1"/>
    <w:next w:val="1"/>
    <w:qFormat/>
    <w:locked/>
    <w:uiPriority w:val="9"/>
    <w:pPr>
      <w:keepNext/>
      <w:keepLines/>
      <w:spacing w:before="280" w:after="290" w:line="376" w:lineRule="auto"/>
      <w:ind w:firstLine="0" w:firstLineChars="0"/>
      <w:outlineLvl w:val="4"/>
    </w:pPr>
    <w:rPr>
      <w:b/>
      <w:bCs/>
      <w:kern w:val="0"/>
      <w:sz w:val="28"/>
      <w:szCs w:val="28"/>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locked/>
    <w:uiPriority w:val="0"/>
    <w:pPr>
      <w:ind w:firstLine="420"/>
    </w:pPr>
  </w:style>
  <w:style w:type="paragraph" w:customStyle="1" w:styleId="7">
    <w:name w:val="样式 正文文本 + 首行缩进:  2 字符"/>
    <w:basedOn w:val="8"/>
    <w:qFormat/>
    <w:uiPriority w:val="99"/>
    <w:pPr>
      <w:spacing w:after="200" w:line="480" w:lineRule="exact"/>
      <w:ind w:firstLine="480" w:firstLineChars="200"/>
    </w:pPr>
    <w:rPr>
      <w:rFonts w:ascii="宋体" w:hAnsi="宋体"/>
      <w:sz w:val="24"/>
      <w:lang w:val="en-US" w:eastAsia="zh-CN" w:bidi="ar-SA"/>
    </w:rPr>
  </w:style>
  <w:style w:type="paragraph" w:styleId="8">
    <w:name w:val="Body Text"/>
    <w:basedOn w:val="1"/>
    <w:next w:val="1"/>
    <w:link w:val="53"/>
    <w:qFormat/>
    <w:uiPriority w:val="0"/>
    <w:pPr>
      <w:widowControl/>
      <w:snapToGrid w:val="0"/>
      <w:spacing w:before="60" w:after="160" w:line="259" w:lineRule="auto"/>
      <w:ind w:right="113"/>
    </w:pPr>
    <w:rPr>
      <w:kern w:val="0"/>
      <w:sz w:val="18"/>
      <w:szCs w:val="20"/>
    </w:rPr>
  </w:style>
  <w:style w:type="paragraph" w:styleId="10">
    <w:name w:val="List 3"/>
    <w:basedOn w:val="1"/>
    <w:next w:val="1"/>
    <w:qFormat/>
    <w:locked/>
    <w:uiPriority w:val="0"/>
    <w:pPr>
      <w:autoSpaceDE w:val="0"/>
      <w:autoSpaceDN w:val="0"/>
      <w:adjustRightInd w:val="0"/>
      <w:spacing w:line="288" w:lineRule="auto"/>
      <w:ind w:left="1260" w:hanging="420"/>
      <w:jc w:val="left"/>
      <w:textAlignment w:val="baseline"/>
    </w:pPr>
    <w:rPr>
      <w:kern w:val="0"/>
      <w:sz w:val="24"/>
      <w:szCs w:val="20"/>
    </w:rPr>
  </w:style>
  <w:style w:type="paragraph" w:styleId="11">
    <w:name w:val="caption"/>
    <w:basedOn w:val="1"/>
    <w:next w:val="1"/>
    <w:qFormat/>
    <w:locked/>
    <w:uiPriority w:val="0"/>
    <w:pPr>
      <w:spacing w:before="6" w:after="6" w:line="0" w:lineRule="atLeast"/>
    </w:pPr>
    <w:rPr>
      <w:rFonts w:ascii="Arial" w:hAnsi="Arial"/>
      <w:kern w:val="24"/>
    </w:rPr>
  </w:style>
  <w:style w:type="paragraph" w:styleId="12">
    <w:name w:val="annotation text"/>
    <w:basedOn w:val="1"/>
    <w:link w:val="52"/>
    <w:semiHidden/>
    <w:qFormat/>
    <w:uiPriority w:val="0"/>
    <w:pPr>
      <w:jc w:val="left"/>
    </w:pPr>
    <w:rPr>
      <w:kern w:val="0"/>
      <w:sz w:val="24"/>
      <w:szCs w:val="20"/>
    </w:rPr>
  </w:style>
  <w:style w:type="paragraph" w:styleId="13">
    <w:name w:val="Body Text 3"/>
    <w:basedOn w:val="1"/>
    <w:qFormat/>
    <w:locked/>
    <w:uiPriority w:val="0"/>
    <w:pPr>
      <w:spacing w:line="600" w:lineRule="exact"/>
      <w:jc w:val="left"/>
    </w:pPr>
    <w:rPr>
      <w:b/>
      <w:bCs/>
      <w:sz w:val="28"/>
      <w:szCs w:val="20"/>
    </w:rPr>
  </w:style>
  <w:style w:type="paragraph" w:styleId="14">
    <w:name w:val="Body Text Indent"/>
    <w:basedOn w:val="1"/>
    <w:link w:val="54"/>
    <w:qFormat/>
    <w:uiPriority w:val="0"/>
    <w:pPr>
      <w:spacing w:after="120"/>
      <w:ind w:left="420" w:leftChars="200"/>
    </w:pPr>
    <w:rPr>
      <w:kern w:val="0"/>
      <w:sz w:val="24"/>
      <w:szCs w:val="20"/>
    </w:rPr>
  </w:style>
  <w:style w:type="paragraph" w:styleId="15">
    <w:name w:val="List Bullet 2"/>
    <w:basedOn w:val="1"/>
    <w:next w:val="16"/>
    <w:qFormat/>
    <w:locked/>
    <w:uiPriority w:val="0"/>
    <w:pPr>
      <w:numPr>
        <w:ilvl w:val="0"/>
        <w:numId w:val="1"/>
      </w:numPr>
    </w:pPr>
  </w:style>
  <w:style w:type="paragraph" w:customStyle="1" w:styleId="16">
    <w:name w:val="xl70"/>
    <w:basedOn w:val="1"/>
    <w:next w:val="17"/>
    <w:qFormat/>
    <w:uiPriority w:val="0"/>
    <w:pPr>
      <w:widowControl/>
      <w:spacing w:before="280" w:after="280" w:line="240" w:lineRule="auto"/>
      <w:ind w:firstLine="0"/>
    </w:pPr>
    <w:rPr>
      <w:rFonts w:ascii="宋体"/>
    </w:rPr>
  </w:style>
  <w:style w:type="paragraph" w:customStyle="1" w:styleId="17">
    <w:name w:val="正文缩进1"/>
    <w:basedOn w:val="1"/>
    <w:next w:val="18"/>
    <w:qFormat/>
    <w:uiPriority w:val="0"/>
    <w:pPr>
      <w:ind w:firstLine="420"/>
    </w:pPr>
    <w:rPr>
      <w:rFonts w:ascii="宋体"/>
      <w:sz w:val="28"/>
    </w:rPr>
  </w:style>
  <w:style w:type="paragraph" w:customStyle="1" w:styleId="18">
    <w:name w:val="td1"/>
    <w:basedOn w:val="1"/>
    <w:next w:val="1"/>
    <w:qFormat/>
    <w:uiPriority w:val="0"/>
    <w:pPr>
      <w:widowControl/>
      <w:spacing w:before="280" w:after="280" w:line="300" w:lineRule="atLeast"/>
      <w:ind w:firstLine="200"/>
    </w:pPr>
    <w:rPr>
      <w:color w:val="000000"/>
      <w:sz w:val="18"/>
    </w:rPr>
  </w:style>
  <w:style w:type="paragraph" w:styleId="19">
    <w:name w:val="Plain Text"/>
    <w:basedOn w:val="1"/>
    <w:qFormat/>
    <w:locked/>
    <w:uiPriority w:val="0"/>
    <w:rPr>
      <w:rFonts w:ascii="宋体" w:hAnsi="Courier New" w:cs="Courier New"/>
      <w:szCs w:val="21"/>
    </w:rPr>
  </w:style>
  <w:style w:type="paragraph" w:styleId="20">
    <w:name w:val="Date"/>
    <w:basedOn w:val="1"/>
    <w:next w:val="1"/>
    <w:link w:val="55"/>
    <w:qFormat/>
    <w:uiPriority w:val="0"/>
    <w:pPr>
      <w:ind w:left="100" w:leftChars="2500"/>
    </w:pPr>
    <w:rPr>
      <w:kern w:val="0"/>
      <w:sz w:val="24"/>
      <w:szCs w:val="20"/>
    </w:rPr>
  </w:style>
  <w:style w:type="paragraph" w:styleId="21">
    <w:name w:val="Body Text Indent 2"/>
    <w:basedOn w:val="1"/>
    <w:next w:val="22"/>
    <w:unhideWhenUsed/>
    <w:qFormat/>
    <w:locked/>
    <w:uiPriority w:val="99"/>
    <w:pPr>
      <w:spacing w:after="120" w:line="480" w:lineRule="auto"/>
      <w:ind w:left="420" w:leftChars="200"/>
    </w:pPr>
  </w:style>
  <w:style w:type="paragraph" w:customStyle="1" w:styleId="22">
    <w:name w:val="reader-word-layer reader-word-s46-2"/>
    <w:basedOn w:val="1"/>
    <w:next w:val="23"/>
    <w:qFormat/>
    <w:uiPriority w:val="0"/>
    <w:pPr>
      <w:widowControl/>
      <w:spacing w:before="280" w:after="280" w:line="240" w:lineRule="auto"/>
      <w:jc w:val="both"/>
    </w:pPr>
    <w:rPr>
      <w:rFonts w:ascii="宋体"/>
      <w:sz w:val="24"/>
    </w:rPr>
  </w:style>
  <w:style w:type="paragraph" w:customStyle="1" w:styleId="23">
    <w:name w:val="xl35"/>
    <w:basedOn w:val="1"/>
    <w:next w:val="1"/>
    <w:qFormat/>
    <w:uiPriority w:val="0"/>
    <w:pPr>
      <w:widowControl/>
      <w:shd w:val="clear" w:color="FFFFFF" w:fill="FFFFFF"/>
      <w:spacing w:before="280" w:after="280" w:line="240" w:lineRule="auto"/>
      <w:jc w:val="both"/>
    </w:pPr>
    <w:rPr>
      <w:rFonts w:ascii="Arial Unicode MS" w:eastAsia="Arial Unicode MS"/>
      <w:sz w:val="24"/>
    </w:rPr>
  </w:style>
  <w:style w:type="paragraph" w:styleId="24">
    <w:name w:val="Balloon Text"/>
    <w:basedOn w:val="1"/>
    <w:link w:val="56"/>
    <w:semiHidden/>
    <w:qFormat/>
    <w:uiPriority w:val="0"/>
    <w:rPr>
      <w:kern w:val="0"/>
      <w:sz w:val="18"/>
      <w:szCs w:val="20"/>
    </w:rPr>
  </w:style>
  <w:style w:type="paragraph" w:styleId="25">
    <w:name w:val="footer"/>
    <w:basedOn w:val="1"/>
    <w:link w:val="57"/>
    <w:qFormat/>
    <w:uiPriority w:val="99"/>
    <w:pPr>
      <w:tabs>
        <w:tab w:val="center" w:pos="4153"/>
        <w:tab w:val="right" w:pos="8306"/>
      </w:tabs>
      <w:snapToGrid w:val="0"/>
      <w:jc w:val="left"/>
    </w:pPr>
    <w:rPr>
      <w:kern w:val="0"/>
      <w:sz w:val="18"/>
      <w:szCs w:val="20"/>
    </w:rPr>
  </w:style>
  <w:style w:type="paragraph" w:styleId="26">
    <w:name w:val="header"/>
    <w:basedOn w:val="1"/>
    <w:link w:val="58"/>
    <w:qFormat/>
    <w:uiPriority w:val="0"/>
    <w:pPr>
      <w:pBdr>
        <w:bottom w:val="single" w:color="auto" w:sz="6" w:space="1"/>
      </w:pBdr>
      <w:tabs>
        <w:tab w:val="center" w:pos="4153"/>
        <w:tab w:val="right" w:pos="8306"/>
      </w:tabs>
      <w:snapToGrid w:val="0"/>
      <w:jc w:val="center"/>
    </w:pPr>
    <w:rPr>
      <w:kern w:val="0"/>
      <w:sz w:val="18"/>
      <w:szCs w:val="20"/>
    </w:rPr>
  </w:style>
  <w:style w:type="paragraph" w:styleId="27">
    <w:name w:val="toc 1"/>
    <w:basedOn w:val="1"/>
    <w:next w:val="1"/>
    <w:qFormat/>
    <w:locked/>
    <w:uiPriority w:val="0"/>
  </w:style>
  <w:style w:type="paragraph" w:styleId="28">
    <w:name w:val="List"/>
    <w:basedOn w:val="1"/>
    <w:next w:val="15"/>
    <w:qFormat/>
    <w:locked/>
    <w:uiPriority w:val="0"/>
    <w:pPr>
      <w:spacing w:before="0" w:after="0"/>
      <w:ind w:left="200" w:right="0" w:hanging="200" w:hangingChars="200"/>
    </w:pPr>
    <w:rPr>
      <w:rFonts w:ascii="Times New Roman" w:hAnsi="Times New Roman" w:eastAsia="宋体" w:cs="Times New Roman"/>
      <w:kern w:val="2"/>
      <w:sz w:val="21"/>
      <w:szCs w:val="24"/>
      <w:lang w:val="en-US" w:eastAsia="zh-CN" w:bidi="ar-SA"/>
    </w:rPr>
  </w:style>
  <w:style w:type="paragraph" w:styleId="29">
    <w:name w:val="toc 2"/>
    <w:basedOn w:val="1"/>
    <w:next w:val="1"/>
    <w:unhideWhenUsed/>
    <w:qFormat/>
    <w:locked/>
    <w:uiPriority w:val="39"/>
    <w:pPr>
      <w:ind w:left="420" w:leftChars="200"/>
    </w:pPr>
  </w:style>
  <w:style w:type="paragraph" w:styleId="30">
    <w:name w:val="HTML Preformatted"/>
    <w:basedOn w:val="1"/>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1">
    <w:name w:val="Normal (Web)"/>
    <w:basedOn w:val="1"/>
    <w:link w:val="59"/>
    <w:qFormat/>
    <w:uiPriority w:val="0"/>
    <w:pPr>
      <w:widowControl/>
      <w:spacing w:before="100" w:beforeAutospacing="1" w:after="100" w:afterAutospacing="1"/>
      <w:jc w:val="left"/>
    </w:pPr>
    <w:rPr>
      <w:rFonts w:ascii="宋体" w:hAnsi="宋体"/>
      <w:kern w:val="0"/>
      <w:sz w:val="24"/>
      <w:szCs w:val="20"/>
    </w:rPr>
  </w:style>
  <w:style w:type="paragraph" w:styleId="32">
    <w:name w:val="index 1"/>
    <w:basedOn w:val="1"/>
    <w:next w:val="1"/>
    <w:qFormat/>
    <w:locked/>
    <w:uiPriority w:val="0"/>
    <w:pPr>
      <w:spacing w:line="240" w:lineRule="exact"/>
      <w:jc w:val="center"/>
    </w:pPr>
  </w:style>
  <w:style w:type="paragraph" w:styleId="33">
    <w:name w:val="Title"/>
    <w:basedOn w:val="9"/>
    <w:next w:val="1"/>
    <w:qFormat/>
    <w:locked/>
    <w:uiPriority w:val="0"/>
    <w:pPr>
      <w:spacing w:before="50" w:beforeLines="50" w:after="50" w:afterLines="50" w:line="240" w:lineRule="auto"/>
      <w:jc w:val="center"/>
      <w:outlineLvl w:val="9"/>
    </w:pPr>
    <w:rPr>
      <w:bCs w:val="0"/>
      <w:sz w:val="20"/>
      <w:szCs w:val="32"/>
    </w:rPr>
  </w:style>
  <w:style w:type="paragraph" w:styleId="34">
    <w:name w:val="annotation subject"/>
    <w:basedOn w:val="12"/>
    <w:next w:val="12"/>
    <w:link w:val="60"/>
    <w:semiHidden/>
    <w:qFormat/>
    <w:uiPriority w:val="0"/>
    <w:rPr>
      <w:b/>
      <w:sz w:val="24"/>
      <w:szCs w:val="20"/>
    </w:rPr>
  </w:style>
  <w:style w:type="paragraph" w:styleId="35">
    <w:name w:val="Body Text First Indent"/>
    <w:basedOn w:val="1"/>
    <w:next w:val="1"/>
    <w:qFormat/>
    <w:locked/>
    <w:uiPriority w:val="0"/>
    <w:pPr>
      <w:keepNext w:val="0"/>
      <w:keepLines w:val="0"/>
      <w:widowControl w:val="0"/>
      <w:suppressLineNumbers w:val="0"/>
      <w:spacing w:before="0" w:beforeAutospacing="0" w:after="120" w:afterAutospacing="0"/>
      <w:ind w:left="0" w:right="0" w:firstLine="420" w:firstLineChars="100"/>
      <w:jc w:val="both"/>
    </w:pPr>
    <w:rPr>
      <w:rFonts w:hint="default" w:ascii="Calibri" w:hAnsi="Calibri" w:eastAsia="宋体" w:cs="Times New Roman"/>
      <w:kern w:val="2"/>
      <w:sz w:val="21"/>
      <w:szCs w:val="22"/>
      <w:lang w:val="en-US" w:eastAsia="zh-CN" w:bidi="ar"/>
    </w:rPr>
  </w:style>
  <w:style w:type="paragraph" w:styleId="36">
    <w:name w:val="Body Text First Indent 2"/>
    <w:basedOn w:val="14"/>
    <w:next w:val="1"/>
    <w:unhideWhenUsed/>
    <w:qFormat/>
    <w:locked/>
    <w:uiPriority w:val="0"/>
    <w:pPr>
      <w:ind w:firstLine="420" w:firstLineChars="200"/>
    </w:pPr>
    <w:rPr>
      <w:kern w:val="2"/>
      <w:sz w:val="21"/>
      <w:szCs w:val="24"/>
      <w:lang w:val="en-US" w:eastAsia="zh-CN"/>
    </w:rPr>
  </w:style>
  <w:style w:type="table" w:styleId="38">
    <w:name w:val="Table Grid"/>
    <w:basedOn w:val="37"/>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locked/>
    <w:uiPriority w:val="0"/>
    <w:rPr>
      <w:b/>
      <w:bCs/>
    </w:rPr>
  </w:style>
  <w:style w:type="character" w:styleId="41">
    <w:name w:val="page number"/>
    <w:qFormat/>
    <w:locked/>
    <w:uiPriority w:val="0"/>
  </w:style>
  <w:style w:type="character" w:styleId="42">
    <w:name w:val="FollowedHyperlink"/>
    <w:qFormat/>
    <w:locked/>
    <w:uiPriority w:val="0"/>
    <w:rPr>
      <w:color w:val="333333"/>
      <w:u w:val="none"/>
    </w:rPr>
  </w:style>
  <w:style w:type="character" w:styleId="43">
    <w:name w:val="Emphasis"/>
    <w:qFormat/>
    <w:locked/>
    <w:uiPriority w:val="0"/>
  </w:style>
  <w:style w:type="character" w:styleId="44">
    <w:name w:val="HTML Definition"/>
    <w:qFormat/>
    <w:locked/>
    <w:uiPriority w:val="0"/>
  </w:style>
  <w:style w:type="character" w:styleId="45">
    <w:name w:val="HTML Acronym"/>
    <w:qFormat/>
    <w:locked/>
    <w:uiPriority w:val="0"/>
  </w:style>
  <w:style w:type="character" w:styleId="46">
    <w:name w:val="HTML Variable"/>
    <w:qFormat/>
    <w:locked/>
    <w:uiPriority w:val="0"/>
  </w:style>
  <w:style w:type="character" w:styleId="47">
    <w:name w:val="Hyperlink"/>
    <w:qFormat/>
    <w:locked/>
    <w:uiPriority w:val="0"/>
    <w:rPr>
      <w:color w:val="333333"/>
      <w:u w:val="none"/>
    </w:rPr>
  </w:style>
  <w:style w:type="character" w:styleId="48">
    <w:name w:val="HTML Code"/>
    <w:qFormat/>
    <w:locked/>
    <w:uiPriority w:val="0"/>
    <w:rPr>
      <w:rFonts w:hint="eastAsia" w:ascii="微软雅黑" w:hAnsi="微软雅黑" w:eastAsia="微软雅黑" w:cs="微软雅黑"/>
      <w:color w:val="4C4C4C"/>
      <w:sz w:val="21"/>
      <w:szCs w:val="21"/>
    </w:rPr>
  </w:style>
  <w:style w:type="character" w:styleId="49">
    <w:name w:val="annotation reference"/>
    <w:semiHidden/>
    <w:qFormat/>
    <w:uiPriority w:val="0"/>
    <w:rPr>
      <w:sz w:val="21"/>
    </w:rPr>
  </w:style>
  <w:style w:type="character" w:styleId="50">
    <w:name w:val="HTML Cite"/>
    <w:qFormat/>
    <w:locked/>
    <w:uiPriority w:val="0"/>
  </w:style>
  <w:style w:type="paragraph" w:customStyle="1" w:styleId="51">
    <w:name w:val="xl27"/>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4"/>
    </w:rPr>
  </w:style>
  <w:style w:type="character" w:customStyle="1" w:styleId="52">
    <w:name w:val="批注文字 Char"/>
    <w:link w:val="12"/>
    <w:qFormat/>
    <w:locked/>
    <w:uiPriority w:val="0"/>
    <w:rPr>
      <w:rFonts w:ascii="Times New Roman" w:hAnsi="Times New Roman" w:eastAsia="宋体"/>
      <w:sz w:val="24"/>
    </w:rPr>
  </w:style>
  <w:style w:type="character" w:customStyle="1" w:styleId="53">
    <w:name w:val="正文文本 Char"/>
    <w:link w:val="8"/>
    <w:qFormat/>
    <w:locked/>
    <w:uiPriority w:val="0"/>
    <w:rPr>
      <w:sz w:val="18"/>
    </w:rPr>
  </w:style>
  <w:style w:type="character" w:customStyle="1" w:styleId="54">
    <w:name w:val="正文文本缩进 Char"/>
    <w:link w:val="14"/>
    <w:semiHidden/>
    <w:qFormat/>
    <w:locked/>
    <w:uiPriority w:val="0"/>
    <w:rPr>
      <w:rFonts w:ascii="Times New Roman" w:hAnsi="Times New Roman" w:eastAsia="宋体"/>
      <w:sz w:val="24"/>
    </w:rPr>
  </w:style>
  <w:style w:type="character" w:customStyle="1" w:styleId="55">
    <w:name w:val="日期 Char"/>
    <w:link w:val="20"/>
    <w:qFormat/>
    <w:locked/>
    <w:uiPriority w:val="0"/>
    <w:rPr>
      <w:rFonts w:ascii="Times New Roman" w:hAnsi="Times New Roman" w:eastAsia="宋体"/>
      <w:sz w:val="24"/>
    </w:rPr>
  </w:style>
  <w:style w:type="character" w:customStyle="1" w:styleId="56">
    <w:name w:val="批注框文本 Char"/>
    <w:link w:val="24"/>
    <w:semiHidden/>
    <w:qFormat/>
    <w:locked/>
    <w:uiPriority w:val="0"/>
    <w:rPr>
      <w:rFonts w:ascii="Times New Roman" w:hAnsi="Times New Roman" w:eastAsia="宋体"/>
      <w:sz w:val="18"/>
    </w:rPr>
  </w:style>
  <w:style w:type="character" w:customStyle="1" w:styleId="57">
    <w:name w:val="页脚 Char"/>
    <w:link w:val="25"/>
    <w:qFormat/>
    <w:locked/>
    <w:uiPriority w:val="99"/>
    <w:rPr>
      <w:sz w:val="18"/>
    </w:rPr>
  </w:style>
  <w:style w:type="character" w:customStyle="1" w:styleId="58">
    <w:name w:val="页眉 Char"/>
    <w:link w:val="26"/>
    <w:qFormat/>
    <w:locked/>
    <w:uiPriority w:val="0"/>
    <w:rPr>
      <w:sz w:val="18"/>
    </w:rPr>
  </w:style>
  <w:style w:type="character" w:customStyle="1" w:styleId="59">
    <w:name w:val="普通(网站) Char"/>
    <w:link w:val="31"/>
    <w:qFormat/>
    <w:locked/>
    <w:uiPriority w:val="0"/>
    <w:rPr>
      <w:rFonts w:ascii="宋体" w:hAnsi="宋体" w:eastAsia="宋体"/>
      <w:sz w:val="24"/>
    </w:rPr>
  </w:style>
  <w:style w:type="character" w:customStyle="1" w:styleId="60">
    <w:name w:val="批注主题 Char"/>
    <w:link w:val="34"/>
    <w:semiHidden/>
    <w:qFormat/>
    <w:locked/>
    <w:uiPriority w:val="0"/>
    <w:rPr>
      <w:rFonts w:ascii="Times New Roman" w:hAnsi="Times New Roman" w:eastAsia="宋体"/>
      <w:b/>
      <w:kern w:val="2"/>
      <w:sz w:val="24"/>
    </w:rPr>
  </w:style>
  <w:style w:type="paragraph" w:customStyle="1" w:styleId="61">
    <w:name w:val="Default"/>
    <w:basedOn w:val="62"/>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2">
    <w:name w:val="纯文本1"/>
    <w:basedOn w:val="1"/>
    <w:qFormat/>
    <w:uiPriority w:val="0"/>
    <w:pPr>
      <w:adjustRightInd w:val="0"/>
    </w:pPr>
    <w:rPr>
      <w:rFonts w:ascii="宋体" w:hAnsi="Courier New"/>
      <w:szCs w:val="20"/>
    </w:rPr>
  </w:style>
  <w:style w:type="paragraph" w:customStyle="1" w:styleId="63">
    <w:name w:val="！正文 Alt+0"/>
    <w:basedOn w:val="1"/>
    <w:qFormat/>
    <w:uiPriority w:val="0"/>
    <w:pPr>
      <w:spacing w:line="360" w:lineRule="auto"/>
      <w:ind w:firstLine="200" w:firstLineChars="200"/>
    </w:pPr>
    <w:rPr>
      <w:rFonts w:ascii="Times New Roman" w:hAnsi="Times New Roman"/>
      <w:sz w:val="28"/>
      <w:szCs w:val="28"/>
    </w:rPr>
  </w:style>
  <w:style w:type="paragraph" w:customStyle="1" w:styleId="64">
    <w:name w:val="Body Text First Indent 2"/>
    <w:next w:val="65"/>
    <w:qFormat/>
    <w:uiPriority w:val="0"/>
    <w:pPr>
      <w:widowControl w:val="0"/>
      <w:spacing w:after="120" w:afterLines="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65">
    <w:name w:val="Normal Indent"/>
    <w:qFormat/>
    <w:uiPriority w:val="0"/>
    <w:pPr>
      <w:widowControl/>
      <w:ind w:firstLine="420"/>
      <w:jc w:val="left"/>
    </w:pPr>
    <w:rPr>
      <w:rFonts w:ascii="Calibri" w:hAnsi="Calibri" w:eastAsia="宋体" w:cs="Times New Roman"/>
      <w:kern w:val="0"/>
      <w:sz w:val="20"/>
      <w:szCs w:val="20"/>
      <w:lang w:val="en-US" w:eastAsia="zh-CN" w:bidi="ar-SA"/>
    </w:rPr>
  </w:style>
  <w:style w:type="character" w:customStyle="1" w:styleId="66">
    <w:name w:val="表格 Char"/>
    <w:link w:val="67"/>
    <w:qFormat/>
    <w:locked/>
    <w:uiPriority w:val="0"/>
    <w:rPr>
      <w:rFonts w:ascii="宋体"/>
      <w:sz w:val="21"/>
    </w:rPr>
  </w:style>
  <w:style w:type="paragraph" w:customStyle="1" w:styleId="67">
    <w:name w:val="表格"/>
    <w:basedOn w:val="68"/>
    <w:next w:val="1"/>
    <w:link w:val="66"/>
    <w:qFormat/>
    <w:uiPriority w:val="0"/>
    <w:pPr>
      <w:adjustRightInd w:val="0"/>
      <w:snapToGrid w:val="0"/>
      <w:spacing w:beforeLines="10" w:afterLines="10" w:line="259" w:lineRule="auto"/>
      <w:jc w:val="center"/>
    </w:pPr>
    <w:rPr>
      <w:rFonts w:ascii="宋体"/>
      <w:kern w:val="0"/>
      <w:szCs w:val="20"/>
    </w:rPr>
  </w:style>
  <w:style w:type="paragraph" w:customStyle="1" w:styleId="68">
    <w:name w:val="表头"/>
    <w:basedOn w:val="6"/>
    <w:next w:val="67"/>
    <w:qFormat/>
    <w:uiPriority w:val="0"/>
    <w:pPr>
      <w:adjustRightInd w:val="0"/>
      <w:snapToGrid w:val="0"/>
      <w:spacing w:before="10" w:beforeLines="10" w:after="10" w:afterLines="10"/>
      <w:jc w:val="center"/>
    </w:pPr>
    <w:rPr>
      <w:rFonts w:hint="eastAsia" w:ascii="Times New Roman" w:hAnsi="Times New Roman" w:eastAsia="宋体"/>
      <w:b/>
      <w:bCs/>
      <w:kern w:val="0"/>
      <w:szCs w:val="20"/>
    </w:rPr>
  </w:style>
  <w:style w:type="paragraph" w:customStyle="1" w:styleId="69">
    <w:name w:val="正文首行"/>
    <w:basedOn w:val="6"/>
    <w:qFormat/>
    <w:uiPriority w:val="0"/>
    <w:pPr>
      <w:adjustRightInd/>
      <w:spacing w:line="440" w:lineRule="exact"/>
      <w:ind w:firstLine="361"/>
      <w:jc w:val="both"/>
      <w:textAlignment w:val="auto"/>
    </w:pPr>
    <w:rPr>
      <w:kern w:val="0"/>
      <w:sz w:val="24"/>
    </w:rPr>
  </w:style>
  <w:style w:type="character" w:customStyle="1" w:styleId="70">
    <w:name w:val="日期 字符"/>
    <w:semiHidden/>
    <w:qFormat/>
    <w:uiPriority w:val="0"/>
    <w:rPr>
      <w:rFonts w:ascii="Times New Roman" w:hAnsi="Times New Roman" w:eastAsia="宋体"/>
      <w:sz w:val="24"/>
    </w:rPr>
  </w:style>
  <w:style w:type="character" w:customStyle="1" w:styleId="71">
    <w:name w:val="正文文本 字符1"/>
    <w:semiHidden/>
    <w:qFormat/>
    <w:uiPriority w:val="0"/>
    <w:rPr>
      <w:rFonts w:ascii="Times New Roman" w:hAnsi="Times New Roman" w:eastAsia="宋体"/>
      <w:sz w:val="24"/>
    </w:rPr>
  </w:style>
  <w:style w:type="character" w:customStyle="1" w:styleId="72">
    <w:name w:val="批注文字 字符1"/>
    <w:semiHidden/>
    <w:qFormat/>
    <w:uiPriority w:val="0"/>
    <w:rPr>
      <w:rFonts w:ascii="Times New Roman" w:hAnsi="Times New Roman" w:eastAsia="宋体"/>
      <w:sz w:val="24"/>
    </w:rPr>
  </w:style>
  <w:style w:type="character" w:customStyle="1" w:styleId="73">
    <w:name w:val="页脚 字符"/>
    <w:qFormat/>
    <w:uiPriority w:val="99"/>
  </w:style>
  <w:style w:type="paragraph" w:customStyle="1" w:styleId="74">
    <w:name w:val="无间隔1"/>
    <w:qFormat/>
    <w:uiPriority w:val="0"/>
    <w:pPr>
      <w:spacing w:before="20" w:after="20" w:line="240" w:lineRule="atLeast"/>
      <w:jc w:val="center"/>
    </w:pPr>
    <w:rPr>
      <w:rFonts w:ascii="Calibri" w:hAnsi="Calibri" w:eastAsia="宋体" w:cs="Times New Roman"/>
      <w:sz w:val="22"/>
      <w:szCs w:val="22"/>
      <w:lang w:val="en-US" w:eastAsia="zh-CN" w:bidi="ar-SA"/>
    </w:rPr>
  </w:style>
  <w:style w:type="paragraph" w:customStyle="1" w:styleId="75">
    <w:name w:val="样式 (符号) 宋体 小四 行距: 1.5 倍行距"/>
    <w:basedOn w:val="1"/>
    <w:qFormat/>
    <w:uiPriority w:val="0"/>
    <w:pPr>
      <w:spacing w:line="360" w:lineRule="auto"/>
      <w:ind w:firstLine="480" w:firstLineChars="200"/>
    </w:pPr>
    <w:rPr>
      <w:rFonts w:hAnsi="宋体" w:cs="宋体"/>
      <w:sz w:val="24"/>
      <w:szCs w:val="20"/>
    </w:rPr>
  </w:style>
  <w:style w:type="paragraph" w:customStyle="1" w:styleId="7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WPSOffice手动目录 1"/>
    <w:qFormat/>
    <w:uiPriority w:val="0"/>
    <w:rPr>
      <w:rFonts w:ascii="Times New Roman" w:hAnsi="Times New Roman" w:eastAsia="宋体" w:cs="Times New Roman"/>
      <w:lang w:val="en-US" w:eastAsia="zh-CN" w:bidi="ar-SA"/>
    </w:rPr>
  </w:style>
  <w:style w:type="paragraph" w:customStyle="1" w:styleId="78">
    <w:name w:val="报告书表格"/>
    <w:basedOn w:val="1"/>
    <w:qFormat/>
    <w:uiPriority w:val="0"/>
    <w:pPr>
      <w:adjustRightInd w:val="0"/>
      <w:snapToGrid w:val="0"/>
      <w:spacing w:line="400" w:lineRule="exact"/>
      <w:jc w:val="center"/>
      <w:textAlignment w:val="baseline"/>
    </w:pPr>
    <w:rPr>
      <w:kern w:val="0"/>
      <w:szCs w:val="20"/>
    </w:rPr>
  </w:style>
  <w:style w:type="paragraph" w:customStyle="1" w:styleId="79">
    <w:name w:val="报告表  段"/>
    <w:basedOn w:val="1"/>
    <w:qFormat/>
    <w:uiPriority w:val="0"/>
    <w:pPr>
      <w:adjustRightInd w:val="0"/>
      <w:spacing w:line="360" w:lineRule="auto"/>
      <w:ind w:firstLine="505" w:firstLineChars="200"/>
      <w:textAlignment w:val="baseline"/>
    </w:pPr>
    <w:rPr>
      <w:rFonts w:ascii="宋体"/>
      <w:kern w:val="0"/>
      <w:sz w:val="24"/>
      <w:szCs w:val="20"/>
    </w:rPr>
  </w:style>
  <w:style w:type="paragraph" w:customStyle="1" w:styleId="8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81">
    <w:name w:val="05表标"/>
    <w:basedOn w:val="8"/>
    <w:qFormat/>
    <w:uiPriority w:val="0"/>
    <w:pPr>
      <w:tabs>
        <w:tab w:val="left" w:pos="4352"/>
      </w:tabs>
      <w:kinsoku w:val="0"/>
      <w:overflowPunct w:val="0"/>
      <w:spacing w:after="0"/>
      <w:jc w:val="center"/>
    </w:pPr>
    <w:rPr>
      <w:b/>
      <w:sz w:val="24"/>
      <w:szCs w:val="20"/>
      <w:lang w:val="en-US" w:eastAsia="zh-CN"/>
    </w:rPr>
  </w:style>
  <w:style w:type="character" w:customStyle="1" w:styleId="82">
    <w:name w:val="layui-this"/>
    <w:qFormat/>
    <w:uiPriority w:val="0"/>
    <w:rPr>
      <w:bdr w:val="single" w:color="EEEEEE" w:sz="6" w:space="0"/>
      <w:shd w:val="clear" w:color="auto" w:fill="FFFFFF"/>
    </w:rPr>
  </w:style>
  <w:style w:type="character" w:customStyle="1" w:styleId="83">
    <w:name w:val="hover11"/>
    <w:qFormat/>
    <w:uiPriority w:val="0"/>
    <w:rPr>
      <w:color w:val="5FB878"/>
    </w:rPr>
  </w:style>
  <w:style w:type="character" w:customStyle="1" w:styleId="84">
    <w:name w:val="hover12"/>
    <w:qFormat/>
    <w:uiPriority w:val="0"/>
    <w:rPr>
      <w:color w:val="5FB878"/>
    </w:rPr>
  </w:style>
  <w:style w:type="character" w:customStyle="1" w:styleId="85">
    <w:name w:val="hover13"/>
    <w:qFormat/>
    <w:uiPriority w:val="0"/>
    <w:rPr>
      <w:color w:val="FFFFFF"/>
    </w:rPr>
  </w:style>
  <w:style w:type="character" w:customStyle="1" w:styleId="86">
    <w:name w:val="first-child"/>
    <w:qFormat/>
    <w:uiPriority w:val="0"/>
  </w:style>
  <w:style w:type="character" w:customStyle="1" w:styleId="87">
    <w:name w:val="layui-laypage-curr"/>
    <w:qFormat/>
    <w:uiPriority w:val="0"/>
  </w:style>
  <w:style w:type="character" w:customStyle="1" w:styleId="88">
    <w:name w:val="dropselect_box"/>
    <w:qFormat/>
    <w:uiPriority w:val="0"/>
  </w:style>
  <w:style w:type="character" w:customStyle="1" w:styleId="89">
    <w:name w:val="标题1"/>
    <w:qFormat/>
    <w:uiPriority w:val="0"/>
  </w:style>
  <w:style w:type="paragraph" w:customStyle="1" w:styleId="90">
    <w:name w:val="Table Paragraph"/>
    <w:basedOn w:val="1"/>
    <w:qFormat/>
    <w:uiPriority w:val="1"/>
  </w:style>
  <w:style w:type="paragraph" w:styleId="91">
    <w:name w:val="List Paragraph"/>
    <w:basedOn w:val="1"/>
    <w:qFormat/>
    <w:uiPriority w:val="1"/>
    <w:pPr>
      <w:ind w:firstLine="420" w:firstLineChars="200"/>
    </w:pPr>
    <w:rPr>
      <w:rFonts w:ascii="Calibri" w:hAnsi="Calibri"/>
      <w:szCs w:val="22"/>
    </w:rPr>
  </w:style>
  <w:style w:type="paragraph" w:customStyle="1" w:styleId="92">
    <w:name w:val="正文首行缩进2个字"/>
    <w:basedOn w:val="1"/>
    <w:qFormat/>
    <w:uiPriority w:val="99"/>
    <w:pPr>
      <w:ind w:firstLine="200" w:firstLineChars="200"/>
    </w:pPr>
  </w:style>
  <w:style w:type="paragraph" w:customStyle="1" w:styleId="93">
    <w:name w:val="S正文"/>
    <w:basedOn w:val="1"/>
    <w:qFormat/>
    <w:uiPriority w:val="0"/>
    <w:pPr>
      <w:wordWrap w:val="0"/>
      <w:spacing w:line="360" w:lineRule="auto"/>
      <w:ind w:firstLine="200" w:firstLineChars="200"/>
    </w:pPr>
    <w:rPr>
      <w:rFonts w:ascii="Times New Roman" w:hAnsi="Times New Roman"/>
      <w:sz w:val="24"/>
    </w:rPr>
  </w:style>
  <w:style w:type="paragraph" w:customStyle="1" w:styleId="94">
    <w:name w:val="S表标题"/>
    <w:next w:val="93"/>
    <w:qFormat/>
    <w:uiPriority w:val="0"/>
    <w:pPr>
      <w:keepNext/>
      <w:keepLines/>
      <w:widowControl w:val="0"/>
      <w:numPr>
        <w:ilvl w:val="4"/>
        <w:numId w:val="2"/>
      </w:numPr>
      <w:wordWrap w:val="0"/>
      <w:spacing w:before="50" w:beforeLines="50" w:after="50" w:afterLines="50"/>
      <w:ind w:left="0"/>
      <w:jc w:val="center"/>
    </w:pPr>
    <w:rPr>
      <w:rFonts w:ascii="Times New Roman" w:hAnsi="Times New Roman" w:eastAsia="宋体" w:cs="Times New Roman"/>
      <w:b/>
      <w:kern w:val="2"/>
      <w:sz w:val="21"/>
      <w:szCs w:val="32"/>
      <w:lang w:val="en-US" w:eastAsia="zh-CN" w:bidi="ar-SA"/>
    </w:rPr>
  </w:style>
  <w:style w:type="paragraph" w:customStyle="1" w:styleId="95">
    <w:name w:val="S表正文"/>
    <w:basedOn w:val="33"/>
    <w:qFormat/>
    <w:uiPriority w:val="0"/>
    <w:pPr>
      <w:keepNext w:val="0"/>
      <w:keepLines w:val="0"/>
      <w:spacing w:before="0" w:beforeLines="0" w:after="0" w:afterLines="0"/>
    </w:pPr>
    <w:rPr>
      <w:rFonts w:ascii="Times New Roman" w:hAnsi="Times New Roman"/>
      <w:b w:val="0"/>
      <w:sz w:val="21"/>
    </w:rPr>
  </w:style>
  <w:style w:type="paragraph" w:customStyle="1" w:styleId="96">
    <w:name w:val="表格文字"/>
    <w:basedOn w:val="35"/>
    <w:qFormat/>
    <w:uiPriority w:val="0"/>
    <w:pPr>
      <w:tabs>
        <w:tab w:val="left" w:pos="1021"/>
      </w:tabs>
      <w:adjustRightInd w:val="0"/>
      <w:snapToGrid w:val="0"/>
      <w:spacing w:after="0"/>
      <w:ind w:firstLine="0" w:firstLineChars="0"/>
      <w:jc w:val="center"/>
    </w:pPr>
    <w:rPr>
      <w:rFonts w:ascii="仿宋_GB2312" w:hAnsi="Arial Black" w:eastAsia="仿宋_GB2312"/>
      <w:kern w:val="44"/>
      <w:sz w:val="24"/>
    </w:rPr>
  </w:style>
  <w:style w:type="paragraph" w:customStyle="1" w:styleId="97">
    <w:name w:val="表格内容"/>
    <w:basedOn w:val="98"/>
    <w:qFormat/>
    <w:uiPriority w:val="99"/>
    <w:pPr>
      <w:spacing w:line="240" w:lineRule="auto"/>
      <w:ind w:firstLine="0" w:firstLineChars="0"/>
      <w:jc w:val="center"/>
    </w:pPr>
    <w:rPr>
      <w:rFonts w:ascii="Times New Roman" w:hAnsi="Times New Roman"/>
      <w:sz w:val="21"/>
    </w:rPr>
  </w:style>
  <w:style w:type="paragraph" w:customStyle="1" w:styleId="98">
    <w:name w:val="表 图 内容"/>
    <w:qFormat/>
    <w:uiPriority w:val="0"/>
    <w:pPr>
      <w:jc w:val="center"/>
    </w:pPr>
    <w:rPr>
      <w:rFonts w:ascii="Times New Roman" w:hAnsi="Times New Roman" w:eastAsia="宋体" w:cs="Times New Roman"/>
      <w:color w:val="000000"/>
      <w:kern w:val="2"/>
      <w:sz w:val="21"/>
      <w:szCs w:val="24"/>
      <w:lang w:val="en-US" w:eastAsia="zh-CN" w:bidi="ar-SA"/>
    </w:rPr>
  </w:style>
  <w:style w:type="paragraph" w:customStyle="1" w:styleId="99">
    <w:name w:val="正文（行首缩进2字）"/>
    <w:basedOn w:val="1"/>
    <w:qFormat/>
    <w:uiPriority w:val="0"/>
    <w:pPr>
      <w:spacing w:line="500" w:lineRule="exact"/>
      <w:ind w:firstLine="200" w:firstLineChars="200"/>
    </w:pPr>
    <w:rPr>
      <w:sz w:val="24"/>
      <w:szCs w:val="24"/>
    </w:rPr>
  </w:style>
  <w:style w:type="paragraph" w:customStyle="1" w:styleId="100">
    <w:name w:val="环评正文"/>
    <w:basedOn w:val="1"/>
    <w:qFormat/>
    <w:uiPriority w:val="0"/>
    <w:pPr>
      <w:adjustRightInd w:val="0"/>
      <w:snapToGrid w:val="0"/>
      <w:spacing w:line="360" w:lineRule="auto"/>
      <w:ind w:firstLine="720" w:firstLineChars="200"/>
    </w:pPr>
    <w:rPr>
      <w:rFonts w:hint="eastAsia" w:ascii="Times New Roman" w:hAnsi="Times New Roman" w:eastAsia="宋体"/>
      <w:bCs/>
      <w:sz w:val="24"/>
      <w:szCs w:val="21"/>
    </w:rPr>
  </w:style>
  <w:style w:type="paragraph" w:customStyle="1" w:styleId="101">
    <w:name w:val="环评标题"/>
    <w:basedOn w:val="1"/>
    <w:qFormat/>
    <w:uiPriority w:val="0"/>
    <w:pPr>
      <w:numPr>
        <w:ilvl w:val="0"/>
        <w:numId w:val="3"/>
      </w:numPr>
      <w:adjustRightInd w:val="0"/>
      <w:snapToGrid w:val="0"/>
      <w:spacing w:line="360" w:lineRule="auto"/>
      <w:ind w:left="0"/>
    </w:pPr>
    <w:rPr>
      <w:rFonts w:hint="eastAsia" w:ascii="宋体" w:hAnsi="宋体" w:eastAsia="宋体" w:cs="宋体"/>
      <w:b/>
      <w:bCs/>
      <w:sz w:val="24"/>
      <w:szCs w:val="21"/>
    </w:rPr>
  </w:style>
  <w:style w:type="paragraph" w:customStyle="1" w:styleId="102">
    <w:name w:val="表 图 表头"/>
    <w:qFormat/>
    <w:uiPriority w:val="0"/>
    <w:pPr>
      <w:spacing w:line="480" w:lineRule="exact"/>
      <w:jc w:val="center"/>
    </w:pPr>
    <w:rPr>
      <w:rFonts w:ascii="Times New Roman" w:hAnsi="Times New Roman" w:eastAsia="宋体" w:cs="Times New Roman"/>
      <w:b/>
      <w:kern w:val="2"/>
      <w:sz w:val="24"/>
      <w:lang w:val="en-US" w:eastAsia="zh-CN" w:bidi="ar-SA"/>
    </w:rPr>
  </w:style>
  <w:style w:type="paragraph" w:customStyle="1" w:styleId="103">
    <w:name w:val="Table Text"/>
    <w:basedOn w:val="1"/>
    <w:semiHidden/>
    <w:qFormat/>
    <w:uiPriority w:val="0"/>
    <w:pPr>
      <w:spacing w:line="360" w:lineRule="auto"/>
    </w:pPr>
    <w:rPr>
      <w:rFonts w:ascii="宋体" w:hAnsi="宋体" w:cs="宋体"/>
      <w:b/>
      <w:sz w:val="24"/>
      <w:lang w:eastAsia="en-US"/>
    </w:rPr>
  </w:style>
  <w:style w:type="paragraph" w:customStyle="1" w:styleId="104">
    <w:name w:val="表格内容自定"/>
    <w:basedOn w:val="1"/>
    <w:qFormat/>
    <w:uiPriority w:val="0"/>
    <w:pPr>
      <w:spacing w:line="280" w:lineRule="exact"/>
      <w:jc w:val="center"/>
    </w:pPr>
    <w:rPr>
      <w:kern w:val="0"/>
      <w:sz w:val="18"/>
      <w:szCs w:val="20"/>
    </w:rPr>
  </w:style>
  <w:style w:type="table" w:customStyle="1" w:styleId="105">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F360BE8B-6686-4F3D-AEAF-501FE73E4058-1">
      <extobjdata type="F360BE8B-6686-4F3D-AEAF-501FE73E4058" data="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"/>
    </extobj>
    <extobj name="F360BE8B-6686-4F3D-AEAF-501FE73E4058-2">
      <extobjdata type="F360BE8B-6686-4F3D-AEAF-501FE73E4058" data="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52</Pages>
  <Words>10705</Words>
  <Characters>12418</Characters>
  <Lines>1</Lines>
  <Paragraphs>1</Paragraphs>
  <TotalTime>10</TotalTime>
  <ScaleCrop>false</ScaleCrop>
  <LinksUpToDate>false</LinksUpToDate>
  <CharactersWithSpaces>12572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S.</cp:lastModifiedBy>
  <cp:lastPrinted>2021-06-24T07:15:00Z</cp:lastPrinted>
  <dcterms:modified xsi:type="dcterms:W3CDTF">2025-09-04T04:00:43Z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92048415B28946A3902149015F39E2CB_13</vt:lpwstr>
  </property>
  <property fmtid="{D5CDD505-2E9C-101B-9397-08002B2CF9AE}" pid="4" name="KSOTemplateDocerSaveRecord">
    <vt:lpwstr>eyJoZGlkIjoiYWNiMWZjMGFmMWMyMjAxOTFiNjRkMWZhOGM0MmU3MWIiLCJ1c2VySWQiOiIxNDk3MzgwODM0In0=</vt:lpwstr>
  </property>
</Properties>
</file>