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val="0"/>
        <w:keepLines w:val="0"/>
        <w:pageBreakBefore w:val="0"/>
        <w:widowControl w:val="0"/>
        <w:kinsoku/>
        <w:wordWrap/>
        <w:overflowPunct/>
        <w:topLinePunct w:val="0"/>
        <w:autoSpaceDE w:val="0"/>
        <w:autoSpaceDN w:val="0"/>
        <w:bidi w:val="0"/>
        <w:adjustRightInd/>
        <w:snapToGrid w:val="0"/>
        <w:spacing w:after="313" w:afterLines="100"/>
        <w:jc w:val="both"/>
        <w:textAlignment w:val="auto"/>
        <w:rPr>
          <w:rFonts w:hint="eastAsia" w:ascii="仿宋_GB2312" w:hAnsi="仿宋_GB2312" w:eastAsia="仿宋_GB2312" w:cs="Times New Roman"/>
          <w:snapToGrid/>
          <w:kern w:val="2"/>
          <w:sz w:val="32"/>
          <w:szCs w:val="24"/>
          <w:lang w:val="en-US" w:eastAsia="zh-CN" w:bidi="ar-SA"/>
        </w:rPr>
      </w:pPr>
      <w:r>
        <w:rPr>
          <w:rFonts w:hint="eastAsia" w:ascii="仿宋_GB2312" w:hAnsi="仿宋_GB2312" w:eastAsia="仿宋_GB2312" w:cs="Times New Roman"/>
          <w:snapToGrid/>
          <w:kern w:val="2"/>
          <w:sz w:val="32"/>
          <w:szCs w:val="24"/>
          <w:lang w:val="en-US" w:eastAsia="zh-CN" w:bidi="ar-SA"/>
        </w:rPr>
        <w:t>附件：</w:t>
      </w:r>
    </w:p>
    <w:p>
      <w:pPr>
        <w:pStyle w:val="11"/>
        <w:keepNext w:val="0"/>
        <w:keepLines w:val="0"/>
        <w:pageBreakBefore w:val="0"/>
        <w:widowControl w:val="0"/>
        <w:kinsoku/>
        <w:wordWrap/>
        <w:overflowPunct/>
        <w:topLinePunct w:val="0"/>
        <w:autoSpaceDE w:val="0"/>
        <w:autoSpaceDN w:val="0"/>
        <w:bidi w:val="0"/>
        <w:adjustRightInd/>
        <w:snapToGrid w:val="0"/>
        <w:spacing w:after="313" w:afterLines="100"/>
        <w:jc w:val="center"/>
        <w:textAlignment w:val="auto"/>
        <w:rPr>
          <w:rFonts w:hint="eastAsia" w:ascii="方正小标宋_GBK" w:hAnsi="方正小标宋_GBK" w:eastAsia="方正小标宋_GBK" w:cs="方正小标宋_GBK"/>
          <w:b/>
          <w:bCs/>
          <w:snapToGrid/>
          <w:color w:val="333333"/>
          <w:kern w:val="2"/>
          <w:sz w:val="44"/>
          <w:szCs w:val="44"/>
          <w:shd w:val="clear" w:color="auto" w:fill="FFFFFF"/>
          <w:lang w:val="en-US" w:eastAsia="zh-CN" w:bidi="ar-SA"/>
        </w:rPr>
      </w:pPr>
      <w:r>
        <w:rPr>
          <w:rFonts w:hint="eastAsia" w:ascii="方正小标宋_GBK" w:hAnsi="方正小标宋_GBK" w:eastAsia="方正小标宋_GBK" w:cs="方正小标宋_GBK"/>
          <w:b/>
          <w:bCs/>
          <w:snapToGrid/>
          <w:color w:val="333333"/>
          <w:kern w:val="2"/>
          <w:sz w:val="44"/>
          <w:szCs w:val="44"/>
          <w:shd w:val="clear" w:color="auto" w:fill="FFFFFF"/>
          <w:lang w:val="en-US" w:eastAsia="zh-CN" w:bidi="ar-SA"/>
        </w:rPr>
        <w:t>湖南省生态环境保护行政处罚裁量权</w:t>
      </w:r>
    </w:p>
    <w:p>
      <w:pPr>
        <w:pStyle w:val="11"/>
        <w:keepNext w:val="0"/>
        <w:keepLines w:val="0"/>
        <w:pageBreakBefore w:val="0"/>
        <w:widowControl w:val="0"/>
        <w:kinsoku/>
        <w:wordWrap/>
        <w:overflowPunct/>
        <w:topLinePunct w:val="0"/>
        <w:autoSpaceDE w:val="0"/>
        <w:autoSpaceDN w:val="0"/>
        <w:bidi w:val="0"/>
        <w:adjustRightInd/>
        <w:snapToGrid w:val="0"/>
        <w:spacing w:after="313" w:afterLines="100"/>
        <w:textAlignment w:val="auto"/>
        <w:rPr>
          <w:rFonts w:hint="default"/>
          <w:sz w:val="28"/>
          <w:szCs w:val="18"/>
          <w:lang w:val="en-US" w:eastAsia="zh-CN"/>
        </w:rPr>
      </w:pPr>
      <w:r>
        <w:rPr>
          <w:rFonts w:hint="eastAsia" w:ascii="方正小标宋_GBK" w:hAnsi="方正小标宋_GBK" w:eastAsia="方正小标宋_GBK" w:cs="方正小标宋_GBK"/>
          <w:b/>
          <w:bCs/>
          <w:snapToGrid/>
          <w:color w:val="333333"/>
          <w:kern w:val="2"/>
          <w:sz w:val="44"/>
          <w:szCs w:val="44"/>
          <w:shd w:val="clear" w:color="auto" w:fill="FFFFFF"/>
          <w:lang w:val="en-US" w:eastAsia="zh-CN" w:bidi="ar-SA"/>
        </w:rPr>
        <w:t>基准规定（2021版）</w:t>
      </w:r>
    </w:p>
    <w:p>
      <w:pPr>
        <w:keepNext w:val="0"/>
        <w:keepLines w:val="0"/>
        <w:pageBreakBefore w:val="0"/>
        <w:widowControl/>
        <w:kinsoku/>
        <w:wordWrap/>
        <w:overflowPunct/>
        <w:topLinePunct w:val="0"/>
        <w:autoSpaceDE/>
        <w:autoSpaceDN/>
        <w:bidi w:val="0"/>
        <w:adjustRightInd/>
        <w:snapToGrid/>
        <w:spacing w:after="313" w:afterLines="100" w:line="600" w:lineRule="exact"/>
        <w:ind w:firstLine="642" w:firstLineChars="200"/>
        <w:textAlignment w:val="auto"/>
        <w:rPr>
          <w:rFonts w:hint="eastAsia" w:ascii="仿宋_GB2312" w:hAnsi="仿宋_GB2312" w:eastAsia="仿宋_GB2312" w:cs="Times New Roman"/>
          <w:snapToGrid/>
          <w:kern w:val="2"/>
          <w:sz w:val="32"/>
          <w:szCs w:val="24"/>
          <w:lang w:val="en-US" w:eastAsia="zh-CN"/>
        </w:rPr>
      </w:pPr>
      <w:r>
        <w:rPr>
          <w:rFonts w:hint="eastAsia" w:ascii="仿宋_GB2312" w:hAnsi="仿宋_GB2312" w:eastAsia="仿宋_GB2312" w:cs="Times New Roman"/>
          <w:b/>
          <w:bCs/>
          <w:snapToGrid/>
          <w:kern w:val="2"/>
          <w:sz w:val="32"/>
          <w:szCs w:val="24"/>
          <w:lang w:val="en-US" w:eastAsia="zh-CN"/>
        </w:rPr>
        <w:t xml:space="preserve">第一条  </w:t>
      </w:r>
      <w:r>
        <w:rPr>
          <w:rFonts w:hint="eastAsia" w:ascii="仿宋_GB2312" w:hAnsi="仿宋_GB2312" w:eastAsia="仿宋_GB2312" w:cs="Times New Roman"/>
          <w:snapToGrid/>
          <w:kern w:val="2"/>
          <w:sz w:val="32"/>
          <w:szCs w:val="24"/>
          <w:lang w:val="en-US" w:eastAsia="zh-CN"/>
        </w:rPr>
        <w:t>为推进依法行政，进一步规范生态环境行政处罚裁量权的行使，依据《中华人民共和国行政处罚法》《环境行政处罚办法》《生态环境部关于进一步规范适用环境行政处罚自由裁量权的指导意见》等规定，结合本省实际情况，制定本规定。</w:t>
      </w:r>
    </w:p>
    <w:p>
      <w:pPr>
        <w:keepNext w:val="0"/>
        <w:keepLines w:val="0"/>
        <w:pageBreakBefore w:val="0"/>
        <w:widowControl/>
        <w:kinsoku/>
        <w:wordWrap/>
        <w:overflowPunct/>
        <w:topLinePunct w:val="0"/>
        <w:autoSpaceDE/>
        <w:autoSpaceDN/>
        <w:bidi w:val="0"/>
        <w:adjustRightInd/>
        <w:snapToGrid/>
        <w:spacing w:after="313" w:afterLines="100" w:line="600" w:lineRule="exact"/>
        <w:ind w:firstLine="642" w:firstLineChars="200"/>
        <w:textAlignment w:val="auto"/>
        <w:rPr>
          <w:rFonts w:hint="eastAsia" w:ascii="仿宋_GB2312" w:hAnsi="仿宋_GB2312" w:eastAsia="仿宋_GB2312" w:cs="Times New Roman"/>
          <w:snapToGrid/>
          <w:kern w:val="2"/>
          <w:sz w:val="32"/>
          <w:szCs w:val="24"/>
          <w:lang w:val="en-US" w:eastAsia="zh-CN"/>
        </w:rPr>
      </w:pPr>
      <w:r>
        <w:rPr>
          <w:rFonts w:hint="eastAsia" w:ascii="仿宋_GB2312" w:hAnsi="仿宋_GB2312" w:eastAsia="仿宋_GB2312" w:cs="Times New Roman"/>
          <w:b/>
          <w:bCs/>
          <w:snapToGrid/>
          <w:kern w:val="2"/>
          <w:sz w:val="32"/>
          <w:szCs w:val="24"/>
          <w:lang w:val="en-US" w:eastAsia="zh-CN"/>
        </w:rPr>
        <w:t xml:space="preserve">第二条 </w:t>
      </w:r>
      <w:r>
        <w:rPr>
          <w:rFonts w:hint="eastAsia" w:ascii="仿宋_GB2312" w:hAnsi="仿宋_GB2312" w:eastAsia="仿宋_GB2312" w:cs="Times New Roman"/>
          <w:snapToGrid/>
          <w:kern w:val="2"/>
          <w:sz w:val="32"/>
          <w:szCs w:val="24"/>
          <w:lang w:val="en-US" w:eastAsia="zh-CN"/>
        </w:rPr>
        <w:t xml:space="preserve"> 本规定适用于湖南省行政区域内生态环境部门的行政处罚裁量。设区的市州可以根据本地经济发展水平、产业及规模等实际情况，在本基准基础上，参照制定适用于本辖区的生态环境行政处罚裁量基准。</w:t>
      </w:r>
    </w:p>
    <w:p>
      <w:pPr>
        <w:keepNext w:val="0"/>
        <w:keepLines w:val="0"/>
        <w:pageBreakBefore w:val="0"/>
        <w:widowControl/>
        <w:kinsoku/>
        <w:wordWrap/>
        <w:overflowPunct/>
        <w:topLinePunct w:val="0"/>
        <w:autoSpaceDE/>
        <w:autoSpaceDN/>
        <w:bidi w:val="0"/>
        <w:adjustRightInd/>
        <w:snapToGrid/>
        <w:spacing w:after="313" w:afterLines="100" w:line="600" w:lineRule="exact"/>
        <w:ind w:firstLine="642" w:firstLineChars="200"/>
        <w:textAlignment w:val="auto"/>
        <w:rPr>
          <w:rFonts w:hint="eastAsia" w:ascii="仿宋_GB2312" w:hAnsi="仿宋_GB2312" w:eastAsia="仿宋_GB2312" w:cs="Times New Roman"/>
          <w:snapToGrid/>
          <w:kern w:val="2"/>
          <w:sz w:val="32"/>
          <w:szCs w:val="24"/>
          <w:lang w:val="en-US" w:eastAsia="zh-CN"/>
        </w:rPr>
      </w:pPr>
      <w:r>
        <w:rPr>
          <w:rFonts w:hint="eastAsia" w:ascii="仿宋_GB2312" w:hAnsi="仿宋_GB2312" w:eastAsia="仿宋_GB2312" w:cs="Times New Roman"/>
          <w:b/>
          <w:bCs/>
          <w:snapToGrid/>
          <w:kern w:val="2"/>
          <w:sz w:val="32"/>
          <w:szCs w:val="24"/>
          <w:lang w:val="en-US" w:eastAsia="zh-CN"/>
        </w:rPr>
        <w:t xml:space="preserve">第三条  </w:t>
      </w:r>
      <w:r>
        <w:rPr>
          <w:rFonts w:hint="eastAsia" w:ascii="仿宋_GB2312" w:hAnsi="仿宋_GB2312" w:eastAsia="仿宋_GB2312" w:cs="Times New Roman"/>
          <w:snapToGrid/>
          <w:kern w:val="2"/>
          <w:sz w:val="32"/>
          <w:szCs w:val="24"/>
          <w:lang w:val="en-US" w:eastAsia="zh-CN"/>
        </w:rPr>
        <w:t>生态环境保护行政处罚裁量权基准，是指生态环境部门结合行政执法实践，对法律、法规、规章中的生态环境违法行为进行行政处罚裁量的适用条件、适用情形等予以细化、量化而形成的具体标准。</w:t>
      </w:r>
    </w:p>
    <w:p>
      <w:pPr>
        <w:keepNext w:val="0"/>
        <w:keepLines w:val="0"/>
        <w:pageBreakBefore w:val="0"/>
        <w:widowControl/>
        <w:kinsoku/>
        <w:wordWrap/>
        <w:overflowPunct/>
        <w:topLinePunct w:val="0"/>
        <w:autoSpaceDE/>
        <w:autoSpaceDN/>
        <w:bidi w:val="0"/>
        <w:adjustRightInd/>
        <w:snapToGrid/>
        <w:spacing w:after="313" w:afterLines="100" w:line="600" w:lineRule="exact"/>
        <w:ind w:firstLine="642" w:firstLineChars="200"/>
        <w:textAlignment w:val="auto"/>
        <w:rPr>
          <w:rFonts w:hint="eastAsia" w:ascii="仿宋_GB2312" w:hAnsi="仿宋_GB2312" w:eastAsia="仿宋_GB2312" w:cs="Times New Roman"/>
          <w:snapToGrid/>
          <w:kern w:val="2"/>
          <w:sz w:val="32"/>
          <w:szCs w:val="24"/>
          <w:lang w:val="en-US" w:eastAsia="zh-CN"/>
        </w:rPr>
      </w:pPr>
      <w:r>
        <w:rPr>
          <w:rFonts w:hint="eastAsia" w:ascii="仿宋_GB2312" w:hAnsi="仿宋_GB2312" w:eastAsia="仿宋_GB2312" w:cs="Times New Roman"/>
          <w:b/>
          <w:bCs/>
          <w:snapToGrid/>
          <w:kern w:val="2"/>
          <w:sz w:val="32"/>
          <w:szCs w:val="24"/>
          <w:lang w:val="en-US" w:eastAsia="zh-CN"/>
        </w:rPr>
        <w:t xml:space="preserve">第四条  </w:t>
      </w:r>
      <w:r>
        <w:rPr>
          <w:rFonts w:hint="eastAsia" w:ascii="仿宋_GB2312" w:hAnsi="仿宋_GB2312" w:eastAsia="仿宋_GB2312" w:cs="Times New Roman"/>
          <w:snapToGrid/>
          <w:kern w:val="2"/>
          <w:sz w:val="32"/>
          <w:szCs w:val="24"/>
          <w:lang w:val="en-US" w:eastAsia="zh-CN"/>
        </w:rPr>
        <w:t>适用生态环境保护行政处罚裁量权基准，应当遵循合法、合理、过罚相当及公开公平公正原则。</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Times New Roman"/>
          <w:snapToGrid/>
          <w:kern w:val="2"/>
          <w:sz w:val="32"/>
          <w:szCs w:val="24"/>
          <w:lang w:val="en-US" w:eastAsia="zh-CN"/>
        </w:rPr>
      </w:pPr>
      <w:r>
        <w:rPr>
          <w:rFonts w:hint="eastAsia" w:ascii="仿宋_GB2312" w:hAnsi="仿宋_GB2312" w:eastAsia="仿宋_GB2312" w:cs="Times New Roman"/>
          <w:b/>
          <w:bCs/>
          <w:snapToGrid/>
          <w:kern w:val="2"/>
          <w:sz w:val="32"/>
          <w:szCs w:val="24"/>
          <w:lang w:val="en-US" w:eastAsia="zh-CN"/>
        </w:rPr>
        <w:t xml:space="preserve">第五条  </w:t>
      </w:r>
      <w:r>
        <w:rPr>
          <w:rFonts w:hint="eastAsia" w:ascii="仿宋_GB2312" w:hAnsi="仿宋_GB2312" w:eastAsia="仿宋_GB2312" w:cs="Times New Roman"/>
          <w:snapToGrid/>
          <w:kern w:val="2"/>
          <w:sz w:val="32"/>
          <w:szCs w:val="24"/>
          <w:lang w:val="en-US" w:eastAsia="zh-CN"/>
        </w:rPr>
        <w:t>生态环境行政处罚的罚款金额裁量采用多因素裁量百分比模式，根据违法行为设定裁量起点和若干裁量因素，对裁量起点和各裁量因素在总百分值以内分别确定若干具体百分值，将违法行为对应的各项具体百分值累加后，乘以违法行为法定最高罚款数额或倍数，得出罚款金额。</w:t>
      </w:r>
    </w:p>
    <w:p>
      <w:pPr>
        <w:keepNext w:val="0"/>
        <w:keepLines w:val="0"/>
        <w:pageBreakBefore w:val="0"/>
        <w:widowControl/>
        <w:kinsoku/>
        <w:wordWrap/>
        <w:overflowPunct/>
        <w:topLinePunct w:val="0"/>
        <w:autoSpaceDE/>
        <w:autoSpaceDN/>
        <w:bidi w:val="0"/>
        <w:adjustRightInd/>
        <w:snapToGrid/>
        <w:spacing w:before="313" w:beforeLines="100" w:line="600" w:lineRule="exact"/>
        <w:ind w:firstLine="642" w:firstLineChars="200"/>
        <w:textAlignment w:val="auto"/>
        <w:rPr>
          <w:rFonts w:hint="eastAsia" w:ascii="仿宋_GB2312" w:hAnsi="仿宋_GB2312" w:eastAsia="仿宋_GB2312" w:cs="Times New Roman"/>
          <w:snapToGrid/>
          <w:kern w:val="2"/>
          <w:sz w:val="32"/>
          <w:szCs w:val="24"/>
          <w:lang w:val="en-US" w:eastAsia="zh-CN"/>
        </w:rPr>
      </w:pPr>
      <w:r>
        <w:rPr>
          <w:rFonts w:hint="eastAsia" w:ascii="仿宋_GB2312" w:hAnsi="仿宋_GB2312" w:eastAsia="仿宋_GB2312" w:cs="Times New Roman"/>
          <w:b/>
          <w:bCs/>
          <w:snapToGrid/>
          <w:kern w:val="2"/>
          <w:sz w:val="32"/>
          <w:szCs w:val="24"/>
          <w:lang w:val="en-US" w:eastAsia="zh-CN"/>
        </w:rPr>
        <w:t xml:space="preserve">第六条 </w:t>
      </w:r>
      <w:r>
        <w:rPr>
          <w:rFonts w:hint="eastAsia" w:ascii="仿宋_GB2312" w:hAnsi="仿宋_GB2312" w:eastAsia="仿宋_GB2312" w:cs="Times New Roman"/>
          <w:snapToGrid/>
          <w:kern w:val="2"/>
          <w:sz w:val="32"/>
          <w:szCs w:val="24"/>
          <w:lang w:val="en-US" w:eastAsia="zh-CN"/>
        </w:rPr>
        <w:t xml:space="preserve"> 裁量因素是指影响违法行为裁量的因素，并根据违法情节的轻重程度细化为若干具体适用情形，即裁量因子。</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Times New Roman"/>
          <w:snapToGrid/>
          <w:kern w:val="2"/>
          <w:sz w:val="32"/>
          <w:szCs w:val="24"/>
          <w:lang w:val="en-US" w:eastAsia="zh-CN"/>
        </w:rPr>
      </w:pPr>
      <w:r>
        <w:rPr>
          <w:rFonts w:hint="eastAsia" w:ascii="仿宋_GB2312" w:hAnsi="仿宋_GB2312" w:eastAsia="仿宋_GB2312" w:cs="Times New Roman"/>
          <w:snapToGrid/>
          <w:kern w:val="2"/>
          <w:sz w:val="32"/>
          <w:szCs w:val="24"/>
          <w:lang w:val="en-US" w:eastAsia="zh-CN"/>
        </w:rPr>
        <w:t>裁量因素的设置主要考虑以下内容：</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Times New Roman"/>
          <w:snapToGrid/>
          <w:kern w:val="2"/>
          <w:sz w:val="32"/>
          <w:szCs w:val="24"/>
          <w:lang w:val="en-US" w:eastAsia="zh-CN"/>
        </w:rPr>
      </w:pPr>
      <w:r>
        <w:rPr>
          <w:rFonts w:hint="eastAsia" w:ascii="仿宋_GB2312" w:hAnsi="仿宋_GB2312" w:eastAsia="仿宋_GB2312" w:cs="Times New Roman"/>
          <w:snapToGrid/>
          <w:kern w:val="2"/>
          <w:sz w:val="32"/>
          <w:szCs w:val="24"/>
          <w:lang w:val="en-US" w:eastAsia="zh-CN"/>
        </w:rPr>
        <w:t>（一）违法行为所造成的环境污染、生态破坏程度及社会影响；</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Times New Roman"/>
          <w:snapToGrid/>
          <w:kern w:val="2"/>
          <w:sz w:val="32"/>
          <w:szCs w:val="24"/>
          <w:lang w:val="en-US" w:eastAsia="zh-CN"/>
        </w:rPr>
      </w:pPr>
      <w:r>
        <w:rPr>
          <w:rFonts w:hint="eastAsia" w:ascii="仿宋_GB2312" w:hAnsi="仿宋_GB2312" w:eastAsia="仿宋_GB2312" w:cs="Times New Roman"/>
          <w:snapToGrid/>
          <w:kern w:val="2"/>
          <w:sz w:val="32"/>
          <w:szCs w:val="24"/>
          <w:lang w:val="en-US" w:eastAsia="zh-CN"/>
        </w:rPr>
        <w:t>（二）当事人的主观过错程度；</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Times New Roman"/>
          <w:snapToGrid/>
          <w:kern w:val="2"/>
          <w:sz w:val="32"/>
          <w:szCs w:val="24"/>
          <w:lang w:val="en-US" w:eastAsia="zh-CN"/>
        </w:rPr>
      </w:pPr>
      <w:r>
        <w:rPr>
          <w:rFonts w:hint="eastAsia" w:ascii="仿宋_GB2312" w:hAnsi="仿宋_GB2312" w:eastAsia="仿宋_GB2312" w:cs="Times New Roman"/>
          <w:snapToGrid/>
          <w:kern w:val="2"/>
          <w:sz w:val="32"/>
          <w:szCs w:val="24"/>
          <w:lang w:val="en-US" w:eastAsia="zh-CN"/>
        </w:rPr>
        <w:t>（三）违法行为的具体方式或者手段；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Times New Roman"/>
          <w:snapToGrid/>
          <w:kern w:val="2"/>
          <w:sz w:val="32"/>
          <w:szCs w:val="24"/>
          <w:lang w:val="en-US" w:eastAsia="zh-CN"/>
        </w:rPr>
      </w:pPr>
      <w:r>
        <w:rPr>
          <w:rFonts w:hint="eastAsia" w:ascii="仿宋_GB2312" w:hAnsi="仿宋_GB2312" w:eastAsia="仿宋_GB2312" w:cs="Times New Roman"/>
          <w:snapToGrid/>
          <w:kern w:val="2"/>
          <w:sz w:val="32"/>
          <w:szCs w:val="24"/>
          <w:lang w:val="en-US" w:eastAsia="zh-CN"/>
        </w:rPr>
        <w:t>（四）违法行为危害的具体对象；</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Times New Roman"/>
          <w:snapToGrid/>
          <w:kern w:val="2"/>
          <w:sz w:val="32"/>
          <w:szCs w:val="24"/>
          <w:lang w:val="en-US" w:eastAsia="zh-CN"/>
        </w:rPr>
      </w:pPr>
      <w:r>
        <w:rPr>
          <w:rFonts w:hint="eastAsia" w:ascii="仿宋_GB2312" w:hAnsi="仿宋_GB2312" w:eastAsia="仿宋_GB2312" w:cs="Times New Roman"/>
          <w:snapToGrid/>
          <w:kern w:val="2"/>
          <w:sz w:val="32"/>
          <w:szCs w:val="24"/>
          <w:lang w:val="en-US" w:eastAsia="zh-CN"/>
        </w:rPr>
        <w:t>（五）当事人的环境违法行为次数；</w:t>
      </w:r>
    </w:p>
    <w:p>
      <w:pPr>
        <w:keepNext w:val="0"/>
        <w:keepLines w:val="0"/>
        <w:pageBreakBefore w:val="0"/>
        <w:widowControl/>
        <w:kinsoku/>
        <w:wordWrap/>
        <w:overflowPunct/>
        <w:topLinePunct w:val="0"/>
        <w:autoSpaceDE/>
        <w:autoSpaceDN/>
        <w:bidi w:val="0"/>
        <w:adjustRightInd/>
        <w:snapToGrid/>
        <w:spacing w:after="313" w:afterLines="100" w:line="600" w:lineRule="exact"/>
        <w:ind w:firstLine="640" w:firstLineChars="200"/>
        <w:textAlignment w:val="auto"/>
        <w:rPr>
          <w:rFonts w:hint="eastAsia" w:ascii="仿宋_GB2312" w:hAnsi="仿宋_GB2312" w:eastAsia="仿宋_GB2312" w:cs="Times New Roman"/>
          <w:snapToGrid/>
          <w:kern w:val="2"/>
          <w:sz w:val="32"/>
          <w:szCs w:val="24"/>
          <w:lang w:val="en-US" w:eastAsia="zh-CN"/>
        </w:rPr>
      </w:pPr>
      <w:r>
        <w:rPr>
          <w:rFonts w:hint="eastAsia" w:ascii="仿宋_GB2312" w:hAnsi="仿宋_GB2312" w:eastAsia="仿宋_GB2312" w:cs="Times New Roman"/>
          <w:snapToGrid/>
          <w:kern w:val="2"/>
          <w:sz w:val="32"/>
          <w:szCs w:val="24"/>
          <w:lang w:val="en-US" w:eastAsia="zh-CN"/>
        </w:rPr>
        <w:t>（六）当事人改正违法行为的态度和所采取的改正措施及效果。</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Times New Roman"/>
          <w:snapToGrid/>
          <w:kern w:val="2"/>
          <w:sz w:val="32"/>
          <w:szCs w:val="24"/>
          <w:lang w:val="en-US" w:eastAsia="zh-CN"/>
        </w:rPr>
      </w:pPr>
      <w:r>
        <w:rPr>
          <w:rFonts w:hint="eastAsia" w:ascii="仿宋_GB2312" w:hAnsi="仿宋_GB2312" w:eastAsia="仿宋_GB2312" w:cs="Times New Roman"/>
          <w:b/>
          <w:bCs/>
          <w:snapToGrid/>
          <w:kern w:val="2"/>
          <w:sz w:val="32"/>
          <w:szCs w:val="24"/>
          <w:lang w:val="en-US" w:eastAsia="zh-CN"/>
        </w:rPr>
        <w:t xml:space="preserve">第七条 </w:t>
      </w:r>
      <w:r>
        <w:rPr>
          <w:rFonts w:hint="eastAsia" w:ascii="仿宋_GB2312" w:hAnsi="仿宋_GB2312" w:eastAsia="仿宋_GB2312" w:cs="Times New Roman"/>
          <w:snapToGrid/>
          <w:kern w:val="2"/>
          <w:sz w:val="32"/>
          <w:szCs w:val="24"/>
          <w:lang w:val="en-US" w:eastAsia="zh-CN"/>
        </w:rPr>
        <w:t xml:space="preserve"> 违法行为行政处罚罚款金额裁量表分为两种：</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Times New Roman"/>
          <w:snapToGrid/>
          <w:kern w:val="2"/>
          <w:sz w:val="32"/>
          <w:szCs w:val="24"/>
          <w:lang w:val="en-US" w:eastAsia="zh-CN"/>
        </w:rPr>
      </w:pPr>
      <w:r>
        <w:rPr>
          <w:rFonts w:hint="eastAsia" w:ascii="仿宋_GB2312" w:hAnsi="仿宋_GB2312" w:eastAsia="仿宋_GB2312" w:cs="Times New Roman"/>
          <w:snapToGrid/>
          <w:kern w:val="2"/>
          <w:sz w:val="32"/>
          <w:szCs w:val="24"/>
          <w:lang w:val="en-US" w:eastAsia="zh-CN"/>
        </w:rPr>
        <w:t>专用裁量表：对特定违法行为设定了专门的行政处罚罚款金额裁量表；</w:t>
      </w:r>
    </w:p>
    <w:p>
      <w:pPr>
        <w:keepNext w:val="0"/>
        <w:keepLines w:val="0"/>
        <w:pageBreakBefore w:val="0"/>
        <w:widowControl/>
        <w:kinsoku/>
        <w:wordWrap/>
        <w:overflowPunct/>
        <w:topLinePunct w:val="0"/>
        <w:autoSpaceDE/>
        <w:autoSpaceDN/>
        <w:bidi w:val="0"/>
        <w:adjustRightInd/>
        <w:snapToGrid/>
        <w:spacing w:after="313" w:afterLines="100" w:line="600" w:lineRule="exact"/>
        <w:ind w:firstLine="640" w:firstLineChars="200"/>
        <w:textAlignment w:val="auto"/>
        <w:rPr>
          <w:rFonts w:hint="eastAsia" w:ascii="仿宋_GB2312" w:hAnsi="仿宋_GB2312" w:eastAsia="仿宋_GB2312" w:cs="Times New Roman"/>
          <w:snapToGrid/>
          <w:kern w:val="2"/>
          <w:sz w:val="32"/>
          <w:szCs w:val="24"/>
          <w:lang w:val="en-US" w:eastAsia="zh-CN"/>
        </w:rPr>
      </w:pPr>
      <w:r>
        <w:rPr>
          <w:rFonts w:hint="eastAsia" w:ascii="仿宋_GB2312" w:hAnsi="仿宋_GB2312" w:eastAsia="仿宋_GB2312" w:cs="Times New Roman"/>
          <w:snapToGrid/>
          <w:kern w:val="2"/>
          <w:sz w:val="32"/>
          <w:szCs w:val="24"/>
          <w:lang w:val="en-US" w:eastAsia="zh-CN"/>
        </w:rPr>
        <w:t>通用裁量表：对除特定违法行为以外的其他违法行为设定通用行政处罚罚款金额裁量表。</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Times New Roman"/>
          <w:snapToGrid/>
          <w:kern w:val="2"/>
          <w:sz w:val="32"/>
          <w:szCs w:val="24"/>
          <w:lang w:val="en-US" w:eastAsia="zh-CN"/>
        </w:rPr>
      </w:pPr>
      <w:r>
        <w:rPr>
          <w:rFonts w:hint="eastAsia" w:ascii="仿宋_GB2312" w:hAnsi="仿宋_GB2312" w:eastAsia="仿宋_GB2312" w:cs="Times New Roman"/>
          <w:b/>
          <w:bCs/>
          <w:snapToGrid/>
          <w:kern w:val="2"/>
          <w:sz w:val="32"/>
          <w:szCs w:val="24"/>
          <w:lang w:val="en-US" w:eastAsia="zh-CN"/>
        </w:rPr>
        <w:t xml:space="preserve">第八条 </w:t>
      </w:r>
      <w:r>
        <w:rPr>
          <w:rFonts w:hint="eastAsia" w:ascii="仿宋_GB2312" w:hAnsi="仿宋_GB2312" w:eastAsia="仿宋_GB2312" w:cs="Times New Roman"/>
          <w:snapToGrid/>
          <w:kern w:val="2"/>
          <w:sz w:val="32"/>
          <w:szCs w:val="24"/>
          <w:lang w:val="en-US" w:eastAsia="zh-CN"/>
        </w:rPr>
        <w:t xml:space="preserve"> 市州生态环境局应当按照以下步骤做好裁量：</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Times New Roman"/>
          <w:snapToGrid/>
          <w:kern w:val="2"/>
          <w:sz w:val="32"/>
          <w:szCs w:val="24"/>
          <w:lang w:val="en-US" w:eastAsia="zh-CN"/>
        </w:rPr>
      </w:pPr>
      <w:r>
        <w:rPr>
          <w:rFonts w:hint="eastAsia" w:ascii="仿宋_GB2312" w:hAnsi="仿宋_GB2312" w:eastAsia="仿宋_GB2312" w:cs="Times New Roman"/>
          <w:snapToGrid/>
          <w:kern w:val="2"/>
          <w:sz w:val="32"/>
          <w:szCs w:val="24"/>
          <w:lang w:val="en-US" w:eastAsia="zh-CN"/>
        </w:rPr>
        <w:t>（一）选择适用的裁量表。根据违法行为选择相应的裁量表；有专用裁量表的应当适用专用裁量表，无专用裁量表的适用通用裁量表；</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Times New Roman"/>
          <w:snapToGrid/>
          <w:kern w:val="2"/>
          <w:sz w:val="32"/>
          <w:szCs w:val="24"/>
          <w:lang w:val="en-US" w:eastAsia="zh-CN"/>
        </w:rPr>
      </w:pPr>
      <w:r>
        <w:rPr>
          <w:rFonts w:hint="eastAsia" w:ascii="仿宋_GB2312" w:hAnsi="仿宋_GB2312" w:eastAsia="仿宋_GB2312" w:cs="Times New Roman"/>
          <w:snapToGrid/>
          <w:kern w:val="2"/>
          <w:sz w:val="32"/>
          <w:szCs w:val="24"/>
          <w:lang w:val="en-US" w:eastAsia="zh-CN"/>
        </w:rPr>
        <w:t>（二）选定裁量起点。即违法行为法定最低罚款数额对应的裁量百分值，裁量表中有特殊规定的从其规定；</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Times New Roman"/>
          <w:snapToGrid/>
          <w:kern w:val="2"/>
          <w:sz w:val="32"/>
          <w:szCs w:val="24"/>
          <w:lang w:val="en-US" w:eastAsia="zh-CN"/>
        </w:rPr>
      </w:pPr>
      <w:r>
        <w:rPr>
          <w:rFonts w:hint="eastAsia" w:ascii="仿宋_GB2312" w:hAnsi="仿宋_GB2312" w:eastAsia="仿宋_GB2312" w:cs="Times New Roman"/>
          <w:snapToGrid/>
          <w:kern w:val="2"/>
          <w:sz w:val="32"/>
          <w:szCs w:val="24"/>
          <w:lang w:val="en-US" w:eastAsia="zh-CN"/>
        </w:rPr>
        <w:t>（三）确定各裁量因素的裁量百分值。根据违法行为事实逐一确定各裁量因素的百分值，再将各裁量因素的裁量百分值累加之和与裁量起点对应的裁量百分值相加得到裁量百分值总和；</w:t>
      </w:r>
    </w:p>
    <w:p>
      <w:pPr>
        <w:keepNext w:val="0"/>
        <w:keepLines w:val="0"/>
        <w:pageBreakBefore w:val="0"/>
        <w:widowControl/>
        <w:kinsoku/>
        <w:wordWrap/>
        <w:overflowPunct/>
        <w:topLinePunct w:val="0"/>
        <w:autoSpaceDE/>
        <w:autoSpaceDN/>
        <w:bidi w:val="0"/>
        <w:adjustRightInd/>
        <w:snapToGrid/>
        <w:spacing w:after="313" w:afterLines="100" w:line="600" w:lineRule="exact"/>
        <w:ind w:firstLine="640" w:firstLineChars="200"/>
        <w:textAlignment w:val="auto"/>
        <w:rPr>
          <w:rFonts w:hint="eastAsia" w:ascii="仿宋_GB2312" w:hAnsi="仿宋_GB2312" w:eastAsia="仿宋_GB2312" w:cs="Times New Roman"/>
          <w:snapToGrid/>
          <w:kern w:val="2"/>
          <w:sz w:val="32"/>
          <w:szCs w:val="24"/>
          <w:lang w:val="en-US" w:eastAsia="zh-CN"/>
        </w:rPr>
      </w:pPr>
      <w:r>
        <w:rPr>
          <w:rFonts w:hint="eastAsia" w:ascii="仿宋_GB2312" w:hAnsi="仿宋_GB2312" w:eastAsia="仿宋_GB2312" w:cs="Times New Roman"/>
          <w:snapToGrid/>
          <w:kern w:val="2"/>
          <w:sz w:val="32"/>
          <w:szCs w:val="24"/>
          <w:lang w:val="en-US" w:eastAsia="zh-CN"/>
        </w:rPr>
        <w:t>（四）确定罚款金额。将裁量百分值总和乘以法定最高罚款数额或倍数得出基准罚款金额（罚款金额=裁量百分值总和×法定最高罚款数额或倍数），裁量表中有特殊计算公式的从其规定；基准罚款金额按有关规定集体审议后确定为罚款金额。</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Times New Roman"/>
          <w:snapToGrid/>
          <w:kern w:val="2"/>
          <w:sz w:val="32"/>
          <w:szCs w:val="24"/>
          <w:lang w:val="en-US" w:eastAsia="zh-CN"/>
        </w:rPr>
      </w:pPr>
      <w:r>
        <w:rPr>
          <w:rFonts w:hint="eastAsia" w:ascii="仿宋_GB2312" w:hAnsi="仿宋_GB2312" w:eastAsia="仿宋_GB2312" w:cs="Times New Roman"/>
          <w:b/>
          <w:bCs/>
          <w:snapToGrid/>
          <w:kern w:val="2"/>
          <w:sz w:val="32"/>
          <w:szCs w:val="24"/>
          <w:lang w:val="en-US" w:eastAsia="zh-CN"/>
        </w:rPr>
        <w:t xml:space="preserve">第九条 </w:t>
      </w:r>
      <w:r>
        <w:rPr>
          <w:rFonts w:hint="eastAsia" w:ascii="仿宋_GB2312" w:hAnsi="仿宋_GB2312" w:eastAsia="仿宋_GB2312" w:cs="Times New Roman"/>
          <w:snapToGrid/>
          <w:kern w:val="2"/>
          <w:sz w:val="32"/>
          <w:szCs w:val="24"/>
          <w:lang w:val="en-US" w:eastAsia="zh-CN"/>
        </w:rPr>
        <w:t xml:space="preserve"> 有下列情形之一的，可以依法从重处罚：</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Times New Roman"/>
          <w:snapToGrid/>
          <w:kern w:val="2"/>
          <w:sz w:val="32"/>
          <w:szCs w:val="24"/>
          <w:lang w:val="en-US" w:eastAsia="zh-CN"/>
        </w:rPr>
      </w:pPr>
      <w:r>
        <w:rPr>
          <w:rFonts w:hint="eastAsia" w:ascii="仿宋_GB2312" w:hAnsi="仿宋_GB2312" w:eastAsia="仿宋_GB2312" w:cs="Times New Roman"/>
          <w:snapToGrid/>
          <w:kern w:val="2"/>
          <w:sz w:val="32"/>
          <w:szCs w:val="24"/>
          <w:lang w:val="en-US" w:eastAsia="zh-CN"/>
        </w:rPr>
        <w:t>（一）在案件查处过程中拒不配合、干扰、阻挠调查取证，以及对执法人员、举报人、证人进行威胁、辱骂、殴打、恐吓或者打击报复的；</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Times New Roman"/>
          <w:snapToGrid/>
          <w:kern w:val="2"/>
          <w:sz w:val="32"/>
          <w:szCs w:val="24"/>
          <w:lang w:val="en-US" w:eastAsia="zh-CN"/>
        </w:rPr>
      </w:pPr>
      <w:r>
        <w:rPr>
          <w:rFonts w:hint="eastAsia" w:ascii="仿宋_GB2312" w:hAnsi="仿宋_GB2312" w:eastAsia="仿宋_GB2312" w:cs="Times New Roman"/>
          <w:snapToGrid/>
          <w:kern w:val="2"/>
          <w:sz w:val="32"/>
          <w:szCs w:val="24"/>
          <w:lang w:val="en-US" w:eastAsia="zh-CN"/>
        </w:rPr>
        <w:t>（二）违法行为造成重大环境污染的；</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Times New Roman"/>
          <w:snapToGrid/>
          <w:kern w:val="2"/>
          <w:sz w:val="32"/>
          <w:szCs w:val="24"/>
          <w:lang w:val="en-US" w:eastAsia="zh-CN"/>
        </w:rPr>
      </w:pPr>
      <w:r>
        <w:rPr>
          <w:rFonts w:hint="eastAsia" w:ascii="仿宋_GB2312" w:hAnsi="仿宋_GB2312" w:eastAsia="仿宋_GB2312" w:cs="Times New Roman"/>
          <w:snapToGrid/>
          <w:kern w:val="2"/>
          <w:sz w:val="32"/>
          <w:szCs w:val="24"/>
          <w:lang w:val="en-US" w:eastAsia="zh-CN"/>
        </w:rPr>
        <w:t>（三）违法行为引起重大群体性事件，或被电视、电台、报刊、网络等主流媒体曝光且造成不良社会影响的；</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Times New Roman"/>
          <w:snapToGrid/>
          <w:kern w:val="2"/>
          <w:sz w:val="32"/>
          <w:szCs w:val="24"/>
          <w:highlight w:val="none"/>
          <w:lang w:val="en-US" w:eastAsia="zh-CN"/>
        </w:rPr>
      </w:pPr>
      <w:r>
        <w:rPr>
          <w:rFonts w:hint="eastAsia" w:ascii="仿宋_GB2312" w:hAnsi="仿宋_GB2312" w:eastAsia="仿宋_GB2312" w:cs="Times New Roman"/>
          <w:snapToGrid/>
          <w:kern w:val="2"/>
          <w:sz w:val="32"/>
          <w:szCs w:val="24"/>
          <w:highlight w:val="none"/>
          <w:lang w:val="en-US" w:eastAsia="zh-CN"/>
        </w:rPr>
        <w:t xml:space="preserve">（四）重污染天气预警期间超标排放大气污染物的； </w:t>
      </w:r>
    </w:p>
    <w:p>
      <w:pPr>
        <w:pStyle w:val="2"/>
        <w:rPr>
          <w:rFonts w:hint="eastAsia" w:ascii="仿宋_GB2312" w:hAnsi="仿宋_GB2312" w:eastAsia="仿宋_GB2312" w:cs="Times New Roman"/>
          <w:snapToGrid/>
          <w:color w:val="auto"/>
          <w:kern w:val="2"/>
          <w:sz w:val="32"/>
          <w:szCs w:val="24"/>
          <w:lang w:val="en-US" w:eastAsia="zh-CN" w:bidi="ar-SA"/>
        </w:rPr>
      </w:pPr>
      <w:r>
        <w:rPr>
          <w:rFonts w:hint="eastAsia" w:ascii="仿宋_GB2312" w:hAnsi="仿宋_GB2312" w:eastAsia="仿宋_GB2312" w:cs="Times New Roman"/>
          <w:snapToGrid/>
          <w:color w:val="auto"/>
          <w:kern w:val="2"/>
          <w:sz w:val="32"/>
          <w:szCs w:val="24"/>
          <w:lang w:val="en-US" w:eastAsia="zh-CN" w:bidi="ar-SA"/>
        </w:rPr>
        <w:t>（五）在生态环境保护督察及整改期间顶风作案的；</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Times New Roman"/>
          <w:snapToGrid/>
          <w:kern w:val="2"/>
          <w:sz w:val="32"/>
          <w:szCs w:val="24"/>
          <w:lang w:val="en-US" w:eastAsia="zh-CN"/>
        </w:rPr>
      </w:pPr>
      <w:r>
        <w:rPr>
          <w:rFonts w:hint="eastAsia" w:ascii="仿宋_GB2312" w:hAnsi="仿宋_GB2312" w:eastAsia="仿宋_GB2312" w:cs="Times New Roman"/>
          <w:snapToGrid/>
          <w:kern w:val="2"/>
          <w:sz w:val="32"/>
          <w:szCs w:val="24"/>
          <w:highlight w:val="none"/>
          <w:lang w:val="en-US" w:eastAsia="zh-CN"/>
        </w:rPr>
        <w:t>（六）</w:t>
      </w:r>
      <w:r>
        <w:rPr>
          <w:rFonts w:hint="eastAsia" w:ascii="仿宋_GB2312" w:hAnsi="仿宋_GB2312" w:eastAsia="仿宋_GB2312" w:cs="Times New Roman"/>
          <w:snapToGrid/>
          <w:kern w:val="2"/>
          <w:sz w:val="32"/>
          <w:szCs w:val="24"/>
          <w:lang w:val="en-US" w:eastAsia="zh-CN"/>
        </w:rPr>
        <w:t>其他符合从重处罚情形的。</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Times New Roman"/>
          <w:snapToGrid/>
          <w:kern w:val="2"/>
          <w:sz w:val="32"/>
          <w:szCs w:val="24"/>
          <w:lang w:val="en-US" w:eastAsia="zh-CN"/>
        </w:rPr>
      </w:pPr>
      <w:r>
        <w:rPr>
          <w:rFonts w:hint="eastAsia" w:ascii="仿宋_GB2312" w:hAnsi="仿宋_GB2312" w:eastAsia="仿宋_GB2312" w:cs="Times New Roman"/>
          <w:snapToGrid/>
          <w:kern w:val="2"/>
          <w:sz w:val="32"/>
          <w:szCs w:val="24"/>
          <w:lang w:val="en-US" w:eastAsia="zh-CN"/>
        </w:rPr>
        <w:t>对符合从重处罚情形的案件，在裁量时应当予以说明理由并经集体审议后，在裁量表裁定的基准罚款金额的基础上，增加一定罚款金额，但增加金额一般不超过法定最高罚款数额的20%，且从重处罚后的罚款金额不得高于法定最高罚款数额。</w:t>
      </w:r>
    </w:p>
    <w:p>
      <w:pPr>
        <w:keepNext w:val="0"/>
        <w:keepLines w:val="0"/>
        <w:pageBreakBefore w:val="0"/>
        <w:widowControl/>
        <w:kinsoku/>
        <w:wordWrap/>
        <w:overflowPunct/>
        <w:topLinePunct w:val="0"/>
        <w:autoSpaceDE/>
        <w:autoSpaceDN/>
        <w:bidi w:val="0"/>
        <w:adjustRightInd/>
        <w:snapToGrid/>
        <w:spacing w:after="313" w:afterLines="100" w:line="600" w:lineRule="exact"/>
        <w:ind w:firstLine="640" w:firstLineChars="200"/>
        <w:textAlignment w:val="auto"/>
        <w:rPr>
          <w:rFonts w:hint="eastAsia" w:ascii="仿宋_GB2312" w:hAnsi="仿宋_GB2312" w:eastAsia="仿宋_GB2312" w:cs="Times New Roman"/>
          <w:snapToGrid/>
          <w:kern w:val="2"/>
          <w:sz w:val="32"/>
          <w:szCs w:val="24"/>
          <w:lang w:val="en-US" w:eastAsia="zh-CN"/>
        </w:rPr>
      </w:pPr>
      <w:r>
        <w:rPr>
          <w:rFonts w:hint="eastAsia" w:ascii="仿宋_GB2312" w:hAnsi="仿宋_GB2312" w:eastAsia="仿宋_GB2312" w:cs="Times New Roman"/>
          <w:snapToGrid/>
          <w:kern w:val="2"/>
          <w:sz w:val="32"/>
          <w:szCs w:val="24"/>
          <w:lang w:val="en-US" w:eastAsia="zh-CN"/>
        </w:rPr>
        <w:t>对于造成重大突发环境事件、重大社会影响的违法行为，经集体审议后可以按照该违法行为的法定最高罚款数额予以处罚。</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Times New Roman"/>
          <w:snapToGrid/>
          <w:kern w:val="2"/>
          <w:sz w:val="32"/>
          <w:szCs w:val="24"/>
          <w:lang w:val="en-US" w:eastAsia="zh-CN"/>
        </w:rPr>
      </w:pPr>
      <w:r>
        <w:rPr>
          <w:rFonts w:hint="eastAsia" w:ascii="仿宋_GB2312" w:hAnsi="仿宋_GB2312" w:eastAsia="仿宋_GB2312" w:cs="Times New Roman"/>
          <w:b/>
          <w:bCs/>
          <w:snapToGrid/>
          <w:kern w:val="2"/>
          <w:sz w:val="32"/>
          <w:szCs w:val="24"/>
          <w:lang w:val="en-US" w:eastAsia="zh-CN"/>
        </w:rPr>
        <w:t xml:space="preserve">第十条 </w:t>
      </w:r>
      <w:r>
        <w:rPr>
          <w:rFonts w:hint="eastAsia" w:ascii="仿宋_GB2312" w:hAnsi="仿宋_GB2312" w:eastAsia="仿宋_GB2312" w:cs="Times New Roman"/>
          <w:snapToGrid/>
          <w:kern w:val="2"/>
          <w:sz w:val="32"/>
          <w:szCs w:val="24"/>
          <w:lang w:val="en-US" w:eastAsia="zh-CN"/>
        </w:rPr>
        <w:t xml:space="preserve"> 有下列情形之一的，应当从轻或减轻处罚：</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Times New Roman"/>
          <w:snapToGrid/>
          <w:kern w:val="2"/>
          <w:sz w:val="32"/>
          <w:szCs w:val="24"/>
          <w:lang w:val="en-US" w:eastAsia="zh-CN"/>
        </w:rPr>
      </w:pPr>
      <w:r>
        <w:rPr>
          <w:rFonts w:hint="eastAsia" w:ascii="仿宋_GB2312" w:hAnsi="仿宋_GB2312" w:eastAsia="仿宋_GB2312" w:cs="Times New Roman"/>
          <w:snapToGrid/>
          <w:kern w:val="2"/>
          <w:sz w:val="32"/>
          <w:szCs w:val="24"/>
          <w:lang w:val="en-US" w:eastAsia="zh-CN"/>
        </w:rPr>
        <w:t>（一）主动消除或者减轻违法行为危害后果的；</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Times New Roman"/>
          <w:snapToGrid/>
          <w:kern w:val="2"/>
          <w:sz w:val="32"/>
          <w:szCs w:val="24"/>
          <w:lang w:val="en-US" w:eastAsia="zh-CN"/>
        </w:rPr>
      </w:pPr>
      <w:r>
        <w:rPr>
          <w:rFonts w:hint="eastAsia" w:ascii="仿宋_GB2312" w:hAnsi="仿宋_GB2312" w:eastAsia="仿宋_GB2312" w:cs="Times New Roman"/>
          <w:snapToGrid/>
          <w:kern w:val="2"/>
          <w:sz w:val="32"/>
          <w:szCs w:val="24"/>
          <w:lang w:val="en-US" w:eastAsia="zh-CN"/>
        </w:rPr>
        <w:t>（二）受他人胁迫或者诱骗实施违法行为的；</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Times New Roman"/>
          <w:snapToGrid/>
          <w:kern w:val="2"/>
          <w:sz w:val="32"/>
          <w:szCs w:val="24"/>
          <w:lang w:val="en-US" w:eastAsia="zh-CN"/>
        </w:rPr>
      </w:pPr>
      <w:r>
        <w:rPr>
          <w:rFonts w:hint="eastAsia" w:ascii="仿宋_GB2312" w:hAnsi="仿宋_GB2312" w:eastAsia="仿宋_GB2312" w:cs="Times New Roman"/>
          <w:snapToGrid/>
          <w:kern w:val="2"/>
          <w:sz w:val="32"/>
          <w:szCs w:val="24"/>
          <w:lang w:val="en-US" w:eastAsia="zh-CN"/>
        </w:rPr>
        <w:t>（三）主动供述生态环境部门尚未掌握的违法行为的；</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Times New Roman"/>
          <w:snapToGrid/>
          <w:kern w:val="2"/>
          <w:sz w:val="32"/>
          <w:szCs w:val="24"/>
          <w:lang w:val="en-US" w:eastAsia="zh-CN"/>
        </w:rPr>
      </w:pPr>
      <w:r>
        <w:rPr>
          <w:rFonts w:hint="eastAsia" w:ascii="仿宋_GB2312" w:hAnsi="仿宋_GB2312" w:eastAsia="仿宋_GB2312" w:cs="Times New Roman"/>
          <w:snapToGrid/>
          <w:kern w:val="2"/>
          <w:sz w:val="32"/>
          <w:szCs w:val="24"/>
          <w:lang w:val="en-US" w:eastAsia="zh-CN"/>
        </w:rPr>
        <w:t>（四）配合生态环境部门查处违法行为有立功表现的；</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Times New Roman"/>
          <w:snapToGrid/>
          <w:kern w:val="2"/>
          <w:sz w:val="32"/>
          <w:szCs w:val="24"/>
          <w:lang w:val="en-US" w:eastAsia="zh-CN"/>
        </w:rPr>
      </w:pPr>
      <w:r>
        <w:rPr>
          <w:rFonts w:hint="eastAsia" w:ascii="仿宋_GB2312" w:hAnsi="仿宋_GB2312" w:eastAsia="仿宋_GB2312" w:cs="Times New Roman"/>
          <w:snapToGrid/>
          <w:kern w:val="2"/>
          <w:sz w:val="32"/>
          <w:szCs w:val="24"/>
          <w:lang w:val="en-US" w:eastAsia="zh-CN"/>
        </w:rPr>
        <w:t>（五）法律、法规、规章规定其他应当从轻或减轻处罚情形的。</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Times New Roman"/>
          <w:snapToGrid/>
          <w:kern w:val="2"/>
          <w:sz w:val="32"/>
          <w:szCs w:val="24"/>
          <w:lang w:val="en-US" w:eastAsia="zh-CN"/>
        </w:rPr>
      </w:pPr>
      <w:r>
        <w:rPr>
          <w:rFonts w:hint="eastAsia" w:ascii="仿宋_GB2312" w:hAnsi="仿宋_GB2312" w:eastAsia="仿宋_GB2312" w:cs="Times New Roman"/>
          <w:snapToGrid/>
          <w:kern w:val="2"/>
          <w:sz w:val="32"/>
          <w:szCs w:val="24"/>
          <w:lang w:val="en-US" w:eastAsia="zh-CN"/>
        </w:rPr>
        <w:t>从轻处罚是指在依法可以选择的处罚种类和处罚幅度范围内，适用较轻、较少的处罚种类或者较低的处罚幅度。对符合从轻处罚情形的案件，在裁量时应当予以说明理由并经集体审议后，在裁量表裁定的罚款金额的基础上，减少一定罚款金额，但一般不超过法定最高罚款数额的20%，且从轻处罚后的罚款金额不得低于法定最低罚款数额。</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Times New Roman"/>
          <w:snapToGrid/>
          <w:kern w:val="2"/>
          <w:sz w:val="32"/>
          <w:szCs w:val="24"/>
          <w:lang w:val="en-US" w:eastAsia="zh-CN"/>
        </w:rPr>
      </w:pPr>
      <w:r>
        <w:rPr>
          <w:rFonts w:hint="eastAsia" w:ascii="仿宋_GB2312" w:hAnsi="仿宋_GB2312" w:eastAsia="仿宋_GB2312" w:cs="Times New Roman"/>
          <w:snapToGrid/>
          <w:kern w:val="2"/>
          <w:sz w:val="32"/>
          <w:szCs w:val="24"/>
          <w:lang w:val="en-US" w:eastAsia="zh-CN"/>
        </w:rPr>
        <w:t>减轻处罚是指在依法可以选择的处罚种类和幅度的最低限度以下给予的处罚种类或处罚幅度，包括在违法行为应当受到一种或者几种处罚种类时选择更轻、更少的处罚种类，或者在应当并处时不并处，以及在法定最低罚款限值以下确定罚款数额。</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Times New Roman"/>
          <w:snapToGrid/>
          <w:kern w:val="2"/>
          <w:sz w:val="32"/>
          <w:szCs w:val="24"/>
          <w:lang w:val="en-US" w:eastAsia="zh-CN"/>
        </w:rPr>
      </w:pPr>
      <w:r>
        <w:rPr>
          <w:rFonts w:hint="eastAsia" w:ascii="仿宋_GB2312" w:hAnsi="仿宋_GB2312" w:eastAsia="仿宋_GB2312" w:cs="Times New Roman"/>
          <w:snapToGrid/>
          <w:kern w:val="2"/>
          <w:sz w:val="32"/>
          <w:szCs w:val="24"/>
          <w:lang w:val="en-US" w:eastAsia="zh-CN"/>
        </w:rPr>
        <w:t>对符合减轻处罚情形的罚款处罚案件，应当在裁量表裁定的罚款金额的基础上，减少一定罚款金额，但一般不超过法定最低罚款数额的50%。</w:t>
      </w:r>
    </w:p>
    <w:p>
      <w:pPr>
        <w:keepNext w:val="0"/>
        <w:keepLines w:val="0"/>
        <w:pageBreakBefore w:val="0"/>
        <w:widowControl/>
        <w:kinsoku/>
        <w:wordWrap/>
        <w:overflowPunct/>
        <w:topLinePunct w:val="0"/>
        <w:autoSpaceDE/>
        <w:autoSpaceDN/>
        <w:bidi w:val="0"/>
        <w:adjustRightInd/>
        <w:snapToGrid/>
        <w:spacing w:after="313" w:afterLines="100" w:line="600" w:lineRule="exact"/>
        <w:ind w:firstLine="640" w:firstLineChars="200"/>
        <w:textAlignment w:val="auto"/>
        <w:rPr>
          <w:rFonts w:hint="default" w:ascii="仿宋_GB2312" w:hAnsi="仿宋_GB2312" w:eastAsia="仿宋_GB2312" w:cs="Times New Roman"/>
          <w:snapToGrid/>
          <w:kern w:val="2"/>
          <w:sz w:val="32"/>
          <w:szCs w:val="24"/>
          <w:lang w:val="en-US" w:eastAsia="zh-CN"/>
        </w:rPr>
      </w:pPr>
      <w:r>
        <w:rPr>
          <w:rFonts w:hint="eastAsia" w:ascii="仿宋_GB2312" w:hAnsi="仿宋_GB2312" w:eastAsia="仿宋_GB2312" w:cs="Times New Roman"/>
          <w:snapToGrid/>
          <w:kern w:val="2"/>
          <w:sz w:val="32"/>
          <w:szCs w:val="24"/>
          <w:lang w:val="en-US" w:eastAsia="zh-CN"/>
        </w:rPr>
        <w:t>当事人有主动消除或者减轻生态环境损害后果意愿的，生态环境部门应当启动生态环境损害赔偿磋商程序，与当事人达成一致意见后签署生态环境损害赔偿协议。在作出行政处罚决定前，当事人对受损生态环境进行了修复或者对无法修复的进行了替代修复或赔偿，已履行全部生态环境损害赔偿义务的，生态环境损害赔偿协议、修复效果评估报告等相关文件应当作为从轻处罚的认定依据。</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Times New Roman"/>
          <w:snapToGrid/>
          <w:kern w:val="2"/>
          <w:sz w:val="32"/>
          <w:szCs w:val="24"/>
          <w:lang w:val="en-US" w:eastAsia="zh-CN"/>
        </w:rPr>
      </w:pPr>
      <w:r>
        <w:rPr>
          <w:rFonts w:hint="eastAsia" w:ascii="仿宋_GB2312" w:hAnsi="仿宋_GB2312" w:eastAsia="仿宋_GB2312" w:cs="Times New Roman"/>
          <w:b/>
          <w:bCs/>
          <w:snapToGrid/>
          <w:kern w:val="2"/>
          <w:sz w:val="32"/>
          <w:szCs w:val="24"/>
          <w:lang w:val="en-US" w:eastAsia="zh-CN"/>
        </w:rPr>
        <w:t xml:space="preserve">第十一条  </w:t>
      </w:r>
      <w:r>
        <w:rPr>
          <w:rFonts w:hint="eastAsia" w:ascii="仿宋_GB2312" w:hAnsi="仿宋_GB2312" w:eastAsia="仿宋_GB2312" w:cs="Times New Roman"/>
          <w:snapToGrid/>
          <w:kern w:val="2"/>
          <w:sz w:val="32"/>
          <w:szCs w:val="24"/>
          <w:lang w:val="en-US" w:eastAsia="zh-CN"/>
        </w:rPr>
        <w:t>当事人有下列情形之一的，应当不予处罚：</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Times New Roman"/>
          <w:snapToGrid/>
          <w:kern w:val="2"/>
          <w:sz w:val="32"/>
          <w:szCs w:val="24"/>
          <w:lang w:val="en-US" w:eastAsia="zh-CN"/>
        </w:rPr>
      </w:pPr>
      <w:r>
        <w:rPr>
          <w:rFonts w:hint="eastAsia" w:ascii="仿宋_GB2312" w:hAnsi="仿宋_GB2312" w:eastAsia="仿宋_GB2312" w:cs="Times New Roman"/>
          <w:snapToGrid/>
          <w:kern w:val="2"/>
          <w:sz w:val="32"/>
          <w:szCs w:val="24"/>
          <w:lang w:val="en-US" w:eastAsia="zh-CN"/>
        </w:rPr>
        <w:t>（一）违法行为轻微并及时改正，没有造成危害后果的；</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Times New Roman"/>
          <w:snapToGrid/>
          <w:kern w:val="2"/>
          <w:sz w:val="32"/>
          <w:szCs w:val="24"/>
          <w:lang w:val="en-US" w:eastAsia="zh-CN"/>
        </w:rPr>
      </w:pPr>
      <w:r>
        <w:rPr>
          <w:rFonts w:hint="eastAsia" w:ascii="仿宋_GB2312" w:hAnsi="仿宋_GB2312" w:eastAsia="仿宋_GB2312" w:cs="Times New Roman"/>
          <w:snapToGrid/>
          <w:kern w:val="2"/>
          <w:sz w:val="32"/>
          <w:szCs w:val="24"/>
          <w:lang w:val="en-US" w:eastAsia="zh-CN"/>
        </w:rPr>
        <w:t>（二）除法律、行政法规另有规定外，当事人有证据足以证明没有主观过错的；</w:t>
      </w:r>
    </w:p>
    <w:p>
      <w:pPr>
        <w:pStyle w:val="2"/>
        <w:rPr>
          <w:rFonts w:hint="eastAsia" w:ascii="仿宋_GB2312" w:hAnsi="仿宋_GB2312" w:eastAsia="仿宋_GB2312" w:cs="Times New Roman"/>
          <w:snapToGrid/>
          <w:color w:val="auto"/>
          <w:kern w:val="2"/>
          <w:sz w:val="32"/>
          <w:szCs w:val="24"/>
          <w:lang w:val="en-US" w:eastAsia="zh-CN" w:bidi="ar-SA"/>
        </w:rPr>
      </w:pPr>
      <w:r>
        <w:rPr>
          <w:rFonts w:hint="eastAsia" w:ascii="仿宋_GB2312" w:hAnsi="仿宋_GB2312" w:eastAsia="仿宋_GB2312" w:cs="Times New Roman"/>
          <w:snapToGrid/>
          <w:color w:val="auto"/>
          <w:kern w:val="2"/>
          <w:sz w:val="32"/>
          <w:szCs w:val="24"/>
          <w:lang w:val="en-US" w:eastAsia="zh-CN" w:bidi="ar-SA"/>
        </w:rPr>
        <w:t>（三）法律、法规、规章规定其他应当不予处罚情形的。</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Times New Roman"/>
          <w:snapToGrid/>
          <w:kern w:val="2"/>
          <w:sz w:val="32"/>
          <w:szCs w:val="24"/>
          <w:lang w:val="en-US" w:eastAsia="zh-CN"/>
        </w:rPr>
      </w:pPr>
      <w:r>
        <w:rPr>
          <w:rFonts w:hint="eastAsia" w:ascii="仿宋_GB2312" w:hAnsi="仿宋_GB2312" w:eastAsia="仿宋_GB2312" w:cs="Times New Roman"/>
          <w:snapToGrid/>
          <w:color w:val="auto"/>
          <w:kern w:val="2"/>
          <w:sz w:val="32"/>
          <w:szCs w:val="24"/>
          <w:lang w:val="en-US" w:eastAsia="zh-CN" w:bidi="ar-SA"/>
        </w:rPr>
        <w:t>当事人系初次违法且危害后果轻微并及时改正</w:t>
      </w:r>
      <w:r>
        <w:rPr>
          <w:rFonts w:hint="eastAsia" w:ascii="仿宋_GB2312" w:hAnsi="仿宋_GB2312" w:eastAsia="仿宋_GB2312" w:cs="Times New Roman"/>
          <w:snapToGrid/>
          <w:kern w:val="2"/>
          <w:sz w:val="32"/>
          <w:szCs w:val="24"/>
          <w:lang w:val="en-US" w:eastAsia="zh-CN"/>
        </w:rPr>
        <w:t>的，可以不予处罚。</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Times New Roman"/>
          <w:snapToGrid/>
          <w:kern w:val="2"/>
          <w:sz w:val="32"/>
          <w:szCs w:val="24"/>
          <w:lang w:val="en-US" w:eastAsia="zh-CN"/>
        </w:rPr>
      </w:pPr>
      <w:r>
        <w:rPr>
          <w:rFonts w:hint="eastAsia" w:ascii="仿宋_GB2312" w:hAnsi="仿宋_GB2312" w:eastAsia="仿宋_GB2312" w:cs="Times New Roman"/>
          <w:snapToGrid/>
          <w:kern w:val="2"/>
          <w:sz w:val="32"/>
          <w:szCs w:val="24"/>
          <w:lang w:val="en-US" w:eastAsia="zh-CN"/>
        </w:rPr>
        <w:t>对当事人的违法行为依法不予行政处罚的，生态环境部门应当对其进行教育。</w:t>
      </w:r>
    </w:p>
    <w:p>
      <w:pPr>
        <w:keepNext w:val="0"/>
        <w:keepLines w:val="0"/>
        <w:pageBreakBefore w:val="0"/>
        <w:widowControl/>
        <w:kinsoku/>
        <w:wordWrap/>
        <w:overflowPunct/>
        <w:topLinePunct w:val="0"/>
        <w:autoSpaceDE/>
        <w:autoSpaceDN/>
        <w:bidi w:val="0"/>
        <w:adjustRightInd/>
        <w:snapToGrid/>
        <w:spacing w:after="313" w:afterLines="100" w:line="600" w:lineRule="exact"/>
        <w:ind w:firstLine="640" w:firstLineChars="200"/>
        <w:textAlignment w:val="auto"/>
        <w:rPr>
          <w:rFonts w:hint="default" w:ascii="仿宋_GB2312" w:hAnsi="仿宋_GB2312" w:eastAsia="仿宋_GB2312" w:cs="Times New Roman"/>
          <w:snapToGrid/>
          <w:kern w:val="2"/>
          <w:sz w:val="32"/>
          <w:szCs w:val="24"/>
          <w:lang w:val="en-US" w:eastAsia="zh-CN"/>
        </w:rPr>
      </w:pPr>
      <w:r>
        <w:rPr>
          <w:rFonts w:hint="eastAsia" w:ascii="仿宋_GB2312" w:hAnsi="仿宋_GB2312" w:eastAsia="仿宋_GB2312" w:cs="Times New Roman"/>
          <w:snapToGrid/>
          <w:kern w:val="2"/>
          <w:sz w:val="32"/>
          <w:szCs w:val="24"/>
          <w:lang w:val="en-US" w:eastAsia="zh-CN"/>
        </w:rPr>
        <w:t>对符合不予行政处罚情形的案件，在裁量时应当予以说明理由并经集体审议后决定。</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Times New Roman"/>
          <w:snapToGrid/>
          <w:kern w:val="2"/>
          <w:sz w:val="32"/>
          <w:szCs w:val="24"/>
          <w:lang w:val="en-US" w:eastAsia="zh-CN"/>
        </w:rPr>
      </w:pPr>
      <w:r>
        <w:rPr>
          <w:rFonts w:hint="eastAsia" w:ascii="仿宋_GB2312" w:hAnsi="仿宋_GB2312" w:eastAsia="仿宋_GB2312" w:cs="Times New Roman"/>
          <w:b/>
          <w:bCs/>
          <w:snapToGrid/>
          <w:kern w:val="2"/>
          <w:sz w:val="32"/>
          <w:szCs w:val="24"/>
          <w:lang w:val="en-US" w:eastAsia="zh-CN"/>
        </w:rPr>
        <w:t xml:space="preserve">第十二条 </w:t>
      </w:r>
      <w:r>
        <w:rPr>
          <w:rFonts w:hint="eastAsia" w:ascii="仿宋_GB2312" w:hAnsi="仿宋_GB2312" w:eastAsia="仿宋_GB2312" w:cs="Times New Roman"/>
          <w:snapToGrid/>
          <w:kern w:val="2"/>
          <w:sz w:val="32"/>
          <w:szCs w:val="24"/>
          <w:lang w:val="en-US" w:eastAsia="zh-CN"/>
        </w:rPr>
        <w:t xml:space="preserve"> 既有从轻、减轻或者不予处罚的情形，又有从重处罚情形的，应当综合衡量考虑，根据主要情节作出处罚决定。</w:t>
      </w:r>
    </w:p>
    <w:p>
      <w:pPr>
        <w:keepNext w:val="0"/>
        <w:keepLines w:val="0"/>
        <w:pageBreakBefore w:val="0"/>
        <w:widowControl/>
        <w:kinsoku/>
        <w:wordWrap/>
        <w:overflowPunct/>
        <w:topLinePunct w:val="0"/>
        <w:autoSpaceDE/>
        <w:autoSpaceDN/>
        <w:bidi w:val="0"/>
        <w:adjustRightInd/>
        <w:snapToGrid/>
        <w:spacing w:after="313" w:afterLines="100" w:line="600" w:lineRule="exact"/>
        <w:ind w:firstLine="640" w:firstLineChars="200"/>
        <w:textAlignment w:val="auto"/>
        <w:rPr>
          <w:rFonts w:hint="default" w:ascii="仿宋_GB2312" w:hAnsi="仿宋_GB2312" w:eastAsia="仿宋_GB2312" w:cs="Times New Roman"/>
          <w:snapToGrid/>
          <w:kern w:val="2"/>
          <w:sz w:val="32"/>
          <w:szCs w:val="24"/>
          <w:lang w:val="en-US" w:eastAsia="zh-CN"/>
        </w:rPr>
      </w:pPr>
      <w:r>
        <w:rPr>
          <w:rFonts w:hint="eastAsia" w:ascii="仿宋_GB2312" w:hAnsi="仿宋_GB2312" w:eastAsia="仿宋_GB2312" w:cs="Times New Roman"/>
          <w:snapToGrid/>
          <w:kern w:val="2"/>
          <w:sz w:val="32"/>
          <w:szCs w:val="24"/>
          <w:lang w:val="en-US" w:eastAsia="zh-CN"/>
        </w:rPr>
        <w:t>当事人存在“确有经济困难”情形的，一般不直接适用从轻、减轻或不予处罚规定，经当事人申请，生态环境部门可以根据《行政处罚法》相关规定，批准其暂缓或者分期缴纳罚款。</w:t>
      </w:r>
    </w:p>
    <w:p>
      <w:pPr>
        <w:keepNext w:val="0"/>
        <w:keepLines w:val="0"/>
        <w:pageBreakBefore w:val="0"/>
        <w:widowControl/>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Times New Roman"/>
          <w:snapToGrid/>
          <w:kern w:val="2"/>
          <w:sz w:val="32"/>
          <w:szCs w:val="24"/>
          <w:lang w:val="en-US" w:eastAsia="zh-CN"/>
        </w:rPr>
      </w:pPr>
      <w:r>
        <w:rPr>
          <w:rFonts w:hint="eastAsia" w:ascii="仿宋_GB2312" w:hAnsi="仿宋_GB2312" w:eastAsia="仿宋_GB2312" w:cs="Times New Roman"/>
          <w:b/>
          <w:bCs/>
          <w:snapToGrid/>
          <w:kern w:val="2"/>
          <w:sz w:val="32"/>
          <w:szCs w:val="24"/>
          <w:lang w:val="en-US" w:eastAsia="zh-CN"/>
        </w:rPr>
        <w:t xml:space="preserve">第十三条 </w:t>
      </w:r>
      <w:r>
        <w:rPr>
          <w:rFonts w:hint="eastAsia" w:ascii="仿宋_GB2312" w:hAnsi="仿宋_GB2312" w:eastAsia="仿宋_GB2312" w:cs="Times New Roman"/>
          <w:snapToGrid/>
          <w:kern w:val="2"/>
          <w:sz w:val="32"/>
          <w:szCs w:val="24"/>
          <w:lang w:val="en-US" w:eastAsia="zh-CN"/>
        </w:rPr>
        <w:t xml:space="preserve"> 执法人员在案件调查取证过程中，应当以本裁量规定和基准为指导，全面调查有关违法行为的情节及后果并收集相关证据；在完成案件的调查取证后，提出具体行政处罚的建议，并附上裁量适用依据。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Times New Roman"/>
          <w:snapToGrid/>
          <w:kern w:val="2"/>
          <w:sz w:val="32"/>
          <w:szCs w:val="24"/>
          <w:lang w:val="en-US" w:eastAsia="zh-CN"/>
        </w:rPr>
      </w:pPr>
      <w:r>
        <w:rPr>
          <w:rFonts w:hint="eastAsia" w:ascii="仿宋_GB2312" w:hAnsi="仿宋_GB2312" w:eastAsia="仿宋_GB2312" w:cs="Times New Roman"/>
          <w:snapToGrid/>
          <w:kern w:val="2"/>
          <w:sz w:val="32"/>
          <w:szCs w:val="24"/>
          <w:lang w:val="en-US" w:eastAsia="zh-CN"/>
        </w:rPr>
        <w:t>案件审查过程中，审查人员应当严格按照裁量规定和基准,对具体案件违法行为和情节的定量证据进行审查；重大执法决定法制审核时，应当对案件的裁量情况和证据进行法制审核，并出具书面的法制审核意见；经集体审议的案件应当专门对案件的裁量情况进行审议，书面记录审议结果，并随案卷归档。</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Times New Roman"/>
          <w:snapToGrid/>
          <w:kern w:val="2"/>
          <w:sz w:val="32"/>
          <w:szCs w:val="24"/>
          <w:lang w:val="en-US" w:eastAsia="zh-CN"/>
        </w:rPr>
      </w:pPr>
      <w:r>
        <w:rPr>
          <w:rFonts w:hint="eastAsia" w:ascii="仿宋_GB2312" w:hAnsi="仿宋_GB2312" w:eastAsia="仿宋_GB2312" w:cs="Times New Roman"/>
          <w:snapToGrid/>
          <w:kern w:val="2"/>
          <w:sz w:val="32"/>
          <w:szCs w:val="24"/>
          <w:lang w:val="en-US" w:eastAsia="zh-CN"/>
        </w:rPr>
        <w:t>对需突破裁量基准进行处罚的案件，应当经案件办理机关集体审议决定，并在处罚决定说明理由。集体讨论决定的记录、理由和相关证据材料应当附卷。</w:t>
      </w:r>
    </w:p>
    <w:p>
      <w:pPr>
        <w:keepNext w:val="0"/>
        <w:keepLines w:val="0"/>
        <w:pageBreakBefore w:val="0"/>
        <w:widowControl/>
        <w:kinsoku/>
        <w:wordWrap/>
        <w:overflowPunct/>
        <w:topLinePunct w:val="0"/>
        <w:autoSpaceDE/>
        <w:autoSpaceDN/>
        <w:bidi w:val="0"/>
        <w:adjustRightInd/>
        <w:snapToGrid/>
        <w:spacing w:after="313" w:afterLines="100" w:line="600" w:lineRule="exact"/>
        <w:ind w:firstLine="640" w:firstLineChars="200"/>
        <w:textAlignment w:val="auto"/>
        <w:rPr>
          <w:rFonts w:hint="eastAsia" w:ascii="仿宋_GB2312" w:hAnsi="仿宋_GB2312" w:eastAsia="仿宋_GB2312" w:cs="Times New Roman"/>
          <w:snapToGrid/>
          <w:kern w:val="2"/>
          <w:sz w:val="32"/>
          <w:szCs w:val="24"/>
          <w:lang w:val="en-US" w:eastAsia="zh-CN"/>
        </w:rPr>
      </w:pPr>
      <w:r>
        <w:rPr>
          <w:rFonts w:hint="eastAsia" w:ascii="仿宋_GB2312" w:hAnsi="仿宋_GB2312" w:eastAsia="仿宋_GB2312" w:cs="Times New Roman"/>
          <w:snapToGrid/>
          <w:kern w:val="2"/>
          <w:sz w:val="32"/>
          <w:szCs w:val="24"/>
          <w:lang w:val="en-US" w:eastAsia="zh-CN"/>
        </w:rPr>
        <w:t>案件办理的全过程应严格执行行政执法公示制度、执法全过程记录制度、重大执法决定法制审核制度，并统一使用湖南省移动执法系统。</w:t>
      </w:r>
    </w:p>
    <w:p>
      <w:pPr>
        <w:keepNext w:val="0"/>
        <w:keepLines w:val="0"/>
        <w:pageBreakBefore w:val="0"/>
        <w:widowControl/>
        <w:kinsoku/>
        <w:wordWrap/>
        <w:overflowPunct/>
        <w:topLinePunct w:val="0"/>
        <w:autoSpaceDE/>
        <w:autoSpaceDN/>
        <w:bidi w:val="0"/>
        <w:adjustRightInd/>
        <w:snapToGrid/>
        <w:spacing w:before="313" w:beforeLines="100" w:line="600" w:lineRule="exact"/>
        <w:ind w:firstLine="642" w:firstLineChars="200"/>
        <w:textAlignment w:val="auto"/>
        <w:rPr>
          <w:rFonts w:hint="default" w:ascii="仿宋_GB2312" w:hAnsi="仿宋_GB2312" w:eastAsia="仿宋_GB2312" w:cs="Times New Roman"/>
          <w:snapToGrid/>
          <w:kern w:val="2"/>
          <w:sz w:val="32"/>
          <w:szCs w:val="24"/>
          <w:lang w:val="en-US" w:eastAsia="zh-CN"/>
        </w:rPr>
      </w:pPr>
      <w:r>
        <w:rPr>
          <w:rFonts w:hint="default" w:ascii="仿宋_GB2312" w:hAnsi="仿宋_GB2312" w:eastAsia="仿宋_GB2312" w:cs="Times New Roman"/>
          <w:b/>
          <w:bCs/>
          <w:snapToGrid/>
          <w:kern w:val="2"/>
          <w:sz w:val="32"/>
          <w:szCs w:val="24"/>
          <w:lang w:val="en-US" w:eastAsia="zh-CN"/>
        </w:rPr>
        <w:t>第</w:t>
      </w:r>
      <w:r>
        <w:rPr>
          <w:rFonts w:hint="eastAsia" w:ascii="仿宋_GB2312" w:hAnsi="仿宋_GB2312" w:eastAsia="仿宋_GB2312" w:cs="Times New Roman"/>
          <w:b/>
          <w:bCs/>
          <w:snapToGrid/>
          <w:kern w:val="2"/>
          <w:sz w:val="32"/>
          <w:szCs w:val="24"/>
          <w:lang w:val="en-US" w:eastAsia="zh-CN"/>
        </w:rPr>
        <w:t>十四</w:t>
      </w:r>
      <w:r>
        <w:rPr>
          <w:rFonts w:hint="default" w:ascii="仿宋_GB2312" w:hAnsi="仿宋_GB2312" w:eastAsia="仿宋_GB2312" w:cs="Times New Roman"/>
          <w:b/>
          <w:bCs/>
          <w:snapToGrid/>
          <w:kern w:val="2"/>
          <w:sz w:val="32"/>
          <w:szCs w:val="24"/>
          <w:lang w:val="en-US" w:eastAsia="zh-CN"/>
        </w:rPr>
        <w:t>条</w:t>
      </w:r>
      <w:r>
        <w:rPr>
          <w:rFonts w:hint="default" w:ascii="仿宋_GB2312" w:hAnsi="仿宋_GB2312" w:eastAsia="仿宋_GB2312" w:cs="Times New Roman"/>
          <w:snapToGrid/>
          <w:kern w:val="2"/>
          <w:sz w:val="32"/>
          <w:szCs w:val="24"/>
          <w:lang w:val="en-US" w:eastAsia="zh-CN"/>
        </w:rPr>
        <w:t xml:space="preserve">  实施行政处罚过程中，除罚款处罚外，对符合法定的警告、通报批评、没收违法所得、没收非法财物、暂扣许可证件、降低资质等级、吊销许可证件、限制开展生产经营活动、责令停产停业、责令关闭、限制从业等其他处罚种类情形的，生态环境主管部门还应依法及时作出相应处罚。</w:t>
      </w:r>
    </w:p>
    <w:p>
      <w:pPr>
        <w:keepNext w:val="0"/>
        <w:keepLines w:val="0"/>
        <w:pageBreakBefore w:val="0"/>
        <w:widowControl/>
        <w:kinsoku/>
        <w:wordWrap/>
        <w:overflowPunct/>
        <w:topLinePunct w:val="0"/>
        <w:autoSpaceDE/>
        <w:autoSpaceDN/>
        <w:bidi w:val="0"/>
        <w:adjustRightInd/>
        <w:snapToGrid/>
        <w:spacing w:before="0" w:beforeLines="0" w:line="600" w:lineRule="exact"/>
        <w:ind w:firstLine="640" w:firstLineChars="200"/>
        <w:textAlignment w:val="auto"/>
        <w:rPr>
          <w:rFonts w:hint="default" w:ascii="仿宋_GB2312" w:hAnsi="仿宋_GB2312" w:eastAsia="仿宋_GB2312" w:cs="Times New Roman"/>
          <w:snapToGrid/>
          <w:kern w:val="2"/>
          <w:sz w:val="32"/>
          <w:szCs w:val="24"/>
          <w:lang w:val="en-US" w:eastAsia="zh-CN"/>
        </w:rPr>
      </w:pPr>
      <w:r>
        <w:rPr>
          <w:rFonts w:hint="default" w:ascii="仿宋_GB2312" w:hAnsi="仿宋_GB2312" w:eastAsia="仿宋_GB2312" w:cs="Times New Roman"/>
          <w:snapToGrid/>
          <w:kern w:val="2"/>
          <w:sz w:val="32"/>
          <w:szCs w:val="24"/>
          <w:lang w:val="en-US" w:eastAsia="zh-CN"/>
        </w:rPr>
        <w:t>对涉嫌环境污染犯罪的案件，生态环境主管部门应当及时移送司法机关，依法追究刑事责任；案件移送之前已作出罚款行政处罚决定的，应将相关材料一并移送。</w:t>
      </w:r>
    </w:p>
    <w:p>
      <w:pPr>
        <w:keepNext w:val="0"/>
        <w:keepLines w:val="0"/>
        <w:pageBreakBefore w:val="0"/>
        <w:widowControl/>
        <w:kinsoku/>
        <w:wordWrap/>
        <w:overflowPunct/>
        <w:topLinePunct w:val="0"/>
        <w:autoSpaceDE/>
        <w:autoSpaceDN/>
        <w:bidi w:val="0"/>
        <w:adjustRightInd/>
        <w:snapToGrid/>
        <w:spacing w:before="313" w:beforeLines="100" w:after="313" w:afterLines="100" w:line="600" w:lineRule="exact"/>
        <w:ind w:firstLine="642" w:firstLineChars="200"/>
        <w:textAlignment w:val="auto"/>
        <w:rPr>
          <w:rFonts w:hint="eastAsia" w:ascii="仿宋_GB2312" w:hAnsi="仿宋_GB2312" w:eastAsia="仿宋_GB2312" w:cs="Times New Roman"/>
          <w:snapToGrid/>
          <w:kern w:val="2"/>
          <w:sz w:val="32"/>
          <w:szCs w:val="24"/>
          <w:lang w:val="en-US" w:eastAsia="zh-CN"/>
        </w:rPr>
      </w:pPr>
      <w:r>
        <w:rPr>
          <w:rFonts w:hint="eastAsia" w:ascii="仿宋_GB2312" w:hAnsi="仿宋_GB2312" w:eastAsia="仿宋_GB2312" w:cs="Times New Roman"/>
          <w:b/>
          <w:bCs/>
          <w:snapToGrid/>
          <w:kern w:val="2"/>
          <w:sz w:val="32"/>
          <w:szCs w:val="24"/>
          <w:lang w:val="en-US" w:eastAsia="zh-CN"/>
        </w:rPr>
        <w:t xml:space="preserve">第十五条 </w:t>
      </w:r>
      <w:r>
        <w:rPr>
          <w:rFonts w:hint="eastAsia" w:ascii="仿宋_GB2312" w:hAnsi="仿宋_GB2312" w:eastAsia="仿宋_GB2312" w:cs="Times New Roman"/>
          <w:snapToGrid/>
          <w:kern w:val="2"/>
          <w:sz w:val="32"/>
          <w:szCs w:val="24"/>
          <w:lang w:val="en-US" w:eastAsia="zh-CN"/>
        </w:rPr>
        <w:t xml:space="preserve"> 湖南省生态环境厅可以采取执法稽查、执法案卷评查等执法监督方式，对市州生态环境局适用裁量基准的情况进行监督。发现违反本规定，不当行使裁量基准的，应当责令纠正。</w:t>
      </w:r>
    </w:p>
    <w:p>
      <w:pPr>
        <w:keepNext w:val="0"/>
        <w:keepLines w:val="0"/>
        <w:pageBreakBefore w:val="0"/>
        <w:widowControl/>
        <w:kinsoku/>
        <w:wordWrap/>
        <w:overflowPunct/>
        <w:topLinePunct w:val="0"/>
        <w:autoSpaceDE/>
        <w:autoSpaceDN/>
        <w:bidi w:val="0"/>
        <w:adjustRightInd/>
        <w:snapToGrid/>
        <w:spacing w:after="0" w:afterLines="0" w:line="600" w:lineRule="exact"/>
        <w:ind w:firstLine="642" w:firstLineChars="200"/>
        <w:textAlignment w:val="auto"/>
        <w:rPr>
          <w:rFonts w:hint="eastAsia" w:ascii="仿宋_GB2312" w:hAnsi="仿宋_GB2312" w:eastAsia="仿宋_GB2312" w:cs="Times New Roman"/>
          <w:snapToGrid/>
          <w:kern w:val="2"/>
          <w:sz w:val="32"/>
          <w:szCs w:val="24"/>
          <w:lang w:val="en-US" w:eastAsia="zh-CN"/>
        </w:rPr>
      </w:pPr>
      <w:r>
        <w:rPr>
          <w:rFonts w:hint="eastAsia" w:ascii="仿宋_GB2312" w:hAnsi="仿宋_GB2312" w:eastAsia="仿宋_GB2312" w:cs="Times New Roman"/>
          <w:b/>
          <w:bCs/>
          <w:snapToGrid/>
          <w:kern w:val="2"/>
          <w:sz w:val="32"/>
          <w:szCs w:val="24"/>
          <w:lang w:val="en-US" w:eastAsia="zh-CN"/>
        </w:rPr>
        <w:t xml:space="preserve">第十六条 </w:t>
      </w:r>
      <w:r>
        <w:rPr>
          <w:rFonts w:hint="eastAsia" w:ascii="仿宋_GB2312" w:hAnsi="仿宋_GB2312" w:eastAsia="仿宋_GB2312" w:cs="Times New Roman"/>
          <w:snapToGrid/>
          <w:kern w:val="2"/>
          <w:sz w:val="32"/>
          <w:szCs w:val="24"/>
          <w:lang w:val="en-US" w:eastAsia="zh-CN"/>
        </w:rPr>
        <w:t xml:space="preserve"> 本规定由湖南省生态环境厅负责解释。湖南省生态环境厅可以根据生态环境行政执法的具体情况，对本规定适时进行调整和修正。</w:t>
      </w:r>
    </w:p>
    <w:p>
      <w:pPr>
        <w:widowControl/>
        <w:autoSpaceDE/>
        <w:autoSpaceDN/>
        <w:snapToGrid/>
        <w:spacing w:after="313" w:afterLines="100" w:line="600" w:lineRule="exact"/>
        <w:ind w:firstLine="640" w:firstLineChars="200"/>
        <w:rPr>
          <w:rFonts w:hint="eastAsia" w:ascii="仿宋_GB2312" w:hAnsi="仿宋_GB2312" w:eastAsia="仿宋_GB2312"/>
          <w:snapToGrid/>
          <w:kern w:val="2"/>
          <w:szCs w:val="24"/>
          <w:lang w:val="en-US" w:eastAsia="zh-CN"/>
        </w:rPr>
      </w:pPr>
      <w:r>
        <w:rPr>
          <w:rFonts w:hint="eastAsia" w:ascii="仿宋_GB2312" w:hAnsi="仿宋_GB2312" w:eastAsia="仿宋_GB2312"/>
          <w:snapToGrid/>
          <w:spacing w:val="0"/>
          <w:kern w:val="2"/>
          <w:sz w:val="32"/>
          <w:szCs w:val="24"/>
          <w:lang w:val="en-US" w:eastAsia="zh-CN"/>
        </w:rPr>
        <w:t>湖南</w:t>
      </w:r>
      <w:r>
        <w:rPr>
          <w:rFonts w:hint="eastAsia" w:ascii="仿宋_GB2312" w:hAnsi="仿宋_GB2312" w:eastAsia="仿宋_GB2312"/>
          <w:snapToGrid/>
          <w:color w:val="000000"/>
          <w:spacing w:val="0"/>
          <w:kern w:val="2"/>
          <w:sz w:val="32"/>
          <w:szCs w:val="24"/>
          <w:lang w:eastAsia="zh-CN"/>
        </w:rPr>
        <w:t>省生态环境厅按照</w:t>
      </w:r>
      <w:r>
        <w:rPr>
          <w:rFonts w:hint="eastAsia" w:ascii="仿宋_GB2312" w:hAnsi="仿宋_GB2312" w:eastAsia="仿宋_GB2312"/>
          <w:snapToGrid/>
          <w:color w:val="000000"/>
          <w:spacing w:val="0"/>
          <w:kern w:val="2"/>
          <w:sz w:val="32"/>
          <w:szCs w:val="24"/>
        </w:rPr>
        <w:t>本</w:t>
      </w:r>
      <w:r>
        <w:rPr>
          <w:rFonts w:hint="eastAsia" w:ascii="仿宋_GB2312" w:hAnsi="仿宋_GB2312" w:eastAsia="仿宋_GB2312"/>
          <w:snapToGrid/>
          <w:color w:val="000000"/>
          <w:spacing w:val="0"/>
          <w:kern w:val="2"/>
          <w:sz w:val="32"/>
          <w:szCs w:val="24"/>
          <w:lang w:eastAsia="zh-CN"/>
        </w:rPr>
        <w:t>规定</w:t>
      </w:r>
      <w:r>
        <w:rPr>
          <w:rFonts w:hint="eastAsia" w:ascii="仿宋_GB2312" w:hAnsi="仿宋_GB2312" w:eastAsia="仿宋_GB2312"/>
          <w:snapToGrid/>
          <w:color w:val="000000"/>
          <w:spacing w:val="0"/>
          <w:kern w:val="2"/>
          <w:sz w:val="32"/>
          <w:szCs w:val="24"/>
        </w:rPr>
        <w:t>对法律、法规、规章</w:t>
      </w:r>
      <w:r>
        <w:rPr>
          <w:rFonts w:hint="eastAsia" w:ascii="仿宋_GB2312" w:hAnsi="仿宋_GB2312" w:eastAsia="仿宋_GB2312"/>
          <w:snapToGrid/>
          <w:color w:val="000000"/>
          <w:spacing w:val="0"/>
          <w:kern w:val="2"/>
          <w:sz w:val="32"/>
          <w:szCs w:val="24"/>
          <w:lang w:eastAsia="zh-CN"/>
        </w:rPr>
        <w:t>规定</w:t>
      </w:r>
      <w:r>
        <w:rPr>
          <w:rFonts w:hint="eastAsia" w:ascii="仿宋_GB2312" w:hAnsi="仿宋_GB2312" w:eastAsia="仿宋_GB2312"/>
          <w:snapToGrid/>
          <w:color w:val="000000"/>
          <w:spacing w:val="0"/>
          <w:kern w:val="2"/>
          <w:sz w:val="32"/>
          <w:szCs w:val="24"/>
        </w:rPr>
        <w:t>中可以量化和细化的</w:t>
      </w:r>
      <w:r>
        <w:rPr>
          <w:rFonts w:hint="eastAsia" w:ascii="仿宋_GB2312" w:hAnsi="仿宋_GB2312" w:eastAsia="仿宋_GB2312"/>
          <w:snapToGrid/>
          <w:color w:val="000000"/>
          <w:spacing w:val="0"/>
          <w:kern w:val="2"/>
          <w:sz w:val="32"/>
          <w:szCs w:val="24"/>
          <w:lang w:eastAsia="zh-CN"/>
        </w:rPr>
        <w:t>罚款处罚</w:t>
      </w:r>
      <w:r>
        <w:rPr>
          <w:rFonts w:hint="eastAsia" w:ascii="仿宋_GB2312" w:hAnsi="仿宋_GB2312" w:eastAsia="仿宋_GB2312"/>
          <w:snapToGrid/>
          <w:color w:val="000000"/>
          <w:spacing w:val="0"/>
          <w:kern w:val="2"/>
          <w:sz w:val="32"/>
          <w:szCs w:val="24"/>
        </w:rPr>
        <w:t>裁量权的内容进行梳理，制定《</w:t>
      </w:r>
      <w:r>
        <w:rPr>
          <w:rFonts w:hint="eastAsia" w:ascii="仿宋_GB2312" w:hAnsi="仿宋_GB2312" w:eastAsia="仿宋_GB2312"/>
          <w:b w:val="0"/>
          <w:bCs w:val="0"/>
          <w:snapToGrid/>
          <w:kern w:val="2"/>
          <w:sz w:val="32"/>
          <w:szCs w:val="24"/>
          <w:lang w:eastAsia="zh-CN"/>
        </w:rPr>
        <w:t>湖南</w:t>
      </w:r>
      <w:r>
        <w:rPr>
          <w:rFonts w:hint="eastAsia" w:ascii="仿宋_GB2312" w:hAnsi="仿宋_GB2312" w:eastAsia="仿宋_GB2312"/>
          <w:b w:val="0"/>
          <w:bCs w:val="0"/>
          <w:snapToGrid/>
          <w:kern w:val="2"/>
          <w:sz w:val="32"/>
          <w:szCs w:val="24"/>
        </w:rPr>
        <w:t>省生态环境违法行为行政处罚罚款金额裁量表</w:t>
      </w:r>
      <w:r>
        <w:rPr>
          <w:rFonts w:hint="eastAsia" w:ascii="仿宋_GB2312" w:hAnsi="仿宋_GB2312" w:eastAsia="仿宋_GB2312"/>
          <w:snapToGrid/>
          <w:color w:val="000000"/>
          <w:spacing w:val="0"/>
          <w:kern w:val="2"/>
          <w:sz w:val="32"/>
          <w:szCs w:val="24"/>
        </w:rPr>
        <w:t>》</w:t>
      </w:r>
      <w:r>
        <w:rPr>
          <w:rFonts w:hint="eastAsia" w:ascii="仿宋_GB2312" w:hAnsi="仿宋_GB2312" w:eastAsia="仿宋_GB2312"/>
          <w:snapToGrid/>
          <w:color w:val="000000"/>
          <w:spacing w:val="0"/>
          <w:kern w:val="2"/>
          <w:sz w:val="32"/>
          <w:szCs w:val="24"/>
          <w:lang w:eastAsia="zh-CN"/>
        </w:rPr>
        <w:t>（附后），供各市州生态环境局予以参考适用</w:t>
      </w:r>
      <w:r>
        <w:rPr>
          <w:rFonts w:hint="eastAsia" w:ascii="仿宋_GB2312" w:hAnsi="仿宋_GB2312" w:eastAsia="仿宋_GB2312"/>
          <w:snapToGrid/>
          <w:color w:val="000000"/>
          <w:spacing w:val="0"/>
          <w:kern w:val="2"/>
          <w:sz w:val="32"/>
          <w:szCs w:val="24"/>
        </w:rPr>
        <w:t>。裁量</w:t>
      </w:r>
      <w:r>
        <w:rPr>
          <w:rFonts w:hint="eastAsia" w:ascii="仿宋_GB2312" w:hAnsi="仿宋_GB2312" w:eastAsia="仿宋_GB2312"/>
          <w:snapToGrid/>
          <w:color w:val="000000"/>
          <w:spacing w:val="0"/>
          <w:kern w:val="2"/>
          <w:sz w:val="32"/>
          <w:szCs w:val="24"/>
          <w:lang w:eastAsia="zh-CN"/>
        </w:rPr>
        <w:t>表</w:t>
      </w:r>
      <w:r>
        <w:rPr>
          <w:rFonts w:hint="eastAsia" w:ascii="仿宋_GB2312" w:hAnsi="仿宋_GB2312" w:eastAsia="仿宋_GB2312"/>
          <w:snapToGrid/>
          <w:color w:val="000000"/>
          <w:spacing w:val="0"/>
          <w:kern w:val="2"/>
          <w:sz w:val="32"/>
          <w:szCs w:val="24"/>
        </w:rPr>
        <w:t>中没有规定的情形，应当根据相应法律、法规、规章及本办法确定的原则行使行政处罚裁量权。</w:t>
      </w:r>
    </w:p>
    <w:p>
      <w:pPr>
        <w:keepNext w:val="0"/>
        <w:keepLines w:val="0"/>
        <w:pageBreakBefore w:val="0"/>
        <w:widowControl/>
        <w:kinsoku/>
        <w:wordWrap/>
        <w:overflowPunct/>
        <w:topLinePunct w:val="0"/>
        <w:autoSpaceDE/>
        <w:autoSpaceDN/>
        <w:bidi w:val="0"/>
        <w:adjustRightInd/>
        <w:snapToGrid/>
        <w:spacing w:after="313" w:afterLines="100" w:line="600" w:lineRule="exact"/>
        <w:ind w:firstLine="642" w:firstLineChars="200"/>
        <w:textAlignment w:val="auto"/>
        <w:rPr>
          <w:rFonts w:hint="eastAsia" w:ascii="仿宋_GB2312" w:hAnsi="仿宋_GB2312" w:eastAsia="仿宋_GB2312" w:cs="Times New Roman"/>
          <w:snapToGrid/>
          <w:kern w:val="2"/>
          <w:sz w:val="32"/>
          <w:szCs w:val="24"/>
          <w:lang w:val="en-US" w:eastAsia="zh-CN"/>
        </w:rPr>
      </w:pPr>
      <w:r>
        <w:rPr>
          <w:rFonts w:hint="eastAsia" w:ascii="仿宋_GB2312" w:hAnsi="仿宋_GB2312" w:eastAsia="仿宋_GB2312" w:cs="Times New Roman"/>
          <w:b/>
          <w:bCs/>
          <w:snapToGrid/>
          <w:kern w:val="2"/>
          <w:sz w:val="32"/>
          <w:szCs w:val="24"/>
          <w:lang w:val="en-US" w:eastAsia="zh-CN"/>
        </w:rPr>
        <w:t xml:space="preserve">第十七条 </w:t>
      </w:r>
      <w:r>
        <w:rPr>
          <w:rFonts w:hint="eastAsia" w:ascii="仿宋_GB2312" w:hAnsi="仿宋_GB2312" w:eastAsia="仿宋_GB2312" w:cs="Times New Roman"/>
          <w:snapToGrid/>
          <w:kern w:val="2"/>
          <w:sz w:val="32"/>
          <w:szCs w:val="24"/>
          <w:lang w:val="en-US" w:eastAsia="zh-CN"/>
        </w:rPr>
        <w:t xml:space="preserve"> 本规定自印发之日起实施。《湖南省环境保护行政处罚裁量权基准》（湘环发〔2018〕12号）同时废止。</w:t>
      </w:r>
    </w:p>
    <w:p>
      <w:pPr>
        <w:pStyle w:val="2"/>
        <w:rPr>
          <w:rFonts w:hint="eastAsia" w:ascii="仿宋_GB2312" w:hAnsi="仿宋_GB2312" w:eastAsia="仿宋_GB2312" w:cs="Times New Roman"/>
          <w:snapToGrid/>
          <w:kern w:val="2"/>
          <w:sz w:val="32"/>
          <w:szCs w:val="24"/>
          <w:lang w:val="en-US" w:eastAsia="zh-CN"/>
        </w:rPr>
      </w:pPr>
    </w:p>
    <w:p>
      <w:pPr>
        <w:pStyle w:val="2"/>
        <w:rPr>
          <w:rFonts w:hint="eastAsia" w:ascii="仿宋_GB2312" w:hAnsi="仿宋_GB2312" w:eastAsia="仿宋_GB2312" w:cs="Times New Roman"/>
          <w:snapToGrid/>
          <w:kern w:val="2"/>
          <w:sz w:val="32"/>
          <w:szCs w:val="24"/>
          <w:lang w:val="en-US" w:eastAsia="zh-CN"/>
        </w:rPr>
      </w:pPr>
    </w:p>
    <w:p>
      <w:pPr>
        <w:pStyle w:val="2"/>
        <w:rPr>
          <w:rFonts w:hint="eastAsia" w:ascii="仿宋_GB2312" w:hAnsi="仿宋_GB2312" w:eastAsia="仿宋_GB2312" w:cs="Times New Roman"/>
          <w:snapToGrid/>
          <w:kern w:val="2"/>
          <w:sz w:val="32"/>
          <w:szCs w:val="24"/>
          <w:lang w:val="en-US" w:eastAsia="zh-CN"/>
        </w:rPr>
      </w:pPr>
    </w:p>
    <w:p>
      <w:pPr>
        <w:pStyle w:val="2"/>
        <w:rPr>
          <w:rFonts w:hint="eastAsia" w:ascii="仿宋_GB2312" w:hAnsi="仿宋_GB2312" w:eastAsia="仿宋_GB2312" w:cs="Times New Roman"/>
          <w:snapToGrid/>
          <w:kern w:val="2"/>
          <w:sz w:val="32"/>
          <w:szCs w:val="24"/>
          <w:lang w:val="en-US" w:eastAsia="zh-CN"/>
        </w:rPr>
      </w:pPr>
    </w:p>
    <w:p>
      <w:pPr>
        <w:pStyle w:val="2"/>
        <w:rPr>
          <w:rFonts w:hint="eastAsia" w:ascii="仿宋_GB2312" w:hAnsi="仿宋_GB2312" w:eastAsia="仿宋_GB2312" w:cs="Times New Roman"/>
          <w:snapToGrid/>
          <w:kern w:val="2"/>
          <w:sz w:val="32"/>
          <w:szCs w:val="24"/>
          <w:lang w:val="en-US" w:eastAsia="zh-CN"/>
        </w:rPr>
      </w:pPr>
    </w:p>
    <w:p>
      <w:pPr>
        <w:pStyle w:val="2"/>
        <w:rPr>
          <w:rFonts w:hint="eastAsia" w:ascii="仿宋_GB2312" w:hAnsi="仿宋_GB2312" w:eastAsia="仿宋_GB2312" w:cs="Times New Roman"/>
          <w:snapToGrid/>
          <w:kern w:val="2"/>
          <w:sz w:val="32"/>
          <w:szCs w:val="24"/>
          <w:lang w:val="en-US" w:eastAsia="zh-CN"/>
        </w:rPr>
      </w:pPr>
    </w:p>
    <w:p>
      <w:pPr>
        <w:spacing w:line="240" w:lineRule="auto"/>
        <w:ind w:firstLine="0"/>
        <w:rPr>
          <w:rFonts w:hint="default" w:eastAsia="黑体"/>
          <w:bCs/>
          <w:szCs w:val="32"/>
          <w:lang w:val="en-US" w:eastAsia="zh-CN"/>
        </w:rPr>
      </w:pPr>
      <w:r>
        <w:rPr>
          <w:rFonts w:hint="eastAsia" w:eastAsia="黑体"/>
          <w:bCs/>
          <w:szCs w:val="32"/>
          <w:lang w:val="en-US" w:eastAsia="zh-CN"/>
        </w:rPr>
        <w:t>附表</w:t>
      </w:r>
    </w:p>
    <w:p>
      <w:pPr>
        <w:pStyle w:val="11"/>
        <w:rPr>
          <w:rFonts w:hint="eastAsia"/>
          <w:b/>
          <w:bCs/>
          <w:sz w:val="48"/>
          <w:szCs w:val="21"/>
          <w:lang w:eastAsia="zh-CN"/>
        </w:rPr>
      </w:pPr>
    </w:p>
    <w:p>
      <w:pPr>
        <w:pStyle w:val="11"/>
        <w:rPr>
          <w:rFonts w:hint="eastAsia"/>
          <w:b/>
          <w:bCs/>
          <w:sz w:val="48"/>
          <w:szCs w:val="21"/>
        </w:rPr>
      </w:pPr>
      <w:r>
        <w:rPr>
          <w:rFonts w:hint="eastAsia"/>
          <w:b/>
          <w:bCs/>
          <w:sz w:val="48"/>
          <w:szCs w:val="21"/>
          <w:lang w:eastAsia="zh-CN"/>
        </w:rPr>
        <w:t>湖南</w:t>
      </w:r>
      <w:r>
        <w:rPr>
          <w:b/>
          <w:bCs/>
          <w:sz w:val="48"/>
          <w:szCs w:val="21"/>
        </w:rPr>
        <w:t>省生态环境违法行为行政处罚</w:t>
      </w:r>
    </w:p>
    <w:p>
      <w:pPr>
        <w:pStyle w:val="11"/>
        <w:rPr>
          <w:rFonts w:hint="eastAsia"/>
          <w:sz w:val="48"/>
          <w:szCs w:val="21"/>
        </w:rPr>
      </w:pPr>
      <w:r>
        <w:rPr>
          <w:b/>
          <w:bCs/>
          <w:sz w:val="48"/>
          <w:szCs w:val="21"/>
        </w:rPr>
        <w:t>罚款金额裁量表</w:t>
      </w:r>
    </w:p>
    <w:p>
      <w:pPr>
        <w:spacing w:line="240" w:lineRule="auto"/>
        <w:ind w:firstLine="0"/>
        <w:rPr>
          <w:rFonts w:eastAsia="黑体"/>
          <w:bCs/>
          <w:szCs w:val="32"/>
        </w:rPr>
      </w:pPr>
    </w:p>
    <w:sdt>
      <w:sdtPr>
        <w:rPr>
          <w:rFonts w:ascii="宋体" w:hAnsi="宋体" w:eastAsia="宋体" w:cs="Times New Roman"/>
          <w:snapToGrid w:val="0"/>
          <w:sz w:val="21"/>
          <w:lang w:val="en-US" w:eastAsia="zh-CN" w:bidi="ar-SA"/>
        </w:rPr>
        <w:id w:val="147453384"/>
        <w15:color w:val="DBDBDB"/>
        <w:docPartObj>
          <w:docPartGallery w:val="Table of Contents"/>
          <w:docPartUnique/>
        </w:docPartObj>
      </w:sdtPr>
      <w:sdtEndPr>
        <w:rPr>
          <w:rFonts w:hint="eastAsia" w:ascii="Times New Roman" w:hAnsi="Times New Roman" w:eastAsia="黑体" w:cs="Times New Roman"/>
          <w:b/>
          <w:bCs/>
          <w:snapToGrid w:val="0"/>
          <w:color w:val="000000"/>
          <w:kern w:val="0"/>
          <w:sz w:val="24"/>
          <w:szCs w:val="32"/>
          <w:lang w:val="en-US" w:eastAsia="zh-CN" w:bidi="ar-SA"/>
        </w:rPr>
      </w:sdtEndPr>
      <w:sdtContent>
        <w:p>
          <w:pPr>
            <w:spacing w:before="0" w:beforeLines="0" w:after="0" w:afterLines="0" w:line="240" w:lineRule="auto"/>
            <w:ind w:left="0" w:leftChars="0" w:right="0" w:rightChars="0" w:firstLine="0" w:firstLineChars="0"/>
            <w:jc w:val="center"/>
            <w:rPr>
              <w:sz w:val="36"/>
            </w:rPr>
          </w:pPr>
          <w:r>
            <w:rPr>
              <w:rFonts w:ascii="宋体" w:hAnsi="宋体" w:eastAsia="宋体"/>
              <w:sz w:val="36"/>
            </w:rPr>
            <w:t>目录</w:t>
          </w:r>
        </w:p>
        <w:p>
          <w:pPr>
            <w:pStyle w:val="6"/>
            <w:tabs>
              <w:tab w:val="right" w:leader="dot" w:pos="8306"/>
            </w:tabs>
            <w:rPr>
              <w:color w:val="FF0000"/>
            </w:rPr>
          </w:pPr>
          <w:r>
            <w:rPr>
              <w:rFonts w:hint="eastAsia" w:eastAsia="黑体"/>
              <w:bCs/>
              <w:szCs w:val="32"/>
              <w:lang w:val="en-US" w:eastAsia="zh-CN"/>
            </w:rPr>
            <w:fldChar w:fldCharType="begin"/>
          </w:r>
          <w:r>
            <w:rPr>
              <w:rFonts w:hint="eastAsia" w:eastAsia="黑体"/>
              <w:bCs/>
              <w:szCs w:val="32"/>
              <w:lang w:val="en-US" w:eastAsia="zh-CN"/>
            </w:rPr>
            <w:instrText xml:space="preserve">TOC \o "1-2" \h \u </w:instrText>
          </w:r>
          <w:r>
            <w:rPr>
              <w:rFonts w:hint="eastAsia" w:eastAsia="黑体"/>
              <w:bCs/>
              <w:szCs w:val="32"/>
              <w:lang w:val="en-US" w:eastAsia="zh-CN"/>
            </w:rPr>
            <w:fldChar w:fldCharType="separate"/>
          </w:r>
          <w:r>
            <w:rPr>
              <w:rFonts w:hint="eastAsia" w:eastAsia="黑体"/>
              <w:bCs/>
              <w:color w:val="FF0000"/>
              <w:szCs w:val="32"/>
              <w:lang w:val="en-US" w:eastAsia="zh-CN"/>
            </w:rPr>
            <w:fldChar w:fldCharType="begin"/>
          </w:r>
          <w:r>
            <w:rPr>
              <w:rFonts w:hint="eastAsia" w:eastAsia="黑体"/>
              <w:bCs/>
              <w:color w:val="FF0000"/>
              <w:szCs w:val="32"/>
              <w:lang w:val="en-US" w:eastAsia="zh-CN"/>
            </w:rPr>
            <w:instrText xml:space="preserve"> HYPERLINK \l _Toc24924 </w:instrText>
          </w:r>
          <w:r>
            <w:rPr>
              <w:rFonts w:hint="eastAsia" w:eastAsia="黑体"/>
              <w:bCs/>
              <w:color w:val="FF0000"/>
              <w:szCs w:val="32"/>
              <w:lang w:val="en-US" w:eastAsia="zh-CN"/>
            </w:rPr>
            <w:fldChar w:fldCharType="separate"/>
          </w:r>
          <w:r>
            <w:rPr>
              <w:rFonts w:hint="eastAsia" w:ascii="华文中宋" w:hAnsi="华文中宋" w:eastAsia="华文中宋" w:cs="华文中宋"/>
              <w:bCs/>
              <w:snapToGrid w:val="0"/>
              <w:color w:val="FF0000"/>
              <w:szCs w:val="22"/>
              <w:lang w:val="en-US" w:eastAsia="zh-CN" w:bidi="ar-SA"/>
            </w:rPr>
            <w:t>一、专用裁量表</w:t>
          </w:r>
          <w:r>
            <w:rPr>
              <w:color w:val="FF0000"/>
            </w:rPr>
            <w:tab/>
          </w:r>
          <w:r>
            <w:rPr>
              <w:color w:val="FF0000"/>
            </w:rPr>
            <w:fldChar w:fldCharType="begin"/>
          </w:r>
          <w:r>
            <w:rPr>
              <w:color w:val="FF0000"/>
            </w:rPr>
            <w:instrText xml:space="preserve"> PAGEREF _Toc24924 \h </w:instrText>
          </w:r>
          <w:r>
            <w:rPr>
              <w:color w:val="FF0000"/>
            </w:rPr>
            <w:fldChar w:fldCharType="separate"/>
          </w:r>
          <w:r>
            <w:rPr>
              <w:color w:val="FF0000"/>
            </w:rPr>
            <w:t>9</w:t>
          </w:r>
          <w:r>
            <w:rPr>
              <w:color w:val="FF0000"/>
            </w:rPr>
            <w:fldChar w:fldCharType="end"/>
          </w:r>
          <w:r>
            <w:rPr>
              <w:rFonts w:hint="eastAsia" w:eastAsia="黑体"/>
              <w:bCs/>
              <w:color w:val="FF0000"/>
              <w:szCs w:val="32"/>
              <w:lang w:val="en-US" w:eastAsia="zh-CN"/>
            </w:rPr>
            <w:fldChar w:fldCharType="end"/>
          </w:r>
        </w:p>
        <w:p>
          <w:pPr>
            <w:pStyle w:val="7"/>
            <w:tabs>
              <w:tab w:val="right" w:leader="dot" w:pos="8306"/>
            </w:tabs>
            <w:rPr>
              <w:rFonts w:hint="eastAsia" w:ascii="仿宋" w:hAnsi="仿宋" w:eastAsia="仿宋" w:cs="仿宋"/>
              <w:color w:val="FF0000"/>
            </w:rPr>
          </w:pPr>
          <w:r>
            <w:rPr>
              <w:rFonts w:hint="eastAsia" w:ascii="仿宋" w:hAnsi="仿宋" w:eastAsia="仿宋" w:cs="仿宋"/>
              <w:bCs/>
              <w:color w:val="FF0000"/>
              <w:szCs w:val="32"/>
              <w:lang w:val="en-US" w:eastAsia="zh-CN"/>
            </w:rPr>
            <w:fldChar w:fldCharType="begin"/>
          </w:r>
          <w:r>
            <w:rPr>
              <w:rFonts w:hint="eastAsia" w:ascii="仿宋" w:hAnsi="仿宋" w:eastAsia="仿宋" w:cs="仿宋"/>
              <w:bCs/>
              <w:color w:val="FF0000"/>
              <w:szCs w:val="32"/>
              <w:lang w:val="en-US" w:eastAsia="zh-CN"/>
            </w:rPr>
            <w:instrText xml:space="preserve"> HYPERLINK \l _Toc7165 </w:instrText>
          </w:r>
          <w:r>
            <w:rPr>
              <w:rFonts w:hint="eastAsia" w:ascii="仿宋" w:hAnsi="仿宋" w:eastAsia="仿宋" w:cs="仿宋"/>
              <w:bCs/>
              <w:color w:val="FF0000"/>
              <w:szCs w:val="32"/>
              <w:lang w:val="en-US" w:eastAsia="zh-CN"/>
            </w:rPr>
            <w:fldChar w:fldCharType="separate"/>
          </w:r>
          <w:r>
            <w:rPr>
              <w:rFonts w:hint="eastAsia" w:ascii="仿宋" w:hAnsi="仿宋" w:eastAsia="仿宋" w:cs="仿宋"/>
              <w:bCs w:val="0"/>
              <w:color w:val="FF0000"/>
              <w:szCs w:val="32"/>
            </w:rPr>
            <w:t>（一）违反环境影响评价制度的行为</w:t>
          </w:r>
          <w:r>
            <w:rPr>
              <w:rFonts w:hint="eastAsia" w:ascii="仿宋" w:hAnsi="仿宋" w:eastAsia="仿宋" w:cs="仿宋"/>
              <w:color w:val="FF0000"/>
            </w:rPr>
            <w:tab/>
          </w:r>
          <w:r>
            <w:rPr>
              <w:rFonts w:hint="eastAsia" w:ascii="仿宋" w:hAnsi="仿宋" w:eastAsia="仿宋" w:cs="仿宋"/>
              <w:color w:val="FF0000"/>
            </w:rPr>
            <w:fldChar w:fldCharType="begin"/>
          </w:r>
          <w:r>
            <w:rPr>
              <w:rFonts w:hint="eastAsia" w:ascii="仿宋" w:hAnsi="仿宋" w:eastAsia="仿宋" w:cs="仿宋"/>
              <w:color w:val="FF0000"/>
            </w:rPr>
            <w:instrText xml:space="preserve"> PAGEREF _Toc7165 \h </w:instrText>
          </w:r>
          <w:r>
            <w:rPr>
              <w:rFonts w:hint="eastAsia" w:ascii="仿宋" w:hAnsi="仿宋" w:eastAsia="仿宋" w:cs="仿宋"/>
              <w:color w:val="FF0000"/>
            </w:rPr>
            <w:fldChar w:fldCharType="separate"/>
          </w:r>
          <w:r>
            <w:rPr>
              <w:rFonts w:hint="eastAsia" w:ascii="仿宋" w:hAnsi="仿宋" w:eastAsia="仿宋" w:cs="仿宋"/>
              <w:color w:val="FF0000"/>
            </w:rPr>
            <w:t>10</w:t>
          </w:r>
          <w:r>
            <w:rPr>
              <w:rFonts w:hint="eastAsia" w:ascii="仿宋" w:hAnsi="仿宋" w:eastAsia="仿宋" w:cs="仿宋"/>
              <w:color w:val="FF0000"/>
            </w:rPr>
            <w:fldChar w:fldCharType="end"/>
          </w:r>
          <w:r>
            <w:rPr>
              <w:rFonts w:hint="eastAsia" w:ascii="仿宋" w:hAnsi="仿宋" w:eastAsia="仿宋" w:cs="仿宋"/>
              <w:bCs/>
              <w:color w:val="FF0000"/>
              <w:szCs w:val="32"/>
              <w:lang w:val="en-US" w:eastAsia="zh-CN"/>
            </w:rPr>
            <w:fldChar w:fldCharType="end"/>
          </w:r>
        </w:p>
        <w:p>
          <w:pPr>
            <w:pStyle w:val="7"/>
            <w:tabs>
              <w:tab w:val="right" w:leader="dot" w:pos="8306"/>
            </w:tabs>
            <w:rPr>
              <w:rFonts w:hint="eastAsia" w:ascii="仿宋" w:hAnsi="仿宋" w:eastAsia="仿宋" w:cs="仿宋"/>
              <w:color w:val="FF0000"/>
            </w:rPr>
          </w:pPr>
          <w:r>
            <w:rPr>
              <w:rFonts w:hint="eastAsia" w:ascii="仿宋" w:hAnsi="仿宋" w:eastAsia="仿宋" w:cs="仿宋"/>
              <w:bCs/>
              <w:color w:val="FF0000"/>
              <w:szCs w:val="32"/>
              <w:lang w:val="en-US" w:eastAsia="zh-CN"/>
            </w:rPr>
            <w:fldChar w:fldCharType="begin"/>
          </w:r>
          <w:r>
            <w:rPr>
              <w:rFonts w:hint="eastAsia" w:ascii="仿宋" w:hAnsi="仿宋" w:eastAsia="仿宋" w:cs="仿宋"/>
              <w:bCs/>
              <w:color w:val="FF0000"/>
              <w:szCs w:val="32"/>
              <w:lang w:val="en-US" w:eastAsia="zh-CN"/>
            </w:rPr>
            <w:instrText xml:space="preserve"> HYPERLINK \l _Toc27761 </w:instrText>
          </w:r>
          <w:r>
            <w:rPr>
              <w:rFonts w:hint="eastAsia" w:ascii="仿宋" w:hAnsi="仿宋" w:eastAsia="仿宋" w:cs="仿宋"/>
              <w:bCs/>
              <w:color w:val="FF0000"/>
              <w:szCs w:val="32"/>
              <w:lang w:val="en-US" w:eastAsia="zh-CN"/>
            </w:rPr>
            <w:fldChar w:fldCharType="separate"/>
          </w:r>
          <w:r>
            <w:rPr>
              <w:rFonts w:hint="eastAsia" w:ascii="仿宋" w:hAnsi="仿宋" w:eastAsia="仿宋" w:cs="仿宋"/>
              <w:bCs w:val="0"/>
              <w:color w:val="FF0000"/>
              <w:szCs w:val="32"/>
            </w:rPr>
            <w:t>（二）违反建设项目“三同时”制度的行为</w:t>
          </w:r>
          <w:r>
            <w:rPr>
              <w:rFonts w:hint="eastAsia" w:ascii="仿宋" w:hAnsi="仿宋" w:eastAsia="仿宋" w:cs="仿宋"/>
              <w:color w:val="FF0000"/>
            </w:rPr>
            <w:tab/>
          </w:r>
          <w:r>
            <w:rPr>
              <w:rFonts w:hint="eastAsia" w:ascii="仿宋" w:hAnsi="仿宋" w:eastAsia="仿宋" w:cs="仿宋"/>
              <w:color w:val="FF0000"/>
            </w:rPr>
            <w:fldChar w:fldCharType="begin"/>
          </w:r>
          <w:r>
            <w:rPr>
              <w:rFonts w:hint="eastAsia" w:ascii="仿宋" w:hAnsi="仿宋" w:eastAsia="仿宋" w:cs="仿宋"/>
              <w:color w:val="FF0000"/>
            </w:rPr>
            <w:instrText xml:space="preserve"> PAGEREF _Toc27761 \h </w:instrText>
          </w:r>
          <w:r>
            <w:rPr>
              <w:rFonts w:hint="eastAsia" w:ascii="仿宋" w:hAnsi="仿宋" w:eastAsia="仿宋" w:cs="仿宋"/>
              <w:color w:val="FF0000"/>
            </w:rPr>
            <w:fldChar w:fldCharType="separate"/>
          </w:r>
          <w:r>
            <w:rPr>
              <w:rFonts w:hint="eastAsia" w:ascii="仿宋" w:hAnsi="仿宋" w:eastAsia="仿宋" w:cs="仿宋"/>
              <w:color w:val="FF0000"/>
            </w:rPr>
            <w:t>12</w:t>
          </w:r>
          <w:r>
            <w:rPr>
              <w:rFonts w:hint="eastAsia" w:ascii="仿宋" w:hAnsi="仿宋" w:eastAsia="仿宋" w:cs="仿宋"/>
              <w:color w:val="FF0000"/>
            </w:rPr>
            <w:fldChar w:fldCharType="end"/>
          </w:r>
          <w:r>
            <w:rPr>
              <w:rFonts w:hint="eastAsia" w:ascii="仿宋" w:hAnsi="仿宋" w:eastAsia="仿宋" w:cs="仿宋"/>
              <w:bCs/>
              <w:color w:val="FF0000"/>
              <w:szCs w:val="32"/>
              <w:lang w:val="en-US" w:eastAsia="zh-CN"/>
            </w:rPr>
            <w:fldChar w:fldCharType="end"/>
          </w:r>
        </w:p>
        <w:p>
          <w:pPr>
            <w:pStyle w:val="7"/>
            <w:tabs>
              <w:tab w:val="right" w:leader="dot" w:pos="8306"/>
            </w:tabs>
            <w:rPr>
              <w:rFonts w:hint="eastAsia" w:ascii="仿宋" w:hAnsi="仿宋" w:eastAsia="仿宋" w:cs="仿宋"/>
              <w:color w:val="FF0000"/>
            </w:rPr>
          </w:pPr>
          <w:r>
            <w:rPr>
              <w:rFonts w:hint="eastAsia" w:ascii="仿宋" w:hAnsi="仿宋" w:eastAsia="仿宋" w:cs="仿宋"/>
              <w:bCs/>
              <w:color w:val="FF0000"/>
              <w:szCs w:val="32"/>
              <w:lang w:val="en-US" w:eastAsia="zh-CN"/>
            </w:rPr>
            <w:fldChar w:fldCharType="begin"/>
          </w:r>
          <w:r>
            <w:rPr>
              <w:rFonts w:hint="eastAsia" w:ascii="仿宋" w:hAnsi="仿宋" w:eastAsia="仿宋" w:cs="仿宋"/>
              <w:bCs/>
              <w:color w:val="FF0000"/>
              <w:szCs w:val="32"/>
              <w:lang w:val="en-US" w:eastAsia="zh-CN"/>
            </w:rPr>
            <w:instrText xml:space="preserve"> HYPERLINK \l _Toc7676 </w:instrText>
          </w:r>
          <w:r>
            <w:rPr>
              <w:rFonts w:hint="eastAsia" w:ascii="仿宋" w:hAnsi="仿宋" w:eastAsia="仿宋" w:cs="仿宋"/>
              <w:bCs/>
              <w:color w:val="FF0000"/>
              <w:szCs w:val="32"/>
              <w:lang w:val="en-US" w:eastAsia="zh-CN"/>
            </w:rPr>
            <w:fldChar w:fldCharType="separate"/>
          </w:r>
          <w:r>
            <w:rPr>
              <w:rFonts w:hint="eastAsia" w:ascii="仿宋" w:hAnsi="仿宋" w:eastAsia="仿宋" w:cs="仿宋"/>
              <w:bCs w:val="0"/>
              <w:color w:val="FF0000"/>
              <w:szCs w:val="32"/>
            </w:rPr>
            <w:t>（三）违反环境保护排污许可管理制度</w:t>
          </w:r>
          <w:r>
            <w:rPr>
              <w:rFonts w:hint="eastAsia" w:ascii="仿宋" w:hAnsi="仿宋" w:eastAsia="仿宋" w:cs="仿宋"/>
              <w:color w:val="FF0000"/>
            </w:rPr>
            <w:tab/>
          </w:r>
          <w:r>
            <w:rPr>
              <w:rFonts w:hint="eastAsia" w:ascii="仿宋" w:hAnsi="仿宋" w:eastAsia="仿宋" w:cs="仿宋"/>
              <w:color w:val="FF0000"/>
            </w:rPr>
            <w:fldChar w:fldCharType="begin"/>
          </w:r>
          <w:r>
            <w:rPr>
              <w:rFonts w:hint="eastAsia" w:ascii="仿宋" w:hAnsi="仿宋" w:eastAsia="仿宋" w:cs="仿宋"/>
              <w:color w:val="FF0000"/>
            </w:rPr>
            <w:instrText xml:space="preserve"> PAGEREF _Toc7676 \h </w:instrText>
          </w:r>
          <w:r>
            <w:rPr>
              <w:rFonts w:hint="eastAsia" w:ascii="仿宋" w:hAnsi="仿宋" w:eastAsia="仿宋" w:cs="仿宋"/>
              <w:color w:val="FF0000"/>
            </w:rPr>
            <w:fldChar w:fldCharType="separate"/>
          </w:r>
          <w:r>
            <w:rPr>
              <w:rFonts w:hint="eastAsia" w:ascii="仿宋" w:hAnsi="仿宋" w:eastAsia="仿宋" w:cs="仿宋"/>
              <w:color w:val="FF0000"/>
            </w:rPr>
            <w:t>16</w:t>
          </w:r>
          <w:r>
            <w:rPr>
              <w:rFonts w:hint="eastAsia" w:ascii="仿宋" w:hAnsi="仿宋" w:eastAsia="仿宋" w:cs="仿宋"/>
              <w:color w:val="FF0000"/>
            </w:rPr>
            <w:fldChar w:fldCharType="end"/>
          </w:r>
          <w:r>
            <w:rPr>
              <w:rFonts w:hint="eastAsia" w:ascii="仿宋" w:hAnsi="仿宋" w:eastAsia="仿宋" w:cs="仿宋"/>
              <w:bCs/>
              <w:color w:val="FF0000"/>
              <w:szCs w:val="32"/>
              <w:lang w:val="en-US" w:eastAsia="zh-CN"/>
            </w:rPr>
            <w:fldChar w:fldCharType="end"/>
          </w:r>
        </w:p>
        <w:p>
          <w:pPr>
            <w:pStyle w:val="7"/>
            <w:tabs>
              <w:tab w:val="right" w:leader="dot" w:pos="8306"/>
            </w:tabs>
            <w:rPr>
              <w:rFonts w:hint="eastAsia" w:ascii="仿宋" w:hAnsi="仿宋" w:eastAsia="仿宋" w:cs="仿宋"/>
              <w:color w:val="FF0000"/>
            </w:rPr>
          </w:pPr>
          <w:r>
            <w:rPr>
              <w:rFonts w:hint="eastAsia" w:ascii="仿宋" w:hAnsi="仿宋" w:eastAsia="仿宋" w:cs="仿宋"/>
              <w:bCs/>
              <w:color w:val="FF0000"/>
              <w:szCs w:val="32"/>
              <w:lang w:val="en-US" w:eastAsia="zh-CN"/>
            </w:rPr>
            <w:fldChar w:fldCharType="begin"/>
          </w:r>
          <w:r>
            <w:rPr>
              <w:rFonts w:hint="eastAsia" w:ascii="仿宋" w:hAnsi="仿宋" w:eastAsia="仿宋" w:cs="仿宋"/>
              <w:bCs/>
              <w:color w:val="FF0000"/>
              <w:szCs w:val="32"/>
              <w:lang w:val="en-US" w:eastAsia="zh-CN"/>
            </w:rPr>
            <w:instrText xml:space="preserve"> HYPERLINK \l _Toc29909 </w:instrText>
          </w:r>
          <w:r>
            <w:rPr>
              <w:rFonts w:hint="eastAsia" w:ascii="仿宋" w:hAnsi="仿宋" w:eastAsia="仿宋" w:cs="仿宋"/>
              <w:bCs/>
              <w:color w:val="FF0000"/>
              <w:szCs w:val="32"/>
              <w:lang w:val="en-US" w:eastAsia="zh-CN"/>
            </w:rPr>
            <w:fldChar w:fldCharType="separate"/>
          </w:r>
          <w:r>
            <w:rPr>
              <w:rFonts w:hint="eastAsia" w:ascii="仿宋" w:hAnsi="仿宋" w:eastAsia="仿宋" w:cs="仿宋"/>
              <w:bCs w:val="0"/>
              <w:color w:val="FF0000"/>
              <w:szCs w:val="32"/>
            </w:rPr>
            <w:t>（四）违反现场检查规定的行为</w:t>
          </w:r>
          <w:r>
            <w:rPr>
              <w:rFonts w:hint="eastAsia" w:ascii="仿宋" w:hAnsi="仿宋" w:eastAsia="仿宋" w:cs="仿宋"/>
              <w:color w:val="FF0000"/>
            </w:rPr>
            <w:tab/>
          </w:r>
          <w:r>
            <w:rPr>
              <w:rFonts w:hint="eastAsia" w:ascii="仿宋" w:hAnsi="仿宋" w:eastAsia="仿宋" w:cs="仿宋"/>
              <w:color w:val="FF0000"/>
            </w:rPr>
            <w:fldChar w:fldCharType="begin"/>
          </w:r>
          <w:r>
            <w:rPr>
              <w:rFonts w:hint="eastAsia" w:ascii="仿宋" w:hAnsi="仿宋" w:eastAsia="仿宋" w:cs="仿宋"/>
              <w:color w:val="FF0000"/>
            </w:rPr>
            <w:instrText xml:space="preserve"> PAGEREF _Toc29909 \h </w:instrText>
          </w:r>
          <w:r>
            <w:rPr>
              <w:rFonts w:hint="eastAsia" w:ascii="仿宋" w:hAnsi="仿宋" w:eastAsia="仿宋" w:cs="仿宋"/>
              <w:color w:val="FF0000"/>
            </w:rPr>
            <w:fldChar w:fldCharType="separate"/>
          </w:r>
          <w:r>
            <w:rPr>
              <w:rFonts w:hint="eastAsia" w:ascii="仿宋" w:hAnsi="仿宋" w:eastAsia="仿宋" w:cs="仿宋"/>
              <w:color w:val="FF0000"/>
            </w:rPr>
            <w:t>24</w:t>
          </w:r>
          <w:r>
            <w:rPr>
              <w:rFonts w:hint="eastAsia" w:ascii="仿宋" w:hAnsi="仿宋" w:eastAsia="仿宋" w:cs="仿宋"/>
              <w:color w:val="FF0000"/>
            </w:rPr>
            <w:fldChar w:fldCharType="end"/>
          </w:r>
          <w:r>
            <w:rPr>
              <w:rFonts w:hint="eastAsia" w:ascii="仿宋" w:hAnsi="仿宋" w:eastAsia="仿宋" w:cs="仿宋"/>
              <w:bCs/>
              <w:color w:val="FF0000"/>
              <w:szCs w:val="32"/>
              <w:lang w:val="en-US" w:eastAsia="zh-CN"/>
            </w:rPr>
            <w:fldChar w:fldCharType="end"/>
          </w:r>
        </w:p>
        <w:p>
          <w:pPr>
            <w:pStyle w:val="7"/>
            <w:tabs>
              <w:tab w:val="right" w:leader="dot" w:pos="8306"/>
            </w:tabs>
            <w:rPr>
              <w:rFonts w:hint="eastAsia" w:ascii="仿宋" w:hAnsi="仿宋" w:eastAsia="仿宋" w:cs="仿宋"/>
              <w:color w:val="FF0000"/>
            </w:rPr>
          </w:pPr>
          <w:r>
            <w:rPr>
              <w:rFonts w:hint="eastAsia" w:ascii="仿宋" w:hAnsi="仿宋" w:eastAsia="仿宋" w:cs="仿宋"/>
              <w:bCs/>
              <w:color w:val="FF0000"/>
              <w:szCs w:val="32"/>
              <w:lang w:val="en-US" w:eastAsia="zh-CN"/>
            </w:rPr>
            <w:fldChar w:fldCharType="begin"/>
          </w:r>
          <w:r>
            <w:rPr>
              <w:rFonts w:hint="eastAsia" w:ascii="仿宋" w:hAnsi="仿宋" w:eastAsia="仿宋" w:cs="仿宋"/>
              <w:bCs/>
              <w:color w:val="FF0000"/>
              <w:szCs w:val="32"/>
              <w:lang w:val="en-US" w:eastAsia="zh-CN"/>
            </w:rPr>
            <w:instrText xml:space="preserve"> HYPERLINK \l _Toc29004 </w:instrText>
          </w:r>
          <w:r>
            <w:rPr>
              <w:rFonts w:hint="eastAsia" w:ascii="仿宋" w:hAnsi="仿宋" w:eastAsia="仿宋" w:cs="仿宋"/>
              <w:bCs/>
              <w:color w:val="FF0000"/>
              <w:szCs w:val="32"/>
              <w:lang w:val="en-US" w:eastAsia="zh-CN"/>
            </w:rPr>
            <w:fldChar w:fldCharType="separate"/>
          </w:r>
          <w:r>
            <w:rPr>
              <w:rFonts w:hint="eastAsia" w:ascii="仿宋" w:hAnsi="仿宋" w:eastAsia="仿宋" w:cs="仿宋"/>
              <w:bCs w:val="0"/>
              <w:color w:val="FF0000"/>
              <w:szCs w:val="32"/>
            </w:rPr>
            <w:t>（五）通过逃避监管的方式排放污染物的行为</w:t>
          </w:r>
          <w:r>
            <w:rPr>
              <w:rFonts w:hint="eastAsia" w:ascii="仿宋" w:hAnsi="仿宋" w:eastAsia="仿宋" w:cs="仿宋"/>
              <w:color w:val="FF0000"/>
            </w:rPr>
            <w:tab/>
          </w:r>
          <w:r>
            <w:rPr>
              <w:rFonts w:hint="eastAsia" w:ascii="仿宋" w:hAnsi="仿宋" w:eastAsia="仿宋" w:cs="仿宋"/>
              <w:color w:val="FF0000"/>
            </w:rPr>
            <w:fldChar w:fldCharType="begin"/>
          </w:r>
          <w:r>
            <w:rPr>
              <w:rFonts w:hint="eastAsia" w:ascii="仿宋" w:hAnsi="仿宋" w:eastAsia="仿宋" w:cs="仿宋"/>
              <w:color w:val="FF0000"/>
            </w:rPr>
            <w:instrText xml:space="preserve"> PAGEREF _Toc29004 \h </w:instrText>
          </w:r>
          <w:r>
            <w:rPr>
              <w:rFonts w:hint="eastAsia" w:ascii="仿宋" w:hAnsi="仿宋" w:eastAsia="仿宋" w:cs="仿宋"/>
              <w:color w:val="FF0000"/>
            </w:rPr>
            <w:fldChar w:fldCharType="separate"/>
          </w:r>
          <w:r>
            <w:rPr>
              <w:rFonts w:hint="eastAsia" w:ascii="仿宋" w:hAnsi="仿宋" w:eastAsia="仿宋" w:cs="仿宋"/>
              <w:color w:val="FF0000"/>
            </w:rPr>
            <w:t>28</w:t>
          </w:r>
          <w:r>
            <w:rPr>
              <w:rFonts w:hint="eastAsia" w:ascii="仿宋" w:hAnsi="仿宋" w:eastAsia="仿宋" w:cs="仿宋"/>
              <w:color w:val="FF0000"/>
            </w:rPr>
            <w:fldChar w:fldCharType="end"/>
          </w:r>
          <w:r>
            <w:rPr>
              <w:rFonts w:hint="eastAsia" w:ascii="仿宋" w:hAnsi="仿宋" w:eastAsia="仿宋" w:cs="仿宋"/>
              <w:bCs/>
              <w:color w:val="FF0000"/>
              <w:szCs w:val="32"/>
              <w:lang w:val="en-US" w:eastAsia="zh-CN"/>
            </w:rPr>
            <w:fldChar w:fldCharType="end"/>
          </w:r>
        </w:p>
        <w:p>
          <w:pPr>
            <w:pStyle w:val="7"/>
            <w:tabs>
              <w:tab w:val="right" w:leader="dot" w:pos="8306"/>
            </w:tabs>
            <w:rPr>
              <w:rFonts w:hint="eastAsia" w:ascii="仿宋" w:hAnsi="仿宋" w:eastAsia="仿宋" w:cs="仿宋"/>
              <w:color w:val="FF0000"/>
            </w:rPr>
          </w:pPr>
          <w:r>
            <w:rPr>
              <w:rFonts w:hint="eastAsia" w:ascii="仿宋" w:hAnsi="仿宋" w:eastAsia="仿宋" w:cs="仿宋"/>
              <w:bCs/>
              <w:color w:val="FF0000"/>
              <w:szCs w:val="32"/>
              <w:lang w:val="en-US" w:eastAsia="zh-CN"/>
            </w:rPr>
            <w:fldChar w:fldCharType="begin"/>
          </w:r>
          <w:r>
            <w:rPr>
              <w:rFonts w:hint="eastAsia" w:ascii="仿宋" w:hAnsi="仿宋" w:eastAsia="仿宋" w:cs="仿宋"/>
              <w:bCs/>
              <w:color w:val="FF0000"/>
              <w:szCs w:val="32"/>
              <w:lang w:val="en-US" w:eastAsia="zh-CN"/>
            </w:rPr>
            <w:instrText xml:space="preserve"> HYPERLINK \l _Toc28307 </w:instrText>
          </w:r>
          <w:r>
            <w:rPr>
              <w:rFonts w:hint="eastAsia" w:ascii="仿宋" w:hAnsi="仿宋" w:eastAsia="仿宋" w:cs="仿宋"/>
              <w:bCs/>
              <w:color w:val="FF0000"/>
              <w:szCs w:val="32"/>
              <w:lang w:val="en-US" w:eastAsia="zh-CN"/>
            </w:rPr>
            <w:fldChar w:fldCharType="separate"/>
          </w:r>
          <w:r>
            <w:rPr>
              <w:rFonts w:hint="eastAsia" w:ascii="仿宋" w:hAnsi="仿宋" w:eastAsia="仿宋" w:cs="仿宋"/>
              <w:bCs w:val="0"/>
              <w:color w:val="FF0000"/>
              <w:szCs w:val="32"/>
            </w:rPr>
            <w:t>（七）违反水污染防治管理制度的行为</w:t>
          </w:r>
          <w:r>
            <w:rPr>
              <w:rFonts w:hint="eastAsia" w:ascii="仿宋" w:hAnsi="仿宋" w:eastAsia="仿宋" w:cs="仿宋"/>
              <w:color w:val="FF0000"/>
            </w:rPr>
            <w:tab/>
          </w:r>
          <w:r>
            <w:rPr>
              <w:rFonts w:hint="eastAsia" w:ascii="仿宋" w:hAnsi="仿宋" w:eastAsia="仿宋" w:cs="仿宋"/>
              <w:color w:val="FF0000"/>
            </w:rPr>
            <w:fldChar w:fldCharType="begin"/>
          </w:r>
          <w:r>
            <w:rPr>
              <w:rFonts w:hint="eastAsia" w:ascii="仿宋" w:hAnsi="仿宋" w:eastAsia="仿宋" w:cs="仿宋"/>
              <w:color w:val="FF0000"/>
            </w:rPr>
            <w:instrText xml:space="preserve"> PAGEREF _Toc28307 \h </w:instrText>
          </w:r>
          <w:r>
            <w:rPr>
              <w:rFonts w:hint="eastAsia" w:ascii="仿宋" w:hAnsi="仿宋" w:eastAsia="仿宋" w:cs="仿宋"/>
              <w:color w:val="FF0000"/>
            </w:rPr>
            <w:fldChar w:fldCharType="separate"/>
          </w:r>
          <w:r>
            <w:rPr>
              <w:rFonts w:hint="eastAsia" w:ascii="仿宋" w:hAnsi="仿宋" w:eastAsia="仿宋" w:cs="仿宋"/>
              <w:color w:val="FF0000"/>
            </w:rPr>
            <w:t>37</w:t>
          </w:r>
          <w:r>
            <w:rPr>
              <w:rFonts w:hint="eastAsia" w:ascii="仿宋" w:hAnsi="仿宋" w:eastAsia="仿宋" w:cs="仿宋"/>
              <w:color w:val="FF0000"/>
            </w:rPr>
            <w:fldChar w:fldCharType="end"/>
          </w:r>
          <w:r>
            <w:rPr>
              <w:rFonts w:hint="eastAsia" w:ascii="仿宋" w:hAnsi="仿宋" w:eastAsia="仿宋" w:cs="仿宋"/>
              <w:bCs/>
              <w:color w:val="FF0000"/>
              <w:szCs w:val="32"/>
              <w:lang w:val="en-US" w:eastAsia="zh-CN"/>
            </w:rPr>
            <w:fldChar w:fldCharType="end"/>
          </w:r>
        </w:p>
        <w:p>
          <w:pPr>
            <w:pStyle w:val="7"/>
            <w:tabs>
              <w:tab w:val="right" w:leader="dot" w:pos="8306"/>
            </w:tabs>
            <w:rPr>
              <w:rFonts w:hint="eastAsia" w:ascii="仿宋" w:hAnsi="仿宋" w:eastAsia="仿宋" w:cs="仿宋"/>
              <w:color w:val="FF0000"/>
            </w:rPr>
          </w:pPr>
          <w:r>
            <w:rPr>
              <w:rFonts w:hint="eastAsia" w:ascii="仿宋" w:hAnsi="仿宋" w:eastAsia="仿宋" w:cs="仿宋"/>
              <w:bCs/>
              <w:color w:val="FF0000"/>
              <w:szCs w:val="32"/>
              <w:lang w:val="en-US" w:eastAsia="zh-CN"/>
            </w:rPr>
            <w:fldChar w:fldCharType="begin"/>
          </w:r>
          <w:r>
            <w:rPr>
              <w:rFonts w:hint="eastAsia" w:ascii="仿宋" w:hAnsi="仿宋" w:eastAsia="仿宋" w:cs="仿宋"/>
              <w:bCs/>
              <w:color w:val="FF0000"/>
              <w:szCs w:val="32"/>
              <w:lang w:val="en-US" w:eastAsia="zh-CN"/>
            </w:rPr>
            <w:instrText xml:space="preserve"> HYPERLINK \l _Toc32171 </w:instrText>
          </w:r>
          <w:r>
            <w:rPr>
              <w:rFonts w:hint="eastAsia" w:ascii="仿宋" w:hAnsi="仿宋" w:eastAsia="仿宋" w:cs="仿宋"/>
              <w:bCs/>
              <w:color w:val="FF0000"/>
              <w:szCs w:val="32"/>
              <w:lang w:val="en-US" w:eastAsia="zh-CN"/>
            </w:rPr>
            <w:fldChar w:fldCharType="separate"/>
          </w:r>
          <w:r>
            <w:rPr>
              <w:rFonts w:hint="eastAsia" w:ascii="仿宋" w:hAnsi="仿宋" w:eastAsia="仿宋" w:cs="仿宋"/>
              <w:color w:val="FF0000"/>
              <w:szCs w:val="32"/>
            </w:rPr>
            <w:t>（</w:t>
          </w:r>
          <w:r>
            <w:rPr>
              <w:rFonts w:hint="eastAsia" w:ascii="仿宋" w:hAnsi="仿宋" w:eastAsia="仿宋" w:cs="仿宋"/>
              <w:color w:val="FF0000"/>
              <w:szCs w:val="32"/>
              <w:lang w:val="en-US" w:eastAsia="zh-CN"/>
            </w:rPr>
            <w:t>八</w:t>
          </w:r>
          <w:r>
            <w:rPr>
              <w:rFonts w:hint="eastAsia" w:ascii="仿宋" w:hAnsi="仿宋" w:eastAsia="仿宋" w:cs="仿宋"/>
              <w:color w:val="FF0000"/>
              <w:szCs w:val="32"/>
            </w:rPr>
            <w:t>）违反固体废物管理制度的行为</w:t>
          </w:r>
          <w:r>
            <w:rPr>
              <w:rFonts w:hint="eastAsia" w:ascii="仿宋" w:hAnsi="仿宋" w:eastAsia="仿宋" w:cs="仿宋"/>
              <w:color w:val="FF0000"/>
            </w:rPr>
            <w:tab/>
          </w:r>
          <w:r>
            <w:rPr>
              <w:rFonts w:hint="eastAsia" w:ascii="仿宋" w:hAnsi="仿宋" w:eastAsia="仿宋" w:cs="仿宋"/>
              <w:color w:val="FF0000"/>
            </w:rPr>
            <w:fldChar w:fldCharType="begin"/>
          </w:r>
          <w:r>
            <w:rPr>
              <w:rFonts w:hint="eastAsia" w:ascii="仿宋" w:hAnsi="仿宋" w:eastAsia="仿宋" w:cs="仿宋"/>
              <w:color w:val="FF0000"/>
            </w:rPr>
            <w:instrText xml:space="preserve"> PAGEREF _Toc32171 \h </w:instrText>
          </w:r>
          <w:r>
            <w:rPr>
              <w:rFonts w:hint="eastAsia" w:ascii="仿宋" w:hAnsi="仿宋" w:eastAsia="仿宋" w:cs="仿宋"/>
              <w:color w:val="FF0000"/>
            </w:rPr>
            <w:fldChar w:fldCharType="separate"/>
          </w:r>
          <w:r>
            <w:rPr>
              <w:rFonts w:hint="eastAsia" w:ascii="仿宋" w:hAnsi="仿宋" w:eastAsia="仿宋" w:cs="仿宋"/>
              <w:color w:val="FF0000"/>
            </w:rPr>
            <w:t>41</w:t>
          </w:r>
          <w:r>
            <w:rPr>
              <w:rFonts w:hint="eastAsia" w:ascii="仿宋" w:hAnsi="仿宋" w:eastAsia="仿宋" w:cs="仿宋"/>
              <w:color w:val="FF0000"/>
            </w:rPr>
            <w:fldChar w:fldCharType="end"/>
          </w:r>
          <w:r>
            <w:rPr>
              <w:rFonts w:hint="eastAsia" w:ascii="仿宋" w:hAnsi="仿宋" w:eastAsia="仿宋" w:cs="仿宋"/>
              <w:bCs/>
              <w:color w:val="FF0000"/>
              <w:szCs w:val="32"/>
              <w:lang w:val="en-US" w:eastAsia="zh-CN"/>
            </w:rPr>
            <w:fldChar w:fldCharType="end"/>
          </w:r>
        </w:p>
        <w:p>
          <w:pPr>
            <w:pStyle w:val="7"/>
            <w:tabs>
              <w:tab w:val="right" w:leader="dot" w:pos="8306"/>
            </w:tabs>
            <w:rPr>
              <w:rFonts w:hint="eastAsia" w:ascii="仿宋" w:hAnsi="仿宋" w:eastAsia="仿宋" w:cs="仿宋"/>
              <w:color w:val="FF0000"/>
            </w:rPr>
          </w:pPr>
          <w:r>
            <w:rPr>
              <w:rFonts w:hint="eastAsia" w:ascii="仿宋" w:hAnsi="仿宋" w:eastAsia="仿宋" w:cs="仿宋"/>
              <w:bCs/>
              <w:color w:val="FF0000"/>
              <w:szCs w:val="32"/>
              <w:lang w:val="en-US" w:eastAsia="zh-CN"/>
            </w:rPr>
            <w:fldChar w:fldCharType="begin"/>
          </w:r>
          <w:r>
            <w:rPr>
              <w:rFonts w:hint="eastAsia" w:ascii="仿宋" w:hAnsi="仿宋" w:eastAsia="仿宋" w:cs="仿宋"/>
              <w:bCs/>
              <w:color w:val="FF0000"/>
              <w:szCs w:val="32"/>
              <w:lang w:val="en-US" w:eastAsia="zh-CN"/>
            </w:rPr>
            <w:instrText xml:space="preserve"> HYPERLINK \l _Toc24264 </w:instrText>
          </w:r>
          <w:r>
            <w:rPr>
              <w:rFonts w:hint="eastAsia" w:ascii="仿宋" w:hAnsi="仿宋" w:eastAsia="仿宋" w:cs="仿宋"/>
              <w:bCs/>
              <w:color w:val="FF0000"/>
              <w:szCs w:val="32"/>
              <w:lang w:val="en-US" w:eastAsia="zh-CN"/>
            </w:rPr>
            <w:fldChar w:fldCharType="separate"/>
          </w:r>
          <w:r>
            <w:rPr>
              <w:rFonts w:hint="eastAsia" w:ascii="仿宋" w:hAnsi="仿宋" w:eastAsia="仿宋" w:cs="仿宋"/>
              <w:color w:val="FF0000"/>
              <w:szCs w:val="32"/>
            </w:rPr>
            <w:t>（</w:t>
          </w:r>
          <w:r>
            <w:rPr>
              <w:rFonts w:hint="eastAsia" w:ascii="仿宋" w:hAnsi="仿宋" w:eastAsia="仿宋" w:cs="仿宋"/>
              <w:color w:val="FF0000"/>
              <w:szCs w:val="32"/>
              <w:lang w:val="en-US" w:eastAsia="zh-CN"/>
            </w:rPr>
            <w:t>九</w:t>
          </w:r>
          <w:r>
            <w:rPr>
              <w:rFonts w:hint="eastAsia" w:ascii="仿宋" w:hAnsi="仿宋" w:eastAsia="仿宋" w:cs="仿宋"/>
              <w:color w:val="FF0000"/>
              <w:szCs w:val="32"/>
            </w:rPr>
            <w:t>）违反土壤污染防治管理制度的行为</w:t>
          </w:r>
          <w:r>
            <w:rPr>
              <w:rFonts w:hint="eastAsia" w:ascii="仿宋" w:hAnsi="仿宋" w:eastAsia="仿宋" w:cs="仿宋"/>
              <w:color w:val="FF0000"/>
            </w:rPr>
            <w:tab/>
          </w:r>
          <w:r>
            <w:rPr>
              <w:rFonts w:hint="eastAsia" w:ascii="仿宋" w:hAnsi="仿宋" w:eastAsia="仿宋" w:cs="仿宋"/>
              <w:color w:val="FF0000"/>
            </w:rPr>
            <w:fldChar w:fldCharType="begin"/>
          </w:r>
          <w:r>
            <w:rPr>
              <w:rFonts w:hint="eastAsia" w:ascii="仿宋" w:hAnsi="仿宋" w:eastAsia="仿宋" w:cs="仿宋"/>
              <w:color w:val="FF0000"/>
            </w:rPr>
            <w:instrText xml:space="preserve"> PAGEREF _Toc24264 \h </w:instrText>
          </w:r>
          <w:r>
            <w:rPr>
              <w:rFonts w:hint="eastAsia" w:ascii="仿宋" w:hAnsi="仿宋" w:eastAsia="仿宋" w:cs="仿宋"/>
              <w:color w:val="FF0000"/>
            </w:rPr>
            <w:fldChar w:fldCharType="separate"/>
          </w:r>
          <w:r>
            <w:rPr>
              <w:rFonts w:hint="eastAsia" w:ascii="仿宋" w:hAnsi="仿宋" w:eastAsia="仿宋" w:cs="仿宋"/>
              <w:color w:val="FF0000"/>
            </w:rPr>
            <w:t>45</w:t>
          </w:r>
          <w:r>
            <w:rPr>
              <w:rFonts w:hint="eastAsia" w:ascii="仿宋" w:hAnsi="仿宋" w:eastAsia="仿宋" w:cs="仿宋"/>
              <w:color w:val="FF0000"/>
            </w:rPr>
            <w:fldChar w:fldCharType="end"/>
          </w:r>
          <w:r>
            <w:rPr>
              <w:rFonts w:hint="eastAsia" w:ascii="仿宋" w:hAnsi="仿宋" w:eastAsia="仿宋" w:cs="仿宋"/>
              <w:bCs/>
              <w:color w:val="FF0000"/>
              <w:szCs w:val="32"/>
              <w:lang w:val="en-US" w:eastAsia="zh-CN"/>
            </w:rPr>
            <w:fldChar w:fldCharType="end"/>
          </w:r>
        </w:p>
        <w:p>
          <w:pPr>
            <w:pStyle w:val="7"/>
            <w:tabs>
              <w:tab w:val="right" w:leader="dot" w:pos="8306"/>
            </w:tabs>
            <w:rPr>
              <w:rFonts w:hint="eastAsia" w:ascii="仿宋" w:hAnsi="仿宋" w:eastAsia="仿宋" w:cs="仿宋"/>
              <w:color w:val="FF0000"/>
            </w:rPr>
          </w:pPr>
          <w:r>
            <w:rPr>
              <w:rFonts w:hint="eastAsia" w:ascii="仿宋" w:hAnsi="仿宋" w:eastAsia="仿宋" w:cs="仿宋"/>
              <w:bCs/>
              <w:color w:val="FF0000"/>
              <w:szCs w:val="32"/>
              <w:lang w:val="en-US" w:eastAsia="zh-CN"/>
            </w:rPr>
            <w:fldChar w:fldCharType="begin"/>
          </w:r>
          <w:r>
            <w:rPr>
              <w:rFonts w:hint="eastAsia" w:ascii="仿宋" w:hAnsi="仿宋" w:eastAsia="仿宋" w:cs="仿宋"/>
              <w:bCs/>
              <w:color w:val="FF0000"/>
              <w:szCs w:val="32"/>
              <w:lang w:val="en-US" w:eastAsia="zh-CN"/>
            </w:rPr>
            <w:instrText xml:space="preserve"> HYPERLINK \l _Toc26295 </w:instrText>
          </w:r>
          <w:r>
            <w:rPr>
              <w:rFonts w:hint="eastAsia" w:ascii="仿宋" w:hAnsi="仿宋" w:eastAsia="仿宋" w:cs="仿宋"/>
              <w:bCs/>
              <w:color w:val="FF0000"/>
              <w:szCs w:val="32"/>
              <w:lang w:val="en-US" w:eastAsia="zh-CN"/>
            </w:rPr>
            <w:fldChar w:fldCharType="separate"/>
          </w:r>
          <w:r>
            <w:rPr>
              <w:rFonts w:hint="eastAsia" w:ascii="仿宋" w:hAnsi="仿宋" w:eastAsia="仿宋" w:cs="仿宋"/>
              <w:color w:val="FF0000"/>
              <w:szCs w:val="32"/>
            </w:rPr>
            <w:t>（十）违反辐射安全管理制度的行为</w:t>
          </w:r>
          <w:r>
            <w:rPr>
              <w:rFonts w:hint="eastAsia" w:ascii="仿宋" w:hAnsi="仿宋" w:eastAsia="仿宋" w:cs="仿宋"/>
              <w:color w:val="FF0000"/>
            </w:rPr>
            <w:tab/>
          </w:r>
          <w:r>
            <w:rPr>
              <w:rFonts w:hint="eastAsia" w:ascii="仿宋" w:hAnsi="仿宋" w:eastAsia="仿宋" w:cs="仿宋"/>
              <w:color w:val="FF0000"/>
            </w:rPr>
            <w:fldChar w:fldCharType="begin"/>
          </w:r>
          <w:r>
            <w:rPr>
              <w:rFonts w:hint="eastAsia" w:ascii="仿宋" w:hAnsi="仿宋" w:eastAsia="仿宋" w:cs="仿宋"/>
              <w:color w:val="FF0000"/>
            </w:rPr>
            <w:instrText xml:space="preserve"> PAGEREF _Toc26295 \h </w:instrText>
          </w:r>
          <w:r>
            <w:rPr>
              <w:rFonts w:hint="eastAsia" w:ascii="仿宋" w:hAnsi="仿宋" w:eastAsia="仿宋" w:cs="仿宋"/>
              <w:color w:val="FF0000"/>
            </w:rPr>
            <w:fldChar w:fldCharType="separate"/>
          </w:r>
          <w:r>
            <w:rPr>
              <w:rFonts w:hint="eastAsia" w:ascii="仿宋" w:hAnsi="仿宋" w:eastAsia="仿宋" w:cs="仿宋"/>
              <w:color w:val="FF0000"/>
            </w:rPr>
            <w:t>49</w:t>
          </w:r>
          <w:r>
            <w:rPr>
              <w:rFonts w:hint="eastAsia" w:ascii="仿宋" w:hAnsi="仿宋" w:eastAsia="仿宋" w:cs="仿宋"/>
              <w:color w:val="FF0000"/>
            </w:rPr>
            <w:fldChar w:fldCharType="end"/>
          </w:r>
          <w:r>
            <w:rPr>
              <w:rFonts w:hint="eastAsia" w:ascii="仿宋" w:hAnsi="仿宋" w:eastAsia="仿宋" w:cs="仿宋"/>
              <w:bCs/>
              <w:color w:val="FF0000"/>
              <w:szCs w:val="32"/>
              <w:lang w:val="en-US" w:eastAsia="zh-CN"/>
            </w:rPr>
            <w:fldChar w:fldCharType="end"/>
          </w:r>
        </w:p>
        <w:p>
          <w:pPr>
            <w:pStyle w:val="7"/>
            <w:tabs>
              <w:tab w:val="right" w:leader="dot" w:pos="8306"/>
            </w:tabs>
            <w:rPr>
              <w:rFonts w:hint="eastAsia" w:ascii="仿宋" w:hAnsi="仿宋" w:eastAsia="仿宋" w:cs="仿宋"/>
              <w:color w:val="FF0000"/>
            </w:rPr>
          </w:pPr>
          <w:r>
            <w:rPr>
              <w:rFonts w:hint="eastAsia" w:ascii="仿宋" w:hAnsi="仿宋" w:eastAsia="仿宋" w:cs="仿宋"/>
              <w:bCs/>
              <w:color w:val="FF0000"/>
              <w:szCs w:val="32"/>
              <w:lang w:val="en-US" w:eastAsia="zh-CN"/>
            </w:rPr>
            <w:fldChar w:fldCharType="begin"/>
          </w:r>
          <w:r>
            <w:rPr>
              <w:rFonts w:hint="eastAsia" w:ascii="仿宋" w:hAnsi="仿宋" w:eastAsia="仿宋" w:cs="仿宋"/>
              <w:bCs/>
              <w:color w:val="FF0000"/>
              <w:szCs w:val="32"/>
              <w:lang w:val="en-US" w:eastAsia="zh-CN"/>
            </w:rPr>
            <w:instrText xml:space="preserve"> HYPERLINK \l _Toc2500 </w:instrText>
          </w:r>
          <w:r>
            <w:rPr>
              <w:rFonts w:hint="eastAsia" w:ascii="仿宋" w:hAnsi="仿宋" w:eastAsia="仿宋" w:cs="仿宋"/>
              <w:bCs/>
              <w:color w:val="FF0000"/>
              <w:szCs w:val="32"/>
              <w:lang w:val="en-US" w:eastAsia="zh-CN"/>
            </w:rPr>
            <w:fldChar w:fldCharType="separate"/>
          </w:r>
          <w:r>
            <w:rPr>
              <w:rFonts w:hint="eastAsia" w:ascii="仿宋" w:hAnsi="仿宋" w:eastAsia="仿宋" w:cs="仿宋"/>
              <w:color w:val="FF0000"/>
              <w:szCs w:val="32"/>
              <w:lang w:bidi="ar"/>
            </w:rPr>
            <w:t>（十</w:t>
          </w:r>
          <w:r>
            <w:rPr>
              <w:rFonts w:hint="eastAsia" w:ascii="仿宋" w:hAnsi="仿宋" w:eastAsia="仿宋" w:cs="仿宋"/>
              <w:color w:val="FF0000"/>
              <w:szCs w:val="32"/>
              <w:lang w:val="en-US" w:eastAsia="zh-CN" w:bidi="ar"/>
            </w:rPr>
            <w:t>一</w:t>
          </w:r>
          <w:r>
            <w:rPr>
              <w:rFonts w:hint="eastAsia" w:ascii="仿宋" w:hAnsi="仿宋" w:eastAsia="仿宋" w:cs="仿宋"/>
              <w:color w:val="FF0000"/>
              <w:szCs w:val="32"/>
              <w:lang w:bidi="ar"/>
            </w:rPr>
            <w:t>） 违反环境监测管理制度的行为</w:t>
          </w:r>
          <w:r>
            <w:rPr>
              <w:rFonts w:hint="eastAsia" w:ascii="仿宋" w:hAnsi="仿宋" w:eastAsia="仿宋" w:cs="仿宋"/>
              <w:color w:val="FF0000"/>
            </w:rPr>
            <w:tab/>
          </w:r>
          <w:r>
            <w:rPr>
              <w:rFonts w:hint="eastAsia" w:ascii="仿宋" w:hAnsi="仿宋" w:eastAsia="仿宋" w:cs="仿宋"/>
              <w:color w:val="FF0000"/>
            </w:rPr>
            <w:fldChar w:fldCharType="begin"/>
          </w:r>
          <w:r>
            <w:rPr>
              <w:rFonts w:hint="eastAsia" w:ascii="仿宋" w:hAnsi="仿宋" w:eastAsia="仿宋" w:cs="仿宋"/>
              <w:color w:val="FF0000"/>
            </w:rPr>
            <w:instrText xml:space="preserve"> PAGEREF _Toc2500 \h </w:instrText>
          </w:r>
          <w:r>
            <w:rPr>
              <w:rFonts w:hint="eastAsia" w:ascii="仿宋" w:hAnsi="仿宋" w:eastAsia="仿宋" w:cs="仿宋"/>
              <w:color w:val="FF0000"/>
            </w:rPr>
            <w:fldChar w:fldCharType="separate"/>
          </w:r>
          <w:r>
            <w:rPr>
              <w:rFonts w:hint="eastAsia" w:ascii="仿宋" w:hAnsi="仿宋" w:eastAsia="仿宋" w:cs="仿宋"/>
              <w:color w:val="FF0000"/>
            </w:rPr>
            <w:t>51</w:t>
          </w:r>
          <w:r>
            <w:rPr>
              <w:rFonts w:hint="eastAsia" w:ascii="仿宋" w:hAnsi="仿宋" w:eastAsia="仿宋" w:cs="仿宋"/>
              <w:color w:val="FF0000"/>
            </w:rPr>
            <w:fldChar w:fldCharType="end"/>
          </w:r>
          <w:r>
            <w:rPr>
              <w:rFonts w:hint="eastAsia" w:ascii="仿宋" w:hAnsi="仿宋" w:eastAsia="仿宋" w:cs="仿宋"/>
              <w:bCs/>
              <w:color w:val="FF0000"/>
              <w:szCs w:val="32"/>
              <w:lang w:val="en-US" w:eastAsia="zh-CN"/>
            </w:rPr>
            <w:fldChar w:fldCharType="end"/>
          </w:r>
        </w:p>
        <w:p>
          <w:pPr>
            <w:pStyle w:val="7"/>
            <w:tabs>
              <w:tab w:val="right" w:leader="dot" w:pos="8306"/>
            </w:tabs>
            <w:rPr>
              <w:color w:val="FF0000"/>
            </w:rPr>
          </w:pPr>
          <w:r>
            <w:rPr>
              <w:rFonts w:hint="eastAsia" w:ascii="仿宋" w:hAnsi="仿宋" w:eastAsia="仿宋" w:cs="仿宋"/>
              <w:bCs/>
              <w:color w:val="FF0000"/>
              <w:szCs w:val="32"/>
              <w:lang w:val="en-US" w:eastAsia="zh-CN"/>
            </w:rPr>
            <w:fldChar w:fldCharType="begin"/>
          </w:r>
          <w:r>
            <w:rPr>
              <w:rFonts w:hint="eastAsia" w:ascii="仿宋" w:hAnsi="仿宋" w:eastAsia="仿宋" w:cs="仿宋"/>
              <w:bCs/>
              <w:color w:val="FF0000"/>
              <w:szCs w:val="32"/>
              <w:lang w:val="en-US" w:eastAsia="zh-CN"/>
            </w:rPr>
            <w:instrText xml:space="preserve"> HYPERLINK \l _Toc31233 </w:instrText>
          </w:r>
          <w:r>
            <w:rPr>
              <w:rFonts w:hint="eastAsia" w:ascii="仿宋" w:hAnsi="仿宋" w:eastAsia="仿宋" w:cs="仿宋"/>
              <w:bCs/>
              <w:color w:val="FF0000"/>
              <w:szCs w:val="32"/>
              <w:lang w:val="en-US" w:eastAsia="zh-CN"/>
            </w:rPr>
            <w:fldChar w:fldCharType="separate"/>
          </w:r>
          <w:r>
            <w:rPr>
              <w:rFonts w:hint="eastAsia" w:ascii="仿宋" w:hAnsi="仿宋" w:eastAsia="仿宋" w:cs="仿宋"/>
              <w:color w:val="FF0000"/>
              <w:szCs w:val="32"/>
            </w:rPr>
            <w:t>（十</w:t>
          </w:r>
          <w:r>
            <w:rPr>
              <w:rFonts w:hint="eastAsia" w:ascii="仿宋" w:hAnsi="仿宋" w:eastAsia="仿宋" w:cs="仿宋"/>
              <w:color w:val="FF0000"/>
              <w:szCs w:val="32"/>
              <w:lang w:val="en-US" w:eastAsia="zh-CN"/>
            </w:rPr>
            <w:t>二</w:t>
          </w:r>
          <w:r>
            <w:rPr>
              <w:rFonts w:hint="eastAsia" w:ascii="仿宋" w:hAnsi="仿宋" w:eastAsia="仿宋" w:cs="仿宋"/>
              <w:color w:val="FF0000"/>
              <w:szCs w:val="32"/>
            </w:rPr>
            <w:t>）第三方机构及违法责任人员的违法行为</w:t>
          </w:r>
          <w:r>
            <w:rPr>
              <w:rFonts w:hint="eastAsia" w:ascii="仿宋" w:hAnsi="仿宋" w:eastAsia="仿宋" w:cs="仿宋"/>
              <w:color w:val="FF0000"/>
            </w:rPr>
            <w:tab/>
          </w:r>
          <w:r>
            <w:rPr>
              <w:rFonts w:hint="eastAsia" w:ascii="仿宋" w:hAnsi="仿宋" w:eastAsia="仿宋" w:cs="仿宋"/>
              <w:color w:val="FF0000"/>
            </w:rPr>
            <w:fldChar w:fldCharType="begin"/>
          </w:r>
          <w:r>
            <w:rPr>
              <w:rFonts w:hint="eastAsia" w:ascii="仿宋" w:hAnsi="仿宋" w:eastAsia="仿宋" w:cs="仿宋"/>
              <w:color w:val="FF0000"/>
            </w:rPr>
            <w:instrText xml:space="preserve"> PAGEREF _Toc31233 \h </w:instrText>
          </w:r>
          <w:r>
            <w:rPr>
              <w:rFonts w:hint="eastAsia" w:ascii="仿宋" w:hAnsi="仿宋" w:eastAsia="仿宋" w:cs="仿宋"/>
              <w:color w:val="FF0000"/>
            </w:rPr>
            <w:fldChar w:fldCharType="separate"/>
          </w:r>
          <w:r>
            <w:rPr>
              <w:rFonts w:hint="eastAsia" w:ascii="仿宋" w:hAnsi="仿宋" w:eastAsia="仿宋" w:cs="仿宋"/>
              <w:color w:val="FF0000"/>
            </w:rPr>
            <w:t>53</w:t>
          </w:r>
          <w:r>
            <w:rPr>
              <w:rFonts w:hint="eastAsia" w:ascii="仿宋" w:hAnsi="仿宋" w:eastAsia="仿宋" w:cs="仿宋"/>
              <w:color w:val="FF0000"/>
            </w:rPr>
            <w:fldChar w:fldCharType="end"/>
          </w:r>
          <w:r>
            <w:rPr>
              <w:rFonts w:hint="eastAsia" w:ascii="仿宋" w:hAnsi="仿宋" w:eastAsia="仿宋" w:cs="仿宋"/>
              <w:bCs/>
              <w:color w:val="FF0000"/>
              <w:szCs w:val="32"/>
              <w:lang w:val="en-US" w:eastAsia="zh-CN"/>
            </w:rPr>
            <w:fldChar w:fldCharType="end"/>
          </w:r>
        </w:p>
        <w:p>
          <w:pPr>
            <w:pStyle w:val="6"/>
            <w:tabs>
              <w:tab w:val="right" w:leader="dot" w:pos="8306"/>
            </w:tabs>
            <w:rPr>
              <w:color w:val="FF0000"/>
            </w:rPr>
          </w:pPr>
          <w:r>
            <w:rPr>
              <w:rFonts w:hint="eastAsia" w:eastAsia="黑体"/>
              <w:bCs/>
              <w:color w:val="FF0000"/>
              <w:szCs w:val="32"/>
              <w:lang w:val="en-US" w:eastAsia="zh-CN"/>
            </w:rPr>
            <w:fldChar w:fldCharType="begin"/>
          </w:r>
          <w:r>
            <w:rPr>
              <w:rFonts w:hint="eastAsia" w:eastAsia="黑体"/>
              <w:bCs/>
              <w:color w:val="FF0000"/>
              <w:szCs w:val="32"/>
              <w:lang w:val="en-US" w:eastAsia="zh-CN"/>
            </w:rPr>
            <w:instrText xml:space="preserve"> HYPERLINK \l _Toc16209 </w:instrText>
          </w:r>
          <w:r>
            <w:rPr>
              <w:rFonts w:hint="eastAsia" w:eastAsia="黑体"/>
              <w:bCs/>
              <w:color w:val="FF0000"/>
              <w:szCs w:val="32"/>
              <w:lang w:val="en-US" w:eastAsia="zh-CN"/>
            </w:rPr>
            <w:fldChar w:fldCharType="separate"/>
          </w:r>
          <w:r>
            <w:rPr>
              <w:rFonts w:hint="eastAsia" w:ascii="华文中宋" w:hAnsi="华文中宋" w:eastAsia="华文中宋" w:cs="华文中宋"/>
              <w:bCs/>
              <w:snapToGrid w:val="0"/>
              <w:color w:val="FF0000"/>
              <w:szCs w:val="22"/>
              <w:lang w:val="en-US" w:eastAsia="zh-CN" w:bidi="ar-SA"/>
            </w:rPr>
            <w:t>二、通用裁量表</w:t>
          </w:r>
          <w:r>
            <w:rPr>
              <w:color w:val="FF0000"/>
            </w:rPr>
            <w:tab/>
          </w:r>
          <w:r>
            <w:rPr>
              <w:color w:val="FF0000"/>
            </w:rPr>
            <w:fldChar w:fldCharType="begin"/>
          </w:r>
          <w:r>
            <w:rPr>
              <w:color w:val="FF0000"/>
            </w:rPr>
            <w:instrText xml:space="preserve"> PAGEREF _Toc16209 \h </w:instrText>
          </w:r>
          <w:r>
            <w:rPr>
              <w:color w:val="FF0000"/>
            </w:rPr>
            <w:fldChar w:fldCharType="separate"/>
          </w:r>
          <w:r>
            <w:rPr>
              <w:color w:val="FF0000"/>
            </w:rPr>
            <w:t>56</w:t>
          </w:r>
          <w:r>
            <w:rPr>
              <w:color w:val="FF0000"/>
            </w:rPr>
            <w:fldChar w:fldCharType="end"/>
          </w:r>
          <w:r>
            <w:rPr>
              <w:rFonts w:hint="eastAsia" w:eastAsia="黑体"/>
              <w:bCs/>
              <w:color w:val="FF0000"/>
              <w:szCs w:val="32"/>
              <w:lang w:val="en-US" w:eastAsia="zh-CN"/>
            </w:rPr>
            <w:fldChar w:fldCharType="end"/>
          </w:r>
        </w:p>
        <w:p>
          <w:pPr>
            <w:pStyle w:val="2"/>
            <w:rPr>
              <w:rFonts w:hint="eastAsia" w:eastAsia="黑体"/>
              <w:bCs/>
              <w:szCs w:val="32"/>
              <w:lang w:val="en-US" w:eastAsia="zh-CN"/>
            </w:rPr>
          </w:pPr>
          <w:r>
            <w:rPr>
              <w:rFonts w:hint="eastAsia" w:eastAsia="黑体"/>
              <w:bCs/>
              <w:szCs w:val="32"/>
              <w:lang w:val="en-US" w:eastAsia="zh-CN"/>
            </w:rPr>
            <w:fldChar w:fldCharType="end"/>
          </w:r>
        </w:p>
      </w:sdtContent>
    </w:sdt>
    <w:p>
      <w:pPr>
        <w:ind w:firstLine="880" w:firstLineChars="200"/>
        <w:jc w:val="left"/>
        <w:outlineLvl w:val="0"/>
        <w:rPr>
          <w:rFonts w:hint="eastAsia" w:ascii="华文中宋" w:hAnsi="华文中宋" w:eastAsia="华文中宋" w:cs="华文中宋"/>
          <w:b/>
          <w:bCs/>
          <w:snapToGrid w:val="0"/>
          <w:sz w:val="44"/>
          <w:szCs w:val="22"/>
          <w:lang w:val="en-US" w:eastAsia="zh-CN" w:bidi="ar-SA"/>
        </w:rPr>
      </w:pPr>
    </w:p>
    <w:p>
      <w:pPr>
        <w:ind w:firstLine="880" w:firstLineChars="200"/>
        <w:jc w:val="left"/>
        <w:outlineLvl w:val="0"/>
        <w:rPr>
          <w:rFonts w:hint="eastAsia" w:ascii="华文中宋" w:hAnsi="华文中宋" w:eastAsia="华文中宋" w:cs="华文中宋"/>
          <w:b/>
          <w:bCs/>
          <w:snapToGrid w:val="0"/>
          <w:sz w:val="44"/>
          <w:szCs w:val="22"/>
          <w:lang w:val="en-US" w:eastAsia="zh-CN" w:bidi="ar-SA"/>
        </w:rPr>
      </w:pPr>
    </w:p>
    <w:p>
      <w:pPr>
        <w:ind w:firstLine="880" w:firstLineChars="200"/>
        <w:jc w:val="left"/>
        <w:outlineLvl w:val="0"/>
        <w:rPr>
          <w:rFonts w:hint="eastAsia" w:ascii="华文中宋" w:hAnsi="华文中宋" w:eastAsia="华文中宋" w:cs="华文中宋"/>
          <w:b/>
          <w:bCs/>
          <w:snapToGrid w:val="0"/>
          <w:sz w:val="44"/>
          <w:szCs w:val="22"/>
          <w:lang w:val="en-US" w:eastAsia="zh-CN" w:bidi="ar-SA"/>
        </w:rPr>
      </w:pPr>
      <w:bookmarkStart w:id="0" w:name="_Toc24924"/>
      <w:r>
        <w:rPr>
          <w:rFonts w:hint="eastAsia" w:ascii="华文中宋" w:hAnsi="华文中宋" w:eastAsia="华文中宋" w:cs="华文中宋"/>
          <w:b/>
          <w:bCs/>
          <w:snapToGrid w:val="0"/>
          <w:sz w:val="44"/>
          <w:szCs w:val="22"/>
          <w:lang w:val="en-US" w:eastAsia="zh-CN" w:bidi="ar-SA"/>
        </w:rPr>
        <w:t>一、专用裁量表</w:t>
      </w:r>
      <w:bookmarkEnd w:id="0"/>
    </w:p>
    <w:p>
      <w:pPr>
        <w:ind w:firstLine="642" w:firstLineChars="200"/>
        <w:outlineLvl w:val="1"/>
        <w:rPr>
          <w:rFonts w:eastAsia="方正楷体_GBK"/>
          <w:b/>
          <w:bCs w:val="0"/>
          <w:szCs w:val="32"/>
        </w:rPr>
      </w:pPr>
      <w:bookmarkStart w:id="1" w:name="_Toc7165"/>
      <w:r>
        <w:rPr>
          <w:rFonts w:eastAsia="方正楷体_GBK"/>
          <w:b/>
          <w:bCs w:val="0"/>
          <w:szCs w:val="32"/>
        </w:rPr>
        <w:t>（一）违反环境影响评价制度的行为</w:t>
      </w:r>
      <w:bookmarkEnd w:id="1"/>
    </w:p>
    <w:p>
      <w:pPr>
        <w:pStyle w:val="12"/>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18"/>
        </w:rPr>
        <w:t>表1 未批先建的裁量标准</w:t>
      </w:r>
    </w:p>
    <w:tbl>
      <w:tblPr>
        <w:tblStyle w:val="9"/>
        <w:tblW w:w="9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4"/>
        <w:gridCol w:w="1820"/>
        <w:gridCol w:w="4891"/>
        <w:gridCol w:w="1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44" w:type="dxa"/>
            <w:tcMar>
              <w:top w:w="15" w:type="dxa"/>
              <w:left w:w="15" w:type="dxa"/>
              <w:right w:w="15" w:type="dxa"/>
            </w:tcMar>
            <w:vAlign w:val="center"/>
          </w:tcPr>
          <w:p>
            <w:pPr>
              <w:spacing w:line="240" w:lineRule="auto"/>
              <w:ind w:firstLine="0"/>
              <w:jc w:val="center"/>
              <w:rPr>
                <w:rFonts w:ascii="宋体" w:hAnsi="宋体" w:eastAsia="宋体"/>
                <w:b/>
                <w:color w:val="000000"/>
                <w:sz w:val="21"/>
                <w:szCs w:val="21"/>
                <w:lang w:bidi="ar"/>
              </w:rPr>
            </w:pPr>
            <w:r>
              <w:rPr>
                <w:rFonts w:ascii="宋体" w:hAnsi="宋体" w:eastAsia="宋体"/>
                <w:b/>
                <w:color w:val="000000"/>
                <w:sz w:val="21"/>
                <w:szCs w:val="21"/>
                <w:lang w:bidi="ar"/>
              </w:rPr>
              <w:t>序号</w:t>
            </w:r>
          </w:p>
        </w:tc>
        <w:tc>
          <w:tcPr>
            <w:tcW w:w="1820" w:type="dxa"/>
            <w:tcMar>
              <w:top w:w="15" w:type="dxa"/>
              <w:left w:w="15" w:type="dxa"/>
              <w:right w:w="15" w:type="dxa"/>
            </w:tcMar>
            <w:vAlign w:val="center"/>
          </w:tcPr>
          <w:p>
            <w:pPr>
              <w:spacing w:line="240" w:lineRule="auto"/>
              <w:ind w:firstLine="0"/>
              <w:jc w:val="center"/>
              <w:rPr>
                <w:rFonts w:ascii="宋体" w:hAnsi="宋体" w:eastAsia="宋体"/>
                <w:b/>
                <w:color w:val="000000"/>
                <w:sz w:val="21"/>
                <w:szCs w:val="21"/>
                <w:lang w:bidi="ar"/>
              </w:rPr>
            </w:pPr>
            <w:r>
              <w:rPr>
                <w:rFonts w:ascii="宋体" w:hAnsi="宋体" w:eastAsia="宋体"/>
                <w:b/>
                <w:color w:val="000000"/>
                <w:sz w:val="21"/>
                <w:szCs w:val="21"/>
                <w:lang w:bidi="ar"/>
              </w:rPr>
              <w:t>裁量因素</w:t>
            </w:r>
          </w:p>
        </w:tc>
        <w:tc>
          <w:tcPr>
            <w:tcW w:w="4891" w:type="dxa"/>
            <w:tcMar>
              <w:top w:w="15" w:type="dxa"/>
              <w:left w:w="15" w:type="dxa"/>
              <w:right w:w="15" w:type="dxa"/>
            </w:tcMar>
            <w:vAlign w:val="center"/>
          </w:tcPr>
          <w:p>
            <w:pPr>
              <w:spacing w:line="240" w:lineRule="auto"/>
              <w:ind w:firstLine="0"/>
              <w:jc w:val="center"/>
              <w:rPr>
                <w:rFonts w:ascii="宋体" w:hAnsi="宋体" w:eastAsia="宋体"/>
                <w:b/>
                <w:color w:val="000000"/>
                <w:sz w:val="21"/>
                <w:szCs w:val="21"/>
                <w:lang w:bidi="ar"/>
              </w:rPr>
            </w:pPr>
            <w:r>
              <w:rPr>
                <w:rFonts w:ascii="宋体" w:hAnsi="宋体" w:eastAsia="宋体"/>
                <w:b/>
                <w:color w:val="000000"/>
                <w:sz w:val="21"/>
                <w:szCs w:val="21"/>
                <w:lang w:bidi="ar"/>
              </w:rPr>
              <w:t>裁量因子</w:t>
            </w:r>
          </w:p>
        </w:tc>
        <w:tc>
          <w:tcPr>
            <w:tcW w:w="1483" w:type="dxa"/>
            <w:tcMar>
              <w:top w:w="15" w:type="dxa"/>
              <w:left w:w="15" w:type="dxa"/>
              <w:right w:w="15" w:type="dxa"/>
            </w:tcMar>
            <w:vAlign w:val="center"/>
          </w:tcPr>
          <w:p>
            <w:pPr>
              <w:spacing w:line="240" w:lineRule="auto"/>
              <w:ind w:firstLine="0"/>
              <w:jc w:val="center"/>
              <w:rPr>
                <w:rFonts w:ascii="宋体" w:hAnsi="宋体" w:eastAsia="宋体"/>
                <w:b/>
                <w:bCs/>
                <w:color w:val="000000"/>
                <w:sz w:val="21"/>
                <w:szCs w:val="21"/>
              </w:rPr>
            </w:pPr>
            <w:r>
              <w:rPr>
                <w:rFonts w:ascii="宋体" w:hAnsi="宋体" w:eastAsia="宋体"/>
                <w:b/>
                <w:bCs/>
                <w:sz w:val="21"/>
                <w:szCs w:val="21"/>
              </w:rPr>
              <w:t>裁量百分值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7555" w:type="dxa"/>
            <w:gridSpan w:val="3"/>
            <w:tcMar>
              <w:top w:w="15" w:type="dxa"/>
              <w:left w:w="15" w:type="dxa"/>
              <w:right w:w="15" w:type="dxa"/>
            </w:tcMar>
            <w:vAlign w:val="center"/>
          </w:tcPr>
          <w:p>
            <w:pPr>
              <w:spacing w:line="240" w:lineRule="auto"/>
              <w:ind w:firstLine="0"/>
              <w:jc w:val="center"/>
              <w:rPr>
                <w:rFonts w:ascii="宋体" w:hAnsi="宋体" w:eastAsia="宋体"/>
                <w:color w:val="000000"/>
                <w:sz w:val="21"/>
                <w:szCs w:val="21"/>
              </w:rPr>
            </w:pPr>
            <w:r>
              <w:rPr>
                <w:rFonts w:ascii="宋体" w:hAnsi="宋体" w:eastAsia="宋体"/>
                <w:color w:val="000000"/>
                <w:sz w:val="21"/>
                <w:szCs w:val="21"/>
              </w:rPr>
              <w:t>裁量起点</w:t>
            </w:r>
          </w:p>
        </w:tc>
        <w:tc>
          <w:tcPr>
            <w:tcW w:w="1483" w:type="dxa"/>
            <w:tcMar>
              <w:top w:w="15" w:type="dxa"/>
              <w:left w:w="15" w:type="dxa"/>
              <w:right w:w="15" w:type="dxa"/>
            </w:tcMar>
            <w:vAlign w:val="center"/>
          </w:tcPr>
          <w:p>
            <w:pPr>
              <w:spacing w:line="240" w:lineRule="auto"/>
              <w:ind w:firstLine="0"/>
              <w:jc w:val="center"/>
              <w:rPr>
                <w:rFonts w:ascii="宋体" w:hAnsi="宋体" w:eastAsia="宋体"/>
                <w:color w:val="000000"/>
                <w:sz w:val="21"/>
                <w:szCs w:val="21"/>
              </w:rPr>
            </w:pPr>
            <w:r>
              <w:rPr>
                <w:rFonts w:ascii="宋体" w:hAnsi="宋体" w:eastAsia="宋体"/>
                <w:color w:val="000000"/>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44" w:type="dxa"/>
            <w:vMerge w:val="restart"/>
            <w:tcMar>
              <w:top w:w="15" w:type="dxa"/>
              <w:left w:w="15" w:type="dxa"/>
              <w:right w:w="15" w:type="dxa"/>
            </w:tcMar>
            <w:vAlign w:val="center"/>
          </w:tcPr>
          <w:p>
            <w:pPr>
              <w:spacing w:line="240" w:lineRule="auto"/>
              <w:ind w:firstLine="0"/>
              <w:jc w:val="center"/>
              <w:rPr>
                <w:rFonts w:ascii="宋体" w:hAnsi="宋体" w:eastAsia="宋体"/>
                <w:color w:val="000000"/>
                <w:sz w:val="21"/>
                <w:szCs w:val="21"/>
              </w:rPr>
            </w:pPr>
            <w:r>
              <w:rPr>
                <w:rFonts w:ascii="宋体" w:hAnsi="宋体" w:eastAsia="宋体"/>
                <w:color w:val="000000"/>
                <w:sz w:val="21"/>
                <w:szCs w:val="21"/>
              </w:rPr>
              <w:t>1</w:t>
            </w:r>
          </w:p>
        </w:tc>
        <w:tc>
          <w:tcPr>
            <w:tcW w:w="1820" w:type="dxa"/>
            <w:vMerge w:val="restart"/>
            <w:tcMar>
              <w:top w:w="15" w:type="dxa"/>
              <w:left w:w="15" w:type="dxa"/>
              <w:right w:w="15" w:type="dxa"/>
            </w:tcMar>
            <w:vAlign w:val="center"/>
          </w:tcPr>
          <w:p>
            <w:pPr>
              <w:spacing w:line="240" w:lineRule="auto"/>
              <w:ind w:firstLine="0"/>
              <w:jc w:val="center"/>
              <w:rPr>
                <w:rFonts w:ascii="宋体" w:hAnsi="宋体" w:eastAsia="宋体"/>
                <w:color w:val="000000"/>
                <w:sz w:val="21"/>
                <w:szCs w:val="21"/>
              </w:rPr>
            </w:pPr>
            <w:r>
              <w:rPr>
                <w:rFonts w:ascii="宋体" w:hAnsi="宋体" w:eastAsia="宋体"/>
                <w:color w:val="000000"/>
                <w:sz w:val="21"/>
                <w:szCs w:val="21"/>
              </w:rPr>
              <w:t>项目应报批的环评文件类别</w:t>
            </w:r>
          </w:p>
        </w:tc>
        <w:tc>
          <w:tcPr>
            <w:tcW w:w="4891" w:type="dxa"/>
            <w:tcMar>
              <w:top w:w="15" w:type="dxa"/>
              <w:left w:w="15" w:type="dxa"/>
              <w:right w:w="15" w:type="dxa"/>
            </w:tcMar>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报告表</w:t>
            </w:r>
          </w:p>
        </w:tc>
        <w:tc>
          <w:tcPr>
            <w:tcW w:w="1483" w:type="dxa"/>
            <w:tcMar>
              <w:top w:w="15" w:type="dxa"/>
              <w:left w:w="15" w:type="dxa"/>
              <w:right w:w="15" w:type="dxa"/>
            </w:tcMar>
            <w:vAlign w:val="center"/>
          </w:tcPr>
          <w:p>
            <w:pPr>
              <w:spacing w:line="240" w:lineRule="auto"/>
              <w:ind w:firstLine="0"/>
              <w:jc w:val="center"/>
              <w:rPr>
                <w:rFonts w:ascii="宋体" w:hAnsi="宋体" w:eastAsia="宋体"/>
                <w:color w:val="000000"/>
                <w:sz w:val="21"/>
                <w:szCs w:val="21"/>
              </w:rPr>
            </w:pPr>
            <w:r>
              <w:rPr>
                <w:rFonts w:ascii="宋体" w:hAnsi="宋体" w:eastAsia="宋体"/>
                <w:color w:val="00000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44" w:type="dxa"/>
            <w:vMerge w:val="continue"/>
            <w:tcMar>
              <w:top w:w="15" w:type="dxa"/>
              <w:left w:w="15" w:type="dxa"/>
              <w:right w:w="15" w:type="dxa"/>
            </w:tcMar>
            <w:vAlign w:val="center"/>
          </w:tcPr>
          <w:p>
            <w:pPr>
              <w:spacing w:line="240" w:lineRule="auto"/>
              <w:ind w:firstLine="0"/>
              <w:jc w:val="center"/>
              <w:rPr>
                <w:rFonts w:ascii="宋体" w:hAnsi="宋体" w:eastAsia="宋体"/>
                <w:color w:val="000000"/>
                <w:sz w:val="21"/>
                <w:szCs w:val="21"/>
              </w:rPr>
            </w:pPr>
          </w:p>
        </w:tc>
        <w:tc>
          <w:tcPr>
            <w:tcW w:w="1820" w:type="dxa"/>
            <w:vMerge w:val="continue"/>
            <w:tcMar>
              <w:top w:w="15" w:type="dxa"/>
              <w:left w:w="15" w:type="dxa"/>
              <w:right w:w="15" w:type="dxa"/>
            </w:tcMar>
            <w:vAlign w:val="center"/>
          </w:tcPr>
          <w:p>
            <w:pPr>
              <w:spacing w:line="240" w:lineRule="auto"/>
              <w:ind w:firstLine="0"/>
              <w:jc w:val="center"/>
              <w:rPr>
                <w:rFonts w:ascii="宋体" w:hAnsi="宋体" w:eastAsia="宋体"/>
                <w:color w:val="000000"/>
                <w:sz w:val="21"/>
                <w:szCs w:val="21"/>
              </w:rPr>
            </w:pPr>
          </w:p>
        </w:tc>
        <w:tc>
          <w:tcPr>
            <w:tcW w:w="4891" w:type="dxa"/>
            <w:tcMar>
              <w:top w:w="15" w:type="dxa"/>
              <w:left w:w="15" w:type="dxa"/>
              <w:right w:w="15" w:type="dxa"/>
            </w:tcMar>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报告书且未实施排污许可证重点管理</w:t>
            </w:r>
          </w:p>
        </w:tc>
        <w:tc>
          <w:tcPr>
            <w:tcW w:w="1483" w:type="dxa"/>
            <w:tcMar>
              <w:top w:w="15" w:type="dxa"/>
              <w:left w:w="15" w:type="dxa"/>
              <w:right w:w="15" w:type="dxa"/>
            </w:tcMar>
            <w:vAlign w:val="center"/>
          </w:tcPr>
          <w:p>
            <w:pPr>
              <w:spacing w:line="240" w:lineRule="auto"/>
              <w:ind w:firstLine="0"/>
              <w:jc w:val="center"/>
              <w:rPr>
                <w:rFonts w:ascii="宋体" w:hAnsi="宋体" w:eastAsia="宋体"/>
                <w:color w:val="000000"/>
                <w:sz w:val="21"/>
                <w:szCs w:val="21"/>
              </w:rPr>
            </w:pPr>
            <w:r>
              <w:rPr>
                <w:rFonts w:ascii="宋体" w:hAnsi="宋体" w:eastAsia="宋体"/>
                <w:color w:val="000000"/>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44" w:type="dxa"/>
            <w:vMerge w:val="continue"/>
            <w:tcMar>
              <w:top w:w="15" w:type="dxa"/>
              <w:left w:w="15" w:type="dxa"/>
              <w:right w:w="15" w:type="dxa"/>
            </w:tcMar>
            <w:vAlign w:val="center"/>
          </w:tcPr>
          <w:p>
            <w:pPr>
              <w:spacing w:line="240" w:lineRule="auto"/>
              <w:ind w:firstLine="0"/>
              <w:jc w:val="center"/>
              <w:rPr>
                <w:rFonts w:ascii="宋体" w:hAnsi="宋体" w:eastAsia="宋体"/>
                <w:color w:val="000000"/>
                <w:sz w:val="21"/>
                <w:szCs w:val="21"/>
              </w:rPr>
            </w:pPr>
          </w:p>
        </w:tc>
        <w:tc>
          <w:tcPr>
            <w:tcW w:w="1820" w:type="dxa"/>
            <w:vMerge w:val="continue"/>
            <w:tcMar>
              <w:top w:w="15" w:type="dxa"/>
              <w:left w:w="15" w:type="dxa"/>
              <w:right w:w="15" w:type="dxa"/>
            </w:tcMar>
            <w:vAlign w:val="center"/>
          </w:tcPr>
          <w:p>
            <w:pPr>
              <w:spacing w:line="240" w:lineRule="auto"/>
              <w:ind w:firstLine="0"/>
              <w:jc w:val="center"/>
              <w:rPr>
                <w:rFonts w:ascii="宋体" w:hAnsi="宋体" w:eastAsia="宋体"/>
                <w:color w:val="000000"/>
                <w:sz w:val="21"/>
                <w:szCs w:val="21"/>
              </w:rPr>
            </w:pPr>
          </w:p>
        </w:tc>
        <w:tc>
          <w:tcPr>
            <w:tcW w:w="4891" w:type="dxa"/>
            <w:tcMar>
              <w:top w:w="15" w:type="dxa"/>
              <w:left w:w="15" w:type="dxa"/>
              <w:right w:w="15" w:type="dxa"/>
            </w:tcMar>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报告书且实施排污许可证重点管理</w:t>
            </w:r>
          </w:p>
        </w:tc>
        <w:tc>
          <w:tcPr>
            <w:tcW w:w="1483" w:type="dxa"/>
            <w:tcMar>
              <w:top w:w="15" w:type="dxa"/>
              <w:left w:w="15" w:type="dxa"/>
              <w:right w:w="15" w:type="dxa"/>
            </w:tcMar>
            <w:vAlign w:val="center"/>
          </w:tcPr>
          <w:p>
            <w:pPr>
              <w:spacing w:line="240" w:lineRule="auto"/>
              <w:ind w:firstLine="0"/>
              <w:jc w:val="center"/>
              <w:rPr>
                <w:rFonts w:ascii="宋体" w:hAnsi="宋体" w:eastAsia="宋体"/>
                <w:color w:val="000000"/>
                <w:sz w:val="21"/>
                <w:szCs w:val="21"/>
              </w:rPr>
            </w:pPr>
            <w:r>
              <w:rPr>
                <w:rFonts w:ascii="宋体" w:hAnsi="宋体" w:eastAsia="宋体"/>
                <w:color w:val="00000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44" w:type="dxa"/>
            <w:vMerge w:val="restart"/>
            <w:tcMar>
              <w:top w:w="15" w:type="dxa"/>
              <w:left w:w="15" w:type="dxa"/>
              <w:right w:w="15" w:type="dxa"/>
            </w:tcMar>
            <w:vAlign w:val="center"/>
          </w:tcPr>
          <w:p>
            <w:pPr>
              <w:spacing w:line="240" w:lineRule="auto"/>
              <w:ind w:firstLine="0"/>
              <w:jc w:val="center"/>
              <w:rPr>
                <w:rFonts w:ascii="宋体" w:hAnsi="宋体" w:eastAsia="宋体"/>
                <w:color w:val="000000"/>
                <w:sz w:val="21"/>
                <w:szCs w:val="21"/>
              </w:rPr>
            </w:pPr>
            <w:r>
              <w:rPr>
                <w:rFonts w:ascii="宋体" w:hAnsi="宋体" w:eastAsia="宋体"/>
                <w:color w:val="000000"/>
                <w:sz w:val="21"/>
                <w:szCs w:val="21"/>
              </w:rPr>
              <w:t>2</w:t>
            </w:r>
          </w:p>
        </w:tc>
        <w:tc>
          <w:tcPr>
            <w:tcW w:w="1820" w:type="dxa"/>
            <w:vMerge w:val="restart"/>
            <w:tcMar>
              <w:top w:w="15" w:type="dxa"/>
              <w:left w:w="15" w:type="dxa"/>
              <w:right w:w="15" w:type="dxa"/>
            </w:tcMar>
            <w:vAlign w:val="center"/>
          </w:tcPr>
          <w:p>
            <w:pPr>
              <w:spacing w:line="240" w:lineRule="auto"/>
              <w:ind w:firstLine="0"/>
              <w:jc w:val="center"/>
              <w:rPr>
                <w:rFonts w:ascii="宋体" w:hAnsi="宋体" w:eastAsia="宋体"/>
                <w:color w:val="000000"/>
                <w:sz w:val="21"/>
                <w:szCs w:val="21"/>
              </w:rPr>
            </w:pPr>
            <w:r>
              <w:rPr>
                <w:rFonts w:ascii="宋体" w:hAnsi="宋体" w:eastAsia="宋体"/>
                <w:color w:val="000000"/>
                <w:sz w:val="21"/>
                <w:szCs w:val="21"/>
              </w:rPr>
              <w:t>建设项目地点</w:t>
            </w:r>
          </w:p>
        </w:tc>
        <w:tc>
          <w:tcPr>
            <w:tcW w:w="4891" w:type="dxa"/>
            <w:tcMar>
              <w:top w:w="15" w:type="dxa"/>
              <w:left w:w="15" w:type="dxa"/>
              <w:right w:w="15" w:type="dxa"/>
            </w:tcMar>
            <w:vAlign w:val="center"/>
          </w:tcPr>
          <w:p>
            <w:pPr>
              <w:spacing w:line="240" w:lineRule="auto"/>
              <w:ind w:firstLine="0" w:firstLineChars="0"/>
              <w:rPr>
                <w:rFonts w:ascii="宋体" w:hAnsi="宋体" w:eastAsia="宋体"/>
                <w:color w:val="000000"/>
                <w:sz w:val="21"/>
                <w:szCs w:val="21"/>
                <w:lang w:bidi="ar"/>
              </w:rPr>
            </w:pPr>
            <w:r>
              <w:rPr>
                <w:rFonts w:ascii="宋体" w:hAnsi="宋体" w:eastAsia="宋体"/>
                <w:color w:val="000000"/>
                <w:sz w:val="21"/>
                <w:szCs w:val="21"/>
                <w:lang w:bidi="ar"/>
              </w:rPr>
              <w:t>在生态保护红线区域外</w:t>
            </w:r>
          </w:p>
        </w:tc>
        <w:tc>
          <w:tcPr>
            <w:tcW w:w="1483" w:type="dxa"/>
            <w:tcMar>
              <w:top w:w="15" w:type="dxa"/>
              <w:left w:w="15" w:type="dxa"/>
              <w:right w:w="15" w:type="dxa"/>
            </w:tcMar>
            <w:vAlign w:val="center"/>
          </w:tcPr>
          <w:p>
            <w:pPr>
              <w:spacing w:line="240" w:lineRule="auto"/>
              <w:ind w:firstLine="0"/>
              <w:jc w:val="center"/>
              <w:rPr>
                <w:rFonts w:ascii="宋体" w:hAnsi="宋体" w:eastAsia="宋体"/>
                <w:color w:val="000000"/>
                <w:sz w:val="21"/>
                <w:szCs w:val="21"/>
              </w:rPr>
            </w:pPr>
            <w:r>
              <w:rPr>
                <w:rFonts w:ascii="宋体" w:hAnsi="宋体" w:eastAsia="宋体"/>
                <w:color w:val="00000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44" w:type="dxa"/>
            <w:vMerge w:val="continue"/>
            <w:tcMar>
              <w:top w:w="15" w:type="dxa"/>
              <w:left w:w="15" w:type="dxa"/>
              <w:right w:w="15" w:type="dxa"/>
            </w:tcMar>
            <w:vAlign w:val="center"/>
          </w:tcPr>
          <w:p>
            <w:pPr>
              <w:spacing w:line="240" w:lineRule="auto"/>
              <w:ind w:firstLine="0"/>
              <w:jc w:val="center"/>
              <w:rPr>
                <w:rFonts w:ascii="宋体" w:hAnsi="宋体" w:eastAsia="宋体"/>
                <w:color w:val="000000"/>
                <w:sz w:val="21"/>
                <w:szCs w:val="21"/>
              </w:rPr>
            </w:pPr>
          </w:p>
        </w:tc>
        <w:tc>
          <w:tcPr>
            <w:tcW w:w="1820" w:type="dxa"/>
            <w:vMerge w:val="continue"/>
            <w:tcMar>
              <w:top w:w="15" w:type="dxa"/>
              <w:left w:w="15" w:type="dxa"/>
              <w:right w:w="15" w:type="dxa"/>
            </w:tcMar>
            <w:vAlign w:val="center"/>
          </w:tcPr>
          <w:p>
            <w:pPr>
              <w:spacing w:line="240" w:lineRule="auto"/>
              <w:ind w:firstLine="0"/>
              <w:jc w:val="center"/>
              <w:rPr>
                <w:rFonts w:ascii="宋体" w:hAnsi="宋体" w:eastAsia="宋体"/>
                <w:color w:val="000000"/>
                <w:sz w:val="21"/>
                <w:szCs w:val="21"/>
              </w:rPr>
            </w:pPr>
          </w:p>
        </w:tc>
        <w:tc>
          <w:tcPr>
            <w:tcW w:w="4891" w:type="dxa"/>
            <w:tcMar>
              <w:top w:w="15" w:type="dxa"/>
              <w:left w:w="15" w:type="dxa"/>
              <w:right w:w="15" w:type="dxa"/>
            </w:tcMar>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在生态保护红线区域内（除自然保护地核心保护区、饮用水水源一级保护区外）</w:t>
            </w:r>
          </w:p>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自然保护地一般控制区</w:t>
            </w:r>
          </w:p>
          <w:p>
            <w:pPr>
              <w:spacing w:line="240" w:lineRule="auto"/>
              <w:ind w:firstLine="0" w:firstLineChars="0"/>
              <w:rPr>
                <w:rFonts w:ascii="宋体" w:hAnsi="宋体" w:eastAsia="宋体"/>
                <w:color w:val="000000"/>
                <w:sz w:val="21"/>
                <w:szCs w:val="21"/>
                <w:lang w:bidi="ar"/>
              </w:rPr>
            </w:pPr>
            <w:r>
              <w:rPr>
                <w:rFonts w:ascii="宋体" w:hAnsi="宋体" w:eastAsia="宋体"/>
                <w:color w:val="000000"/>
                <w:sz w:val="21"/>
                <w:szCs w:val="21"/>
                <w:lang w:bidi="ar"/>
              </w:rPr>
              <w:t>饮用水水源二级保护区</w:t>
            </w:r>
          </w:p>
        </w:tc>
        <w:tc>
          <w:tcPr>
            <w:tcW w:w="1483" w:type="dxa"/>
            <w:tcMar>
              <w:top w:w="15" w:type="dxa"/>
              <w:left w:w="15" w:type="dxa"/>
              <w:right w:w="15" w:type="dxa"/>
            </w:tcMar>
            <w:vAlign w:val="center"/>
          </w:tcPr>
          <w:p>
            <w:pPr>
              <w:spacing w:line="240" w:lineRule="auto"/>
              <w:ind w:firstLine="0"/>
              <w:jc w:val="center"/>
              <w:rPr>
                <w:rFonts w:ascii="宋体" w:hAnsi="宋体" w:eastAsia="宋体"/>
                <w:color w:val="000000"/>
                <w:sz w:val="21"/>
                <w:szCs w:val="21"/>
              </w:rPr>
            </w:pPr>
            <w:r>
              <w:rPr>
                <w:rFonts w:hint="eastAsia" w:ascii="宋体" w:hAnsi="宋体" w:eastAsia="宋体"/>
                <w:color w:val="000000"/>
                <w:sz w:val="21"/>
                <w:szCs w:val="21"/>
              </w:rPr>
              <w:t>6</w:t>
            </w:r>
            <w:r>
              <w:rPr>
                <w:rFonts w:ascii="宋体" w:hAnsi="宋体" w:eastAsia="宋体"/>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44" w:type="dxa"/>
            <w:vMerge w:val="continue"/>
            <w:tcMar>
              <w:top w:w="15" w:type="dxa"/>
              <w:left w:w="15" w:type="dxa"/>
              <w:right w:w="15" w:type="dxa"/>
            </w:tcMar>
            <w:vAlign w:val="center"/>
          </w:tcPr>
          <w:p>
            <w:pPr>
              <w:spacing w:line="240" w:lineRule="auto"/>
              <w:ind w:firstLine="0"/>
              <w:jc w:val="center"/>
              <w:rPr>
                <w:rFonts w:ascii="宋体" w:hAnsi="宋体" w:eastAsia="宋体"/>
                <w:color w:val="000000"/>
                <w:sz w:val="21"/>
                <w:szCs w:val="21"/>
              </w:rPr>
            </w:pPr>
          </w:p>
        </w:tc>
        <w:tc>
          <w:tcPr>
            <w:tcW w:w="1820" w:type="dxa"/>
            <w:vMerge w:val="continue"/>
            <w:tcMar>
              <w:top w:w="15" w:type="dxa"/>
              <w:left w:w="15" w:type="dxa"/>
              <w:right w:w="15" w:type="dxa"/>
            </w:tcMar>
            <w:vAlign w:val="center"/>
          </w:tcPr>
          <w:p>
            <w:pPr>
              <w:spacing w:line="240" w:lineRule="auto"/>
              <w:ind w:firstLine="0"/>
              <w:jc w:val="center"/>
              <w:rPr>
                <w:rFonts w:ascii="宋体" w:hAnsi="宋体" w:eastAsia="宋体"/>
                <w:color w:val="000000"/>
                <w:sz w:val="21"/>
                <w:szCs w:val="21"/>
              </w:rPr>
            </w:pPr>
          </w:p>
        </w:tc>
        <w:tc>
          <w:tcPr>
            <w:tcW w:w="4891" w:type="dxa"/>
            <w:tcMar>
              <w:top w:w="15" w:type="dxa"/>
              <w:left w:w="15" w:type="dxa"/>
              <w:right w:w="15" w:type="dxa"/>
            </w:tcMar>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自然保护地核心保护区</w:t>
            </w:r>
          </w:p>
          <w:p>
            <w:pPr>
              <w:spacing w:line="240" w:lineRule="auto"/>
              <w:ind w:firstLine="0" w:firstLineChars="0"/>
              <w:rPr>
                <w:rFonts w:ascii="宋体" w:hAnsi="宋体" w:eastAsia="宋体"/>
                <w:color w:val="000000"/>
                <w:sz w:val="21"/>
                <w:szCs w:val="21"/>
                <w:lang w:bidi="ar"/>
              </w:rPr>
            </w:pPr>
            <w:r>
              <w:rPr>
                <w:rFonts w:ascii="宋体" w:hAnsi="宋体" w:eastAsia="宋体"/>
                <w:color w:val="000000"/>
                <w:sz w:val="21"/>
                <w:szCs w:val="21"/>
                <w:lang w:bidi="ar"/>
              </w:rPr>
              <w:t>饮用水水源一级保护区</w:t>
            </w:r>
          </w:p>
        </w:tc>
        <w:tc>
          <w:tcPr>
            <w:tcW w:w="1483" w:type="dxa"/>
            <w:tcMar>
              <w:top w:w="15" w:type="dxa"/>
              <w:left w:w="15" w:type="dxa"/>
              <w:right w:w="15" w:type="dxa"/>
            </w:tcMar>
            <w:vAlign w:val="center"/>
          </w:tcPr>
          <w:p>
            <w:pPr>
              <w:spacing w:line="240" w:lineRule="auto"/>
              <w:ind w:firstLine="0"/>
              <w:jc w:val="center"/>
              <w:rPr>
                <w:rFonts w:ascii="宋体" w:hAnsi="宋体" w:eastAsia="宋体"/>
                <w:color w:val="000000"/>
                <w:sz w:val="21"/>
                <w:szCs w:val="21"/>
              </w:rPr>
            </w:pPr>
            <w:r>
              <w:rPr>
                <w:rFonts w:ascii="宋体" w:hAnsi="宋体" w:eastAsia="宋体"/>
                <w:color w:val="000000"/>
                <w:sz w:val="21"/>
                <w:szCs w:val="21"/>
              </w:rPr>
              <w:t>1</w:t>
            </w:r>
            <w:r>
              <w:rPr>
                <w:rFonts w:hint="eastAsia" w:ascii="宋体" w:hAnsi="宋体" w:eastAsia="宋体"/>
                <w:color w:val="000000"/>
                <w:sz w:val="21"/>
                <w:szCs w:val="21"/>
              </w:rPr>
              <w:t>5</w:t>
            </w:r>
            <w:r>
              <w:rPr>
                <w:rFonts w:ascii="宋体" w:hAnsi="宋体" w:eastAsia="宋体"/>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44" w:type="dxa"/>
            <w:vMerge w:val="restart"/>
            <w:tcMar>
              <w:top w:w="15" w:type="dxa"/>
              <w:left w:w="15" w:type="dxa"/>
              <w:right w:w="15" w:type="dxa"/>
            </w:tcMar>
            <w:vAlign w:val="center"/>
          </w:tcPr>
          <w:p>
            <w:pPr>
              <w:spacing w:line="240" w:lineRule="auto"/>
              <w:ind w:firstLine="0"/>
              <w:jc w:val="center"/>
              <w:rPr>
                <w:rFonts w:ascii="宋体" w:hAnsi="宋体" w:eastAsia="宋体"/>
                <w:color w:val="000000"/>
                <w:sz w:val="21"/>
                <w:szCs w:val="21"/>
              </w:rPr>
            </w:pPr>
            <w:r>
              <w:rPr>
                <w:rFonts w:ascii="宋体" w:hAnsi="宋体" w:eastAsia="宋体"/>
                <w:color w:val="000000"/>
                <w:sz w:val="21"/>
                <w:szCs w:val="21"/>
              </w:rPr>
              <w:t>3</w:t>
            </w:r>
          </w:p>
        </w:tc>
        <w:tc>
          <w:tcPr>
            <w:tcW w:w="1820" w:type="dxa"/>
            <w:vMerge w:val="restart"/>
            <w:tcMar>
              <w:top w:w="15" w:type="dxa"/>
              <w:left w:w="15" w:type="dxa"/>
              <w:right w:w="15" w:type="dxa"/>
            </w:tcMar>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项目建设进程</w:t>
            </w:r>
          </w:p>
        </w:tc>
        <w:tc>
          <w:tcPr>
            <w:tcW w:w="4891" w:type="dxa"/>
            <w:tcMar>
              <w:top w:w="15" w:type="dxa"/>
              <w:left w:w="15" w:type="dxa"/>
              <w:right w:w="15" w:type="dxa"/>
            </w:tcMar>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基础建设阶段</w:t>
            </w:r>
          </w:p>
        </w:tc>
        <w:tc>
          <w:tcPr>
            <w:tcW w:w="1483" w:type="dxa"/>
            <w:tcMar>
              <w:top w:w="15" w:type="dxa"/>
              <w:left w:w="15" w:type="dxa"/>
              <w:right w:w="15" w:type="dxa"/>
            </w:tcMar>
            <w:vAlign w:val="center"/>
          </w:tcPr>
          <w:p>
            <w:pPr>
              <w:spacing w:line="240" w:lineRule="auto"/>
              <w:ind w:firstLine="0"/>
              <w:jc w:val="center"/>
              <w:rPr>
                <w:rFonts w:ascii="宋体" w:hAnsi="宋体" w:eastAsia="宋体"/>
                <w:color w:val="000000"/>
                <w:sz w:val="21"/>
                <w:szCs w:val="21"/>
              </w:rPr>
            </w:pPr>
            <w:r>
              <w:rPr>
                <w:rFonts w:ascii="宋体" w:hAnsi="宋体" w:eastAsia="宋体"/>
                <w:color w:val="000000"/>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44" w:type="dxa"/>
            <w:vMerge w:val="continue"/>
            <w:tcMar>
              <w:top w:w="15" w:type="dxa"/>
              <w:left w:w="15" w:type="dxa"/>
              <w:right w:w="15" w:type="dxa"/>
            </w:tcMar>
            <w:vAlign w:val="center"/>
          </w:tcPr>
          <w:p>
            <w:pPr>
              <w:spacing w:line="240" w:lineRule="auto"/>
              <w:ind w:firstLine="0"/>
              <w:jc w:val="center"/>
              <w:rPr>
                <w:rFonts w:ascii="宋体" w:hAnsi="宋体" w:eastAsia="宋体"/>
                <w:color w:val="000000"/>
                <w:sz w:val="21"/>
                <w:szCs w:val="21"/>
              </w:rPr>
            </w:pPr>
          </w:p>
        </w:tc>
        <w:tc>
          <w:tcPr>
            <w:tcW w:w="1820" w:type="dxa"/>
            <w:vMerge w:val="continue"/>
            <w:tcMar>
              <w:top w:w="15" w:type="dxa"/>
              <w:left w:w="15" w:type="dxa"/>
              <w:right w:w="15" w:type="dxa"/>
            </w:tcMar>
            <w:vAlign w:val="center"/>
          </w:tcPr>
          <w:p>
            <w:pPr>
              <w:spacing w:line="240" w:lineRule="auto"/>
              <w:ind w:firstLine="0"/>
              <w:jc w:val="center"/>
              <w:rPr>
                <w:rFonts w:ascii="宋体" w:hAnsi="宋体" w:eastAsia="宋体"/>
                <w:color w:val="000000"/>
                <w:sz w:val="21"/>
                <w:szCs w:val="21"/>
                <w:lang w:bidi="ar"/>
              </w:rPr>
            </w:pPr>
          </w:p>
        </w:tc>
        <w:tc>
          <w:tcPr>
            <w:tcW w:w="4891" w:type="dxa"/>
            <w:tcMar>
              <w:top w:w="15" w:type="dxa"/>
              <w:left w:w="15" w:type="dxa"/>
              <w:right w:w="15" w:type="dxa"/>
            </w:tcMar>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设备安装阶段</w:t>
            </w:r>
          </w:p>
        </w:tc>
        <w:tc>
          <w:tcPr>
            <w:tcW w:w="1483" w:type="dxa"/>
            <w:tcMar>
              <w:top w:w="15" w:type="dxa"/>
              <w:left w:w="15" w:type="dxa"/>
              <w:right w:w="15" w:type="dxa"/>
            </w:tcMar>
            <w:vAlign w:val="center"/>
          </w:tcPr>
          <w:p>
            <w:pPr>
              <w:spacing w:line="240" w:lineRule="auto"/>
              <w:ind w:firstLine="0"/>
              <w:jc w:val="center"/>
              <w:rPr>
                <w:rFonts w:ascii="宋体" w:hAnsi="宋体" w:eastAsia="宋体"/>
                <w:color w:val="000000"/>
                <w:sz w:val="21"/>
                <w:szCs w:val="21"/>
              </w:rPr>
            </w:pPr>
            <w:r>
              <w:rPr>
                <w:rFonts w:ascii="宋体" w:hAnsi="宋体" w:eastAsia="宋体"/>
                <w:color w:val="000000"/>
                <w:sz w:val="21"/>
                <w:szCs w:val="21"/>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44" w:type="dxa"/>
            <w:vMerge w:val="continue"/>
            <w:tcMar>
              <w:top w:w="15" w:type="dxa"/>
              <w:left w:w="15" w:type="dxa"/>
              <w:right w:w="15" w:type="dxa"/>
            </w:tcMar>
            <w:vAlign w:val="center"/>
          </w:tcPr>
          <w:p>
            <w:pPr>
              <w:spacing w:line="240" w:lineRule="auto"/>
              <w:ind w:firstLine="0"/>
              <w:jc w:val="center"/>
              <w:rPr>
                <w:rFonts w:ascii="宋体" w:hAnsi="宋体" w:eastAsia="宋体"/>
                <w:color w:val="000000"/>
                <w:sz w:val="21"/>
                <w:szCs w:val="21"/>
              </w:rPr>
            </w:pPr>
          </w:p>
        </w:tc>
        <w:tc>
          <w:tcPr>
            <w:tcW w:w="1820" w:type="dxa"/>
            <w:vMerge w:val="continue"/>
            <w:tcMar>
              <w:top w:w="15" w:type="dxa"/>
              <w:left w:w="15" w:type="dxa"/>
              <w:right w:w="15" w:type="dxa"/>
            </w:tcMar>
            <w:vAlign w:val="center"/>
          </w:tcPr>
          <w:p>
            <w:pPr>
              <w:spacing w:line="240" w:lineRule="auto"/>
              <w:ind w:firstLine="0"/>
              <w:jc w:val="center"/>
              <w:rPr>
                <w:rFonts w:ascii="宋体" w:hAnsi="宋体" w:eastAsia="宋体"/>
                <w:color w:val="000000"/>
                <w:sz w:val="21"/>
                <w:szCs w:val="21"/>
                <w:lang w:bidi="ar"/>
              </w:rPr>
            </w:pPr>
          </w:p>
        </w:tc>
        <w:tc>
          <w:tcPr>
            <w:tcW w:w="4891" w:type="dxa"/>
            <w:tcMar>
              <w:top w:w="15" w:type="dxa"/>
              <w:left w:w="15" w:type="dxa"/>
              <w:right w:w="15" w:type="dxa"/>
            </w:tcMar>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投入生产/使用阶段</w:t>
            </w:r>
          </w:p>
        </w:tc>
        <w:tc>
          <w:tcPr>
            <w:tcW w:w="1483" w:type="dxa"/>
            <w:tcMar>
              <w:top w:w="15" w:type="dxa"/>
              <w:left w:w="15" w:type="dxa"/>
              <w:right w:w="15" w:type="dxa"/>
            </w:tcMar>
            <w:vAlign w:val="center"/>
          </w:tcPr>
          <w:p>
            <w:pPr>
              <w:spacing w:line="240" w:lineRule="auto"/>
              <w:ind w:firstLine="0"/>
              <w:jc w:val="center"/>
              <w:rPr>
                <w:rFonts w:ascii="宋体" w:hAnsi="宋体" w:eastAsia="宋体"/>
                <w:color w:val="000000"/>
                <w:sz w:val="21"/>
                <w:szCs w:val="21"/>
              </w:rPr>
            </w:pPr>
            <w:r>
              <w:rPr>
                <w:rFonts w:ascii="宋体" w:hAnsi="宋体" w:eastAsia="宋体"/>
                <w:color w:val="000000"/>
                <w:sz w:val="21"/>
                <w:szCs w:val="21"/>
                <w:lang w:bidi="ar"/>
              </w:rPr>
              <w:t>1</w:t>
            </w:r>
            <w:r>
              <w:rPr>
                <w:rFonts w:hint="eastAsia" w:ascii="宋体" w:hAnsi="宋体" w:eastAsia="宋体"/>
                <w:color w:val="000000"/>
                <w:sz w:val="21"/>
                <w:szCs w:val="21"/>
                <w:lang w:bidi="ar"/>
              </w:rPr>
              <w:t>5</w:t>
            </w:r>
            <w:r>
              <w:rPr>
                <w:rFonts w:ascii="宋体" w:hAnsi="宋体" w:eastAsia="宋体"/>
                <w:color w:val="000000"/>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44" w:type="dxa"/>
            <w:vMerge w:val="restart"/>
            <w:tcMar>
              <w:top w:w="15" w:type="dxa"/>
              <w:left w:w="15" w:type="dxa"/>
              <w:right w:w="15" w:type="dxa"/>
            </w:tcMar>
            <w:vAlign w:val="center"/>
          </w:tcPr>
          <w:p>
            <w:pPr>
              <w:spacing w:line="240" w:lineRule="auto"/>
              <w:ind w:firstLine="0"/>
              <w:jc w:val="center"/>
              <w:rPr>
                <w:rFonts w:ascii="宋体" w:hAnsi="宋体" w:eastAsia="宋体"/>
                <w:color w:val="000000"/>
                <w:sz w:val="21"/>
                <w:szCs w:val="21"/>
              </w:rPr>
            </w:pPr>
            <w:r>
              <w:rPr>
                <w:rFonts w:ascii="宋体" w:hAnsi="宋体" w:eastAsia="宋体"/>
                <w:color w:val="000000"/>
                <w:sz w:val="21"/>
                <w:szCs w:val="21"/>
              </w:rPr>
              <w:t>4</w:t>
            </w:r>
          </w:p>
        </w:tc>
        <w:tc>
          <w:tcPr>
            <w:tcW w:w="1820" w:type="dxa"/>
            <w:vMerge w:val="restart"/>
            <w:tcMar>
              <w:top w:w="15" w:type="dxa"/>
              <w:left w:w="15" w:type="dxa"/>
              <w:right w:w="15" w:type="dxa"/>
            </w:tcMar>
            <w:vAlign w:val="center"/>
          </w:tcPr>
          <w:p>
            <w:pPr>
              <w:spacing w:line="240" w:lineRule="auto"/>
              <w:ind w:firstLine="0"/>
              <w:jc w:val="center"/>
              <w:rPr>
                <w:rFonts w:ascii="宋体" w:hAnsi="宋体" w:eastAsia="宋体"/>
                <w:color w:val="000000"/>
                <w:sz w:val="21"/>
                <w:szCs w:val="21"/>
                <w:lang w:bidi="ar"/>
              </w:rPr>
            </w:pPr>
            <w:r>
              <w:rPr>
                <w:rFonts w:ascii="宋体" w:hAnsi="宋体" w:eastAsia="宋体"/>
                <w:sz w:val="21"/>
                <w:szCs w:val="21"/>
                <w:lang w:bidi="ar"/>
              </w:rPr>
              <w:t>违法行为持续时间</w:t>
            </w:r>
          </w:p>
        </w:tc>
        <w:tc>
          <w:tcPr>
            <w:tcW w:w="4891" w:type="dxa"/>
            <w:tcMar>
              <w:top w:w="15" w:type="dxa"/>
              <w:left w:w="15" w:type="dxa"/>
              <w:right w:w="15" w:type="dxa"/>
            </w:tcMar>
            <w:vAlign w:val="center"/>
          </w:tcPr>
          <w:p>
            <w:pPr>
              <w:spacing w:line="240" w:lineRule="auto"/>
              <w:ind w:firstLine="0"/>
              <w:rPr>
                <w:rFonts w:ascii="宋体" w:hAnsi="宋体" w:eastAsia="宋体"/>
                <w:color w:val="000000"/>
                <w:sz w:val="21"/>
                <w:szCs w:val="21"/>
                <w:lang w:bidi="ar"/>
              </w:rPr>
            </w:pPr>
            <w:r>
              <w:rPr>
                <w:rFonts w:ascii="宋体" w:hAnsi="宋体" w:eastAsia="宋体"/>
                <w:sz w:val="21"/>
                <w:szCs w:val="21"/>
                <w:lang w:bidi="ar"/>
              </w:rPr>
              <w:t>不足3个月</w:t>
            </w:r>
          </w:p>
        </w:tc>
        <w:tc>
          <w:tcPr>
            <w:tcW w:w="1483" w:type="dxa"/>
            <w:tcMar>
              <w:top w:w="15" w:type="dxa"/>
              <w:left w:w="15" w:type="dxa"/>
              <w:right w:w="15" w:type="dxa"/>
            </w:tcMar>
            <w:vAlign w:val="center"/>
          </w:tcPr>
          <w:p>
            <w:pPr>
              <w:spacing w:line="240" w:lineRule="auto"/>
              <w:ind w:firstLine="0"/>
              <w:jc w:val="center"/>
              <w:rPr>
                <w:rFonts w:ascii="宋体" w:hAnsi="宋体" w:eastAsia="宋体"/>
                <w:color w:val="000000"/>
                <w:sz w:val="21"/>
                <w:szCs w:val="21"/>
                <w:lang w:bidi="ar"/>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44" w:type="dxa"/>
            <w:vMerge w:val="continue"/>
            <w:tcMar>
              <w:top w:w="15" w:type="dxa"/>
              <w:left w:w="15" w:type="dxa"/>
              <w:right w:w="15" w:type="dxa"/>
            </w:tcMar>
            <w:vAlign w:val="center"/>
          </w:tcPr>
          <w:p>
            <w:pPr>
              <w:spacing w:line="240" w:lineRule="auto"/>
              <w:ind w:firstLine="0"/>
              <w:jc w:val="center"/>
              <w:rPr>
                <w:rFonts w:ascii="宋体" w:hAnsi="宋体" w:eastAsia="宋体"/>
                <w:color w:val="000000"/>
                <w:sz w:val="21"/>
                <w:szCs w:val="21"/>
              </w:rPr>
            </w:pPr>
          </w:p>
        </w:tc>
        <w:tc>
          <w:tcPr>
            <w:tcW w:w="1820" w:type="dxa"/>
            <w:vMerge w:val="continue"/>
            <w:tcMar>
              <w:top w:w="15" w:type="dxa"/>
              <w:left w:w="15" w:type="dxa"/>
              <w:right w:w="15" w:type="dxa"/>
            </w:tcMar>
            <w:vAlign w:val="center"/>
          </w:tcPr>
          <w:p>
            <w:pPr>
              <w:spacing w:line="240" w:lineRule="auto"/>
              <w:ind w:firstLine="0"/>
              <w:jc w:val="center"/>
              <w:rPr>
                <w:rFonts w:ascii="宋体" w:hAnsi="宋体" w:eastAsia="宋体"/>
                <w:color w:val="000000"/>
                <w:sz w:val="21"/>
                <w:szCs w:val="21"/>
                <w:lang w:bidi="ar"/>
              </w:rPr>
            </w:pPr>
          </w:p>
        </w:tc>
        <w:tc>
          <w:tcPr>
            <w:tcW w:w="4891" w:type="dxa"/>
            <w:tcMar>
              <w:top w:w="15" w:type="dxa"/>
              <w:left w:w="15" w:type="dxa"/>
              <w:right w:w="15" w:type="dxa"/>
            </w:tcMar>
            <w:vAlign w:val="center"/>
          </w:tcPr>
          <w:p>
            <w:pPr>
              <w:spacing w:line="240" w:lineRule="auto"/>
              <w:ind w:firstLine="0"/>
              <w:rPr>
                <w:rFonts w:ascii="宋体" w:hAnsi="宋体" w:eastAsia="宋体"/>
                <w:color w:val="000000"/>
                <w:sz w:val="21"/>
                <w:szCs w:val="21"/>
                <w:lang w:bidi="ar"/>
              </w:rPr>
            </w:pPr>
            <w:r>
              <w:rPr>
                <w:rFonts w:ascii="宋体" w:hAnsi="宋体" w:eastAsia="宋体"/>
                <w:sz w:val="21"/>
                <w:szCs w:val="21"/>
                <w:lang w:bidi="ar"/>
              </w:rPr>
              <w:t>3个月以上不足6个月</w:t>
            </w:r>
          </w:p>
        </w:tc>
        <w:tc>
          <w:tcPr>
            <w:tcW w:w="1483" w:type="dxa"/>
            <w:tcMar>
              <w:top w:w="15" w:type="dxa"/>
              <w:left w:w="15" w:type="dxa"/>
              <w:right w:w="15" w:type="dxa"/>
            </w:tcMar>
            <w:vAlign w:val="center"/>
          </w:tcPr>
          <w:p>
            <w:pPr>
              <w:spacing w:line="240" w:lineRule="auto"/>
              <w:ind w:firstLine="0"/>
              <w:jc w:val="center"/>
              <w:rPr>
                <w:rFonts w:ascii="宋体" w:hAnsi="宋体" w:eastAsia="宋体"/>
                <w:color w:val="000000"/>
                <w:sz w:val="21"/>
                <w:szCs w:val="21"/>
                <w:lang w:bidi="ar"/>
              </w:rPr>
            </w:pPr>
            <w:r>
              <w:rPr>
                <w:rFonts w:ascii="宋体" w:hAnsi="宋体" w:eastAsia="宋体"/>
                <w:sz w:val="21"/>
                <w:szCs w:val="21"/>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44" w:type="dxa"/>
            <w:vMerge w:val="continue"/>
            <w:tcMar>
              <w:top w:w="15" w:type="dxa"/>
              <w:left w:w="15" w:type="dxa"/>
              <w:right w:w="15" w:type="dxa"/>
            </w:tcMar>
            <w:vAlign w:val="center"/>
          </w:tcPr>
          <w:p>
            <w:pPr>
              <w:spacing w:line="240" w:lineRule="auto"/>
              <w:ind w:firstLine="0"/>
              <w:jc w:val="center"/>
              <w:rPr>
                <w:rFonts w:ascii="宋体" w:hAnsi="宋体" w:eastAsia="宋体"/>
                <w:color w:val="000000"/>
                <w:sz w:val="21"/>
                <w:szCs w:val="21"/>
              </w:rPr>
            </w:pPr>
          </w:p>
        </w:tc>
        <w:tc>
          <w:tcPr>
            <w:tcW w:w="1820" w:type="dxa"/>
            <w:vMerge w:val="continue"/>
            <w:tcMar>
              <w:top w:w="15" w:type="dxa"/>
              <w:left w:w="15" w:type="dxa"/>
              <w:right w:w="15" w:type="dxa"/>
            </w:tcMar>
            <w:vAlign w:val="center"/>
          </w:tcPr>
          <w:p>
            <w:pPr>
              <w:spacing w:line="240" w:lineRule="auto"/>
              <w:ind w:firstLine="0"/>
              <w:jc w:val="center"/>
              <w:rPr>
                <w:rFonts w:ascii="宋体" w:hAnsi="宋体" w:eastAsia="宋体"/>
                <w:color w:val="000000"/>
                <w:sz w:val="21"/>
                <w:szCs w:val="21"/>
                <w:lang w:bidi="ar"/>
              </w:rPr>
            </w:pPr>
          </w:p>
        </w:tc>
        <w:tc>
          <w:tcPr>
            <w:tcW w:w="4891" w:type="dxa"/>
            <w:tcMar>
              <w:top w:w="15" w:type="dxa"/>
              <w:left w:w="15" w:type="dxa"/>
              <w:right w:w="15" w:type="dxa"/>
            </w:tcMar>
            <w:vAlign w:val="center"/>
          </w:tcPr>
          <w:p>
            <w:pPr>
              <w:spacing w:line="240" w:lineRule="auto"/>
              <w:ind w:firstLine="0"/>
              <w:rPr>
                <w:rFonts w:ascii="宋体" w:hAnsi="宋体" w:eastAsia="宋体"/>
                <w:sz w:val="21"/>
                <w:szCs w:val="21"/>
                <w:lang w:bidi="ar"/>
              </w:rPr>
            </w:pPr>
            <w:r>
              <w:rPr>
                <w:rFonts w:ascii="宋体" w:hAnsi="宋体" w:eastAsia="宋体"/>
                <w:sz w:val="21"/>
                <w:szCs w:val="21"/>
                <w:lang w:bidi="ar"/>
              </w:rPr>
              <w:t>6个月以上不足12个月</w:t>
            </w:r>
          </w:p>
        </w:tc>
        <w:tc>
          <w:tcPr>
            <w:tcW w:w="1483" w:type="dxa"/>
            <w:tcMar>
              <w:top w:w="15" w:type="dxa"/>
              <w:left w:w="15" w:type="dxa"/>
              <w:right w:w="15" w:type="dxa"/>
            </w:tcMar>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44" w:type="dxa"/>
            <w:vMerge w:val="continue"/>
            <w:tcMar>
              <w:top w:w="15" w:type="dxa"/>
              <w:left w:w="15" w:type="dxa"/>
              <w:right w:w="15" w:type="dxa"/>
            </w:tcMar>
            <w:vAlign w:val="center"/>
          </w:tcPr>
          <w:p>
            <w:pPr>
              <w:spacing w:line="240" w:lineRule="auto"/>
              <w:ind w:firstLine="0"/>
              <w:jc w:val="center"/>
              <w:rPr>
                <w:rFonts w:ascii="宋体" w:hAnsi="宋体" w:eastAsia="宋体"/>
                <w:color w:val="000000"/>
                <w:sz w:val="21"/>
                <w:szCs w:val="21"/>
              </w:rPr>
            </w:pPr>
          </w:p>
        </w:tc>
        <w:tc>
          <w:tcPr>
            <w:tcW w:w="1820" w:type="dxa"/>
            <w:vMerge w:val="continue"/>
            <w:tcMar>
              <w:top w:w="15" w:type="dxa"/>
              <w:left w:w="15" w:type="dxa"/>
              <w:right w:w="15" w:type="dxa"/>
            </w:tcMar>
            <w:vAlign w:val="center"/>
          </w:tcPr>
          <w:p>
            <w:pPr>
              <w:spacing w:line="240" w:lineRule="auto"/>
              <w:ind w:firstLine="0"/>
              <w:jc w:val="center"/>
              <w:rPr>
                <w:rFonts w:ascii="宋体" w:hAnsi="宋体" w:eastAsia="宋体"/>
                <w:color w:val="000000"/>
                <w:sz w:val="21"/>
                <w:szCs w:val="21"/>
                <w:lang w:bidi="ar"/>
              </w:rPr>
            </w:pPr>
          </w:p>
        </w:tc>
        <w:tc>
          <w:tcPr>
            <w:tcW w:w="4891" w:type="dxa"/>
            <w:tcMar>
              <w:top w:w="15" w:type="dxa"/>
              <w:left w:w="15" w:type="dxa"/>
              <w:right w:w="15" w:type="dxa"/>
            </w:tcMar>
            <w:vAlign w:val="center"/>
          </w:tcPr>
          <w:p>
            <w:pPr>
              <w:spacing w:line="240" w:lineRule="auto"/>
              <w:ind w:firstLine="0"/>
              <w:rPr>
                <w:rFonts w:ascii="宋体" w:hAnsi="宋体" w:eastAsia="宋体"/>
                <w:color w:val="000000"/>
                <w:sz w:val="21"/>
                <w:szCs w:val="21"/>
                <w:lang w:bidi="ar"/>
              </w:rPr>
            </w:pPr>
            <w:r>
              <w:rPr>
                <w:rFonts w:ascii="宋体" w:hAnsi="宋体" w:eastAsia="宋体"/>
                <w:sz w:val="21"/>
                <w:szCs w:val="21"/>
                <w:lang w:bidi="ar"/>
              </w:rPr>
              <w:t>12个月以上</w:t>
            </w:r>
          </w:p>
        </w:tc>
        <w:tc>
          <w:tcPr>
            <w:tcW w:w="1483" w:type="dxa"/>
            <w:tcMar>
              <w:top w:w="15" w:type="dxa"/>
              <w:left w:w="15" w:type="dxa"/>
              <w:right w:w="15" w:type="dxa"/>
            </w:tcMar>
            <w:vAlign w:val="center"/>
          </w:tcPr>
          <w:p>
            <w:pPr>
              <w:spacing w:line="240" w:lineRule="auto"/>
              <w:ind w:firstLine="0"/>
              <w:jc w:val="center"/>
              <w:rPr>
                <w:rFonts w:ascii="宋体" w:hAnsi="宋体" w:eastAsia="宋体"/>
                <w:color w:val="000000"/>
                <w:sz w:val="21"/>
                <w:szCs w:val="21"/>
                <w:lang w:bidi="ar"/>
              </w:rPr>
            </w:pPr>
            <w:r>
              <w:rPr>
                <w:rFonts w:ascii="宋体" w:hAnsi="宋体" w:eastAsia="宋体"/>
                <w:sz w:val="21"/>
                <w:szCs w:val="21"/>
                <w:lang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44" w:type="dxa"/>
            <w:vMerge w:val="restart"/>
            <w:tcMar>
              <w:top w:w="15" w:type="dxa"/>
              <w:left w:w="15" w:type="dxa"/>
              <w:right w:w="15" w:type="dxa"/>
            </w:tcMar>
            <w:vAlign w:val="center"/>
          </w:tcPr>
          <w:p>
            <w:pPr>
              <w:spacing w:line="240" w:lineRule="auto"/>
              <w:ind w:firstLine="0"/>
              <w:jc w:val="center"/>
              <w:rPr>
                <w:rFonts w:ascii="宋体" w:hAnsi="宋体" w:eastAsia="宋体"/>
                <w:color w:val="000000"/>
                <w:sz w:val="21"/>
                <w:szCs w:val="21"/>
              </w:rPr>
            </w:pPr>
            <w:r>
              <w:rPr>
                <w:rFonts w:ascii="宋体" w:hAnsi="宋体" w:eastAsia="宋体"/>
                <w:color w:val="000000"/>
                <w:sz w:val="21"/>
                <w:szCs w:val="21"/>
              </w:rPr>
              <w:t>5</w:t>
            </w:r>
          </w:p>
        </w:tc>
        <w:tc>
          <w:tcPr>
            <w:tcW w:w="1820" w:type="dxa"/>
            <w:vMerge w:val="restart"/>
            <w:tcMar>
              <w:top w:w="15" w:type="dxa"/>
              <w:left w:w="15" w:type="dxa"/>
              <w:right w:w="15" w:type="dxa"/>
            </w:tcMar>
            <w:vAlign w:val="center"/>
          </w:tcPr>
          <w:p>
            <w:pPr>
              <w:spacing w:line="240" w:lineRule="auto"/>
              <w:ind w:firstLine="0"/>
              <w:jc w:val="center"/>
              <w:rPr>
                <w:rFonts w:ascii="宋体" w:hAnsi="宋体" w:eastAsia="宋体"/>
                <w:color w:val="000000"/>
                <w:sz w:val="21"/>
                <w:szCs w:val="21"/>
              </w:rPr>
            </w:pPr>
            <w:r>
              <w:rPr>
                <w:rFonts w:ascii="宋体" w:hAnsi="宋体" w:eastAsia="宋体"/>
                <w:color w:val="000000"/>
                <w:sz w:val="21"/>
                <w:szCs w:val="21"/>
              </w:rPr>
              <w:t>环境违法次数</w:t>
            </w:r>
          </w:p>
          <w:p>
            <w:pPr>
              <w:spacing w:line="240" w:lineRule="auto"/>
              <w:ind w:firstLine="0"/>
              <w:jc w:val="center"/>
              <w:rPr>
                <w:rFonts w:ascii="宋体" w:hAnsi="宋体" w:eastAsia="宋体"/>
                <w:color w:val="000000"/>
                <w:sz w:val="21"/>
                <w:szCs w:val="21"/>
              </w:rPr>
            </w:pPr>
            <w:r>
              <w:rPr>
                <w:rFonts w:ascii="宋体" w:hAnsi="宋体" w:eastAsia="宋体"/>
                <w:color w:val="000000"/>
                <w:sz w:val="21"/>
                <w:szCs w:val="21"/>
              </w:rPr>
              <w:t>（两年内，含本次）</w:t>
            </w:r>
          </w:p>
        </w:tc>
        <w:tc>
          <w:tcPr>
            <w:tcW w:w="4891" w:type="dxa"/>
            <w:tcMar>
              <w:top w:w="15" w:type="dxa"/>
              <w:left w:w="15" w:type="dxa"/>
              <w:right w:w="15" w:type="dxa"/>
            </w:tcMar>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1次</w:t>
            </w:r>
          </w:p>
        </w:tc>
        <w:tc>
          <w:tcPr>
            <w:tcW w:w="1483" w:type="dxa"/>
            <w:tcMar>
              <w:top w:w="15" w:type="dxa"/>
              <w:left w:w="15" w:type="dxa"/>
              <w:right w:w="15" w:type="dxa"/>
            </w:tcMar>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44" w:type="dxa"/>
            <w:vMerge w:val="continue"/>
            <w:tcMar>
              <w:top w:w="15" w:type="dxa"/>
              <w:left w:w="15" w:type="dxa"/>
              <w:right w:w="15" w:type="dxa"/>
            </w:tcMar>
            <w:vAlign w:val="center"/>
          </w:tcPr>
          <w:p>
            <w:pPr>
              <w:spacing w:line="240" w:lineRule="auto"/>
              <w:ind w:firstLine="0"/>
              <w:jc w:val="center"/>
              <w:rPr>
                <w:rFonts w:ascii="宋体" w:hAnsi="宋体" w:eastAsia="宋体"/>
                <w:color w:val="000000"/>
                <w:sz w:val="21"/>
                <w:szCs w:val="21"/>
              </w:rPr>
            </w:pPr>
          </w:p>
        </w:tc>
        <w:tc>
          <w:tcPr>
            <w:tcW w:w="1820" w:type="dxa"/>
            <w:vMerge w:val="continue"/>
            <w:tcMar>
              <w:top w:w="15" w:type="dxa"/>
              <w:left w:w="15" w:type="dxa"/>
              <w:right w:w="15" w:type="dxa"/>
            </w:tcMar>
            <w:vAlign w:val="center"/>
          </w:tcPr>
          <w:p>
            <w:pPr>
              <w:spacing w:line="240" w:lineRule="auto"/>
              <w:ind w:firstLine="0"/>
              <w:jc w:val="center"/>
              <w:rPr>
                <w:rFonts w:ascii="宋体" w:hAnsi="宋体" w:eastAsia="宋体"/>
                <w:color w:val="000000"/>
                <w:sz w:val="21"/>
                <w:szCs w:val="21"/>
              </w:rPr>
            </w:pPr>
          </w:p>
        </w:tc>
        <w:tc>
          <w:tcPr>
            <w:tcW w:w="4891" w:type="dxa"/>
            <w:tcMar>
              <w:top w:w="15" w:type="dxa"/>
              <w:left w:w="15" w:type="dxa"/>
              <w:right w:w="15" w:type="dxa"/>
            </w:tcMar>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2次</w:t>
            </w:r>
          </w:p>
        </w:tc>
        <w:tc>
          <w:tcPr>
            <w:tcW w:w="1483" w:type="dxa"/>
            <w:tcMar>
              <w:top w:w="15" w:type="dxa"/>
              <w:left w:w="15" w:type="dxa"/>
              <w:right w:w="15" w:type="dxa"/>
            </w:tcMar>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44" w:type="dxa"/>
            <w:vMerge w:val="continue"/>
            <w:tcMar>
              <w:top w:w="15" w:type="dxa"/>
              <w:left w:w="15" w:type="dxa"/>
              <w:right w:w="15" w:type="dxa"/>
            </w:tcMar>
            <w:vAlign w:val="center"/>
          </w:tcPr>
          <w:p>
            <w:pPr>
              <w:spacing w:line="240" w:lineRule="auto"/>
              <w:ind w:firstLine="0"/>
              <w:jc w:val="center"/>
              <w:rPr>
                <w:rFonts w:ascii="宋体" w:hAnsi="宋体" w:eastAsia="宋体"/>
                <w:color w:val="000000"/>
                <w:sz w:val="21"/>
                <w:szCs w:val="21"/>
              </w:rPr>
            </w:pPr>
          </w:p>
        </w:tc>
        <w:tc>
          <w:tcPr>
            <w:tcW w:w="1820" w:type="dxa"/>
            <w:vMerge w:val="continue"/>
            <w:tcMar>
              <w:top w:w="15" w:type="dxa"/>
              <w:left w:w="15" w:type="dxa"/>
              <w:right w:w="15" w:type="dxa"/>
            </w:tcMar>
            <w:vAlign w:val="center"/>
          </w:tcPr>
          <w:p>
            <w:pPr>
              <w:spacing w:line="240" w:lineRule="auto"/>
              <w:ind w:firstLine="0"/>
              <w:jc w:val="center"/>
              <w:rPr>
                <w:rFonts w:ascii="宋体" w:hAnsi="宋体" w:eastAsia="宋体"/>
                <w:color w:val="000000"/>
                <w:sz w:val="21"/>
                <w:szCs w:val="21"/>
              </w:rPr>
            </w:pPr>
          </w:p>
        </w:tc>
        <w:tc>
          <w:tcPr>
            <w:tcW w:w="4891" w:type="dxa"/>
            <w:tcMar>
              <w:top w:w="15" w:type="dxa"/>
              <w:left w:w="15" w:type="dxa"/>
              <w:right w:w="15" w:type="dxa"/>
            </w:tcMar>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3次</w:t>
            </w:r>
          </w:p>
        </w:tc>
        <w:tc>
          <w:tcPr>
            <w:tcW w:w="1483" w:type="dxa"/>
            <w:tcMar>
              <w:top w:w="15" w:type="dxa"/>
              <w:left w:w="15" w:type="dxa"/>
              <w:right w:w="15" w:type="dxa"/>
            </w:tcMar>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44" w:type="dxa"/>
            <w:vMerge w:val="continue"/>
            <w:tcMar>
              <w:top w:w="15" w:type="dxa"/>
              <w:left w:w="15" w:type="dxa"/>
              <w:right w:w="15" w:type="dxa"/>
            </w:tcMar>
            <w:vAlign w:val="center"/>
          </w:tcPr>
          <w:p>
            <w:pPr>
              <w:spacing w:line="240" w:lineRule="auto"/>
              <w:ind w:firstLine="0"/>
              <w:jc w:val="center"/>
              <w:rPr>
                <w:rFonts w:ascii="宋体" w:hAnsi="宋体" w:eastAsia="宋体"/>
                <w:color w:val="000000"/>
                <w:sz w:val="21"/>
                <w:szCs w:val="21"/>
              </w:rPr>
            </w:pPr>
          </w:p>
        </w:tc>
        <w:tc>
          <w:tcPr>
            <w:tcW w:w="1820" w:type="dxa"/>
            <w:vMerge w:val="continue"/>
            <w:tcMar>
              <w:top w:w="15" w:type="dxa"/>
              <w:left w:w="15" w:type="dxa"/>
              <w:right w:w="15" w:type="dxa"/>
            </w:tcMar>
            <w:vAlign w:val="center"/>
          </w:tcPr>
          <w:p>
            <w:pPr>
              <w:spacing w:line="240" w:lineRule="auto"/>
              <w:ind w:firstLine="0"/>
              <w:jc w:val="center"/>
              <w:rPr>
                <w:rFonts w:ascii="宋体" w:hAnsi="宋体" w:eastAsia="宋体"/>
                <w:color w:val="000000"/>
                <w:sz w:val="21"/>
                <w:szCs w:val="21"/>
              </w:rPr>
            </w:pPr>
          </w:p>
        </w:tc>
        <w:tc>
          <w:tcPr>
            <w:tcW w:w="4891" w:type="dxa"/>
            <w:tcMar>
              <w:top w:w="15" w:type="dxa"/>
              <w:left w:w="15" w:type="dxa"/>
              <w:right w:w="15" w:type="dxa"/>
            </w:tcMar>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4次以上</w:t>
            </w:r>
          </w:p>
        </w:tc>
        <w:tc>
          <w:tcPr>
            <w:tcW w:w="1483" w:type="dxa"/>
            <w:tcMar>
              <w:top w:w="15" w:type="dxa"/>
              <w:left w:w="15" w:type="dxa"/>
              <w:right w:w="15" w:type="dxa"/>
            </w:tcMar>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44" w:type="dxa"/>
            <w:vMerge w:val="restart"/>
            <w:tcMar>
              <w:top w:w="15" w:type="dxa"/>
              <w:left w:w="15" w:type="dxa"/>
              <w:right w:w="15" w:type="dxa"/>
            </w:tcMar>
            <w:vAlign w:val="center"/>
          </w:tcPr>
          <w:p>
            <w:pPr>
              <w:spacing w:line="240" w:lineRule="auto"/>
              <w:ind w:firstLine="0"/>
              <w:jc w:val="center"/>
              <w:rPr>
                <w:rFonts w:ascii="宋体" w:hAnsi="宋体" w:eastAsia="宋体"/>
                <w:color w:val="000000"/>
                <w:sz w:val="21"/>
                <w:szCs w:val="21"/>
              </w:rPr>
            </w:pPr>
            <w:r>
              <w:rPr>
                <w:rFonts w:ascii="宋体" w:hAnsi="宋体" w:eastAsia="宋体"/>
                <w:color w:val="000000"/>
                <w:sz w:val="21"/>
                <w:szCs w:val="21"/>
              </w:rPr>
              <w:t>6</w:t>
            </w:r>
          </w:p>
        </w:tc>
        <w:tc>
          <w:tcPr>
            <w:tcW w:w="1820" w:type="dxa"/>
            <w:vMerge w:val="restart"/>
            <w:tcMar>
              <w:top w:w="15" w:type="dxa"/>
              <w:left w:w="15" w:type="dxa"/>
              <w:right w:w="15" w:type="dxa"/>
            </w:tcMar>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对周边居民、单位等造成的不良影响</w:t>
            </w:r>
          </w:p>
          <w:p>
            <w:pPr>
              <w:spacing w:line="240" w:lineRule="auto"/>
              <w:ind w:firstLine="0" w:firstLineChars="0"/>
              <w:jc w:val="center"/>
              <w:rPr>
                <w:rFonts w:ascii="宋体" w:hAnsi="宋体" w:eastAsia="宋体"/>
                <w:color w:val="000000"/>
                <w:sz w:val="21"/>
                <w:szCs w:val="21"/>
                <w:lang w:bidi="ar"/>
              </w:rPr>
            </w:pPr>
            <w:r>
              <w:rPr>
                <w:rFonts w:ascii="宋体" w:hAnsi="宋体" w:eastAsia="宋体"/>
                <w:color w:val="000000"/>
                <w:sz w:val="21"/>
                <w:szCs w:val="21"/>
                <w:lang w:bidi="ar"/>
              </w:rPr>
              <w:t>（一年内）</w:t>
            </w:r>
          </w:p>
        </w:tc>
        <w:tc>
          <w:tcPr>
            <w:tcW w:w="4891" w:type="dxa"/>
            <w:tcMar>
              <w:top w:w="15" w:type="dxa"/>
              <w:left w:w="15" w:type="dxa"/>
              <w:right w:w="15" w:type="dxa"/>
            </w:tcMar>
            <w:vAlign w:val="center"/>
          </w:tcPr>
          <w:p>
            <w:pPr>
              <w:spacing w:line="240" w:lineRule="auto"/>
              <w:ind w:firstLine="0" w:firstLineChars="0"/>
              <w:rPr>
                <w:rFonts w:ascii="宋体" w:hAnsi="宋体" w:eastAsia="宋体"/>
                <w:color w:val="000000"/>
                <w:sz w:val="21"/>
                <w:szCs w:val="21"/>
                <w:lang w:bidi="ar"/>
              </w:rPr>
            </w:pPr>
            <w:r>
              <w:rPr>
                <w:rFonts w:ascii="宋体" w:hAnsi="宋体" w:eastAsia="宋体"/>
                <w:color w:val="000000"/>
                <w:sz w:val="21"/>
                <w:szCs w:val="21"/>
                <w:lang w:bidi="ar"/>
              </w:rPr>
              <w:t>无</w:t>
            </w:r>
          </w:p>
        </w:tc>
        <w:tc>
          <w:tcPr>
            <w:tcW w:w="1483" w:type="dxa"/>
            <w:tcMar>
              <w:top w:w="15" w:type="dxa"/>
              <w:left w:w="15" w:type="dxa"/>
              <w:right w:w="15" w:type="dxa"/>
            </w:tcMar>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44" w:type="dxa"/>
            <w:vMerge w:val="continue"/>
            <w:tcMar>
              <w:top w:w="15" w:type="dxa"/>
              <w:left w:w="15" w:type="dxa"/>
              <w:right w:w="15" w:type="dxa"/>
            </w:tcMar>
            <w:vAlign w:val="center"/>
          </w:tcPr>
          <w:p>
            <w:pPr>
              <w:spacing w:line="240" w:lineRule="auto"/>
              <w:ind w:firstLine="0"/>
              <w:jc w:val="center"/>
              <w:rPr>
                <w:rFonts w:ascii="宋体" w:hAnsi="宋体" w:eastAsia="宋体"/>
                <w:color w:val="000000"/>
                <w:sz w:val="21"/>
                <w:szCs w:val="21"/>
              </w:rPr>
            </w:pPr>
          </w:p>
        </w:tc>
        <w:tc>
          <w:tcPr>
            <w:tcW w:w="1820" w:type="dxa"/>
            <w:vMerge w:val="continue"/>
            <w:tcMar>
              <w:top w:w="15" w:type="dxa"/>
              <w:left w:w="15" w:type="dxa"/>
              <w:right w:w="15" w:type="dxa"/>
            </w:tcMar>
            <w:vAlign w:val="center"/>
          </w:tcPr>
          <w:p>
            <w:pPr>
              <w:spacing w:line="240" w:lineRule="auto"/>
              <w:ind w:firstLine="0" w:firstLineChars="0"/>
              <w:jc w:val="center"/>
              <w:rPr>
                <w:rFonts w:ascii="宋体" w:hAnsi="宋体" w:eastAsia="宋体"/>
                <w:color w:val="000000"/>
                <w:sz w:val="21"/>
                <w:szCs w:val="21"/>
                <w:lang w:bidi="ar"/>
              </w:rPr>
            </w:pPr>
          </w:p>
        </w:tc>
        <w:tc>
          <w:tcPr>
            <w:tcW w:w="4891" w:type="dxa"/>
            <w:tcMar>
              <w:top w:w="15" w:type="dxa"/>
              <w:left w:w="15" w:type="dxa"/>
              <w:right w:w="15" w:type="dxa"/>
            </w:tcMar>
            <w:vAlign w:val="center"/>
          </w:tcPr>
          <w:p>
            <w:pPr>
              <w:spacing w:line="240" w:lineRule="auto"/>
              <w:ind w:firstLine="0" w:firstLineChars="0"/>
              <w:rPr>
                <w:rFonts w:hint="eastAsia" w:ascii="宋体" w:hAnsi="宋体" w:eastAsia="宋体"/>
                <w:color w:val="000000"/>
                <w:sz w:val="21"/>
                <w:szCs w:val="21"/>
                <w:lang w:eastAsia="zh-CN" w:bidi="ar"/>
              </w:rPr>
            </w:pPr>
            <w:r>
              <w:rPr>
                <w:rFonts w:ascii="宋体" w:hAnsi="宋体" w:eastAsia="宋体"/>
                <w:color w:val="000000"/>
                <w:sz w:val="21"/>
                <w:szCs w:val="21"/>
                <w:lang w:bidi="ar"/>
              </w:rPr>
              <w:t>有投诉且经核实</w:t>
            </w:r>
          </w:p>
        </w:tc>
        <w:tc>
          <w:tcPr>
            <w:tcW w:w="1483" w:type="dxa"/>
            <w:tcMar>
              <w:top w:w="15" w:type="dxa"/>
              <w:left w:w="15" w:type="dxa"/>
              <w:right w:w="15" w:type="dxa"/>
            </w:tcMar>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5%</w:t>
            </w:r>
          </w:p>
        </w:tc>
      </w:tr>
    </w:tbl>
    <w:p>
      <w:pPr>
        <w:spacing w:line="240" w:lineRule="auto"/>
        <w:ind w:firstLine="420" w:firstLineChars="200"/>
        <w:rPr>
          <w:rFonts w:ascii="宋体" w:hAnsi="宋体" w:eastAsia="宋体"/>
          <w:sz w:val="21"/>
          <w:szCs w:val="21"/>
          <w:lang w:bidi="ar"/>
        </w:rPr>
      </w:pPr>
      <w:r>
        <w:rPr>
          <w:rFonts w:ascii="宋体" w:hAnsi="宋体" w:eastAsia="宋体"/>
          <w:sz w:val="21"/>
          <w:szCs w:val="21"/>
          <w:lang w:bidi="ar"/>
        </w:rPr>
        <w:t>注：1、本表适用于《中华人民共和国环境影响评价法》第三十一条第一款规定的“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的情形。</w:t>
      </w:r>
    </w:p>
    <w:p>
      <w:pPr>
        <w:spacing w:line="240" w:lineRule="auto"/>
        <w:ind w:firstLine="420" w:firstLineChars="200"/>
        <w:rPr>
          <w:rFonts w:ascii="宋体" w:hAnsi="宋体" w:eastAsia="宋体"/>
          <w:sz w:val="21"/>
          <w:szCs w:val="21"/>
        </w:rPr>
      </w:pPr>
      <w:r>
        <w:rPr>
          <w:rFonts w:hint="eastAsia" w:ascii="宋体" w:hAnsi="宋体" w:eastAsia="宋体"/>
          <w:sz w:val="21"/>
          <w:szCs w:val="21"/>
          <w:lang w:bidi="ar"/>
        </w:rPr>
        <w:t>2、</w:t>
      </w:r>
      <w:r>
        <w:rPr>
          <w:rFonts w:ascii="宋体" w:hAnsi="宋体" w:eastAsia="宋体"/>
          <w:sz w:val="21"/>
          <w:szCs w:val="21"/>
          <w:lang w:bidi="ar"/>
        </w:rPr>
        <w:t>本表裁量的计算方法为：罚款金额＝裁量百分值总和×建设项目总投资额×5%。</w:t>
      </w:r>
    </w:p>
    <w:p>
      <w:pPr>
        <w:spacing w:line="240" w:lineRule="auto"/>
        <w:ind w:firstLine="420" w:firstLineChars="200"/>
        <w:rPr>
          <w:rFonts w:ascii="宋体" w:hAnsi="宋体" w:eastAsia="宋体"/>
          <w:sz w:val="21"/>
          <w:szCs w:val="21"/>
          <w:lang w:bidi="ar"/>
        </w:rPr>
      </w:pPr>
      <w:r>
        <w:rPr>
          <w:rFonts w:hint="eastAsia" w:ascii="宋体" w:hAnsi="宋体" w:eastAsia="宋体"/>
          <w:sz w:val="21"/>
          <w:szCs w:val="21"/>
        </w:rPr>
        <w:t>3、</w:t>
      </w:r>
      <w:r>
        <w:rPr>
          <w:rFonts w:ascii="宋体" w:hAnsi="宋体" w:eastAsia="宋体"/>
          <w:sz w:val="21"/>
          <w:szCs w:val="21"/>
        </w:rPr>
        <w:t>违法行为持续时间是指开工建设至发现违法行为之日（不含本日）的时间，不扣除中间停止建设的时间。</w:t>
      </w:r>
    </w:p>
    <w:p>
      <w:pPr>
        <w:spacing w:line="240" w:lineRule="auto"/>
        <w:ind w:firstLine="420" w:firstLineChars="200"/>
        <w:rPr>
          <w:rFonts w:ascii="宋体" w:hAnsi="宋体" w:eastAsia="宋体"/>
          <w:sz w:val="21"/>
          <w:szCs w:val="21"/>
          <w:lang w:bidi="ar"/>
        </w:rPr>
      </w:pPr>
      <w:r>
        <w:rPr>
          <w:rFonts w:hint="eastAsia" w:ascii="宋体" w:hAnsi="宋体" w:eastAsia="宋体"/>
          <w:sz w:val="21"/>
          <w:szCs w:val="21"/>
          <w:lang w:bidi="ar"/>
        </w:rPr>
        <w:t>4、</w:t>
      </w:r>
      <w:r>
        <w:rPr>
          <w:rFonts w:ascii="宋体" w:hAnsi="宋体" w:eastAsia="宋体"/>
          <w:sz w:val="21"/>
          <w:szCs w:val="21"/>
          <w:lang w:bidi="ar"/>
        </w:rPr>
        <w:t>自然保护地未纳入生态保护红线区域的，按照自然保护地一般控制区进行裁量。</w:t>
      </w:r>
    </w:p>
    <w:p>
      <w:pPr>
        <w:spacing w:line="240" w:lineRule="auto"/>
        <w:ind w:firstLine="420" w:firstLineChars="200"/>
        <w:rPr>
          <w:rFonts w:ascii="宋体" w:hAnsi="宋体" w:eastAsia="宋体"/>
          <w:sz w:val="21"/>
          <w:szCs w:val="21"/>
          <w:lang w:bidi="ar"/>
        </w:rPr>
      </w:pPr>
      <w:r>
        <w:rPr>
          <w:rFonts w:hint="eastAsia" w:ascii="宋体" w:hAnsi="宋体" w:eastAsia="宋体"/>
          <w:sz w:val="21"/>
          <w:szCs w:val="21"/>
          <w:lang w:bidi="ar"/>
        </w:rPr>
        <w:t>5、</w:t>
      </w:r>
      <w:r>
        <w:rPr>
          <w:rFonts w:ascii="宋体" w:hAnsi="宋体" w:eastAsia="宋体"/>
          <w:sz w:val="21"/>
          <w:szCs w:val="21"/>
          <w:lang w:bidi="ar"/>
        </w:rPr>
        <w:t>本表所称的“以上”包括本数，“不足”不包括本数。</w:t>
      </w:r>
    </w:p>
    <w:p>
      <w:pPr>
        <w:spacing w:line="240" w:lineRule="auto"/>
        <w:ind w:firstLine="420" w:firstLineChars="200"/>
        <w:rPr>
          <w:rFonts w:ascii="宋体" w:hAnsi="宋体" w:eastAsia="宋体"/>
          <w:sz w:val="21"/>
          <w:szCs w:val="21"/>
          <w:lang w:bidi="ar"/>
        </w:rPr>
      </w:pPr>
      <w:r>
        <w:rPr>
          <w:rFonts w:hint="eastAsia" w:ascii="宋体" w:hAnsi="宋体" w:eastAsia="宋体"/>
          <w:sz w:val="21"/>
          <w:szCs w:val="21"/>
          <w:lang w:bidi="ar"/>
        </w:rPr>
        <w:t>6、</w:t>
      </w:r>
      <w:r>
        <w:rPr>
          <w:rFonts w:ascii="宋体" w:hAnsi="宋体" w:eastAsia="宋体"/>
          <w:sz w:val="21"/>
          <w:szCs w:val="21"/>
          <w:lang w:bidi="ar"/>
        </w:rPr>
        <w:t>环境违法次数（两年内、含本次）指</w:t>
      </w:r>
      <w:r>
        <w:rPr>
          <w:rFonts w:hint="eastAsia" w:ascii="宋体" w:hAnsi="宋体" w:eastAsia="宋体"/>
          <w:sz w:val="21"/>
          <w:szCs w:val="21"/>
          <w:lang w:eastAsia="zh-CN" w:bidi="ar"/>
        </w:rPr>
        <w:t>当事人</w:t>
      </w:r>
      <w:r>
        <w:rPr>
          <w:rFonts w:ascii="宋体" w:hAnsi="宋体" w:eastAsia="宋体"/>
          <w:sz w:val="21"/>
          <w:szCs w:val="21"/>
          <w:lang w:bidi="ar"/>
        </w:rPr>
        <w:t>自发现本次违法行为之日（不包含本日）起向前追溯两年发生的所有环境违法行为次数。对同一</w:t>
      </w:r>
      <w:r>
        <w:rPr>
          <w:rFonts w:hint="eastAsia" w:ascii="宋体" w:hAnsi="宋体" w:eastAsia="宋体"/>
          <w:sz w:val="21"/>
          <w:szCs w:val="21"/>
          <w:lang w:eastAsia="zh-CN" w:bidi="ar"/>
        </w:rPr>
        <w:t>当事人</w:t>
      </w:r>
      <w:r>
        <w:rPr>
          <w:rFonts w:ascii="宋体" w:hAnsi="宋体" w:eastAsia="宋体"/>
          <w:sz w:val="21"/>
          <w:szCs w:val="21"/>
          <w:lang w:bidi="ar"/>
        </w:rPr>
        <w:t>的两个或者两个以上环境违法行为，如列入同一行政处罚决定书的，按照实际违法次数计算。</w:t>
      </w:r>
    </w:p>
    <w:p>
      <w:pPr>
        <w:spacing w:line="240" w:lineRule="auto"/>
        <w:ind w:firstLine="420" w:firstLineChars="200"/>
        <w:rPr>
          <w:rFonts w:ascii="宋体" w:hAnsi="宋体" w:eastAsia="宋体"/>
          <w:sz w:val="21"/>
          <w:szCs w:val="21"/>
        </w:rPr>
      </w:pPr>
      <w:r>
        <w:rPr>
          <w:rFonts w:hint="eastAsia" w:ascii="宋体" w:hAnsi="宋体" w:eastAsia="宋体"/>
          <w:sz w:val="21"/>
          <w:szCs w:val="21"/>
          <w:lang w:bidi="ar"/>
        </w:rPr>
        <w:t>7、</w:t>
      </w:r>
      <w:r>
        <w:rPr>
          <w:rFonts w:ascii="宋体" w:hAnsi="宋体" w:eastAsia="宋体"/>
          <w:sz w:val="21"/>
          <w:szCs w:val="21"/>
          <w:lang w:bidi="ar"/>
        </w:rPr>
        <w:t>对周边居民、单位等造成的不良影响（一年内）是指</w:t>
      </w:r>
      <w:r>
        <w:rPr>
          <w:rFonts w:hint="eastAsia" w:ascii="宋体" w:hAnsi="宋体" w:eastAsia="宋体"/>
          <w:sz w:val="21"/>
          <w:szCs w:val="21"/>
          <w:lang w:eastAsia="zh-CN" w:bidi="ar"/>
        </w:rPr>
        <w:t>当事人</w:t>
      </w:r>
      <w:r>
        <w:rPr>
          <w:rFonts w:ascii="宋体" w:hAnsi="宋体" w:eastAsia="宋体"/>
          <w:sz w:val="21"/>
          <w:szCs w:val="21"/>
          <w:lang w:bidi="ar"/>
        </w:rPr>
        <w:t>自发现本次违法行为之日（不包含本日）起向前追溯一年发生的投诉且经核实的情况。</w:t>
      </w:r>
    </w:p>
    <w:p>
      <w:pPr>
        <w:spacing w:line="240" w:lineRule="auto"/>
        <w:ind w:firstLine="420" w:firstLineChars="200"/>
        <w:rPr>
          <w:rFonts w:ascii="宋体" w:hAnsi="宋体" w:eastAsia="宋体"/>
          <w:sz w:val="21"/>
          <w:szCs w:val="21"/>
        </w:rPr>
      </w:pPr>
      <w:r>
        <w:rPr>
          <w:rFonts w:hint="eastAsia" w:ascii="宋体" w:hAnsi="宋体" w:eastAsia="宋体"/>
          <w:sz w:val="21"/>
          <w:szCs w:val="21"/>
          <w:lang w:val="en-US" w:eastAsia="zh-CN" w:bidi="ar"/>
        </w:rPr>
        <w:t>8</w:t>
      </w:r>
      <w:r>
        <w:rPr>
          <w:rFonts w:hint="eastAsia" w:ascii="宋体" w:hAnsi="宋体" w:eastAsia="宋体"/>
          <w:sz w:val="21"/>
          <w:szCs w:val="21"/>
          <w:lang w:bidi="ar"/>
        </w:rPr>
        <w:t>、</w:t>
      </w:r>
      <w:r>
        <w:rPr>
          <w:rFonts w:ascii="宋体" w:hAnsi="宋体" w:eastAsia="宋体"/>
          <w:sz w:val="21"/>
          <w:szCs w:val="21"/>
          <w:lang w:bidi="ar"/>
        </w:rPr>
        <w:t>法律法规等有其他规定的，从其规定。</w:t>
      </w:r>
      <w:r>
        <w:rPr>
          <w:rFonts w:ascii="宋体" w:hAnsi="宋体" w:eastAsia="宋体"/>
          <w:sz w:val="21"/>
          <w:szCs w:val="21"/>
        </w:rPr>
        <w:t xml:space="preserve"> </w:t>
      </w:r>
    </w:p>
    <w:p>
      <w:pPr>
        <w:ind w:firstLine="420" w:firstLineChars="200"/>
        <w:outlineLvl w:val="1"/>
        <w:rPr>
          <w:rFonts w:eastAsia="方正楷体_GBK"/>
          <w:b/>
          <w:bCs w:val="0"/>
          <w:szCs w:val="32"/>
        </w:rPr>
      </w:pPr>
      <w:r>
        <w:rPr>
          <w:rFonts w:ascii="宋体" w:hAnsi="宋体" w:eastAsia="宋体"/>
          <w:sz w:val="21"/>
          <w:szCs w:val="21"/>
        </w:rPr>
        <w:br w:type="page"/>
      </w:r>
      <w:bookmarkStart w:id="2" w:name="_Toc27761"/>
      <w:r>
        <w:rPr>
          <w:rFonts w:eastAsia="方正楷体_GBK"/>
          <w:b/>
          <w:bCs w:val="0"/>
          <w:szCs w:val="32"/>
        </w:rPr>
        <w:t>（二）违反建设项目“三同时”制度的行为</w:t>
      </w:r>
      <w:bookmarkEnd w:id="2"/>
    </w:p>
    <w:p>
      <w:pPr>
        <w:pStyle w:val="12"/>
        <w:jc w:val="center"/>
        <w:rPr>
          <w:rFonts w:hint="eastAsia" w:ascii="华文仿宋" w:hAnsi="华文仿宋" w:eastAsia="华文仿宋" w:cs="华文仿宋"/>
          <w:sz w:val="28"/>
          <w:szCs w:val="18"/>
        </w:rPr>
      </w:pPr>
      <w:r>
        <w:rPr>
          <w:rFonts w:hint="eastAsia" w:ascii="华文仿宋" w:hAnsi="华文仿宋" w:eastAsia="华文仿宋" w:cs="华文仿宋"/>
          <w:sz w:val="28"/>
          <w:szCs w:val="18"/>
        </w:rPr>
        <w:t>表2-1 需要配套建设的环境保护设施未建成，</w:t>
      </w:r>
    </w:p>
    <w:p>
      <w:pPr>
        <w:pStyle w:val="12"/>
        <w:jc w:val="center"/>
        <w:rPr>
          <w:rFonts w:hint="eastAsia" w:ascii="华文仿宋" w:hAnsi="华文仿宋" w:eastAsia="华文仿宋" w:cs="华文仿宋"/>
          <w:sz w:val="28"/>
          <w:szCs w:val="18"/>
        </w:rPr>
      </w:pPr>
      <w:r>
        <w:rPr>
          <w:rFonts w:hint="eastAsia" w:ascii="华文仿宋" w:hAnsi="华文仿宋" w:eastAsia="华文仿宋" w:cs="华文仿宋"/>
          <w:sz w:val="28"/>
          <w:szCs w:val="18"/>
        </w:rPr>
        <w:t>投入生产使用的裁量标准</w:t>
      </w:r>
    </w:p>
    <w:tbl>
      <w:tblPr>
        <w:tblStyle w:val="9"/>
        <w:tblW w:w="90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025"/>
        <w:gridCol w:w="4155"/>
        <w:gridCol w:w="990"/>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85" w:type="dxa"/>
            <w:vMerge w:val="restart"/>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序号</w:t>
            </w:r>
          </w:p>
        </w:tc>
        <w:tc>
          <w:tcPr>
            <w:tcW w:w="2025" w:type="dxa"/>
            <w:vMerge w:val="restart"/>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裁量因素</w:t>
            </w:r>
          </w:p>
        </w:tc>
        <w:tc>
          <w:tcPr>
            <w:tcW w:w="4155" w:type="dxa"/>
            <w:vMerge w:val="restart"/>
            <w:vAlign w:val="center"/>
          </w:tcPr>
          <w:p>
            <w:pPr>
              <w:spacing w:line="240" w:lineRule="auto"/>
              <w:ind w:firstLine="0"/>
              <w:jc w:val="center"/>
              <w:rPr>
                <w:rFonts w:ascii="宋体" w:hAnsi="宋体" w:eastAsia="宋体"/>
                <w:b/>
                <w:bCs/>
                <w:sz w:val="21"/>
                <w:szCs w:val="21"/>
              </w:rPr>
            </w:pPr>
            <w:r>
              <w:rPr>
                <w:rFonts w:ascii="宋体" w:hAnsi="宋体" w:eastAsia="宋体"/>
                <w:b/>
                <w:color w:val="000000"/>
                <w:sz w:val="21"/>
                <w:szCs w:val="21"/>
                <w:lang w:bidi="ar"/>
              </w:rPr>
              <w:t>裁量因子</w:t>
            </w:r>
          </w:p>
        </w:tc>
        <w:tc>
          <w:tcPr>
            <w:tcW w:w="1980" w:type="dxa"/>
            <w:gridSpan w:val="2"/>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裁量百分值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2025" w:type="dxa"/>
            <w:vMerge w:val="continue"/>
            <w:vAlign w:val="center"/>
          </w:tcPr>
          <w:p>
            <w:pPr>
              <w:spacing w:line="240" w:lineRule="auto"/>
              <w:ind w:firstLine="0"/>
              <w:jc w:val="center"/>
              <w:rPr>
                <w:rFonts w:ascii="宋体" w:hAnsi="宋体" w:eastAsia="宋体"/>
                <w:sz w:val="21"/>
                <w:szCs w:val="21"/>
              </w:rPr>
            </w:pPr>
          </w:p>
        </w:tc>
        <w:tc>
          <w:tcPr>
            <w:tcW w:w="4155" w:type="dxa"/>
            <w:vMerge w:val="continue"/>
            <w:vAlign w:val="center"/>
          </w:tcPr>
          <w:p>
            <w:pPr>
              <w:spacing w:line="240" w:lineRule="auto"/>
              <w:ind w:firstLine="0"/>
              <w:jc w:val="center"/>
              <w:rPr>
                <w:rFonts w:ascii="宋体" w:hAnsi="宋体" w:eastAsia="宋体"/>
                <w:sz w:val="21"/>
                <w:szCs w:val="21"/>
              </w:rPr>
            </w:pPr>
          </w:p>
        </w:tc>
        <w:tc>
          <w:tcPr>
            <w:tcW w:w="990"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及时</w:t>
            </w:r>
          </w:p>
          <w:p>
            <w:pPr>
              <w:spacing w:line="240" w:lineRule="auto"/>
              <w:ind w:firstLine="0"/>
              <w:jc w:val="center"/>
              <w:rPr>
                <w:rFonts w:ascii="宋体" w:hAnsi="宋体" w:eastAsia="宋体"/>
                <w:b/>
                <w:bCs/>
                <w:sz w:val="21"/>
                <w:szCs w:val="21"/>
              </w:rPr>
            </w:pPr>
            <w:r>
              <w:rPr>
                <w:rFonts w:ascii="宋体" w:hAnsi="宋体" w:eastAsia="宋体"/>
                <w:b/>
                <w:bCs/>
                <w:sz w:val="21"/>
                <w:szCs w:val="21"/>
              </w:rPr>
              <w:t>改正</w:t>
            </w:r>
          </w:p>
        </w:tc>
        <w:tc>
          <w:tcPr>
            <w:tcW w:w="990"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逾期不改正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065" w:type="dxa"/>
            <w:gridSpan w:val="3"/>
            <w:vAlign w:val="center"/>
          </w:tcPr>
          <w:p>
            <w:pPr>
              <w:spacing w:line="240" w:lineRule="auto"/>
              <w:ind w:firstLine="0"/>
              <w:jc w:val="center"/>
              <w:rPr>
                <w:rFonts w:ascii="宋体" w:hAnsi="宋体" w:eastAsia="宋体"/>
                <w:sz w:val="21"/>
                <w:szCs w:val="21"/>
              </w:rPr>
            </w:pPr>
            <w:r>
              <w:rPr>
                <w:rFonts w:ascii="宋体" w:hAnsi="宋体" w:eastAsia="宋体"/>
                <w:sz w:val="21"/>
                <w:szCs w:val="21"/>
              </w:rPr>
              <w:t>裁量起点</w:t>
            </w:r>
          </w:p>
        </w:tc>
        <w:tc>
          <w:tcPr>
            <w:tcW w:w="99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20%</w:t>
            </w:r>
          </w:p>
        </w:tc>
        <w:tc>
          <w:tcPr>
            <w:tcW w:w="99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8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1</w:t>
            </w:r>
          </w:p>
        </w:tc>
        <w:tc>
          <w:tcPr>
            <w:tcW w:w="202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项目应报批的环评文件类别</w:t>
            </w:r>
          </w:p>
        </w:tc>
        <w:tc>
          <w:tcPr>
            <w:tcW w:w="4155"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报告表</w:t>
            </w:r>
          </w:p>
        </w:tc>
        <w:tc>
          <w:tcPr>
            <w:tcW w:w="990"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0%</w:t>
            </w:r>
          </w:p>
        </w:tc>
        <w:tc>
          <w:tcPr>
            <w:tcW w:w="990"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2025" w:type="dxa"/>
            <w:vMerge w:val="continue"/>
            <w:vAlign w:val="center"/>
          </w:tcPr>
          <w:p>
            <w:pPr>
              <w:spacing w:line="240" w:lineRule="auto"/>
              <w:ind w:firstLine="0"/>
              <w:jc w:val="center"/>
              <w:rPr>
                <w:rFonts w:ascii="宋体" w:hAnsi="宋体" w:eastAsia="宋体"/>
                <w:sz w:val="21"/>
                <w:szCs w:val="21"/>
              </w:rPr>
            </w:pPr>
          </w:p>
        </w:tc>
        <w:tc>
          <w:tcPr>
            <w:tcW w:w="4155"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报告书且未实施排污许可证重点管理</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5%</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2025" w:type="dxa"/>
            <w:vMerge w:val="continue"/>
            <w:vAlign w:val="center"/>
          </w:tcPr>
          <w:p>
            <w:pPr>
              <w:spacing w:line="240" w:lineRule="auto"/>
              <w:ind w:firstLine="0"/>
              <w:jc w:val="center"/>
              <w:rPr>
                <w:rFonts w:ascii="宋体" w:hAnsi="宋体" w:eastAsia="宋体"/>
                <w:sz w:val="21"/>
                <w:szCs w:val="21"/>
              </w:rPr>
            </w:pPr>
          </w:p>
        </w:tc>
        <w:tc>
          <w:tcPr>
            <w:tcW w:w="4155"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报告书且实施排污许可证重点管理</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10%</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8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2</w:t>
            </w:r>
          </w:p>
        </w:tc>
        <w:tc>
          <w:tcPr>
            <w:tcW w:w="202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污染防治设施</w:t>
            </w:r>
          </w:p>
          <w:p>
            <w:pPr>
              <w:spacing w:line="240" w:lineRule="auto"/>
              <w:ind w:firstLine="0"/>
              <w:jc w:val="center"/>
              <w:rPr>
                <w:rFonts w:ascii="宋体" w:hAnsi="宋体" w:eastAsia="宋体"/>
                <w:sz w:val="21"/>
                <w:szCs w:val="21"/>
              </w:rPr>
            </w:pPr>
            <w:r>
              <w:rPr>
                <w:rFonts w:ascii="宋体" w:hAnsi="宋体" w:eastAsia="宋体"/>
                <w:sz w:val="21"/>
                <w:szCs w:val="21"/>
              </w:rPr>
              <w:t>建设情况</w:t>
            </w:r>
          </w:p>
        </w:tc>
        <w:tc>
          <w:tcPr>
            <w:tcW w:w="4155" w:type="dxa"/>
            <w:vAlign w:val="center"/>
          </w:tcPr>
          <w:p>
            <w:pPr>
              <w:spacing w:line="240" w:lineRule="auto"/>
              <w:ind w:firstLine="0"/>
              <w:rPr>
                <w:rFonts w:ascii="宋体" w:hAnsi="宋体" w:eastAsia="宋体"/>
                <w:color w:val="000000"/>
                <w:sz w:val="21"/>
                <w:szCs w:val="21"/>
                <w:lang w:bidi="ar"/>
              </w:rPr>
            </w:pPr>
            <w:r>
              <w:rPr>
                <w:rFonts w:ascii="宋体" w:hAnsi="宋体" w:eastAsia="宋体"/>
                <w:sz w:val="21"/>
                <w:szCs w:val="21"/>
              </w:rPr>
              <w:t>仅建设部分，主体工程即投入使用</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0%</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2025" w:type="dxa"/>
            <w:vMerge w:val="continue"/>
            <w:vAlign w:val="center"/>
          </w:tcPr>
          <w:p>
            <w:pPr>
              <w:spacing w:line="240" w:lineRule="auto"/>
              <w:ind w:firstLine="0"/>
              <w:jc w:val="center"/>
              <w:rPr>
                <w:rFonts w:ascii="宋体" w:hAnsi="宋体" w:eastAsia="宋体"/>
                <w:sz w:val="21"/>
                <w:szCs w:val="21"/>
              </w:rPr>
            </w:pPr>
          </w:p>
        </w:tc>
        <w:tc>
          <w:tcPr>
            <w:tcW w:w="4155" w:type="dxa"/>
            <w:vAlign w:val="center"/>
          </w:tcPr>
          <w:p>
            <w:pPr>
              <w:spacing w:line="240" w:lineRule="auto"/>
              <w:ind w:firstLine="0"/>
              <w:rPr>
                <w:rFonts w:ascii="宋体" w:hAnsi="宋体" w:eastAsia="宋体"/>
                <w:color w:val="000000"/>
                <w:sz w:val="21"/>
                <w:szCs w:val="21"/>
                <w:lang w:bidi="ar"/>
              </w:rPr>
            </w:pPr>
            <w:r>
              <w:rPr>
                <w:rFonts w:ascii="宋体" w:hAnsi="宋体" w:eastAsia="宋体"/>
                <w:sz w:val="21"/>
                <w:szCs w:val="21"/>
              </w:rPr>
              <w:t>未建设，主体工程即投入使用</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12%</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8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3</w:t>
            </w:r>
          </w:p>
        </w:tc>
        <w:tc>
          <w:tcPr>
            <w:tcW w:w="2025" w:type="dxa"/>
            <w:vMerge w:val="restart"/>
            <w:vAlign w:val="center"/>
          </w:tcPr>
          <w:p>
            <w:pPr>
              <w:spacing w:line="240" w:lineRule="auto"/>
              <w:ind w:firstLine="0"/>
              <w:jc w:val="center"/>
              <w:rPr>
                <w:rFonts w:ascii="宋体" w:hAnsi="宋体" w:eastAsia="宋体"/>
                <w:sz w:val="21"/>
                <w:szCs w:val="21"/>
              </w:rPr>
            </w:pPr>
            <w:r>
              <w:rPr>
                <w:rFonts w:ascii="宋体" w:hAnsi="宋体" w:eastAsia="宋体"/>
                <w:color w:val="000000"/>
                <w:sz w:val="21"/>
                <w:szCs w:val="21"/>
                <w:lang w:bidi="ar"/>
              </w:rPr>
              <w:t>建设项目地点</w:t>
            </w:r>
          </w:p>
        </w:tc>
        <w:tc>
          <w:tcPr>
            <w:tcW w:w="4155" w:type="dxa"/>
            <w:vAlign w:val="center"/>
          </w:tcPr>
          <w:p>
            <w:pPr>
              <w:spacing w:line="240" w:lineRule="auto"/>
              <w:ind w:firstLine="0" w:firstLineChars="0"/>
              <w:rPr>
                <w:rFonts w:ascii="宋体" w:hAnsi="宋体" w:eastAsia="宋体"/>
                <w:color w:val="000000"/>
                <w:sz w:val="21"/>
                <w:szCs w:val="21"/>
                <w:lang w:bidi="ar"/>
              </w:rPr>
            </w:pPr>
            <w:r>
              <w:rPr>
                <w:rFonts w:ascii="宋体" w:hAnsi="宋体" w:eastAsia="宋体"/>
                <w:color w:val="000000"/>
                <w:sz w:val="21"/>
                <w:szCs w:val="21"/>
                <w:lang w:bidi="ar"/>
              </w:rPr>
              <w:t>在生态保护红线区域外</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0%</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2025" w:type="dxa"/>
            <w:vMerge w:val="continue"/>
            <w:vAlign w:val="center"/>
          </w:tcPr>
          <w:p>
            <w:pPr>
              <w:spacing w:line="240" w:lineRule="auto"/>
              <w:ind w:firstLine="0"/>
              <w:jc w:val="center"/>
              <w:rPr>
                <w:rFonts w:ascii="宋体" w:hAnsi="宋体" w:eastAsia="宋体"/>
                <w:sz w:val="21"/>
                <w:szCs w:val="21"/>
              </w:rPr>
            </w:pPr>
          </w:p>
        </w:tc>
        <w:tc>
          <w:tcPr>
            <w:tcW w:w="4155"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在生态保护红线区域内（除自然保护地核心保护区、饮用水水源一级保护区外）</w:t>
            </w:r>
          </w:p>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自然保护地一般控制区</w:t>
            </w:r>
          </w:p>
          <w:p>
            <w:pPr>
              <w:spacing w:line="240" w:lineRule="auto"/>
              <w:ind w:firstLine="0" w:firstLineChars="0"/>
              <w:rPr>
                <w:rFonts w:ascii="宋体" w:hAnsi="宋体" w:eastAsia="宋体"/>
                <w:color w:val="000000"/>
                <w:sz w:val="21"/>
                <w:szCs w:val="21"/>
                <w:lang w:bidi="ar"/>
              </w:rPr>
            </w:pPr>
            <w:r>
              <w:rPr>
                <w:rFonts w:ascii="宋体" w:hAnsi="宋体" w:eastAsia="宋体"/>
                <w:color w:val="000000"/>
                <w:sz w:val="21"/>
                <w:szCs w:val="21"/>
                <w:lang w:bidi="ar"/>
              </w:rPr>
              <w:t>饮用水水源二级保护区</w:t>
            </w:r>
          </w:p>
        </w:tc>
        <w:tc>
          <w:tcPr>
            <w:tcW w:w="990" w:type="dxa"/>
            <w:vAlign w:val="center"/>
          </w:tcPr>
          <w:p>
            <w:pPr>
              <w:spacing w:line="240" w:lineRule="auto"/>
              <w:ind w:firstLine="0"/>
              <w:jc w:val="center"/>
              <w:rPr>
                <w:rFonts w:ascii="宋体" w:hAnsi="宋体" w:eastAsia="宋体"/>
                <w:color w:val="000000"/>
                <w:sz w:val="21"/>
                <w:szCs w:val="21"/>
                <w:lang w:bidi="ar"/>
              </w:rPr>
            </w:pPr>
            <w:r>
              <w:rPr>
                <w:rFonts w:hint="eastAsia" w:ascii="宋体" w:hAnsi="宋体" w:eastAsia="宋体"/>
                <w:color w:val="000000"/>
                <w:sz w:val="21"/>
                <w:szCs w:val="21"/>
                <w:lang w:bidi="ar"/>
              </w:rPr>
              <w:t>6</w:t>
            </w:r>
            <w:r>
              <w:rPr>
                <w:rFonts w:ascii="宋体" w:hAnsi="宋体" w:eastAsia="宋体"/>
                <w:color w:val="000000"/>
                <w:sz w:val="21"/>
                <w:szCs w:val="21"/>
                <w:lang w:bidi="ar"/>
              </w:rPr>
              <w:t>%</w:t>
            </w:r>
          </w:p>
        </w:tc>
        <w:tc>
          <w:tcPr>
            <w:tcW w:w="990" w:type="dxa"/>
            <w:vAlign w:val="center"/>
          </w:tcPr>
          <w:p>
            <w:pPr>
              <w:spacing w:line="240" w:lineRule="auto"/>
              <w:ind w:firstLine="0"/>
              <w:jc w:val="center"/>
              <w:rPr>
                <w:rFonts w:ascii="宋体" w:hAnsi="宋体" w:eastAsia="宋体"/>
                <w:color w:val="000000"/>
                <w:sz w:val="21"/>
                <w:szCs w:val="21"/>
                <w:lang w:bidi="ar"/>
              </w:rPr>
            </w:pPr>
            <w:r>
              <w:rPr>
                <w:rFonts w:hint="eastAsia" w:ascii="宋体" w:hAnsi="宋体" w:eastAsia="宋体"/>
                <w:color w:val="000000"/>
                <w:sz w:val="21"/>
                <w:szCs w:val="21"/>
                <w:lang w:bidi="ar"/>
              </w:rPr>
              <w:t>6</w:t>
            </w:r>
            <w:r>
              <w:rPr>
                <w:rFonts w:ascii="宋体" w:hAnsi="宋体" w:eastAsia="宋体"/>
                <w:color w:val="000000"/>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2025" w:type="dxa"/>
            <w:vMerge w:val="continue"/>
            <w:vAlign w:val="center"/>
          </w:tcPr>
          <w:p>
            <w:pPr>
              <w:spacing w:line="240" w:lineRule="auto"/>
              <w:ind w:firstLine="0"/>
              <w:jc w:val="center"/>
              <w:rPr>
                <w:rFonts w:ascii="宋体" w:hAnsi="宋体" w:eastAsia="宋体"/>
                <w:sz w:val="21"/>
                <w:szCs w:val="21"/>
              </w:rPr>
            </w:pPr>
          </w:p>
        </w:tc>
        <w:tc>
          <w:tcPr>
            <w:tcW w:w="4155"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自然保护地核心保护区</w:t>
            </w:r>
          </w:p>
          <w:p>
            <w:pPr>
              <w:spacing w:line="240" w:lineRule="auto"/>
              <w:ind w:firstLine="0" w:firstLineChars="0"/>
              <w:rPr>
                <w:rFonts w:ascii="宋体" w:hAnsi="宋体" w:eastAsia="宋体"/>
                <w:color w:val="000000"/>
                <w:sz w:val="21"/>
                <w:szCs w:val="21"/>
                <w:lang w:bidi="ar"/>
              </w:rPr>
            </w:pPr>
            <w:r>
              <w:rPr>
                <w:rFonts w:ascii="宋体" w:hAnsi="宋体" w:eastAsia="宋体"/>
                <w:color w:val="000000"/>
                <w:sz w:val="21"/>
                <w:szCs w:val="21"/>
                <w:lang w:bidi="ar"/>
              </w:rPr>
              <w:t>饮用水水源一级保护区</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15%</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8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4</w:t>
            </w:r>
          </w:p>
        </w:tc>
        <w:tc>
          <w:tcPr>
            <w:tcW w:w="202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排放污染物种类</w:t>
            </w:r>
          </w:p>
        </w:tc>
        <w:tc>
          <w:tcPr>
            <w:tcW w:w="4155"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未排放污染物</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0%</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2025" w:type="dxa"/>
            <w:vMerge w:val="continue"/>
            <w:vAlign w:val="center"/>
          </w:tcPr>
          <w:p>
            <w:pPr>
              <w:spacing w:line="240" w:lineRule="auto"/>
              <w:ind w:firstLine="0"/>
              <w:jc w:val="center"/>
              <w:rPr>
                <w:rFonts w:ascii="宋体" w:hAnsi="宋体" w:eastAsia="宋体"/>
                <w:sz w:val="21"/>
                <w:szCs w:val="21"/>
              </w:rPr>
            </w:pPr>
          </w:p>
        </w:tc>
        <w:tc>
          <w:tcPr>
            <w:tcW w:w="4155" w:type="dxa"/>
            <w:vAlign w:val="center"/>
          </w:tcPr>
          <w:p>
            <w:pPr>
              <w:spacing w:line="240" w:lineRule="auto"/>
              <w:ind w:firstLine="0"/>
              <w:rPr>
                <w:rFonts w:ascii="宋体" w:hAnsi="宋体" w:eastAsia="宋体"/>
                <w:sz w:val="21"/>
                <w:szCs w:val="21"/>
              </w:rPr>
            </w:pPr>
            <w:r>
              <w:rPr>
                <w:rFonts w:ascii="宋体" w:hAnsi="宋体" w:eastAsia="宋体"/>
                <w:sz w:val="21"/>
                <w:szCs w:val="21"/>
              </w:rPr>
              <w:t>除有毒有害污染物以外的其他污染物</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5%</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2025" w:type="dxa"/>
            <w:vMerge w:val="continue"/>
            <w:vAlign w:val="center"/>
          </w:tcPr>
          <w:p>
            <w:pPr>
              <w:spacing w:line="240" w:lineRule="auto"/>
              <w:ind w:firstLine="0"/>
              <w:jc w:val="center"/>
              <w:rPr>
                <w:rFonts w:ascii="宋体" w:hAnsi="宋体" w:eastAsia="宋体"/>
                <w:sz w:val="21"/>
                <w:szCs w:val="21"/>
              </w:rPr>
            </w:pPr>
          </w:p>
        </w:tc>
        <w:tc>
          <w:tcPr>
            <w:tcW w:w="4155" w:type="dxa"/>
            <w:vAlign w:val="center"/>
          </w:tcPr>
          <w:p>
            <w:pPr>
              <w:spacing w:line="240" w:lineRule="auto"/>
              <w:ind w:firstLine="0"/>
              <w:rPr>
                <w:rFonts w:ascii="宋体" w:hAnsi="宋体" w:eastAsia="宋体"/>
                <w:sz w:val="21"/>
                <w:szCs w:val="21"/>
              </w:rPr>
            </w:pPr>
            <w:r>
              <w:rPr>
                <w:rFonts w:ascii="宋体" w:hAnsi="宋体" w:eastAsia="宋体"/>
                <w:sz w:val="21"/>
                <w:szCs w:val="21"/>
              </w:rPr>
              <w:t>有毒有害污染物</w:t>
            </w:r>
          </w:p>
        </w:tc>
        <w:tc>
          <w:tcPr>
            <w:tcW w:w="99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13%</w:t>
            </w:r>
          </w:p>
        </w:tc>
        <w:tc>
          <w:tcPr>
            <w:tcW w:w="99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8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5</w:t>
            </w:r>
          </w:p>
        </w:tc>
        <w:tc>
          <w:tcPr>
            <w:tcW w:w="202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违法行为持续</w:t>
            </w:r>
          </w:p>
          <w:p>
            <w:pPr>
              <w:spacing w:line="240" w:lineRule="auto"/>
              <w:ind w:firstLine="0"/>
              <w:jc w:val="center"/>
              <w:rPr>
                <w:rFonts w:ascii="宋体" w:hAnsi="宋体" w:eastAsia="宋体"/>
                <w:sz w:val="21"/>
                <w:szCs w:val="21"/>
              </w:rPr>
            </w:pPr>
            <w:r>
              <w:rPr>
                <w:rFonts w:ascii="宋体" w:hAnsi="宋体" w:eastAsia="宋体"/>
                <w:sz w:val="21"/>
                <w:szCs w:val="21"/>
              </w:rPr>
              <w:t>时间</w:t>
            </w:r>
          </w:p>
        </w:tc>
        <w:tc>
          <w:tcPr>
            <w:tcW w:w="4155" w:type="dxa"/>
            <w:vAlign w:val="center"/>
          </w:tcPr>
          <w:p>
            <w:pPr>
              <w:spacing w:line="240" w:lineRule="auto"/>
              <w:ind w:firstLine="0"/>
              <w:rPr>
                <w:rFonts w:ascii="宋体" w:hAnsi="宋体" w:eastAsia="宋体"/>
                <w:sz w:val="21"/>
                <w:szCs w:val="21"/>
              </w:rPr>
            </w:pPr>
            <w:r>
              <w:rPr>
                <w:rFonts w:ascii="宋体" w:hAnsi="宋体" w:eastAsia="宋体"/>
                <w:sz w:val="21"/>
                <w:szCs w:val="21"/>
              </w:rPr>
              <w:t>不足6个月</w:t>
            </w:r>
          </w:p>
        </w:tc>
        <w:tc>
          <w:tcPr>
            <w:tcW w:w="99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0%</w:t>
            </w:r>
          </w:p>
        </w:tc>
        <w:tc>
          <w:tcPr>
            <w:tcW w:w="99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2025" w:type="dxa"/>
            <w:vMerge w:val="continue"/>
            <w:vAlign w:val="center"/>
          </w:tcPr>
          <w:p>
            <w:pPr>
              <w:spacing w:line="240" w:lineRule="auto"/>
              <w:ind w:firstLine="0"/>
              <w:jc w:val="center"/>
              <w:rPr>
                <w:rFonts w:ascii="宋体" w:hAnsi="宋体" w:eastAsia="宋体"/>
                <w:sz w:val="21"/>
                <w:szCs w:val="21"/>
              </w:rPr>
            </w:pPr>
          </w:p>
        </w:tc>
        <w:tc>
          <w:tcPr>
            <w:tcW w:w="4155" w:type="dxa"/>
            <w:vAlign w:val="center"/>
          </w:tcPr>
          <w:p>
            <w:pPr>
              <w:spacing w:line="240" w:lineRule="auto"/>
              <w:ind w:firstLine="0"/>
              <w:rPr>
                <w:rFonts w:ascii="宋体" w:hAnsi="宋体" w:eastAsia="宋体"/>
                <w:sz w:val="21"/>
                <w:szCs w:val="21"/>
              </w:rPr>
            </w:pPr>
            <w:r>
              <w:rPr>
                <w:rFonts w:ascii="宋体" w:hAnsi="宋体" w:eastAsia="宋体"/>
                <w:sz w:val="21"/>
                <w:szCs w:val="21"/>
              </w:rPr>
              <w:t>6个月以上不足12个月</w:t>
            </w:r>
          </w:p>
        </w:tc>
        <w:tc>
          <w:tcPr>
            <w:tcW w:w="99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6%</w:t>
            </w:r>
          </w:p>
        </w:tc>
        <w:tc>
          <w:tcPr>
            <w:tcW w:w="99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2025" w:type="dxa"/>
            <w:vMerge w:val="continue"/>
            <w:vAlign w:val="center"/>
          </w:tcPr>
          <w:p>
            <w:pPr>
              <w:spacing w:line="240" w:lineRule="auto"/>
              <w:ind w:firstLine="0"/>
              <w:jc w:val="center"/>
              <w:rPr>
                <w:rFonts w:ascii="宋体" w:hAnsi="宋体" w:eastAsia="宋体"/>
                <w:sz w:val="21"/>
                <w:szCs w:val="21"/>
              </w:rPr>
            </w:pPr>
          </w:p>
        </w:tc>
        <w:tc>
          <w:tcPr>
            <w:tcW w:w="4155" w:type="dxa"/>
            <w:vAlign w:val="center"/>
          </w:tcPr>
          <w:p>
            <w:pPr>
              <w:spacing w:line="240" w:lineRule="auto"/>
              <w:ind w:firstLine="0"/>
              <w:rPr>
                <w:rFonts w:ascii="宋体" w:hAnsi="宋体" w:eastAsia="宋体"/>
                <w:sz w:val="21"/>
                <w:szCs w:val="21"/>
              </w:rPr>
            </w:pPr>
            <w:r>
              <w:rPr>
                <w:rFonts w:ascii="宋体" w:hAnsi="宋体" w:eastAsia="宋体"/>
                <w:sz w:val="21"/>
                <w:szCs w:val="21"/>
              </w:rPr>
              <w:t>12个月以上</w:t>
            </w:r>
          </w:p>
        </w:tc>
        <w:tc>
          <w:tcPr>
            <w:tcW w:w="99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11%</w:t>
            </w:r>
          </w:p>
        </w:tc>
        <w:tc>
          <w:tcPr>
            <w:tcW w:w="99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8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6</w:t>
            </w:r>
          </w:p>
        </w:tc>
        <w:tc>
          <w:tcPr>
            <w:tcW w:w="2025" w:type="dxa"/>
            <w:vMerge w:val="restart"/>
            <w:vAlign w:val="center"/>
          </w:tcPr>
          <w:p>
            <w:pPr>
              <w:spacing w:line="240" w:lineRule="auto"/>
              <w:ind w:firstLine="0"/>
              <w:jc w:val="center"/>
              <w:rPr>
                <w:rFonts w:ascii="宋体" w:hAnsi="宋体" w:eastAsia="宋体"/>
                <w:sz w:val="21"/>
                <w:szCs w:val="21"/>
              </w:rPr>
            </w:pPr>
            <w:r>
              <w:rPr>
                <w:rFonts w:ascii="宋体" w:hAnsi="宋体" w:eastAsia="宋体"/>
                <w:color w:val="000000"/>
                <w:sz w:val="21"/>
                <w:szCs w:val="21"/>
                <w:lang w:bidi="ar"/>
              </w:rPr>
              <w:t>环境违法次数（两年内，含本次）</w:t>
            </w:r>
          </w:p>
        </w:tc>
        <w:tc>
          <w:tcPr>
            <w:tcW w:w="4155"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1次</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0%</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2025" w:type="dxa"/>
            <w:vMerge w:val="continue"/>
            <w:vAlign w:val="center"/>
          </w:tcPr>
          <w:p>
            <w:pPr>
              <w:spacing w:line="240" w:lineRule="auto"/>
              <w:ind w:firstLine="0"/>
              <w:jc w:val="center"/>
              <w:rPr>
                <w:rFonts w:ascii="宋体" w:hAnsi="宋体" w:eastAsia="宋体"/>
                <w:sz w:val="21"/>
                <w:szCs w:val="21"/>
              </w:rPr>
            </w:pPr>
          </w:p>
        </w:tc>
        <w:tc>
          <w:tcPr>
            <w:tcW w:w="4155"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2次</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4%</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2025" w:type="dxa"/>
            <w:vMerge w:val="continue"/>
            <w:vAlign w:val="center"/>
          </w:tcPr>
          <w:p>
            <w:pPr>
              <w:spacing w:line="240" w:lineRule="auto"/>
              <w:ind w:firstLine="0"/>
              <w:jc w:val="center"/>
              <w:rPr>
                <w:rFonts w:ascii="宋体" w:hAnsi="宋体" w:eastAsia="宋体"/>
                <w:sz w:val="21"/>
                <w:szCs w:val="21"/>
              </w:rPr>
            </w:pPr>
          </w:p>
        </w:tc>
        <w:tc>
          <w:tcPr>
            <w:tcW w:w="4155"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3次</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8%</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2025" w:type="dxa"/>
            <w:vMerge w:val="continue"/>
            <w:vAlign w:val="center"/>
          </w:tcPr>
          <w:p>
            <w:pPr>
              <w:spacing w:line="240" w:lineRule="auto"/>
              <w:ind w:firstLine="0"/>
              <w:jc w:val="center"/>
              <w:rPr>
                <w:rFonts w:ascii="宋体" w:hAnsi="宋体" w:eastAsia="宋体"/>
                <w:sz w:val="21"/>
                <w:szCs w:val="21"/>
              </w:rPr>
            </w:pPr>
          </w:p>
        </w:tc>
        <w:tc>
          <w:tcPr>
            <w:tcW w:w="4155"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4次以上</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14%</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8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7</w:t>
            </w:r>
          </w:p>
        </w:tc>
        <w:tc>
          <w:tcPr>
            <w:tcW w:w="2025" w:type="dxa"/>
            <w:vMerge w:val="restart"/>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对周边居民、单位等造成的不良影响</w:t>
            </w:r>
          </w:p>
          <w:p>
            <w:pPr>
              <w:spacing w:line="240" w:lineRule="auto"/>
              <w:ind w:firstLine="0" w:firstLineChars="0"/>
              <w:jc w:val="center"/>
              <w:rPr>
                <w:rFonts w:ascii="宋体" w:hAnsi="宋体" w:eastAsia="宋体"/>
                <w:sz w:val="21"/>
                <w:szCs w:val="21"/>
              </w:rPr>
            </w:pPr>
            <w:r>
              <w:rPr>
                <w:rFonts w:ascii="宋体" w:hAnsi="宋体" w:eastAsia="宋体"/>
                <w:color w:val="000000"/>
                <w:sz w:val="21"/>
                <w:szCs w:val="21"/>
                <w:lang w:bidi="ar"/>
              </w:rPr>
              <w:t>（一年内）</w:t>
            </w:r>
          </w:p>
        </w:tc>
        <w:tc>
          <w:tcPr>
            <w:tcW w:w="4155" w:type="dxa"/>
            <w:vAlign w:val="center"/>
          </w:tcPr>
          <w:p>
            <w:pPr>
              <w:spacing w:line="240" w:lineRule="auto"/>
              <w:ind w:firstLine="0" w:firstLineChars="0"/>
              <w:rPr>
                <w:rFonts w:ascii="宋体" w:hAnsi="宋体" w:eastAsia="宋体"/>
                <w:sz w:val="21"/>
                <w:szCs w:val="21"/>
              </w:rPr>
            </w:pPr>
            <w:r>
              <w:rPr>
                <w:rFonts w:ascii="宋体" w:hAnsi="宋体" w:eastAsia="宋体"/>
                <w:color w:val="000000"/>
                <w:sz w:val="21"/>
                <w:szCs w:val="21"/>
                <w:lang w:bidi="ar"/>
              </w:rPr>
              <w:t>无</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0%</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85" w:type="dxa"/>
            <w:vMerge w:val="continue"/>
            <w:vAlign w:val="center"/>
          </w:tcPr>
          <w:p>
            <w:pPr>
              <w:spacing w:line="240" w:lineRule="auto"/>
              <w:ind w:firstLine="0"/>
              <w:jc w:val="center"/>
              <w:rPr>
                <w:rFonts w:ascii="宋体" w:hAnsi="宋体" w:eastAsia="宋体"/>
                <w:b/>
                <w:bCs/>
                <w:sz w:val="21"/>
                <w:szCs w:val="21"/>
              </w:rPr>
            </w:pPr>
          </w:p>
        </w:tc>
        <w:tc>
          <w:tcPr>
            <w:tcW w:w="2025" w:type="dxa"/>
            <w:vMerge w:val="continue"/>
            <w:vAlign w:val="center"/>
          </w:tcPr>
          <w:p>
            <w:pPr>
              <w:spacing w:line="240" w:lineRule="auto"/>
              <w:ind w:firstLine="0" w:firstLineChars="0"/>
              <w:jc w:val="center"/>
              <w:rPr>
                <w:rFonts w:ascii="宋体" w:hAnsi="宋体" w:eastAsia="宋体"/>
                <w:sz w:val="21"/>
                <w:szCs w:val="21"/>
              </w:rPr>
            </w:pPr>
          </w:p>
        </w:tc>
        <w:tc>
          <w:tcPr>
            <w:tcW w:w="4155" w:type="dxa"/>
            <w:vAlign w:val="center"/>
          </w:tcPr>
          <w:p>
            <w:pPr>
              <w:spacing w:line="240" w:lineRule="auto"/>
              <w:ind w:firstLine="0" w:firstLineChars="0"/>
              <w:rPr>
                <w:rFonts w:hint="eastAsia" w:ascii="宋体" w:hAnsi="宋体" w:eastAsia="宋体"/>
                <w:sz w:val="21"/>
                <w:szCs w:val="21"/>
                <w:lang w:eastAsia="zh-CN"/>
              </w:rPr>
            </w:pPr>
            <w:r>
              <w:rPr>
                <w:rFonts w:ascii="宋体" w:hAnsi="宋体" w:eastAsia="宋体"/>
                <w:color w:val="000000"/>
                <w:sz w:val="21"/>
                <w:szCs w:val="21"/>
                <w:lang w:bidi="ar"/>
              </w:rPr>
              <w:t>有投诉且经核实</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5%</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w:t>
            </w:r>
          </w:p>
        </w:tc>
      </w:tr>
    </w:tbl>
    <w:p>
      <w:pPr>
        <w:spacing w:line="240" w:lineRule="auto"/>
        <w:ind w:firstLine="420" w:firstLineChars="200"/>
        <w:rPr>
          <w:rFonts w:ascii="宋体" w:hAnsi="宋体" w:eastAsia="宋体"/>
          <w:sz w:val="21"/>
          <w:szCs w:val="21"/>
        </w:rPr>
      </w:pPr>
      <w:r>
        <w:rPr>
          <w:rFonts w:ascii="宋体" w:hAnsi="宋体" w:eastAsia="宋体"/>
          <w:sz w:val="21"/>
          <w:szCs w:val="21"/>
        </w:rPr>
        <w:t>注：1、本表适用于《建设项目环境保护管理条例》第二十三条规定“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的情形。</w:t>
      </w:r>
    </w:p>
    <w:p>
      <w:pPr>
        <w:spacing w:line="240" w:lineRule="auto"/>
        <w:ind w:firstLine="420" w:firstLineChars="200"/>
        <w:rPr>
          <w:rFonts w:ascii="宋体" w:hAnsi="宋体" w:eastAsia="宋体"/>
          <w:sz w:val="21"/>
          <w:szCs w:val="21"/>
        </w:rPr>
      </w:pPr>
      <w:r>
        <w:rPr>
          <w:rFonts w:ascii="宋体" w:hAnsi="宋体" w:eastAsia="宋体"/>
          <w:sz w:val="21"/>
          <w:szCs w:val="21"/>
        </w:rPr>
        <w:t>2、本表的裁量计算方法如下：</w:t>
      </w:r>
    </w:p>
    <w:p>
      <w:pPr>
        <w:spacing w:line="240" w:lineRule="auto"/>
        <w:ind w:firstLine="420" w:firstLineChars="200"/>
        <w:rPr>
          <w:rFonts w:ascii="宋体" w:hAnsi="宋体" w:eastAsia="宋体"/>
          <w:sz w:val="21"/>
          <w:szCs w:val="21"/>
        </w:rPr>
      </w:pPr>
      <w:r>
        <w:rPr>
          <w:rFonts w:ascii="宋体" w:hAnsi="宋体" w:eastAsia="宋体"/>
          <w:sz w:val="21"/>
          <w:szCs w:val="21"/>
        </w:rPr>
        <w:t>（1）及时改正的罚款金额=及时改正的裁量百分值总和×100万；</w:t>
      </w:r>
    </w:p>
    <w:p>
      <w:pPr>
        <w:spacing w:line="240" w:lineRule="auto"/>
        <w:ind w:firstLine="420" w:firstLineChars="200"/>
        <w:rPr>
          <w:rFonts w:ascii="宋体" w:hAnsi="宋体" w:eastAsia="宋体"/>
          <w:sz w:val="21"/>
          <w:szCs w:val="21"/>
        </w:rPr>
      </w:pPr>
      <w:r>
        <w:rPr>
          <w:rFonts w:ascii="宋体" w:hAnsi="宋体" w:eastAsia="宋体"/>
          <w:sz w:val="21"/>
          <w:szCs w:val="21"/>
        </w:rPr>
        <w:t>（2）逾期不改正的罚款金额=逾期不改正的裁量百分值总和×200万。</w:t>
      </w:r>
    </w:p>
    <w:p>
      <w:pPr>
        <w:spacing w:line="240" w:lineRule="auto"/>
        <w:ind w:firstLine="420" w:firstLineChars="200"/>
        <w:rPr>
          <w:rFonts w:ascii="宋体" w:hAnsi="宋体" w:eastAsia="宋体"/>
          <w:sz w:val="21"/>
          <w:szCs w:val="21"/>
        </w:rPr>
      </w:pPr>
      <w:r>
        <w:rPr>
          <w:rFonts w:ascii="宋体" w:hAnsi="宋体" w:eastAsia="宋体"/>
          <w:sz w:val="21"/>
          <w:szCs w:val="21"/>
        </w:rPr>
        <w:t>3、自然保护地未纳入生态保护红线区域的，按照自然保护地一般控制区进行裁量</w:t>
      </w:r>
      <w:r>
        <w:rPr>
          <w:rFonts w:hint="eastAsia" w:ascii="宋体" w:hAnsi="宋体" w:eastAsia="宋体"/>
          <w:sz w:val="21"/>
          <w:szCs w:val="21"/>
        </w:rPr>
        <w:t>。</w:t>
      </w:r>
    </w:p>
    <w:p>
      <w:pPr>
        <w:spacing w:line="240" w:lineRule="auto"/>
        <w:ind w:firstLine="420" w:firstLineChars="200"/>
        <w:rPr>
          <w:rFonts w:ascii="宋体" w:hAnsi="宋体" w:eastAsia="宋体"/>
          <w:sz w:val="21"/>
          <w:szCs w:val="21"/>
        </w:rPr>
      </w:pPr>
      <w:r>
        <w:rPr>
          <w:rFonts w:ascii="宋体" w:hAnsi="宋体" w:eastAsia="宋体"/>
          <w:sz w:val="21"/>
          <w:szCs w:val="21"/>
        </w:rPr>
        <w:t>4、逾期不改正是指</w:t>
      </w:r>
      <w:r>
        <w:rPr>
          <w:rFonts w:hint="eastAsia" w:ascii="宋体" w:hAnsi="宋体" w:eastAsia="宋体"/>
          <w:sz w:val="21"/>
          <w:szCs w:val="21"/>
          <w:lang w:eastAsia="zh-CN"/>
        </w:rPr>
        <w:t>当事人</w:t>
      </w:r>
      <w:r>
        <w:rPr>
          <w:rFonts w:ascii="宋体" w:hAnsi="宋体" w:eastAsia="宋体"/>
          <w:sz w:val="21"/>
          <w:szCs w:val="21"/>
        </w:rPr>
        <w:t>的违法行为在规定的期限内未完成整改。</w:t>
      </w:r>
    </w:p>
    <w:p>
      <w:pPr>
        <w:spacing w:line="240" w:lineRule="auto"/>
        <w:ind w:firstLine="420" w:firstLineChars="200"/>
        <w:rPr>
          <w:rFonts w:ascii="宋体" w:hAnsi="宋体" w:eastAsia="宋体"/>
          <w:sz w:val="21"/>
          <w:szCs w:val="21"/>
        </w:rPr>
      </w:pPr>
      <w:r>
        <w:rPr>
          <w:rFonts w:ascii="宋体" w:hAnsi="宋体" w:eastAsia="宋体"/>
          <w:sz w:val="21"/>
          <w:szCs w:val="21"/>
        </w:rPr>
        <w:t>5、需要配套建设的环境保护设施未建成，投入生产使用的违法行为中的违法行为持续时间是指从投入生产、使用之日到发现违法行为之日（不含本日），不扣除中间停止生产、使用时间。</w:t>
      </w:r>
    </w:p>
    <w:p>
      <w:pPr>
        <w:spacing w:line="240" w:lineRule="auto"/>
        <w:ind w:firstLine="420" w:firstLineChars="200"/>
        <w:rPr>
          <w:rFonts w:ascii="宋体" w:hAnsi="宋体" w:eastAsia="宋体"/>
          <w:sz w:val="21"/>
          <w:szCs w:val="21"/>
        </w:rPr>
      </w:pPr>
      <w:r>
        <w:rPr>
          <w:rFonts w:ascii="宋体" w:hAnsi="宋体" w:eastAsia="宋体"/>
          <w:sz w:val="21"/>
          <w:szCs w:val="21"/>
        </w:rPr>
        <w:t>6、对直接负责的主管人员和其他责任人员的罚款金额按照表</w:t>
      </w:r>
      <w:r>
        <w:rPr>
          <w:rFonts w:hint="eastAsia" w:ascii="宋体" w:hAnsi="宋体" w:eastAsia="宋体"/>
          <w:sz w:val="21"/>
          <w:szCs w:val="21"/>
          <w:lang w:eastAsia="zh-CN"/>
        </w:rPr>
        <w:t>1</w:t>
      </w:r>
      <w:r>
        <w:rPr>
          <w:rFonts w:hint="eastAsia" w:ascii="宋体" w:hAnsi="宋体" w:eastAsia="宋体"/>
          <w:sz w:val="21"/>
          <w:szCs w:val="21"/>
          <w:lang w:val="en-US" w:eastAsia="zh-CN"/>
        </w:rPr>
        <w:t>2</w:t>
      </w:r>
      <w:r>
        <w:rPr>
          <w:rFonts w:hint="eastAsia" w:ascii="宋体" w:hAnsi="宋体" w:eastAsia="宋体"/>
          <w:sz w:val="21"/>
          <w:szCs w:val="21"/>
          <w:lang w:eastAsia="zh-CN"/>
        </w:rPr>
        <w:t>-3</w:t>
      </w:r>
      <w:r>
        <w:rPr>
          <w:rFonts w:ascii="宋体" w:hAnsi="宋体" w:eastAsia="宋体"/>
          <w:sz w:val="21"/>
          <w:szCs w:val="21"/>
        </w:rPr>
        <w:t>进行裁量。</w:t>
      </w:r>
    </w:p>
    <w:p>
      <w:pPr>
        <w:spacing w:line="240" w:lineRule="auto"/>
        <w:ind w:firstLine="420" w:firstLineChars="200"/>
        <w:rPr>
          <w:rFonts w:ascii="宋体" w:hAnsi="宋体" w:eastAsia="宋体"/>
          <w:sz w:val="21"/>
          <w:szCs w:val="21"/>
        </w:rPr>
      </w:pPr>
      <w:r>
        <w:rPr>
          <w:rFonts w:ascii="宋体" w:hAnsi="宋体" w:eastAsia="宋体"/>
          <w:sz w:val="21"/>
          <w:szCs w:val="21"/>
        </w:rPr>
        <w:t>7、本表所称的“以上”包括本数，“不足”不包括本数。</w:t>
      </w:r>
    </w:p>
    <w:p>
      <w:pPr>
        <w:spacing w:line="240" w:lineRule="auto"/>
        <w:ind w:firstLine="420" w:firstLineChars="200"/>
        <w:rPr>
          <w:rFonts w:ascii="宋体" w:hAnsi="宋体" w:eastAsia="宋体"/>
          <w:sz w:val="21"/>
          <w:szCs w:val="21"/>
        </w:rPr>
      </w:pPr>
      <w:r>
        <w:rPr>
          <w:rFonts w:ascii="宋体" w:hAnsi="宋体" w:eastAsia="宋体"/>
          <w:sz w:val="21"/>
          <w:szCs w:val="21"/>
        </w:rPr>
        <w:t>8、环境违法次数（两年内、含本次）指</w:t>
      </w:r>
      <w:r>
        <w:rPr>
          <w:rFonts w:hint="eastAsia" w:ascii="宋体" w:hAnsi="宋体" w:eastAsia="宋体"/>
          <w:sz w:val="21"/>
          <w:szCs w:val="21"/>
          <w:lang w:eastAsia="zh-CN"/>
        </w:rPr>
        <w:t>当事人</w:t>
      </w:r>
      <w:r>
        <w:rPr>
          <w:rFonts w:ascii="宋体" w:hAnsi="宋体" w:eastAsia="宋体"/>
          <w:sz w:val="21"/>
          <w:szCs w:val="21"/>
        </w:rPr>
        <w:t>自发现本次违法行为之日（不包含本日）起向前追溯两年发生的环境违法行为次数。对同一</w:t>
      </w:r>
      <w:r>
        <w:rPr>
          <w:rFonts w:hint="eastAsia" w:ascii="宋体" w:hAnsi="宋体" w:eastAsia="宋体"/>
          <w:sz w:val="21"/>
          <w:szCs w:val="21"/>
          <w:lang w:eastAsia="zh-CN"/>
        </w:rPr>
        <w:t>当事人</w:t>
      </w:r>
      <w:r>
        <w:rPr>
          <w:rFonts w:ascii="宋体" w:hAnsi="宋体" w:eastAsia="宋体"/>
          <w:sz w:val="21"/>
          <w:szCs w:val="21"/>
        </w:rPr>
        <w:t>的两个或者两个以上环境违法行为，如列入同一行政处罚决定书的，按照实际违法次数计算。</w:t>
      </w:r>
    </w:p>
    <w:p>
      <w:pPr>
        <w:spacing w:line="240" w:lineRule="auto"/>
        <w:ind w:firstLine="420" w:firstLineChars="200"/>
        <w:rPr>
          <w:rFonts w:ascii="宋体" w:hAnsi="宋体" w:eastAsia="宋体"/>
          <w:sz w:val="21"/>
          <w:szCs w:val="21"/>
        </w:rPr>
      </w:pPr>
      <w:r>
        <w:rPr>
          <w:rFonts w:hint="eastAsia" w:ascii="宋体" w:hAnsi="宋体" w:eastAsia="宋体"/>
          <w:sz w:val="21"/>
          <w:szCs w:val="21"/>
          <w:lang w:val="en-US" w:eastAsia="zh-CN" w:bidi="ar"/>
        </w:rPr>
        <w:t>9</w:t>
      </w:r>
      <w:r>
        <w:rPr>
          <w:rFonts w:hint="eastAsia" w:ascii="宋体" w:hAnsi="宋体" w:eastAsia="宋体"/>
          <w:sz w:val="21"/>
          <w:szCs w:val="21"/>
          <w:lang w:bidi="ar"/>
        </w:rPr>
        <w:t>、</w:t>
      </w:r>
      <w:r>
        <w:rPr>
          <w:rFonts w:ascii="宋体" w:hAnsi="宋体" w:eastAsia="宋体"/>
          <w:sz w:val="21"/>
          <w:szCs w:val="21"/>
          <w:lang w:bidi="ar"/>
        </w:rPr>
        <w:t>对周边居民、单位等造成的不良影响（一年内）是指</w:t>
      </w:r>
      <w:r>
        <w:rPr>
          <w:rFonts w:hint="eastAsia" w:ascii="宋体" w:hAnsi="宋体" w:eastAsia="宋体"/>
          <w:sz w:val="21"/>
          <w:szCs w:val="21"/>
          <w:lang w:eastAsia="zh-CN" w:bidi="ar"/>
        </w:rPr>
        <w:t>当事人</w:t>
      </w:r>
      <w:r>
        <w:rPr>
          <w:rFonts w:ascii="宋体" w:hAnsi="宋体" w:eastAsia="宋体"/>
          <w:sz w:val="21"/>
          <w:szCs w:val="21"/>
          <w:lang w:bidi="ar"/>
        </w:rPr>
        <w:t>自发现本次违法行为之日（不包含本日）起向前追溯一年发生的投诉且经核实的情况。</w:t>
      </w:r>
    </w:p>
    <w:p>
      <w:pPr>
        <w:spacing w:line="240" w:lineRule="auto"/>
        <w:ind w:firstLine="420" w:firstLineChars="200"/>
        <w:rPr>
          <w:rFonts w:ascii="宋体" w:hAnsi="宋体" w:eastAsia="宋体"/>
          <w:sz w:val="21"/>
          <w:szCs w:val="21"/>
        </w:rPr>
      </w:pPr>
      <w:r>
        <w:rPr>
          <w:rFonts w:hint="eastAsia" w:ascii="宋体" w:hAnsi="宋体" w:eastAsia="宋体"/>
          <w:sz w:val="21"/>
          <w:szCs w:val="21"/>
          <w:lang w:val="en-US" w:eastAsia="zh-CN" w:bidi="ar"/>
        </w:rPr>
        <w:t>10</w:t>
      </w:r>
      <w:r>
        <w:rPr>
          <w:rFonts w:hint="eastAsia" w:ascii="宋体" w:hAnsi="宋体" w:eastAsia="宋体"/>
          <w:sz w:val="21"/>
          <w:szCs w:val="21"/>
          <w:lang w:bidi="ar"/>
        </w:rPr>
        <w:t>、</w:t>
      </w:r>
      <w:r>
        <w:rPr>
          <w:rFonts w:ascii="宋体" w:hAnsi="宋体" w:eastAsia="宋体"/>
          <w:sz w:val="21"/>
          <w:szCs w:val="21"/>
          <w:lang w:bidi="ar"/>
        </w:rPr>
        <w:t>法律法规等有其他规定的，从其规定。</w:t>
      </w:r>
      <w:r>
        <w:rPr>
          <w:rFonts w:ascii="宋体" w:hAnsi="宋体" w:eastAsia="宋体"/>
          <w:sz w:val="21"/>
          <w:szCs w:val="21"/>
        </w:rPr>
        <w:t xml:space="preserve"> </w:t>
      </w:r>
    </w:p>
    <w:p>
      <w:pPr>
        <w:pStyle w:val="12"/>
        <w:jc w:val="center"/>
        <w:rPr>
          <w:rFonts w:hint="eastAsia" w:ascii="华文仿宋" w:hAnsi="华文仿宋" w:eastAsia="华文仿宋" w:cs="华文仿宋"/>
          <w:sz w:val="28"/>
          <w:szCs w:val="18"/>
        </w:rPr>
      </w:pPr>
      <w:r>
        <w:rPr>
          <w:rFonts w:ascii="宋体" w:hAnsi="宋体" w:eastAsia="宋体"/>
          <w:sz w:val="21"/>
          <w:szCs w:val="21"/>
        </w:rPr>
        <w:br w:type="page"/>
      </w:r>
      <w:r>
        <w:rPr>
          <w:rFonts w:hint="eastAsia" w:ascii="华文仿宋" w:hAnsi="华文仿宋" w:eastAsia="华文仿宋" w:cs="华文仿宋"/>
          <w:sz w:val="28"/>
          <w:szCs w:val="18"/>
        </w:rPr>
        <w:t>表2-2 需要配套建设的环境保护设施未经验收或验收不合格，</w:t>
      </w:r>
    </w:p>
    <w:p>
      <w:pPr>
        <w:pStyle w:val="12"/>
        <w:jc w:val="center"/>
        <w:rPr>
          <w:rFonts w:hint="eastAsia" w:ascii="华文仿宋" w:hAnsi="华文仿宋" w:eastAsia="华文仿宋" w:cs="华文仿宋"/>
          <w:sz w:val="28"/>
          <w:szCs w:val="18"/>
        </w:rPr>
      </w:pPr>
      <w:r>
        <w:rPr>
          <w:rFonts w:hint="eastAsia" w:ascii="华文仿宋" w:hAnsi="华文仿宋" w:eastAsia="华文仿宋" w:cs="华文仿宋"/>
          <w:sz w:val="28"/>
          <w:szCs w:val="18"/>
        </w:rPr>
        <w:t>投入生产使用、验收中弄虚作假的裁量标准</w:t>
      </w:r>
    </w:p>
    <w:tbl>
      <w:tblPr>
        <w:tblStyle w:val="9"/>
        <w:tblW w:w="90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1959"/>
        <w:gridCol w:w="4221"/>
        <w:gridCol w:w="990"/>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885" w:type="dxa"/>
            <w:vMerge w:val="restart"/>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序号</w:t>
            </w:r>
          </w:p>
        </w:tc>
        <w:tc>
          <w:tcPr>
            <w:tcW w:w="1959" w:type="dxa"/>
            <w:vMerge w:val="restart"/>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裁量因素</w:t>
            </w:r>
          </w:p>
        </w:tc>
        <w:tc>
          <w:tcPr>
            <w:tcW w:w="4221" w:type="dxa"/>
            <w:vMerge w:val="restart"/>
            <w:vAlign w:val="center"/>
          </w:tcPr>
          <w:p>
            <w:pPr>
              <w:spacing w:line="240" w:lineRule="auto"/>
              <w:ind w:firstLine="0"/>
              <w:jc w:val="center"/>
              <w:rPr>
                <w:rFonts w:ascii="宋体" w:hAnsi="宋体" w:eastAsia="宋体"/>
                <w:b/>
                <w:bCs/>
                <w:sz w:val="21"/>
                <w:szCs w:val="21"/>
              </w:rPr>
            </w:pPr>
            <w:r>
              <w:rPr>
                <w:rFonts w:ascii="宋体" w:hAnsi="宋体" w:eastAsia="宋体"/>
                <w:b/>
                <w:color w:val="000000"/>
                <w:sz w:val="21"/>
                <w:szCs w:val="21"/>
                <w:lang w:bidi="ar"/>
              </w:rPr>
              <w:t>裁量因子</w:t>
            </w:r>
          </w:p>
        </w:tc>
        <w:tc>
          <w:tcPr>
            <w:tcW w:w="1980" w:type="dxa"/>
            <w:gridSpan w:val="2"/>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裁量百分值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1959" w:type="dxa"/>
            <w:vMerge w:val="continue"/>
            <w:vAlign w:val="center"/>
          </w:tcPr>
          <w:p>
            <w:pPr>
              <w:spacing w:line="240" w:lineRule="auto"/>
              <w:ind w:firstLine="0"/>
              <w:jc w:val="center"/>
              <w:rPr>
                <w:rFonts w:ascii="宋体" w:hAnsi="宋体" w:eastAsia="宋体"/>
                <w:sz w:val="21"/>
                <w:szCs w:val="21"/>
              </w:rPr>
            </w:pPr>
          </w:p>
        </w:tc>
        <w:tc>
          <w:tcPr>
            <w:tcW w:w="4221" w:type="dxa"/>
            <w:vMerge w:val="continue"/>
            <w:vAlign w:val="center"/>
          </w:tcPr>
          <w:p>
            <w:pPr>
              <w:spacing w:line="240" w:lineRule="auto"/>
              <w:ind w:firstLine="0"/>
              <w:jc w:val="center"/>
              <w:rPr>
                <w:rFonts w:ascii="宋体" w:hAnsi="宋体" w:eastAsia="宋体"/>
                <w:sz w:val="21"/>
                <w:szCs w:val="21"/>
              </w:rPr>
            </w:pPr>
          </w:p>
        </w:tc>
        <w:tc>
          <w:tcPr>
            <w:tcW w:w="990"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及时</w:t>
            </w:r>
          </w:p>
          <w:p>
            <w:pPr>
              <w:spacing w:line="240" w:lineRule="auto"/>
              <w:ind w:firstLine="0"/>
              <w:jc w:val="center"/>
              <w:rPr>
                <w:rFonts w:ascii="宋体" w:hAnsi="宋体" w:eastAsia="宋体"/>
                <w:b/>
                <w:bCs/>
                <w:sz w:val="21"/>
                <w:szCs w:val="21"/>
              </w:rPr>
            </w:pPr>
            <w:r>
              <w:rPr>
                <w:rFonts w:ascii="宋体" w:hAnsi="宋体" w:eastAsia="宋体"/>
                <w:b/>
                <w:bCs/>
                <w:sz w:val="21"/>
                <w:szCs w:val="21"/>
              </w:rPr>
              <w:t>改正</w:t>
            </w:r>
          </w:p>
        </w:tc>
        <w:tc>
          <w:tcPr>
            <w:tcW w:w="990"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逾期不改正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065" w:type="dxa"/>
            <w:gridSpan w:val="3"/>
            <w:vAlign w:val="center"/>
          </w:tcPr>
          <w:p>
            <w:pPr>
              <w:spacing w:line="240" w:lineRule="auto"/>
              <w:ind w:firstLine="0"/>
              <w:jc w:val="center"/>
              <w:rPr>
                <w:rFonts w:ascii="宋体" w:hAnsi="宋体" w:eastAsia="宋体"/>
                <w:sz w:val="21"/>
                <w:szCs w:val="21"/>
              </w:rPr>
            </w:pPr>
            <w:r>
              <w:rPr>
                <w:rFonts w:ascii="宋体" w:hAnsi="宋体" w:eastAsia="宋体"/>
                <w:sz w:val="21"/>
                <w:szCs w:val="21"/>
              </w:rPr>
              <w:t>裁量起点</w:t>
            </w:r>
          </w:p>
        </w:tc>
        <w:tc>
          <w:tcPr>
            <w:tcW w:w="99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20%</w:t>
            </w:r>
          </w:p>
        </w:tc>
        <w:tc>
          <w:tcPr>
            <w:tcW w:w="99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8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1</w:t>
            </w:r>
          </w:p>
        </w:tc>
        <w:tc>
          <w:tcPr>
            <w:tcW w:w="1959"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项目应报批的环评文件类别</w:t>
            </w:r>
          </w:p>
        </w:tc>
        <w:tc>
          <w:tcPr>
            <w:tcW w:w="4221" w:type="dxa"/>
            <w:vAlign w:val="center"/>
          </w:tcPr>
          <w:p>
            <w:pPr>
              <w:spacing w:line="240" w:lineRule="auto"/>
              <w:ind w:firstLine="0"/>
              <w:rPr>
                <w:rFonts w:ascii="宋体" w:hAnsi="宋体" w:eastAsia="宋体"/>
                <w:color w:val="000000"/>
                <w:sz w:val="21"/>
                <w:szCs w:val="21"/>
                <w:lang w:bidi="ar"/>
              </w:rPr>
            </w:pPr>
            <w:r>
              <w:rPr>
                <w:rFonts w:ascii="宋体" w:hAnsi="宋体" w:eastAsia="宋体"/>
                <w:sz w:val="21"/>
                <w:szCs w:val="21"/>
                <w:lang w:bidi="ar"/>
              </w:rPr>
              <w:t>报告表</w:t>
            </w:r>
          </w:p>
        </w:tc>
        <w:tc>
          <w:tcPr>
            <w:tcW w:w="990"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0%</w:t>
            </w:r>
          </w:p>
        </w:tc>
        <w:tc>
          <w:tcPr>
            <w:tcW w:w="990"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1959" w:type="dxa"/>
            <w:vMerge w:val="continue"/>
            <w:vAlign w:val="center"/>
          </w:tcPr>
          <w:p>
            <w:pPr>
              <w:spacing w:line="240" w:lineRule="auto"/>
              <w:ind w:firstLine="0"/>
              <w:jc w:val="center"/>
              <w:rPr>
                <w:rFonts w:ascii="宋体" w:hAnsi="宋体" w:eastAsia="宋体"/>
                <w:sz w:val="21"/>
                <w:szCs w:val="21"/>
              </w:rPr>
            </w:pPr>
          </w:p>
        </w:tc>
        <w:tc>
          <w:tcPr>
            <w:tcW w:w="4221" w:type="dxa"/>
            <w:vAlign w:val="center"/>
          </w:tcPr>
          <w:p>
            <w:pPr>
              <w:spacing w:line="240" w:lineRule="auto"/>
              <w:ind w:firstLine="0"/>
              <w:rPr>
                <w:rFonts w:ascii="宋体" w:hAnsi="宋体" w:eastAsia="宋体"/>
                <w:color w:val="000000"/>
                <w:sz w:val="21"/>
                <w:szCs w:val="21"/>
                <w:lang w:bidi="ar"/>
              </w:rPr>
            </w:pPr>
            <w:r>
              <w:rPr>
                <w:rFonts w:ascii="宋体" w:hAnsi="宋体" w:eastAsia="宋体"/>
                <w:sz w:val="21"/>
                <w:szCs w:val="21"/>
                <w:lang w:bidi="ar"/>
              </w:rPr>
              <w:t>报告书且未实施排污许可证重点管理</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5%</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1959" w:type="dxa"/>
            <w:vMerge w:val="continue"/>
            <w:vAlign w:val="center"/>
          </w:tcPr>
          <w:p>
            <w:pPr>
              <w:spacing w:line="240" w:lineRule="auto"/>
              <w:ind w:firstLine="0"/>
              <w:jc w:val="center"/>
              <w:rPr>
                <w:rFonts w:ascii="宋体" w:hAnsi="宋体" w:eastAsia="宋体"/>
                <w:sz w:val="21"/>
                <w:szCs w:val="21"/>
              </w:rPr>
            </w:pPr>
          </w:p>
        </w:tc>
        <w:tc>
          <w:tcPr>
            <w:tcW w:w="4221"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报告书且实施排污许可证重点管理</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10%</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8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2</w:t>
            </w:r>
          </w:p>
        </w:tc>
        <w:tc>
          <w:tcPr>
            <w:tcW w:w="1959"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污染防治设施建设情况</w:t>
            </w:r>
          </w:p>
        </w:tc>
        <w:tc>
          <w:tcPr>
            <w:tcW w:w="4221" w:type="dxa"/>
            <w:vAlign w:val="center"/>
          </w:tcPr>
          <w:p>
            <w:pPr>
              <w:spacing w:line="240" w:lineRule="auto"/>
              <w:ind w:firstLine="0"/>
              <w:rPr>
                <w:rFonts w:ascii="宋体" w:hAnsi="宋体" w:eastAsia="宋体"/>
                <w:color w:val="000000"/>
                <w:sz w:val="21"/>
                <w:szCs w:val="21"/>
                <w:lang w:bidi="ar"/>
              </w:rPr>
            </w:pPr>
            <w:r>
              <w:rPr>
                <w:rFonts w:ascii="宋体" w:hAnsi="宋体" w:eastAsia="宋体"/>
                <w:sz w:val="21"/>
                <w:szCs w:val="21"/>
                <w:lang w:bidi="ar"/>
              </w:rPr>
              <w:t>已建成，并投入使用</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0%</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1959" w:type="dxa"/>
            <w:vMerge w:val="continue"/>
            <w:vAlign w:val="center"/>
          </w:tcPr>
          <w:p>
            <w:pPr>
              <w:spacing w:line="240" w:lineRule="auto"/>
              <w:ind w:firstLine="0"/>
              <w:jc w:val="center"/>
              <w:rPr>
                <w:rFonts w:ascii="宋体" w:hAnsi="宋体" w:eastAsia="宋体"/>
                <w:sz w:val="21"/>
                <w:szCs w:val="21"/>
              </w:rPr>
            </w:pPr>
          </w:p>
        </w:tc>
        <w:tc>
          <w:tcPr>
            <w:tcW w:w="4221"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已建成，未投入使用</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6%</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8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3</w:t>
            </w:r>
          </w:p>
        </w:tc>
        <w:tc>
          <w:tcPr>
            <w:tcW w:w="1959"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验收情况</w:t>
            </w:r>
          </w:p>
        </w:tc>
        <w:tc>
          <w:tcPr>
            <w:tcW w:w="4221" w:type="dxa"/>
            <w:vAlign w:val="center"/>
          </w:tcPr>
          <w:p>
            <w:pPr>
              <w:spacing w:line="240" w:lineRule="auto"/>
              <w:ind w:firstLine="0"/>
              <w:rPr>
                <w:rFonts w:ascii="宋体" w:hAnsi="宋体" w:eastAsia="宋体"/>
                <w:sz w:val="21"/>
                <w:szCs w:val="21"/>
                <w:lang w:bidi="ar"/>
              </w:rPr>
            </w:pPr>
            <w:r>
              <w:rPr>
                <w:rFonts w:ascii="宋体" w:hAnsi="宋体" w:eastAsia="宋体"/>
                <w:sz w:val="21"/>
                <w:szCs w:val="21"/>
                <w:lang w:bidi="ar"/>
              </w:rPr>
              <w:t>未经验收</w:t>
            </w:r>
          </w:p>
          <w:p>
            <w:pPr>
              <w:spacing w:line="240" w:lineRule="auto"/>
              <w:ind w:firstLine="0"/>
              <w:rPr>
                <w:rFonts w:ascii="宋体" w:hAnsi="宋体" w:eastAsia="宋体"/>
                <w:sz w:val="21"/>
                <w:szCs w:val="21"/>
                <w:lang w:bidi="ar"/>
              </w:rPr>
            </w:pPr>
            <w:r>
              <w:rPr>
                <w:rFonts w:ascii="宋体" w:hAnsi="宋体" w:eastAsia="宋体"/>
                <w:sz w:val="21"/>
                <w:szCs w:val="21"/>
                <w:lang w:bidi="ar"/>
              </w:rPr>
              <w:t>验收不合格</w:t>
            </w:r>
          </w:p>
          <w:p>
            <w:pPr>
              <w:spacing w:line="240" w:lineRule="auto"/>
              <w:ind w:firstLine="0"/>
              <w:rPr>
                <w:rFonts w:ascii="宋体" w:hAnsi="宋体" w:eastAsia="宋体"/>
                <w:sz w:val="21"/>
                <w:szCs w:val="21"/>
                <w:lang w:bidi="ar"/>
              </w:rPr>
            </w:pPr>
            <w:r>
              <w:rPr>
                <w:rFonts w:ascii="宋体" w:hAnsi="宋体" w:eastAsia="宋体"/>
                <w:sz w:val="21"/>
                <w:szCs w:val="21"/>
                <w:lang w:bidi="ar"/>
              </w:rPr>
              <w:t>验收弄虚作假未获得验收通过</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0%</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1959" w:type="dxa"/>
            <w:vMerge w:val="continue"/>
            <w:vAlign w:val="center"/>
          </w:tcPr>
          <w:p>
            <w:pPr>
              <w:spacing w:line="240" w:lineRule="auto"/>
              <w:ind w:firstLine="0"/>
              <w:jc w:val="center"/>
              <w:rPr>
                <w:rFonts w:ascii="宋体" w:hAnsi="宋体" w:eastAsia="宋体"/>
                <w:sz w:val="21"/>
                <w:szCs w:val="21"/>
              </w:rPr>
            </w:pPr>
          </w:p>
        </w:tc>
        <w:tc>
          <w:tcPr>
            <w:tcW w:w="4221" w:type="dxa"/>
            <w:vAlign w:val="center"/>
          </w:tcPr>
          <w:p>
            <w:pPr>
              <w:spacing w:line="240" w:lineRule="auto"/>
              <w:ind w:firstLine="0"/>
              <w:rPr>
                <w:rFonts w:ascii="宋体" w:hAnsi="宋体" w:eastAsia="宋体"/>
                <w:sz w:val="21"/>
                <w:szCs w:val="21"/>
                <w:lang w:bidi="ar"/>
              </w:rPr>
            </w:pPr>
            <w:r>
              <w:rPr>
                <w:rFonts w:ascii="宋体" w:hAnsi="宋体" w:eastAsia="宋体"/>
                <w:sz w:val="21"/>
                <w:szCs w:val="21"/>
                <w:lang w:bidi="ar"/>
              </w:rPr>
              <w:t>验收弄虚作假获得验收通过</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6%</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8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4</w:t>
            </w:r>
          </w:p>
        </w:tc>
        <w:tc>
          <w:tcPr>
            <w:tcW w:w="1959" w:type="dxa"/>
            <w:vMerge w:val="restart"/>
            <w:vAlign w:val="center"/>
          </w:tcPr>
          <w:p>
            <w:pPr>
              <w:spacing w:line="240" w:lineRule="auto"/>
              <w:ind w:firstLine="0"/>
              <w:jc w:val="center"/>
              <w:rPr>
                <w:rFonts w:ascii="宋体" w:hAnsi="宋体" w:eastAsia="宋体"/>
                <w:sz w:val="21"/>
                <w:szCs w:val="21"/>
              </w:rPr>
            </w:pPr>
            <w:r>
              <w:rPr>
                <w:rFonts w:ascii="宋体" w:hAnsi="宋体" w:eastAsia="宋体"/>
                <w:color w:val="000000"/>
                <w:sz w:val="21"/>
                <w:szCs w:val="21"/>
                <w:lang w:bidi="ar"/>
              </w:rPr>
              <w:t>建设项目地点</w:t>
            </w:r>
          </w:p>
        </w:tc>
        <w:tc>
          <w:tcPr>
            <w:tcW w:w="4221" w:type="dxa"/>
            <w:vAlign w:val="center"/>
          </w:tcPr>
          <w:p>
            <w:pPr>
              <w:spacing w:line="240" w:lineRule="auto"/>
              <w:ind w:firstLine="0" w:firstLineChars="0"/>
              <w:rPr>
                <w:rFonts w:ascii="宋体" w:hAnsi="宋体" w:eastAsia="宋体"/>
                <w:color w:val="000000"/>
                <w:sz w:val="21"/>
                <w:szCs w:val="21"/>
                <w:lang w:bidi="ar"/>
              </w:rPr>
            </w:pPr>
            <w:r>
              <w:rPr>
                <w:rFonts w:ascii="宋体" w:hAnsi="宋体" w:eastAsia="宋体"/>
                <w:color w:val="000000"/>
                <w:sz w:val="21"/>
                <w:szCs w:val="21"/>
                <w:lang w:bidi="ar"/>
              </w:rPr>
              <w:t>在生态保护红线区域外</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0%</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1959" w:type="dxa"/>
            <w:vMerge w:val="continue"/>
            <w:vAlign w:val="center"/>
          </w:tcPr>
          <w:p>
            <w:pPr>
              <w:spacing w:line="240" w:lineRule="auto"/>
              <w:ind w:firstLine="0"/>
              <w:jc w:val="center"/>
              <w:rPr>
                <w:rFonts w:ascii="宋体" w:hAnsi="宋体" w:eastAsia="宋体"/>
                <w:sz w:val="21"/>
                <w:szCs w:val="21"/>
              </w:rPr>
            </w:pPr>
          </w:p>
        </w:tc>
        <w:tc>
          <w:tcPr>
            <w:tcW w:w="4221"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在生态保护红线区域内（除自然保护地核心保护区、饮用水水源一级保护区外）</w:t>
            </w:r>
          </w:p>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自然保护地一般控制区</w:t>
            </w:r>
          </w:p>
          <w:p>
            <w:pPr>
              <w:spacing w:line="240" w:lineRule="auto"/>
              <w:ind w:firstLine="0" w:firstLineChars="0"/>
              <w:rPr>
                <w:rFonts w:ascii="宋体" w:hAnsi="宋体" w:eastAsia="宋体"/>
                <w:color w:val="000000"/>
                <w:sz w:val="21"/>
                <w:szCs w:val="21"/>
                <w:lang w:bidi="ar"/>
              </w:rPr>
            </w:pPr>
            <w:r>
              <w:rPr>
                <w:rFonts w:ascii="宋体" w:hAnsi="宋体" w:eastAsia="宋体"/>
                <w:color w:val="000000"/>
                <w:sz w:val="21"/>
                <w:szCs w:val="21"/>
                <w:lang w:bidi="ar"/>
              </w:rPr>
              <w:t>饮用水水源二级保护区</w:t>
            </w:r>
          </w:p>
        </w:tc>
        <w:tc>
          <w:tcPr>
            <w:tcW w:w="990" w:type="dxa"/>
            <w:vAlign w:val="center"/>
          </w:tcPr>
          <w:p>
            <w:pPr>
              <w:spacing w:line="240" w:lineRule="auto"/>
              <w:ind w:firstLine="0"/>
              <w:jc w:val="center"/>
              <w:rPr>
                <w:rFonts w:ascii="宋体" w:hAnsi="宋体" w:eastAsia="宋体"/>
                <w:color w:val="000000"/>
                <w:sz w:val="21"/>
                <w:szCs w:val="21"/>
                <w:lang w:bidi="ar"/>
              </w:rPr>
            </w:pPr>
            <w:r>
              <w:rPr>
                <w:rFonts w:hint="eastAsia" w:ascii="宋体" w:hAnsi="宋体" w:eastAsia="宋体"/>
                <w:color w:val="000000"/>
                <w:sz w:val="21"/>
                <w:szCs w:val="21"/>
                <w:lang w:bidi="ar"/>
              </w:rPr>
              <w:t>6</w:t>
            </w:r>
            <w:r>
              <w:rPr>
                <w:rFonts w:ascii="宋体" w:hAnsi="宋体" w:eastAsia="宋体"/>
                <w:color w:val="000000"/>
                <w:sz w:val="21"/>
                <w:szCs w:val="21"/>
                <w:lang w:bidi="ar"/>
              </w:rPr>
              <w:t>%</w:t>
            </w:r>
          </w:p>
        </w:tc>
        <w:tc>
          <w:tcPr>
            <w:tcW w:w="990" w:type="dxa"/>
            <w:vAlign w:val="center"/>
          </w:tcPr>
          <w:p>
            <w:pPr>
              <w:spacing w:line="240" w:lineRule="auto"/>
              <w:ind w:firstLine="0"/>
              <w:jc w:val="center"/>
              <w:rPr>
                <w:rFonts w:ascii="宋体" w:hAnsi="宋体" w:eastAsia="宋体"/>
                <w:color w:val="000000"/>
                <w:sz w:val="21"/>
                <w:szCs w:val="21"/>
                <w:lang w:bidi="ar"/>
              </w:rPr>
            </w:pPr>
            <w:r>
              <w:rPr>
                <w:rFonts w:hint="eastAsia" w:ascii="宋体" w:hAnsi="宋体" w:eastAsia="宋体"/>
                <w:color w:val="000000"/>
                <w:sz w:val="21"/>
                <w:szCs w:val="21"/>
                <w:lang w:bidi="ar"/>
              </w:rPr>
              <w:t>6</w:t>
            </w:r>
            <w:r>
              <w:rPr>
                <w:rFonts w:ascii="宋体" w:hAnsi="宋体" w:eastAsia="宋体"/>
                <w:color w:val="000000"/>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1959" w:type="dxa"/>
            <w:vMerge w:val="continue"/>
            <w:vAlign w:val="center"/>
          </w:tcPr>
          <w:p>
            <w:pPr>
              <w:spacing w:line="240" w:lineRule="auto"/>
              <w:ind w:firstLine="0"/>
              <w:jc w:val="center"/>
              <w:rPr>
                <w:rFonts w:ascii="宋体" w:hAnsi="宋体" w:eastAsia="宋体"/>
                <w:sz w:val="21"/>
                <w:szCs w:val="21"/>
              </w:rPr>
            </w:pPr>
          </w:p>
        </w:tc>
        <w:tc>
          <w:tcPr>
            <w:tcW w:w="4221"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自然保护地核心保护区</w:t>
            </w:r>
          </w:p>
          <w:p>
            <w:pPr>
              <w:spacing w:line="240" w:lineRule="auto"/>
              <w:ind w:firstLine="0" w:firstLineChars="0"/>
              <w:rPr>
                <w:rFonts w:ascii="宋体" w:hAnsi="宋体" w:eastAsia="宋体"/>
                <w:color w:val="000000"/>
                <w:sz w:val="21"/>
                <w:szCs w:val="21"/>
                <w:lang w:bidi="ar"/>
              </w:rPr>
            </w:pPr>
            <w:r>
              <w:rPr>
                <w:rFonts w:ascii="宋体" w:hAnsi="宋体" w:eastAsia="宋体"/>
                <w:color w:val="000000"/>
                <w:sz w:val="21"/>
                <w:szCs w:val="21"/>
                <w:lang w:bidi="ar"/>
              </w:rPr>
              <w:t>饮用水水源一级保护区</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15%</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8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5</w:t>
            </w:r>
          </w:p>
        </w:tc>
        <w:tc>
          <w:tcPr>
            <w:tcW w:w="1959"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排放污染物种类</w:t>
            </w:r>
          </w:p>
        </w:tc>
        <w:tc>
          <w:tcPr>
            <w:tcW w:w="4221"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未排放污染物</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0%</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1959" w:type="dxa"/>
            <w:vMerge w:val="continue"/>
            <w:vAlign w:val="center"/>
          </w:tcPr>
          <w:p>
            <w:pPr>
              <w:spacing w:line="240" w:lineRule="auto"/>
              <w:ind w:firstLine="0"/>
              <w:jc w:val="center"/>
              <w:rPr>
                <w:rFonts w:ascii="宋体" w:hAnsi="宋体" w:eastAsia="宋体"/>
                <w:sz w:val="21"/>
                <w:szCs w:val="21"/>
              </w:rPr>
            </w:pPr>
          </w:p>
        </w:tc>
        <w:tc>
          <w:tcPr>
            <w:tcW w:w="4221" w:type="dxa"/>
            <w:vAlign w:val="center"/>
          </w:tcPr>
          <w:p>
            <w:pPr>
              <w:spacing w:line="240" w:lineRule="auto"/>
              <w:ind w:firstLine="0"/>
              <w:rPr>
                <w:rFonts w:ascii="宋体" w:hAnsi="宋体" w:eastAsia="宋体"/>
                <w:sz w:val="21"/>
                <w:szCs w:val="21"/>
              </w:rPr>
            </w:pPr>
            <w:r>
              <w:rPr>
                <w:rFonts w:ascii="宋体" w:hAnsi="宋体" w:eastAsia="宋体"/>
                <w:sz w:val="21"/>
                <w:szCs w:val="21"/>
              </w:rPr>
              <w:t>除有毒有害污染物以外的其他污染物</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5%</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1959" w:type="dxa"/>
            <w:vMerge w:val="continue"/>
            <w:vAlign w:val="center"/>
          </w:tcPr>
          <w:p>
            <w:pPr>
              <w:spacing w:line="240" w:lineRule="auto"/>
              <w:ind w:firstLine="0"/>
              <w:jc w:val="center"/>
              <w:rPr>
                <w:rFonts w:ascii="宋体" w:hAnsi="宋体" w:eastAsia="宋体"/>
                <w:sz w:val="21"/>
                <w:szCs w:val="21"/>
              </w:rPr>
            </w:pPr>
          </w:p>
        </w:tc>
        <w:tc>
          <w:tcPr>
            <w:tcW w:w="4221" w:type="dxa"/>
            <w:vAlign w:val="center"/>
          </w:tcPr>
          <w:p>
            <w:pPr>
              <w:spacing w:line="240" w:lineRule="auto"/>
              <w:ind w:firstLine="0"/>
              <w:rPr>
                <w:rFonts w:ascii="宋体" w:hAnsi="宋体" w:eastAsia="宋体"/>
                <w:sz w:val="21"/>
                <w:szCs w:val="21"/>
              </w:rPr>
            </w:pPr>
            <w:r>
              <w:rPr>
                <w:rFonts w:ascii="宋体" w:hAnsi="宋体" w:eastAsia="宋体"/>
                <w:sz w:val="21"/>
                <w:szCs w:val="21"/>
              </w:rPr>
              <w:t>有毒有害污染物</w:t>
            </w:r>
          </w:p>
        </w:tc>
        <w:tc>
          <w:tcPr>
            <w:tcW w:w="99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13%</w:t>
            </w:r>
          </w:p>
        </w:tc>
        <w:tc>
          <w:tcPr>
            <w:tcW w:w="99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8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6</w:t>
            </w:r>
          </w:p>
        </w:tc>
        <w:tc>
          <w:tcPr>
            <w:tcW w:w="1959"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违法行为持续时间</w:t>
            </w:r>
          </w:p>
        </w:tc>
        <w:tc>
          <w:tcPr>
            <w:tcW w:w="4221" w:type="dxa"/>
            <w:vAlign w:val="center"/>
          </w:tcPr>
          <w:p>
            <w:pPr>
              <w:spacing w:line="240" w:lineRule="auto"/>
              <w:ind w:firstLine="0"/>
              <w:rPr>
                <w:rFonts w:ascii="宋体" w:hAnsi="宋体" w:eastAsia="宋体"/>
                <w:sz w:val="21"/>
                <w:szCs w:val="21"/>
              </w:rPr>
            </w:pPr>
            <w:r>
              <w:rPr>
                <w:rFonts w:ascii="宋体" w:hAnsi="宋体" w:eastAsia="宋体"/>
                <w:sz w:val="21"/>
                <w:szCs w:val="21"/>
              </w:rPr>
              <w:t>不足6个月</w:t>
            </w:r>
          </w:p>
        </w:tc>
        <w:tc>
          <w:tcPr>
            <w:tcW w:w="99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0%</w:t>
            </w:r>
          </w:p>
        </w:tc>
        <w:tc>
          <w:tcPr>
            <w:tcW w:w="99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1959" w:type="dxa"/>
            <w:vMerge w:val="continue"/>
            <w:vAlign w:val="center"/>
          </w:tcPr>
          <w:p>
            <w:pPr>
              <w:spacing w:line="240" w:lineRule="auto"/>
              <w:ind w:firstLine="0"/>
              <w:jc w:val="center"/>
              <w:rPr>
                <w:rFonts w:ascii="宋体" w:hAnsi="宋体" w:eastAsia="宋体"/>
                <w:sz w:val="21"/>
                <w:szCs w:val="21"/>
              </w:rPr>
            </w:pPr>
          </w:p>
        </w:tc>
        <w:tc>
          <w:tcPr>
            <w:tcW w:w="4221" w:type="dxa"/>
            <w:vAlign w:val="center"/>
          </w:tcPr>
          <w:p>
            <w:pPr>
              <w:spacing w:line="240" w:lineRule="auto"/>
              <w:ind w:firstLine="0"/>
              <w:rPr>
                <w:rFonts w:ascii="宋体" w:hAnsi="宋体" w:eastAsia="宋体"/>
                <w:sz w:val="21"/>
                <w:szCs w:val="21"/>
              </w:rPr>
            </w:pPr>
            <w:r>
              <w:rPr>
                <w:rFonts w:ascii="宋体" w:hAnsi="宋体" w:eastAsia="宋体"/>
                <w:sz w:val="21"/>
                <w:szCs w:val="21"/>
              </w:rPr>
              <w:t>6个月以上不足12个月</w:t>
            </w:r>
          </w:p>
        </w:tc>
        <w:tc>
          <w:tcPr>
            <w:tcW w:w="99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6%</w:t>
            </w:r>
          </w:p>
        </w:tc>
        <w:tc>
          <w:tcPr>
            <w:tcW w:w="99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1959" w:type="dxa"/>
            <w:vMerge w:val="continue"/>
            <w:vAlign w:val="center"/>
          </w:tcPr>
          <w:p>
            <w:pPr>
              <w:spacing w:line="240" w:lineRule="auto"/>
              <w:ind w:firstLine="0"/>
              <w:jc w:val="center"/>
              <w:rPr>
                <w:rFonts w:ascii="宋体" w:hAnsi="宋体" w:eastAsia="宋体"/>
                <w:sz w:val="21"/>
                <w:szCs w:val="21"/>
              </w:rPr>
            </w:pPr>
          </w:p>
        </w:tc>
        <w:tc>
          <w:tcPr>
            <w:tcW w:w="4221" w:type="dxa"/>
            <w:vAlign w:val="center"/>
          </w:tcPr>
          <w:p>
            <w:pPr>
              <w:spacing w:line="240" w:lineRule="auto"/>
              <w:ind w:firstLine="0"/>
              <w:rPr>
                <w:rFonts w:ascii="宋体" w:hAnsi="宋体" w:eastAsia="宋体"/>
                <w:sz w:val="21"/>
                <w:szCs w:val="21"/>
              </w:rPr>
            </w:pPr>
            <w:r>
              <w:rPr>
                <w:rFonts w:ascii="宋体" w:hAnsi="宋体" w:eastAsia="宋体"/>
                <w:sz w:val="21"/>
                <w:szCs w:val="21"/>
              </w:rPr>
              <w:t>12个月以上</w:t>
            </w:r>
          </w:p>
        </w:tc>
        <w:tc>
          <w:tcPr>
            <w:tcW w:w="99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11%</w:t>
            </w:r>
          </w:p>
        </w:tc>
        <w:tc>
          <w:tcPr>
            <w:tcW w:w="99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8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7</w:t>
            </w:r>
          </w:p>
        </w:tc>
        <w:tc>
          <w:tcPr>
            <w:tcW w:w="1959" w:type="dxa"/>
            <w:vMerge w:val="restart"/>
            <w:vAlign w:val="center"/>
          </w:tcPr>
          <w:p>
            <w:pPr>
              <w:spacing w:line="240" w:lineRule="auto"/>
              <w:ind w:firstLine="0"/>
              <w:jc w:val="center"/>
              <w:rPr>
                <w:rFonts w:ascii="宋体" w:hAnsi="宋体" w:eastAsia="宋体"/>
                <w:sz w:val="21"/>
                <w:szCs w:val="21"/>
              </w:rPr>
            </w:pPr>
            <w:r>
              <w:rPr>
                <w:rFonts w:ascii="宋体" w:hAnsi="宋体" w:eastAsia="宋体"/>
                <w:color w:val="000000"/>
                <w:sz w:val="21"/>
                <w:szCs w:val="21"/>
                <w:lang w:bidi="ar"/>
              </w:rPr>
              <w:t>环境违法次数（两年内，含本次）</w:t>
            </w:r>
          </w:p>
        </w:tc>
        <w:tc>
          <w:tcPr>
            <w:tcW w:w="4221"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1次</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0%</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1959" w:type="dxa"/>
            <w:vMerge w:val="continue"/>
            <w:vAlign w:val="center"/>
          </w:tcPr>
          <w:p>
            <w:pPr>
              <w:spacing w:line="240" w:lineRule="auto"/>
              <w:ind w:firstLine="0"/>
              <w:jc w:val="center"/>
              <w:rPr>
                <w:rFonts w:ascii="宋体" w:hAnsi="宋体" w:eastAsia="宋体"/>
                <w:sz w:val="21"/>
                <w:szCs w:val="21"/>
              </w:rPr>
            </w:pPr>
          </w:p>
        </w:tc>
        <w:tc>
          <w:tcPr>
            <w:tcW w:w="4221"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2次</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4%</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1959" w:type="dxa"/>
            <w:vMerge w:val="continue"/>
            <w:vAlign w:val="center"/>
          </w:tcPr>
          <w:p>
            <w:pPr>
              <w:spacing w:line="240" w:lineRule="auto"/>
              <w:ind w:firstLine="0"/>
              <w:jc w:val="center"/>
              <w:rPr>
                <w:rFonts w:ascii="宋体" w:hAnsi="宋体" w:eastAsia="宋体"/>
                <w:sz w:val="21"/>
                <w:szCs w:val="21"/>
              </w:rPr>
            </w:pPr>
          </w:p>
        </w:tc>
        <w:tc>
          <w:tcPr>
            <w:tcW w:w="4221"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3次</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8%</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1959" w:type="dxa"/>
            <w:vMerge w:val="continue"/>
            <w:vAlign w:val="center"/>
          </w:tcPr>
          <w:p>
            <w:pPr>
              <w:spacing w:line="240" w:lineRule="auto"/>
              <w:ind w:firstLine="0"/>
              <w:jc w:val="center"/>
              <w:rPr>
                <w:rFonts w:ascii="宋体" w:hAnsi="宋体" w:eastAsia="宋体"/>
                <w:sz w:val="21"/>
                <w:szCs w:val="21"/>
              </w:rPr>
            </w:pPr>
          </w:p>
        </w:tc>
        <w:tc>
          <w:tcPr>
            <w:tcW w:w="4221"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4次以上</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14%</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8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8</w:t>
            </w:r>
          </w:p>
        </w:tc>
        <w:tc>
          <w:tcPr>
            <w:tcW w:w="1959" w:type="dxa"/>
            <w:vMerge w:val="restart"/>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对周边居民、单位等造成的不良影响</w:t>
            </w:r>
          </w:p>
          <w:p>
            <w:pPr>
              <w:spacing w:line="240" w:lineRule="auto"/>
              <w:ind w:firstLine="0" w:firstLineChars="0"/>
              <w:jc w:val="center"/>
              <w:rPr>
                <w:rFonts w:ascii="宋体" w:hAnsi="宋体" w:eastAsia="宋体"/>
                <w:sz w:val="21"/>
                <w:szCs w:val="21"/>
              </w:rPr>
            </w:pPr>
            <w:r>
              <w:rPr>
                <w:rFonts w:ascii="宋体" w:hAnsi="宋体" w:eastAsia="宋体"/>
                <w:color w:val="000000"/>
                <w:sz w:val="21"/>
                <w:szCs w:val="21"/>
                <w:lang w:bidi="ar"/>
              </w:rPr>
              <w:t>（一年内）</w:t>
            </w:r>
          </w:p>
        </w:tc>
        <w:tc>
          <w:tcPr>
            <w:tcW w:w="4221" w:type="dxa"/>
            <w:vAlign w:val="center"/>
          </w:tcPr>
          <w:p>
            <w:pPr>
              <w:spacing w:line="240" w:lineRule="auto"/>
              <w:ind w:firstLine="0" w:firstLineChars="0"/>
              <w:rPr>
                <w:rFonts w:ascii="宋体" w:hAnsi="宋体" w:eastAsia="宋体"/>
                <w:sz w:val="21"/>
                <w:szCs w:val="21"/>
              </w:rPr>
            </w:pPr>
            <w:r>
              <w:rPr>
                <w:rFonts w:ascii="宋体" w:hAnsi="宋体" w:eastAsia="宋体"/>
                <w:color w:val="000000"/>
                <w:sz w:val="21"/>
                <w:szCs w:val="21"/>
                <w:lang w:bidi="ar"/>
              </w:rPr>
              <w:t>无</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0%</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85" w:type="dxa"/>
            <w:vMerge w:val="continue"/>
            <w:vAlign w:val="center"/>
          </w:tcPr>
          <w:p>
            <w:pPr>
              <w:spacing w:line="240" w:lineRule="auto"/>
              <w:ind w:firstLine="0"/>
              <w:jc w:val="center"/>
              <w:rPr>
                <w:rFonts w:ascii="宋体" w:hAnsi="宋体" w:eastAsia="宋体"/>
                <w:b/>
                <w:bCs/>
                <w:sz w:val="21"/>
                <w:szCs w:val="21"/>
              </w:rPr>
            </w:pPr>
          </w:p>
        </w:tc>
        <w:tc>
          <w:tcPr>
            <w:tcW w:w="1959" w:type="dxa"/>
            <w:vMerge w:val="continue"/>
            <w:vAlign w:val="center"/>
          </w:tcPr>
          <w:p>
            <w:pPr>
              <w:spacing w:line="240" w:lineRule="auto"/>
              <w:ind w:firstLine="0" w:firstLineChars="0"/>
              <w:jc w:val="center"/>
              <w:rPr>
                <w:rFonts w:ascii="宋体" w:hAnsi="宋体" w:eastAsia="宋体"/>
                <w:sz w:val="21"/>
                <w:szCs w:val="21"/>
              </w:rPr>
            </w:pPr>
          </w:p>
        </w:tc>
        <w:tc>
          <w:tcPr>
            <w:tcW w:w="4221" w:type="dxa"/>
            <w:vAlign w:val="center"/>
          </w:tcPr>
          <w:p>
            <w:pPr>
              <w:spacing w:line="240" w:lineRule="auto"/>
              <w:ind w:firstLine="0" w:firstLineChars="0"/>
              <w:rPr>
                <w:rFonts w:hint="eastAsia" w:ascii="宋体" w:hAnsi="宋体" w:eastAsia="宋体"/>
                <w:sz w:val="21"/>
                <w:szCs w:val="21"/>
                <w:lang w:eastAsia="zh-CN"/>
              </w:rPr>
            </w:pPr>
            <w:r>
              <w:rPr>
                <w:rFonts w:ascii="宋体" w:hAnsi="宋体" w:eastAsia="宋体"/>
                <w:color w:val="000000"/>
                <w:sz w:val="21"/>
                <w:szCs w:val="21"/>
                <w:lang w:bidi="ar"/>
              </w:rPr>
              <w:t>有投诉且经核实</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5%</w:t>
            </w:r>
          </w:p>
        </w:tc>
        <w:tc>
          <w:tcPr>
            <w:tcW w:w="99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w:t>
            </w:r>
          </w:p>
        </w:tc>
      </w:tr>
    </w:tbl>
    <w:p>
      <w:pPr>
        <w:spacing w:line="240" w:lineRule="auto"/>
        <w:ind w:firstLine="420" w:firstLineChars="200"/>
        <w:rPr>
          <w:rFonts w:ascii="宋体" w:hAnsi="宋体" w:eastAsia="宋体"/>
          <w:sz w:val="21"/>
          <w:szCs w:val="21"/>
        </w:rPr>
      </w:pPr>
      <w:r>
        <w:rPr>
          <w:rFonts w:ascii="宋体" w:hAnsi="宋体" w:eastAsia="宋体"/>
          <w:sz w:val="21"/>
          <w:szCs w:val="21"/>
        </w:rPr>
        <w:t>注：1、本表适用于《建设项目环境保护管理条例》第二十三条规定“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的情形。</w:t>
      </w:r>
    </w:p>
    <w:p>
      <w:pPr>
        <w:spacing w:line="240" w:lineRule="auto"/>
        <w:ind w:firstLine="420" w:firstLineChars="200"/>
        <w:rPr>
          <w:rFonts w:ascii="宋体" w:hAnsi="宋体" w:eastAsia="宋体"/>
          <w:sz w:val="21"/>
          <w:szCs w:val="21"/>
        </w:rPr>
      </w:pPr>
      <w:r>
        <w:rPr>
          <w:rFonts w:ascii="宋体" w:hAnsi="宋体" w:eastAsia="宋体"/>
          <w:sz w:val="21"/>
          <w:szCs w:val="21"/>
        </w:rPr>
        <w:t>2、本表的裁量计算方法如下：</w:t>
      </w:r>
    </w:p>
    <w:p>
      <w:pPr>
        <w:spacing w:line="240" w:lineRule="auto"/>
        <w:ind w:firstLine="420" w:firstLineChars="200"/>
        <w:rPr>
          <w:rFonts w:ascii="宋体" w:hAnsi="宋体" w:eastAsia="宋体"/>
          <w:sz w:val="21"/>
          <w:szCs w:val="21"/>
        </w:rPr>
      </w:pPr>
      <w:r>
        <w:rPr>
          <w:rFonts w:ascii="宋体" w:hAnsi="宋体" w:eastAsia="宋体"/>
          <w:sz w:val="21"/>
          <w:szCs w:val="21"/>
        </w:rPr>
        <w:t>（1）及时改正的罚款金额=及时改正的裁量百分值总和×100万；</w:t>
      </w:r>
    </w:p>
    <w:p>
      <w:pPr>
        <w:spacing w:line="240" w:lineRule="auto"/>
        <w:ind w:firstLine="420" w:firstLineChars="200"/>
        <w:rPr>
          <w:rFonts w:ascii="宋体" w:hAnsi="宋体" w:eastAsia="宋体"/>
          <w:sz w:val="21"/>
          <w:szCs w:val="21"/>
        </w:rPr>
      </w:pPr>
      <w:r>
        <w:rPr>
          <w:rFonts w:ascii="宋体" w:hAnsi="宋体" w:eastAsia="宋体"/>
          <w:sz w:val="21"/>
          <w:szCs w:val="21"/>
        </w:rPr>
        <w:t>（2）逾期不改正的罚款金额=逾期不改正的裁量百分值总和×200万。</w:t>
      </w:r>
    </w:p>
    <w:p>
      <w:pPr>
        <w:spacing w:line="240" w:lineRule="auto"/>
        <w:ind w:firstLine="420" w:firstLineChars="200"/>
        <w:rPr>
          <w:rFonts w:ascii="宋体" w:hAnsi="宋体" w:eastAsia="宋体"/>
          <w:sz w:val="21"/>
          <w:szCs w:val="21"/>
        </w:rPr>
      </w:pPr>
      <w:r>
        <w:rPr>
          <w:rFonts w:ascii="宋体" w:hAnsi="宋体" w:eastAsia="宋体"/>
          <w:sz w:val="21"/>
          <w:szCs w:val="21"/>
        </w:rPr>
        <w:t>3、自然保护地未纳入生态保护红线区域的，按照自然保护地一般控制区进行裁量。</w:t>
      </w:r>
    </w:p>
    <w:p>
      <w:pPr>
        <w:spacing w:line="240" w:lineRule="auto"/>
        <w:ind w:firstLine="420" w:firstLineChars="200"/>
        <w:rPr>
          <w:rFonts w:ascii="宋体" w:hAnsi="宋体" w:eastAsia="宋体"/>
          <w:sz w:val="21"/>
          <w:szCs w:val="21"/>
        </w:rPr>
      </w:pPr>
      <w:r>
        <w:rPr>
          <w:rFonts w:ascii="宋体" w:hAnsi="宋体" w:eastAsia="宋体"/>
          <w:sz w:val="21"/>
          <w:szCs w:val="21"/>
        </w:rPr>
        <w:t>4、逾期不改正是指</w:t>
      </w:r>
      <w:r>
        <w:rPr>
          <w:rFonts w:hint="eastAsia" w:ascii="宋体" w:hAnsi="宋体" w:eastAsia="宋体"/>
          <w:sz w:val="21"/>
          <w:szCs w:val="21"/>
          <w:lang w:eastAsia="zh-CN"/>
        </w:rPr>
        <w:t>当事人</w:t>
      </w:r>
      <w:r>
        <w:rPr>
          <w:rFonts w:ascii="宋体" w:hAnsi="宋体" w:eastAsia="宋体"/>
          <w:sz w:val="21"/>
          <w:szCs w:val="21"/>
        </w:rPr>
        <w:t>的违法行为在规定的期限内未完成整改。</w:t>
      </w:r>
    </w:p>
    <w:p>
      <w:pPr>
        <w:spacing w:line="240" w:lineRule="auto"/>
        <w:ind w:firstLine="420" w:firstLineChars="200"/>
        <w:rPr>
          <w:rFonts w:ascii="宋体" w:hAnsi="宋体" w:eastAsia="宋体"/>
          <w:sz w:val="21"/>
          <w:szCs w:val="21"/>
        </w:rPr>
      </w:pPr>
      <w:r>
        <w:rPr>
          <w:rFonts w:ascii="宋体" w:hAnsi="宋体" w:eastAsia="宋体"/>
          <w:sz w:val="21"/>
          <w:szCs w:val="21"/>
        </w:rPr>
        <w:t>5、需要配套建设的环境保护设施未经验收或验收不合格，投入生产使用的违法行为中的违法行为持续时间是指从投入生产、使用之日到发现违法行为之日（不含本日），不扣除中间停止生产、使用时间。在环境保护设施验收中弄虚作假的违法行为中的违法行为持续时间是指自竣工验收通过之日到发现违法行为之日（不含本日）。</w:t>
      </w:r>
    </w:p>
    <w:p>
      <w:pPr>
        <w:spacing w:line="240" w:lineRule="auto"/>
        <w:ind w:firstLine="420" w:firstLineChars="200"/>
        <w:rPr>
          <w:rFonts w:ascii="宋体" w:hAnsi="宋体" w:eastAsia="宋体"/>
          <w:sz w:val="21"/>
          <w:szCs w:val="21"/>
        </w:rPr>
      </w:pPr>
      <w:r>
        <w:rPr>
          <w:rFonts w:ascii="宋体" w:hAnsi="宋体" w:eastAsia="宋体"/>
          <w:sz w:val="21"/>
          <w:szCs w:val="21"/>
        </w:rPr>
        <w:t>6、对直接负责的主管人员和其他责任人员的罚款金额按照表</w:t>
      </w:r>
      <w:r>
        <w:rPr>
          <w:rFonts w:hint="eastAsia" w:ascii="宋体" w:hAnsi="宋体" w:eastAsia="宋体"/>
          <w:sz w:val="21"/>
          <w:szCs w:val="21"/>
          <w:lang w:eastAsia="zh-CN"/>
        </w:rPr>
        <w:t>1</w:t>
      </w:r>
      <w:r>
        <w:rPr>
          <w:rFonts w:hint="eastAsia" w:ascii="宋体" w:hAnsi="宋体" w:eastAsia="宋体"/>
          <w:sz w:val="21"/>
          <w:szCs w:val="21"/>
          <w:lang w:val="en-US" w:eastAsia="zh-CN"/>
        </w:rPr>
        <w:t>2</w:t>
      </w:r>
      <w:r>
        <w:rPr>
          <w:rFonts w:hint="eastAsia" w:ascii="宋体" w:hAnsi="宋体" w:eastAsia="宋体"/>
          <w:sz w:val="21"/>
          <w:szCs w:val="21"/>
          <w:lang w:eastAsia="zh-CN"/>
        </w:rPr>
        <w:t>-3</w:t>
      </w:r>
      <w:r>
        <w:rPr>
          <w:rFonts w:ascii="宋体" w:hAnsi="宋体" w:eastAsia="宋体"/>
          <w:sz w:val="21"/>
          <w:szCs w:val="21"/>
        </w:rPr>
        <w:t>进行裁量。</w:t>
      </w:r>
    </w:p>
    <w:p>
      <w:pPr>
        <w:spacing w:line="240" w:lineRule="auto"/>
        <w:ind w:firstLine="420" w:firstLineChars="200"/>
        <w:rPr>
          <w:rFonts w:ascii="宋体" w:hAnsi="宋体" w:eastAsia="宋体"/>
          <w:sz w:val="21"/>
          <w:szCs w:val="21"/>
        </w:rPr>
      </w:pPr>
      <w:r>
        <w:rPr>
          <w:rFonts w:ascii="宋体" w:hAnsi="宋体" w:eastAsia="宋体"/>
          <w:sz w:val="21"/>
          <w:szCs w:val="21"/>
        </w:rPr>
        <w:t>7、本表所称的“以上”包括本数，“不足”不包括本数。</w:t>
      </w:r>
    </w:p>
    <w:p>
      <w:pPr>
        <w:spacing w:line="240" w:lineRule="auto"/>
        <w:ind w:firstLine="420" w:firstLineChars="200"/>
        <w:rPr>
          <w:rFonts w:ascii="宋体" w:hAnsi="宋体" w:eastAsia="宋体"/>
          <w:sz w:val="21"/>
          <w:szCs w:val="21"/>
        </w:rPr>
      </w:pPr>
      <w:r>
        <w:rPr>
          <w:rFonts w:ascii="宋体" w:hAnsi="宋体" w:eastAsia="宋体"/>
          <w:sz w:val="21"/>
          <w:szCs w:val="21"/>
        </w:rPr>
        <w:t>8、环境违法次数（两年内、含本次）指</w:t>
      </w:r>
      <w:r>
        <w:rPr>
          <w:rFonts w:hint="eastAsia" w:ascii="宋体" w:hAnsi="宋体" w:eastAsia="宋体"/>
          <w:sz w:val="21"/>
          <w:szCs w:val="21"/>
          <w:lang w:eastAsia="zh-CN"/>
        </w:rPr>
        <w:t>当事人</w:t>
      </w:r>
      <w:r>
        <w:rPr>
          <w:rFonts w:ascii="宋体" w:hAnsi="宋体" w:eastAsia="宋体"/>
          <w:sz w:val="21"/>
          <w:szCs w:val="21"/>
        </w:rPr>
        <w:t>自发现本次违法行为之日（不包含本日）起向前追溯两年发生的环境违法行为次数。对同一</w:t>
      </w:r>
      <w:r>
        <w:rPr>
          <w:rFonts w:hint="eastAsia" w:ascii="宋体" w:hAnsi="宋体" w:eastAsia="宋体"/>
          <w:sz w:val="21"/>
          <w:szCs w:val="21"/>
          <w:lang w:eastAsia="zh-CN"/>
        </w:rPr>
        <w:t>当事人</w:t>
      </w:r>
      <w:r>
        <w:rPr>
          <w:rFonts w:ascii="宋体" w:hAnsi="宋体" w:eastAsia="宋体"/>
          <w:sz w:val="21"/>
          <w:szCs w:val="21"/>
        </w:rPr>
        <w:t>的两个或者两个以上环境违法行为，如列入同一行政处罚决定书的，按照实际违法次数计算。</w:t>
      </w:r>
    </w:p>
    <w:p>
      <w:pPr>
        <w:spacing w:line="240" w:lineRule="auto"/>
        <w:ind w:firstLine="420" w:firstLineChars="200"/>
        <w:rPr>
          <w:rFonts w:ascii="宋体" w:hAnsi="宋体" w:eastAsia="宋体"/>
          <w:sz w:val="21"/>
          <w:szCs w:val="21"/>
        </w:rPr>
      </w:pPr>
      <w:r>
        <w:rPr>
          <w:rFonts w:ascii="宋体" w:hAnsi="宋体" w:eastAsia="宋体"/>
          <w:sz w:val="21"/>
          <w:szCs w:val="21"/>
        </w:rPr>
        <w:t>9、</w:t>
      </w:r>
      <w:r>
        <w:rPr>
          <w:rFonts w:ascii="宋体" w:hAnsi="宋体" w:eastAsia="宋体"/>
          <w:sz w:val="21"/>
          <w:szCs w:val="21"/>
          <w:lang w:bidi="ar"/>
        </w:rPr>
        <w:t>对周边居民、单位等造成的不良影响（一年内）是指</w:t>
      </w:r>
      <w:r>
        <w:rPr>
          <w:rFonts w:hint="eastAsia" w:ascii="宋体" w:hAnsi="宋体" w:eastAsia="宋体"/>
          <w:sz w:val="21"/>
          <w:szCs w:val="21"/>
          <w:lang w:eastAsia="zh-CN" w:bidi="ar"/>
        </w:rPr>
        <w:t>当事人</w:t>
      </w:r>
      <w:r>
        <w:rPr>
          <w:rFonts w:ascii="宋体" w:hAnsi="宋体" w:eastAsia="宋体"/>
          <w:sz w:val="21"/>
          <w:szCs w:val="21"/>
          <w:lang w:bidi="ar"/>
        </w:rPr>
        <w:t>自发现本次违法行为之日（不包含本日）起向前追溯一年发生的投诉且经核实的情况。</w:t>
      </w:r>
    </w:p>
    <w:p>
      <w:pPr>
        <w:spacing w:line="240" w:lineRule="auto"/>
        <w:ind w:firstLine="420" w:firstLineChars="200"/>
        <w:rPr>
          <w:rFonts w:ascii="宋体" w:hAnsi="宋体" w:eastAsia="宋体"/>
          <w:sz w:val="21"/>
          <w:szCs w:val="21"/>
        </w:rPr>
      </w:pPr>
      <w:r>
        <w:rPr>
          <w:rFonts w:hint="eastAsia" w:ascii="宋体" w:hAnsi="宋体" w:eastAsia="宋体"/>
          <w:sz w:val="21"/>
          <w:szCs w:val="21"/>
          <w:lang w:val="en-US" w:eastAsia="zh-CN" w:bidi="ar"/>
        </w:rPr>
        <w:t>10</w:t>
      </w:r>
      <w:r>
        <w:rPr>
          <w:rFonts w:hint="eastAsia" w:ascii="宋体" w:hAnsi="宋体" w:eastAsia="宋体"/>
          <w:sz w:val="21"/>
          <w:szCs w:val="21"/>
          <w:lang w:bidi="ar"/>
        </w:rPr>
        <w:t>、</w:t>
      </w:r>
      <w:r>
        <w:rPr>
          <w:rFonts w:ascii="宋体" w:hAnsi="宋体" w:eastAsia="宋体"/>
          <w:sz w:val="21"/>
          <w:szCs w:val="21"/>
          <w:lang w:bidi="ar"/>
        </w:rPr>
        <w:t>法律法规等有其他规定的，从其规定。</w:t>
      </w:r>
      <w:r>
        <w:rPr>
          <w:rFonts w:ascii="宋体" w:hAnsi="宋体" w:eastAsia="宋体"/>
          <w:sz w:val="21"/>
          <w:szCs w:val="21"/>
        </w:rPr>
        <w:t xml:space="preserve"> </w:t>
      </w:r>
    </w:p>
    <w:p>
      <w:pPr>
        <w:spacing w:line="240" w:lineRule="auto"/>
        <w:ind w:firstLine="420" w:firstLineChars="200"/>
        <w:rPr>
          <w:rFonts w:ascii="宋体" w:hAnsi="宋体" w:eastAsia="宋体"/>
          <w:sz w:val="21"/>
          <w:szCs w:val="21"/>
        </w:rPr>
      </w:pPr>
    </w:p>
    <w:p>
      <w:pPr>
        <w:ind w:firstLine="420" w:firstLineChars="200"/>
        <w:outlineLvl w:val="1"/>
        <w:rPr>
          <w:rFonts w:eastAsia="方正楷体_GBK"/>
          <w:b/>
          <w:szCs w:val="32"/>
        </w:rPr>
      </w:pPr>
      <w:r>
        <w:rPr>
          <w:rFonts w:ascii="宋体" w:hAnsi="宋体" w:eastAsia="宋体"/>
          <w:sz w:val="21"/>
          <w:szCs w:val="21"/>
        </w:rPr>
        <w:br w:type="page"/>
      </w:r>
      <w:bookmarkStart w:id="3" w:name="_Toc7676"/>
      <w:r>
        <w:rPr>
          <w:rFonts w:eastAsia="方正楷体_GBK"/>
          <w:b/>
          <w:bCs w:val="0"/>
          <w:szCs w:val="32"/>
        </w:rPr>
        <w:t>（三）违反环境保护排污许可管理制度</w:t>
      </w:r>
      <w:bookmarkEnd w:id="3"/>
    </w:p>
    <w:p>
      <w:pPr>
        <w:pStyle w:val="12"/>
        <w:jc w:val="center"/>
        <w:rPr>
          <w:rFonts w:hint="eastAsia" w:ascii="华文仿宋" w:hAnsi="华文仿宋" w:eastAsia="华文仿宋" w:cs="华文仿宋"/>
          <w:sz w:val="28"/>
          <w:szCs w:val="18"/>
          <w:lang w:eastAsia="zh-CN"/>
        </w:rPr>
      </w:pPr>
      <w:r>
        <w:rPr>
          <w:rFonts w:hint="eastAsia" w:ascii="华文仿宋" w:hAnsi="华文仿宋" w:eastAsia="华文仿宋" w:cs="华文仿宋"/>
          <w:sz w:val="28"/>
          <w:szCs w:val="18"/>
        </w:rPr>
        <w:t>表3</w:t>
      </w:r>
      <w:r>
        <w:rPr>
          <w:rFonts w:hint="eastAsia" w:ascii="华文仿宋" w:hAnsi="华文仿宋" w:eastAsia="华文仿宋" w:cs="华文仿宋"/>
          <w:sz w:val="28"/>
          <w:szCs w:val="18"/>
          <w:lang w:val="en-US" w:eastAsia="zh-CN"/>
        </w:rPr>
        <w:t>-1</w:t>
      </w:r>
      <w:r>
        <w:rPr>
          <w:rFonts w:hint="eastAsia" w:ascii="华文仿宋" w:hAnsi="华文仿宋" w:eastAsia="华文仿宋" w:cs="华文仿宋"/>
          <w:sz w:val="28"/>
          <w:szCs w:val="18"/>
        </w:rPr>
        <w:t xml:space="preserve">  无证排污的裁量标准</w:t>
      </w:r>
      <w:r>
        <w:rPr>
          <w:rFonts w:hint="eastAsia" w:ascii="华文仿宋" w:hAnsi="华文仿宋" w:eastAsia="华文仿宋" w:cs="华文仿宋"/>
          <w:sz w:val="28"/>
          <w:szCs w:val="18"/>
          <w:lang w:eastAsia="zh-CN"/>
        </w:rPr>
        <w:t>（</w:t>
      </w:r>
      <w:r>
        <w:rPr>
          <w:rFonts w:hint="eastAsia" w:ascii="华文仿宋" w:hAnsi="华文仿宋" w:eastAsia="华文仿宋" w:cs="华文仿宋"/>
          <w:sz w:val="28"/>
          <w:szCs w:val="18"/>
          <w:lang w:val="en-US" w:eastAsia="zh-CN"/>
        </w:rPr>
        <w:t>1</w:t>
      </w:r>
      <w:r>
        <w:rPr>
          <w:rFonts w:hint="eastAsia" w:ascii="华文仿宋" w:hAnsi="华文仿宋" w:eastAsia="华文仿宋" w:cs="华文仿宋"/>
          <w:sz w:val="28"/>
          <w:szCs w:val="18"/>
          <w:lang w:eastAsia="zh-CN"/>
        </w:rPr>
        <w:t>）</w:t>
      </w:r>
    </w:p>
    <w:tbl>
      <w:tblPr>
        <w:tblStyle w:val="9"/>
        <w:tblW w:w="89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236"/>
        <w:gridCol w:w="4463"/>
        <w:gridCol w:w="1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65"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序号</w:t>
            </w:r>
          </w:p>
        </w:tc>
        <w:tc>
          <w:tcPr>
            <w:tcW w:w="2236"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裁量因素</w:t>
            </w:r>
          </w:p>
        </w:tc>
        <w:tc>
          <w:tcPr>
            <w:tcW w:w="4463"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裁量因子</w:t>
            </w:r>
          </w:p>
        </w:tc>
        <w:tc>
          <w:tcPr>
            <w:tcW w:w="1521"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裁量百分值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464" w:type="dxa"/>
            <w:gridSpan w:val="3"/>
            <w:vAlign w:val="center"/>
          </w:tcPr>
          <w:p>
            <w:pPr>
              <w:spacing w:line="240" w:lineRule="auto"/>
              <w:ind w:firstLine="0"/>
              <w:jc w:val="center"/>
              <w:rPr>
                <w:rFonts w:ascii="宋体" w:hAnsi="宋体" w:eastAsia="宋体"/>
                <w:color w:val="000000"/>
                <w:sz w:val="21"/>
                <w:szCs w:val="21"/>
                <w:lang w:bidi="ar"/>
              </w:rPr>
            </w:pPr>
            <w:r>
              <w:rPr>
                <w:rFonts w:ascii="宋体" w:hAnsi="宋体" w:eastAsia="宋体"/>
                <w:sz w:val="21"/>
                <w:szCs w:val="21"/>
              </w:rPr>
              <w:t>裁量起点</w:t>
            </w:r>
          </w:p>
        </w:tc>
        <w:tc>
          <w:tcPr>
            <w:tcW w:w="1521"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6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1</w:t>
            </w:r>
          </w:p>
        </w:tc>
        <w:tc>
          <w:tcPr>
            <w:tcW w:w="2236" w:type="dxa"/>
            <w:vMerge w:val="restart"/>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排污单位管理类别</w:t>
            </w:r>
          </w:p>
        </w:tc>
        <w:tc>
          <w:tcPr>
            <w:tcW w:w="4463"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简化管理</w:t>
            </w:r>
          </w:p>
        </w:tc>
        <w:tc>
          <w:tcPr>
            <w:tcW w:w="1521"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65" w:type="dxa"/>
            <w:vMerge w:val="continue"/>
            <w:vAlign w:val="center"/>
          </w:tcPr>
          <w:p>
            <w:pPr>
              <w:spacing w:line="240" w:lineRule="auto"/>
              <w:ind w:firstLine="0"/>
              <w:jc w:val="center"/>
              <w:rPr>
                <w:rFonts w:ascii="宋体" w:hAnsi="宋体" w:eastAsia="宋体"/>
                <w:sz w:val="21"/>
                <w:szCs w:val="21"/>
              </w:rPr>
            </w:pPr>
          </w:p>
        </w:tc>
        <w:tc>
          <w:tcPr>
            <w:tcW w:w="2236" w:type="dxa"/>
            <w:vMerge w:val="continue"/>
            <w:vAlign w:val="center"/>
          </w:tcPr>
          <w:p>
            <w:pPr>
              <w:spacing w:line="240" w:lineRule="auto"/>
              <w:ind w:firstLine="0"/>
              <w:jc w:val="center"/>
              <w:rPr>
                <w:rFonts w:ascii="宋体" w:hAnsi="宋体" w:eastAsia="宋体"/>
                <w:color w:val="000000"/>
                <w:sz w:val="21"/>
                <w:szCs w:val="21"/>
                <w:lang w:bidi="ar"/>
              </w:rPr>
            </w:pPr>
          </w:p>
        </w:tc>
        <w:tc>
          <w:tcPr>
            <w:tcW w:w="4463"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重点管理</w:t>
            </w:r>
          </w:p>
        </w:tc>
        <w:tc>
          <w:tcPr>
            <w:tcW w:w="1521"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76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2</w:t>
            </w:r>
          </w:p>
        </w:tc>
        <w:tc>
          <w:tcPr>
            <w:tcW w:w="2236" w:type="dxa"/>
            <w:vMerge w:val="restart"/>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排放污染物种类</w:t>
            </w:r>
          </w:p>
        </w:tc>
        <w:tc>
          <w:tcPr>
            <w:tcW w:w="4463"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除有毒有害污染物以外的大气、水污染物一般工业固体废物</w:t>
            </w:r>
          </w:p>
        </w:tc>
        <w:tc>
          <w:tcPr>
            <w:tcW w:w="1521"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765" w:type="dxa"/>
            <w:vMerge w:val="continue"/>
            <w:vAlign w:val="center"/>
          </w:tcPr>
          <w:p>
            <w:pPr>
              <w:spacing w:line="240" w:lineRule="auto"/>
              <w:ind w:firstLine="0"/>
              <w:jc w:val="center"/>
              <w:rPr>
                <w:rFonts w:ascii="宋体" w:hAnsi="宋体" w:eastAsia="宋体"/>
                <w:sz w:val="21"/>
                <w:szCs w:val="21"/>
              </w:rPr>
            </w:pPr>
          </w:p>
        </w:tc>
        <w:tc>
          <w:tcPr>
            <w:tcW w:w="2236" w:type="dxa"/>
            <w:vMerge w:val="continue"/>
            <w:vAlign w:val="center"/>
          </w:tcPr>
          <w:p>
            <w:pPr>
              <w:spacing w:line="240" w:lineRule="auto"/>
              <w:ind w:firstLine="0"/>
              <w:jc w:val="center"/>
              <w:rPr>
                <w:rFonts w:ascii="宋体" w:hAnsi="宋体" w:eastAsia="宋体"/>
                <w:color w:val="000000"/>
                <w:sz w:val="21"/>
                <w:szCs w:val="21"/>
                <w:lang w:bidi="ar"/>
              </w:rPr>
            </w:pPr>
          </w:p>
        </w:tc>
        <w:tc>
          <w:tcPr>
            <w:tcW w:w="4463"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有毒有害大气、水污染物</w:t>
            </w:r>
          </w:p>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危险废物</w:t>
            </w:r>
          </w:p>
        </w:tc>
        <w:tc>
          <w:tcPr>
            <w:tcW w:w="1521" w:type="dxa"/>
            <w:vAlign w:val="center"/>
          </w:tcPr>
          <w:p>
            <w:pPr>
              <w:spacing w:line="240" w:lineRule="auto"/>
              <w:ind w:firstLine="0"/>
              <w:jc w:val="center"/>
              <w:rPr>
                <w:rFonts w:ascii="宋体" w:hAnsi="宋体" w:eastAsia="宋体"/>
                <w:sz w:val="21"/>
                <w:szCs w:val="21"/>
              </w:rPr>
            </w:pPr>
            <w:r>
              <w:rPr>
                <w:rFonts w:ascii="宋体" w:hAnsi="宋体" w:eastAsia="宋体"/>
                <w:color w:val="000000"/>
                <w:sz w:val="21"/>
                <w:szCs w:val="21"/>
                <w:lang w:bidi="ar"/>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6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3</w:t>
            </w:r>
          </w:p>
        </w:tc>
        <w:tc>
          <w:tcPr>
            <w:tcW w:w="2236" w:type="dxa"/>
            <w:vMerge w:val="restart"/>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违法行为持续时间</w:t>
            </w:r>
          </w:p>
        </w:tc>
        <w:tc>
          <w:tcPr>
            <w:tcW w:w="4463"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不足3个月</w:t>
            </w:r>
          </w:p>
        </w:tc>
        <w:tc>
          <w:tcPr>
            <w:tcW w:w="1521"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65" w:type="dxa"/>
            <w:vMerge w:val="continue"/>
            <w:vAlign w:val="center"/>
          </w:tcPr>
          <w:p>
            <w:pPr>
              <w:spacing w:line="240" w:lineRule="auto"/>
              <w:ind w:firstLine="0"/>
              <w:jc w:val="center"/>
              <w:rPr>
                <w:rFonts w:ascii="宋体" w:hAnsi="宋体" w:eastAsia="宋体"/>
                <w:sz w:val="21"/>
                <w:szCs w:val="21"/>
              </w:rPr>
            </w:pPr>
          </w:p>
        </w:tc>
        <w:tc>
          <w:tcPr>
            <w:tcW w:w="2236" w:type="dxa"/>
            <w:vMerge w:val="continue"/>
            <w:vAlign w:val="center"/>
          </w:tcPr>
          <w:p>
            <w:pPr>
              <w:spacing w:line="240" w:lineRule="auto"/>
              <w:ind w:firstLine="0"/>
              <w:jc w:val="center"/>
              <w:rPr>
                <w:rFonts w:ascii="宋体" w:hAnsi="宋体" w:eastAsia="宋体"/>
                <w:color w:val="000000"/>
                <w:sz w:val="21"/>
                <w:szCs w:val="21"/>
                <w:lang w:bidi="ar"/>
              </w:rPr>
            </w:pPr>
          </w:p>
        </w:tc>
        <w:tc>
          <w:tcPr>
            <w:tcW w:w="4463"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3个月以上不足6个月</w:t>
            </w:r>
          </w:p>
        </w:tc>
        <w:tc>
          <w:tcPr>
            <w:tcW w:w="1521"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65" w:type="dxa"/>
            <w:vMerge w:val="continue"/>
            <w:vAlign w:val="center"/>
          </w:tcPr>
          <w:p>
            <w:pPr>
              <w:spacing w:line="240" w:lineRule="auto"/>
              <w:ind w:firstLine="0"/>
              <w:jc w:val="center"/>
              <w:rPr>
                <w:rFonts w:ascii="宋体" w:hAnsi="宋体" w:eastAsia="宋体"/>
                <w:sz w:val="21"/>
                <w:szCs w:val="21"/>
              </w:rPr>
            </w:pPr>
          </w:p>
        </w:tc>
        <w:tc>
          <w:tcPr>
            <w:tcW w:w="2236" w:type="dxa"/>
            <w:vMerge w:val="continue"/>
            <w:vAlign w:val="center"/>
          </w:tcPr>
          <w:p>
            <w:pPr>
              <w:spacing w:line="240" w:lineRule="auto"/>
              <w:ind w:firstLine="0"/>
              <w:jc w:val="center"/>
              <w:rPr>
                <w:rFonts w:ascii="宋体" w:hAnsi="宋体" w:eastAsia="宋体"/>
                <w:color w:val="000000"/>
                <w:sz w:val="21"/>
                <w:szCs w:val="21"/>
                <w:lang w:bidi="ar"/>
              </w:rPr>
            </w:pPr>
          </w:p>
        </w:tc>
        <w:tc>
          <w:tcPr>
            <w:tcW w:w="4463"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6个月以上不足12个月</w:t>
            </w:r>
          </w:p>
        </w:tc>
        <w:tc>
          <w:tcPr>
            <w:tcW w:w="1521"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65" w:type="dxa"/>
            <w:vMerge w:val="continue"/>
            <w:vAlign w:val="center"/>
          </w:tcPr>
          <w:p>
            <w:pPr>
              <w:spacing w:line="240" w:lineRule="auto"/>
              <w:ind w:firstLine="0"/>
              <w:jc w:val="center"/>
              <w:rPr>
                <w:rFonts w:ascii="宋体" w:hAnsi="宋体" w:eastAsia="宋体"/>
                <w:sz w:val="21"/>
                <w:szCs w:val="21"/>
              </w:rPr>
            </w:pPr>
          </w:p>
        </w:tc>
        <w:tc>
          <w:tcPr>
            <w:tcW w:w="2236" w:type="dxa"/>
            <w:vMerge w:val="continue"/>
            <w:vAlign w:val="center"/>
          </w:tcPr>
          <w:p>
            <w:pPr>
              <w:spacing w:line="240" w:lineRule="auto"/>
              <w:ind w:firstLine="0"/>
              <w:jc w:val="center"/>
              <w:rPr>
                <w:rFonts w:ascii="宋体" w:hAnsi="宋体" w:eastAsia="宋体"/>
                <w:color w:val="000000"/>
                <w:sz w:val="21"/>
                <w:szCs w:val="21"/>
                <w:lang w:bidi="ar"/>
              </w:rPr>
            </w:pPr>
          </w:p>
        </w:tc>
        <w:tc>
          <w:tcPr>
            <w:tcW w:w="4463"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12个月以上</w:t>
            </w:r>
          </w:p>
        </w:tc>
        <w:tc>
          <w:tcPr>
            <w:tcW w:w="1521"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6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4</w:t>
            </w:r>
          </w:p>
        </w:tc>
        <w:tc>
          <w:tcPr>
            <w:tcW w:w="2236" w:type="dxa"/>
            <w:vMerge w:val="restart"/>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建设项目地点</w:t>
            </w:r>
          </w:p>
        </w:tc>
        <w:tc>
          <w:tcPr>
            <w:tcW w:w="4463" w:type="dxa"/>
            <w:vAlign w:val="center"/>
          </w:tcPr>
          <w:p>
            <w:pPr>
              <w:spacing w:line="240" w:lineRule="auto"/>
              <w:ind w:firstLine="0" w:firstLineChars="0"/>
              <w:rPr>
                <w:rFonts w:ascii="宋体" w:hAnsi="宋体" w:eastAsia="宋体"/>
                <w:color w:val="000000"/>
                <w:sz w:val="21"/>
                <w:szCs w:val="21"/>
                <w:lang w:bidi="ar"/>
              </w:rPr>
            </w:pPr>
            <w:r>
              <w:rPr>
                <w:rFonts w:ascii="宋体" w:hAnsi="宋体" w:eastAsia="宋体"/>
                <w:color w:val="000000"/>
                <w:sz w:val="21"/>
                <w:szCs w:val="21"/>
                <w:lang w:bidi="ar"/>
              </w:rPr>
              <w:t>在生态保护红线区域外</w:t>
            </w:r>
          </w:p>
        </w:tc>
        <w:tc>
          <w:tcPr>
            <w:tcW w:w="1521" w:type="dxa"/>
            <w:vAlign w:val="center"/>
          </w:tcPr>
          <w:p>
            <w:pPr>
              <w:spacing w:line="240" w:lineRule="auto"/>
              <w:ind w:firstLine="0"/>
              <w:jc w:val="center"/>
              <w:rPr>
                <w:rFonts w:ascii="宋体" w:hAnsi="宋体" w:eastAsia="宋体"/>
                <w:sz w:val="21"/>
                <w:szCs w:val="21"/>
                <w:lang w:bidi="ar"/>
              </w:rPr>
            </w:pPr>
            <w:r>
              <w:rPr>
                <w:rFonts w:ascii="宋体" w:hAnsi="宋体" w:eastAsia="宋体"/>
                <w:color w:val="000000"/>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765" w:type="dxa"/>
            <w:vMerge w:val="continue"/>
            <w:vAlign w:val="center"/>
          </w:tcPr>
          <w:p>
            <w:pPr>
              <w:spacing w:line="240" w:lineRule="auto"/>
              <w:ind w:firstLine="0"/>
              <w:jc w:val="center"/>
              <w:rPr>
                <w:rFonts w:ascii="宋体" w:hAnsi="宋体" w:eastAsia="宋体"/>
                <w:sz w:val="21"/>
                <w:szCs w:val="21"/>
              </w:rPr>
            </w:pPr>
          </w:p>
        </w:tc>
        <w:tc>
          <w:tcPr>
            <w:tcW w:w="2236" w:type="dxa"/>
            <w:vMerge w:val="continue"/>
            <w:vAlign w:val="center"/>
          </w:tcPr>
          <w:p>
            <w:pPr>
              <w:spacing w:line="240" w:lineRule="auto"/>
              <w:ind w:firstLine="0"/>
              <w:jc w:val="center"/>
              <w:rPr>
                <w:rFonts w:ascii="宋体" w:hAnsi="宋体" w:eastAsia="宋体"/>
                <w:color w:val="000000"/>
                <w:sz w:val="21"/>
                <w:szCs w:val="21"/>
                <w:lang w:bidi="ar"/>
              </w:rPr>
            </w:pPr>
          </w:p>
        </w:tc>
        <w:tc>
          <w:tcPr>
            <w:tcW w:w="4463"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在生态保护红线区域内（除自然保护地核心保护区、饮用水水源一级保护区外）</w:t>
            </w:r>
          </w:p>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自然保护地一般控制区</w:t>
            </w:r>
          </w:p>
          <w:p>
            <w:pPr>
              <w:spacing w:line="240" w:lineRule="auto"/>
              <w:ind w:firstLine="0" w:firstLineChars="0"/>
              <w:rPr>
                <w:rFonts w:ascii="宋体" w:hAnsi="宋体" w:eastAsia="宋体"/>
                <w:color w:val="000000"/>
                <w:sz w:val="21"/>
                <w:szCs w:val="21"/>
                <w:lang w:bidi="ar"/>
              </w:rPr>
            </w:pPr>
            <w:r>
              <w:rPr>
                <w:rFonts w:ascii="宋体" w:hAnsi="宋体" w:eastAsia="宋体"/>
                <w:color w:val="000000"/>
                <w:sz w:val="21"/>
                <w:szCs w:val="21"/>
                <w:lang w:bidi="ar"/>
              </w:rPr>
              <w:t>饮用水水源二级保护区</w:t>
            </w:r>
          </w:p>
        </w:tc>
        <w:tc>
          <w:tcPr>
            <w:tcW w:w="1521" w:type="dxa"/>
            <w:vAlign w:val="center"/>
          </w:tcPr>
          <w:p>
            <w:pPr>
              <w:spacing w:line="240" w:lineRule="auto"/>
              <w:ind w:firstLine="0"/>
              <w:jc w:val="center"/>
              <w:rPr>
                <w:rFonts w:hint="default" w:ascii="宋体" w:hAnsi="宋体" w:eastAsia="宋体"/>
                <w:sz w:val="21"/>
                <w:szCs w:val="21"/>
                <w:lang w:val="en-US" w:eastAsia="zh-CN" w:bidi="ar"/>
              </w:rPr>
            </w:pPr>
            <w:r>
              <w:rPr>
                <w:rFonts w:hint="eastAsia" w:ascii="宋体" w:hAnsi="宋体" w:eastAsia="宋体"/>
                <w:sz w:val="21"/>
                <w:szCs w:val="21"/>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765" w:type="dxa"/>
            <w:vMerge w:val="continue"/>
            <w:vAlign w:val="center"/>
          </w:tcPr>
          <w:p>
            <w:pPr>
              <w:spacing w:line="240" w:lineRule="auto"/>
              <w:ind w:firstLine="0"/>
              <w:jc w:val="center"/>
            </w:pPr>
          </w:p>
        </w:tc>
        <w:tc>
          <w:tcPr>
            <w:tcW w:w="2236" w:type="dxa"/>
            <w:vMerge w:val="continue"/>
            <w:vAlign w:val="center"/>
          </w:tcPr>
          <w:p>
            <w:pPr>
              <w:spacing w:line="240" w:lineRule="auto"/>
              <w:ind w:firstLine="0"/>
              <w:jc w:val="center"/>
            </w:pPr>
          </w:p>
        </w:tc>
        <w:tc>
          <w:tcPr>
            <w:tcW w:w="4463"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自然保护地核心保护区</w:t>
            </w:r>
          </w:p>
          <w:p>
            <w:pPr>
              <w:spacing w:line="240" w:lineRule="auto"/>
              <w:ind w:firstLine="0" w:firstLineChars="0"/>
              <w:rPr>
                <w:rFonts w:ascii="宋体" w:hAnsi="宋体" w:eastAsia="宋体"/>
                <w:color w:val="000000"/>
                <w:sz w:val="21"/>
                <w:szCs w:val="21"/>
                <w:lang w:bidi="ar"/>
              </w:rPr>
            </w:pPr>
            <w:r>
              <w:rPr>
                <w:rFonts w:ascii="宋体" w:hAnsi="宋体" w:eastAsia="宋体"/>
                <w:color w:val="000000"/>
                <w:sz w:val="21"/>
                <w:szCs w:val="21"/>
                <w:lang w:bidi="ar"/>
              </w:rPr>
              <w:t>饮用水水源一级保护区</w:t>
            </w:r>
          </w:p>
        </w:tc>
        <w:tc>
          <w:tcPr>
            <w:tcW w:w="1521"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6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5</w:t>
            </w:r>
          </w:p>
        </w:tc>
        <w:tc>
          <w:tcPr>
            <w:tcW w:w="2236" w:type="dxa"/>
            <w:vMerge w:val="restart"/>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环境违法次数</w:t>
            </w:r>
          </w:p>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（两年内，含本次）</w:t>
            </w:r>
          </w:p>
        </w:tc>
        <w:tc>
          <w:tcPr>
            <w:tcW w:w="4463"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1次</w:t>
            </w:r>
          </w:p>
        </w:tc>
        <w:tc>
          <w:tcPr>
            <w:tcW w:w="1521" w:type="dxa"/>
            <w:vAlign w:val="center"/>
          </w:tcPr>
          <w:p>
            <w:pPr>
              <w:spacing w:line="240" w:lineRule="auto"/>
              <w:ind w:firstLine="0"/>
              <w:jc w:val="center"/>
              <w:rPr>
                <w:rFonts w:ascii="宋体" w:hAnsi="宋体" w:eastAsia="宋体"/>
                <w:sz w:val="21"/>
                <w:szCs w:val="21"/>
              </w:rPr>
            </w:pPr>
            <w:r>
              <w:rPr>
                <w:rFonts w:ascii="宋体" w:hAnsi="宋体" w:eastAsia="宋体"/>
                <w:color w:val="000000"/>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65" w:type="dxa"/>
            <w:vMerge w:val="continue"/>
            <w:vAlign w:val="center"/>
          </w:tcPr>
          <w:p>
            <w:pPr>
              <w:spacing w:line="240" w:lineRule="auto"/>
              <w:ind w:firstLine="0"/>
              <w:jc w:val="center"/>
              <w:rPr>
                <w:rFonts w:ascii="宋体" w:hAnsi="宋体" w:eastAsia="宋体"/>
                <w:sz w:val="21"/>
                <w:szCs w:val="21"/>
              </w:rPr>
            </w:pPr>
          </w:p>
        </w:tc>
        <w:tc>
          <w:tcPr>
            <w:tcW w:w="2236" w:type="dxa"/>
            <w:vMerge w:val="continue"/>
            <w:vAlign w:val="center"/>
          </w:tcPr>
          <w:p>
            <w:pPr>
              <w:spacing w:line="240" w:lineRule="auto"/>
              <w:ind w:firstLine="0"/>
              <w:jc w:val="center"/>
              <w:rPr>
                <w:rFonts w:ascii="宋体" w:hAnsi="宋体" w:eastAsia="宋体"/>
                <w:color w:val="000000"/>
                <w:sz w:val="21"/>
                <w:szCs w:val="21"/>
                <w:lang w:bidi="ar"/>
              </w:rPr>
            </w:pPr>
          </w:p>
        </w:tc>
        <w:tc>
          <w:tcPr>
            <w:tcW w:w="4463"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2次</w:t>
            </w:r>
          </w:p>
        </w:tc>
        <w:tc>
          <w:tcPr>
            <w:tcW w:w="1521" w:type="dxa"/>
            <w:vAlign w:val="center"/>
          </w:tcPr>
          <w:p>
            <w:pPr>
              <w:spacing w:line="240" w:lineRule="auto"/>
              <w:ind w:firstLine="0"/>
              <w:jc w:val="center"/>
              <w:rPr>
                <w:rFonts w:ascii="宋体" w:hAnsi="宋体" w:eastAsia="宋体"/>
                <w:sz w:val="21"/>
                <w:szCs w:val="21"/>
              </w:rPr>
            </w:pPr>
            <w:r>
              <w:rPr>
                <w:rFonts w:ascii="宋体" w:hAnsi="宋体" w:eastAsia="宋体"/>
                <w:color w:val="000000"/>
                <w:sz w:val="21"/>
                <w:szCs w:val="21"/>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65" w:type="dxa"/>
            <w:vMerge w:val="continue"/>
            <w:vAlign w:val="center"/>
          </w:tcPr>
          <w:p>
            <w:pPr>
              <w:spacing w:line="240" w:lineRule="auto"/>
              <w:ind w:firstLine="0"/>
              <w:jc w:val="center"/>
              <w:rPr>
                <w:rFonts w:ascii="宋体" w:hAnsi="宋体" w:eastAsia="宋体"/>
                <w:sz w:val="21"/>
                <w:szCs w:val="21"/>
              </w:rPr>
            </w:pPr>
          </w:p>
        </w:tc>
        <w:tc>
          <w:tcPr>
            <w:tcW w:w="2236" w:type="dxa"/>
            <w:vMerge w:val="continue"/>
            <w:vAlign w:val="center"/>
          </w:tcPr>
          <w:p>
            <w:pPr>
              <w:spacing w:line="240" w:lineRule="auto"/>
              <w:ind w:firstLine="0"/>
              <w:jc w:val="center"/>
              <w:rPr>
                <w:rFonts w:ascii="宋体" w:hAnsi="宋体" w:eastAsia="宋体"/>
                <w:color w:val="000000"/>
                <w:sz w:val="21"/>
                <w:szCs w:val="21"/>
                <w:lang w:bidi="ar"/>
              </w:rPr>
            </w:pPr>
          </w:p>
        </w:tc>
        <w:tc>
          <w:tcPr>
            <w:tcW w:w="4463"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3次</w:t>
            </w:r>
          </w:p>
        </w:tc>
        <w:tc>
          <w:tcPr>
            <w:tcW w:w="1521" w:type="dxa"/>
            <w:vAlign w:val="center"/>
          </w:tcPr>
          <w:p>
            <w:pPr>
              <w:spacing w:line="240" w:lineRule="auto"/>
              <w:ind w:firstLine="0"/>
              <w:jc w:val="center"/>
              <w:rPr>
                <w:rFonts w:ascii="宋体" w:hAnsi="宋体" w:eastAsia="宋体"/>
                <w:sz w:val="21"/>
                <w:szCs w:val="21"/>
              </w:rPr>
            </w:pPr>
            <w:r>
              <w:rPr>
                <w:rFonts w:ascii="宋体" w:hAnsi="宋体" w:eastAsia="宋体"/>
                <w:color w:val="000000"/>
                <w:sz w:val="21"/>
                <w:szCs w:val="21"/>
                <w:lang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65" w:type="dxa"/>
            <w:vMerge w:val="continue"/>
            <w:vAlign w:val="center"/>
          </w:tcPr>
          <w:p>
            <w:pPr>
              <w:spacing w:line="240" w:lineRule="auto"/>
              <w:ind w:firstLine="0"/>
              <w:jc w:val="center"/>
              <w:rPr>
                <w:rFonts w:ascii="宋体" w:hAnsi="宋体" w:eastAsia="宋体"/>
                <w:sz w:val="21"/>
                <w:szCs w:val="21"/>
              </w:rPr>
            </w:pPr>
          </w:p>
        </w:tc>
        <w:tc>
          <w:tcPr>
            <w:tcW w:w="2236" w:type="dxa"/>
            <w:vMerge w:val="continue"/>
            <w:vAlign w:val="center"/>
          </w:tcPr>
          <w:p>
            <w:pPr>
              <w:spacing w:line="240" w:lineRule="auto"/>
              <w:ind w:firstLine="0"/>
              <w:jc w:val="center"/>
              <w:rPr>
                <w:rFonts w:ascii="宋体" w:hAnsi="宋体" w:eastAsia="宋体"/>
                <w:color w:val="000000"/>
                <w:sz w:val="21"/>
                <w:szCs w:val="21"/>
                <w:lang w:bidi="ar"/>
              </w:rPr>
            </w:pPr>
          </w:p>
        </w:tc>
        <w:tc>
          <w:tcPr>
            <w:tcW w:w="4463"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4次以上</w:t>
            </w:r>
          </w:p>
        </w:tc>
        <w:tc>
          <w:tcPr>
            <w:tcW w:w="1521"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6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6</w:t>
            </w:r>
          </w:p>
        </w:tc>
        <w:tc>
          <w:tcPr>
            <w:tcW w:w="2236" w:type="dxa"/>
            <w:vMerge w:val="restart"/>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对周边居民、单位等造成的不良影响</w:t>
            </w:r>
          </w:p>
          <w:p>
            <w:pPr>
              <w:spacing w:line="240" w:lineRule="auto"/>
              <w:ind w:firstLine="0" w:firstLineChars="0"/>
              <w:jc w:val="center"/>
              <w:rPr>
                <w:rFonts w:ascii="宋体" w:hAnsi="宋体" w:eastAsia="宋体"/>
                <w:color w:val="000000"/>
                <w:sz w:val="21"/>
                <w:szCs w:val="21"/>
                <w:lang w:bidi="ar"/>
              </w:rPr>
            </w:pPr>
            <w:r>
              <w:rPr>
                <w:rFonts w:ascii="宋体" w:hAnsi="宋体" w:eastAsia="宋体"/>
                <w:color w:val="000000"/>
                <w:sz w:val="21"/>
                <w:szCs w:val="21"/>
                <w:lang w:bidi="ar"/>
              </w:rPr>
              <w:t>（一年内）</w:t>
            </w:r>
          </w:p>
        </w:tc>
        <w:tc>
          <w:tcPr>
            <w:tcW w:w="4463" w:type="dxa"/>
            <w:vAlign w:val="center"/>
          </w:tcPr>
          <w:p>
            <w:pPr>
              <w:spacing w:line="240" w:lineRule="auto"/>
              <w:ind w:firstLine="0" w:firstLineChars="0"/>
              <w:rPr>
                <w:rFonts w:ascii="宋体" w:hAnsi="宋体" w:eastAsia="宋体"/>
                <w:color w:val="000000"/>
                <w:sz w:val="21"/>
                <w:szCs w:val="21"/>
                <w:lang w:bidi="ar"/>
              </w:rPr>
            </w:pPr>
            <w:r>
              <w:rPr>
                <w:rFonts w:ascii="宋体" w:hAnsi="宋体" w:eastAsia="宋体"/>
                <w:color w:val="000000"/>
                <w:sz w:val="21"/>
                <w:szCs w:val="21"/>
                <w:lang w:bidi="ar"/>
              </w:rPr>
              <w:t>无</w:t>
            </w:r>
          </w:p>
        </w:tc>
        <w:tc>
          <w:tcPr>
            <w:tcW w:w="1521" w:type="dxa"/>
            <w:vAlign w:val="center"/>
          </w:tcPr>
          <w:p>
            <w:pPr>
              <w:spacing w:line="240" w:lineRule="auto"/>
              <w:ind w:firstLine="0"/>
              <w:jc w:val="center"/>
              <w:rPr>
                <w:rFonts w:ascii="宋体" w:hAnsi="宋体" w:eastAsia="宋体"/>
                <w:sz w:val="21"/>
                <w:szCs w:val="21"/>
              </w:rPr>
            </w:pPr>
            <w:r>
              <w:rPr>
                <w:rFonts w:ascii="宋体" w:hAnsi="宋体" w:eastAsia="宋体"/>
                <w:color w:val="000000"/>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65" w:type="dxa"/>
            <w:vMerge w:val="continue"/>
            <w:vAlign w:val="center"/>
          </w:tcPr>
          <w:p>
            <w:pPr>
              <w:spacing w:line="240" w:lineRule="auto"/>
              <w:ind w:firstLine="0"/>
              <w:jc w:val="center"/>
              <w:rPr>
                <w:rFonts w:ascii="宋体" w:hAnsi="宋体" w:eastAsia="宋体"/>
                <w:b/>
                <w:bCs/>
                <w:sz w:val="21"/>
                <w:szCs w:val="21"/>
              </w:rPr>
            </w:pPr>
          </w:p>
        </w:tc>
        <w:tc>
          <w:tcPr>
            <w:tcW w:w="2236" w:type="dxa"/>
            <w:vMerge w:val="continue"/>
            <w:vAlign w:val="center"/>
          </w:tcPr>
          <w:p>
            <w:pPr>
              <w:spacing w:line="240" w:lineRule="auto"/>
              <w:ind w:firstLine="0" w:firstLineChars="0"/>
              <w:jc w:val="center"/>
              <w:rPr>
                <w:rFonts w:ascii="宋体" w:hAnsi="宋体" w:eastAsia="宋体"/>
                <w:color w:val="000000"/>
                <w:sz w:val="21"/>
                <w:szCs w:val="21"/>
                <w:lang w:bidi="ar"/>
              </w:rPr>
            </w:pPr>
          </w:p>
        </w:tc>
        <w:tc>
          <w:tcPr>
            <w:tcW w:w="4463" w:type="dxa"/>
            <w:vAlign w:val="center"/>
          </w:tcPr>
          <w:p>
            <w:pPr>
              <w:spacing w:line="240" w:lineRule="auto"/>
              <w:ind w:firstLine="0" w:firstLineChars="0"/>
              <w:rPr>
                <w:rFonts w:hint="eastAsia" w:ascii="宋体" w:hAnsi="宋体" w:eastAsia="宋体"/>
                <w:color w:val="000000"/>
                <w:sz w:val="21"/>
                <w:szCs w:val="21"/>
                <w:lang w:eastAsia="zh-CN" w:bidi="ar"/>
              </w:rPr>
            </w:pPr>
            <w:r>
              <w:rPr>
                <w:rFonts w:ascii="宋体" w:hAnsi="宋体" w:eastAsia="宋体"/>
                <w:color w:val="000000"/>
                <w:sz w:val="21"/>
                <w:szCs w:val="21"/>
                <w:lang w:bidi="ar"/>
              </w:rPr>
              <w:t>有投诉且经核实</w:t>
            </w:r>
          </w:p>
        </w:tc>
        <w:tc>
          <w:tcPr>
            <w:tcW w:w="1521" w:type="dxa"/>
            <w:vAlign w:val="center"/>
          </w:tcPr>
          <w:p>
            <w:pPr>
              <w:spacing w:line="240" w:lineRule="auto"/>
              <w:ind w:firstLine="0"/>
              <w:jc w:val="center"/>
              <w:rPr>
                <w:rFonts w:ascii="宋体" w:hAnsi="宋体" w:eastAsia="宋体"/>
                <w:sz w:val="21"/>
                <w:szCs w:val="21"/>
              </w:rPr>
            </w:pPr>
            <w:r>
              <w:rPr>
                <w:rFonts w:ascii="宋体" w:hAnsi="宋体" w:eastAsia="宋体"/>
                <w:color w:val="000000"/>
                <w:sz w:val="21"/>
                <w:szCs w:val="21"/>
                <w:lang w:bidi="ar"/>
              </w:rPr>
              <w:t>5%</w:t>
            </w:r>
          </w:p>
        </w:tc>
      </w:tr>
    </w:tbl>
    <w:p>
      <w:pPr>
        <w:spacing w:line="240" w:lineRule="auto"/>
        <w:ind w:firstLine="420" w:firstLineChars="200"/>
        <w:rPr>
          <w:rFonts w:ascii="宋体" w:hAnsi="宋体" w:eastAsia="宋体"/>
          <w:sz w:val="21"/>
          <w:szCs w:val="21"/>
        </w:rPr>
      </w:pPr>
      <w:r>
        <w:rPr>
          <w:rFonts w:ascii="宋体" w:hAnsi="宋体" w:eastAsia="宋体"/>
          <w:sz w:val="21"/>
          <w:szCs w:val="21"/>
        </w:rPr>
        <w:t>注：1、本表用于《中华人民共和国大气污染防治法》第九十九条规定的“未依法取得排污许可证排放大气污染物的，由县级以上人民政府生态环境主管部门责令改正或者限制生产、停产整治，并处十万元以上一百万元以下的罚款；情节严重的，报经有批准权的人民政府批准，责令停业、关闭”、《中华人民共和国水污染防治法》第八十三条规定的“未依法取得排污许可证排放水污染物的，由县级以上人民政府环境保护主管部门责令改正或者责令限制生产、停产整治,并处十万元以上一百万元以下的罚款；情节严重的,报经有批准权的人民政府批准，责令停业、关闭”、《中华人民共和国固体废物污染环境防治法》第一百零四条规定“违反本法规定，未依法取得排污许可证产生工业固体废物的，由生态环境主管部门责令改正或者限制生产、停产整治，处十万元以上一百万元以下的罚款；情节严重的，报经有批准权的人民政府批准，责令停业或者关闭”。</w:t>
      </w:r>
    </w:p>
    <w:p>
      <w:pPr>
        <w:spacing w:line="240" w:lineRule="auto"/>
        <w:ind w:firstLine="420" w:firstLineChars="200"/>
        <w:rPr>
          <w:rFonts w:ascii="宋体" w:hAnsi="宋体" w:eastAsia="宋体"/>
          <w:sz w:val="21"/>
          <w:szCs w:val="21"/>
        </w:rPr>
      </w:pPr>
      <w:r>
        <w:rPr>
          <w:rFonts w:ascii="宋体" w:hAnsi="宋体" w:eastAsia="宋体"/>
          <w:sz w:val="21"/>
          <w:szCs w:val="21"/>
        </w:rPr>
        <w:t>2、自然保护地未纳入生态保护红线区域的，按照自然保护地一般控制区进行裁量</w:t>
      </w:r>
      <w:r>
        <w:rPr>
          <w:rFonts w:hint="eastAsia" w:ascii="宋体" w:hAnsi="宋体" w:eastAsia="宋体"/>
          <w:sz w:val="21"/>
          <w:szCs w:val="21"/>
        </w:rPr>
        <w:t>。</w:t>
      </w:r>
    </w:p>
    <w:p>
      <w:pPr>
        <w:spacing w:line="240" w:lineRule="auto"/>
        <w:ind w:firstLine="420" w:firstLineChars="200"/>
        <w:rPr>
          <w:rFonts w:ascii="宋体" w:hAnsi="宋体" w:eastAsia="宋体"/>
          <w:sz w:val="21"/>
          <w:szCs w:val="21"/>
        </w:rPr>
      </w:pPr>
      <w:r>
        <w:rPr>
          <w:rFonts w:ascii="宋体" w:hAnsi="宋体" w:eastAsia="宋体"/>
          <w:sz w:val="21"/>
          <w:szCs w:val="21"/>
        </w:rPr>
        <w:t>3、违法行为持续时间是从排污单位发生实际排污行为之日（含本日）起算。</w:t>
      </w:r>
    </w:p>
    <w:p>
      <w:pPr>
        <w:spacing w:line="240" w:lineRule="auto"/>
        <w:ind w:firstLine="420" w:firstLineChars="200"/>
        <w:rPr>
          <w:rFonts w:ascii="宋体" w:hAnsi="宋体" w:eastAsia="宋体"/>
          <w:sz w:val="21"/>
          <w:szCs w:val="21"/>
        </w:rPr>
      </w:pPr>
      <w:r>
        <w:rPr>
          <w:rFonts w:ascii="宋体" w:hAnsi="宋体" w:eastAsia="宋体"/>
          <w:sz w:val="21"/>
          <w:szCs w:val="21"/>
        </w:rPr>
        <w:t>4、本表所称的“以上”包括本数，“不足”不包括本数。</w:t>
      </w:r>
    </w:p>
    <w:p>
      <w:pPr>
        <w:spacing w:line="240" w:lineRule="auto"/>
        <w:ind w:firstLine="420" w:firstLineChars="200"/>
        <w:rPr>
          <w:rFonts w:ascii="宋体" w:hAnsi="宋体" w:eastAsia="宋体"/>
          <w:sz w:val="21"/>
          <w:szCs w:val="21"/>
        </w:rPr>
      </w:pPr>
      <w:r>
        <w:rPr>
          <w:rFonts w:ascii="宋体" w:hAnsi="宋体" w:eastAsia="宋体"/>
          <w:sz w:val="21"/>
          <w:szCs w:val="21"/>
        </w:rPr>
        <w:t>5、环境违法次数（两年内、含本次）指</w:t>
      </w:r>
      <w:r>
        <w:rPr>
          <w:rFonts w:hint="eastAsia" w:ascii="宋体" w:hAnsi="宋体" w:eastAsia="宋体"/>
          <w:sz w:val="21"/>
          <w:szCs w:val="21"/>
          <w:lang w:eastAsia="zh-CN"/>
        </w:rPr>
        <w:t>当事人</w:t>
      </w:r>
      <w:r>
        <w:rPr>
          <w:rFonts w:ascii="宋体" w:hAnsi="宋体" w:eastAsia="宋体"/>
          <w:sz w:val="21"/>
          <w:szCs w:val="21"/>
        </w:rPr>
        <w:t>自发现本次违法行为之日（不包含本日）起向前追溯两年发生的环境违法行为次数。对同一</w:t>
      </w:r>
      <w:r>
        <w:rPr>
          <w:rFonts w:hint="eastAsia" w:ascii="宋体" w:hAnsi="宋体" w:eastAsia="宋体"/>
          <w:sz w:val="21"/>
          <w:szCs w:val="21"/>
          <w:lang w:eastAsia="zh-CN"/>
        </w:rPr>
        <w:t>当事人</w:t>
      </w:r>
      <w:r>
        <w:rPr>
          <w:rFonts w:ascii="宋体" w:hAnsi="宋体" w:eastAsia="宋体"/>
          <w:sz w:val="21"/>
          <w:szCs w:val="21"/>
        </w:rPr>
        <w:t>的两个或者两个以上环境违法行为，如列入同一行政处罚决定书的，按照实际违法次数计算。</w:t>
      </w:r>
    </w:p>
    <w:p>
      <w:pPr>
        <w:spacing w:line="240" w:lineRule="auto"/>
        <w:ind w:firstLine="420" w:firstLineChars="200"/>
        <w:rPr>
          <w:rFonts w:ascii="宋体" w:hAnsi="宋体" w:eastAsia="宋体"/>
          <w:sz w:val="21"/>
          <w:szCs w:val="21"/>
        </w:rPr>
      </w:pPr>
      <w:r>
        <w:rPr>
          <w:rFonts w:hint="eastAsia" w:ascii="宋体" w:hAnsi="宋体" w:eastAsia="宋体"/>
          <w:sz w:val="21"/>
          <w:szCs w:val="21"/>
          <w:lang w:val="en-US" w:eastAsia="zh-CN" w:bidi="ar"/>
        </w:rPr>
        <w:t>6</w:t>
      </w:r>
      <w:r>
        <w:rPr>
          <w:rFonts w:hint="eastAsia" w:ascii="宋体" w:hAnsi="宋体" w:eastAsia="宋体"/>
          <w:sz w:val="21"/>
          <w:szCs w:val="21"/>
          <w:lang w:bidi="ar"/>
        </w:rPr>
        <w:t>、</w:t>
      </w:r>
      <w:r>
        <w:rPr>
          <w:rFonts w:ascii="宋体" w:hAnsi="宋体" w:eastAsia="宋体"/>
          <w:sz w:val="21"/>
          <w:szCs w:val="21"/>
          <w:lang w:bidi="ar"/>
        </w:rPr>
        <w:t>对周边居民、单位等造成的不良影响（一年内）是指</w:t>
      </w:r>
      <w:r>
        <w:rPr>
          <w:rFonts w:hint="eastAsia" w:ascii="宋体" w:hAnsi="宋体" w:eastAsia="宋体"/>
          <w:sz w:val="21"/>
          <w:szCs w:val="21"/>
          <w:lang w:eastAsia="zh-CN" w:bidi="ar"/>
        </w:rPr>
        <w:t>当事人</w:t>
      </w:r>
      <w:r>
        <w:rPr>
          <w:rFonts w:ascii="宋体" w:hAnsi="宋体" w:eastAsia="宋体"/>
          <w:sz w:val="21"/>
          <w:szCs w:val="21"/>
          <w:lang w:bidi="ar"/>
        </w:rPr>
        <w:t>自发现本次违法行为之日（不包含本日）起向前追溯一年发生的投诉且经核实的情况。</w:t>
      </w:r>
    </w:p>
    <w:p>
      <w:pPr>
        <w:spacing w:line="240" w:lineRule="auto"/>
        <w:ind w:firstLine="420" w:firstLineChars="200"/>
        <w:rPr>
          <w:rFonts w:ascii="宋体" w:hAnsi="宋体" w:eastAsia="宋体"/>
          <w:sz w:val="21"/>
          <w:szCs w:val="21"/>
        </w:rPr>
      </w:pPr>
      <w:r>
        <w:rPr>
          <w:rFonts w:hint="eastAsia" w:ascii="宋体" w:hAnsi="宋体" w:eastAsia="宋体"/>
          <w:sz w:val="21"/>
          <w:szCs w:val="21"/>
          <w:lang w:val="en-US" w:eastAsia="zh-CN" w:bidi="ar"/>
        </w:rPr>
        <w:t>7</w:t>
      </w:r>
      <w:r>
        <w:rPr>
          <w:rFonts w:hint="eastAsia" w:ascii="宋体" w:hAnsi="宋体" w:eastAsia="宋体"/>
          <w:sz w:val="21"/>
          <w:szCs w:val="21"/>
          <w:lang w:bidi="ar"/>
        </w:rPr>
        <w:t>、</w:t>
      </w:r>
      <w:r>
        <w:rPr>
          <w:rFonts w:ascii="宋体" w:hAnsi="宋体" w:eastAsia="宋体"/>
          <w:sz w:val="21"/>
          <w:szCs w:val="21"/>
          <w:lang w:bidi="ar"/>
        </w:rPr>
        <w:t>法律法规等有其他规定的，从其规定。</w:t>
      </w:r>
      <w:r>
        <w:rPr>
          <w:rFonts w:ascii="宋体" w:hAnsi="宋体" w:eastAsia="宋体"/>
          <w:sz w:val="21"/>
          <w:szCs w:val="21"/>
        </w:rPr>
        <w:t xml:space="preserve"> </w:t>
      </w:r>
    </w:p>
    <w:p>
      <w:pPr>
        <w:pStyle w:val="12"/>
        <w:jc w:val="center"/>
        <w:rPr>
          <w:rFonts w:hint="eastAsia" w:ascii="华文仿宋" w:hAnsi="华文仿宋" w:eastAsia="华文仿宋" w:cs="华文仿宋"/>
          <w:sz w:val="28"/>
          <w:szCs w:val="18"/>
        </w:rPr>
      </w:pPr>
    </w:p>
    <w:p>
      <w:pPr>
        <w:pStyle w:val="12"/>
        <w:jc w:val="center"/>
        <w:rPr>
          <w:rFonts w:hint="eastAsia" w:ascii="华文仿宋" w:hAnsi="华文仿宋" w:eastAsia="华文仿宋" w:cs="华文仿宋"/>
          <w:sz w:val="28"/>
          <w:szCs w:val="18"/>
        </w:rPr>
      </w:pPr>
    </w:p>
    <w:p>
      <w:pPr>
        <w:pStyle w:val="12"/>
        <w:jc w:val="center"/>
        <w:rPr>
          <w:rFonts w:hint="eastAsia" w:ascii="华文仿宋" w:hAnsi="华文仿宋" w:eastAsia="华文仿宋" w:cs="华文仿宋"/>
          <w:sz w:val="28"/>
          <w:szCs w:val="18"/>
        </w:rPr>
      </w:pPr>
    </w:p>
    <w:p>
      <w:pPr>
        <w:pStyle w:val="12"/>
        <w:jc w:val="center"/>
        <w:rPr>
          <w:rFonts w:hint="eastAsia" w:ascii="华文仿宋" w:hAnsi="华文仿宋" w:eastAsia="华文仿宋" w:cs="华文仿宋"/>
          <w:sz w:val="28"/>
          <w:szCs w:val="18"/>
        </w:rPr>
      </w:pPr>
    </w:p>
    <w:p>
      <w:pPr>
        <w:pStyle w:val="12"/>
        <w:jc w:val="center"/>
        <w:rPr>
          <w:rFonts w:hint="eastAsia" w:ascii="华文仿宋" w:hAnsi="华文仿宋" w:eastAsia="华文仿宋" w:cs="华文仿宋"/>
          <w:sz w:val="28"/>
          <w:szCs w:val="18"/>
        </w:rPr>
      </w:pPr>
    </w:p>
    <w:p>
      <w:pPr>
        <w:pStyle w:val="12"/>
        <w:jc w:val="center"/>
        <w:rPr>
          <w:rFonts w:hint="eastAsia" w:ascii="华文仿宋" w:hAnsi="华文仿宋" w:eastAsia="华文仿宋" w:cs="华文仿宋"/>
          <w:sz w:val="28"/>
          <w:szCs w:val="18"/>
        </w:rPr>
      </w:pPr>
    </w:p>
    <w:p>
      <w:pPr>
        <w:pStyle w:val="12"/>
        <w:jc w:val="center"/>
        <w:rPr>
          <w:rFonts w:hint="eastAsia" w:ascii="华文仿宋" w:hAnsi="华文仿宋" w:eastAsia="华文仿宋" w:cs="华文仿宋"/>
          <w:sz w:val="28"/>
          <w:szCs w:val="18"/>
        </w:rPr>
      </w:pPr>
    </w:p>
    <w:p>
      <w:pPr>
        <w:pStyle w:val="12"/>
        <w:jc w:val="center"/>
        <w:rPr>
          <w:rFonts w:hint="eastAsia" w:ascii="华文仿宋" w:hAnsi="华文仿宋" w:eastAsia="华文仿宋" w:cs="华文仿宋"/>
          <w:sz w:val="28"/>
          <w:szCs w:val="18"/>
        </w:rPr>
      </w:pPr>
    </w:p>
    <w:p>
      <w:pPr>
        <w:pStyle w:val="12"/>
        <w:jc w:val="center"/>
        <w:rPr>
          <w:rFonts w:hint="eastAsia" w:ascii="华文仿宋" w:hAnsi="华文仿宋" w:eastAsia="华文仿宋" w:cs="华文仿宋"/>
          <w:sz w:val="28"/>
          <w:szCs w:val="18"/>
        </w:rPr>
      </w:pPr>
    </w:p>
    <w:p>
      <w:pPr>
        <w:pStyle w:val="12"/>
        <w:jc w:val="center"/>
        <w:rPr>
          <w:rFonts w:hint="eastAsia" w:ascii="华文仿宋" w:hAnsi="华文仿宋" w:eastAsia="华文仿宋" w:cs="华文仿宋"/>
          <w:sz w:val="28"/>
          <w:szCs w:val="18"/>
        </w:rPr>
      </w:pPr>
    </w:p>
    <w:p>
      <w:pPr>
        <w:pStyle w:val="12"/>
        <w:jc w:val="center"/>
        <w:rPr>
          <w:rFonts w:hint="eastAsia" w:ascii="华文仿宋" w:hAnsi="华文仿宋" w:eastAsia="华文仿宋" w:cs="华文仿宋"/>
          <w:sz w:val="28"/>
          <w:szCs w:val="18"/>
        </w:rPr>
      </w:pPr>
    </w:p>
    <w:p>
      <w:pPr>
        <w:pStyle w:val="12"/>
        <w:jc w:val="center"/>
        <w:rPr>
          <w:rFonts w:hint="eastAsia" w:ascii="华文仿宋" w:hAnsi="华文仿宋" w:eastAsia="华文仿宋" w:cs="华文仿宋"/>
          <w:sz w:val="28"/>
          <w:szCs w:val="18"/>
        </w:rPr>
      </w:pPr>
    </w:p>
    <w:p>
      <w:pPr>
        <w:pStyle w:val="12"/>
        <w:jc w:val="center"/>
        <w:rPr>
          <w:rFonts w:hint="eastAsia" w:ascii="华文仿宋" w:hAnsi="华文仿宋" w:eastAsia="华文仿宋" w:cs="华文仿宋"/>
          <w:sz w:val="28"/>
          <w:szCs w:val="18"/>
        </w:rPr>
      </w:pPr>
    </w:p>
    <w:p>
      <w:pPr>
        <w:pStyle w:val="12"/>
        <w:jc w:val="center"/>
        <w:rPr>
          <w:rFonts w:hint="eastAsia" w:ascii="华文仿宋" w:hAnsi="华文仿宋" w:eastAsia="华文仿宋" w:cs="华文仿宋"/>
          <w:sz w:val="28"/>
          <w:szCs w:val="18"/>
        </w:rPr>
      </w:pPr>
    </w:p>
    <w:p>
      <w:pPr>
        <w:pStyle w:val="12"/>
        <w:jc w:val="center"/>
        <w:rPr>
          <w:rFonts w:hint="eastAsia" w:ascii="华文仿宋" w:hAnsi="华文仿宋" w:eastAsia="华文仿宋" w:cs="华文仿宋"/>
          <w:sz w:val="28"/>
          <w:szCs w:val="18"/>
        </w:rPr>
      </w:pPr>
    </w:p>
    <w:p>
      <w:pPr>
        <w:pStyle w:val="12"/>
        <w:jc w:val="center"/>
        <w:rPr>
          <w:rFonts w:hint="eastAsia" w:ascii="华文仿宋" w:hAnsi="华文仿宋" w:eastAsia="华文仿宋" w:cs="华文仿宋"/>
          <w:sz w:val="28"/>
          <w:szCs w:val="18"/>
        </w:rPr>
      </w:pPr>
    </w:p>
    <w:p>
      <w:pPr>
        <w:pStyle w:val="12"/>
        <w:jc w:val="center"/>
        <w:rPr>
          <w:rFonts w:hint="eastAsia" w:ascii="华文仿宋" w:hAnsi="华文仿宋" w:eastAsia="华文仿宋" w:cs="华文仿宋"/>
          <w:sz w:val="28"/>
          <w:szCs w:val="18"/>
        </w:rPr>
      </w:pPr>
    </w:p>
    <w:p>
      <w:pPr>
        <w:pStyle w:val="12"/>
        <w:jc w:val="center"/>
        <w:rPr>
          <w:rFonts w:hint="eastAsia" w:ascii="华文仿宋" w:hAnsi="华文仿宋" w:eastAsia="华文仿宋" w:cs="华文仿宋"/>
          <w:sz w:val="28"/>
          <w:szCs w:val="18"/>
          <w:lang w:eastAsia="zh-CN"/>
        </w:rPr>
      </w:pPr>
      <w:r>
        <w:rPr>
          <w:rFonts w:hint="eastAsia" w:ascii="华文仿宋" w:hAnsi="华文仿宋" w:eastAsia="华文仿宋" w:cs="华文仿宋"/>
          <w:sz w:val="28"/>
          <w:szCs w:val="18"/>
        </w:rPr>
        <w:t>表3</w:t>
      </w:r>
      <w:r>
        <w:rPr>
          <w:rFonts w:hint="eastAsia" w:ascii="华文仿宋" w:hAnsi="华文仿宋" w:eastAsia="华文仿宋" w:cs="华文仿宋"/>
          <w:sz w:val="28"/>
          <w:szCs w:val="18"/>
          <w:lang w:val="en-US" w:eastAsia="zh-CN"/>
        </w:rPr>
        <w:t>-2</w:t>
      </w:r>
      <w:r>
        <w:rPr>
          <w:rFonts w:hint="eastAsia" w:ascii="华文仿宋" w:hAnsi="华文仿宋" w:eastAsia="华文仿宋" w:cs="华文仿宋"/>
          <w:sz w:val="28"/>
          <w:szCs w:val="18"/>
        </w:rPr>
        <w:t xml:space="preserve">  无证排污的裁量标准</w:t>
      </w:r>
      <w:r>
        <w:rPr>
          <w:rFonts w:hint="eastAsia" w:ascii="华文仿宋" w:hAnsi="华文仿宋" w:eastAsia="华文仿宋" w:cs="华文仿宋"/>
          <w:sz w:val="28"/>
          <w:szCs w:val="18"/>
          <w:lang w:eastAsia="zh-CN"/>
        </w:rPr>
        <w:t>（</w:t>
      </w:r>
      <w:r>
        <w:rPr>
          <w:rFonts w:hint="eastAsia" w:ascii="华文仿宋" w:hAnsi="华文仿宋" w:eastAsia="华文仿宋" w:cs="华文仿宋"/>
          <w:sz w:val="28"/>
          <w:szCs w:val="18"/>
          <w:lang w:val="en-US" w:eastAsia="zh-CN"/>
        </w:rPr>
        <w:t>2</w:t>
      </w:r>
      <w:r>
        <w:rPr>
          <w:rFonts w:hint="eastAsia" w:ascii="华文仿宋" w:hAnsi="华文仿宋" w:eastAsia="华文仿宋" w:cs="华文仿宋"/>
          <w:sz w:val="28"/>
          <w:szCs w:val="18"/>
          <w:lang w:eastAsia="zh-CN"/>
        </w:rPr>
        <w:t>）</w:t>
      </w:r>
    </w:p>
    <w:tbl>
      <w:tblPr>
        <w:tblStyle w:val="9"/>
        <w:tblW w:w="89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236"/>
        <w:gridCol w:w="4463"/>
        <w:gridCol w:w="1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65"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序号</w:t>
            </w:r>
          </w:p>
        </w:tc>
        <w:tc>
          <w:tcPr>
            <w:tcW w:w="2236"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裁量因素</w:t>
            </w:r>
          </w:p>
        </w:tc>
        <w:tc>
          <w:tcPr>
            <w:tcW w:w="4463"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裁量因子</w:t>
            </w:r>
          </w:p>
        </w:tc>
        <w:tc>
          <w:tcPr>
            <w:tcW w:w="1521"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裁量百分值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464" w:type="dxa"/>
            <w:gridSpan w:val="3"/>
            <w:vAlign w:val="center"/>
          </w:tcPr>
          <w:p>
            <w:pPr>
              <w:spacing w:line="240" w:lineRule="auto"/>
              <w:ind w:firstLine="0"/>
              <w:jc w:val="center"/>
              <w:rPr>
                <w:rFonts w:ascii="宋体" w:hAnsi="宋体" w:eastAsia="宋体"/>
                <w:color w:val="000000"/>
                <w:sz w:val="21"/>
                <w:szCs w:val="21"/>
                <w:lang w:bidi="ar"/>
              </w:rPr>
            </w:pPr>
            <w:r>
              <w:rPr>
                <w:rFonts w:ascii="宋体" w:hAnsi="宋体" w:eastAsia="宋体"/>
                <w:sz w:val="21"/>
                <w:szCs w:val="21"/>
              </w:rPr>
              <w:t>裁量起点</w:t>
            </w:r>
          </w:p>
        </w:tc>
        <w:tc>
          <w:tcPr>
            <w:tcW w:w="1521" w:type="dxa"/>
            <w:vAlign w:val="center"/>
          </w:tcPr>
          <w:p>
            <w:pPr>
              <w:spacing w:line="240" w:lineRule="auto"/>
              <w:ind w:firstLine="0"/>
              <w:jc w:val="center"/>
              <w:rPr>
                <w:rFonts w:ascii="宋体" w:hAnsi="宋体" w:eastAsia="宋体"/>
                <w:sz w:val="21"/>
                <w:szCs w:val="21"/>
              </w:rPr>
            </w:pPr>
            <w:r>
              <w:rPr>
                <w:rFonts w:hint="eastAsia" w:ascii="宋体" w:hAnsi="宋体" w:eastAsia="宋体"/>
                <w:sz w:val="21"/>
                <w:szCs w:val="21"/>
                <w:lang w:val="en-US" w:eastAsia="zh-CN"/>
              </w:rPr>
              <w:t>2</w:t>
            </w:r>
            <w:r>
              <w:rPr>
                <w:rFonts w:ascii="宋体" w:hAnsi="宋体" w:eastAsia="宋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6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1</w:t>
            </w:r>
          </w:p>
        </w:tc>
        <w:tc>
          <w:tcPr>
            <w:tcW w:w="2236" w:type="dxa"/>
            <w:vMerge w:val="restart"/>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排污单位管理类别</w:t>
            </w:r>
          </w:p>
        </w:tc>
        <w:tc>
          <w:tcPr>
            <w:tcW w:w="4463"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简化管理</w:t>
            </w:r>
          </w:p>
        </w:tc>
        <w:tc>
          <w:tcPr>
            <w:tcW w:w="1521"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65" w:type="dxa"/>
            <w:vMerge w:val="continue"/>
            <w:vAlign w:val="center"/>
          </w:tcPr>
          <w:p>
            <w:pPr>
              <w:spacing w:line="240" w:lineRule="auto"/>
              <w:ind w:firstLine="0"/>
              <w:jc w:val="center"/>
              <w:rPr>
                <w:rFonts w:ascii="宋体" w:hAnsi="宋体" w:eastAsia="宋体"/>
                <w:sz w:val="21"/>
                <w:szCs w:val="21"/>
              </w:rPr>
            </w:pPr>
          </w:p>
        </w:tc>
        <w:tc>
          <w:tcPr>
            <w:tcW w:w="2236" w:type="dxa"/>
            <w:vMerge w:val="continue"/>
            <w:vAlign w:val="center"/>
          </w:tcPr>
          <w:p>
            <w:pPr>
              <w:spacing w:line="240" w:lineRule="auto"/>
              <w:ind w:firstLine="0"/>
              <w:jc w:val="center"/>
              <w:rPr>
                <w:rFonts w:ascii="宋体" w:hAnsi="宋体" w:eastAsia="宋体"/>
                <w:color w:val="000000"/>
                <w:sz w:val="21"/>
                <w:szCs w:val="21"/>
                <w:lang w:bidi="ar"/>
              </w:rPr>
            </w:pPr>
          </w:p>
        </w:tc>
        <w:tc>
          <w:tcPr>
            <w:tcW w:w="4463"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重点管理</w:t>
            </w:r>
          </w:p>
        </w:tc>
        <w:tc>
          <w:tcPr>
            <w:tcW w:w="1521"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76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2</w:t>
            </w:r>
          </w:p>
        </w:tc>
        <w:tc>
          <w:tcPr>
            <w:tcW w:w="2236" w:type="dxa"/>
            <w:vMerge w:val="restart"/>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排放污染物种类</w:t>
            </w:r>
          </w:p>
        </w:tc>
        <w:tc>
          <w:tcPr>
            <w:tcW w:w="4463"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除有毒有害污染物以外的大气、水污染物一般工业固体废物</w:t>
            </w:r>
          </w:p>
        </w:tc>
        <w:tc>
          <w:tcPr>
            <w:tcW w:w="1521"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765" w:type="dxa"/>
            <w:vMerge w:val="continue"/>
            <w:vAlign w:val="center"/>
          </w:tcPr>
          <w:p>
            <w:pPr>
              <w:spacing w:line="240" w:lineRule="auto"/>
              <w:ind w:firstLine="0"/>
              <w:jc w:val="center"/>
              <w:rPr>
                <w:rFonts w:ascii="宋体" w:hAnsi="宋体" w:eastAsia="宋体"/>
                <w:sz w:val="21"/>
                <w:szCs w:val="21"/>
              </w:rPr>
            </w:pPr>
          </w:p>
        </w:tc>
        <w:tc>
          <w:tcPr>
            <w:tcW w:w="2236" w:type="dxa"/>
            <w:vMerge w:val="continue"/>
            <w:vAlign w:val="center"/>
          </w:tcPr>
          <w:p>
            <w:pPr>
              <w:spacing w:line="240" w:lineRule="auto"/>
              <w:ind w:firstLine="0"/>
              <w:jc w:val="center"/>
              <w:rPr>
                <w:rFonts w:ascii="宋体" w:hAnsi="宋体" w:eastAsia="宋体"/>
                <w:color w:val="000000"/>
                <w:sz w:val="21"/>
                <w:szCs w:val="21"/>
                <w:lang w:bidi="ar"/>
              </w:rPr>
            </w:pPr>
          </w:p>
        </w:tc>
        <w:tc>
          <w:tcPr>
            <w:tcW w:w="4463"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有毒有害大气、水污染物</w:t>
            </w:r>
          </w:p>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危险废物</w:t>
            </w:r>
          </w:p>
        </w:tc>
        <w:tc>
          <w:tcPr>
            <w:tcW w:w="1521" w:type="dxa"/>
            <w:vAlign w:val="center"/>
          </w:tcPr>
          <w:p>
            <w:pPr>
              <w:spacing w:line="240" w:lineRule="auto"/>
              <w:ind w:firstLine="0"/>
              <w:jc w:val="center"/>
              <w:rPr>
                <w:rFonts w:ascii="宋体" w:hAnsi="宋体" w:eastAsia="宋体"/>
                <w:sz w:val="21"/>
                <w:szCs w:val="21"/>
              </w:rPr>
            </w:pPr>
            <w:r>
              <w:rPr>
                <w:rFonts w:ascii="宋体" w:hAnsi="宋体" w:eastAsia="宋体"/>
                <w:color w:val="000000"/>
                <w:sz w:val="21"/>
                <w:szCs w:val="21"/>
                <w:lang w:bidi="ar"/>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6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3</w:t>
            </w:r>
          </w:p>
        </w:tc>
        <w:tc>
          <w:tcPr>
            <w:tcW w:w="2236" w:type="dxa"/>
            <w:vMerge w:val="restart"/>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违法行为持续时间</w:t>
            </w:r>
          </w:p>
        </w:tc>
        <w:tc>
          <w:tcPr>
            <w:tcW w:w="4463"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不足3个月</w:t>
            </w:r>
          </w:p>
        </w:tc>
        <w:tc>
          <w:tcPr>
            <w:tcW w:w="1521"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65" w:type="dxa"/>
            <w:vMerge w:val="continue"/>
            <w:vAlign w:val="center"/>
          </w:tcPr>
          <w:p>
            <w:pPr>
              <w:spacing w:line="240" w:lineRule="auto"/>
              <w:ind w:firstLine="0"/>
              <w:jc w:val="center"/>
              <w:rPr>
                <w:rFonts w:ascii="宋体" w:hAnsi="宋体" w:eastAsia="宋体"/>
                <w:sz w:val="21"/>
                <w:szCs w:val="21"/>
              </w:rPr>
            </w:pPr>
          </w:p>
        </w:tc>
        <w:tc>
          <w:tcPr>
            <w:tcW w:w="2236" w:type="dxa"/>
            <w:vMerge w:val="continue"/>
            <w:vAlign w:val="center"/>
          </w:tcPr>
          <w:p>
            <w:pPr>
              <w:spacing w:line="240" w:lineRule="auto"/>
              <w:ind w:firstLine="0"/>
              <w:jc w:val="center"/>
              <w:rPr>
                <w:rFonts w:ascii="宋体" w:hAnsi="宋体" w:eastAsia="宋体"/>
                <w:color w:val="000000"/>
                <w:sz w:val="21"/>
                <w:szCs w:val="21"/>
                <w:lang w:bidi="ar"/>
              </w:rPr>
            </w:pPr>
          </w:p>
        </w:tc>
        <w:tc>
          <w:tcPr>
            <w:tcW w:w="4463"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3个月以上不足6个月</w:t>
            </w:r>
          </w:p>
        </w:tc>
        <w:tc>
          <w:tcPr>
            <w:tcW w:w="1521"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65" w:type="dxa"/>
            <w:vMerge w:val="continue"/>
            <w:vAlign w:val="center"/>
          </w:tcPr>
          <w:p>
            <w:pPr>
              <w:spacing w:line="240" w:lineRule="auto"/>
              <w:ind w:firstLine="0"/>
              <w:jc w:val="center"/>
              <w:rPr>
                <w:rFonts w:ascii="宋体" w:hAnsi="宋体" w:eastAsia="宋体"/>
                <w:sz w:val="21"/>
                <w:szCs w:val="21"/>
              </w:rPr>
            </w:pPr>
          </w:p>
        </w:tc>
        <w:tc>
          <w:tcPr>
            <w:tcW w:w="2236" w:type="dxa"/>
            <w:vMerge w:val="continue"/>
            <w:vAlign w:val="center"/>
          </w:tcPr>
          <w:p>
            <w:pPr>
              <w:spacing w:line="240" w:lineRule="auto"/>
              <w:ind w:firstLine="0"/>
              <w:jc w:val="center"/>
              <w:rPr>
                <w:rFonts w:ascii="宋体" w:hAnsi="宋体" w:eastAsia="宋体"/>
                <w:color w:val="000000"/>
                <w:sz w:val="21"/>
                <w:szCs w:val="21"/>
                <w:lang w:bidi="ar"/>
              </w:rPr>
            </w:pPr>
          </w:p>
        </w:tc>
        <w:tc>
          <w:tcPr>
            <w:tcW w:w="4463"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6个月以上不足12个月</w:t>
            </w:r>
          </w:p>
        </w:tc>
        <w:tc>
          <w:tcPr>
            <w:tcW w:w="1521"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65" w:type="dxa"/>
            <w:vMerge w:val="continue"/>
            <w:vAlign w:val="center"/>
          </w:tcPr>
          <w:p>
            <w:pPr>
              <w:spacing w:line="240" w:lineRule="auto"/>
              <w:ind w:firstLine="0"/>
              <w:jc w:val="center"/>
              <w:rPr>
                <w:rFonts w:ascii="宋体" w:hAnsi="宋体" w:eastAsia="宋体"/>
                <w:sz w:val="21"/>
                <w:szCs w:val="21"/>
              </w:rPr>
            </w:pPr>
          </w:p>
        </w:tc>
        <w:tc>
          <w:tcPr>
            <w:tcW w:w="2236" w:type="dxa"/>
            <w:vMerge w:val="continue"/>
            <w:vAlign w:val="center"/>
          </w:tcPr>
          <w:p>
            <w:pPr>
              <w:spacing w:line="240" w:lineRule="auto"/>
              <w:ind w:firstLine="0"/>
              <w:jc w:val="center"/>
              <w:rPr>
                <w:rFonts w:ascii="宋体" w:hAnsi="宋体" w:eastAsia="宋体"/>
                <w:color w:val="000000"/>
                <w:sz w:val="21"/>
                <w:szCs w:val="21"/>
                <w:lang w:bidi="ar"/>
              </w:rPr>
            </w:pPr>
          </w:p>
        </w:tc>
        <w:tc>
          <w:tcPr>
            <w:tcW w:w="4463"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12个月以上</w:t>
            </w:r>
          </w:p>
        </w:tc>
        <w:tc>
          <w:tcPr>
            <w:tcW w:w="1521"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6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4</w:t>
            </w:r>
          </w:p>
        </w:tc>
        <w:tc>
          <w:tcPr>
            <w:tcW w:w="2236" w:type="dxa"/>
            <w:vMerge w:val="restart"/>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建设项目地点</w:t>
            </w:r>
          </w:p>
        </w:tc>
        <w:tc>
          <w:tcPr>
            <w:tcW w:w="4463" w:type="dxa"/>
            <w:vAlign w:val="center"/>
          </w:tcPr>
          <w:p>
            <w:pPr>
              <w:spacing w:line="240" w:lineRule="auto"/>
              <w:ind w:firstLine="0" w:firstLineChars="0"/>
              <w:rPr>
                <w:rFonts w:ascii="宋体" w:hAnsi="宋体" w:eastAsia="宋体"/>
                <w:color w:val="000000"/>
                <w:sz w:val="21"/>
                <w:szCs w:val="21"/>
                <w:lang w:bidi="ar"/>
              </w:rPr>
            </w:pPr>
            <w:r>
              <w:rPr>
                <w:rFonts w:ascii="宋体" w:hAnsi="宋体" w:eastAsia="宋体"/>
                <w:color w:val="000000"/>
                <w:sz w:val="21"/>
                <w:szCs w:val="21"/>
                <w:lang w:bidi="ar"/>
              </w:rPr>
              <w:t>在生态保护红线区域外</w:t>
            </w:r>
          </w:p>
        </w:tc>
        <w:tc>
          <w:tcPr>
            <w:tcW w:w="1521" w:type="dxa"/>
            <w:vAlign w:val="center"/>
          </w:tcPr>
          <w:p>
            <w:pPr>
              <w:spacing w:line="240" w:lineRule="auto"/>
              <w:ind w:firstLine="0"/>
              <w:jc w:val="center"/>
              <w:rPr>
                <w:rFonts w:ascii="宋体" w:hAnsi="宋体" w:eastAsia="宋体"/>
                <w:sz w:val="21"/>
                <w:szCs w:val="21"/>
                <w:lang w:bidi="ar"/>
              </w:rPr>
            </w:pPr>
            <w:r>
              <w:rPr>
                <w:rFonts w:ascii="宋体" w:hAnsi="宋体" w:eastAsia="宋体"/>
                <w:color w:val="000000"/>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765" w:type="dxa"/>
            <w:vMerge w:val="continue"/>
            <w:vAlign w:val="center"/>
          </w:tcPr>
          <w:p>
            <w:pPr>
              <w:spacing w:line="240" w:lineRule="auto"/>
              <w:ind w:firstLine="0"/>
              <w:jc w:val="center"/>
              <w:rPr>
                <w:rFonts w:ascii="宋体" w:hAnsi="宋体" w:eastAsia="宋体"/>
                <w:sz w:val="21"/>
                <w:szCs w:val="21"/>
              </w:rPr>
            </w:pPr>
          </w:p>
        </w:tc>
        <w:tc>
          <w:tcPr>
            <w:tcW w:w="2236" w:type="dxa"/>
            <w:vMerge w:val="continue"/>
            <w:vAlign w:val="center"/>
          </w:tcPr>
          <w:p>
            <w:pPr>
              <w:spacing w:line="240" w:lineRule="auto"/>
              <w:ind w:firstLine="0"/>
              <w:jc w:val="center"/>
              <w:rPr>
                <w:rFonts w:ascii="宋体" w:hAnsi="宋体" w:eastAsia="宋体"/>
                <w:color w:val="000000"/>
                <w:sz w:val="21"/>
                <w:szCs w:val="21"/>
                <w:lang w:bidi="ar"/>
              </w:rPr>
            </w:pPr>
          </w:p>
        </w:tc>
        <w:tc>
          <w:tcPr>
            <w:tcW w:w="4463"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在生态保护红线区域内（除自然保护地核心保护区、饮用水水源一级保护区外）</w:t>
            </w:r>
          </w:p>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自然保护地一般控制区</w:t>
            </w:r>
          </w:p>
          <w:p>
            <w:pPr>
              <w:spacing w:line="240" w:lineRule="auto"/>
              <w:ind w:firstLine="0" w:firstLineChars="0"/>
              <w:rPr>
                <w:rFonts w:ascii="宋体" w:hAnsi="宋体" w:eastAsia="宋体"/>
                <w:color w:val="000000"/>
                <w:sz w:val="21"/>
                <w:szCs w:val="21"/>
                <w:lang w:bidi="ar"/>
              </w:rPr>
            </w:pPr>
            <w:r>
              <w:rPr>
                <w:rFonts w:ascii="宋体" w:hAnsi="宋体" w:eastAsia="宋体"/>
                <w:color w:val="000000"/>
                <w:sz w:val="21"/>
                <w:szCs w:val="21"/>
                <w:lang w:bidi="ar"/>
              </w:rPr>
              <w:t>饮用水水源二级保护区</w:t>
            </w:r>
          </w:p>
        </w:tc>
        <w:tc>
          <w:tcPr>
            <w:tcW w:w="1521" w:type="dxa"/>
            <w:vAlign w:val="center"/>
          </w:tcPr>
          <w:p>
            <w:pPr>
              <w:spacing w:line="240" w:lineRule="auto"/>
              <w:ind w:firstLine="0"/>
              <w:jc w:val="center"/>
              <w:rPr>
                <w:rFonts w:ascii="宋体" w:hAnsi="宋体" w:eastAsia="宋体"/>
                <w:sz w:val="21"/>
                <w:szCs w:val="21"/>
                <w:lang w:bidi="ar"/>
              </w:rPr>
            </w:pPr>
            <w:r>
              <w:rPr>
                <w:rFonts w:hint="eastAsia" w:ascii="宋体" w:hAnsi="宋体" w:eastAsia="宋体"/>
                <w:color w:val="000000"/>
                <w:sz w:val="21"/>
                <w:szCs w:val="21"/>
                <w:lang w:val="en-US" w:eastAsia="zh-CN" w:bidi="ar"/>
              </w:rPr>
              <w:t>6</w:t>
            </w:r>
            <w:r>
              <w:rPr>
                <w:rFonts w:ascii="宋体" w:hAnsi="宋体" w:eastAsia="宋体"/>
                <w:color w:val="000000"/>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765" w:type="dxa"/>
            <w:vMerge w:val="continue"/>
            <w:vAlign w:val="center"/>
          </w:tcPr>
          <w:p>
            <w:pPr>
              <w:spacing w:line="240" w:lineRule="auto"/>
              <w:ind w:firstLine="0"/>
              <w:jc w:val="center"/>
            </w:pPr>
          </w:p>
        </w:tc>
        <w:tc>
          <w:tcPr>
            <w:tcW w:w="2236" w:type="dxa"/>
            <w:vMerge w:val="continue"/>
            <w:vAlign w:val="center"/>
          </w:tcPr>
          <w:p>
            <w:pPr>
              <w:spacing w:line="240" w:lineRule="auto"/>
              <w:ind w:firstLine="0"/>
              <w:jc w:val="center"/>
            </w:pPr>
          </w:p>
        </w:tc>
        <w:tc>
          <w:tcPr>
            <w:tcW w:w="4463"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自然保护地核心保护区</w:t>
            </w:r>
          </w:p>
          <w:p>
            <w:pPr>
              <w:spacing w:line="240" w:lineRule="auto"/>
              <w:ind w:firstLine="0" w:firstLineChars="0"/>
              <w:rPr>
                <w:rFonts w:ascii="宋体" w:hAnsi="宋体" w:eastAsia="宋体"/>
                <w:color w:val="000000"/>
                <w:sz w:val="21"/>
                <w:szCs w:val="21"/>
                <w:lang w:bidi="ar"/>
              </w:rPr>
            </w:pPr>
            <w:r>
              <w:rPr>
                <w:rFonts w:ascii="宋体" w:hAnsi="宋体" w:eastAsia="宋体"/>
                <w:color w:val="000000"/>
                <w:sz w:val="21"/>
                <w:szCs w:val="21"/>
                <w:lang w:bidi="ar"/>
              </w:rPr>
              <w:t>饮用水水源一级保护区</w:t>
            </w:r>
          </w:p>
        </w:tc>
        <w:tc>
          <w:tcPr>
            <w:tcW w:w="1521" w:type="dxa"/>
            <w:vAlign w:val="center"/>
          </w:tcPr>
          <w:p>
            <w:pPr>
              <w:spacing w:line="240" w:lineRule="auto"/>
              <w:ind w:firstLine="0"/>
              <w:jc w:val="center"/>
              <w:rPr>
                <w:rFonts w:hint="default" w:ascii="宋体" w:hAnsi="宋体" w:eastAsia="宋体"/>
                <w:color w:val="000000"/>
                <w:sz w:val="21"/>
                <w:szCs w:val="21"/>
                <w:lang w:val="en-US" w:eastAsia="zh-CN" w:bidi="ar"/>
              </w:rPr>
            </w:pPr>
            <w:r>
              <w:rPr>
                <w:rFonts w:hint="eastAsia" w:ascii="宋体" w:hAnsi="宋体" w:eastAsia="宋体"/>
                <w:color w:val="000000"/>
                <w:sz w:val="21"/>
                <w:szCs w:val="21"/>
                <w:lang w:val="en-US" w:eastAsia="zh-CN" w:bidi="ar"/>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6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5</w:t>
            </w:r>
          </w:p>
        </w:tc>
        <w:tc>
          <w:tcPr>
            <w:tcW w:w="2236" w:type="dxa"/>
            <w:vMerge w:val="restart"/>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环境违法次数</w:t>
            </w:r>
          </w:p>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（两年内，含本次）</w:t>
            </w:r>
          </w:p>
        </w:tc>
        <w:tc>
          <w:tcPr>
            <w:tcW w:w="4463"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1次</w:t>
            </w:r>
          </w:p>
        </w:tc>
        <w:tc>
          <w:tcPr>
            <w:tcW w:w="1521" w:type="dxa"/>
            <w:vAlign w:val="center"/>
          </w:tcPr>
          <w:p>
            <w:pPr>
              <w:spacing w:line="240" w:lineRule="auto"/>
              <w:ind w:firstLine="0"/>
              <w:jc w:val="center"/>
              <w:rPr>
                <w:rFonts w:ascii="宋体" w:hAnsi="宋体" w:eastAsia="宋体"/>
                <w:sz w:val="21"/>
                <w:szCs w:val="21"/>
              </w:rPr>
            </w:pPr>
            <w:r>
              <w:rPr>
                <w:rFonts w:ascii="宋体" w:hAnsi="宋体" w:eastAsia="宋体"/>
                <w:color w:val="000000"/>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65" w:type="dxa"/>
            <w:vMerge w:val="continue"/>
            <w:vAlign w:val="center"/>
          </w:tcPr>
          <w:p>
            <w:pPr>
              <w:spacing w:line="240" w:lineRule="auto"/>
              <w:ind w:firstLine="0"/>
              <w:jc w:val="center"/>
              <w:rPr>
                <w:rFonts w:ascii="宋体" w:hAnsi="宋体" w:eastAsia="宋体"/>
                <w:sz w:val="21"/>
                <w:szCs w:val="21"/>
              </w:rPr>
            </w:pPr>
          </w:p>
        </w:tc>
        <w:tc>
          <w:tcPr>
            <w:tcW w:w="2236" w:type="dxa"/>
            <w:vMerge w:val="continue"/>
            <w:vAlign w:val="center"/>
          </w:tcPr>
          <w:p>
            <w:pPr>
              <w:spacing w:line="240" w:lineRule="auto"/>
              <w:ind w:firstLine="0"/>
              <w:jc w:val="center"/>
              <w:rPr>
                <w:rFonts w:ascii="宋体" w:hAnsi="宋体" w:eastAsia="宋体"/>
                <w:color w:val="000000"/>
                <w:sz w:val="21"/>
                <w:szCs w:val="21"/>
                <w:lang w:bidi="ar"/>
              </w:rPr>
            </w:pPr>
          </w:p>
        </w:tc>
        <w:tc>
          <w:tcPr>
            <w:tcW w:w="4463"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2次</w:t>
            </w:r>
          </w:p>
        </w:tc>
        <w:tc>
          <w:tcPr>
            <w:tcW w:w="1521" w:type="dxa"/>
            <w:vAlign w:val="center"/>
          </w:tcPr>
          <w:p>
            <w:pPr>
              <w:spacing w:line="240" w:lineRule="auto"/>
              <w:ind w:firstLine="0"/>
              <w:jc w:val="center"/>
              <w:rPr>
                <w:rFonts w:ascii="宋体" w:hAnsi="宋体" w:eastAsia="宋体"/>
                <w:sz w:val="21"/>
                <w:szCs w:val="21"/>
              </w:rPr>
            </w:pPr>
            <w:r>
              <w:rPr>
                <w:rFonts w:ascii="宋体" w:hAnsi="宋体" w:eastAsia="宋体"/>
                <w:color w:val="000000"/>
                <w:sz w:val="21"/>
                <w:szCs w:val="21"/>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65" w:type="dxa"/>
            <w:vMerge w:val="continue"/>
            <w:vAlign w:val="center"/>
          </w:tcPr>
          <w:p>
            <w:pPr>
              <w:spacing w:line="240" w:lineRule="auto"/>
              <w:ind w:firstLine="0"/>
              <w:jc w:val="center"/>
              <w:rPr>
                <w:rFonts w:ascii="宋体" w:hAnsi="宋体" w:eastAsia="宋体"/>
                <w:sz w:val="21"/>
                <w:szCs w:val="21"/>
              </w:rPr>
            </w:pPr>
          </w:p>
        </w:tc>
        <w:tc>
          <w:tcPr>
            <w:tcW w:w="2236" w:type="dxa"/>
            <w:vMerge w:val="continue"/>
            <w:vAlign w:val="center"/>
          </w:tcPr>
          <w:p>
            <w:pPr>
              <w:spacing w:line="240" w:lineRule="auto"/>
              <w:ind w:firstLine="0"/>
              <w:jc w:val="center"/>
              <w:rPr>
                <w:rFonts w:ascii="宋体" w:hAnsi="宋体" w:eastAsia="宋体"/>
                <w:color w:val="000000"/>
                <w:sz w:val="21"/>
                <w:szCs w:val="21"/>
                <w:lang w:bidi="ar"/>
              </w:rPr>
            </w:pPr>
          </w:p>
        </w:tc>
        <w:tc>
          <w:tcPr>
            <w:tcW w:w="4463"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3次</w:t>
            </w:r>
          </w:p>
        </w:tc>
        <w:tc>
          <w:tcPr>
            <w:tcW w:w="1521" w:type="dxa"/>
            <w:vAlign w:val="center"/>
          </w:tcPr>
          <w:p>
            <w:pPr>
              <w:spacing w:line="240" w:lineRule="auto"/>
              <w:ind w:firstLine="0"/>
              <w:jc w:val="center"/>
              <w:rPr>
                <w:rFonts w:ascii="宋体" w:hAnsi="宋体" w:eastAsia="宋体"/>
                <w:sz w:val="21"/>
                <w:szCs w:val="21"/>
              </w:rPr>
            </w:pPr>
            <w:r>
              <w:rPr>
                <w:rFonts w:hint="eastAsia" w:ascii="宋体" w:hAnsi="宋体" w:eastAsia="宋体"/>
                <w:color w:val="000000"/>
                <w:sz w:val="21"/>
                <w:szCs w:val="21"/>
                <w:lang w:val="en-US" w:eastAsia="zh-CN" w:bidi="ar"/>
              </w:rPr>
              <w:t>4</w:t>
            </w:r>
            <w:r>
              <w:rPr>
                <w:rFonts w:ascii="宋体" w:hAnsi="宋体" w:eastAsia="宋体"/>
                <w:color w:val="000000"/>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65" w:type="dxa"/>
            <w:vMerge w:val="continue"/>
            <w:vAlign w:val="center"/>
          </w:tcPr>
          <w:p>
            <w:pPr>
              <w:spacing w:line="240" w:lineRule="auto"/>
              <w:ind w:firstLine="0"/>
              <w:jc w:val="center"/>
              <w:rPr>
                <w:rFonts w:ascii="宋体" w:hAnsi="宋体" w:eastAsia="宋体"/>
                <w:sz w:val="21"/>
                <w:szCs w:val="21"/>
              </w:rPr>
            </w:pPr>
          </w:p>
        </w:tc>
        <w:tc>
          <w:tcPr>
            <w:tcW w:w="2236" w:type="dxa"/>
            <w:vMerge w:val="continue"/>
            <w:vAlign w:val="center"/>
          </w:tcPr>
          <w:p>
            <w:pPr>
              <w:spacing w:line="240" w:lineRule="auto"/>
              <w:ind w:firstLine="0"/>
              <w:jc w:val="center"/>
              <w:rPr>
                <w:rFonts w:ascii="宋体" w:hAnsi="宋体" w:eastAsia="宋体"/>
                <w:color w:val="000000"/>
                <w:sz w:val="21"/>
                <w:szCs w:val="21"/>
                <w:lang w:bidi="ar"/>
              </w:rPr>
            </w:pPr>
          </w:p>
        </w:tc>
        <w:tc>
          <w:tcPr>
            <w:tcW w:w="4463"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4次以上</w:t>
            </w:r>
          </w:p>
        </w:tc>
        <w:tc>
          <w:tcPr>
            <w:tcW w:w="1521"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6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6</w:t>
            </w:r>
          </w:p>
        </w:tc>
        <w:tc>
          <w:tcPr>
            <w:tcW w:w="2236" w:type="dxa"/>
            <w:vMerge w:val="restart"/>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对周边居民、单位等造成的不良影响</w:t>
            </w:r>
          </w:p>
          <w:p>
            <w:pPr>
              <w:spacing w:line="240" w:lineRule="auto"/>
              <w:ind w:firstLine="0" w:firstLineChars="0"/>
              <w:jc w:val="center"/>
              <w:rPr>
                <w:rFonts w:ascii="宋体" w:hAnsi="宋体" w:eastAsia="宋体"/>
                <w:color w:val="000000"/>
                <w:sz w:val="21"/>
                <w:szCs w:val="21"/>
                <w:lang w:bidi="ar"/>
              </w:rPr>
            </w:pPr>
            <w:r>
              <w:rPr>
                <w:rFonts w:ascii="宋体" w:hAnsi="宋体" w:eastAsia="宋体"/>
                <w:color w:val="000000"/>
                <w:sz w:val="21"/>
                <w:szCs w:val="21"/>
                <w:lang w:bidi="ar"/>
              </w:rPr>
              <w:t>（一年内）</w:t>
            </w:r>
          </w:p>
        </w:tc>
        <w:tc>
          <w:tcPr>
            <w:tcW w:w="4463" w:type="dxa"/>
            <w:vAlign w:val="center"/>
          </w:tcPr>
          <w:p>
            <w:pPr>
              <w:spacing w:line="240" w:lineRule="auto"/>
              <w:ind w:firstLine="0" w:firstLineChars="0"/>
              <w:rPr>
                <w:rFonts w:ascii="宋体" w:hAnsi="宋体" w:eastAsia="宋体"/>
                <w:color w:val="000000"/>
                <w:sz w:val="21"/>
                <w:szCs w:val="21"/>
                <w:lang w:bidi="ar"/>
              </w:rPr>
            </w:pPr>
            <w:r>
              <w:rPr>
                <w:rFonts w:ascii="宋体" w:hAnsi="宋体" w:eastAsia="宋体"/>
                <w:color w:val="000000"/>
                <w:sz w:val="21"/>
                <w:szCs w:val="21"/>
                <w:lang w:bidi="ar"/>
              </w:rPr>
              <w:t>无</w:t>
            </w:r>
          </w:p>
        </w:tc>
        <w:tc>
          <w:tcPr>
            <w:tcW w:w="1521" w:type="dxa"/>
            <w:vAlign w:val="center"/>
          </w:tcPr>
          <w:p>
            <w:pPr>
              <w:spacing w:line="240" w:lineRule="auto"/>
              <w:ind w:firstLine="0"/>
              <w:jc w:val="center"/>
              <w:rPr>
                <w:rFonts w:ascii="宋体" w:hAnsi="宋体" w:eastAsia="宋体"/>
                <w:sz w:val="21"/>
                <w:szCs w:val="21"/>
              </w:rPr>
            </w:pPr>
            <w:r>
              <w:rPr>
                <w:rFonts w:ascii="宋体" w:hAnsi="宋体" w:eastAsia="宋体"/>
                <w:color w:val="000000"/>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65" w:type="dxa"/>
            <w:vMerge w:val="continue"/>
            <w:vAlign w:val="center"/>
          </w:tcPr>
          <w:p>
            <w:pPr>
              <w:spacing w:line="240" w:lineRule="auto"/>
              <w:ind w:firstLine="0"/>
              <w:jc w:val="center"/>
              <w:rPr>
                <w:rFonts w:ascii="宋体" w:hAnsi="宋体" w:eastAsia="宋体"/>
                <w:b/>
                <w:bCs/>
                <w:sz w:val="21"/>
                <w:szCs w:val="21"/>
              </w:rPr>
            </w:pPr>
          </w:p>
        </w:tc>
        <w:tc>
          <w:tcPr>
            <w:tcW w:w="2236" w:type="dxa"/>
            <w:vMerge w:val="continue"/>
            <w:vAlign w:val="center"/>
          </w:tcPr>
          <w:p>
            <w:pPr>
              <w:spacing w:line="240" w:lineRule="auto"/>
              <w:ind w:firstLine="0" w:firstLineChars="0"/>
              <w:jc w:val="center"/>
              <w:rPr>
                <w:rFonts w:ascii="宋体" w:hAnsi="宋体" w:eastAsia="宋体"/>
                <w:color w:val="000000"/>
                <w:sz w:val="21"/>
                <w:szCs w:val="21"/>
                <w:lang w:bidi="ar"/>
              </w:rPr>
            </w:pPr>
          </w:p>
        </w:tc>
        <w:tc>
          <w:tcPr>
            <w:tcW w:w="4463" w:type="dxa"/>
            <w:vAlign w:val="center"/>
          </w:tcPr>
          <w:p>
            <w:pPr>
              <w:spacing w:line="240" w:lineRule="auto"/>
              <w:ind w:firstLine="0" w:firstLineChars="0"/>
              <w:rPr>
                <w:rFonts w:hint="eastAsia" w:ascii="宋体" w:hAnsi="宋体" w:eastAsia="宋体"/>
                <w:color w:val="000000"/>
                <w:sz w:val="21"/>
                <w:szCs w:val="21"/>
                <w:lang w:eastAsia="zh-CN" w:bidi="ar"/>
              </w:rPr>
            </w:pPr>
            <w:r>
              <w:rPr>
                <w:rFonts w:ascii="宋体" w:hAnsi="宋体" w:eastAsia="宋体"/>
                <w:color w:val="000000"/>
                <w:sz w:val="21"/>
                <w:szCs w:val="21"/>
                <w:lang w:bidi="ar"/>
              </w:rPr>
              <w:t>有投诉且经核实</w:t>
            </w:r>
          </w:p>
        </w:tc>
        <w:tc>
          <w:tcPr>
            <w:tcW w:w="1521" w:type="dxa"/>
            <w:vAlign w:val="center"/>
          </w:tcPr>
          <w:p>
            <w:pPr>
              <w:spacing w:line="240" w:lineRule="auto"/>
              <w:ind w:firstLine="0"/>
              <w:jc w:val="center"/>
              <w:rPr>
                <w:rFonts w:ascii="宋体" w:hAnsi="宋体" w:eastAsia="宋体"/>
                <w:sz w:val="21"/>
                <w:szCs w:val="21"/>
              </w:rPr>
            </w:pPr>
            <w:r>
              <w:rPr>
                <w:rFonts w:ascii="宋体" w:hAnsi="宋体" w:eastAsia="宋体"/>
                <w:color w:val="000000"/>
                <w:sz w:val="21"/>
                <w:szCs w:val="21"/>
                <w:lang w:bidi="ar"/>
              </w:rPr>
              <w:t>5%</w:t>
            </w:r>
          </w:p>
        </w:tc>
      </w:tr>
    </w:tbl>
    <w:p>
      <w:pPr>
        <w:spacing w:line="240" w:lineRule="auto"/>
        <w:ind w:firstLine="420" w:firstLineChars="200"/>
        <w:rPr>
          <w:rFonts w:ascii="宋体" w:hAnsi="宋体" w:eastAsia="宋体"/>
          <w:sz w:val="21"/>
          <w:szCs w:val="21"/>
        </w:rPr>
      </w:pPr>
      <w:r>
        <w:rPr>
          <w:rFonts w:ascii="宋体" w:hAnsi="宋体" w:eastAsia="宋体"/>
          <w:sz w:val="21"/>
          <w:szCs w:val="21"/>
        </w:rPr>
        <w:t>注：1、本表用于</w:t>
      </w:r>
      <w:r>
        <w:rPr>
          <w:rFonts w:hint="eastAsia" w:ascii="宋体" w:hAnsi="宋体" w:eastAsia="宋体"/>
          <w:sz w:val="21"/>
          <w:szCs w:val="21"/>
        </w:rPr>
        <w:t>《排污许可管理条例》第三十三条</w:t>
      </w:r>
      <w:r>
        <w:rPr>
          <w:rFonts w:ascii="宋体" w:hAnsi="宋体" w:eastAsia="宋体"/>
          <w:sz w:val="21"/>
          <w:szCs w:val="21"/>
        </w:rPr>
        <w:t>规定的“</w:t>
      </w:r>
      <w:r>
        <w:rPr>
          <w:rFonts w:hint="eastAsia" w:ascii="宋体" w:hAnsi="宋体" w:eastAsia="宋体"/>
          <w:sz w:val="21"/>
          <w:szCs w:val="21"/>
        </w:rPr>
        <w:t>违反本条例规定，排污单位有下列行为之一的，由生态环境主管部门责令改正或者限制生产、停产整治，处20万元以上100万元以下的罚款；情节严重的，报经有批准权的人民政府批准，责令停业、关闭：（一）未取得排污许可证排放污染物；（二）排污许可证有效期届满未申请延续或者延续申请未经批准排放污染物；（三）被依法撤销、注销、吊销排污许可证后排放污染物；（四）依法应当重新申请取得排污许可证，未重新申请取得排污许可证排放污染物。</w:t>
      </w:r>
      <w:r>
        <w:rPr>
          <w:rFonts w:ascii="宋体" w:hAnsi="宋体" w:eastAsia="宋体"/>
          <w:sz w:val="21"/>
          <w:szCs w:val="21"/>
        </w:rPr>
        <w:t>”。</w:t>
      </w:r>
    </w:p>
    <w:p>
      <w:pPr>
        <w:spacing w:line="240" w:lineRule="auto"/>
        <w:ind w:firstLine="420" w:firstLineChars="200"/>
        <w:rPr>
          <w:rFonts w:ascii="宋体" w:hAnsi="宋体" w:eastAsia="宋体"/>
          <w:sz w:val="21"/>
          <w:szCs w:val="21"/>
        </w:rPr>
      </w:pPr>
      <w:r>
        <w:rPr>
          <w:rFonts w:ascii="宋体" w:hAnsi="宋体" w:eastAsia="宋体"/>
          <w:sz w:val="21"/>
          <w:szCs w:val="21"/>
        </w:rPr>
        <w:t>2、自然保护地未纳入生态保护红线区域的，按照自然保护地一般控制区进行裁量</w:t>
      </w:r>
      <w:r>
        <w:rPr>
          <w:rFonts w:hint="eastAsia" w:ascii="宋体" w:hAnsi="宋体" w:eastAsia="宋体"/>
          <w:sz w:val="21"/>
          <w:szCs w:val="21"/>
        </w:rPr>
        <w:t>。</w:t>
      </w:r>
    </w:p>
    <w:p>
      <w:pPr>
        <w:spacing w:line="240" w:lineRule="auto"/>
        <w:ind w:firstLine="420" w:firstLineChars="200"/>
        <w:rPr>
          <w:rFonts w:ascii="宋体" w:hAnsi="宋体" w:eastAsia="宋体"/>
          <w:sz w:val="21"/>
          <w:szCs w:val="21"/>
        </w:rPr>
      </w:pPr>
      <w:r>
        <w:rPr>
          <w:rFonts w:ascii="宋体" w:hAnsi="宋体" w:eastAsia="宋体"/>
          <w:sz w:val="21"/>
          <w:szCs w:val="21"/>
        </w:rPr>
        <w:t>3、违法行为持续时间是从排污单位发生实际排污行为之日（含本日）起算。</w:t>
      </w:r>
    </w:p>
    <w:p>
      <w:pPr>
        <w:spacing w:line="240" w:lineRule="auto"/>
        <w:ind w:firstLine="420" w:firstLineChars="200"/>
        <w:rPr>
          <w:rFonts w:ascii="宋体" w:hAnsi="宋体" w:eastAsia="宋体"/>
          <w:sz w:val="21"/>
          <w:szCs w:val="21"/>
        </w:rPr>
      </w:pPr>
      <w:r>
        <w:rPr>
          <w:rFonts w:ascii="宋体" w:hAnsi="宋体" w:eastAsia="宋体"/>
          <w:sz w:val="21"/>
          <w:szCs w:val="21"/>
        </w:rPr>
        <w:t>4、本表所称的“以上”包括本数，“不足”不包括本数。</w:t>
      </w:r>
    </w:p>
    <w:p>
      <w:pPr>
        <w:spacing w:line="240" w:lineRule="auto"/>
        <w:ind w:firstLine="420" w:firstLineChars="200"/>
        <w:rPr>
          <w:rFonts w:ascii="宋体" w:hAnsi="宋体" w:eastAsia="宋体"/>
          <w:sz w:val="21"/>
          <w:szCs w:val="21"/>
        </w:rPr>
      </w:pPr>
      <w:r>
        <w:rPr>
          <w:rFonts w:ascii="宋体" w:hAnsi="宋体" w:eastAsia="宋体"/>
          <w:sz w:val="21"/>
          <w:szCs w:val="21"/>
        </w:rPr>
        <w:t>5、环境违法次数（两年内、含本次）指</w:t>
      </w:r>
      <w:r>
        <w:rPr>
          <w:rFonts w:hint="eastAsia" w:ascii="宋体" w:hAnsi="宋体" w:eastAsia="宋体"/>
          <w:sz w:val="21"/>
          <w:szCs w:val="21"/>
          <w:lang w:eastAsia="zh-CN"/>
        </w:rPr>
        <w:t>当事人</w:t>
      </w:r>
      <w:r>
        <w:rPr>
          <w:rFonts w:ascii="宋体" w:hAnsi="宋体" w:eastAsia="宋体"/>
          <w:sz w:val="21"/>
          <w:szCs w:val="21"/>
        </w:rPr>
        <w:t>自发现本次违法行为之日（不包含本日）起向前追溯两年发生的环境违法行为次数。对同一</w:t>
      </w:r>
      <w:r>
        <w:rPr>
          <w:rFonts w:hint="eastAsia" w:ascii="宋体" w:hAnsi="宋体" w:eastAsia="宋体"/>
          <w:sz w:val="21"/>
          <w:szCs w:val="21"/>
          <w:lang w:eastAsia="zh-CN"/>
        </w:rPr>
        <w:t>当事人</w:t>
      </w:r>
      <w:r>
        <w:rPr>
          <w:rFonts w:ascii="宋体" w:hAnsi="宋体" w:eastAsia="宋体"/>
          <w:sz w:val="21"/>
          <w:szCs w:val="21"/>
        </w:rPr>
        <w:t>的两个或者两个以上环境违法行为，如列入同一行政处罚决定书的，按照实际违法次数计算。</w:t>
      </w:r>
    </w:p>
    <w:p>
      <w:pPr>
        <w:spacing w:line="240" w:lineRule="auto"/>
        <w:ind w:firstLine="420" w:firstLineChars="200"/>
        <w:rPr>
          <w:rFonts w:ascii="宋体" w:hAnsi="宋体" w:eastAsia="宋体"/>
          <w:sz w:val="21"/>
          <w:szCs w:val="21"/>
        </w:rPr>
      </w:pPr>
      <w:r>
        <w:rPr>
          <w:rFonts w:hint="eastAsia" w:ascii="宋体" w:hAnsi="宋体" w:eastAsia="宋体"/>
          <w:sz w:val="21"/>
          <w:szCs w:val="21"/>
          <w:lang w:val="en-US" w:eastAsia="zh-CN" w:bidi="ar"/>
        </w:rPr>
        <w:t>6</w:t>
      </w:r>
      <w:r>
        <w:rPr>
          <w:rFonts w:hint="eastAsia" w:ascii="宋体" w:hAnsi="宋体" w:eastAsia="宋体"/>
          <w:sz w:val="21"/>
          <w:szCs w:val="21"/>
          <w:lang w:bidi="ar"/>
        </w:rPr>
        <w:t>、</w:t>
      </w:r>
      <w:r>
        <w:rPr>
          <w:rFonts w:ascii="宋体" w:hAnsi="宋体" w:eastAsia="宋体"/>
          <w:sz w:val="21"/>
          <w:szCs w:val="21"/>
          <w:lang w:bidi="ar"/>
        </w:rPr>
        <w:t>对周边居民、单位等造成的不良影响（一年内）是指</w:t>
      </w:r>
      <w:r>
        <w:rPr>
          <w:rFonts w:hint="eastAsia" w:ascii="宋体" w:hAnsi="宋体" w:eastAsia="宋体"/>
          <w:sz w:val="21"/>
          <w:szCs w:val="21"/>
          <w:lang w:eastAsia="zh-CN" w:bidi="ar"/>
        </w:rPr>
        <w:t>当事人</w:t>
      </w:r>
      <w:r>
        <w:rPr>
          <w:rFonts w:ascii="宋体" w:hAnsi="宋体" w:eastAsia="宋体"/>
          <w:sz w:val="21"/>
          <w:szCs w:val="21"/>
          <w:lang w:bidi="ar"/>
        </w:rPr>
        <w:t>自发现本次违法行为之日（不包含本日）起向前追溯一年发生的投诉且经核实的情况。</w:t>
      </w:r>
    </w:p>
    <w:p>
      <w:pPr>
        <w:spacing w:line="240" w:lineRule="auto"/>
        <w:ind w:firstLine="420" w:firstLineChars="200"/>
        <w:rPr>
          <w:rFonts w:ascii="宋体" w:hAnsi="宋体" w:eastAsia="宋体"/>
          <w:sz w:val="21"/>
          <w:szCs w:val="21"/>
        </w:rPr>
      </w:pPr>
      <w:r>
        <w:rPr>
          <w:rFonts w:hint="eastAsia" w:ascii="宋体" w:hAnsi="宋体" w:eastAsia="宋体"/>
          <w:sz w:val="21"/>
          <w:szCs w:val="21"/>
          <w:lang w:val="en-US" w:eastAsia="zh-CN" w:bidi="ar"/>
        </w:rPr>
        <w:t>7</w:t>
      </w:r>
      <w:r>
        <w:rPr>
          <w:rFonts w:hint="eastAsia" w:ascii="宋体" w:hAnsi="宋体" w:eastAsia="宋体"/>
          <w:sz w:val="21"/>
          <w:szCs w:val="21"/>
          <w:lang w:bidi="ar"/>
        </w:rPr>
        <w:t>、</w:t>
      </w:r>
      <w:r>
        <w:rPr>
          <w:rFonts w:ascii="宋体" w:hAnsi="宋体" w:eastAsia="宋体"/>
          <w:sz w:val="21"/>
          <w:szCs w:val="21"/>
          <w:lang w:bidi="ar"/>
        </w:rPr>
        <w:t>法律法规等有其他规定的，从其规定。</w:t>
      </w:r>
      <w:r>
        <w:rPr>
          <w:rFonts w:ascii="宋体" w:hAnsi="宋体" w:eastAsia="宋体"/>
          <w:sz w:val="21"/>
          <w:szCs w:val="21"/>
        </w:rPr>
        <w:t xml:space="preserve"> </w:t>
      </w:r>
    </w:p>
    <w:p>
      <w:pPr>
        <w:ind w:firstLine="420" w:firstLineChars="200"/>
        <w:outlineLvl w:val="1"/>
        <w:rPr>
          <w:rFonts w:ascii="宋体" w:hAnsi="宋体" w:eastAsia="宋体"/>
          <w:sz w:val="21"/>
          <w:szCs w:val="21"/>
        </w:rPr>
      </w:pPr>
    </w:p>
    <w:p>
      <w:pPr>
        <w:pStyle w:val="12"/>
        <w:rPr>
          <w:rFonts w:hint="eastAsia" w:ascii="华文仿宋" w:hAnsi="华文仿宋" w:eastAsia="华文仿宋" w:cs="华文仿宋"/>
          <w:snapToGrid w:val="0"/>
          <w:sz w:val="28"/>
          <w:szCs w:val="18"/>
          <w:lang w:val="en-US" w:eastAsia="zh-CN" w:bidi="ar-SA"/>
        </w:rPr>
      </w:pPr>
    </w:p>
    <w:p>
      <w:pPr>
        <w:pStyle w:val="12"/>
        <w:rPr>
          <w:rFonts w:hint="eastAsia" w:ascii="华文仿宋" w:hAnsi="华文仿宋" w:eastAsia="华文仿宋" w:cs="华文仿宋"/>
          <w:snapToGrid w:val="0"/>
          <w:sz w:val="28"/>
          <w:szCs w:val="18"/>
          <w:lang w:val="en-US" w:eastAsia="zh-CN" w:bidi="ar-SA"/>
        </w:rPr>
      </w:pPr>
    </w:p>
    <w:p>
      <w:pPr>
        <w:pStyle w:val="12"/>
        <w:rPr>
          <w:rFonts w:hint="eastAsia" w:ascii="华文仿宋" w:hAnsi="华文仿宋" w:eastAsia="华文仿宋" w:cs="华文仿宋"/>
          <w:snapToGrid w:val="0"/>
          <w:sz w:val="28"/>
          <w:szCs w:val="18"/>
          <w:lang w:val="en-US" w:eastAsia="zh-CN" w:bidi="ar-SA"/>
        </w:rPr>
      </w:pPr>
    </w:p>
    <w:p>
      <w:pPr>
        <w:pStyle w:val="12"/>
        <w:rPr>
          <w:rFonts w:hint="eastAsia" w:ascii="华文仿宋" w:hAnsi="华文仿宋" w:eastAsia="华文仿宋" w:cs="华文仿宋"/>
          <w:snapToGrid w:val="0"/>
          <w:sz w:val="28"/>
          <w:szCs w:val="18"/>
          <w:lang w:val="en-US" w:eastAsia="zh-CN" w:bidi="ar-SA"/>
        </w:rPr>
      </w:pPr>
    </w:p>
    <w:p>
      <w:pPr>
        <w:pStyle w:val="12"/>
        <w:rPr>
          <w:rFonts w:hint="eastAsia" w:ascii="华文仿宋" w:hAnsi="华文仿宋" w:eastAsia="华文仿宋" w:cs="华文仿宋"/>
          <w:snapToGrid w:val="0"/>
          <w:sz w:val="28"/>
          <w:szCs w:val="18"/>
          <w:lang w:val="en-US" w:eastAsia="zh-CN" w:bidi="ar-SA"/>
        </w:rPr>
      </w:pPr>
    </w:p>
    <w:p>
      <w:pPr>
        <w:pStyle w:val="12"/>
        <w:rPr>
          <w:rFonts w:hint="eastAsia" w:ascii="华文仿宋" w:hAnsi="华文仿宋" w:eastAsia="华文仿宋" w:cs="华文仿宋"/>
          <w:snapToGrid w:val="0"/>
          <w:sz w:val="28"/>
          <w:szCs w:val="18"/>
          <w:lang w:val="en-US" w:eastAsia="zh-CN" w:bidi="ar-SA"/>
        </w:rPr>
      </w:pPr>
    </w:p>
    <w:p>
      <w:pPr>
        <w:pStyle w:val="12"/>
        <w:rPr>
          <w:rFonts w:hint="eastAsia" w:ascii="华文仿宋" w:hAnsi="华文仿宋" w:eastAsia="华文仿宋" w:cs="华文仿宋"/>
          <w:snapToGrid w:val="0"/>
          <w:sz w:val="28"/>
          <w:szCs w:val="18"/>
          <w:lang w:val="en-US" w:eastAsia="zh-CN" w:bidi="ar-SA"/>
        </w:rPr>
      </w:pPr>
    </w:p>
    <w:p>
      <w:pPr>
        <w:pStyle w:val="12"/>
        <w:rPr>
          <w:rFonts w:hint="eastAsia" w:ascii="华文仿宋" w:hAnsi="华文仿宋" w:eastAsia="华文仿宋" w:cs="华文仿宋"/>
          <w:snapToGrid w:val="0"/>
          <w:sz w:val="28"/>
          <w:szCs w:val="18"/>
          <w:lang w:val="en-US" w:eastAsia="zh-CN" w:bidi="ar-SA"/>
        </w:rPr>
      </w:pPr>
    </w:p>
    <w:p>
      <w:pPr>
        <w:pStyle w:val="12"/>
        <w:rPr>
          <w:rFonts w:hint="eastAsia" w:ascii="华文仿宋" w:hAnsi="华文仿宋" w:eastAsia="华文仿宋" w:cs="华文仿宋"/>
          <w:snapToGrid w:val="0"/>
          <w:sz w:val="28"/>
          <w:szCs w:val="18"/>
          <w:lang w:val="en-US" w:eastAsia="zh-CN" w:bidi="ar-SA"/>
        </w:rPr>
      </w:pPr>
    </w:p>
    <w:p>
      <w:pPr>
        <w:pStyle w:val="12"/>
        <w:rPr>
          <w:rFonts w:hint="eastAsia" w:ascii="华文仿宋" w:hAnsi="华文仿宋" w:eastAsia="华文仿宋" w:cs="华文仿宋"/>
          <w:snapToGrid w:val="0"/>
          <w:sz w:val="28"/>
          <w:szCs w:val="18"/>
          <w:lang w:val="en-US" w:eastAsia="zh-CN" w:bidi="ar-SA"/>
        </w:rPr>
      </w:pPr>
    </w:p>
    <w:p>
      <w:pPr>
        <w:pStyle w:val="12"/>
        <w:rPr>
          <w:rFonts w:hint="eastAsia" w:ascii="华文仿宋" w:hAnsi="华文仿宋" w:eastAsia="华文仿宋" w:cs="华文仿宋"/>
          <w:snapToGrid w:val="0"/>
          <w:sz w:val="28"/>
          <w:szCs w:val="18"/>
          <w:lang w:val="en-US" w:eastAsia="zh-CN" w:bidi="ar-SA"/>
        </w:rPr>
      </w:pPr>
    </w:p>
    <w:p>
      <w:pPr>
        <w:pStyle w:val="12"/>
        <w:rPr>
          <w:rFonts w:hint="eastAsia" w:ascii="华文仿宋" w:hAnsi="华文仿宋" w:eastAsia="华文仿宋" w:cs="华文仿宋"/>
          <w:snapToGrid w:val="0"/>
          <w:sz w:val="28"/>
          <w:szCs w:val="18"/>
          <w:lang w:val="en-US" w:eastAsia="zh-CN" w:bidi="ar-SA"/>
        </w:rPr>
      </w:pPr>
    </w:p>
    <w:p>
      <w:pPr>
        <w:pStyle w:val="12"/>
        <w:rPr>
          <w:rFonts w:hint="eastAsia" w:ascii="华文仿宋" w:hAnsi="华文仿宋" w:eastAsia="华文仿宋" w:cs="华文仿宋"/>
          <w:snapToGrid w:val="0"/>
          <w:sz w:val="28"/>
          <w:szCs w:val="18"/>
          <w:lang w:val="en-US" w:eastAsia="zh-CN" w:bidi="ar-SA"/>
        </w:rPr>
      </w:pPr>
    </w:p>
    <w:p>
      <w:pPr>
        <w:pStyle w:val="12"/>
        <w:rPr>
          <w:rFonts w:hint="eastAsia" w:ascii="华文仿宋" w:hAnsi="华文仿宋" w:eastAsia="华文仿宋" w:cs="华文仿宋"/>
          <w:snapToGrid w:val="0"/>
          <w:sz w:val="28"/>
          <w:szCs w:val="18"/>
          <w:lang w:val="en-US" w:eastAsia="zh-CN" w:bidi="ar-SA"/>
        </w:rPr>
      </w:pPr>
    </w:p>
    <w:p>
      <w:pPr>
        <w:pStyle w:val="12"/>
        <w:rPr>
          <w:rFonts w:hint="eastAsia" w:ascii="华文仿宋" w:hAnsi="华文仿宋" w:eastAsia="华文仿宋" w:cs="华文仿宋"/>
          <w:snapToGrid w:val="0"/>
          <w:sz w:val="28"/>
          <w:szCs w:val="18"/>
          <w:lang w:val="en-US" w:eastAsia="zh-CN" w:bidi="ar-SA"/>
        </w:rPr>
      </w:pPr>
    </w:p>
    <w:p>
      <w:pPr>
        <w:pStyle w:val="12"/>
        <w:jc w:val="both"/>
        <w:rPr>
          <w:rFonts w:hint="eastAsia" w:ascii="华文仿宋" w:hAnsi="华文仿宋" w:eastAsia="华文仿宋" w:cs="华文仿宋"/>
          <w:snapToGrid w:val="0"/>
          <w:sz w:val="28"/>
          <w:szCs w:val="18"/>
          <w:lang w:val="en-US" w:eastAsia="zh-CN" w:bidi="ar-SA"/>
        </w:rPr>
      </w:pPr>
    </w:p>
    <w:p>
      <w:pPr>
        <w:pStyle w:val="12"/>
        <w:rPr>
          <w:rFonts w:hint="eastAsia" w:ascii="华文仿宋" w:hAnsi="华文仿宋" w:eastAsia="华文仿宋" w:cs="华文仿宋"/>
          <w:snapToGrid w:val="0"/>
          <w:sz w:val="28"/>
          <w:szCs w:val="18"/>
          <w:lang w:val="en-US" w:eastAsia="zh-CN" w:bidi="ar-SA"/>
        </w:rPr>
      </w:pPr>
      <w:r>
        <w:rPr>
          <w:rFonts w:hint="eastAsia" w:ascii="华文仿宋" w:hAnsi="华文仿宋" w:eastAsia="华文仿宋" w:cs="华文仿宋"/>
          <w:snapToGrid w:val="0"/>
          <w:sz w:val="28"/>
          <w:szCs w:val="18"/>
          <w:lang w:val="en-US" w:eastAsia="zh-CN" w:bidi="ar-SA"/>
        </w:rPr>
        <w:t xml:space="preserve">表3-3  </w:t>
      </w:r>
      <w:r>
        <w:rPr>
          <w:rFonts w:hint="eastAsia" w:ascii="华文仿宋" w:hAnsi="华文仿宋" w:eastAsia="华文仿宋" w:cs="华文仿宋"/>
          <w:sz w:val="28"/>
          <w:szCs w:val="18"/>
        </w:rPr>
        <w:t>超过许可浓度排放污染物</w:t>
      </w:r>
      <w:r>
        <w:rPr>
          <w:rFonts w:hint="eastAsia" w:ascii="华文仿宋" w:hAnsi="华文仿宋" w:eastAsia="华文仿宋" w:cs="华文仿宋"/>
          <w:sz w:val="28"/>
          <w:szCs w:val="18"/>
          <w:lang w:eastAsia="zh-CN"/>
        </w:rPr>
        <w:t>（</w:t>
      </w:r>
      <w:r>
        <w:rPr>
          <w:rFonts w:hint="eastAsia" w:ascii="华文仿宋" w:hAnsi="华文仿宋" w:eastAsia="华文仿宋" w:cs="华文仿宋"/>
          <w:sz w:val="28"/>
          <w:szCs w:val="18"/>
        </w:rPr>
        <w:t>水</w:t>
      </w:r>
      <w:r>
        <w:rPr>
          <w:rFonts w:hint="eastAsia" w:ascii="华文仿宋" w:hAnsi="华文仿宋" w:eastAsia="华文仿宋" w:cs="华文仿宋"/>
          <w:sz w:val="28"/>
          <w:szCs w:val="18"/>
          <w:lang w:eastAsia="zh-CN"/>
        </w:rPr>
        <w:t>）</w:t>
      </w:r>
      <w:r>
        <w:rPr>
          <w:rFonts w:hint="eastAsia" w:ascii="华文仿宋" w:hAnsi="华文仿宋" w:eastAsia="华文仿宋" w:cs="华文仿宋"/>
          <w:snapToGrid w:val="0"/>
          <w:sz w:val="28"/>
          <w:szCs w:val="18"/>
          <w:lang w:val="en-US" w:eastAsia="zh-CN" w:bidi="ar-SA"/>
        </w:rPr>
        <w:t>的裁量标准</w:t>
      </w:r>
    </w:p>
    <w:tbl>
      <w:tblPr>
        <w:tblStyle w:val="9"/>
        <w:tblW w:w="8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136"/>
        <w:gridCol w:w="4612"/>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26"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序号</w:t>
            </w:r>
          </w:p>
        </w:tc>
        <w:tc>
          <w:tcPr>
            <w:tcW w:w="2136" w:type="dxa"/>
            <w:vAlign w:val="center"/>
          </w:tcPr>
          <w:p>
            <w:pPr>
              <w:spacing w:line="240" w:lineRule="auto"/>
              <w:ind w:firstLine="0"/>
              <w:jc w:val="center"/>
              <w:rPr>
                <w:rFonts w:ascii="宋体" w:hAnsi="宋体" w:eastAsia="宋体"/>
                <w:b/>
                <w:bCs/>
                <w:sz w:val="21"/>
                <w:szCs w:val="21"/>
              </w:rPr>
            </w:pPr>
            <w:r>
              <w:rPr>
                <w:rFonts w:ascii="宋体" w:hAnsi="宋体" w:eastAsia="宋体"/>
                <w:b/>
                <w:sz w:val="21"/>
                <w:szCs w:val="21"/>
                <w:lang w:bidi="ar"/>
              </w:rPr>
              <w:t>裁量因素</w:t>
            </w:r>
          </w:p>
        </w:tc>
        <w:tc>
          <w:tcPr>
            <w:tcW w:w="4612" w:type="dxa"/>
            <w:vAlign w:val="center"/>
          </w:tcPr>
          <w:p>
            <w:pPr>
              <w:spacing w:line="240" w:lineRule="auto"/>
              <w:ind w:firstLine="0"/>
              <w:jc w:val="center"/>
              <w:rPr>
                <w:rFonts w:ascii="宋体" w:hAnsi="宋体" w:eastAsia="宋体"/>
                <w:b/>
                <w:bCs/>
                <w:sz w:val="21"/>
                <w:szCs w:val="21"/>
              </w:rPr>
            </w:pPr>
            <w:r>
              <w:rPr>
                <w:rFonts w:ascii="宋体" w:hAnsi="宋体" w:eastAsia="宋体"/>
                <w:b/>
                <w:sz w:val="21"/>
                <w:szCs w:val="21"/>
                <w:lang w:bidi="ar"/>
              </w:rPr>
              <w:t>裁量因子</w:t>
            </w:r>
          </w:p>
        </w:tc>
        <w:tc>
          <w:tcPr>
            <w:tcW w:w="1424" w:type="dxa"/>
            <w:vAlign w:val="center"/>
          </w:tcPr>
          <w:p>
            <w:pPr>
              <w:spacing w:line="240" w:lineRule="auto"/>
              <w:ind w:firstLine="0"/>
              <w:jc w:val="center"/>
              <w:rPr>
                <w:rFonts w:ascii="宋体" w:hAnsi="宋体" w:eastAsia="宋体"/>
                <w:b/>
                <w:bCs/>
                <w:sz w:val="21"/>
                <w:szCs w:val="21"/>
              </w:rPr>
            </w:pPr>
            <w:r>
              <w:rPr>
                <w:rFonts w:ascii="宋体" w:hAnsi="宋体" w:eastAsia="宋体"/>
                <w:b/>
                <w:sz w:val="21"/>
                <w:szCs w:val="21"/>
                <w:lang w:bidi="ar"/>
              </w:rPr>
              <w:t>裁量百分值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574" w:type="dxa"/>
            <w:gridSpan w:val="3"/>
            <w:vAlign w:val="center"/>
          </w:tcPr>
          <w:p>
            <w:pPr>
              <w:spacing w:line="240" w:lineRule="auto"/>
              <w:ind w:firstLine="0"/>
              <w:jc w:val="center"/>
              <w:rPr>
                <w:rFonts w:ascii="宋体" w:hAnsi="宋体" w:eastAsia="宋体"/>
                <w:bCs/>
                <w:sz w:val="21"/>
                <w:szCs w:val="21"/>
                <w:lang w:bidi="ar"/>
              </w:rPr>
            </w:pPr>
            <w:r>
              <w:rPr>
                <w:rFonts w:ascii="宋体" w:hAnsi="宋体" w:eastAsia="宋体"/>
                <w:bCs/>
                <w:sz w:val="21"/>
                <w:szCs w:val="21"/>
                <w:lang w:bidi="ar"/>
              </w:rPr>
              <w:t>裁量起点</w:t>
            </w:r>
          </w:p>
        </w:tc>
        <w:tc>
          <w:tcPr>
            <w:tcW w:w="1424" w:type="dxa"/>
            <w:vAlign w:val="center"/>
          </w:tcPr>
          <w:p>
            <w:pPr>
              <w:spacing w:line="240" w:lineRule="auto"/>
              <w:ind w:firstLine="0"/>
              <w:jc w:val="center"/>
              <w:rPr>
                <w:rFonts w:ascii="宋体" w:hAnsi="宋体" w:eastAsia="宋体"/>
                <w:bCs/>
                <w:sz w:val="21"/>
                <w:szCs w:val="21"/>
                <w:lang w:bidi="ar"/>
              </w:rPr>
            </w:pPr>
            <w:r>
              <w:rPr>
                <w:rFonts w:hint="eastAsia" w:ascii="宋体" w:hAnsi="宋体" w:eastAsia="宋体"/>
                <w:bCs/>
                <w:sz w:val="21"/>
                <w:szCs w:val="21"/>
                <w:lang w:val="en-US" w:eastAsia="zh-CN" w:bidi="ar"/>
              </w:rPr>
              <w:t>2</w:t>
            </w:r>
            <w:r>
              <w:rPr>
                <w:rFonts w:ascii="宋体" w:hAnsi="宋体" w:eastAsia="宋体"/>
                <w:bCs/>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26"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1</w:t>
            </w:r>
          </w:p>
        </w:tc>
        <w:tc>
          <w:tcPr>
            <w:tcW w:w="2136" w:type="dxa"/>
            <w:vMerge w:val="restart"/>
            <w:vAlign w:val="center"/>
          </w:tcPr>
          <w:p>
            <w:pPr>
              <w:spacing w:line="240" w:lineRule="auto"/>
              <w:ind w:firstLine="0"/>
              <w:jc w:val="center"/>
              <w:rPr>
                <w:rFonts w:ascii="宋体" w:hAnsi="宋体" w:eastAsia="宋体"/>
                <w:sz w:val="21"/>
                <w:szCs w:val="21"/>
              </w:rPr>
            </w:pPr>
          </w:p>
          <w:p>
            <w:pPr>
              <w:spacing w:line="240" w:lineRule="auto"/>
              <w:ind w:firstLine="0"/>
              <w:jc w:val="center"/>
              <w:rPr>
                <w:rFonts w:ascii="宋体" w:hAnsi="宋体" w:eastAsia="宋体"/>
                <w:sz w:val="21"/>
                <w:szCs w:val="21"/>
              </w:rPr>
            </w:pPr>
            <w:r>
              <w:rPr>
                <w:rFonts w:ascii="宋体" w:hAnsi="宋体" w:eastAsia="宋体"/>
                <w:sz w:val="21"/>
                <w:szCs w:val="21"/>
              </w:rPr>
              <w:t>超标污染物</w:t>
            </w:r>
          </w:p>
          <w:p>
            <w:pPr>
              <w:spacing w:line="240" w:lineRule="auto"/>
              <w:ind w:firstLine="0"/>
              <w:jc w:val="center"/>
              <w:rPr>
                <w:rFonts w:ascii="宋体" w:hAnsi="宋体" w:eastAsia="宋体"/>
                <w:sz w:val="21"/>
                <w:szCs w:val="21"/>
              </w:rPr>
            </w:pPr>
            <w:r>
              <w:rPr>
                <w:rFonts w:ascii="宋体" w:hAnsi="宋体" w:eastAsia="宋体"/>
                <w:sz w:val="21"/>
                <w:szCs w:val="21"/>
              </w:rPr>
              <w:t>数目</w:t>
            </w:r>
          </w:p>
        </w:tc>
        <w:tc>
          <w:tcPr>
            <w:tcW w:w="4612" w:type="dxa"/>
            <w:vAlign w:val="center"/>
          </w:tcPr>
          <w:p>
            <w:pPr>
              <w:spacing w:line="240" w:lineRule="auto"/>
              <w:ind w:firstLine="0"/>
              <w:rPr>
                <w:rFonts w:ascii="宋体" w:hAnsi="宋体" w:eastAsia="宋体"/>
                <w:sz w:val="21"/>
                <w:szCs w:val="21"/>
              </w:rPr>
            </w:pPr>
            <w:r>
              <w:rPr>
                <w:rFonts w:ascii="宋体" w:hAnsi="宋体" w:eastAsia="宋体"/>
                <w:sz w:val="21"/>
                <w:szCs w:val="21"/>
              </w:rPr>
              <w:t>1个</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26" w:type="dxa"/>
            <w:vMerge w:val="continue"/>
            <w:vAlign w:val="center"/>
          </w:tcPr>
          <w:p>
            <w:pPr>
              <w:spacing w:line="240" w:lineRule="auto"/>
              <w:ind w:firstLine="0"/>
              <w:jc w:val="center"/>
              <w:rPr>
                <w:rFonts w:ascii="宋体" w:hAnsi="宋体" w:eastAsia="宋体"/>
                <w:sz w:val="21"/>
                <w:szCs w:val="21"/>
              </w:rPr>
            </w:pPr>
          </w:p>
        </w:tc>
        <w:tc>
          <w:tcPr>
            <w:tcW w:w="2136" w:type="dxa"/>
            <w:vMerge w:val="continue"/>
            <w:vAlign w:val="center"/>
          </w:tcPr>
          <w:p>
            <w:pPr>
              <w:spacing w:line="240" w:lineRule="auto"/>
              <w:ind w:firstLine="0"/>
              <w:jc w:val="center"/>
              <w:rPr>
                <w:rFonts w:ascii="宋体" w:hAnsi="宋体" w:eastAsia="宋体"/>
                <w:sz w:val="21"/>
                <w:szCs w:val="21"/>
              </w:rPr>
            </w:pPr>
          </w:p>
        </w:tc>
        <w:tc>
          <w:tcPr>
            <w:tcW w:w="4612" w:type="dxa"/>
            <w:vAlign w:val="center"/>
          </w:tcPr>
          <w:p>
            <w:pPr>
              <w:spacing w:line="240" w:lineRule="auto"/>
              <w:ind w:firstLine="0"/>
              <w:rPr>
                <w:rFonts w:ascii="宋体" w:hAnsi="宋体" w:eastAsia="宋体"/>
                <w:sz w:val="21"/>
                <w:szCs w:val="21"/>
              </w:rPr>
            </w:pPr>
            <w:r>
              <w:rPr>
                <w:rFonts w:ascii="宋体" w:hAnsi="宋体" w:eastAsia="宋体"/>
                <w:sz w:val="21"/>
                <w:szCs w:val="21"/>
              </w:rPr>
              <w:t>2个</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2</w:t>
            </w:r>
            <w:r>
              <w:rPr>
                <w:rFonts w:ascii="宋体" w:hAnsi="宋体" w:eastAsia="宋体"/>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26" w:type="dxa"/>
            <w:vMerge w:val="continue"/>
            <w:vAlign w:val="center"/>
          </w:tcPr>
          <w:p>
            <w:pPr>
              <w:spacing w:line="240" w:lineRule="auto"/>
              <w:ind w:firstLine="0"/>
              <w:jc w:val="center"/>
              <w:rPr>
                <w:rFonts w:ascii="宋体" w:hAnsi="宋体" w:eastAsia="宋体"/>
                <w:sz w:val="21"/>
                <w:szCs w:val="21"/>
              </w:rPr>
            </w:pPr>
          </w:p>
        </w:tc>
        <w:tc>
          <w:tcPr>
            <w:tcW w:w="2136" w:type="dxa"/>
            <w:vMerge w:val="continue"/>
            <w:vAlign w:val="center"/>
          </w:tcPr>
          <w:p>
            <w:pPr>
              <w:spacing w:line="240" w:lineRule="auto"/>
              <w:ind w:firstLine="0"/>
              <w:jc w:val="center"/>
              <w:rPr>
                <w:rFonts w:ascii="宋体" w:hAnsi="宋体" w:eastAsia="宋体"/>
                <w:sz w:val="21"/>
                <w:szCs w:val="21"/>
              </w:rPr>
            </w:pPr>
          </w:p>
        </w:tc>
        <w:tc>
          <w:tcPr>
            <w:tcW w:w="4612" w:type="dxa"/>
            <w:vAlign w:val="center"/>
          </w:tcPr>
          <w:p>
            <w:pPr>
              <w:spacing w:line="240" w:lineRule="auto"/>
              <w:ind w:firstLine="0"/>
              <w:rPr>
                <w:rFonts w:ascii="宋体" w:hAnsi="宋体" w:eastAsia="宋体"/>
                <w:sz w:val="21"/>
                <w:szCs w:val="21"/>
              </w:rPr>
            </w:pPr>
            <w:r>
              <w:rPr>
                <w:rFonts w:ascii="宋体" w:hAnsi="宋体" w:eastAsia="宋体"/>
                <w:sz w:val="21"/>
                <w:szCs w:val="21"/>
              </w:rPr>
              <w:t>3个以上</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826" w:type="dxa"/>
            <w:vMerge w:val="restart"/>
            <w:vAlign w:val="center"/>
          </w:tcPr>
          <w:p>
            <w:pPr>
              <w:spacing w:line="240" w:lineRule="auto"/>
              <w:ind w:firstLine="0" w:firstLineChars="0"/>
              <w:jc w:val="center"/>
              <w:rPr>
                <w:rFonts w:ascii="宋体" w:hAnsi="宋体" w:eastAsia="宋体"/>
                <w:sz w:val="21"/>
                <w:szCs w:val="21"/>
              </w:rPr>
            </w:pPr>
            <w:r>
              <w:rPr>
                <w:rFonts w:ascii="宋体" w:hAnsi="宋体" w:eastAsia="宋体"/>
                <w:sz w:val="21"/>
                <w:szCs w:val="21"/>
              </w:rPr>
              <w:t>2</w:t>
            </w:r>
          </w:p>
        </w:tc>
        <w:tc>
          <w:tcPr>
            <w:tcW w:w="2136" w:type="dxa"/>
            <w:vMerge w:val="restart"/>
            <w:vAlign w:val="center"/>
          </w:tcPr>
          <w:p>
            <w:pPr>
              <w:spacing w:line="240" w:lineRule="auto"/>
              <w:ind w:firstLine="0" w:firstLineChars="0"/>
              <w:jc w:val="center"/>
              <w:rPr>
                <w:rFonts w:ascii="宋体" w:hAnsi="宋体" w:eastAsia="宋体"/>
                <w:sz w:val="21"/>
                <w:szCs w:val="21"/>
              </w:rPr>
            </w:pPr>
            <w:r>
              <w:rPr>
                <w:rFonts w:ascii="宋体" w:hAnsi="宋体" w:eastAsia="宋体"/>
                <w:color w:val="000000"/>
                <w:sz w:val="21"/>
                <w:szCs w:val="21"/>
                <w:lang w:bidi="ar"/>
              </w:rPr>
              <w:t>排放污染物种类</w:t>
            </w:r>
          </w:p>
        </w:tc>
        <w:tc>
          <w:tcPr>
            <w:tcW w:w="4612" w:type="dxa"/>
            <w:vAlign w:val="center"/>
          </w:tcPr>
          <w:p>
            <w:pPr>
              <w:spacing w:line="240" w:lineRule="auto"/>
              <w:ind w:firstLine="0" w:firstLineChars="0"/>
              <w:rPr>
                <w:rFonts w:ascii="宋体" w:hAnsi="宋体" w:eastAsia="宋体"/>
                <w:sz w:val="21"/>
                <w:szCs w:val="21"/>
              </w:rPr>
            </w:pPr>
            <w:r>
              <w:rPr>
                <w:rFonts w:ascii="宋体" w:hAnsi="宋体" w:eastAsia="宋体"/>
                <w:color w:val="000000"/>
                <w:sz w:val="21"/>
                <w:szCs w:val="21"/>
                <w:lang w:bidi="ar"/>
              </w:rPr>
              <w:t>除有毒有害污染物以外的水污染物</w:t>
            </w:r>
          </w:p>
        </w:tc>
        <w:tc>
          <w:tcPr>
            <w:tcW w:w="1424" w:type="dxa"/>
            <w:vAlign w:val="center"/>
          </w:tcPr>
          <w:p>
            <w:pPr>
              <w:spacing w:line="240" w:lineRule="auto"/>
              <w:ind w:firstLine="0" w:firstLineChars="0"/>
              <w:jc w:val="center"/>
              <w:rPr>
                <w:rFonts w:ascii="宋体" w:hAnsi="宋体" w:eastAsia="宋体"/>
                <w:sz w:val="21"/>
                <w:szCs w:val="21"/>
              </w:rPr>
            </w:pPr>
            <w:r>
              <w:rPr>
                <w:rFonts w:ascii="宋体" w:hAnsi="宋体" w:eastAsia="宋体"/>
                <w:color w:val="000000"/>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826" w:type="dxa"/>
            <w:vMerge w:val="continue"/>
            <w:vAlign w:val="center"/>
          </w:tcPr>
          <w:p>
            <w:pPr>
              <w:spacing w:line="240" w:lineRule="auto"/>
              <w:ind w:firstLine="0" w:firstLineChars="0"/>
              <w:jc w:val="center"/>
              <w:rPr>
                <w:rFonts w:ascii="宋体" w:hAnsi="宋体" w:eastAsia="宋体"/>
                <w:sz w:val="21"/>
                <w:szCs w:val="21"/>
              </w:rPr>
            </w:pPr>
          </w:p>
        </w:tc>
        <w:tc>
          <w:tcPr>
            <w:tcW w:w="2136" w:type="dxa"/>
            <w:vMerge w:val="continue"/>
            <w:vAlign w:val="center"/>
          </w:tcPr>
          <w:p>
            <w:pPr>
              <w:spacing w:line="240" w:lineRule="auto"/>
              <w:ind w:firstLine="0" w:firstLineChars="0"/>
              <w:jc w:val="center"/>
              <w:rPr>
                <w:rFonts w:ascii="宋体" w:hAnsi="宋体" w:eastAsia="宋体"/>
                <w:sz w:val="21"/>
                <w:szCs w:val="21"/>
              </w:rPr>
            </w:pPr>
          </w:p>
        </w:tc>
        <w:tc>
          <w:tcPr>
            <w:tcW w:w="4612" w:type="dxa"/>
            <w:vAlign w:val="center"/>
          </w:tcPr>
          <w:p>
            <w:pPr>
              <w:spacing w:line="240" w:lineRule="auto"/>
              <w:ind w:firstLine="0" w:firstLineChars="0"/>
              <w:rPr>
                <w:rFonts w:ascii="宋体" w:hAnsi="宋体" w:eastAsia="宋体"/>
                <w:sz w:val="21"/>
                <w:szCs w:val="21"/>
              </w:rPr>
            </w:pPr>
            <w:r>
              <w:rPr>
                <w:rFonts w:ascii="宋体" w:hAnsi="宋体" w:eastAsia="宋体"/>
                <w:color w:val="000000"/>
                <w:sz w:val="21"/>
                <w:szCs w:val="21"/>
                <w:lang w:bidi="ar"/>
              </w:rPr>
              <w:t>有毒有害水污染物</w:t>
            </w:r>
          </w:p>
        </w:tc>
        <w:tc>
          <w:tcPr>
            <w:tcW w:w="1424" w:type="dxa"/>
            <w:vAlign w:val="center"/>
          </w:tcPr>
          <w:p>
            <w:pPr>
              <w:spacing w:line="240" w:lineRule="auto"/>
              <w:ind w:firstLine="0" w:firstLineChars="0"/>
              <w:jc w:val="center"/>
              <w:rPr>
                <w:rFonts w:ascii="宋体" w:hAnsi="宋体" w:eastAsia="宋体"/>
                <w:sz w:val="21"/>
                <w:szCs w:val="21"/>
              </w:rPr>
            </w:pPr>
            <w:r>
              <w:rPr>
                <w:rFonts w:hint="eastAsia" w:ascii="宋体" w:hAnsi="宋体" w:eastAsia="宋体"/>
                <w:color w:val="000000"/>
                <w:sz w:val="21"/>
                <w:szCs w:val="21"/>
                <w:lang w:val="en-US" w:eastAsia="zh-CN" w:bidi="ar"/>
              </w:rPr>
              <w:t>1</w:t>
            </w:r>
            <w:r>
              <w:rPr>
                <w:rFonts w:ascii="宋体" w:hAnsi="宋体" w:eastAsia="宋体"/>
                <w:color w:val="000000"/>
                <w:sz w:val="21"/>
                <w:szCs w:val="21"/>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1" w:hRule="atLeast"/>
          <w:jc w:val="center"/>
        </w:trPr>
        <w:tc>
          <w:tcPr>
            <w:tcW w:w="826"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3</w:t>
            </w:r>
          </w:p>
        </w:tc>
        <w:tc>
          <w:tcPr>
            <w:tcW w:w="2136" w:type="dxa"/>
            <w:vMerge w:val="restart"/>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超标状况</w:t>
            </w:r>
          </w:p>
          <w:p>
            <w:pPr>
              <w:spacing w:line="240" w:lineRule="auto"/>
              <w:ind w:firstLine="0"/>
              <w:jc w:val="center"/>
              <w:rPr>
                <w:rFonts w:ascii="宋体" w:hAnsi="宋体" w:eastAsia="宋体"/>
                <w:sz w:val="21"/>
                <w:szCs w:val="21"/>
              </w:rPr>
            </w:pPr>
            <w:r>
              <w:rPr>
                <w:rFonts w:ascii="宋体" w:hAnsi="宋体" w:eastAsia="宋体"/>
                <w:sz w:val="21"/>
                <w:szCs w:val="21"/>
                <w:lang w:bidi="ar"/>
              </w:rPr>
              <w:t>（超标最严重的污染因子）</w:t>
            </w:r>
          </w:p>
        </w:tc>
        <w:tc>
          <w:tcPr>
            <w:tcW w:w="4612"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超</w:t>
            </w:r>
            <w:r>
              <w:rPr>
                <w:rFonts w:hint="eastAsia" w:ascii="宋体" w:hAnsi="宋体" w:eastAsia="宋体"/>
                <w:sz w:val="21"/>
                <w:szCs w:val="21"/>
                <w:lang w:bidi="ar"/>
              </w:rPr>
              <w:t>过污染物排放标准</w:t>
            </w:r>
            <w:r>
              <w:rPr>
                <w:rFonts w:ascii="宋体" w:hAnsi="宋体" w:eastAsia="宋体"/>
                <w:sz w:val="21"/>
                <w:szCs w:val="21"/>
                <w:lang w:bidi="ar"/>
              </w:rPr>
              <w:t>不足50%</w:t>
            </w:r>
          </w:p>
          <w:p>
            <w:pPr>
              <w:spacing w:line="240" w:lineRule="auto"/>
              <w:ind w:firstLine="0"/>
              <w:rPr>
                <w:rFonts w:ascii="宋体" w:hAnsi="宋体" w:eastAsia="宋体"/>
                <w:sz w:val="21"/>
                <w:szCs w:val="21"/>
              </w:rPr>
            </w:pPr>
            <w:r>
              <w:rPr>
                <w:rFonts w:ascii="宋体" w:hAnsi="宋体" w:eastAsia="宋体"/>
                <w:sz w:val="21"/>
                <w:szCs w:val="21"/>
                <w:lang w:bidi="ar"/>
              </w:rPr>
              <w:t>5.5≤pH＜6或9＜pH≤9.5</w:t>
            </w:r>
          </w:p>
          <w:p>
            <w:pPr>
              <w:spacing w:line="240" w:lineRule="auto"/>
              <w:ind w:firstLine="0"/>
              <w:rPr>
                <w:rFonts w:ascii="宋体" w:hAnsi="宋体" w:eastAsia="宋体"/>
                <w:sz w:val="21"/>
                <w:szCs w:val="21"/>
                <w:lang w:bidi="ar"/>
              </w:rPr>
            </w:pPr>
            <w:r>
              <w:rPr>
                <w:rFonts w:ascii="宋体" w:hAnsi="宋体" w:eastAsia="宋体"/>
                <w:sz w:val="21"/>
                <w:szCs w:val="21"/>
                <w:lang w:bidi="ar"/>
              </w:rPr>
              <w:t>色度稀释倍数不足20倍</w:t>
            </w:r>
          </w:p>
        </w:tc>
        <w:tc>
          <w:tcPr>
            <w:tcW w:w="1424"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1" w:hRule="atLeast"/>
          <w:jc w:val="center"/>
        </w:trPr>
        <w:tc>
          <w:tcPr>
            <w:tcW w:w="826" w:type="dxa"/>
            <w:vMerge w:val="continue"/>
            <w:vAlign w:val="center"/>
          </w:tcPr>
          <w:p>
            <w:pPr>
              <w:spacing w:line="240" w:lineRule="auto"/>
              <w:ind w:firstLine="0"/>
              <w:jc w:val="center"/>
              <w:rPr>
                <w:rFonts w:ascii="宋体" w:hAnsi="宋体" w:eastAsia="宋体"/>
                <w:sz w:val="21"/>
                <w:szCs w:val="21"/>
              </w:rPr>
            </w:pPr>
          </w:p>
        </w:tc>
        <w:tc>
          <w:tcPr>
            <w:tcW w:w="2136" w:type="dxa"/>
            <w:vMerge w:val="continue"/>
            <w:vAlign w:val="center"/>
          </w:tcPr>
          <w:p>
            <w:pPr>
              <w:spacing w:line="240" w:lineRule="auto"/>
              <w:ind w:firstLine="0"/>
              <w:jc w:val="center"/>
              <w:rPr>
                <w:rFonts w:ascii="宋体" w:hAnsi="宋体" w:eastAsia="宋体"/>
                <w:sz w:val="21"/>
                <w:szCs w:val="21"/>
              </w:rPr>
            </w:pPr>
          </w:p>
        </w:tc>
        <w:tc>
          <w:tcPr>
            <w:tcW w:w="4612"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超</w:t>
            </w:r>
            <w:r>
              <w:rPr>
                <w:rFonts w:hint="eastAsia" w:ascii="宋体" w:hAnsi="宋体" w:eastAsia="宋体"/>
                <w:sz w:val="21"/>
                <w:szCs w:val="21"/>
                <w:lang w:bidi="ar"/>
              </w:rPr>
              <w:t>过污染物排放标准</w:t>
            </w:r>
            <w:r>
              <w:rPr>
                <w:rFonts w:ascii="宋体" w:hAnsi="宋体" w:eastAsia="宋体"/>
                <w:sz w:val="21"/>
                <w:szCs w:val="21"/>
                <w:lang w:bidi="ar"/>
              </w:rPr>
              <w:t>50%以上不足100%</w:t>
            </w:r>
          </w:p>
          <w:p>
            <w:pPr>
              <w:spacing w:line="240" w:lineRule="auto"/>
              <w:ind w:firstLine="0"/>
              <w:rPr>
                <w:rFonts w:ascii="宋体" w:hAnsi="宋体" w:eastAsia="宋体"/>
                <w:sz w:val="21"/>
                <w:szCs w:val="21"/>
              </w:rPr>
            </w:pPr>
            <w:r>
              <w:rPr>
                <w:rFonts w:ascii="宋体" w:hAnsi="宋体" w:eastAsia="宋体"/>
                <w:sz w:val="21"/>
                <w:szCs w:val="21"/>
                <w:lang w:bidi="ar"/>
              </w:rPr>
              <w:t>4.5≤pH＜5.5或9.5＜pH≤10.5</w:t>
            </w:r>
          </w:p>
          <w:p>
            <w:pPr>
              <w:spacing w:line="240" w:lineRule="auto"/>
              <w:ind w:firstLine="0"/>
              <w:rPr>
                <w:rFonts w:ascii="宋体" w:hAnsi="宋体" w:eastAsia="宋体"/>
                <w:sz w:val="21"/>
                <w:szCs w:val="21"/>
              </w:rPr>
            </w:pPr>
            <w:r>
              <w:rPr>
                <w:rFonts w:ascii="宋体" w:hAnsi="宋体" w:eastAsia="宋体"/>
                <w:sz w:val="21"/>
                <w:szCs w:val="21"/>
                <w:lang w:bidi="ar"/>
              </w:rPr>
              <w:t>色度稀释倍数20倍</w:t>
            </w:r>
            <w:r>
              <w:rPr>
                <w:rFonts w:hint="eastAsia" w:ascii="宋体" w:hAnsi="宋体" w:eastAsia="宋体"/>
                <w:sz w:val="21"/>
                <w:szCs w:val="21"/>
                <w:lang w:bidi="ar"/>
              </w:rPr>
              <w:t>以上</w:t>
            </w:r>
            <w:r>
              <w:rPr>
                <w:rFonts w:ascii="宋体" w:hAnsi="宋体" w:eastAsia="宋体"/>
                <w:sz w:val="21"/>
                <w:szCs w:val="21"/>
                <w:lang w:bidi="ar"/>
              </w:rPr>
              <w:t>不足40倍</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26" w:type="dxa"/>
            <w:vMerge w:val="continue"/>
            <w:vAlign w:val="center"/>
          </w:tcPr>
          <w:p>
            <w:pPr>
              <w:spacing w:line="240" w:lineRule="auto"/>
              <w:ind w:firstLine="0"/>
              <w:jc w:val="center"/>
              <w:rPr>
                <w:rFonts w:ascii="宋体" w:hAnsi="宋体" w:eastAsia="宋体"/>
                <w:sz w:val="21"/>
                <w:szCs w:val="21"/>
              </w:rPr>
            </w:pPr>
          </w:p>
        </w:tc>
        <w:tc>
          <w:tcPr>
            <w:tcW w:w="2136" w:type="dxa"/>
            <w:vMerge w:val="continue"/>
            <w:vAlign w:val="center"/>
          </w:tcPr>
          <w:p>
            <w:pPr>
              <w:spacing w:line="240" w:lineRule="auto"/>
              <w:ind w:firstLine="0"/>
              <w:jc w:val="center"/>
              <w:rPr>
                <w:rFonts w:ascii="宋体" w:hAnsi="宋体" w:eastAsia="宋体"/>
                <w:sz w:val="21"/>
                <w:szCs w:val="21"/>
              </w:rPr>
            </w:pPr>
          </w:p>
        </w:tc>
        <w:tc>
          <w:tcPr>
            <w:tcW w:w="4612"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超</w:t>
            </w:r>
            <w:r>
              <w:rPr>
                <w:rFonts w:hint="eastAsia" w:ascii="宋体" w:hAnsi="宋体" w:eastAsia="宋体"/>
                <w:sz w:val="21"/>
                <w:szCs w:val="21"/>
                <w:lang w:bidi="ar"/>
              </w:rPr>
              <w:t>过污染物排放标准</w:t>
            </w:r>
            <w:r>
              <w:rPr>
                <w:rFonts w:ascii="宋体" w:hAnsi="宋体" w:eastAsia="宋体"/>
                <w:sz w:val="21"/>
                <w:szCs w:val="21"/>
                <w:lang w:bidi="ar"/>
              </w:rPr>
              <w:t>100%以上不足300%</w:t>
            </w:r>
          </w:p>
          <w:p>
            <w:pPr>
              <w:spacing w:line="240" w:lineRule="auto"/>
              <w:ind w:firstLine="0"/>
              <w:rPr>
                <w:rFonts w:ascii="宋体" w:hAnsi="宋体" w:eastAsia="宋体"/>
                <w:sz w:val="21"/>
                <w:szCs w:val="21"/>
              </w:rPr>
            </w:pPr>
            <w:r>
              <w:rPr>
                <w:rFonts w:ascii="宋体" w:hAnsi="宋体" w:eastAsia="宋体"/>
                <w:sz w:val="21"/>
                <w:szCs w:val="21"/>
                <w:lang w:bidi="ar"/>
              </w:rPr>
              <w:t>色度稀释倍数</w:t>
            </w:r>
            <w:r>
              <w:rPr>
                <w:rFonts w:hint="eastAsia" w:ascii="宋体" w:hAnsi="宋体" w:eastAsia="宋体"/>
                <w:sz w:val="21"/>
                <w:szCs w:val="21"/>
                <w:lang w:bidi="ar"/>
              </w:rPr>
              <w:t>4</w:t>
            </w:r>
            <w:r>
              <w:rPr>
                <w:rFonts w:ascii="宋体" w:hAnsi="宋体" w:eastAsia="宋体"/>
                <w:sz w:val="21"/>
                <w:szCs w:val="21"/>
                <w:lang w:bidi="ar"/>
              </w:rPr>
              <w:t>0倍</w:t>
            </w:r>
            <w:r>
              <w:rPr>
                <w:rFonts w:hint="eastAsia" w:ascii="宋体" w:hAnsi="宋体" w:eastAsia="宋体"/>
                <w:sz w:val="21"/>
                <w:szCs w:val="21"/>
                <w:lang w:bidi="ar"/>
              </w:rPr>
              <w:t>以上</w:t>
            </w:r>
            <w:r>
              <w:rPr>
                <w:rFonts w:ascii="宋体" w:hAnsi="宋体" w:eastAsia="宋体"/>
                <w:sz w:val="21"/>
                <w:szCs w:val="21"/>
                <w:lang w:bidi="ar"/>
              </w:rPr>
              <w:t>不足60倍</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1" w:hRule="atLeast"/>
          <w:jc w:val="center"/>
        </w:trPr>
        <w:tc>
          <w:tcPr>
            <w:tcW w:w="826" w:type="dxa"/>
            <w:vMerge w:val="continue"/>
            <w:vAlign w:val="center"/>
          </w:tcPr>
          <w:p>
            <w:pPr>
              <w:spacing w:line="240" w:lineRule="auto"/>
              <w:ind w:firstLine="0"/>
              <w:jc w:val="center"/>
              <w:rPr>
                <w:rFonts w:ascii="宋体" w:hAnsi="宋体" w:eastAsia="宋体"/>
                <w:sz w:val="21"/>
                <w:szCs w:val="21"/>
              </w:rPr>
            </w:pPr>
          </w:p>
        </w:tc>
        <w:tc>
          <w:tcPr>
            <w:tcW w:w="2136" w:type="dxa"/>
            <w:vMerge w:val="continue"/>
            <w:vAlign w:val="center"/>
          </w:tcPr>
          <w:p>
            <w:pPr>
              <w:spacing w:line="240" w:lineRule="auto"/>
              <w:ind w:firstLine="0"/>
              <w:jc w:val="center"/>
              <w:rPr>
                <w:rFonts w:ascii="宋体" w:hAnsi="宋体" w:eastAsia="宋体"/>
                <w:sz w:val="21"/>
                <w:szCs w:val="21"/>
              </w:rPr>
            </w:pPr>
          </w:p>
        </w:tc>
        <w:tc>
          <w:tcPr>
            <w:tcW w:w="4612"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超</w:t>
            </w:r>
            <w:r>
              <w:rPr>
                <w:rFonts w:hint="eastAsia" w:ascii="宋体" w:hAnsi="宋体" w:eastAsia="宋体"/>
                <w:sz w:val="21"/>
                <w:szCs w:val="21"/>
                <w:lang w:bidi="ar"/>
              </w:rPr>
              <w:t>过污染物排放标准</w:t>
            </w:r>
            <w:r>
              <w:rPr>
                <w:rFonts w:ascii="宋体" w:hAnsi="宋体" w:eastAsia="宋体"/>
                <w:sz w:val="21"/>
                <w:szCs w:val="21"/>
                <w:lang w:bidi="ar"/>
              </w:rPr>
              <w:t>300%以上不足500%</w:t>
            </w:r>
          </w:p>
          <w:p>
            <w:pPr>
              <w:spacing w:line="240" w:lineRule="auto"/>
              <w:ind w:firstLine="0"/>
              <w:rPr>
                <w:rFonts w:ascii="宋体" w:hAnsi="宋体" w:eastAsia="宋体"/>
                <w:sz w:val="21"/>
                <w:szCs w:val="21"/>
              </w:rPr>
            </w:pPr>
            <w:r>
              <w:rPr>
                <w:rFonts w:ascii="宋体" w:hAnsi="宋体" w:eastAsia="宋体"/>
                <w:sz w:val="21"/>
                <w:szCs w:val="21"/>
                <w:lang w:bidi="ar"/>
              </w:rPr>
              <w:t>3.5≤pH＜4.5或10.5＜pH≤11.5</w:t>
            </w:r>
          </w:p>
          <w:p>
            <w:pPr>
              <w:spacing w:line="240" w:lineRule="auto"/>
              <w:ind w:firstLine="0"/>
              <w:rPr>
                <w:rFonts w:ascii="宋体" w:hAnsi="宋体" w:eastAsia="宋体"/>
                <w:sz w:val="21"/>
                <w:szCs w:val="21"/>
                <w:lang w:bidi="ar"/>
              </w:rPr>
            </w:pPr>
            <w:r>
              <w:rPr>
                <w:rFonts w:ascii="宋体" w:hAnsi="宋体" w:eastAsia="宋体"/>
                <w:sz w:val="21"/>
                <w:szCs w:val="21"/>
                <w:lang w:bidi="ar"/>
              </w:rPr>
              <w:t>色度稀释倍数</w:t>
            </w:r>
            <w:r>
              <w:rPr>
                <w:rFonts w:hint="eastAsia" w:ascii="宋体" w:hAnsi="宋体" w:eastAsia="宋体"/>
                <w:sz w:val="21"/>
                <w:szCs w:val="21"/>
                <w:lang w:bidi="ar"/>
              </w:rPr>
              <w:t>6</w:t>
            </w:r>
            <w:r>
              <w:rPr>
                <w:rFonts w:ascii="宋体" w:hAnsi="宋体" w:eastAsia="宋体"/>
                <w:sz w:val="21"/>
                <w:szCs w:val="21"/>
                <w:lang w:bidi="ar"/>
              </w:rPr>
              <w:t>0倍</w:t>
            </w:r>
            <w:r>
              <w:rPr>
                <w:rFonts w:hint="eastAsia" w:ascii="宋体" w:hAnsi="宋体" w:eastAsia="宋体"/>
                <w:sz w:val="21"/>
                <w:szCs w:val="21"/>
                <w:lang w:bidi="ar"/>
              </w:rPr>
              <w:t>以上</w:t>
            </w:r>
            <w:r>
              <w:rPr>
                <w:rFonts w:ascii="宋体" w:hAnsi="宋体" w:eastAsia="宋体"/>
                <w:sz w:val="21"/>
                <w:szCs w:val="21"/>
                <w:lang w:bidi="ar"/>
              </w:rPr>
              <w:t>不足80倍</w:t>
            </w:r>
          </w:p>
        </w:tc>
        <w:tc>
          <w:tcPr>
            <w:tcW w:w="1424"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26" w:type="dxa"/>
            <w:vMerge w:val="continue"/>
            <w:vAlign w:val="center"/>
          </w:tcPr>
          <w:p>
            <w:pPr>
              <w:spacing w:line="240" w:lineRule="auto"/>
              <w:ind w:firstLine="0"/>
              <w:jc w:val="center"/>
              <w:rPr>
                <w:rFonts w:ascii="宋体" w:hAnsi="宋体" w:eastAsia="宋体"/>
                <w:sz w:val="21"/>
                <w:szCs w:val="21"/>
              </w:rPr>
            </w:pPr>
          </w:p>
        </w:tc>
        <w:tc>
          <w:tcPr>
            <w:tcW w:w="2136" w:type="dxa"/>
            <w:vMerge w:val="continue"/>
            <w:vAlign w:val="center"/>
          </w:tcPr>
          <w:p>
            <w:pPr>
              <w:spacing w:line="240" w:lineRule="auto"/>
              <w:ind w:firstLine="0"/>
              <w:jc w:val="center"/>
              <w:rPr>
                <w:rFonts w:ascii="宋体" w:hAnsi="宋体" w:eastAsia="宋体"/>
                <w:sz w:val="21"/>
                <w:szCs w:val="21"/>
              </w:rPr>
            </w:pPr>
          </w:p>
        </w:tc>
        <w:tc>
          <w:tcPr>
            <w:tcW w:w="4612"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超</w:t>
            </w:r>
            <w:r>
              <w:rPr>
                <w:rFonts w:hint="eastAsia" w:ascii="宋体" w:hAnsi="宋体" w:eastAsia="宋体"/>
                <w:sz w:val="21"/>
                <w:szCs w:val="21"/>
                <w:lang w:bidi="ar"/>
              </w:rPr>
              <w:t>过污染物排放标准</w:t>
            </w:r>
            <w:r>
              <w:rPr>
                <w:rFonts w:ascii="宋体" w:hAnsi="宋体" w:eastAsia="宋体"/>
                <w:sz w:val="21"/>
                <w:szCs w:val="21"/>
                <w:lang w:bidi="ar"/>
              </w:rPr>
              <w:t>500%以上不足1000%</w:t>
            </w:r>
          </w:p>
          <w:p>
            <w:pPr>
              <w:spacing w:line="240" w:lineRule="auto"/>
              <w:ind w:firstLine="0"/>
              <w:rPr>
                <w:rFonts w:ascii="宋体" w:hAnsi="宋体" w:eastAsia="宋体"/>
                <w:sz w:val="21"/>
                <w:szCs w:val="21"/>
                <w:lang w:bidi="ar"/>
              </w:rPr>
            </w:pPr>
            <w:r>
              <w:rPr>
                <w:rFonts w:ascii="宋体" w:hAnsi="宋体" w:eastAsia="宋体"/>
                <w:sz w:val="21"/>
                <w:szCs w:val="21"/>
                <w:lang w:bidi="ar"/>
              </w:rPr>
              <w:t>色度稀释倍数</w:t>
            </w:r>
            <w:r>
              <w:rPr>
                <w:rFonts w:hint="eastAsia" w:ascii="宋体" w:hAnsi="宋体" w:eastAsia="宋体"/>
                <w:sz w:val="21"/>
                <w:szCs w:val="21"/>
                <w:lang w:bidi="ar"/>
              </w:rPr>
              <w:t>8</w:t>
            </w:r>
            <w:r>
              <w:rPr>
                <w:rFonts w:ascii="宋体" w:hAnsi="宋体" w:eastAsia="宋体"/>
                <w:sz w:val="21"/>
                <w:szCs w:val="21"/>
                <w:lang w:bidi="ar"/>
              </w:rPr>
              <w:t>0倍</w:t>
            </w:r>
            <w:r>
              <w:rPr>
                <w:rFonts w:hint="eastAsia" w:ascii="宋体" w:hAnsi="宋体" w:eastAsia="宋体"/>
                <w:sz w:val="21"/>
                <w:szCs w:val="21"/>
                <w:lang w:bidi="ar"/>
              </w:rPr>
              <w:t>以上</w:t>
            </w:r>
            <w:r>
              <w:rPr>
                <w:rFonts w:ascii="宋体" w:hAnsi="宋体" w:eastAsia="宋体"/>
                <w:sz w:val="21"/>
                <w:szCs w:val="21"/>
                <w:lang w:bidi="ar"/>
              </w:rPr>
              <w:t>不足100倍</w:t>
            </w:r>
          </w:p>
        </w:tc>
        <w:tc>
          <w:tcPr>
            <w:tcW w:w="1424"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1" w:hRule="atLeast"/>
          <w:jc w:val="center"/>
        </w:trPr>
        <w:tc>
          <w:tcPr>
            <w:tcW w:w="826" w:type="dxa"/>
            <w:vMerge w:val="continue"/>
            <w:vAlign w:val="center"/>
          </w:tcPr>
          <w:p>
            <w:pPr>
              <w:spacing w:line="240" w:lineRule="auto"/>
              <w:ind w:firstLine="0"/>
              <w:jc w:val="center"/>
              <w:rPr>
                <w:rFonts w:ascii="宋体" w:hAnsi="宋体" w:eastAsia="宋体"/>
                <w:sz w:val="21"/>
                <w:szCs w:val="21"/>
              </w:rPr>
            </w:pPr>
          </w:p>
        </w:tc>
        <w:tc>
          <w:tcPr>
            <w:tcW w:w="2136" w:type="dxa"/>
            <w:vMerge w:val="continue"/>
            <w:vAlign w:val="center"/>
          </w:tcPr>
          <w:p>
            <w:pPr>
              <w:spacing w:line="240" w:lineRule="auto"/>
              <w:ind w:firstLine="0"/>
              <w:jc w:val="center"/>
              <w:rPr>
                <w:rFonts w:ascii="宋体" w:hAnsi="宋体" w:eastAsia="宋体"/>
                <w:sz w:val="21"/>
                <w:szCs w:val="21"/>
              </w:rPr>
            </w:pPr>
          </w:p>
        </w:tc>
        <w:tc>
          <w:tcPr>
            <w:tcW w:w="4612"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超</w:t>
            </w:r>
            <w:r>
              <w:rPr>
                <w:rFonts w:hint="eastAsia" w:ascii="宋体" w:hAnsi="宋体" w:eastAsia="宋体"/>
                <w:sz w:val="21"/>
                <w:szCs w:val="21"/>
                <w:lang w:bidi="ar"/>
              </w:rPr>
              <w:t>过污染物排放标准</w:t>
            </w:r>
            <w:r>
              <w:rPr>
                <w:rFonts w:ascii="宋体" w:hAnsi="宋体" w:eastAsia="宋体"/>
                <w:sz w:val="21"/>
                <w:szCs w:val="21"/>
                <w:lang w:bidi="ar"/>
              </w:rPr>
              <w:t>1000%以上</w:t>
            </w:r>
          </w:p>
          <w:p>
            <w:pPr>
              <w:spacing w:line="240" w:lineRule="auto"/>
              <w:ind w:firstLine="0"/>
              <w:rPr>
                <w:rFonts w:ascii="宋体" w:hAnsi="宋体" w:eastAsia="宋体"/>
                <w:sz w:val="21"/>
                <w:szCs w:val="21"/>
              </w:rPr>
            </w:pPr>
            <w:r>
              <w:rPr>
                <w:rFonts w:ascii="宋体" w:hAnsi="宋体" w:eastAsia="宋体"/>
                <w:sz w:val="21"/>
                <w:szCs w:val="21"/>
                <w:lang w:bidi="ar"/>
              </w:rPr>
              <w:t>pH＜3.5或pH＞11.5</w:t>
            </w:r>
          </w:p>
          <w:p>
            <w:pPr>
              <w:spacing w:line="240" w:lineRule="auto"/>
              <w:ind w:firstLine="0"/>
              <w:rPr>
                <w:rFonts w:ascii="宋体" w:hAnsi="宋体" w:eastAsia="宋体"/>
                <w:sz w:val="21"/>
                <w:szCs w:val="21"/>
                <w:lang w:bidi="ar"/>
              </w:rPr>
            </w:pPr>
            <w:r>
              <w:rPr>
                <w:rFonts w:ascii="宋体" w:hAnsi="宋体" w:eastAsia="宋体"/>
                <w:sz w:val="21"/>
                <w:szCs w:val="21"/>
                <w:lang w:bidi="ar"/>
              </w:rPr>
              <w:t>色度稀释倍数100倍以上</w:t>
            </w:r>
          </w:p>
        </w:tc>
        <w:tc>
          <w:tcPr>
            <w:tcW w:w="1424"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826"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4</w:t>
            </w:r>
          </w:p>
        </w:tc>
        <w:tc>
          <w:tcPr>
            <w:tcW w:w="2136"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日排放量</w:t>
            </w:r>
          </w:p>
        </w:tc>
        <w:tc>
          <w:tcPr>
            <w:tcW w:w="4612" w:type="dxa"/>
            <w:vAlign w:val="center"/>
          </w:tcPr>
          <w:p>
            <w:pPr>
              <w:spacing w:line="240" w:lineRule="auto"/>
              <w:ind w:firstLine="0"/>
              <w:rPr>
                <w:rFonts w:ascii="宋体" w:hAnsi="宋体" w:eastAsia="宋体"/>
                <w:sz w:val="21"/>
                <w:szCs w:val="21"/>
              </w:rPr>
            </w:pPr>
            <w:r>
              <w:rPr>
                <w:rFonts w:ascii="宋体" w:hAnsi="宋体" w:eastAsia="宋体"/>
                <w:sz w:val="21"/>
                <w:szCs w:val="21"/>
              </w:rPr>
              <w:t>不足10吨（一般排污单位）</w:t>
            </w:r>
          </w:p>
          <w:p>
            <w:pPr>
              <w:spacing w:line="240" w:lineRule="auto"/>
              <w:ind w:firstLine="0"/>
              <w:rPr>
                <w:rFonts w:ascii="宋体" w:hAnsi="宋体" w:eastAsia="宋体"/>
                <w:sz w:val="21"/>
                <w:szCs w:val="21"/>
              </w:rPr>
            </w:pPr>
            <w:r>
              <w:rPr>
                <w:rFonts w:ascii="宋体" w:hAnsi="宋体" w:eastAsia="宋体"/>
                <w:sz w:val="21"/>
                <w:szCs w:val="21"/>
              </w:rPr>
              <w:t>不足5万吨（城镇污水处理厂）</w:t>
            </w:r>
          </w:p>
          <w:p>
            <w:pPr>
              <w:spacing w:line="240" w:lineRule="auto"/>
              <w:ind w:firstLine="0"/>
              <w:rPr>
                <w:rFonts w:ascii="宋体" w:hAnsi="宋体" w:eastAsia="宋体"/>
                <w:sz w:val="21"/>
                <w:szCs w:val="21"/>
              </w:rPr>
            </w:pPr>
            <w:r>
              <w:rPr>
                <w:rFonts w:ascii="宋体" w:hAnsi="宋体" w:eastAsia="宋体"/>
                <w:sz w:val="21"/>
                <w:szCs w:val="21"/>
              </w:rPr>
              <w:t>不足2000吨（工业污水处理厂）</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826" w:type="dxa"/>
            <w:vMerge w:val="continue"/>
            <w:vAlign w:val="center"/>
          </w:tcPr>
          <w:p>
            <w:pPr>
              <w:spacing w:line="240" w:lineRule="auto"/>
              <w:ind w:firstLine="0"/>
              <w:jc w:val="center"/>
              <w:rPr>
                <w:rFonts w:ascii="宋体" w:hAnsi="宋体" w:eastAsia="宋体"/>
                <w:sz w:val="21"/>
                <w:szCs w:val="21"/>
              </w:rPr>
            </w:pPr>
          </w:p>
        </w:tc>
        <w:tc>
          <w:tcPr>
            <w:tcW w:w="2136" w:type="dxa"/>
            <w:vMerge w:val="continue"/>
            <w:vAlign w:val="center"/>
          </w:tcPr>
          <w:p>
            <w:pPr>
              <w:spacing w:line="240" w:lineRule="auto"/>
              <w:ind w:firstLine="0"/>
              <w:jc w:val="center"/>
              <w:rPr>
                <w:rFonts w:ascii="宋体" w:hAnsi="宋体" w:eastAsia="宋体"/>
                <w:sz w:val="21"/>
                <w:szCs w:val="21"/>
              </w:rPr>
            </w:pPr>
          </w:p>
        </w:tc>
        <w:tc>
          <w:tcPr>
            <w:tcW w:w="4612" w:type="dxa"/>
            <w:vAlign w:val="center"/>
          </w:tcPr>
          <w:p>
            <w:pPr>
              <w:spacing w:line="240" w:lineRule="auto"/>
              <w:ind w:firstLine="0"/>
              <w:rPr>
                <w:rFonts w:ascii="宋体" w:hAnsi="宋体" w:eastAsia="宋体"/>
                <w:sz w:val="21"/>
                <w:szCs w:val="21"/>
              </w:rPr>
            </w:pPr>
            <w:r>
              <w:rPr>
                <w:rFonts w:ascii="宋体" w:hAnsi="宋体" w:eastAsia="宋体"/>
                <w:sz w:val="21"/>
                <w:szCs w:val="21"/>
              </w:rPr>
              <w:t>10吨以上不足100吨（一般排污单位）</w:t>
            </w:r>
          </w:p>
          <w:p>
            <w:pPr>
              <w:spacing w:line="240" w:lineRule="auto"/>
              <w:ind w:firstLine="0"/>
              <w:rPr>
                <w:rFonts w:ascii="宋体" w:hAnsi="宋体" w:eastAsia="宋体"/>
                <w:sz w:val="21"/>
                <w:szCs w:val="21"/>
              </w:rPr>
            </w:pPr>
            <w:r>
              <w:rPr>
                <w:rFonts w:ascii="宋体" w:hAnsi="宋体" w:eastAsia="宋体"/>
                <w:sz w:val="21"/>
                <w:szCs w:val="21"/>
              </w:rPr>
              <w:t>5万吨以上不足10万吨（城镇污水处理厂）</w:t>
            </w:r>
          </w:p>
          <w:p>
            <w:pPr>
              <w:spacing w:line="240" w:lineRule="auto"/>
              <w:ind w:firstLine="0"/>
              <w:rPr>
                <w:rFonts w:ascii="宋体" w:hAnsi="宋体" w:eastAsia="宋体"/>
                <w:sz w:val="21"/>
                <w:szCs w:val="21"/>
              </w:rPr>
            </w:pPr>
            <w:r>
              <w:rPr>
                <w:rFonts w:ascii="宋体" w:hAnsi="宋体" w:eastAsia="宋体"/>
                <w:sz w:val="21"/>
                <w:szCs w:val="21"/>
              </w:rPr>
              <w:t>2000吨以上不足5000吨（工业污水处理厂）</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826" w:type="dxa"/>
            <w:vMerge w:val="continue"/>
            <w:vAlign w:val="center"/>
          </w:tcPr>
          <w:p>
            <w:pPr>
              <w:spacing w:line="240" w:lineRule="auto"/>
              <w:ind w:firstLine="0"/>
              <w:jc w:val="center"/>
              <w:rPr>
                <w:rFonts w:ascii="宋体" w:hAnsi="宋体" w:eastAsia="宋体"/>
                <w:sz w:val="21"/>
                <w:szCs w:val="21"/>
              </w:rPr>
            </w:pPr>
          </w:p>
        </w:tc>
        <w:tc>
          <w:tcPr>
            <w:tcW w:w="2136" w:type="dxa"/>
            <w:vMerge w:val="continue"/>
            <w:vAlign w:val="center"/>
          </w:tcPr>
          <w:p>
            <w:pPr>
              <w:spacing w:line="240" w:lineRule="auto"/>
              <w:ind w:firstLine="0"/>
              <w:jc w:val="center"/>
              <w:rPr>
                <w:rFonts w:ascii="宋体" w:hAnsi="宋体" w:eastAsia="宋体"/>
                <w:sz w:val="21"/>
                <w:szCs w:val="21"/>
              </w:rPr>
            </w:pPr>
          </w:p>
        </w:tc>
        <w:tc>
          <w:tcPr>
            <w:tcW w:w="4612" w:type="dxa"/>
            <w:vAlign w:val="center"/>
          </w:tcPr>
          <w:p>
            <w:pPr>
              <w:spacing w:line="240" w:lineRule="auto"/>
              <w:ind w:firstLine="0"/>
              <w:rPr>
                <w:rFonts w:ascii="宋体" w:hAnsi="宋体" w:eastAsia="宋体"/>
                <w:sz w:val="21"/>
                <w:szCs w:val="21"/>
              </w:rPr>
            </w:pPr>
            <w:r>
              <w:rPr>
                <w:rFonts w:ascii="宋体" w:hAnsi="宋体" w:eastAsia="宋体"/>
                <w:sz w:val="21"/>
                <w:szCs w:val="21"/>
              </w:rPr>
              <w:t>100吨以上不足500吨（一般排污单位）</w:t>
            </w:r>
          </w:p>
          <w:p>
            <w:pPr>
              <w:spacing w:line="240" w:lineRule="auto"/>
              <w:ind w:firstLine="0"/>
              <w:rPr>
                <w:rFonts w:ascii="宋体" w:hAnsi="宋体" w:eastAsia="宋体"/>
                <w:sz w:val="21"/>
                <w:szCs w:val="21"/>
              </w:rPr>
            </w:pPr>
            <w:r>
              <w:rPr>
                <w:rFonts w:ascii="宋体" w:hAnsi="宋体" w:eastAsia="宋体"/>
                <w:sz w:val="21"/>
                <w:szCs w:val="21"/>
              </w:rPr>
              <w:t>10万吨以上不足20万吨（城镇污水处理厂）</w:t>
            </w:r>
          </w:p>
          <w:p>
            <w:pPr>
              <w:spacing w:line="240" w:lineRule="auto"/>
              <w:ind w:firstLine="0"/>
              <w:rPr>
                <w:rFonts w:ascii="宋体" w:hAnsi="宋体" w:eastAsia="宋体"/>
                <w:sz w:val="21"/>
                <w:szCs w:val="21"/>
              </w:rPr>
            </w:pPr>
            <w:r>
              <w:rPr>
                <w:rFonts w:ascii="宋体" w:hAnsi="宋体" w:eastAsia="宋体"/>
                <w:sz w:val="21"/>
                <w:szCs w:val="21"/>
              </w:rPr>
              <w:t>5000吨以上不足1万吨（工业污水处理厂）</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826" w:type="dxa"/>
            <w:vMerge w:val="continue"/>
            <w:vAlign w:val="center"/>
          </w:tcPr>
          <w:p>
            <w:pPr>
              <w:spacing w:line="240" w:lineRule="auto"/>
              <w:ind w:firstLine="0"/>
              <w:jc w:val="center"/>
              <w:rPr>
                <w:rFonts w:ascii="宋体" w:hAnsi="宋体" w:eastAsia="宋体"/>
                <w:sz w:val="21"/>
                <w:szCs w:val="21"/>
              </w:rPr>
            </w:pPr>
          </w:p>
        </w:tc>
        <w:tc>
          <w:tcPr>
            <w:tcW w:w="2136" w:type="dxa"/>
            <w:vMerge w:val="continue"/>
            <w:vAlign w:val="center"/>
          </w:tcPr>
          <w:p>
            <w:pPr>
              <w:spacing w:line="240" w:lineRule="auto"/>
              <w:ind w:firstLine="0"/>
              <w:jc w:val="center"/>
              <w:rPr>
                <w:rFonts w:ascii="宋体" w:hAnsi="宋体" w:eastAsia="宋体"/>
                <w:sz w:val="21"/>
                <w:szCs w:val="21"/>
              </w:rPr>
            </w:pPr>
          </w:p>
        </w:tc>
        <w:tc>
          <w:tcPr>
            <w:tcW w:w="4612" w:type="dxa"/>
            <w:vAlign w:val="center"/>
          </w:tcPr>
          <w:p>
            <w:pPr>
              <w:spacing w:line="240" w:lineRule="auto"/>
              <w:ind w:firstLine="0"/>
              <w:rPr>
                <w:rFonts w:ascii="宋体" w:hAnsi="宋体" w:eastAsia="宋体"/>
                <w:sz w:val="21"/>
                <w:szCs w:val="21"/>
              </w:rPr>
            </w:pPr>
            <w:r>
              <w:rPr>
                <w:rFonts w:ascii="宋体" w:hAnsi="宋体" w:eastAsia="宋体"/>
                <w:sz w:val="21"/>
                <w:szCs w:val="21"/>
              </w:rPr>
              <w:t>500吨以上不足1000吨（一般排污单位）</w:t>
            </w:r>
          </w:p>
          <w:p>
            <w:pPr>
              <w:spacing w:line="240" w:lineRule="auto"/>
              <w:ind w:firstLine="0"/>
              <w:rPr>
                <w:rFonts w:ascii="宋体" w:hAnsi="宋体" w:eastAsia="宋体"/>
                <w:sz w:val="21"/>
                <w:szCs w:val="21"/>
              </w:rPr>
            </w:pPr>
            <w:r>
              <w:rPr>
                <w:rFonts w:ascii="宋体" w:hAnsi="宋体" w:eastAsia="宋体"/>
                <w:sz w:val="21"/>
                <w:szCs w:val="21"/>
              </w:rPr>
              <w:t>20万吨以上不50万吨（城镇污水处理厂）</w:t>
            </w:r>
          </w:p>
          <w:p>
            <w:pPr>
              <w:spacing w:line="240" w:lineRule="auto"/>
              <w:ind w:firstLine="0"/>
              <w:rPr>
                <w:rFonts w:ascii="宋体" w:hAnsi="宋体" w:eastAsia="宋体"/>
                <w:sz w:val="21"/>
                <w:szCs w:val="21"/>
              </w:rPr>
            </w:pPr>
            <w:r>
              <w:rPr>
                <w:rFonts w:ascii="宋体" w:hAnsi="宋体" w:eastAsia="宋体"/>
                <w:sz w:val="21"/>
                <w:szCs w:val="21"/>
              </w:rPr>
              <w:t>1万吨以上不足5万吨（工业污水处理厂）</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826" w:type="dxa"/>
            <w:vMerge w:val="continue"/>
            <w:vAlign w:val="center"/>
          </w:tcPr>
          <w:p>
            <w:pPr>
              <w:spacing w:line="240" w:lineRule="auto"/>
              <w:ind w:firstLine="0"/>
              <w:jc w:val="center"/>
              <w:rPr>
                <w:rFonts w:ascii="宋体" w:hAnsi="宋体" w:eastAsia="宋体"/>
                <w:sz w:val="21"/>
                <w:szCs w:val="21"/>
              </w:rPr>
            </w:pPr>
          </w:p>
        </w:tc>
        <w:tc>
          <w:tcPr>
            <w:tcW w:w="2136" w:type="dxa"/>
            <w:vMerge w:val="continue"/>
            <w:vAlign w:val="center"/>
          </w:tcPr>
          <w:p>
            <w:pPr>
              <w:spacing w:line="240" w:lineRule="auto"/>
              <w:ind w:firstLine="0"/>
              <w:jc w:val="center"/>
              <w:rPr>
                <w:rFonts w:ascii="宋体" w:hAnsi="宋体" w:eastAsia="宋体"/>
                <w:sz w:val="21"/>
                <w:szCs w:val="21"/>
              </w:rPr>
            </w:pPr>
          </w:p>
        </w:tc>
        <w:tc>
          <w:tcPr>
            <w:tcW w:w="4612" w:type="dxa"/>
            <w:vAlign w:val="center"/>
          </w:tcPr>
          <w:p>
            <w:pPr>
              <w:spacing w:line="240" w:lineRule="auto"/>
              <w:ind w:firstLine="0"/>
              <w:rPr>
                <w:rFonts w:ascii="宋体" w:hAnsi="宋体" w:eastAsia="宋体"/>
                <w:sz w:val="21"/>
                <w:szCs w:val="21"/>
              </w:rPr>
            </w:pPr>
            <w:r>
              <w:rPr>
                <w:rFonts w:ascii="宋体" w:hAnsi="宋体" w:eastAsia="宋体"/>
                <w:sz w:val="21"/>
                <w:szCs w:val="21"/>
              </w:rPr>
              <w:t>1000吨以上（一般排污单位）</w:t>
            </w:r>
          </w:p>
          <w:p>
            <w:pPr>
              <w:spacing w:line="240" w:lineRule="auto"/>
              <w:ind w:firstLine="0"/>
              <w:rPr>
                <w:rFonts w:ascii="宋体" w:hAnsi="宋体" w:eastAsia="宋体"/>
                <w:sz w:val="21"/>
                <w:szCs w:val="21"/>
              </w:rPr>
            </w:pPr>
            <w:r>
              <w:rPr>
                <w:rFonts w:ascii="宋体" w:hAnsi="宋体" w:eastAsia="宋体"/>
                <w:sz w:val="21"/>
                <w:szCs w:val="21"/>
              </w:rPr>
              <w:t>50万吨以上（城镇污水处理厂）</w:t>
            </w:r>
          </w:p>
          <w:p>
            <w:pPr>
              <w:spacing w:line="240" w:lineRule="auto"/>
              <w:ind w:firstLine="0"/>
              <w:rPr>
                <w:rFonts w:ascii="宋体" w:hAnsi="宋体" w:eastAsia="宋体"/>
                <w:sz w:val="21"/>
                <w:szCs w:val="21"/>
              </w:rPr>
            </w:pPr>
            <w:r>
              <w:rPr>
                <w:rFonts w:ascii="宋体" w:hAnsi="宋体" w:eastAsia="宋体"/>
                <w:sz w:val="21"/>
                <w:szCs w:val="21"/>
              </w:rPr>
              <w:t>5万吨以上（工业污水处理厂）</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26"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5</w:t>
            </w:r>
          </w:p>
        </w:tc>
        <w:tc>
          <w:tcPr>
            <w:tcW w:w="2136"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排放去向</w:t>
            </w:r>
          </w:p>
        </w:tc>
        <w:tc>
          <w:tcPr>
            <w:tcW w:w="4612" w:type="dxa"/>
            <w:vAlign w:val="center"/>
          </w:tcPr>
          <w:p>
            <w:pPr>
              <w:spacing w:line="240" w:lineRule="auto"/>
              <w:ind w:firstLine="0"/>
              <w:rPr>
                <w:rFonts w:ascii="宋体" w:hAnsi="宋体" w:eastAsia="宋体"/>
                <w:sz w:val="21"/>
                <w:szCs w:val="21"/>
              </w:rPr>
            </w:pPr>
            <w:r>
              <w:rPr>
                <w:rFonts w:hint="eastAsia" w:ascii="宋体" w:hAnsi="宋体" w:eastAsia="宋体" w:cs="宋体"/>
                <w:sz w:val="21"/>
                <w:szCs w:val="21"/>
              </w:rPr>
              <w:t>Ⅴ</w:t>
            </w:r>
            <w:r>
              <w:rPr>
                <w:rFonts w:ascii="宋体" w:hAnsi="宋体" w:eastAsia="宋体"/>
                <w:sz w:val="21"/>
                <w:szCs w:val="21"/>
              </w:rPr>
              <w:t>类水体</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26" w:type="dxa"/>
            <w:vMerge w:val="continue"/>
            <w:vAlign w:val="center"/>
          </w:tcPr>
          <w:p>
            <w:pPr>
              <w:spacing w:line="240" w:lineRule="auto"/>
              <w:ind w:firstLine="0"/>
              <w:jc w:val="center"/>
              <w:rPr>
                <w:rFonts w:ascii="宋体" w:hAnsi="宋体" w:eastAsia="宋体"/>
                <w:sz w:val="21"/>
                <w:szCs w:val="21"/>
              </w:rPr>
            </w:pPr>
          </w:p>
        </w:tc>
        <w:tc>
          <w:tcPr>
            <w:tcW w:w="2136" w:type="dxa"/>
            <w:vMerge w:val="continue"/>
            <w:vAlign w:val="center"/>
          </w:tcPr>
          <w:p>
            <w:pPr>
              <w:spacing w:line="240" w:lineRule="auto"/>
              <w:ind w:firstLine="0"/>
              <w:jc w:val="center"/>
              <w:rPr>
                <w:rFonts w:ascii="宋体" w:hAnsi="宋体" w:eastAsia="宋体"/>
                <w:sz w:val="21"/>
                <w:szCs w:val="21"/>
              </w:rPr>
            </w:pPr>
          </w:p>
        </w:tc>
        <w:tc>
          <w:tcPr>
            <w:tcW w:w="4612" w:type="dxa"/>
            <w:vAlign w:val="center"/>
          </w:tcPr>
          <w:p>
            <w:pPr>
              <w:spacing w:line="240" w:lineRule="auto"/>
              <w:ind w:firstLine="0"/>
              <w:rPr>
                <w:rFonts w:ascii="宋体" w:hAnsi="宋体" w:eastAsia="宋体"/>
                <w:sz w:val="21"/>
                <w:szCs w:val="21"/>
              </w:rPr>
            </w:pPr>
            <w:r>
              <w:rPr>
                <w:rFonts w:hint="eastAsia" w:ascii="宋体" w:hAnsi="宋体" w:eastAsia="宋体" w:cs="宋体"/>
                <w:sz w:val="21"/>
                <w:szCs w:val="21"/>
              </w:rPr>
              <w:t>Ⅳ</w:t>
            </w:r>
            <w:r>
              <w:rPr>
                <w:rFonts w:ascii="宋体" w:hAnsi="宋体" w:eastAsia="宋体"/>
                <w:sz w:val="21"/>
                <w:szCs w:val="21"/>
              </w:rPr>
              <w:t>类水体</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26" w:type="dxa"/>
            <w:vMerge w:val="continue"/>
            <w:vAlign w:val="center"/>
          </w:tcPr>
          <w:p>
            <w:pPr>
              <w:spacing w:line="240" w:lineRule="auto"/>
              <w:ind w:firstLine="0"/>
              <w:jc w:val="center"/>
              <w:rPr>
                <w:rFonts w:ascii="宋体" w:hAnsi="宋体" w:eastAsia="宋体"/>
                <w:sz w:val="21"/>
                <w:szCs w:val="21"/>
              </w:rPr>
            </w:pPr>
          </w:p>
        </w:tc>
        <w:tc>
          <w:tcPr>
            <w:tcW w:w="2136" w:type="dxa"/>
            <w:vMerge w:val="continue"/>
            <w:vAlign w:val="center"/>
          </w:tcPr>
          <w:p>
            <w:pPr>
              <w:spacing w:line="240" w:lineRule="auto"/>
              <w:ind w:firstLine="0"/>
              <w:jc w:val="center"/>
              <w:rPr>
                <w:rFonts w:ascii="宋体" w:hAnsi="宋体" w:eastAsia="宋体"/>
                <w:sz w:val="21"/>
                <w:szCs w:val="21"/>
              </w:rPr>
            </w:pPr>
          </w:p>
        </w:tc>
        <w:tc>
          <w:tcPr>
            <w:tcW w:w="4612" w:type="dxa"/>
            <w:vAlign w:val="center"/>
          </w:tcPr>
          <w:p>
            <w:pPr>
              <w:spacing w:line="240" w:lineRule="auto"/>
              <w:ind w:firstLine="0"/>
              <w:rPr>
                <w:rFonts w:ascii="宋体" w:hAnsi="宋体" w:eastAsia="宋体"/>
                <w:sz w:val="21"/>
                <w:szCs w:val="21"/>
              </w:rPr>
            </w:pPr>
            <w:r>
              <w:rPr>
                <w:rFonts w:hint="eastAsia" w:ascii="宋体" w:hAnsi="宋体" w:eastAsia="宋体" w:cs="宋体"/>
                <w:sz w:val="21"/>
                <w:szCs w:val="21"/>
              </w:rPr>
              <w:t>Ⅲ</w:t>
            </w:r>
            <w:r>
              <w:rPr>
                <w:rFonts w:ascii="宋体" w:hAnsi="宋体" w:eastAsia="宋体"/>
                <w:sz w:val="21"/>
                <w:szCs w:val="21"/>
              </w:rPr>
              <w:t>类水体</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26" w:type="dxa"/>
            <w:vMerge w:val="continue"/>
            <w:vAlign w:val="center"/>
          </w:tcPr>
          <w:p>
            <w:pPr>
              <w:spacing w:line="240" w:lineRule="auto"/>
              <w:ind w:firstLine="0"/>
              <w:jc w:val="center"/>
              <w:rPr>
                <w:rFonts w:ascii="宋体" w:hAnsi="宋体" w:eastAsia="宋体"/>
                <w:sz w:val="21"/>
                <w:szCs w:val="21"/>
              </w:rPr>
            </w:pPr>
          </w:p>
        </w:tc>
        <w:tc>
          <w:tcPr>
            <w:tcW w:w="2136" w:type="dxa"/>
            <w:vMerge w:val="continue"/>
            <w:vAlign w:val="center"/>
          </w:tcPr>
          <w:p>
            <w:pPr>
              <w:spacing w:line="240" w:lineRule="auto"/>
              <w:ind w:firstLine="0"/>
              <w:jc w:val="center"/>
              <w:rPr>
                <w:rFonts w:ascii="宋体" w:hAnsi="宋体" w:eastAsia="宋体"/>
                <w:sz w:val="21"/>
                <w:szCs w:val="21"/>
              </w:rPr>
            </w:pPr>
          </w:p>
        </w:tc>
        <w:tc>
          <w:tcPr>
            <w:tcW w:w="4612" w:type="dxa"/>
            <w:vAlign w:val="center"/>
          </w:tcPr>
          <w:p>
            <w:pPr>
              <w:spacing w:line="240" w:lineRule="auto"/>
              <w:ind w:firstLine="0"/>
              <w:rPr>
                <w:rFonts w:ascii="宋体" w:hAnsi="宋体" w:eastAsia="宋体"/>
                <w:sz w:val="21"/>
                <w:szCs w:val="21"/>
              </w:rPr>
            </w:pPr>
            <w:r>
              <w:rPr>
                <w:rFonts w:hint="eastAsia" w:ascii="宋体" w:hAnsi="宋体" w:eastAsia="宋体" w:cs="宋体"/>
                <w:sz w:val="21"/>
                <w:szCs w:val="21"/>
              </w:rPr>
              <w:t>Ⅱ</w:t>
            </w:r>
            <w:r>
              <w:rPr>
                <w:rFonts w:ascii="宋体" w:hAnsi="宋体" w:eastAsia="宋体"/>
                <w:sz w:val="21"/>
                <w:szCs w:val="21"/>
              </w:rPr>
              <w:t>类/</w:t>
            </w:r>
            <w:r>
              <w:rPr>
                <w:rFonts w:hint="eastAsia" w:ascii="宋体" w:hAnsi="宋体" w:eastAsia="宋体" w:cs="宋体"/>
                <w:sz w:val="21"/>
                <w:szCs w:val="21"/>
              </w:rPr>
              <w:t>Ⅰ</w:t>
            </w:r>
            <w:r>
              <w:rPr>
                <w:rFonts w:ascii="宋体" w:hAnsi="宋体" w:eastAsia="宋体"/>
                <w:sz w:val="21"/>
                <w:szCs w:val="21"/>
              </w:rPr>
              <w:t>类水体</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26" w:type="dxa"/>
            <w:vMerge w:val="continue"/>
            <w:vAlign w:val="center"/>
          </w:tcPr>
          <w:p>
            <w:pPr>
              <w:spacing w:line="240" w:lineRule="auto"/>
              <w:ind w:firstLine="0"/>
              <w:jc w:val="center"/>
              <w:rPr>
                <w:rFonts w:ascii="宋体" w:hAnsi="宋体" w:eastAsia="宋体"/>
                <w:sz w:val="21"/>
                <w:szCs w:val="21"/>
              </w:rPr>
            </w:pPr>
          </w:p>
        </w:tc>
        <w:tc>
          <w:tcPr>
            <w:tcW w:w="2136" w:type="dxa"/>
            <w:vMerge w:val="continue"/>
            <w:vAlign w:val="center"/>
          </w:tcPr>
          <w:p>
            <w:pPr>
              <w:spacing w:line="240" w:lineRule="auto"/>
              <w:ind w:firstLine="0"/>
              <w:jc w:val="center"/>
              <w:rPr>
                <w:rFonts w:ascii="宋体" w:hAnsi="宋体" w:eastAsia="宋体"/>
                <w:sz w:val="21"/>
                <w:szCs w:val="21"/>
              </w:rPr>
            </w:pPr>
          </w:p>
        </w:tc>
        <w:tc>
          <w:tcPr>
            <w:tcW w:w="4612" w:type="dxa"/>
            <w:vAlign w:val="center"/>
          </w:tcPr>
          <w:p>
            <w:pPr>
              <w:spacing w:line="240" w:lineRule="auto"/>
              <w:ind w:firstLine="0"/>
              <w:rPr>
                <w:rFonts w:ascii="宋体" w:hAnsi="宋体" w:eastAsia="宋体"/>
                <w:sz w:val="21"/>
                <w:szCs w:val="21"/>
              </w:rPr>
            </w:pPr>
            <w:r>
              <w:rPr>
                <w:rFonts w:ascii="宋体" w:hAnsi="宋体" w:eastAsia="宋体"/>
                <w:sz w:val="21"/>
                <w:szCs w:val="21"/>
              </w:rPr>
              <w:t>饮用水水源保护区</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26"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6</w:t>
            </w:r>
          </w:p>
        </w:tc>
        <w:tc>
          <w:tcPr>
            <w:tcW w:w="2136"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环境违法次数</w:t>
            </w:r>
          </w:p>
          <w:p>
            <w:pPr>
              <w:spacing w:line="240" w:lineRule="auto"/>
              <w:ind w:firstLine="0"/>
              <w:jc w:val="center"/>
              <w:rPr>
                <w:rFonts w:ascii="宋体" w:hAnsi="宋体" w:eastAsia="宋体"/>
                <w:sz w:val="21"/>
                <w:szCs w:val="21"/>
              </w:rPr>
            </w:pPr>
            <w:r>
              <w:rPr>
                <w:rFonts w:ascii="宋体" w:hAnsi="宋体" w:eastAsia="宋体"/>
                <w:sz w:val="21"/>
                <w:szCs w:val="21"/>
              </w:rPr>
              <w:t>（两年内，含本次）</w:t>
            </w:r>
          </w:p>
        </w:tc>
        <w:tc>
          <w:tcPr>
            <w:tcW w:w="4612" w:type="dxa"/>
            <w:vAlign w:val="center"/>
          </w:tcPr>
          <w:p>
            <w:pPr>
              <w:spacing w:line="240" w:lineRule="auto"/>
              <w:ind w:firstLine="0"/>
              <w:rPr>
                <w:rFonts w:ascii="宋体" w:hAnsi="宋体" w:eastAsia="宋体"/>
                <w:sz w:val="21"/>
                <w:szCs w:val="21"/>
                <w:lang w:bidi="ar"/>
              </w:rPr>
            </w:pPr>
            <w:r>
              <w:rPr>
                <w:rFonts w:ascii="宋体" w:hAnsi="宋体" w:eastAsia="宋体"/>
                <w:color w:val="000000"/>
                <w:sz w:val="21"/>
                <w:szCs w:val="21"/>
                <w:lang w:bidi="ar"/>
              </w:rPr>
              <w:t>1次</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color w:val="000000"/>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26" w:type="dxa"/>
            <w:vMerge w:val="continue"/>
            <w:vAlign w:val="center"/>
          </w:tcPr>
          <w:p>
            <w:pPr>
              <w:spacing w:line="240" w:lineRule="auto"/>
              <w:ind w:firstLine="0"/>
              <w:jc w:val="center"/>
              <w:rPr>
                <w:rFonts w:ascii="宋体" w:hAnsi="宋体" w:eastAsia="宋体"/>
                <w:sz w:val="21"/>
                <w:szCs w:val="21"/>
              </w:rPr>
            </w:pPr>
          </w:p>
        </w:tc>
        <w:tc>
          <w:tcPr>
            <w:tcW w:w="2136" w:type="dxa"/>
            <w:vMerge w:val="continue"/>
            <w:vAlign w:val="center"/>
          </w:tcPr>
          <w:p>
            <w:pPr>
              <w:spacing w:line="240" w:lineRule="auto"/>
              <w:ind w:firstLine="0"/>
              <w:jc w:val="center"/>
              <w:rPr>
                <w:rFonts w:ascii="宋体" w:hAnsi="宋体" w:eastAsia="宋体"/>
                <w:sz w:val="21"/>
                <w:szCs w:val="21"/>
              </w:rPr>
            </w:pPr>
          </w:p>
        </w:tc>
        <w:tc>
          <w:tcPr>
            <w:tcW w:w="4612" w:type="dxa"/>
            <w:vAlign w:val="center"/>
          </w:tcPr>
          <w:p>
            <w:pPr>
              <w:spacing w:line="240" w:lineRule="auto"/>
              <w:ind w:firstLine="0"/>
              <w:rPr>
                <w:rFonts w:ascii="宋体" w:hAnsi="宋体" w:eastAsia="宋体"/>
                <w:sz w:val="21"/>
                <w:szCs w:val="21"/>
                <w:lang w:bidi="ar"/>
              </w:rPr>
            </w:pPr>
            <w:r>
              <w:rPr>
                <w:rFonts w:ascii="宋体" w:hAnsi="宋体" w:eastAsia="宋体"/>
                <w:color w:val="000000"/>
                <w:sz w:val="21"/>
                <w:szCs w:val="21"/>
                <w:lang w:bidi="ar"/>
              </w:rPr>
              <w:t>2次</w:t>
            </w:r>
          </w:p>
        </w:tc>
        <w:tc>
          <w:tcPr>
            <w:tcW w:w="1424" w:type="dxa"/>
            <w:vAlign w:val="center"/>
          </w:tcPr>
          <w:p>
            <w:pPr>
              <w:spacing w:line="240" w:lineRule="auto"/>
              <w:ind w:firstLine="0"/>
              <w:jc w:val="center"/>
              <w:rPr>
                <w:rFonts w:ascii="宋体" w:hAnsi="宋体" w:eastAsia="宋体"/>
                <w:sz w:val="21"/>
                <w:szCs w:val="21"/>
              </w:rPr>
            </w:pPr>
            <w:r>
              <w:rPr>
                <w:rFonts w:hint="eastAsia" w:ascii="宋体" w:hAnsi="宋体" w:eastAsia="宋体"/>
                <w:color w:val="000000"/>
                <w:sz w:val="21"/>
                <w:szCs w:val="21"/>
                <w:lang w:val="en-US" w:eastAsia="zh-CN" w:bidi="ar"/>
              </w:rPr>
              <w:t>2</w:t>
            </w:r>
            <w:r>
              <w:rPr>
                <w:rFonts w:ascii="宋体" w:hAnsi="宋体" w:eastAsia="宋体"/>
                <w:color w:val="000000"/>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26" w:type="dxa"/>
            <w:vMerge w:val="continue"/>
            <w:vAlign w:val="center"/>
          </w:tcPr>
          <w:p>
            <w:pPr>
              <w:spacing w:line="240" w:lineRule="auto"/>
              <w:ind w:firstLine="0"/>
              <w:jc w:val="center"/>
              <w:rPr>
                <w:rFonts w:ascii="宋体" w:hAnsi="宋体" w:eastAsia="宋体"/>
                <w:sz w:val="21"/>
                <w:szCs w:val="21"/>
              </w:rPr>
            </w:pPr>
          </w:p>
        </w:tc>
        <w:tc>
          <w:tcPr>
            <w:tcW w:w="2136" w:type="dxa"/>
            <w:vMerge w:val="continue"/>
            <w:vAlign w:val="center"/>
          </w:tcPr>
          <w:p>
            <w:pPr>
              <w:spacing w:line="240" w:lineRule="auto"/>
              <w:ind w:firstLine="0"/>
              <w:jc w:val="center"/>
              <w:rPr>
                <w:rFonts w:ascii="宋体" w:hAnsi="宋体" w:eastAsia="宋体"/>
                <w:sz w:val="21"/>
                <w:szCs w:val="21"/>
              </w:rPr>
            </w:pPr>
          </w:p>
        </w:tc>
        <w:tc>
          <w:tcPr>
            <w:tcW w:w="4612" w:type="dxa"/>
            <w:vAlign w:val="center"/>
          </w:tcPr>
          <w:p>
            <w:pPr>
              <w:spacing w:line="240" w:lineRule="auto"/>
              <w:ind w:firstLine="0"/>
              <w:rPr>
                <w:rFonts w:ascii="宋体" w:hAnsi="宋体" w:eastAsia="宋体"/>
                <w:sz w:val="21"/>
                <w:szCs w:val="21"/>
                <w:lang w:bidi="ar"/>
              </w:rPr>
            </w:pPr>
            <w:r>
              <w:rPr>
                <w:rFonts w:ascii="宋体" w:hAnsi="宋体" w:eastAsia="宋体"/>
                <w:color w:val="000000"/>
                <w:sz w:val="21"/>
                <w:szCs w:val="21"/>
                <w:lang w:bidi="ar"/>
              </w:rPr>
              <w:t>3次</w:t>
            </w:r>
          </w:p>
        </w:tc>
        <w:tc>
          <w:tcPr>
            <w:tcW w:w="1424" w:type="dxa"/>
            <w:vAlign w:val="center"/>
          </w:tcPr>
          <w:p>
            <w:pPr>
              <w:spacing w:line="240" w:lineRule="auto"/>
              <w:ind w:firstLine="0"/>
              <w:jc w:val="center"/>
              <w:rPr>
                <w:rFonts w:ascii="宋体" w:hAnsi="宋体" w:eastAsia="宋体"/>
                <w:sz w:val="21"/>
                <w:szCs w:val="21"/>
              </w:rPr>
            </w:pPr>
            <w:r>
              <w:rPr>
                <w:rFonts w:hint="eastAsia" w:ascii="宋体" w:hAnsi="宋体" w:eastAsia="宋体"/>
                <w:color w:val="000000"/>
                <w:sz w:val="21"/>
                <w:szCs w:val="21"/>
                <w:lang w:val="en-US" w:eastAsia="zh-CN" w:bidi="ar"/>
              </w:rPr>
              <w:t>4</w:t>
            </w:r>
            <w:r>
              <w:rPr>
                <w:rFonts w:ascii="宋体" w:hAnsi="宋体" w:eastAsia="宋体"/>
                <w:color w:val="000000"/>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26" w:type="dxa"/>
            <w:vMerge w:val="continue"/>
            <w:vAlign w:val="center"/>
          </w:tcPr>
          <w:p>
            <w:pPr>
              <w:spacing w:line="240" w:lineRule="auto"/>
              <w:ind w:firstLine="0"/>
              <w:jc w:val="center"/>
              <w:rPr>
                <w:rFonts w:ascii="宋体" w:hAnsi="宋体" w:eastAsia="宋体"/>
                <w:sz w:val="21"/>
                <w:szCs w:val="21"/>
              </w:rPr>
            </w:pPr>
          </w:p>
        </w:tc>
        <w:tc>
          <w:tcPr>
            <w:tcW w:w="2136" w:type="dxa"/>
            <w:vMerge w:val="continue"/>
            <w:vAlign w:val="center"/>
          </w:tcPr>
          <w:p>
            <w:pPr>
              <w:spacing w:line="240" w:lineRule="auto"/>
              <w:ind w:firstLine="0"/>
              <w:jc w:val="center"/>
              <w:rPr>
                <w:rFonts w:ascii="宋体" w:hAnsi="宋体" w:eastAsia="宋体"/>
                <w:sz w:val="21"/>
                <w:szCs w:val="21"/>
              </w:rPr>
            </w:pPr>
          </w:p>
        </w:tc>
        <w:tc>
          <w:tcPr>
            <w:tcW w:w="4612"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4次以上</w:t>
            </w:r>
          </w:p>
        </w:tc>
        <w:tc>
          <w:tcPr>
            <w:tcW w:w="1424" w:type="dxa"/>
            <w:vAlign w:val="center"/>
          </w:tcPr>
          <w:p>
            <w:pPr>
              <w:spacing w:line="240" w:lineRule="auto"/>
              <w:ind w:firstLine="0"/>
              <w:jc w:val="center"/>
              <w:rPr>
                <w:rFonts w:ascii="宋体" w:hAnsi="宋体" w:eastAsia="宋体"/>
                <w:color w:val="000000"/>
                <w:sz w:val="21"/>
                <w:szCs w:val="21"/>
                <w:lang w:bidi="ar"/>
              </w:rPr>
            </w:pPr>
            <w:r>
              <w:rPr>
                <w:rFonts w:hint="eastAsia" w:ascii="宋体" w:hAnsi="宋体" w:eastAsia="宋体"/>
                <w:color w:val="000000"/>
                <w:sz w:val="21"/>
                <w:szCs w:val="21"/>
                <w:lang w:val="en-US" w:eastAsia="zh-CN" w:bidi="ar"/>
              </w:rPr>
              <w:t>6</w:t>
            </w:r>
            <w:r>
              <w:rPr>
                <w:rFonts w:ascii="宋体" w:hAnsi="宋体" w:eastAsia="宋体"/>
                <w:color w:val="000000"/>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26"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7</w:t>
            </w:r>
          </w:p>
        </w:tc>
        <w:tc>
          <w:tcPr>
            <w:tcW w:w="2136" w:type="dxa"/>
            <w:vMerge w:val="restart"/>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对周边居民、单位等造成的不良影响</w:t>
            </w:r>
          </w:p>
          <w:p>
            <w:pPr>
              <w:spacing w:line="240" w:lineRule="auto"/>
              <w:ind w:firstLine="0" w:firstLineChars="0"/>
              <w:jc w:val="center"/>
              <w:rPr>
                <w:rFonts w:ascii="宋体" w:hAnsi="宋体" w:eastAsia="宋体"/>
                <w:sz w:val="21"/>
                <w:szCs w:val="21"/>
              </w:rPr>
            </w:pPr>
            <w:r>
              <w:rPr>
                <w:rFonts w:ascii="宋体" w:hAnsi="宋体" w:eastAsia="宋体"/>
                <w:color w:val="000000"/>
                <w:sz w:val="21"/>
                <w:szCs w:val="21"/>
                <w:lang w:bidi="ar"/>
              </w:rPr>
              <w:t>（一年内）</w:t>
            </w:r>
          </w:p>
        </w:tc>
        <w:tc>
          <w:tcPr>
            <w:tcW w:w="4612" w:type="dxa"/>
            <w:vAlign w:val="center"/>
          </w:tcPr>
          <w:p>
            <w:pPr>
              <w:spacing w:line="240" w:lineRule="auto"/>
              <w:ind w:firstLine="0" w:firstLineChars="0"/>
              <w:rPr>
                <w:rFonts w:ascii="宋体" w:hAnsi="宋体" w:eastAsia="宋体"/>
                <w:sz w:val="21"/>
                <w:szCs w:val="21"/>
              </w:rPr>
            </w:pPr>
            <w:r>
              <w:rPr>
                <w:rFonts w:ascii="宋体" w:hAnsi="宋体" w:eastAsia="宋体"/>
                <w:color w:val="000000"/>
                <w:sz w:val="21"/>
                <w:szCs w:val="21"/>
                <w:lang w:bidi="ar"/>
              </w:rPr>
              <w:t>无</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26" w:type="dxa"/>
            <w:vMerge w:val="continue"/>
            <w:vAlign w:val="center"/>
          </w:tcPr>
          <w:p>
            <w:pPr>
              <w:spacing w:line="240" w:lineRule="auto"/>
              <w:ind w:firstLine="0"/>
              <w:jc w:val="center"/>
              <w:rPr>
                <w:rFonts w:ascii="宋体" w:hAnsi="宋体" w:eastAsia="宋体"/>
                <w:b/>
                <w:bCs/>
                <w:sz w:val="21"/>
                <w:szCs w:val="21"/>
              </w:rPr>
            </w:pPr>
          </w:p>
        </w:tc>
        <w:tc>
          <w:tcPr>
            <w:tcW w:w="2136" w:type="dxa"/>
            <w:vMerge w:val="continue"/>
            <w:vAlign w:val="center"/>
          </w:tcPr>
          <w:p>
            <w:pPr>
              <w:spacing w:line="240" w:lineRule="auto"/>
              <w:ind w:firstLine="0" w:firstLineChars="0"/>
              <w:jc w:val="center"/>
              <w:rPr>
                <w:rFonts w:ascii="宋体" w:hAnsi="宋体" w:eastAsia="宋体"/>
                <w:sz w:val="21"/>
                <w:szCs w:val="21"/>
              </w:rPr>
            </w:pPr>
          </w:p>
        </w:tc>
        <w:tc>
          <w:tcPr>
            <w:tcW w:w="4612" w:type="dxa"/>
            <w:vAlign w:val="center"/>
          </w:tcPr>
          <w:p>
            <w:pPr>
              <w:spacing w:line="240" w:lineRule="auto"/>
              <w:ind w:firstLine="0" w:firstLineChars="0"/>
              <w:rPr>
                <w:rFonts w:hint="eastAsia" w:ascii="宋体" w:hAnsi="宋体" w:eastAsia="宋体"/>
                <w:sz w:val="21"/>
                <w:szCs w:val="21"/>
                <w:lang w:eastAsia="zh-CN"/>
              </w:rPr>
            </w:pPr>
            <w:r>
              <w:rPr>
                <w:rFonts w:ascii="宋体" w:hAnsi="宋体" w:eastAsia="宋体"/>
                <w:color w:val="000000"/>
                <w:sz w:val="21"/>
                <w:szCs w:val="21"/>
                <w:lang w:bidi="ar"/>
              </w:rPr>
              <w:t>有投诉且经核实</w:t>
            </w:r>
          </w:p>
        </w:tc>
        <w:tc>
          <w:tcPr>
            <w:tcW w:w="1424" w:type="dxa"/>
            <w:vAlign w:val="center"/>
          </w:tcPr>
          <w:p>
            <w:pPr>
              <w:spacing w:line="240" w:lineRule="auto"/>
              <w:ind w:firstLine="0"/>
              <w:jc w:val="center"/>
              <w:rPr>
                <w:rFonts w:ascii="宋体" w:hAnsi="宋体" w:eastAsia="宋体"/>
                <w:sz w:val="21"/>
                <w:szCs w:val="21"/>
              </w:rPr>
            </w:pPr>
            <w:r>
              <w:rPr>
                <w:rFonts w:hint="eastAsia" w:ascii="宋体" w:hAnsi="宋体" w:eastAsia="宋体"/>
                <w:sz w:val="21"/>
                <w:szCs w:val="21"/>
                <w:lang w:val="en-US" w:eastAsia="zh-CN"/>
              </w:rPr>
              <w:t>3</w:t>
            </w:r>
            <w:r>
              <w:rPr>
                <w:rFonts w:ascii="宋体" w:hAnsi="宋体" w:eastAsia="宋体"/>
                <w:sz w:val="21"/>
                <w:szCs w:val="21"/>
              </w:rPr>
              <w:t>%</w:t>
            </w:r>
          </w:p>
        </w:tc>
      </w:tr>
    </w:tbl>
    <w:p>
      <w:pPr>
        <w:spacing w:line="240" w:lineRule="auto"/>
        <w:ind w:firstLine="420" w:firstLineChars="200"/>
        <w:rPr>
          <w:rFonts w:ascii="宋体" w:hAnsi="宋体" w:eastAsia="宋体"/>
          <w:sz w:val="21"/>
          <w:szCs w:val="21"/>
        </w:rPr>
      </w:pPr>
      <w:r>
        <w:rPr>
          <w:rFonts w:ascii="宋体" w:hAnsi="宋体" w:eastAsia="宋体"/>
          <w:sz w:val="21"/>
          <w:szCs w:val="21"/>
        </w:rPr>
        <w:t>注：1、本表适用于</w:t>
      </w:r>
      <w:r>
        <w:rPr>
          <w:rFonts w:hint="eastAsia" w:ascii="宋体" w:hAnsi="宋体" w:eastAsia="宋体"/>
          <w:sz w:val="21"/>
          <w:szCs w:val="21"/>
        </w:rPr>
        <w:t>《排污许可管理条例》第三十四条</w:t>
      </w:r>
      <w:r>
        <w:rPr>
          <w:rFonts w:ascii="宋体" w:hAnsi="宋体" w:eastAsia="宋体"/>
          <w:sz w:val="21"/>
          <w:szCs w:val="21"/>
        </w:rPr>
        <w:t>规定的“</w:t>
      </w:r>
      <w:r>
        <w:rPr>
          <w:rFonts w:hint="eastAsia" w:ascii="宋体" w:hAnsi="宋体" w:eastAsia="宋体"/>
          <w:sz w:val="21"/>
          <w:szCs w:val="21"/>
        </w:rPr>
        <w:t>违反本条例规定，排污单位有下列行为之一的，由生态环境主管部门责令改正或者限制生产、停产整治，处20万元以上100万元以下的罚款；情节严重的，吊销排污许可证，报经有批准权的人民政府批准，责令停业、关闭：（一）超过许可排放浓度、许可排放量排放污染物；</w:t>
      </w:r>
      <w:r>
        <w:rPr>
          <w:rFonts w:ascii="宋体" w:hAnsi="宋体" w:eastAsia="宋体"/>
          <w:sz w:val="21"/>
          <w:szCs w:val="21"/>
        </w:rPr>
        <w:t>”情形。</w:t>
      </w:r>
    </w:p>
    <w:p>
      <w:pPr>
        <w:spacing w:line="240" w:lineRule="auto"/>
        <w:ind w:firstLine="420" w:firstLineChars="200"/>
        <w:rPr>
          <w:rFonts w:ascii="宋体" w:hAnsi="宋体" w:eastAsia="宋体"/>
          <w:sz w:val="21"/>
          <w:szCs w:val="21"/>
        </w:rPr>
      </w:pPr>
      <w:r>
        <w:rPr>
          <w:rFonts w:ascii="宋体" w:hAnsi="宋体" w:eastAsia="宋体"/>
          <w:sz w:val="21"/>
          <w:szCs w:val="21"/>
        </w:rPr>
        <w:t>2、超标状况是指对于同一排放口，选取超标倍数最大的污染因子。</w:t>
      </w:r>
    </w:p>
    <w:p>
      <w:pPr>
        <w:spacing w:line="240" w:lineRule="auto"/>
        <w:ind w:firstLine="420" w:firstLineChars="200"/>
        <w:rPr>
          <w:rFonts w:ascii="宋体" w:hAnsi="宋体" w:eastAsia="宋体"/>
          <w:sz w:val="21"/>
          <w:szCs w:val="21"/>
        </w:rPr>
      </w:pPr>
      <w:r>
        <w:rPr>
          <w:rFonts w:ascii="宋体" w:hAnsi="宋体" w:eastAsia="宋体"/>
          <w:sz w:val="21"/>
          <w:szCs w:val="21"/>
        </w:rPr>
        <w:t>3、日排放量是指企业当日排水量，一般以在线监测数据为准；如没有在线监测数据的，按照物料衡算法进行计算。</w:t>
      </w:r>
    </w:p>
    <w:p>
      <w:pPr>
        <w:spacing w:line="240" w:lineRule="auto"/>
        <w:ind w:firstLine="420" w:firstLineChars="200"/>
        <w:rPr>
          <w:rFonts w:ascii="宋体" w:hAnsi="宋体" w:eastAsia="宋体"/>
          <w:sz w:val="21"/>
          <w:szCs w:val="21"/>
        </w:rPr>
      </w:pPr>
      <w:r>
        <w:rPr>
          <w:rFonts w:ascii="宋体" w:hAnsi="宋体" w:eastAsia="宋体"/>
          <w:sz w:val="21"/>
          <w:szCs w:val="21"/>
        </w:rPr>
        <w:t>4、饮用水水源保护区如涉及上述水体类别时，选择裁量百分值较重的类别进行裁量。</w:t>
      </w:r>
    </w:p>
    <w:p>
      <w:pPr>
        <w:spacing w:line="240" w:lineRule="auto"/>
        <w:ind w:firstLine="420" w:firstLineChars="200"/>
        <w:rPr>
          <w:rFonts w:ascii="宋体" w:hAnsi="宋体" w:eastAsia="宋体"/>
          <w:sz w:val="21"/>
          <w:szCs w:val="21"/>
        </w:rPr>
      </w:pPr>
      <w:r>
        <w:rPr>
          <w:rFonts w:ascii="宋体" w:hAnsi="宋体" w:eastAsia="宋体"/>
          <w:sz w:val="21"/>
          <w:szCs w:val="21"/>
        </w:rPr>
        <w:t>5、本表所称的“以上”包括本数，“不足”“以内”不包括本数。</w:t>
      </w:r>
    </w:p>
    <w:p>
      <w:pPr>
        <w:spacing w:line="240" w:lineRule="auto"/>
        <w:ind w:firstLine="420" w:firstLineChars="200"/>
        <w:outlineLvl w:val="9"/>
        <w:rPr>
          <w:rFonts w:ascii="宋体" w:hAnsi="宋体" w:eastAsia="宋体"/>
          <w:sz w:val="21"/>
          <w:szCs w:val="21"/>
        </w:rPr>
      </w:pPr>
      <w:r>
        <w:rPr>
          <w:rFonts w:ascii="宋体" w:hAnsi="宋体" w:eastAsia="宋体"/>
          <w:sz w:val="21"/>
          <w:szCs w:val="21"/>
        </w:rPr>
        <w:t>6、环境违法次数（两年内、含本次）指</w:t>
      </w:r>
      <w:r>
        <w:rPr>
          <w:rFonts w:hint="eastAsia" w:ascii="宋体" w:hAnsi="宋体" w:eastAsia="宋体"/>
          <w:sz w:val="21"/>
          <w:szCs w:val="21"/>
          <w:lang w:eastAsia="zh-CN"/>
        </w:rPr>
        <w:t>当事人</w:t>
      </w:r>
      <w:r>
        <w:rPr>
          <w:rFonts w:ascii="宋体" w:hAnsi="宋体" w:eastAsia="宋体"/>
          <w:sz w:val="21"/>
          <w:szCs w:val="21"/>
        </w:rPr>
        <w:t>自发现本次违法行为之日（不包含本日）起向前追溯两年发生的环境违法行为次数。对同一</w:t>
      </w:r>
      <w:r>
        <w:rPr>
          <w:rFonts w:hint="eastAsia" w:ascii="宋体" w:hAnsi="宋体" w:eastAsia="宋体"/>
          <w:sz w:val="21"/>
          <w:szCs w:val="21"/>
          <w:lang w:eastAsia="zh-CN"/>
        </w:rPr>
        <w:t>当事人</w:t>
      </w:r>
      <w:r>
        <w:rPr>
          <w:rFonts w:ascii="宋体" w:hAnsi="宋体" w:eastAsia="宋体"/>
          <w:sz w:val="21"/>
          <w:szCs w:val="21"/>
        </w:rPr>
        <w:t>的两个或者两个以上环境违法行为，如列入同一行政处罚决定书的，按照实际违法次数计算。</w:t>
      </w:r>
    </w:p>
    <w:p>
      <w:pPr>
        <w:spacing w:line="240" w:lineRule="auto"/>
        <w:ind w:firstLine="420" w:firstLineChars="200"/>
        <w:rPr>
          <w:rFonts w:ascii="宋体" w:hAnsi="宋体" w:eastAsia="宋体"/>
          <w:sz w:val="21"/>
          <w:szCs w:val="21"/>
        </w:rPr>
      </w:pPr>
      <w:r>
        <w:rPr>
          <w:rFonts w:hint="eastAsia" w:ascii="宋体" w:hAnsi="宋体" w:eastAsia="宋体"/>
          <w:sz w:val="21"/>
          <w:szCs w:val="21"/>
          <w:lang w:bidi="ar"/>
        </w:rPr>
        <w:t>7、</w:t>
      </w:r>
      <w:r>
        <w:rPr>
          <w:rFonts w:ascii="宋体" w:hAnsi="宋体" w:eastAsia="宋体"/>
          <w:sz w:val="21"/>
          <w:szCs w:val="21"/>
          <w:lang w:bidi="ar"/>
        </w:rPr>
        <w:t>对周边居民、单位等造成的不良影响（一年内）是指</w:t>
      </w:r>
      <w:r>
        <w:rPr>
          <w:rFonts w:hint="eastAsia" w:ascii="宋体" w:hAnsi="宋体" w:eastAsia="宋体"/>
          <w:sz w:val="21"/>
          <w:szCs w:val="21"/>
          <w:lang w:eastAsia="zh-CN" w:bidi="ar"/>
        </w:rPr>
        <w:t>当事人</w:t>
      </w:r>
      <w:r>
        <w:rPr>
          <w:rFonts w:ascii="宋体" w:hAnsi="宋体" w:eastAsia="宋体"/>
          <w:sz w:val="21"/>
          <w:szCs w:val="21"/>
          <w:lang w:bidi="ar"/>
        </w:rPr>
        <w:t>自发现本次违法行为之日（不包含本日）起向前追溯一年发生的投诉且经核实的情况。</w:t>
      </w:r>
    </w:p>
    <w:p>
      <w:pPr>
        <w:spacing w:line="240" w:lineRule="auto"/>
        <w:ind w:firstLine="420" w:firstLineChars="200"/>
        <w:rPr>
          <w:rFonts w:ascii="宋体" w:hAnsi="宋体" w:eastAsia="宋体"/>
          <w:sz w:val="21"/>
          <w:szCs w:val="21"/>
        </w:rPr>
      </w:pPr>
      <w:r>
        <w:rPr>
          <w:rFonts w:hint="eastAsia" w:ascii="宋体" w:hAnsi="宋体" w:eastAsia="宋体"/>
          <w:sz w:val="21"/>
          <w:szCs w:val="21"/>
          <w:lang w:val="en-US" w:eastAsia="zh-CN" w:bidi="ar"/>
        </w:rPr>
        <w:t>8</w:t>
      </w:r>
      <w:r>
        <w:rPr>
          <w:rFonts w:hint="eastAsia" w:ascii="宋体" w:hAnsi="宋体" w:eastAsia="宋体"/>
          <w:sz w:val="21"/>
          <w:szCs w:val="21"/>
          <w:lang w:bidi="ar"/>
        </w:rPr>
        <w:t>、</w:t>
      </w:r>
      <w:r>
        <w:rPr>
          <w:rFonts w:ascii="宋体" w:hAnsi="宋体" w:eastAsia="宋体"/>
          <w:sz w:val="21"/>
          <w:szCs w:val="21"/>
          <w:lang w:bidi="ar"/>
        </w:rPr>
        <w:t>法律法规等有其他规定的，从其规定。</w:t>
      </w:r>
      <w:r>
        <w:rPr>
          <w:rFonts w:ascii="宋体" w:hAnsi="宋体" w:eastAsia="宋体"/>
          <w:sz w:val="21"/>
          <w:szCs w:val="21"/>
        </w:rPr>
        <w:t xml:space="preserve"> </w:t>
      </w:r>
    </w:p>
    <w:p>
      <w:pPr>
        <w:spacing w:line="240" w:lineRule="auto"/>
        <w:ind w:firstLine="420" w:firstLineChars="200"/>
        <w:outlineLvl w:val="9"/>
        <w:rPr>
          <w:rFonts w:ascii="宋体" w:hAnsi="宋体" w:eastAsia="宋体"/>
          <w:sz w:val="21"/>
          <w:szCs w:val="21"/>
        </w:rPr>
      </w:pPr>
    </w:p>
    <w:p>
      <w:pPr>
        <w:spacing w:line="240" w:lineRule="auto"/>
        <w:ind w:firstLine="420" w:firstLineChars="200"/>
        <w:outlineLvl w:val="9"/>
        <w:rPr>
          <w:rFonts w:ascii="宋体" w:hAnsi="宋体" w:eastAsia="宋体"/>
          <w:sz w:val="21"/>
          <w:szCs w:val="21"/>
        </w:rPr>
      </w:pPr>
    </w:p>
    <w:p>
      <w:pPr>
        <w:pStyle w:val="12"/>
        <w:rPr>
          <w:rFonts w:hint="eastAsia" w:ascii="华文仿宋" w:hAnsi="华文仿宋" w:eastAsia="华文仿宋" w:cs="华文仿宋"/>
          <w:snapToGrid w:val="0"/>
          <w:sz w:val="28"/>
          <w:szCs w:val="18"/>
          <w:lang w:val="en-US" w:eastAsia="zh-CN" w:bidi="ar-SA"/>
        </w:rPr>
      </w:pPr>
    </w:p>
    <w:p>
      <w:pPr>
        <w:pStyle w:val="12"/>
        <w:rPr>
          <w:rFonts w:hint="eastAsia" w:ascii="华文仿宋" w:hAnsi="华文仿宋" w:eastAsia="华文仿宋" w:cs="华文仿宋"/>
          <w:snapToGrid w:val="0"/>
          <w:sz w:val="28"/>
          <w:szCs w:val="18"/>
          <w:lang w:val="en-US" w:eastAsia="zh-CN" w:bidi="ar-SA"/>
        </w:rPr>
      </w:pPr>
    </w:p>
    <w:p>
      <w:pPr>
        <w:pStyle w:val="12"/>
        <w:rPr>
          <w:rFonts w:hint="eastAsia" w:ascii="华文仿宋" w:hAnsi="华文仿宋" w:eastAsia="华文仿宋" w:cs="华文仿宋"/>
          <w:snapToGrid w:val="0"/>
          <w:sz w:val="28"/>
          <w:szCs w:val="18"/>
          <w:lang w:val="en-US" w:eastAsia="zh-CN" w:bidi="ar-SA"/>
        </w:rPr>
      </w:pPr>
    </w:p>
    <w:p>
      <w:pPr>
        <w:pStyle w:val="12"/>
        <w:rPr>
          <w:rFonts w:hint="eastAsia" w:ascii="华文仿宋" w:hAnsi="华文仿宋" w:eastAsia="华文仿宋" w:cs="华文仿宋"/>
          <w:snapToGrid w:val="0"/>
          <w:sz w:val="28"/>
          <w:szCs w:val="18"/>
          <w:lang w:val="en-US" w:eastAsia="zh-CN" w:bidi="ar-SA"/>
        </w:rPr>
      </w:pPr>
      <w:r>
        <w:rPr>
          <w:rFonts w:hint="eastAsia" w:ascii="华文仿宋" w:hAnsi="华文仿宋" w:eastAsia="华文仿宋" w:cs="华文仿宋"/>
          <w:snapToGrid w:val="0"/>
          <w:sz w:val="28"/>
          <w:szCs w:val="18"/>
          <w:lang w:val="en-US" w:eastAsia="zh-CN" w:bidi="ar-SA"/>
        </w:rPr>
        <w:t xml:space="preserve">表3-4  </w:t>
      </w:r>
      <w:r>
        <w:rPr>
          <w:rFonts w:hint="eastAsia" w:ascii="华文仿宋" w:hAnsi="华文仿宋" w:eastAsia="华文仿宋" w:cs="华文仿宋"/>
          <w:sz w:val="28"/>
          <w:szCs w:val="18"/>
        </w:rPr>
        <w:t>超过许可浓度排放污染物</w:t>
      </w:r>
      <w:r>
        <w:rPr>
          <w:rFonts w:hint="eastAsia" w:ascii="华文仿宋" w:hAnsi="华文仿宋" w:eastAsia="华文仿宋" w:cs="华文仿宋"/>
          <w:sz w:val="28"/>
          <w:szCs w:val="18"/>
          <w:lang w:eastAsia="zh-CN"/>
        </w:rPr>
        <w:t>（</w:t>
      </w:r>
      <w:r>
        <w:rPr>
          <w:rFonts w:hint="eastAsia" w:ascii="华文仿宋" w:hAnsi="华文仿宋" w:eastAsia="华文仿宋" w:cs="华文仿宋"/>
          <w:sz w:val="28"/>
          <w:szCs w:val="18"/>
          <w:lang w:val="en-US" w:eastAsia="zh-CN"/>
        </w:rPr>
        <w:t>气</w:t>
      </w:r>
      <w:r>
        <w:rPr>
          <w:rFonts w:hint="eastAsia" w:ascii="华文仿宋" w:hAnsi="华文仿宋" w:eastAsia="华文仿宋" w:cs="华文仿宋"/>
          <w:sz w:val="28"/>
          <w:szCs w:val="18"/>
          <w:lang w:eastAsia="zh-CN"/>
        </w:rPr>
        <w:t>）</w:t>
      </w:r>
      <w:r>
        <w:rPr>
          <w:rFonts w:hint="eastAsia" w:ascii="华文仿宋" w:hAnsi="华文仿宋" w:eastAsia="华文仿宋" w:cs="华文仿宋"/>
          <w:snapToGrid w:val="0"/>
          <w:sz w:val="28"/>
          <w:szCs w:val="18"/>
          <w:lang w:val="en-US" w:eastAsia="zh-CN" w:bidi="ar-SA"/>
        </w:rPr>
        <w:t>的裁量标准</w:t>
      </w:r>
    </w:p>
    <w:tbl>
      <w:tblPr>
        <w:tblStyle w:val="9"/>
        <w:tblW w:w="89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1823"/>
        <w:gridCol w:w="4695"/>
        <w:gridCol w:w="1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序号</w:t>
            </w:r>
          </w:p>
        </w:tc>
        <w:tc>
          <w:tcPr>
            <w:tcW w:w="1823"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裁量因素</w:t>
            </w:r>
          </w:p>
        </w:tc>
        <w:tc>
          <w:tcPr>
            <w:tcW w:w="4695"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裁量因子</w:t>
            </w:r>
          </w:p>
        </w:tc>
        <w:tc>
          <w:tcPr>
            <w:tcW w:w="1506"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裁量百分值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403" w:type="dxa"/>
            <w:gridSpan w:val="3"/>
            <w:vAlign w:val="center"/>
          </w:tcPr>
          <w:p>
            <w:pPr>
              <w:spacing w:line="240" w:lineRule="auto"/>
              <w:ind w:firstLine="0"/>
              <w:jc w:val="center"/>
              <w:rPr>
                <w:rFonts w:ascii="宋体" w:hAnsi="宋体" w:eastAsia="宋体"/>
                <w:sz w:val="21"/>
                <w:szCs w:val="21"/>
              </w:rPr>
            </w:pPr>
            <w:r>
              <w:rPr>
                <w:rFonts w:ascii="宋体" w:hAnsi="宋体" w:eastAsia="宋体"/>
                <w:sz w:val="21"/>
                <w:szCs w:val="21"/>
              </w:rPr>
              <w:t>裁量起点</w:t>
            </w:r>
          </w:p>
        </w:tc>
        <w:tc>
          <w:tcPr>
            <w:tcW w:w="1506" w:type="dxa"/>
            <w:vAlign w:val="center"/>
          </w:tcPr>
          <w:p>
            <w:pPr>
              <w:spacing w:line="240" w:lineRule="auto"/>
              <w:ind w:firstLine="0"/>
              <w:jc w:val="center"/>
              <w:rPr>
                <w:rFonts w:ascii="宋体" w:hAnsi="宋体" w:eastAsia="宋体"/>
                <w:b/>
                <w:bCs/>
                <w:sz w:val="21"/>
                <w:szCs w:val="21"/>
              </w:rPr>
            </w:pPr>
            <w:r>
              <w:rPr>
                <w:rFonts w:hint="eastAsia" w:ascii="宋体" w:hAnsi="宋体" w:eastAsia="宋体"/>
                <w:sz w:val="21"/>
                <w:szCs w:val="21"/>
                <w:lang w:val="en-US" w:eastAsia="zh-CN"/>
              </w:rPr>
              <w:t>2</w:t>
            </w:r>
            <w:r>
              <w:rPr>
                <w:rFonts w:ascii="宋体" w:hAnsi="宋体" w:eastAsia="宋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8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1</w:t>
            </w:r>
          </w:p>
        </w:tc>
        <w:tc>
          <w:tcPr>
            <w:tcW w:w="1823"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超标污染物</w:t>
            </w:r>
          </w:p>
          <w:p>
            <w:pPr>
              <w:spacing w:line="240" w:lineRule="auto"/>
              <w:ind w:firstLine="0"/>
              <w:jc w:val="center"/>
              <w:rPr>
                <w:rFonts w:ascii="宋体" w:hAnsi="宋体" w:eastAsia="宋体"/>
                <w:sz w:val="21"/>
                <w:szCs w:val="21"/>
              </w:rPr>
            </w:pPr>
            <w:r>
              <w:rPr>
                <w:rFonts w:ascii="宋体" w:hAnsi="宋体" w:eastAsia="宋体"/>
                <w:sz w:val="21"/>
                <w:szCs w:val="21"/>
              </w:rPr>
              <w:t>数目</w:t>
            </w:r>
          </w:p>
        </w:tc>
        <w:tc>
          <w:tcPr>
            <w:tcW w:w="4695" w:type="dxa"/>
            <w:vAlign w:val="center"/>
          </w:tcPr>
          <w:p>
            <w:pPr>
              <w:spacing w:line="240" w:lineRule="auto"/>
              <w:ind w:firstLine="0"/>
              <w:rPr>
                <w:rFonts w:ascii="宋体" w:hAnsi="宋体" w:eastAsia="宋体"/>
                <w:sz w:val="21"/>
                <w:szCs w:val="21"/>
              </w:rPr>
            </w:pPr>
            <w:r>
              <w:rPr>
                <w:rFonts w:ascii="宋体" w:hAnsi="宋体" w:eastAsia="宋体"/>
                <w:sz w:val="21"/>
                <w:szCs w:val="21"/>
              </w:rPr>
              <w:t>1个</w:t>
            </w:r>
          </w:p>
        </w:tc>
        <w:tc>
          <w:tcPr>
            <w:tcW w:w="1506"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1823" w:type="dxa"/>
            <w:vMerge w:val="continue"/>
            <w:vAlign w:val="center"/>
          </w:tcPr>
          <w:p>
            <w:pPr>
              <w:spacing w:line="240" w:lineRule="auto"/>
              <w:ind w:firstLine="0"/>
              <w:jc w:val="center"/>
              <w:rPr>
                <w:rFonts w:ascii="宋体" w:hAnsi="宋体" w:eastAsia="宋体"/>
                <w:sz w:val="21"/>
                <w:szCs w:val="21"/>
              </w:rPr>
            </w:pPr>
          </w:p>
        </w:tc>
        <w:tc>
          <w:tcPr>
            <w:tcW w:w="4695" w:type="dxa"/>
            <w:vAlign w:val="center"/>
          </w:tcPr>
          <w:p>
            <w:pPr>
              <w:spacing w:line="240" w:lineRule="auto"/>
              <w:ind w:firstLine="0"/>
              <w:rPr>
                <w:rFonts w:ascii="宋体" w:hAnsi="宋体" w:eastAsia="宋体"/>
                <w:sz w:val="21"/>
                <w:szCs w:val="21"/>
              </w:rPr>
            </w:pPr>
            <w:r>
              <w:rPr>
                <w:rFonts w:ascii="宋体" w:hAnsi="宋体" w:eastAsia="宋体"/>
                <w:sz w:val="21"/>
                <w:szCs w:val="21"/>
              </w:rPr>
              <w:t>2个</w:t>
            </w:r>
          </w:p>
        </w:tc>
        <w:tc>
          <w:tcPr>
            <w:tcW w:w="1506"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1823" w:type="dxa"/>
            <w:vMerge w:val="continue"/>
            <w:vAlign w:val="center"/>
          </w:tcPr>
          <w:p>
            <w:pPr>
              <w:spacing w:line="240" w:lineRule="auto"/>
              <w:ind w:firstLine="0"/>
              <w:jc w:val="center"/>
              <w:rPr>
                <w:rFonts w:ascii="宋体" w:hAnsi="宋体" w:eastAsia="宋体"/>
                <w:sz w:val="21"/>
                <w:szCs w:val="21"/>
              </w:rPr>
            </w:pPr>
          </w:p>
        </w:tc>
        <w:tc>
          <w:tcPr>
            <w:tcW w:w="4695" w:type="dxa"/>
            <w:vAlign w:val="center"/>
          </w:tcPr>
          <w:p>
            <w:pPr>
              <w:spacing w:line="240" w:lineRule="auto"/>
              <w:ind w:firstLine="0"/>
              <w:rPr>
                <w:rFonts w:ascii="宋体" w:hAnsi="宋体" w:eastAsia="宋体"/>
                <w:sz w:val="21"/>
                <w:szCs w:val="21"/>
              </w:rPr>
            </w:pPr>
            <w:r>
              <w:rPr>
                <w:rFonts w:ascii="宋体" w:hAnsi="宋体" w:eastAsia="宋体"/>
                <w:sz w:val="21"/>
                <w:szCs w:val="21"/>
              </w:rPr>
              <w:t>3个以上</w:t>
            </w:r>
          </w:p>
        </w:tc>
        <w:tc>
          <w:tcPr>
            <w:tcW w:w="1506"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8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2</w:t>
            </w:r>
          </w:p>
        </w:tc>
        <w:tc>
          <w:tcPr>
            <w:tcW w:w="1823"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超标污染物</w:t>
            </w:r>
          </w:p>
          <w:p>
            <w:pPr>
              <w:spacing w:line="240" w:lineRule="auto"/>
              <w:ind w:firstLine="0"/>
              <w:jc w:val="center"/>
              <w:rPr>
                <w:rFonts w:ascii="宋体" w:hAnsi="宋体" w:eastAsia="宋体"/>
                <w:sz w:val="21"/>
                <w:szCs w:val="21"/>
              </w:rPr>
            </w:pPr>
            <w:r>
              <w:rPr>
                <w:rFonts w:ascii="宋体" w:hAnsi="宋体" w:eastAsia="宋体"/>
                <w:sz w:val="21"/>
                <w:szCs w:val="21"/>
              </w:rPr>
              <w:t>种类</w:t>
            </w:r>
          </w:p>
        </w:tc>
        <w:tc>
          <w:tcPr>
            <w:tcW w:w="4695" w:type="dxa"/>
            <w:vAlign w:val="center"/>
          </w:tcPr>
          <w:p>
            <w:pPr>
              <w:spacing w:line="240" w:lineRule="auto"/>
              <w:ind w:firstLine="0"/>
              <w:rPr>
                <w:rFonts w:ascii="宋体" w:hAnsi="宋体" w:eastAsia="宋体"/>
                <w:sz w:val="21"/>
                <w:szCs w:val="21"/>
              </w:rPr>
            </w:pPr>
            <w:r>
              <w:rPr>
                <w:rFonts w:ascii="宋体" w:hAnsi="宋体" w:eastAsia="宋体"/>
                <w:sz w:val="21"/>
                <w:szCs w:val="21"/>
              </w:rPr>
              <w:t>除有毒有害大气污染物之外的大气污染物</w:t>
            </w:r>
          </w:p>
        </w:tc>
        <w:tc>
          <w:tcPr>
            <w:tcW w:w="1506"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0</w:t>
            </w:r>
            <w:r>
              <w:rPr>
                <w:rFonts w:ascii="宋体" w:hAnsi="宋体" w:eastAsia="宋体"/>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1823" w:type="dxa"/>
            <w:vMerge w:val="continue"/>
            <w:vAlign w:val="center"/>
          </w:tcPr>
          <w:p>
            <w:pPr>
              <w:spacing w:line="240" w:lineRule="auto"/>
              <w:ind w:firstLine="0"/>
              <w:jc w:val="center"/>
              <w:rPr>
                <w:rFonts w:ascii="宋体" w:hAnsi="宋体" w:eastAsia="宋体"/>
                <w:sz w:val="21"/>
                <w:szCs w:val="21"/>
              </w:rPr>
            </w:pPr>
          </w:p>
        </w:tc>
        <w:tc>
          <w:tcPr>
            <w:tcW w:w="4695" w:type="dxa"/>
            <w:vAlign w:val="center"/>
          </w:tcPr>
          <w:p>
            <w:pPr>
              <w:spacing w:line="240" w:lineRule="auto"/>
              <w:ind w:firstLine="0"/>
              <w:rPr>
                <w:rFonts w:ascii="宋体" w:hAnsi="宋体" w:eastAsia="宋体"/>
                <w:sz w:val="21"/>
                <w:szCs w:val="21"/>
              </w:rPr>
            </w:pPr>
            <w:r>
              <w:rPr>
                <w:rFonts w:ascii="宋体" w:hAnsi="宋体" w:eastAsia="宋体"/>
                <w:sz w:val="21"/>
                <w:szCs w:val="21"/>
              </w:rPr>
              <w:t>有毒有害大气污染物</w:t>
            </w:r>
          </w:p>
        </w:tc>
        <w:tc>
          <w:tcPr>
            <w:tcW w:w="1506"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11</w:t>
            </w:r>
            <w:r>
              <w:rPr>
                <w:rFonts w:ascii="宋体" w:hAnsi="宋体" w:eastAsia="宋体"/>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885" w:type="dxa"/>
            <w:vMerge w:val="restart"/>
            <w:vAlign w:val="center"/>
          </w:tcPr>
          <w:p>
            <w:pPr>
              <w:spacing w:line="240" w:lineRule="auto"/>
              <w:ind w:firstLine="0"/>
              <w:jc w:val="center"/>
              <w:rPr>
                <w:rFonts w:ascii="宋体" w:hAnsi="宋体" w:eastAsia="宋体"/>
                <w:b/>
                <w:bCs/>
                <w:sz w:val="21"/>
                <w:szCs w:val="21"/>
              </w:rPr>
            </w:pPr>
            <w:r>
              <w:rPr>
                <w:rFonts w:ascii="宋体" w:hAnsi="宋体" w:eastAsia="宋体"/>
                <w:sz w:val="21"/>
                <w:szCs w:val="21"/>
              </w:rPr>
              <w:t>3</w:t>
            </w:r>
          </w:p>
        </w:tc>
        <w:tc>
          <w:tcPr>
            <w:tcW w:w="1823"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超标状况</w:t>
            </w:r>
          </w:p>
          <w:p>
            <w:pPr>
              <w:spacing w:line="240" w:lineRule="auto"/>
              <w:ind w:firstLine="0"/>
              <w:jc w:val="center"/>
              <w:rPr>
                <w:rFonts w:ascii="宋体" w:hAnsi="宋体" w:eastAsia="宋体"/>
                <w:sz w:val="21"/>
                <w:szCs w:val="21"/>
              </w:rPr>
            </w:pPr>
            <w:r>
              <w:rPr>
                <w:rFonts w:ascii="宋体" w:hAnsi="宋体" w:eastAsia="宋体"/>
                <w:sz w:val="21"/>
                <w:szCs w:val="21"/>
              </w:rPr>
              <w:t>（超标最严重的污染因子）</w:t>
            </w:r>
          </w:p>
        </w:tc>
        <w:tc>
          <w:tcPr>
            <w:tcW w:w="4695" w:type="dxa"/>
            <w:vAlign w:val="center"/>
          </w:tcPr>
          <w:p>
            <w:pPr>
              <w:spacing w:line="240" w:lineRule="auto"/>
              <w:ind w:firstLine="0"/>
              <w:rPr>
                <w:rFonts w:ascii="宋体" w:hAnsi="宋体" w:eastAsia="宋体"/>
                <w:sz w:val="21"/>
                <w:szCs w:val="21"/>
              </w:rPr>
            </w:pPr>
            <w:r>
              <w:rPr>
                <w:rFonts w:ascii="宋体" w:hAnsi="宋体" w:eastAsia="宋体"/>
                <w:sz w:val="21"/>
                <w:szCs w:val="21"/>
              </w:rPr>
              <w:t>超过污染物排放标准不足50%</w:t>
            </w:r>
          </w:p>
          <w:p>
            <w:pPr>
              <w:spacing w:line="240" w:lineRule="auto"/>
              <w:ind w:firstLine="0"/>
              <w:rPr>
                <w:rFonts w:ascii="宋体" w:hAnsi="宋体" w:eastAsia="宋体"/>
                <w:sz w:val="21"/>
                <w:szCs w:val="21"/>
              </w:rPr>
            </w:pPr>
            <w:r>
              <w:rPr>
                <w:rFonts w:ascii="宋体" w:hAnsi="宋体" w:eastAsia="宋体"/>
                <w:sz w:val="21"/>
                <w:szCs w:val="21"/>
              </w:rPr>
              <w:t>林格曼黑度1级</w:t>
            </w:r>
          </w:p>
        </w:tc>
        <w:tc>
          <w:tcPr>
            <w:tcW w:w="1506"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1823" w:type="dxa"/>
            <w:vMerge w:val="continue"/>
            <w:vAlign w:val="center"/>
          </w:tcPr>
          <w:p>
            <w:pPr>
              <w:spacing w:line="240" w:lineRule="auto"/>
              <w:ind w:firstLine="0"/>
              <w:jc w:val="center"/>
              <w:rPr>
                <w:rFonts w:ascii="宋体" w:hAnsi="宋体" w:eastAsia="宋体"/>
                <w:sz w:val="21"/>
                <w:szCs w:val="21"/>
              </w:rPr>
            </w:pPr>
          </w:p>
        </w:tc>
        <w:tc>
          <w:tcPr>
            <w:tcW w:w="4695" w:type="dxa"/>
            <w:vAlign w:val="center"/>
          </w:tcPr>
          <w:p>
            <w:pPr>
              <w:spacing w:line="240" w:lineRule="auto"/>
              <w:ind w:firstLine="0"/>
              <w:rPr>
                <w:rFonts w:ascii="宋体" w:hAnsi="宋体" w:eastAsia="宋体"/>
                <w:sz w:val="21"/>
                <w:szCs w:val="21"/>
              </w:rPr>
            </w:pPr>
            <w:r>
              <w:rPr>
                <w:rFonts w:ascii="宋体" w:hAnsi="宋体" w:eastAsia="宋体"/>
                <w:sz w:val="21"/>
                <w:szCs w:val="21"/>
              </w:rPr>
              <w:t>超过污染物排放标准50%以上不足100%</w:t>
            </w:r>
          </w:p>
          <w:p>
            <w:pPr>
              <w:spacing w:line="240" w:lineRule="auto"/>
              <w:ind w:firstLine="0"/>
              <w:rPr>
                <w:rFonts w:ascii="宋体" w:hAnsi="宋体" w:eastAsia="宋体"/>
                <w:sz w:val="21"/>
                <w:szCs w:val="21"/>
              </w:rPr>
            </w:pPr>
            <w:r>
              <w:rPr>
                <w:rFonts w:ascii="宋体" w:hAnsi="宋体" w:eastAsia="宋体"/>
                <w:sz w:val="21"/>
                <w:szCs w:val="21"/>
              </w:rPr>
              <w:t>林格曼黑度2级</w:t>
            </w:r>
          </w:p>
        </w:tc>
        <w:tc>
          <w:tcPr>
            <w:tcW w:w="1506"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1823" w:type="dxa"/>
            <w:vMerge w:val="continue"/>
            <w:vAlign w:val="center"/>
          </w:tcPr>
          <w:p>
            <w:pPr>
              <w:spacing w:line="240" w:lineRule="auto"/>
              <w:ind w:firstLine="0"/>
              <w:jc w:val="center"/>
              <w:rPr>
                <w:rFonts w:ascii="宋体" w:hAnsi="宋体" w:eastAsia="宋体"/>
                <w:sz w:val="21"/>
                <w:szCs w:val="21"/>
              </w:rPr>
            </w:pPr>
          </w:p>
        </w:tc>
        <w:tc>
          <w:tcPr>
            <w:tcW w:w="4695" w:type="dxa"/>
            <w:vAlign w:val="center"/>
          </w:tcPr>
          <w:p>
            <w:pPr>
              <w:spacing w:line="240" w:lineRule="auto"/>
              <w:ind w:firstLine="0"/>
              <w:rPr>
                <w:rFonts w:ascii="宋体" w:hAnsi="宋体" w:eastAsia="宋体"/>
                <w:sz w:val="21"/>
                <w:szCs w:val="21"/>
              </w:rPr>
            </w:pPr>
            <w:r>
              <w:rPr>
                <w:rFonts w:ascii="宋体" w:hAnsi="宋体" w:eastAsia="宋体"/>
                <w:sz w:val="21"/>
                <w:szCs w:val="21"/>
              </w:rPr>
              <w:t>超过污染物排放标准100%以上不足300%</w:t>
            </w:r>
          </w:p>
          <w:p>
            <w:pPr>
              <w:spacing w:line="240" w:lineRule="auto"/>
              <w:ind w:firstLine="0"/>
              <w:rPr>
                <w:rFonts w:ascii="宋体" w:hAnsi="宋体" w:eastAsia="宋体"/>
                <w:sz w:val="21"/>
                <w:szCs w:val="21"/>
              </w:rPr>
            </w:pPr>
            <w:r>
              <w:rPr>
                <w:rFonts w:ascii="宋体" w:hAnsi="宋体" w:eastAsia="宋体"/>
                <w:sz w:val="21"/>
                <w:szCs w:val="21"/>
              </w:rPr>
              <w:t>林格曼黑度3级</w:t>
            </w:r>
          </w:p>
        </w:tc>
        <w:tc>
          <w:tcPr>
            <w:tcW w:w="1506"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1823" w:type="dxa"/>
            <w:vMerge w:val="continue"/>
            <w:vAlign w:val="center"/>
          </w:tcPr>
          <w:p>
            <w:pPr>
              <w:spacing w:line="240" w:lineRule="auto"/>
              <w:ind w:firstLine="0"/>
              <w:jc w:val="center"/>
              <w:rPr>
                <w:rFonts w:ascii="宋体" w:hAnsi="宋体" w:eastAsia="宋体"/>
                <w:sz w:val="21"/>
                <w:szCs w:val="21"/>
              </w:rPr>
            </w:pPr>
          </w:p>
        </w:tc>
        <w:tc>
          <w:tcPr>
            <w:tcW w:w="4695" w:type="dxa"/>
            <w:vAlign w:val="center"/>
          </w:tcPr>
          <w:p>
            <w:pPr>
              <w:spacing w:line="240" w:lineRule="auto"/>
              <w:ind w:firstLine="0"/>
              <w:rPr>
                <w:rFonts w:ascii="宋体" w:hAnsi="宋体" w:eastAsia="宋体"/>
                <w:sz w:val="21"/>
                <w:szCs w:val="21"/>
              </w:rPr>
            </w:pPr>
            <w:r>
              <w:rPr>
                <w:rFonts w:ascii="宋体" w:hAnsi="宋体" w:eastAsia="宋体"/>
                <w:sz w:val="21"/>
                <w:szCs w:val="21"/>
              </w:rPr>
              <w:t>超过污染物排放标准300%以上不足500%</w:t>
            </w:r>
          </w:p>
          <w:p>
            <w:pPr>
              <w:spacing w:line="240" w:lineRule="auto"/>
              <w:ind w:firstLine="0"/>
              <w:rPr>
                <w:rFonts w:ascii="宋体" w:hAnsi="宋体" w:eastAsia="宋体"/>
                <w:sz w:val="21"/>
                <w:szCs w:val="21"/>
              </w:rPr>
            </w:pPr>
            <w:r>
              <w:rPr>
                <w:rFonts w:ascii="宋体" w:hAnsi="宋体" w:eastAsia="宋体"/>
                <w:sz w:val="21"/>
                <w:szCs w:val="21"/>
              </w:rPr>
              <w:t>林格曼黑度4级</w:t>
            </w:r>
          </w:p>
        </w:tc>
        <w:tc>
          <w:tcPr>
            <w:tcW w:w="1506"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1823" w:type="dxa"/>
            <w:vMerge w:val="continue"/>
            <w:vAlign w:val="center"/>
          </w:tcPr>
          <w:p>
            <w:pPr>
              <w:spacing w:line="240" w:lineRule="auto"/>
              <w:ind w:firstLine="0"/>
              <w:jc w:val="center"/>
              <w:rPr>
                <w:rFonts w:ascii="宋体" w:hAnsi="宋体" w:eastAsia="宋体"/>
                <w:sz w:val="21"/>
                <w:szCs w:val="21"/>
              </w:rPr>
            </w:pPr>
          </w:p>
        </w:tc>
        <w:tc>
          <w:tcPr>
            <w:tcW w:w="4695" w:type="dxa"/>
            <w:vAlign w:val="center"/>
          </w:tcPr>
          <w:p>
            <w:pPr>
              <w:spacing w:line="240" w:lineRule="auto"/>
              <w:ind w:firstLine="0"/>
              <w:rPr>
                <w:rFonts w:ascii="宋体" w:hAnsi="宋体" w:eastAsia="宋体"/>
                <w:sz w:val="21"/>
                <w:szCs w:val="21"/>
              </w:rPr>
            </w:pPr>
            <w:r>
              <w:rPr>
                <w:rFonts w:ascii="宋体" w:hAnsi="宋体" w:eastAsia="宋体"/>
                <w:sz w:val="21"/>
                <w:szCs w:val="21"/>
              </w:rPr>
              <w:t>超标500%以上</w:t>
            </w:r>
          </w:p>
          <w:p>
            <w:pPr>
              <w:spacing w:line="240" w:lineRule="auto"/>
              <w:ind w:firstLine="0"/>
              <w:rPr>
                <w:rFonts w:ascii="宋体" w:hAnsi="宋体" w:eastAsia="宋体"/>
                <w:sz w:val="21"/>
                <w:szCs w:val="21"/>
              </w:rPr>
            </w:pPr>
            <w:r>
              <w:rPr>
                <w:rFonts w:ascii="宋体" w:hAnsi="宋体" w:eastAsia="宋体"/>
                <w:sz w:val="21"/>
                <w:szCs w:val="21"/>
              </w:rPr>
              <w:t>林格曼黑度5级</w:t>
            </w:r>
          </w:p>
        </w:tc>
        <w:tc>
          <w:tcPr>
            <w:tcW w:w="1506"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8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4</w:t>
            </w:r>
          </w:p>
        </w:tc>
        <w:tc>
          <w:tcPr>
            <w:tcW w:w="1823"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小时排气流量</w:t>
            </w:r>
          </w:p>
        </w:tc>
        <w:tc>
          <w:tcPr>
            <w:tcW w:w="4695"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不足1000标立方米</w:t>
            </w:r>
          </w:p>
        </w:tc>
        <w:tc>
          <w:tcPr>
            <w:tcW w:w="1506"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1823" w:type="dxa"/>
            <w:vMerge w:val="continue"/>
            <w:vAlign w:val="center"/>
          </w:tcPr>
          <w:p>
            <w:pPr>
              <w:spacing w:line="240" w:lineRule="auto"/>
              <w:ind w:firstLine="0"/>
              <w:jc w:val="center"/>
              <w:rPr>
                <w:rFonts w:ascii="宋体" w:hAnsi="宋体" w:eastAsia="宋体"/>
                <w:sz w:val="21"/>
                <w:szCs w:val="21"/>
              </w:rPr>
            </w:pPr>
          </w:p>
        </w:tc>
        <w:tc>
          <w:tcPr>
            <w:tcW w:w="4695"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1000标立方米以上不足1万标立方米</w:t>
            </w:r>
          </w:p>
        </w:tc>
        <w:tc>
          <w:tcPr>
            <w:tcW w:w="1506"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1823" w:type="dxa"/>
            <w:vMerge w:val="continue"/>
            <w:vAlign w:val="center"/>
          </w:tcPr>
          <w:p>
            <w:pPr>
              <w:spacing w:line="240" w:lineRule="auto"/>
              <w:ind w:firstLine="0"/>
              <w:jc w:val="center"/>
              <w:rPr>
                <w:rFonts w:ascii="宋体" w:hAnsi="宋体" w:eastAsia="宋体"/>
                <w:sz w:val="21"/>
                <w:szCs w:val="21"/>
              </w:rPr>
            </w:pPr>
          </w:p>
        </w:tc>
        <w:tc>
          <w:tcPr>
            <w:tcW w:w="4695"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1万标立方米以上不足5万标立方米</w:t>
            </w:r>
          </w:p>
        </w:tc>
        <w:tc>
          <w:tcPr>
            <w:tcW w:w="1506"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1823" w:type="dxa"/>
            <w:vMerge w:val="continue"/>
            <w:vAlign w:val="center"/>
          </w:tcPr>
          <w:p>
            <w:pPr>
              <w:spacing w:line="240" w:lineRule="auto"/>
              <w:ind w:firstLine="0"/>
              <w:jc w:val="center"/>
              <w:rPr>
                <w:rFonts w:ascii="宋体" w:hAnsi="宋体" w:eastAsia="宋体"/>
                <w:sz w:val="21"/>
                <w:szCs w:val="21"/>
              </w:rPr>
            </w:pPr>
          </w:p>
        </w:tc>
        <w:tc>
          <w:tcPr>
            <w:tcW w:w="4695"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5万标立方米以上不足10万标立方米</w:t>
            </w:r>
          </w:p>
        </w:tc>
        <w:tc>
          <w:tcPr>
            <w:tcW w:w="1506"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1823" w:type="dxa"/>
            <w:vMerge w:val="continue"/>
            <w:vAlign w:val="center"/>
          </w:tcPr>
          <w:p>
            <w:pPr>
              <w:spacing w:line="240" w:lineRule="auto"/>
              <w:ind w:firstLine="0"/>
              <w:jc w:val="center"/>
              <w:rPr>
                <w:rFonts w:ascii="宋体" w:hAnsi="宋体" w:eastAsia="宋体"/>
                <w:sz w:val="21"/>
                <w:szCs w:val="21"/>
              </w:rPr>
            </w:pPr>
          </w:p>
        </w:tc>
        <w:tc>
          <w:tcPr>
            <w:tcW w:w="4695"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10万标立方米以上</w:t>
            </w:r>
          </w:p>
        </w:tc>
        <w:tc>
          <w:tcPr>
            <w:tcW w:w="1506"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8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5</w:t>
            </w:r>
          </w:p>
        </w:tc>
        <w:tc>
          <w:tcPr>
            <w:tcW w:w="1823"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排放区域</w:t>
            </w:r>
          </w:p>
        </w:tc>
        <w:tc>
          <w:tcPr>
            <w:tcW w:w="4695" w:type="dxa"/>
            <w:vAlign w:val="center"/>
          </w:tcPr>
          <w:p>
            <w:pPr>
              <w:spacing w:line="240" w:lineRule="auto"/>
              <w:ind w:firstLine="0"/>
              <w:rPr>
                <w:rFonts w:ascii="宋体" w:hAnsi="宋体" w:eastAsia="宋体"/>
                <w:sz w:val="21"/>
                <w:szCs w:val="21"/>
                <w:lang w:bidi="ar"/>
              </w:rPr>
            </w:pPr>
            <w:r>
              <w:rPr>
                <w:rFonts w:ascii="宋体" w:hAnsi="宋体" w:eastAsia="宋体"/>
                <w:sz w:val="21"/>
                <w:szCs w:val="21"/>
                <w:lang w:bidi="ar"/>
              </w:rPr>
              <w:t>二类功能区（工业区）</w:t>
            </w:r>
          </w:p>
        </w:tc>
        <w:tc>
          <w:tcPr>
            <w:tcW w:w="1506"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1823" w:type="dxa"/>
            <w:vMerge w:val="continue"/>
            <w:vAlign w:val="center"/>
          </w:tcPr>
          <w:p>
            <w:pPr>
              <w:spacing w:line="240" w:lineRule="auto"/>
              <w:ind w:firstLine="0"/>
              <w:jc w:val="center"/>
              <w:rPr>
                <w:rFonts w:ascii="宋体" w:hAnsi="宋体" w:eastAsia="宋体"/>
                <w:sz w:val="21"/>
                <w:szCs w:val="21"/>
              </w:rPr>
            </w:pPr>
          </w:p>
        </w:tc>
        <w:tc>
          <w:tcPr>
            <w:tcW w:w="4695" w:type="dxa"/>
            <w:vAlign w:val="center"/>
          </w:tcPr>
          <w:p>
            <w:pPr>
              <w:spacing w:line="240" w:lineRule="auto"/>
              <w:ind w:firstLine="0"/>
              <w:rPr>
                <w:rFonts w:ascii="宋体" w:hAnsi="宋体" w:eastAsia="宋体"/>
                <w:sz w:val="21"/>
                <w:szCs w:val="21"/>
                <w:lang w:bidi="ar"/>
              </w:rPr>
            </w:pPr>
            <w:r>
              <w:rPr>
                <w:rFonts w:ascii="宋体" w:hAnsi="宋体" w:eastAsia="宋体"/>
                <w:sz w:val="21"/>
                <w:szCs w:val="21"/>
                <w:lang w:bidi="ar"/>
              </w:rPr>
              <w:t>二类功能区（居民区、商业交通居民混合区、文化区、农村地区）</w:t>
            </w:r>
          </w:p>
        </w:tc>
        <w:tc>
          <w:tcPr>
            <w:tcW w:w="1506"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1823" w:type="dxa"/>
            <w:vMerge w:val="continue"/>
            <w:vAlign w:val="center"/>
          </w:tcPr>
          <w:p>
            <w:pPr>
              <w:spacing w:line="240" w:lineRule="auto"/>
              <w:ind w:firstLine="0"/>
              <w:jc w:val="center"/>
              <w:rPr>
                <w:rFonts w:ascii="宋体" w:hAnsi="宋体" w:eastAsia="宋体"/>
                <w:sz w:val="21"/>
                <w:szCs w:val="21"/>
              </w:rPr>
            </w:pPr>
          </w:p>
        </w:tc>
        <w:tc>
          <w:tcPr>
            <w:tcW w:w="4695" w:type="dxa"/>
            <w:vAlign w:val="center"/>
          </w:tcPr>
          <w:p>
            <w:pPr>
              <w:spacing w:line="240" w:lineRule="auto"/>
              <w:ind w:firstLine="0"/>
              <w:rPr>
                <w:rFonts w:ascii="宋体" w:hAnsi="宋体" w:eastAsia="宋体"/>
                <w:sz w:val="21"/>
                <w:szCs w:val="21"/>
                <w:lang w:bidi="ar"/>
              </w:rPr>
            </w:pPr>
            <w:r>
              <w:rPr>
                <w:rFonts w:ascii="宋体" w:hAnsi="宋体" w:eastAsia="宋体"/>
                <w:sz w:val="21"/>
                <w:szCs w:val="21"/>
                <w:lang w:bidi="ar"/>
              </w:rPr>
              <w:t>一类功能区</w:t>
            </w:r>
          </w:p>
        </w:tc>
        <w:tc>
          <w:tcPr>
            <w:tcW w:w="1506"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8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6</w:t>
            </w:r>
          </w:p>
        </w:tc>
        <w:tc>
          <w:tcPr>
            <w:tcW w:w="1823"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大气超标排放时期敏感度</w:t>
            </w:r>
          </w:p>
        </w:tc>
        <w:tc>
          <w:tcPr>
            <w:tcW w:w="4695" w:type="dxa"/>
            <w:vAlign w:val="center"/>
          </w:tcPr>
          <w:p>
            <w:pPr>
              <w:spacing w:line="240" w:lineRule="auto"/>
              <w:ind w:firstLine="0"/>
              <w:rPr>
                <w:rFonts w:ascii="宋体" w:hAnsi="宋体" w:eastAsia="宋体"/>
                <w:sz w:val="21"/>
                <w:szCs w:val="21"/>
                <w:lang w:bidi="ar"/>
              </w:rPr>
            </w:pPr>
            <w:r>
              <w:rPr>
                <w:rFonts w:ascii="宋体" w:hAnsi="宋体" w:eastAsia="宋体"/>
                <w:sz w:val="21"/>
                <w:szCs w:val="21"/>
                <w:lang w:bidi="ar"/>
              </w:rPr>
              <w:t>一般期间</w:t>
            </w:r>
          </w:p>
        </w:tc>
        <w:tc>
          <w:tcPr>
            <w:tcW w:w="1506"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1823" w:type="dxa"/>
            <w:vMerge w:val="continue"/>
            <w:vAlign w:val="center"/>
          </w:tcPr>
          <w:p>
            <w:pPr>
              <w:spacing w:line="240" w:lineRule="auto"/>
              <w:ind w:firstLine="0"/>
              <w:jc w:val="center"/>
              <w:rPr>
                <w:rFonts w:ascii="宋体" w:hAnsi="宋体" w:eastAsia="宋体"/>
                <w:sz w:val="21"/>
                <w:szCs w:val="21"/>
              </w:rPr>
            </w:pPr>
          </w:p>
        </w:tc>
        <w:tc>
          <w:tcPr>
            <w:tcW w:w="4695" w:type="dxa"/>
            <w:vAlign w:val="center"/>
          </w:tcPr>
          <w:p>
            <w:pPr>
              <w:spacing w:line="240" w:lineRule="auto"/>
              <w:ind w:firstLine="0"/>
              <w:rPr>
                <w:rFonts w:ascii="宋体" w:hAnsi="宋体" w:eastAsia="宋体"/>
                <w:sz w:val="21"/>
                <w:szCs w:val="21"/>
                <w:lang w:bidi="ar"/>
              </w:rPr>
            </w:pPr>
            <w:r>
              <w:rPr>
                <w:rFonts w:ascii="宋体" w:hAnsi="宋体" w:eastAsia="宋体"/>
                <w:sz w:val="21"/>
                <w:szCs w:val="21"/>
                <w:lang w:bidi="ar"/>
              </w:rPr>
              <w:t>特殊或重大活动期间</w:t>
            </w:r>
          </w:p>
        </w:tc>
        <w:tc>
          <w:tcPr>
            <w:tcW w:w="1506"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1823" w:type="dxa"/>
            <w:vMerge w:val="continue"/>
            <w:vAlign w:val="center"/>
          </w:tcPr>
          <w:p>
            <w:pPr>
              <w:spacing w:line="240" w:lineRule="auto"/>
              <w:ind w:firstLine="0"/>
              <w:jc w:val="center"/>
              <w:rPr>
                <w:rFonts w:ascii="宋体" w:hAnsi="宋体" w:eastAsia="宋体"/>
                <w:sz w:val="21"/>
                <w:szCs w:val="21"/>
              </w:rPr>
            </w:pPr>
          </w:p>
        </w:tc>
        <w:tc>
          <w:tcPr>
            <w:tcW w:w="4695" w:type="dxa"/>
            <w:vAlign w:val="center"/>
          </w:tcPr>
          <w:p>
            <w:pPr>
              <w:spacing w:line="240" w:lineRule="auto"/>
              <w:ind w:firstLine="0"/>
              <w:rPr>
                <w:rFonts w:ascii="宋体" w:hAnsi="宋体" w:eastAsia="宋体"/>
                <w:sz w:val="21"/>
                <w:szCs w:val="21"/>
                <w:lang w:bidi="ar"/>
              </w:rPr>
            </w:pPr>
            <w:r>
              <w:rPr>
                <w:rFonts w:ascii="宋体" w:hAnsi="宋体" w:eastAsia="宋体"/>
                <w:sz w:val="21"/>
                <w:szCs w:val="21"/>
                <w:lang w:bidi="ar"/>
              </w:rPr>
              <w:t>重污染天气预警期间</w:t>
            </w:r>
          </w:p>
        </w:tc>
        <w:tc>
          <w:tcPr>
            <w:tcW w:w="1506"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8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7</w:t>
            </w:r>
          </w:p>
        </w:tc>
        <w:tc>
          <w:tcPr>
            <w:tcW w:w="1823"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环境违法次数</w:t>
            </w:r>
          </w:p>
          <w:p>
            <w:pPr>
              <w:spacing w:line="240" w:lineRule="auto"/>
              <w:ind w:firstLine="0"/>
              <w:jc w:val="center"/>
              <w:rPr>
                <w:rFonts w:ascii="宋体" w:hAnsi="宋体" w:eastAsia="宋体"/>
                <w:sz w:val="21"/>
                <w:szCs w:val="21"/>
              </w:rPr>
            </w:pPr>
            <w:r>
              <w:rPr>
                <w:rFonts w:ascii="宋体" w:hAnsi="宋体" w:eastAsia="宋体"/>
                <w:sz w:val="21"/>
                <w:szCs w:val="21"/>
              </w:rPr>
              <w:t>（两年内，含本次）</w:t>
            </w:r>
          </w:p>
        </w:tc>
        <w:tc>
          <w:tcPr>
            <w:tcW w:w="4695" w:type="dxa"/>
            <w:vAlign w:val="center"/>
          </w:tcPr>
          <w:p>
            <w:pPr>
              <w:spacing w:line="240" w:lineRule="auto"/>
              <w:ind w:firstLine="0"/>
              <w:rPr>
                <w:rFonts w:ascii="宋体" w:hAnsi="宋体" w:eastAsia="宋体"/>
                <w:sz w:val="21"/>
                <w:szCs w:val="21"/>
                <w:lang w:bidi="ar"/>
              </w:rPr>
            </w:pPr>
            <w:r>
              <w:rPr>
                <w:rFonts w:ascii="宋体" w:hAnsi="宋体" w:eastAsia="宋体"/>
                <w:color w:val="000000"/>
                <w:sz w:val="21"/>
                <w:szCs w:val="21"/>
                <w:lang w:bidi="ar"/>
              </w:rPr>
              <w:t>1次</w:t>
            </w:r>
          </w:p>
        </w:tc>
        <w:tc>
          <w:tcPr>
            <w:tcW w:w="1506"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85" w:type="dxa"/>
            <w:vMerge w:val="continue"/>
            <w:vAlign w:val="center"/>
          </w:tcPr>
          <w:p>
            <w:pPr>
              <w:spacing w:line="240" w:lineRule="auto"/>
              <w:ind w:firstLine="0"/>
              <w:jc w:val="center"/>
              <w:rPr>
                <w:rFonts w:ascii="宋体" w:hAnsi="宋体" w:eastAsia="宋体"/>
                <w:b/>
                <w:bCs/>
                <w:sz w:val="21"/>
                <w:szCs w:val="21"/>
              </w:rPr>
            </w:pPr>
          </w:p>
        </w:tc>
        <w:tc>
          <w:tcPr>
            <w:tcW w:w="1823" w:type="dxa"/>
            <w:vMerge w:val="continue"/>
            <w:vAlign w:val="center"/>
          </w:tcPr>
          <w:p>
            <w:pPr>
              <w:spacing w:line="240" w:lineRule="auto"/>
              <w:ind w:firstLine="0"/>
              <w:jc w:val="center"/>
              <w:rPr>
                <w:rFonts w:ascii="宋体" w:hAnsi="宋体" w:eastAsia="宋体"/>
                <w:sz w:val="21"/>
                <w:szCs w:val="21"/>
              </w:rPr>
            </w:pPr>
          </w:p>
        </w:tc>
        <w:tc>
          <w:tcPr>
            <w:tcW w:w="4695" w:type="dxa"/>
            <w:vAlign w:val="center"/>
          </w:tcPr>
          <w:p>
            <w:pPr>
              <w:spacing w:line="240" w:lineRule="auto"/>
              <w:ind w:firstLine="0"/>
              <w:rPr>
                <w:rFonts w:ascii="宋体" w:hAnsi="宋体" w:eastAsia="宋体"/>
                <w:sz w:val="21"/>
                <w:szCs w:val="21"/>
                <w:lang w:bidi="ar"/>
              </w:rPr>
            </w:pPr>
            <w:r>
              <w:rPr>
                <w:rFonts w:ascii="宋体" w:hAnsi="宋体" w:eastAsia="宋体"/>
                <w:color w:val="000000"/>
                <w:sz w:val="21"/>
                <w:szCs w:val="21"/>
                <w:lang w:bidi="ar"/>
              </w:rPr>
              <w:t>2次</w:t>
            </w:r>
          </w:p>
        </w:tc>
        <w:tc>
          <w:tcPr>
            <w:tcW w:w="1506" w:type="dxa"/>
            <w:vAlign w:val="center"/>
          </w:tcPr>
          <w:p>
            <w:pPr>
              <w:spacing w:line="240" w:lineRule="auto"/>
              <w:ind w:firstLine="0"/>
              <w:jc w:val="center"/>
              <w:rPr>
                <w:rFonts w:ascii="宋体" w:hAnsi="宋体" w:eastAsia="宋体"/>
                <w:sz w:val="21"/>
                <w:szCs w:val="21"/>
              </w:rPr>
            </w:pPr>
            <w:r>
              <w:rPr>
                <w:rFonts w:hint="eastAsia" w:ascii="宋体" w:hAnsi="宋体" w:eastAsia="宋体"/>
                <w:sz w:val="21"/>
                <w:szCs w:val="21"/>
                <w:lang w:val="en-US" w:eastAsia="zh-CN" w:bidi="ar"/>
              </w:rPr>
              <w:t>2</w:t>
            </w:r>
            <w:r>
              <w:rPr>
                <w:rFonts w:ascii="宋体" w:hAnsi="宋体" w:eastAsia="宋体"/>
                <w:color w:val="000000"/>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85" w:type="dxa"/>
            <w:vMerge w:val="continue"/>
            <w:vAlign w:val="center"/>
          </w:tcPr>
          <w:p>
            <w:pPr>
              <w:spacing w:line="240" w:lineRule="auto"/>
              <w:ind w:firstLine="0"/>
              <w:jc w:val="center"/>
              <w:rPr>
                <w:rFonts w:ascii="宋体" w:hAnsi="宋体" w:eastAsia="宋体"/>
                <w:b/>
                <w:bCs/>
                <w:sz w:val="21"/>
                <w:szCs w:val="21"/>
              </w:rPr>
            </w:pPr>
          </w:p>
        </w:tc>
        <w:tc>
          <w:tcPr>
            <w:tcW w:w="1823" w:type="dxa"/>
            <w:vMerge w:val="continue"/>
            <w:vAlign w:val="center"/>
          </w:tcPr>
          <w:p>
            <w:pPr>
              <w:spacing w:line="240" w:lineRule="auto"/>
              <w:ind w:firstLine="0"/>
              <w:jc w:val="center"/>
              <w:rPr>
                <w:rFonts w:ascii="宋体" w:hAnsi="宋体" w:eastAsia="宋体"/>
                <w:sz w:val="21"/>
                <w:szCs w:val="21"/>
              </w:rPr>
            </w:pPr>
          </w:p>
        </w:tc>
        <w:tc>
          <w:tcPr>
            <w:tcW w:w="4695"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3次</w:t>
            </w:r>
          </w:p>
        </w:tc>
        <w:tc>
          <w:tcPr>
            <w:tcW w:w="1506" w:type="dxa"/>
            <w:vAlign w:val="center"/>
          </w:tcPr>
          <w:p>
            <w:pPr>
              <w:spacing w:line="240" w:lineRule="auto"/>
              <w:ind w:firstLine="0"/>
              <w:jc w:val="center"/>
              <w:rPr>
                <w:rFonts w:ascii="宋体" w:hAnsi="宋体" w:eastAsia="宋体"/>
                <w:color w:val="000000"/>
                <w:sz w:val="21"/>
                <w:szCs w:val="21"/>
                <w:lang w:bidi="ar"/>
              </w:rPr>
            </w:pPr>
            <w:r>
              <w:rPr>
                <w:rFonts w:hint="eastAsia" w:ascii="宋体" w:hAnsi="宋体" w:eastAsia="宋体"/>
                <w:color w:val="000000"/>
                <w:sz w:val="21"/>
                <w:szCs w:val="21"/>
                <w:lang w:val="en-US" w:eastAsia="zh-CN" w:bidi="ar"/>
              </w:rPr>
              <w:t>4</w:t>
            </w:r>
            <w:r>
              <w:rPr>
                <w:rFonts w:ascii="宋体" w:hAnsi="宋体" w:eastAsia="宋体"/>
                <w:color w:val="000000"/>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85" w:type="dxa"/>
            <w:vMerge w:val="continue"/>
            <w:vAlign w:val="center"/>
          </w:tcPr>
          <w:p>
            <w:pPr>
              <w:spacing w:line="240" w:lineRule="auto"/>
              <w:ind w:firstLine="0"/>
              <w:jc w:val="center"/>
              <w:rPr>
                <w:rFonts w:ascii="宋体" w:hAnsi="宋体" w:eastAsia="宋体"/>
                <w:b/>
                <w:bCs/>
                <w:sz w:val="21"/>
                <w:szCs w:val="21"/>
              </w:rPr>
            </w:pPr>
          </w:p>
        </w:tc>
        <w:tc>
          <w:tcPr>
            <w:tcW w:w="1823" w:type="dxa"/>
            <w:vMerge w:val="continue"/>
            <w:vAlign w:val="center"/>
          </w:tcPr>
          <w:p>
            <w:pPr>
              <w:spacing w:line="240" w:lineRule="auto"/>
              <w:ind w:firstLine="0"/>
              <w:jc w:val="center"/>
              <w:rPr>
                <w:rFonts w:ascii="宋体" w:hAnsi="宋体" w:eastAsia="宋体"/>
                <w:sz w:val="21"/>
                <w:szCs w:val="21"/>
              </w:rPr>
            </w:pPr>
          </w:p>
        </w:tc>
        <w:tc>
          <w:tcPr>
            <w:tcW w:w="4695"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4次以上</w:t>
            </w:r>
          </w:p>
        </w:tc>
        <w:tc>
          <w:tcPr>
            <w:tcW w:w="1506" w:type="dxa"/>
            <w:vAlign w:val="center"/>
          </w:tcPr>
          <w:p>
            <w:pPr>
              <w:spacing w:line="240" w:lineRule="auto"/>
              <w:ind w:firstLine="0"/>
              <w:jc w:val="center"/>
              <w:rPr>
                <w:rFonts w:ascii="宋体" w:hAnsi="宋体" w:eastAsia="宋体"/>
                <w:color w:val="000000"/>
                <w:sz w:val="21"/>
                <w:szCs w:val="21"/>
                <w:lang w:bidi="ar"/>
              </w:rPr>
            </w:pPr>
            <w:r>
              <w:rPr>
                <w:rFonts w:hint="eastAsia" w:ascii="宋体" w:hAnsi="宋体" w:eastAsia="宋体"/>
                <w:color w:val="000000"/>
                <w:sz w:val="21"/>
                <w:szCs w:val="21"/>
                <w:lang w:val="en-US" w:eastAsia="zh-CN" w:bidi="ar"/>
              </w:rPr>
              <w:t>6</w:t>
            </w:r>
            <w:r>
              <w:rPr>
                <w:rFonts w:ascii="宋体" w:hAnsi="宋体" w:eastAsia="宋体"/>
                <w:color w:val="000000"/>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8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8</w:t>
            </w:r>
          </w:p>
        </w:tc>
        <w:tc>
          <w:tcPr>
            <w:tcW w:w="1823" w:type="dxa"/>
            <w:vMerge w:val="restart"/>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对周边居民、单位等造成的不良影响</w:t>
            </w:r>
          </w:p>
          <w:p>
            <w:pPr>
              <w:spacing w:line="240" w:lineRule="auto"/>
              <w:ind w:firstLine="0" w:firstLineChars="0"/>
              <w:jc w:val="center"/>
              <w:rPr>
                <w:rFonts w:ascii="宋体" w:hAnsi="宋体" w:eastAsia="宋体"/>
                <w:sz w:val="21"/>
                <w:szCs w:val="21"/>
              </w:rPr>
            </w:pPr>
            <w:r>
              <w:rPr>
                <w:rFonts w:ascii="宋体" w:hAnsi="宋体" w:eastAsia="宋体"/>
                <w:color w:val="000000"/>
                <w:sz w:val="21"/>
                <w:szCs w:val="21"/>
                <w:lang w:bidi="ar"/>
              </w:rPr>
              <w:t>（一年内）</w:t>
            </w:r>
          </w:p>
        </w:tc>
        <w:tc>
          <w:tcPr>
            <w:tcW w:w="4695" w:type="dxa"/>
            <w:vAlign w:val="center"/>
          </w:tcPr>
          <w:p>
            <w:pPr>
              <w:spacing w:line="240" w:lineRule="auto"/>
              <w:ind w:firstLine="0" w:firstLineChars="0"/>
              <w:rPr>
                <w:rFonts w:ascii="宋体" w:hAnsi="宋体" w:eastAsia="宋体"/>
                <w:color w:val="000000"/>
                <w:sz w:val="21"/>
                <w:szCs w:val="21"/>
                <w:lang w:bidi="ar"/>
              </w:rPr>
            </w:pPr>
            <w:r>
              <w:rPr>
                <w:rFonts w:ascii="宋体" w:hAnsi="宋体" w:eastAsia="宋体"/>
                <w:color w:val="000000"/>
                <w:sz w:val="21"/>
                <w:szCs w:val="21"/>
                <w:lang w:bidi="ar"/>
              </w:rPr>
              <w:t>无</w:t>
            </w:r>
          </w:p>
        </w:tc>
        <w:tc>
          <w:tcPr>
            <w:tcW w:w="1506"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85" w:type="dxa"/>
            <w:vMerge w:val="continue"/>
            <w:vAlign w:val="center"/>
          </w:tcPr>
          <w:p>
            <w:pPr>
              <w:spacing w:line="240" w:lineRule="auto"/>
              <w:ind w:firstLine="0"/>
              <w:jc w:val="center"/>
              <w:rPr>
                <w:rFonts w:ascii="宋体" w:hAnsi="宋体" w:eastAsia="宋体"/>
                <w:b/>
                <w:bCs/>
                <w:sz w:val="21"/>
                <w:szCs w:val="21"/>
              </w:rPr>
            </w:pPr>
          </w:p>
        </w:tc>
        <w:tc>
          <w:tcPr>
            <w:tcW w:w="1823" w:type="dxa"/>
            <w:vMerge w:val="continue"/>
            <w:vAlign w:val="center"/>
          </w:tcPr>
          <w:p>
            <w:pPr>
              <w:spacing w:line="240" w:lineRule="auto"/>
              <w:ind w:firstLine="0" w:firstLineChars="0"/>
              <w:jc w:val="center"/>
              <w:rPr>
                <w:rFonts w:ascii="宋体" w:hAnsi="宋体" w:eastAsia="宋体"/>
                <w:sz w:val="21"/>
                <w:szCs w:val="21"/>
              </w:rPr>
            </w:pPr>
          </w:p>
        </w:tc>
        <w:tc>
          <w:tcPr>
            <w:tcW w:w="4695" w:type="dxa"/>
            <w:vAlign w:val="center"/>
          </w:tcPr>
          <w:p>
            <w:pPr>
              <w:spacing w:line="240" w:lineRule="auto"/>
              <w:ind w:firstLine="0" w:firstLineChars="0"/>
              <w:rPr>
                <w:rFonts w:hint="eastAsia" w:ascii="宋体" w:hAnsi="宋体" w:eastAsia="宋体"/>
                <w:color w:val="000000"/>
                <w:sz w:val="21"/>
                <w:szCs w:val="21"/>
                <w:lang w:eastAsia="zh-CN" w:bidi="ar"/>
              </w:rPr>
            </w:pPr>
            <w:r>
              <w:rPr>
                <w:rFonts w:ascii="宋体" w:hAnsi="宋体" w:eastAsia="宋体"/>
                <w:color w:val="000000"/>
                <w:sz w:val="21"/>
                <w:szCs w:val="21"/>
                <w:lang w:bidi="ar"/>
              </w:rPr>
              <w:t>有投诉且经核实</w:t>
            </w:r>
          </w:p>
        </w:tc>
        <w:tc>
          <w:tcPr>
            <w:tcW w:w="1506" w:type="dxa"/>
            <w:vAlign w:val="center"/>
          </w:tcPr>
          <w:p>
            <w:pPr>
              <w:spacing w:line="240" w:lineRule="auto"/>
              <w:ind w:firstLine="0"/>
              <w:jc w:val="center"/>
              <w:rPr>
                <w:rFonts w:ascii="宋体" w:hAnsi="宋体" w:eastAsia="宋体"/>
                <w:color w:val="000000"/>
                <w:sz w:val="21"/>
                <w:szCs w:val="21"/>
                <w:lang w:bidi="ar"/>
              </w:rPr>
            </w:pPr>
            <w:r>
              <w:rPr>
                <w:rFonts w:hint="eastAsia" w:ascii="宋体" w:hAnsi="宋体" w:eastAsia="宋体"/>
                <w:sz w:val="21"/>
                <w:szCs w:val="21"/>
                <w:lang w:val="en-US" w:eastAsia="zh-CN" w:bidi="ar"/>
              </w:rPr>
              <w:t>3</w:t>
            </w:r>
            <w:r>
              <w:rPr>
                <w:rFonts w:ascii="宋体" w:hAnsi="宋体" w:eastAsia="宋体"/>
                <w:sz w:val="21"/>
                <w:szCs w:val="21"/>
                <w:lang w:bidi="ar"/>
              </w:rPr>
              <w:t>%</w:t>
            </w:r>
          </w:p>
        </w:tc>
      </w:tr>
    </w:tbl>
    <w:p>
      <w:pPr>
        <w:spacing w:line="240" w:lineRule="auto"/>
        <w:ind w:firstLine="420" w:firstLineChars="200"/>
        <w:rPr>
          <w:rFonts w:hint="eastAsia" w:ascii="宋体" w:hAnsi="宋体" w:eastAsia="宋体"/>
          <w:sz w:val="21"/>
          <w:szCs w:val="21"/>
          <w:lang w:eastAsia="zh-CN"/>
        </w:rPr>
      </w:pPr>
      <w:r>
        <w:rPr>
          <w:rFonts w:ascii="宋体" w:hAnsi="宋体" w:eastAsia="宋体"/>
          <w:sz w:val="21"/>
          <w:szCs w:val="21"/>
        </w:rPr>
        <w:t>注：1、本表适用于《</w:t>
      </w:r>
      <w:r>
        <w:rPr>
          <w:rFonts w:hint="eastAsia" w:ascii="宋体" w:hAnsi="宋体" w:eastAsia="宋体"/>
          <w:sz w:val="21"/>
          <w:szCs w:val="21"/>
        </w:rPr>
        <w:t>排污许可管理条例</w:t>
      </w:r>
      <w:r>
        <w:rPr>
          <w:rFonts w:ascii="宋体" w:hAnsi="宋体" w:eastAsia="宋体"/>
          <w:sz w:val="21"/>
          <w:szCs w:val="21"/>
        </w:rPr>
        <w:t>》</w:t>
      </w:r>
      <w:r>
        <w:rPr>
          <w:rFonts w:hint="eastAsia" w:ascii="宋体" w:hAnsi="宋体" w:eastAsia="宋体"/>
          <w:sz w:val="21"/>
          <w:szCs w:val="21"/>
        </w:rPr>
        <w:t>第三十五条</w:t>
      </w:r>
      <w:r>
        <w:rPr>
          <w:rFonts w:hint="eastAsia" w:ascii="宋体" w:hAnsi="宋体" w:eastAsia="宋体"/>
          <w:sz w:val="21"/>
          <w:szCs w:val="21"/>
          <w:lang w:val="en-US" w:eastAsia="zh-CN"/>
        </w:rPr>
        <w:t>规定的“</w:t>
      </w:r>
      <w:r>
        <w:rPr>
          <w:rFonts w:hint="eastAsia" w:ascii="宋体" w:hAnsi="宋体" w:eastAsia="宋体"/>
          <w:sz w:val="21"/>
          <w:szCs w:val="21"/>
        </w:rPr>
        <w:t>违反本条例规定，排污单位有下列行为之一的，由生态环境主管部门责令改正，处5万元以上20万元以下的罚款；情节严重的，处20万元以上100万元以下的罚款，责令限制生产、停产整治：（一）未按照排污许可证规定控制大气污染物无组织排放；（二）特殊时段未按照排污许可证规定停止或者限制排放污染物。</w:t>
      </w:r>
      <w:r>
        <w:rPr>
          <w:rFonts w:ascii="宋体" w:hAnsi="宋体" w:eastAsia="宋体"/>
          <w:sz w:val="21"/>
          <w:szCs w:val="21"/>
        </w:rPr>
        <w:t>”</w:t>
      </w:r>
      <w:r>
        <w:rPr>
          <w:rFonts w:hint="eastAsia" w:ascii="宋体" w:hAnsi="宋体" w:eastAsia="宋体"/>
          <w:sz w:val="21"/>
          <w:szCs w:val="21"/>
          <w:lang w:val="en-US" w:eastAsia="zh-CN"/>
        </w:rPr>
        <w:t>情形</w:t>
      </w:r>
      <w:r>
        <w:rPr>
          <w:rFonts w:hint="eastAsia" w:ascii="宋体" w:hAnsi="宋体" w:eastAsia="宋体"/>
          <w:sz w:val="21"/>
          <w:szCs w:val="21"/>
          <w:lang w:eastAsia="zh-CN"/>
        </w:rPr>
        <w:t>。</w:t>
      </w:r>
    </w:p>
    <w:p>
      <w:pPr>
        <w:spacing w:line="240" w:lineRule="auto"/>
        <w:ind w:firstLine="420" w:firstLineChars="200"/>
        <w:rPr>
          <w:rFonts w:ascii="宋体" w:hAnsi="宋体" w:eastAsia="宋体"/>
          <w:sz w:val="21"/>
          <w:szCs w:val="21"/>
        </w:rPr>
      </w:pPr>
      <w:r>
        <w:rPr>
          <w:rFonts w:hint="eastAsia" w:ascii="宋体" w:hAnsi="宋体" w:eastAsia="宋体"/>
          <w:sz w:val="21"/>
          <w:szCs w:val="21"/>
        </w:rPr>
        <w:t>2、</w:t>
      </w:r>
      <w:r>
        <w:rPr>
          <w:rFonts w:ascii="宋体" w:hAnsi="宋体" w:eastAsia="宋体"/>
          <w:sz w:val="21"/>
          <w:szCs w:val="21"/>
        </w:rPr>
        <w:t>本表不适用于企业厂区内及厂界大气污染物超标的情形。</w:t>
      </w:r>
    </w:p>
    <w:p>
      <w:pPr>
        <w:spacing w:line="240" w:lineRule="auto"/>
        <w:ind w:firstLine="420" w:firstLineChars="200"/>
        <w:rPr>
          <w:rFonts w:ascii="宋体" w:hAnsi="宋体" w:eastAsia="宋体"/>
          <w:sz w:val="21"/>
          <w:szCs w:val="21"/>
        </w:rPr>
      </w:pPr>
      <w:r>
        <w:rPr>
          <w:rFonts w:hint="eastAsia" w:ascii="宋体" w:hAnsi="宋体" w:eastAsia="宋体"/>
          <w:sz w:val="21"/>
          <w:szCs w:val="21"/>
        </w:rPr>
        <w:t>3、</w:t>
      </w:r>
      <w:r>
        <w:rPr>
          <w:rFonts w:ascii="宋体" w:hAnsi="宋体" w:eastAsia="宋体"/>
          <w:sz w:val="21"/>
          <w:szCs w:val="21"/>
        </w:rPr>
        <w:t>超标状况是指对于同一排放口，选取超标倍数最大的污染因子。</w:t>
      </w:r>
    </w:p>
    <w:p>
      <w:pPr>
        <w:spacing w:line="240" w:lineRule="auto"/>
        <w:ind w:firstLine="420" w:firstLineChars="200"/>
        <w:rPr>
          <w:rFonts w:ascii="宋体" w:hAnsi="宋体" w:eastAsia="宋体"/>
          <w:sz w:val="21"/>
          <w:szCs w:val="21"/>
        </w:rPr>
      </w:pPr>
      <w:r>
        <w:rPr>
          <w:rFonts w:hint="eastAsia" w:ascii="宋体" w:hAnsi="宋体" w:eastAsia="宋体"/>
          <w:sz w:val="21"/>
          <w:szCs w:val="21"/>
        </w:rPr>
        <w:t>4、</w:t>
      </w:r>
      <w:r>
        <w:rPr>
          <w:rFonts w:ascii="宋体" w:hAnsi="宋体" w:eastAsia="宋体"/>
          <w:sz w:val="21"/>
          <w:szCs w:val="21"/>
        </w:rPr>
        <w:t>小时排气流量数据以环境监测（检测）报告为准。</w:t>
      </w:r>
    </w:p>
    <w:p>
      <w:pPr>
        <w:spacing w:line="240" w:lineRule="auto"/>
        <w:ind w:firstLine="420" w:firstLineChars="200"/>
        <w:rPr>
          <w:rFonts w:ascii="宋体" w:hAnsi="宋体" w:eastAsia="宋体"/>
          <w:sz w:val="21"/>
          <w:szCs w:val="21"/>
        </w:rPr>
      </w:pPr>
      <w:r>
        <w:rPr>
          <w:rFonts w:hint="eastAsia" w:ascii="宋体" w:hAnsi="宋体" w:eastAsia="宋体"/>
          <w:sz w:val="21"/>
          <w:szCs w:val="21"/>
        </w:rPr>
        <w:t>5、</w:t>
      </w:r>
      <w:r>
        <w:rPr>
          <w:rFonts w:ascii="宋体" w:hAnsi="宋体" w:eastAsia="宋体"/>
          <w:sz w:val="21"/>
          <w:szCs w:val="21"/>
        </w:rPr>
        <w:t>一类功能区、二类功能区的划分按照《环境空气质量标准（GB3095-2012）》的规定执行。</w:t>
      </w:r>
    </w:p>
    <w:p>
      <w:pPr>
        <w:spacing w:line="240" w:lineRule="auto"/>
        <w:ind w:firstLine="420" w:firstLineChars="200"/>
        <w:rPr>
          <w:rFonts w:ascii="宋体" w:hAnsi="宋体" w:eastAsia="宋体"/>
          <w:sz w:val="21"/>
          <w:szCs w:val="21"/>
        </w:rPr>
      </w:pPr>
      <w:r>
        <w:rPr>
          <w:rFonts w:hint="eastAsia" w:ascii="宋体" w:hAnsi="宋体" w:eastAsia="宋体"/>
          <w:sz w:val="21"/>
          <w:szCs w:val="21"/>
        </w:rPr>
        <w:t>6、</w:t>
      </w:r>
      <w:r>
        <w:rPr>
          <w:rFonts w:ascii="宋体" w:hAnsi="宋体" w:eastAsia="宋体"/>
          <w:sz w:val="21"/>
          <w:szCs w:val="21"/>
        </w:rPr>
        <w:t>本表所称的“以上”包括本数，“不足”不包括本数。</w:t>
      </w:r>
    </w:p>
    <w:p>
      <w:pPr>
        <w:spacing w:line="240" w:lineRule="auto"/>
        <w:ind w:firstLine="420" w:firstLineChars="200"/>
        <w:rPr>
          <w:rFonts w:ascii="宋体" w:hAnsi="宋体" w:eastAsia="宋体"/>
          <w:sz w:val="21"/>
          <w:szCs w:val="21"/>
        </w:rPr>
      </w:pPr>
      <w:r>
        <w:rPr>
          <w:rFonts w:hint="eastAsia" w:ascii="宋体" w:hAnsi="宋体" w:eastAsia="宋体"/>
          <w:sz w:val="21"/>
          <w:szCs w:val="21"/>
        </w:rPr>
        <w:t>7、</w:t>
      </w:r>
      <w:r>
        <w:rPr>
          <w:rFonts w:ascii="宋体" w:hAnsi="宋体" w:eastAsia="宋体"/>
          <w:sz w:val="21"/>
          <w:szCs w:val="21"/>
        </w:rPr>
        <w:t>环境违法次数（两年内、含本次）指</w:t>
      </w:r>
      <w:r>
        <w:rPr>
          <w:rFonts w:hint="eastAsia" w:ascii="宋体" w:hAnsi="宋体" w:eastAsia="宋体"/>
          <w:sz w:val="21"/>
          <w:szCs w:val="21"/>
          <w:lang w:eastAsia="zh-CN"/>
        </w:rPr>
        <w:t>当事人</w:t>
      </w:r>
      <w:r>
        <w:rPr>
          <w:rFonts w:ascii="宋体" w:hAnsi="宋体" w:eastAsia="宋体"/>
          <w:sz w:val="21"/>
          <w:szCs w:val="21"/>
        </w:rPr>
        <w:t>自发现本次违法行为之日（不包含本日）起向前追溯两年发生的环境违法行为次数。对同一</w:t>
      </w:r>
      <w:r>
        <w:rPr>
          <w:rFonts w:hint="eastAsia" w:ascii="宋体" w:hAnsi="宋体" w:eastAsia="宋体"/>
          <w:sz w:val="21"/>
          <w:szCs w:val="21"/>
          <w:lang w:eastAsia="zh-CN"/>
        </w:rPr>
        <w:t>当事人</w:t>
      </w:r>
      <w:r>
        <w:rPr>
          <w:rFonts w:ascii="宋体" w:hAnsi="宋体" w:eastAsia="宋体"/>
          <w:sz w:val="21"/>
          <w:szCs w:val="21"/>
        </w:rPr>
        <w:t>的两个或者两个以上环境违法行为，如列入同一行政处罚决定书的，按照实际违法次数计算。</w:t>
      </w:r>
    </w:p>
    <w:p>
      <w:pPr>
        <w:spacing w:line="240" w:lineRule="auto"/>
        <w:ind w:firstLine="420" w:firstLineChars="200"/>
        <w:rPr>
          <w:rFonts w:ascii="宋体" w:hAnsi="宋体" w:eastAsia="宋体"/>
          <w:sz w:val="21"/>
          <w:szCs w:val="21"/>
        </w:rPr>
      </w:pPr>
      <w:r>
        <w:rPr>
          <w:rFonts w:hint="eastAsia" w:ascii="宋体" w:hAnsi="宋体" w:eastAsia="宋体"/>
          <w:sz w:val="21"/>
          <w:szCs w:val="21"/>
          <w:lang w:val="en-US" w:eastAsia="zh-CN" w:bidi="ar"/>
        </w:rPr>
        <w:t>8</w:t>
      </w:r>
      <w:r>
        <w:rPr>
          <w:rFonts w:hint="eastAsia" w:ascii="宋体" w:hAnsi="宋体" w:eastAsia="宋体"/>
          <w:sz w:val="21"/>
          <w:szCs w:val="21"/>
          <w:lang w:bidi="ar"/>
        </w:rPr>
        <w:t>、</w:t>
      </w:r>
      <w:r>
        <w:rPr>
          <w:rFonts w:ascii="宋体" w:hAnsi="宋体" w:eastAsia="宋体"/>
          <w:sz w:val="21"/>
          <w:szCs w:val="21"/>
          <w:lang w:bidi="ar"/>
        </w:rPr>
        <w:t>对周边居民、单位等造成的不良影响（一年内）是指</w:t>
      </w:r>
      <w:r>
        <w:rPr>
          <w:rFonts w:hint="eastAsia" w:ascii="宋体" w:hAnsi="宋体" w:eastAsia="宋体"/>
          <w:sz w:val="21"/>
          <w:szCs w:val="21"/>
          <w:lang w:eastAsia="zh-CN" w:bidi="ar"/>
        </w:rPr>
        <w:t>当事人</w:t>
      </w:r>
      <w:r>
        <w:rPr>
          <w:rFonts w:ascii="宋体" w:hAnsi="宋体" w:eastAsia="宋体"/>
          <w:sz w:val="21"/>
          <w:szCs w:val="21"/>
          <w:lang w:bidi="ar"/>
        </w:rPr>
        <w:t>自发现本次违法行为之日（不包含本日）起向前追溯一年发生的投诉且经核实的情况。</w:t>
      </w:r>
    </w:p>
    <w:p>
      <w:pPr>
        <w:spacing w:line="240" w:lineRule="auto"/>
        <w:ind w:firstLine="420" w:firstLineChars="200"/>
        <w:rPr>
          <w:rFonts w:ascii="宋体" w:hAnsi="宋体" w:eastAsia="宋体"/>
          <w:sz w:val="21"/>
          <w:szCs w:val="21"/>
        </w:rPr>
      </w:pPr>
      <w:r>
        <w:rPr>
          <w:rFonts w:hint="eastAsia" w:ascii="宋体" w:hAnsi="宋体" w:eastAsia="宋体"/>
          <w:sz w:val="21"/>
          <w:szCs w:val="21"/>
          <w:lang w:val="en-US" w:eastAsia="zh-CN" w:bidi="ar"/>
        </w:rPr>
        <w:t>9</w:t>
      </w:r>
      <w:r>
        <w:rPr>
          <w:rFonts w:hint="eastAsia" w:ascii="宋体" w:hAnsi="宋体" w:eastAsia="宋体"/>
          <w:sz w:val="21"/>
          <w:szCs w:val="21"/>
          <w:lang w:bidi="ar"/>
        </w:rPr>
        <w:t>、</w:t>
      </w:r>
      <w:r>
        <w:rPr>
          <w:rFonts w:ascii="宋体" w:hAnsi="宋体" w:eastAsia="宋体"/>
          <w:sz w:val="21"/>
          <w:szCs w:val="21"/>
          <w:lang w:bidi="ar"/>
        </w:rPr>
        <w:t>法律法规等有其他规定的，从其规定。</w:t>
      </w:r>
      <w:r>
        <w:rPr>
          <w:rFonts w:ascii="宋体" w:hAnsi="宋体" w:eastAsia="宋体"/>
          <w:sz w:val="21"/>
          <w:szCs w:val="21"/>
        </w:rPr>
        <w:t xml:space="preserve"> </w:t>
      </w:r>
    </w:p>
    <w:p>
      <w:pPr>
        <w:spacing w:line="240" w:lineRule="auto"/>
        <w:ind w:firstLine="420" w:firstLineChars="200"/>
        <w:outlineLvl w:val="9"/>
        <w:rPr>
          <w:rFonts w:ascii="宋体" w:hAnsi="宋体" w:eastAsia="宋体"/>
          <w:sz w:val="21"/>
          <w:szCs w:val="21"/>
        </w:rPr>
      </w:pPr>
    </w:p>
    <w:p>
      <w:pPr>
        <w:spacing w:line="240" w:lineRule="auto"/>
        <w:ind w:firstLine="420" w:firstLineChars="200"/>
        <w:outlineLvl w:val="9"/>
        <w:rPr>
          <w:rFonts w:ascii="宋体" w:hAnsi="宋体" w:eastAsia="宋体"/>
          <w:sz w:val="21"/>
          <w:szCs w:val="21"/>
        </w:rPr>
      </w:pPr>
    </w:p>
    <w:p>
      <w:pPr>
        <w:spacing w:line="240" w:lineRule="auto"/>
        <w:ind w:firstLine="420" w:firstLineChars="200"/>
        <w:outlineLvl w:val="9"/>
        <w:rPr>
          <w:rFonts w:ascii="宋体" w:hAnsi="宋体" w:eastAsia="宋体"/>
          <w:sz w:val="21"/>
          <w:szCs w:val="21"/>
        </w:rPr>
      </w:pPr>
    </w:p>
    <w:p>
      <w:pPr>
        <w:spacing w:line="240" w:lineRule="auto"/>
        <w:ind w:firstLine="420" w:firstLineChars="200"/>
        <w:outlineLvl w:val="9"/>
        <w:rPr>
          <w:rFonts w:ascii="宋体" w:hAnsi="宋体" w:eastAsia="宋体"/>
          <w:sz w:val="21"/>
          <w:szCs w:val="21"/>
        </w:rPr>
      </w:pPr>
    </w:p>
    <w:p>
      <w:pPr>
        <w:spacing w:line="240" w:lineRule="auto"/>
        <w:ind w:firstLine="420" w:firstLineChars="200"/>
        <w:outlineLvl w:val="9"/>
        <w:rPr>
          <w:rFonts w:ascii="宋体" w:hAnsi="宋体" w:eastAsia="宋体"/>
          <w:sz w:val="21"/>
          <w:szCs w:val="21"/>
        </w:rPr>
      </w:pPr>
    </w:p>
    <w:p>
      <w:pPr>
        <w:spacing w:line="240" w:lineRule="auto"/>
        <w:ind w:firstLine="420" w:firstLineChars="200"/>
        <w:outlineLvl w:val="9"/>
        <w:rPr>
          <w:rFonts w:ascii="宋体" w:hAnsi="宋体" w:eastAsia="宋体"/>
          <w:sz w:val="21"/>
          <w:szCs w:val="21"/>
        </w:rPr>
      </w:pPr>
    </w:p>
    <w:p>
      <w:pPr>
        <w:spacing w:line="240" w:lineRule="auto"/>
        <w:ind w:firstLine="642" w:firstLineChars="200"/>
        <w:outlineLvl w:val="9"/>
        <w:rPr>
          <w:rFonts w:eastAsia="方正楷体_GBK"/>
          <w:b/>
          <w:bCs w:val="0"/>
          <w:szCs w:val="32"/>
        </w:rPr>
      </w:pPr>
    </w:p>
    <w:p>
      <w:pPr>
        <w:spacing w:line="240" w:lineRule="auto"/>
        <w:ind w:firstLine="642" w:firstLineChars="200"/>
        <w:outlineLvl w:val="9"/>
        <w:rPr>
          <w:rFonts w:eastAsia="方正楷体_GBK"/>
          <w:b/>
          <w:bCs w:val="0"/>
          <w:szCs w:val="32"/>
        </w:rPr>
      </w:pPr>
    </w:p>
    <w:p>
      <w:pPr>
        <w:spacing w:line="240" w:lineRule="auto"/>
        <w:ind w:firstLine="642" w:firstLineChars="200"/>
        <w:outlineLvl w:val="9"/>
        <w:rPr>
          <w:rFonts w:eastAsia="方正楷体_GBK"/>
          <w:b/>
          <w:bCs w:val="0"/>
          <w:szCs w:val="32"/>
        </w:rPr>
      </w:pPr>
    </w:p>
    <w:p>
      <w:pPr>
        <w:spacing w:line="240" w:lineRule="auto"/>
        <w:ind w:firstLine="642" w:firstLineChars="200"/>
        <w:outlineLvl w:val="9"/>
        <w:rPr>
          <w:rFonts w:eastAsia="方正楷体_GBK"/>
          <w:b/>
          <w:bCs w:val="0"/>
          <w:szCs w:val="32"/>
        </w:rPr>
      </w:pPr>
    </w:p>
    <w:p>
      <w:pPr>
        <w:pStyle w:val="2"/>
        <w:rPr>
          <w:rFonts w:eastAsia="方正楷体_GBK"/>
          <w:b/>
          <w:bCs w:val="0"/>
          <w:szCs w:val="32"/>
        </w:rPr>
      </w:pPr>
    </w:p>
    <w:p>
      <w:pPr>
        <w:pStyle w:val="2"/>
        <w:rPr>
          <w:rFonts w:eastAsia="方正楷体_GBK"/>
          <w:b/>
          <w:bCs w:val="0"/>
          <w:szCs w:val="32"/>
        </w:rPr>
      </w:pPr>
    </w:p>
    <w:p>
      <w:pPr>
        <w:pStyle w:val="2"/>
        <w:rPr>
          <w:rFonts w:eastAsia="方正楷体_GBK"/>
          <w:b/>
          <w:bCs w:val="0"/>
          <w:szCs w:val="32"/>
        </w:rPr>
      </w:pPr>
    </w:p>
    <w:p>
      <w:pPr>
        <w:spacing w:line="240" w:lineRule="auto"/>
        <w:ind w:firstLine="642" w:firstLineChars="200"/>
        <w:outlineLvl w:val="9"/>
        <w:rPr>
          <w:rFonts w:eastAsia="方正楷体_GBK"/>
          <w:b/>
          <w:bCs w:val="0"/>
          <w:szCs w:val="32"/>
        </w:rPr>
      </w:pPr>
    </w:p>
    <w:p>
      <w:pPr>
        <w:spacing w:line="240" w:lineRule="auto"/>
        <w:ind w:firstLine="642" w:firstLineChars="200"/>
        <w:outlineLvl w:val="9"/>
        <w:rPr>
          <w:rFonts w:eastAsia="方正楷体_GBK"/>
          <w:b/>
          <w:bCs w:val="0"/>
          <w:szCs w:val="32"/>
        </w:rPr>
      </w:pPr>
    </w:p>
    <w:p>
      <w:pPr>
        <w:ind w:firstLine="642" w:firstLineChars="200"/>
        <w:outlineLvl w:val="1"/>
        <w:rPr>
          <w:rFonts w:eastAsia="方正楷体_GBK"/>
          <w:b/>
          <w:bCs w:val="0"/>
          <w:szCs w:val="32"/>
        </w:rPr>
      </w:pPr>
      <w:bookmarkStart w:id="4" w:name="_Toc29909"/>
      <w:r>
        <w:rPr>
          <w:rFonts w:eastAsia="方正楷体_GBK"/>
          <w:b/>
          <w:bCs w:val="0"/>
          <w:szCs w:val="32"/>
        </w:rPr>
        <w:t>（四）违反现场检查规定的行为</w:t>
      </w:r>
      <w:bookmarkEnd w:id="4"/>
    </w:p>
    <w:p>
      <w:pPr>
        <w:pStyle w:val="12"/>
        <w:jc w:val="center"/>
        <w:rPr>
          <w:rFonts w:hint="eastAsia" w:ascii="华文仿宋" w:hAnsi="华文仿宋" w:eastAsia="华文仿宋" w:cs="华文仿宋"/>
          <w:sz w:val="28"/>
          <w:szCs w:val="18"/>
        </w:rPr>
      </w:pPr>
      <w:r>
        <w:rPr>
          <w:rFonts w:hint="eastAsia" w:ascii="华文仿宋" w:hAnsi="华文仿宋" w:eastAsia="华文仿宋" w:cs="华文仿宋"/>
          <w:sz w:val="28"/>
          <w:szCs w:val="18"/>
        </w:rPr>
        <w:t>表4-1 拒不接受监督检查的裁量标准</w:t>
      </w:r>
    </w:p>
    <w:tbl>
      <w:tblPr>
        <w:tblStyle w:val="9"/>
        <w:tblpPr w:leftFromText="180" w:rightFromText="180" w:vertAnchor="text" w:horzAnchor="page" w:tblpX="1517" w:tblpY="36"/>
        <w:tblOverlap w:val="never"/>
        <w:tblW w:w="8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2437"/>
        <w:gridCol w:w="3931"/>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04"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序号</w:t>
            </w:r>
          </w:p>
        </w:tc>
        <w:tc>
          <w:tcPr>
            <w:tcW w:w="2437"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裁量因素</w:t>
            </w:r>
          </w:p>
        </w:tc>
        <w:tc>
          <w:tcPr>
            <w:tcW w:w="3931"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裁量因子</w:t>
            </w:r>
          </w:p>
        </w:tc>
        <w:tc>
          <w:tcPr>
            <w:tcW w:w="2025"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裁量百分值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972" w:type="dxa"/>
            <w:gridSpan w:val="3"/>
            <w:vAlign w:val="center"/>
          </w:tcPr>
          <w:p>
            <w:pPr>
              <w:spacing w:line="240" w:lineRule="auto"/>
              <w:ind w:firstLine="0"/>
              <w:jc w:val="center"/>
              <w:rPr>
                <w:rFonts w:ascii="宋体" w:hAnsi="宋体" w:eastAsia="宋体"/>
                <w:b/>
                <w:bCs/>
                <w:sz w:val="21"/>
                <w:szCs w:val="21"/>
              </w:rPr>
            </w:pPr>
            <w:r>
              <w:rPr>
                <w:rFonts w:ascii="宋体" w:hAnsi="宋体" w:eastAsia="宋体"/>
                <w:sz w:val="21"/>
                <w:szCs w:val="21"/>
              </w:rPr>
              <w:t>裁量起点</w:t>
            </w:r>
          </w:p>
        </w:tc>
        <w:tc>
          <w:tcPr>
            <w:tcW w:w="2025" w:type="dxa"/>
            <w:vAlign w:val="center"/>
          </w:tcPr>
          <w:p>
            <w:pPr>
              <w:spacing w:line="240" w:lineRule="auto"/>
              <w:ind w:firstLine="0"/>
              <w:jc w:val="center"/>
              <w:rPr>
                <w:rFonts w:ascii="宋体" w:hAnsi="宋体" w:eastAsia="宋体"/>
                <w:b/>
                <w:bCs/>
                <w:sz w:val="21"/>
                <w:szCs w:val="21"/>
              </w:rPr>
            </w:pPr>
            <w:r>
              <w:rPr>
                <w:rFonts w:ascii="宋体" w:hAnsi="宋体" w:eastAsia="宋体"/>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04"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1</w:t>
            </w:r>
          </w:p>
        </w:tc>
        <w:tc>
          <w:tcPr>
            <w:tcW w:w="2437"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拒不接受监督检查</w:t>
            </w:r>
          </w:p>
        </w:tc>
        <w:tc>
          <w:tcPr>
            <w:tcW w:w="3931" w:type="dxa"/>
            <w:vAlign w:val="center"/>
          </w:tcPr>
          <w:p>
            <w:pPr>
              <w:spacing w:line="240" w:lineRule="auto"/>
              <w:ind w:firstLine="0"/>
              <w:rPr>
                <w:rFonts w:ascii="宋体" w:hAnsi="宋体" w:eastAsia="宋体"/>
                <w:sz w:val="21"/>
                <w:szCs w:val="21"/>
              </w:rPr>
            </w:pPr>
            <w:r>
              <w:rPr>
                <w:rFonts w:ascii="宋体" w:hAnsi="宋体" w:eastAsia="宋体"/>
                <w:sz w:val="21"/>
                <w:szCs w:val="21"/>
              </w:rPr>
              <w:t>拒不提供信息</w:t>
            </w:r>
            <w:r>
              <w:rPr>
                <w:rFonts w:ascii="宋体" w:hAnsi="宋体" w:eastAsia="宋体"/>
                <w:color w:val="000000"/>
                <w:sz w:val="21"/>
                <w:szCs w:val="21"/>
                <w:lang w:bidi="ar"/>
              </w:rPr>
              <w:t>/</w:t>
            </w:r>
            <w:r>
              <w:rPr>
                <w:rFonts w:ascii="宋体" w:hAnsi="宋体" w:eastAsia="宋体"/>
                <w:sz w:val="21"/>
                <w:szCs w:val="21"/>
              </w:rPr>
              <w:t>资料</w:t>
            </w:r>
          </w:p>
        </w:tc>
        <w:tc>
          <w:tcPr>
            <w:tcW w:w="2025"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604" w:type="dxa"/>
            <w:vMerge w:val="continue"/>
            <w:vAlign w:val="center"/>
          </w:tcPr>
          <w:p>
            <w:pPr>
              <w:spacing w:line="240" w:lineRule="auto"/>
              <w:ind w:firstLine="0"/>
              <w:jc w:val="center"/>
              <w:rPr>
                <w:rFonts w:ascii="宋体" w:hAnsi="宋体" w:eastAsia="宋体"/>
                <w:sz w:val="21"/>
                <w:szCs w:val="21"/>
              </w:rPr>
            </w:pPr>
          </w:p>
        </w:tc>
        <w:tc>
          <w:tcPr>
            <w:tcW w:w="2437" w:type="dxa"/>
            <w:vMerge w:val="continue"/>
            <w:vAlign w:val="center"/>
          </w:tcPr>
          <w:p>
            <w:pPr>
              <w:spacing w:line="240" w:lineRule="auto"/>
              <w:ind w:firstLine="0"/>
              <w:jc w:val="center"/>
              <w:rPr>
                <w:rFonts w:ascii="宋体" w:hAnsi="宋体" w:eastAsia="宋体"/>
                <w:sz w:val="21"/>
                <w:szCs w:val="21"/>
              </w:rPr>
            </w:pPr>
          </w:p>
        </w:tc>
        <w:tc>
          <w:tcPr>
            <w:tcW w:w="3931" w:type="dxa"/>
            <w:vAlign w:val="center"/>
          </w:tcPr>
          <w:p>
            <w:pPr>
              <w:spacing w:line="240" w:lineRule="auto"/>
              <w:ind w:firstLine="0"/>
              <w:rPr>
                <w:rFonts w:ascii="宋体" w:hAnsi="宋体" w:eastAsia="宋体"/>
                <w:sz w:val="21"/>
                <w:szCs w:val="21"/>
              </w:rPr>
            </w:pPr>
            <w:r>
              <w:rPr>
                <w:rFonts w:ascii="宋体" w:hAnsi="宋体" w:eastAsia="宋体"/>
                <w:sz w:val="21"/>
                <w:szCs w:val="21"/>
              </w:rPr>
              <w:t>除拖延、围堵、滞留执法人员、暴力抗法以外的方式等拒绝、阻挠执法人员进入现场</w:t>
            </w:r>
          </w:p>
        </w:tc>
        <w:tc>
          <w:tcPr>
            <w:tcW w:w="2025"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04" w:type="dxa"/>
            <w:vMerge w:val="continue"/>
            <w:vAlign w:val="center"/>
          </w:tcPr>
          <w:p>
            <w:pPr>
              <w:spacing w:line="240" w:lineRule="auto"/>
              <w:ind w:firstLine="0"/>
              <w:jc w:val="center"/>
              <w:rPr>
                <w:rFonts w:ascii="宋体" w:hAnsi="宋体" w:eastAsia="宋体"/>
                <w:sz w:val="21"/>
                <w:szCs w:val="21"/>
              </w:rPr>
            </w:pPr>
          </w:p>
        </w:tc>
        <w:tc>
          <w:tcPr>
            <w:tcW w:w="2437" w:type="dxa"/>
            <w:vMerge w:val="continue"/>
            <w:vAlign w:val="center"/>
          </w:tcPr>
          <w:p>
            <w:pPr>
              <w:spacing w:line="240" w:lineRule="auto"/>
              <w:ind w:firstLine="0"/>
              <w:jc w:val="center"/>
              <w:rPr>
                <w:rFonts w:ascii="宋体" w:hAnsi="宋体" w:eastAsia="宋体"/>
                <w:sz w:val="21"/>
                <w:szCs w:val="21"/>
              </w:rPr>
            </w:pPr>
          </w:p>
        </w:tc>
        <w:tc>
          <w:tcPr>
            <w:tcW w:w="3931" w:type="dxa"/>
            <w:vAlign w:val="center"/>
          </w:tcPr>
          <w:p>
            <w:pPr>
              <w:spacing w:line="240" w:lineRule="auto"/>
              <w:ind w:firstLine="0"/>
              <w:rPr>
                <w:rFonts w:ascii="宋体" w:hAnsi="宋体" w:eastAsia="宋体"/>
                <w:color w:val="000000"/>
                <w:sz w:val="21"/>
                <w:szCs w:val="21"/>
                <w:lang w:bidi="ar"/>
              </w:rPr>
            </w:pPr>
            <w:r>
              <w:rPr>
                <w:rFonts w:ascii="宋体" w:hAnsi="宋体" w:eastAsia="宋体"/>
                <w:sz w:val="21"/>
                <w:szCs w:val="21"/>
              </w:rPr>
              <w:t>拖延、围堵、滞留执法人员或者暴力抗法</w:t>
            </w:r>
          </w:p>
        </w:tc>
        <w:tc>
          <w:tcPr>
            <w:tcW w:w="2025"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90%</w:t>
            </w:r>
          </w:p>
        </w:tc>
      </w:tr>
    </w:tbl>
    <w:p>
      <w:pPr>
        <w:spacing w:line="240" w:lineRule="auto"/>
        <w:ind w:firstLine="420" w:firstLineChars="200"/>
        <w:rPr>
          <w:rFonts w:hint="eastAsia" w:ascii="宋体" w:hAnsi="宋体" w:eastAsia="宋体"/>
          <w:sz w:val="21"/>
          <w:szCs w:val="21"/>
        </w:rPr>
      </w:pPr>
    </w:p>
    <w:p>
      <w:pPr>
        <w:spacing w:line="240" w:lineRule="auto"/>
        <w:ind w:firstLine="420" w:firstLineChars="200"/>
        <w:rPr>
          <w:rFonts w:ascii="宋体" w:hAnsi="宋体" w:eastAsia="宋体"/>
          <w:sz w:val="21"/>
          <w:szCs w:val="21"/>
        </w:rPr>
      </w:pPr>
      <w:r>
        <w:rPr>
          <w:rFonts w:ascii="宋体" w:hAnsi="宋体" w:eastAsia="宋体"/>
          <w:sz w:val="21"/>
          <w:szCs w:val="21"/>
        </w:rPr>
        <w:t>注：1、本表适用于《中华人民共和国大气污染防治法》第九十八条规定“违反本法规定，以拒绝进入现场等方式拒不接受生态环境主管部门及其委托的环境执法机构或者其他负有大气环境保护监督管理职责的部门的监督检查</w:t>
      </w:r>
      <w:r>
        <w:rPr>
          <w:rFonts w:hint="eastAsia" w:ascii="宋体" w:hAnsi="宋体" w:eastAsia="宋体"/>
          <w:sz w:val="21"/>
          <w:szCs w:val="21"/>
          <w:lang w:eastAsia="zh-CN"/>
        </w:rPr>
        <w:t>……</w:t>
      </w:r>
      <w:r>
        <w:rPr>
          <w:rFonts w:ascii="宋体" w:hAnsi="宋体" w:eastAsia="宋体"/>
          <w:sz w:val="21"/>
          <w:szCs w:val="21"/>
        </w:rPr>
        <w:t>由县级以上人民政府生态环境主管部门或者其他负有大气环境保护监督管理职责的部门责令改正，处二万元以上二十万元以下的罚款”、《中华人民共和国水污染防治法》第八十一条规定“以拖延、围堵、滞留执法人员等方式拒绝、阻挠环境保护主管部门或者其他依照本法规定行使监督管理权的部门的监督检查</w:t>
      </w:r>
      <w:r>
        <w:rPr>
          <w:rFonts w:hint="eastAsia" w:ascii="宋体" w:hAnsi="宋体" w:eastAsia="宋体"/>
          <w:sz w:val="21"/>
          <w:szCs w:val="21"/>
          <w:lang w:eastAsia="zh-CN"/>
        </w:rPr>
        <w:t>……</w:t>
      </w:r>
      <w:r>
        <w:rPr>
          <w:rFonts w:ascii="宋体" w:hAnsi="宋体" w:eastAsia="宋体"/>
          <w:sz w:val="21"/>
          <w:szCs w:val="21"/>
        </w:rPr>
        <w:t>由县级以上人民政府环境保护主管部门或者其他依照本法规定行使监督管理权的部门责令改正，处二万元以上二十万元以下的罚款”、《中华人民共和国土壤污染防治法》第九十三条规定“违反本法规定，被检查者拒不配合检查</w:t>
      </w:r>
      <w:r>
        <w:rPr>
          <w:rFonts w:hint="eastAsia" w:ascii="宋体" w:hAnsi="宋体" w:eastAsia="宋体"/>
          <w:sz w:val="21"/>
          <w:szCs w:val="21"/>
          <w:lang w:eastAsia="zh-CN"/>
        </w:rPr>
        <w:t>……</w:t>
      </w:r>
      <w:r>
        <w:rPr>
          <w:rFonts w:ascii="宋体" w:hAnsi="宋体" w:eastAsia="宋体"/>
          <w:sz w:val="21"/>
          <w:szCs w:val="21"/>
        </w:rPr>
        <w:t>由地方人民政府生态环境主管部门或者其他负有土壤污染防治监督管理职责的部门责令改正，处二万元以上二十万元以下的罚款；对直接负责的主管人员和其他直接责任人员处五千元以上二万元以下的罚款”的情形。</w:t>
      </w:r>
    </w:p>
    <w:p>
      <w:pPr>
        <w:numPr>
          <w:ilvl w:val="0"/>
          <w:numId w:val="1"/>
        </w:numPr>
        <w:spacing w:line="240" w:lineRule="auto"/>
        <w:ind w:firstLine="420" w:firstLineChars="200"/>
        <w:rPr>
          <w:rFonts w:ascii="宋体" w:hAnsi="宋体" w:eastAsia="宋体"/>
          <w:sz w:val="21"/>
          <w:szCs w:val="21"/>
        </w:rPr>
      </w:pPr>
      <w:r>
        <w:rPr>
          <w:rFonts w:ascii="宋体" w:hAnsi="宋体" w:eastAsia="宋体"/>
          <w:sz w:val="21"/>
          <w:szCs w:val="21"/>
        </w:rPr>
        <w:t>对直接负责的主管人员和其他直接责任人员的罚款金额按照表</w:t>
      </w:r>
      <w:r>
        <w:rPr>
          <w:rFonts w:hint="eastAsia" w:ascii="宋体" w:hAnsi="宋体" w:eastAsia="宋体"/>
          <w:sz w:val="21"/>
          <w:szCs w:val="21"/>
          <w:lang w:eastAsia="zh-CN"/>
        </w:rPr>
        <w:t>1</w:t>
      </w:r>
      <w:r>
        <w:rPr>
          <w:rFonts w:hint="eastAsia" w:ascii="宋体" w:hAnsi="宋体" w:eastAsia="宋体"/>
          <w:sz w:val="21"/>
          <w:szCs w:val="21"/>
          <w:lang w:val="en-US" w:eastAsia="zh-CN"/>
        </w:rPr>
        <w:t>2</w:t>
      </w:r>
      <w:r>
        <w:rPr>
          <w:rFonts w:hint="eastAsia" w:ascii="宋体" w:hAnsi="宋体" w:eastAsia="宋体"/>
          <w:sz w:val="21"/>
          <w:szCs w:val="21"/>
          <w:lang w:eastAsia="zh-CN"/>
        </w:rPr>
        <w:t>-3</w:t>
      </w:r>
      <w:r>
        <w:rPr>
          <w:rFonts w:ascii="宋体" w:hAnsi="宋体" w:eastAsia="宋体"/>
          <w:sz w:val="21"/>
          <w:szCs w:val="21"/>
        </w:rPr>
        <w:t>进行裁量。</w:t>
      </w:r>
    </w:p>
    <w:p>
      <w:pPr>
        <w:numPr>
          <w:ilvl w:val="0"/>
          <w:numId w:val="1"/>
        </w:numPr>
        <w:spacing w:line="240" w:lineRule="auto"/>
        <w:ind w:firstLine="420" w:firstLineChars="200"/>
        <w:rPr>
          <w:rFonts w:hint="default" w:ascii="宋体" w:hAnsi="宋体" w:eastAsia="宋体"/>
          <w:b w:val="0"/>
          <w:bCs w:val="0"/>
          <w:sz w:val="21"/>
          <w:szCs w:val="21"/>
          <w:lang w:val="en-US" w:eastAsia="zh-CN"/>
        </w:rPr>
      </w:pPr>
      <w:r>
        <w:rPr>
          <w:rFonts w:hint="eastAsia" w:ascii="宋体" w:hAnsi="宋体" w:eastAsia="宋体"/>
          <w:b w:val="0"/>
          <w:bCs w:val="0"/>
          <w:sz w:val="21"/>
          <w:szCs w:val="21"/>
          <w:lang w:val="en-US" w:eastAsia="zh-CN"/>
        </w:rPr>
        <w:t>法律法规等有其他规定的，从其规定。</w:t>
      </w:r>
    </w:p>
    <w:p>
      <w:pPr>
        <w:spacing w:line="240" w:lineRule="auto"/>
        <w:ind w:firstLine="420" w:firstLineChars="200"/>
        <w:rPr>
          <w:rFonts w:ascii="宋体" w:hAnsi="宋体" w:eastAsia="宋体"/>
          <w:sz w:val="21"/>
          <w:szCs w:val="21"/>
        </w:rPr>
      </w:pPr>
    </w:p>
    <w:p>
      <w:pPr>
        <w:pStyle w:val="12"/>
        <w:rPr>
          <w:bCs/>
          <w:sz w:val="28"/>
          <w:szCs w:val="28"/>
        </w:rPr>
      </w:pPr>
      <w:r>
        <w:rPr>
          <w:rFonts w:ascii="宋体" w:hAnsi="宋体" w:eastAsia="宋体"/>
          <w:sz w:val="21"/>
          <w:szCs w:val="21"/>
        </w:rPr>
        <w:br w:type="page"/>
      </w:r>
      <w:r>
        <w:rPr>
          <w:rFonts w:hint="eastAsia" w:ascii="华文仿宋" w:hAnsi="华文仿宋" w:eastAsia="华文仿宋" w:cs="华文仿宋"/>
          <w:sz w:val="28"/>
          <w:szCs w:val="18"/>
        </w:rPr>
        <w:t>表4-2 拒不接受监督检查的裁量标准</w:t>
      </w:r>
    </w:p>
    <w:tbl>
      <w:tblPr>
        <w:tblStyle w:val="9"/>
        <w:tblpPr w:leftFromText="180" w:rightFromText="180" w:vertAnchor="text" w:horzAnchor="page" w:tblpX="1592" w:tblpY="35"/>
        <w:tblOverlap w:val="never"/>
        <w:tblW w:w="8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2437"/>
        <w:gridCol w:w="3931"/>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04"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序号</w:t>
            </w:r>
          </w:p>
        </w:tc>
        <w:tc>
          <w:tcPr>
            <w:tcW w:w="2437"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裁量因素</w:t>
            </w:r>
          </w:p>
        </w:tc>
        <w:tc>
          <w:tcPr>
            <w:tcW w:w="3931"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裁量因子</w:t>
            </w:r>
          </w:p>
        </w:tc>
        <w:tc>
          <w:tcPr>
            <w:tcW w:w="2025"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裁量百分值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972" w:type="dxa"/>
            <w:gridSpan w:val="3"/>
            <w:vAlign w:val="center"/>
          </w:tcPr>
          <w:p>
            <w:pPr>
              <w:spacing w:line="240" w:lineRule="auto"/>
              <w:ind w:firstLine="0"/>
              <w:jc w:val="center"/>
              <w:rPr>
                <w:rFonts w:ascii="宋体" w:hAnsi="宋体" w:eastAsia="宋体"/>
                <w:b/>
                <w:bCs/>
                <w:sz w:val="21"/>
                <w:szCs w:val="21"/>
              </w:rPr>
            </w:pPr>
            <w:r>
              <w:rPr>
                <w:rFonts w:ascii="宋体" w:hAnsi="宋体" w:eastAsia="宋体"/>
                <w:sz w:val="21"/>
                <w:szCs w:val="21"/>
              </w:rPr>
              <w:t>裁量起点</w:t>
            </w:r>
          </w:p>
        </w:tc>
        <w:tc>
          <w:tcPr>
            <w:tcW w:w="2025" w:type="dxa"/>
            <w:vAlign w:val="center"/>
          </w:tcPr>
          <w:p>
            <w:pPr>
              <w:spacing w:line="240" w:lineRule="auto"/>
              <w:ind w:firstLine="0"/>
              <w:jc w:val="center"/>
              <w:rPr>
                <w:rFonts w:ascii="宋体" w:hAnsi="宋体" w:eastAsia="宋体"/>
                <w:b/>
                <w:bCs/>
                <w:sz w:val="21"/>
                <w:szCs w:val="21"/>
              </w:rPr>
            </w:pPr>
            <w:r>
              <w:rPr>
                <w:rFonts w:ascii="宋体" w:hAnsi="宋体" w:eastAsia="宋体"/>
                <w:sz w:val="21"/>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04"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1</w:t>
            </w:r>
          </w:p>
        </w:tc>
        <w:tc>
          <w:tcPr>
            <w:tcW w:w="2437"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拒不接受监督检查</w:t>
            </w:r>
          </w:p>
        </w:tc>
        <w:tc>
          <w:tcPr>
            <w:tcW w:w="3931" w:type="dxa"/>
            <w:vAlign w:val="center"/>
          </w:tcPr>
          <w:p>
            <w:pPr>
              <w:spacing w:line="240" w:lineRule="auto"/>
              <w:ind w:firstLine="0"/>
              <w:rPr>
                <w:rFonts w:ascii="宋体" w:hAnsi="宋体" w:eastAsia="宋体"/>
                <w:sz w:val="21"/>
                <w:szCs w:val="21"/>
              </w:rPr>
            </w:pPr>
            <w:r>
              <w:rPr>
                <w:rFonts w:ascii="宋体" w:hAnsi="宋体" w:eastAsia="宋体"/>
                <w:sz w:val="21"/>
                <w:szCs w:val="21"/>
              </w:rPr>
              <w:t>拒不提供信息</w:t>
            </w:r>
            <w:r>
              <w:rPr>
                <w:rFonts w:ascii="宋体" w:hAnsi="宋体" w:eastAsia="宋体"/>
                <w:color w:val="000000"/>
                <w:sz w:val="21"/>
                <w:szCs w:val="21"/>
                <w:lang w:bidi="ar"/>
              </w:rPr>
              <w:t>/</w:t>
            </w:r>
            <w:r>
              <w:rPr>
                <w:rFonts w:ascii="宋体" w:hAnsi="宋体" w:eastAsia="宋体"/>
                <w:sz w:val="21"/>
                <w:szCs w:val="21"/>
              </w:rPr>
              <w:t>资料</w:t>
            </w:r>
          </w:p>
        </w:tc>
        <w:tc>
          <w:tcPr>
            <w:tcW w:w="2025"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604" w:type="dxa"/>
            <w:vMerge w:val="continue"/>
            <w:vAlign w:val="center"/>
          </w:tcPr>
          <w:p>
            <w:pPr>
              <w:spacing w:line="240" w:lineRule="auto"/>
              <w:ind w:firstLine="0"/>
              <w:jc w:val="center"/>
              <w:rPr>
                <w:rFonts w:ascii="宋体" w:hAnsi="宋体" w:eastAsia="宋体"/>
                <w:sz w:val="21"/>
                <w:szCs w:val="21"/>
              </w:rPr>
            </w:pPr>
          </w:p>
        </w:tc>
        <w:tc>
          <w:tcPr>
            <w:tcW w:w="2437" w:type="dxa"/>
            <w:vMerge w:val="continue"/>
            <w:vAlign w:val="center"/>
          </w:tcPr>
          <w:p>
            <w:pPr>
              <w:spacing w:line="240" w:lineRule="auto"/>
              <w:ind w:firstLine="0"/>
              <w:jc w:val="center"/>
              <w:rPr>
                <w:rFonts w:ascii="宋体" w:hAnsi="宋体" w:eastAsia="宋体"/>
                <w:sz w:val="21"/>
                <w:szCs w:val="21"/>
              </w:rPr>
            </w:pPr>
          </w:p>
        </w:tc>
        <w:tc>
          <w:tcPr>
            <w:tcW w:w="3931" w:type="dxa"/>
            <w:vAlign w:val="center"/>
          </w:tcPr>
          <w:p>
            <w:pPr>
              <w:spacing w:line="240" w:lineRule="auto"/>
              <w:ind w:firstLine="0"/>
              <w:rPr>
                <w:rFonts w:ascii="宋体" w:hAnsi="宋体" w:eastAsia="宋体"/>
                <w:sz w:val="21"/>
                <w:szCs w:val="21"/>
              </w:rPr>
            </w:pPr>
            <w:r>
              <w:rPr>
                <w:rFonts w:ascii="宋体" w:hAnsi="宋体" w:eastAsia="宋体"/>
                <w:sz w:val="21"/>
                <w:szCs w:val="21"/>
              </w:rPr>
              <w:t>除拖延、围堵、滞留执法人员、暴力抗法以外的方式等拒绝、阻挠执法人员进入现场</w:t>
            </w:r>
          </w:p>
        </w:tc>
        <w:tc>
          <w:tcPr>
            <w:tcW w:w="2025"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04" w:type="dxa"/>
            <w:vMerge w:val="continue"/>
            <w:vAlign w:val="center"/>
          </w:tcPr>
          <w:p>
            <w:pPr>
              <w:spacing w:line="240" w:lineRule="auto"/>
              <w:ind w:firstLine="0"/>
              <w:jc w:val="center"/>
              <w:rPr>
                <w:rFonts w:ascii="宋体" w:hAnsi="宋体" w:eastAsia="宋体"/>
                <w:sz w:val="21"/>
                <w:szCs w:val="21"/>
              </w:rPr>
            </w:pPr>
          </w:p>
        </w:tc>
        <w:tc>
          <w:tcPr>
            <w:tcW w:w="2437" w:type="dxa"/>
            <w:vMerge w:val="continue"/>
            <w:vAlign w:val="center"/>
          </w:tcPr>
          <w:p>
            <w:pPr>
              <w:spacing w:line="240" w:lineRule="auto"/>
              <w:ind w:firstLine="0"/>
              <w:jc w:val="center"/>
              <w:rPr>
                <w:rFonts w:ascii="宋体" w:hAnsi="宋体" w:eastAsia="宋体"/>
                <w:sz w:val="21"/>
                <w:szCs w:val="21"/>
              </w:rPr>
            </w:pPr>
          </w:p>
        </w:tc>
        <w:tc>
          <w:tcPr>
            <w:tcW w:w="3931" w:type="dxa"/>
            <w:vAlign w:val="center"/>
          </w:tcPr>
          <w:p>
            <w:pPr>
              <w:spacing w:line="240" w:lineRule="auto"/>
              <w:ind w:firstLine="0"/>
              <w:rPr>
                <w:rFonts w:ascii="宋体" w:hAnsi="宋体" w:eastAsia="宋体"/>
                <w:color w:val="000000"/>
                <w:sz w:val="21"/>
                <w:szCs w:val="21"/>
                <w:lang w:bidi="ar"/>
              </w:rPr>
            </w:pPr>
            <w:r>
              <w:rPr>
                <w:rFonts w:ascii="宋体" w:hAnsi="宋体" w:eastAsia="宋体"/>
                <w:sz w:val="21"/>
                <w:szCs w:val="21"/>
              </w:rPr>
              <w:t>拖延、围堵、滞留执法人员或者暴力抗法</w:t>
            </w:r>
          </w:p>
        </w:tc>
        <w:tc>
          <w:tcPr>
            <w:tcW w:w="2025"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75%</w:t>
            </w:r>
          </w:p>
        </w:tc>
      </w:tr>
    </w:tbl>
    <w:p>
      <w:pPr>
        <w:spacing w:line="240" w:lineRule="auto"/>
        <w:ind w:firstLine="420" w:firstLineChars="200"/>
        <w:rPr>
          <w:rFonts w:hint="eastAsia" w:ascii="宋体" w:hAnsi="宋体" w:eastAsia="宋体"/>
          <w:sz w:val="21"/>
          <w:szCs w:val="21"/>
        </w:rPr>
      </w:pPr>
    </w:p>
    <w:p>
      <w:pPr>
        <w:spacing w:line="240" w:lineRule="auto"/>
        <w:ind w:firstLine="420" w:firstLineChars="200"/>
        <w:rPr>
          <w:rFonts w:ascii="宋体" w:hAnsi="宋体" w:eastAsia="宋体"/>
          <w:sz w:val="21"/>
          <w:szCs w:val="21"/>
        </w:rPr>
      </w:pPr>
      <w:r>
        <w:rPr>
          <w:rFonts w:ascii="宋体" w:hAnsi="宋体" w:eastAsia="宋体"/>
          <w:sz w:val="21"/>
          <w:szCs w:val="21"/>
        </w:rPr>
        <w:t>注：1、本表适用于《中华人民共和国固体废物污染环境防治法》第一百零三条规定“违反本法规定，以拖延、围堵、滞留执法人员等方式拒绝、阻挠监督检查</w:t>
      </w:r>
      <w:r>
        <w:rPr>
          <w:rFonts w:hint="eastAsia" w:ascii="宋体" w:hAnsi="宋体" w:eastAsia="宋体"/>
          <w:sz w:val="21"/>
          <w:szCs w:val="21"/>
          <w:lang w:eastAsia="zh-CN"/>
        </w:rPr>
        <w:t>……</w:t>
      </w:r>
      <w:r>
        <w:rPr>
          <w:rFonts w:ascii="宋体" w:hAnsi="宋体" w:eastAsia="宋体"/>
          <w:sz w:val="21"/>
          <w:szCs w:val="21"/>
        </w:rPr>
        <w:t>由生态环境主管部门或者其他负有固体废物污染环境防治监督管理职责的部门责令改正，处五万元以上二十万元以下的罚款；对直接负责的主管人员和其他直接责任人员，处二万元以上十万元以下的罚款”的情形。</w:t>
      </w:r>
    </w:p>
    <w:p>
      <w:pPr>
        <w:numPr>
          <w:ilvl w:val="0"/>
          <w:numId w:val="2"/>
        </w:numPr>
        <w:spacing w:line="240" w:lineRule="auto"/>
        <w:ind w:firstLine="420" w:firstLineChars="200"/>
        <w:rPr>
          <w:rFonts w:ascii="宋体" w:hAnsi="宋体" w:eastAsia="宋体"/>
          <w:sz w:val="21"/>
          <w:szCs w:val="21"/>
        </w:rPr>
      </w:pPr>
      <w:r>
        <w:rPr>
          <w:rFonts w:ascii="宋体" w:hAnsi="宋体" w:eastAsia="宋体"/>
          <w:sz w:val="21"/>
          <w:szCs w:val="21"/>
        </w:rPr>
        <w:t>对直接负责的主管人员和其他直接责任人员的罚款金额按照表</w:t>
      </w:r>
      <w:r>
        <w:rPr>
          <w:rFonts w:hint="eastAsia" w:ascii="宋体" w:hAnsi="宋体" w:eastAsia="宋体"/>
          <w:sz w:val="21"/>
          <w:szCs w:val="21"/>
          <w:lang w:eastAsia="zh-CN"/>
        </w:rPr>
        <w:t>1</w:t>
      </w:r>
      <w:r>
        <w:rPr>
          <w:rFonts w:hint="eastAsia" w:ascii="宋体" w:hAnsi="宋体" w:eastAsia="宋体"/>
          <w:sz w:val="21"/>
          <w:szCs w:val="21"/>
          <w:lang w:val="en-US" w:eastAsia="zh-CN"/>
        </w:rPr>
        <w:t>2</w:t>
      </w:r>
      <w:r>
        <w:rPr>
          <w:rFonts w:hint="eastAsia" w:ascii="宋体" w:hAnsi="宋体" w:eastAsia="宋体"/>
          <w:sz w:val="21"/>
          <w:szCs w:val="21"/>
          <w:lang w:eastAsia="zh-CN"/>
        </w:rPr>
        <w:t>-3</w:t>
      </w:r>
      <w:r>
        <w:rPr>
          <w:rFonts w:ascii="宋体" w:hAnsi="宋体" w:eastAsia="宋体"/>
          <w:sz w:val="21"/>
          <w:szCs w:val="21"/>
        </w:rPr>
        <w:t>进行裁量。</w:t>
      </w:r>
    </w:p>
    <w:p>
      <w:pPr>
        <w:numPr>
          <w:ilvl w:val="0"/>
          <w:numId w:val="2"/>
        </w:numPr>
        <w:spacing w:line="240" w:lineRule="auto"/>
        <w:ind w:firstLine="420" w:firstLineChars="200"/>
        <w:rPr>
          <w:rFonts w:ascii="宋体" w:hAnsi="宋体" w:eastAsia="宋体"/>
          <w:sz w:val="21"/>
          <w:szCs w:val="21"/>
        </w:rPr>
      </w:pPr>
      <w:r>
        <w:rPr>
          <w:rFonts w:hint="eastAsia" w:ascii="宋体" w:hAnsi="宋体" w:eastAsia="宋体"/>
          <w:sz w:val="21"/>
          <w:szCs w:val="21"/>
        </w:rPr>
        <w:t>法律法规等有其他规定的，从其规定。</w:t>
      </w:r>
    </w:p>
    <w:p>
      <w:pPr>
        <w:pStyle w:val="2"/>
        <w:numPr>
          <w:ilvl w:val="0"/>
          <w:numId w:val="0"/>
        </w:numPr>
      </w:pPr>
    </w:p>
    <w:p>
      <w:pPr>
        <w:ind w:firstLine="0"/>
        <w:jc w:val="center"/>
        <w:rPr>
          <w:rFonts w:eastAsia="方正楷体_GBK"/>
          <w:bCs/>
          <w:sz w:val="28"/>
          <w:szCs w:val="28"/>
        </w:rPr>
      </w:pPr>
      <w:r>
        <w:rPr>
          <w:rFonts w:ascii="宋体" w:hAnsi="宋体" w:eastAsia="宋体"/>
          <w:sz w:val="21"/>
          <w:szCs w:val="21"/>
        </w:rPr>
        <w:br w:type="page"/>
      </w:r>
      <w:r>
        <w:rPr>
          <w:rFonts w:hint="eastAsia" w:ascii="华文仿宋" w:hAnsi="华文仿宋" w:eastAsia="华文仿宋" w:cs="华文仿宋"/>
          <w:snapToGrid w:val="0"/>
          <w:sz w:val="28"/>
          <w:szCs w:val="18"/>
          <w:lang w:val="en-US" w:eastAsia="zh-CN" w:bidi="ar-SA"/>
        </w:rPr>
        <w:t>表4-3 在接受监督检查时弄虚作假行为的裁量标准</w:t>
      </w:r>
    </w:p>
    <w:tbl>
      <w:tblPr>
        <w:tblStyle w:val="9"/>
        <w:tblpPr w:leftFromText="180" w:rightFromText="180" w:vertAnchor="text" w:horzAnchor="page" w:tblpX="1667" w:tblpY="53"/>
        <w:tblOverlap w:val="never"/>
        <w:tblW w:w="8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2246"/>
        <w:gridCol w:w="4369"/>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95"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序号</w:t>
            </w:r>
          </w:p>
        </w:tc>
        <w:tc>
          <w:tcPr>
            <w:tcW w:w="2246"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裁量因素</w:t>
            </w:r>
          </w:p>
        </w:tc>
        <w:tc>
          <w:tcPr>
            <w:tcW w:w="4369"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裁量因子</w:t>
            </w:r>
          </w:p>
        </w:tc>
        <w:tc>
          <w:tcPr>
            <w:tcW w:w="1587"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裁量百分值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10" w:type="dxa"/>
            <w:gridSpan w:val="3"/>
            <w:vAlign w:val="center"/>
          </w:tcPr>
          <w:p>
            <w:pPr>
              <w:spacing w:line="240" w:lineRule="auto"/>
              <w:ind w:firstLine="0"/>
              <w:jc w:val="center"/>
              <w:rPr>
                <w:rFonts w:ascii="宋体" w:hAnsi="宋体" w:eastAsia="宋体"/>
                <w:b/>
                <w:bCs/>
                <w:sz w:val="21"/>
                <w:szCs w:val="21"/>
              </w:rPr>
            </w:pPr>
            <w:r>
              <w:rPr>
                <w:rFonts w:ascii="宋体" w:hAnsi="宋体" w:eastAsia="宋体"/>
                <w:sz w:val="21"/>
                <w:szCs w:val="21"/>
              </w:rPr>
              <w:t>裁量起点</w:t>
            </w:r>
          </w:p>
        </w:tc>
        <w:tc>
          <w:tcPr>
            <w:tcW w:w="1587" w:type="dxa"/>
            <w:vAlign w:val="center"/>
          </w:tcPr>
          <w:p>
            <w:pPr>
              <w:spacing w:line="240" w:lineRule="auto"/>
              <w:ind w:firstLine="0"/>
              <w:jc w:val="center"/>
              <w:rPr>
                <w:rFonts w:ascii="宋体" w:hAnsi="宋体" w:eastAsia="宋体"/>
                <w:b/>
                <w:bCs/>
                <w:sz w:val="21"/>
                <w:szCs w:val="21"/>
              </w:rPr>
            </w:pPr>
            <w:r>
              <w:rPr>
                <w:rFonts w:ascii="宋体" w:hAnsi="宋体" w:eastAsia="宋体"/>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9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1</w:t>
            </w:r>
          </w:p>
        </w:tc>
        <w:tc>
          <w:tcPr>
            <w:tcW w:w="2246"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在接受监督检查时弄虚作假的</w:t>
            </w:r>
          </w:p>
        </w:tc>
        <w:tc>
          <w:tcPr>
            <w:tcW w:w="4369" w:type="dxa"/>
            <w:vAlign w:val="center"/>
          </w:tcPr>
          <w:p>
            <w:pPr>
              <w:spacing w:line="240" w:lineRule="auto"/>
              <w:ind w:firstLine="0"/>
              <w:rPr>
                <w:rFonts w:ascii="宋体" w:hAnsi="宋体" w:eastAsia="宋体"/>
                <w:sz w:val="21"/>
                <w:szCs w:val="21"/>
              </w:rPr>
            </w:pPr>
            <w:r>
              <w:rPr>
                <w:rFonts w:ascii="宋体" w:hAnsi="宋体" w:eastAsia="宋体"/>
                <w:color w:val="000000"/>
                <w:sz w:val="21"/>
                <w:szCs w:val="21"/>
                <w:lang w:bidi="ar"/>
              </w:rPr>
              <w:t>提供假信息/</w:t>
            </w:r>
            <w:r>
              <w:rPr>
                <w:rFonts w:ascii="宋体" w:hAnsi="宋体" w:eastAsia="宋体"/>
                <w:sz w:val="21"/>
                <w:szCs w:val="21"/>
              </w:rPr>
              <w:t>资料</w:t>
            </w:r>
            <w:r>
              <w:rPr>
                <w:rFonts w:ascii="宋体" w:hAnsi="宋体" w:eastAsia="宋体"/>
                <w:color w:val="000000"/>
                <w:sz w:val="21"/>
                <w:szCs w:val="21"/>
                <w:lang w:bidi="ar"/>
              </w:rPr>
              <w:t>，及时改正且不影响调查取证</w:t>
            </w:r>
          </w:p>
        </w:tc>
        <w:tc>
          <w:tcPr>
            <w:tcW w:w="1587"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95" w:type="dxa"/>
            <w:vMerge w:val="continue"/>
            <w:vAlign w:val="center"/>
          </w:tcPr>
          <w:p>
            <w:pPr>
              <w:spacing w:line="240" w:lineRule="auto"/>
              <w:ind w:firstLine="0"/>
              <w:jc w:val="center"/>
              <w:rPr>
                <w:rFonts w:ascii="宋体" w:hAnsi="宋体" w:eastAsia="宋体"/>
                <w:sz w:val="21"/>
                <w:szCs w:val="21"/>
              </w:rPr>
            </w:pPr>
          </w:p>
        </w:tc>
        <w:tc>
          <w:tcPr>
            <w:tcW w:w="2246" w:type="dxa"/>
            <w:vMerge w:val="continue"/>
            <w:vAlign w:val="center"/>
          </w:tcPr>
          <w:p>
            <w:pPr>
              <w:spacing w:line="240" w:lineRule="auto"/>
              <w:ind w:firstLine="0"/>
              <w:jc w:val="center"/>
              <w:rPr>
                <w:rFonts w:ascii="宋体" w:hAnsi="宋体" w:eastAsia="宋体"/>
                <w:sz w:val="21"/>
                <w:szCs w:val="21"/>
              </w:rPr>
            </w:pPr>
          </w:p>
        </w:tc>
        <w:tc>
          <w:tcPr>
            <w:tcW w:w="4369" w:type="dxa"/>
            <w:vAlign w:val="center"/>
          </w:tcPr>
          <w:p>
            <w:pPr>
              <w:spacing w:line="240" w:lineRule="auto"/>
              <w:ind w:firstLine="0"/>
              <w:rPr>
                <w:rFonts w:ascii="宋体" w:hAnsi="宋体" w:eastAsia="宋体"/>
                <w:sz w:val="21"/>
                <w:szCs w:val="21"/>
              </w:rPr>
            </w:pPr>
            <w:r>
              <w:rPr>
                <w:rFonts w:ascii="宋体" w:hAnsi="宋体" w:eastAsia="宋体"/>
                <w:color w:val="000000"/>
                <w:sz w:val="21"/>
                <w:szCs w:val="21"/>
                <w:lang w:bidi="ar"/>
              </w:rPr>
              <w:t>提供假信息/</w:t>
            </w:r>
            <w:r>
              <w:rPr>
                <w:rFonts w:ascii="宋体" w:hAnsi="宋体" w:eastAsia="宋体"/>
                <w:sz w:val="21"/>
                <w:szCs w:val="21"/>
              </w:rPr>
              <w:t>资料</w:t>
            </w:r>
            <w:r>
              <w:rPr>
                <w:rFonts w:ascii="宋体" w:hAnsi="宋体" w:eastAsia="宋体"/>
                <w:color w:val="000000"/>
                <w:sz w:val="21"/>
                <w:szCs w:val="21"/>
                <w:lang w:bidi="ar"/>
              </w:rPr>
              <w:t>，影响调查取证</w:t>
            </w:r>
          </w:p>
        </w:tc>
        <w:tc>
          <w:tcPr>
            <w:tcW w:w="1587"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95" w:type="dxa"/>
            <w:vMerge w:val="continue"/>
            <w:vAlign w:val="center"/>
          </w:tcPr>
          <w:p>
            <w:pPr>
              <w:spacing w:line="240" w:lineRule="auto"/>
              <w:ind w:firstLine="0"/>
              <w:jc w:val="center"/>
              <w:rPr>
                <w:rFonts w:ascii="宋体" w:hAnsi="宋体" w:eastAsia="宋体"/>
                <w:sz w:val="21"/>
                <w:szCs w:val="21"/>
              </w:rPr>
            </w:pPr>
          </w:p>
        </w:tc>
        <w:tc>
          <w:tcPr>
            <w:tcW w:w="2246" w:type="dxa"/>
            <w:vMerge w:val="continue"/>
            <w:vAlign w:val="center"/>
          </w:tcPr>
          <w:p>
            <w:pPr>
              <w:spacing w:line="240" w:lineRule="auto"/>
              <w:ind w:firstLine="0"/>
              <w:jc w:val="center"/>
              <w:rPr>
                <w:rFonts w:ascii="宋体" w:hAnsi="宋体" w:eastAsia="宋体"/>
                <w:sz w:val="21"/>
                <w:szCs w:val="21"/>
              </w:rPr>
            </w:pPr>
          </w:p>
        </w:tc>
        <w:tc>
          <w:tcPr>
            <w:tcW w:w="4369"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伪造现场或证据</w:t>
            </w:r>
          </w:p>
        </w:tc>
        <w:tc>
          <w:tcPr>
            <w:tcW w:w="1587"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90%</w:t>
            </w:r>
          </w:p>
        </w:tc>
      </w:tr>
    </w:tbl>
    <w:p>
      <w:pPr>
        <w:spacing w:line="240" w:lineRule="auto"/>
        <w:ind w:firstLine="420" w:firstLineChars="200"/>
        <w:rPr>
          <w:rFonts w:hint="eastAsia" w:ascii="宋体" w:hAnsi="宋体" w:eastAsia="宋体"/>
          <w:sz w:val="21"/>
          <w:szCs w:val="21"/>
        </w:rPr>
      </w:pPr>
    </w:p>
    <w:p>
      <w:pPr>
        <w:spacing w:line="240" w:lineRule="auto"/>
        <w:ind w:firstLine="420" w:firstLineChars="200"/>
        <w:rPr>
          <w:rFonts w:ascii="宋体" w:hAnsi="宋体" w:eastAsia="宋体"/>
          <w:sz w:val="21"/>
          <w:szCs w:val="21"/>
        </w:rPr>
      </w:pPr>
      <w:r>
        <w:rPr>
          <w:rFonts w:ascii="宋体" w:hAnsi="宋体" w:eastAsia="宋体"/>
          <w:sz w:val="21"/>
          <w:szCs w:val="21"/>
        </w:rPr>
        <w:t>注：1、本表适用于《中华人民共和国大气污染防治法》第九十八条规定“在接受监督检查时弄虚作假的，由县级以上人民政府生态环境主管部门或者其他负有大气环境保护监督管理职责的部门责令改正，处二万元以上二十万元以下的罚款”、《中华人民共和国水污染防治法》第八十一条规定“在接受监督检查时弄虚作假的，由县级以上人民政府环境保护主管部门或者其他依照本法规定行使监督管理权的部门责令改正，处二万元以上二十万元以下的罚款”、《中华人民共和国土壤污染防治法》第九十三条规定“在接受检查时弄虚作假的，由地方人民政府生态环境主管部门或者其他负有土壤污染防治监督管理职责的部门责令改正，处二万元以上二十万元以下的罚款；对直接负责的主管人员和其他直接责任人员处五千元以上二万元以下的罚款”的情形。</w:t>
      </w:r>
    </w:p>
    <w:p>
      <w:pPr>
        <w:numPr>
          <w:ilvl w:val="0"/>
          <w:numId w:val="0"/>
        </w:numPr>
        <w:spacing w:line="240" w:lineRule="auto"/>
        <w:ind w:firstLine="420" w:firstLineChars="200"/>
        <w:rPr>
          <w:rFonts w:hint="default" w:ascii="宋体" w:hAnsi="宋体" w:eastAsia="宋体"/>
          <w:b w:val="0"/>
          <w:bCs w:val="0"/>
          <w:sz w:val="21"/>
          <w:szCs w:val="21"/>
          <w:lang w:val="en-US" w:eastAsia="zh-CN"/>
        </w:rPr>
      </w:pPr>
      <w:r>
        <w:rPr>
          <w:rFonts w:ascii="宋体" w:hAnsi="宋体" w:eastAsia="宋体"/>
          <w:sz w:val="21"/>
          <w:szCs w:val="21"/>
        </w:rPr>
        <w:t>2、对直接负责的主管人员和其他直接责任人员的罚款金额按照表</w:t>
      </w:r>
      <w:r>
        <w:rPr>
          <w:rFonts w:hint="eastAsia" w:ascii="宋体" w:hAnsi="宋体" w:eastAsia="宋体"/>
          <w:sz w:val="21"/>
          <w:szCs w:val="21"/>
          <w:lang w:eastAsia="zh-CN"/>
        </w:rPr>
        <w:t>1</w:t>
      </w:r>
      <w:r>
        <w:rPr>
          <w:rFonts w:hint="eastAsia" w:ascii="宋体" w:hAnsi="宋体" w:eastAsia="宋体"/>
          <w:sz w:val="21"/>
          <w:szCs w:val="21"/>
          <w:lang w:val="en-US" w:eastAsia="zh-CN"/>
        </w:rPr>
        <w:t>2</w:t>
      </w:r>
      <w:r>
        <w:rPr>
          <w:rFonts w:hint="eastAsia" w:ascii="宋体" w:hAnsi="宋体" w:eastAsia="宋体"/>
          <w:sz w:val="21"/>
          <w:szCs w:val="21"/>
          <w:lang w:eastAsia="zh-CN"/>
        </w:rPr>
        <w:t>-3</w:t>
      </w:r>
      <w:r>
        <w:rPr>
          <w:rFonts w:ascii="宋体" w:hAnsi="宋体" w:eastAsia="宋体"/>
          <w:sz w:val="21"/>
          <w:szCs w:val="21"/>
        </w:rPr>
        <w:t>进行裁量。</w:t>
      </w:r>
    </w:p>
    <w:p>
      <w:pPr>
        <w:numPr>
          <w:ilvl w:val="0"/>
          <w:numId w:val="0"/>
        </w:numPr>
        <w:spacing w:line="240" w:lineRule="auto"/>
        <w:ind w:firstLine="420" w:firstLineChars="200"/>
        <w:rPr>
          <w:rFonts w:hint="default" w:ascii="宋体" w:hAnsi="宋体" w:eastAsia="宋体"/>
          <w:b w:val="0"/>
          <w:bCs w:val="0"/>
          <w:sz w:val="21"/>
          <w:szCs w:val="21"/>
          <w:lang w:val="en-US" w:eastAsia="zh-CN"/>
        </w:rPr>
      </w:pPr>
      <w:r>
        <w:rPr>
          <w:rFonts w:hint="eastAsia" w:ascii="宋体" w:hAnsi="宋体" w:eastAsia="宋体"/>
          <w:b w:val="0"/>
          <w:bCs w:val="0"/>
          <w:sz w:val="21"/>
          <w:szCs w:val="21"/>
          <w:lang w:val="en-US" w:eastAsia="zh-CN"/>
        </w:rPr>
        <w:t>3、法律法规等有其他规定的，从其规定。</w:t>
      </w:r>
    </w:p>
    <w:p>
      <w:pPr>
        <w:spacing w:line="240" w:lineRule="auto"/>
        <w:ind w:firstLine="420" w:firstLineChars="200"/>
        <w:rPr>
          <w:rFonts w:hint="eastAsia" w:ascii="宋体" w:hAnsi="宋体" w:eastAsia="宋体"/>
          <w:sz w:val="21"/>
          <w:szCs w:val="21"/>
        </w:rPr>
      </w:pPr>
    </w:p>
    <w:p>
      <w:pPr>
        <w:pStyle w:val="12"/>
        <w:rPr>
          <w:bCs/>
          <w:sz w:val="28"/>
          <w:szCs w:val="28"/>
        </w:rPr>
      </w:pPr>
      <w:r>
        <w:br w:type="page"/>
      </w:r>
      <w:r>
        <w:rPr>
          <w:rFonts w:hint="eastAsia" w:ascii="华文仿宋" w:hAnsi="华文仿宋" w:eastAsia="华文仿宋" w:cs="华文仿宋"/>
          <w:snapToGrid w:val="0"/>
          <w:sz w:val="28"/>
          <w:szCs w:val="18"/>
          <w:lang w:val="en-US" w:eastAsia="zh-CN" w:bidi="ar-SA"/>
        </w:rPr>
        <w:t>表4-4 在接受监督检查时弄虚作假行为的裁量标准</w:t>
      </w:r>
    </w:p>
    <w:tbl>
      <w:tblPr>
        <w:tblStyle w:val="9"/>
        <w:tblpPr w:leftFromText="180" w:rightFromText="180" w:vertAnchor="text" w:horzAnchor="page" w:tblpX="1562" w:tblpY="56"/>
        <w:tblOverlap w:val="never"/>
        <w:tblW w:w="8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2246"/>
        <w:gridCol w:w="4369"/>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95"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序号</w:t>
            </w:r>
          </w:p>
        </w:tc>
        <w:tc>
          <w:tcPr>
            <w:tcW w:w="2246"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裁量因素</w:t>
            </w:r>
          </w:p>
        </w:tc>
        <w:tc>
          <w:tcPr>
            <w:tcW w:w="4369"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裁量因子</w:t>
            </w:r>
          </w:p>
        </w:tc>
        <w:tc>
          <w:tcPr>
            <w:tcW w:w="1587"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裁量百分值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10" w:type="dxa"/>
            <w:gridSpan w:val="3"/>
            <w:vAlign w:val="center"/>
          </w:tcPr>
          <w:p>
            <w:pPr>
              <w:spacing w:line="240" w:lineRule="auto"/>
              <w:ind w:firstLine="0"/>
              <w:jc w:val="center"/>
              <w:rPr>
                <w:rFonts w:ascii="宋体" w:hAnsi="宋体" w:eastAsia="宋体"/>
                <w:b/>
                <w:bCs/>
                <w:sz w:val="21"/>
                <w:szCs w:val="21"/>
              </w:rPr>
            </w:pPr>
            <w:r>
              <w:rPr>
                <w:rFonts w:ascii="宋体" w:hAnsi="宋体" w:eastAsia="宋体"/>
                <w:sz w:val="21"/>
                <w:szCs w:val="21"/>
              </w:rPr>
              <w:t>裁量起点</w:t>
            </w:r>
          </w:p>
        </w:tc>
        <w:tc>
          <w:tcPr>
            <w:tcW w:w="1587" w:type="dxa"/>
            <w:vAlign w:val="center"/>
          </w:tcPr>
          <w:p>
            <w:pPr>
              <w:spacing w:line="240" w:lineRule="auto"/>
              <w:ind w:firstLine="0"/>
              <w:jc w:val="center"/>
              <w:rPr>
                <w:rFonts w:ascii="宋体" w:hAnsi="宋体" w:eastAsia="宋体"/>
                <w:b/>
                <w:bCs/>
                <w:sz w:val="21"/>
                <w:szCs w:val="21"/>
              </w:rPr>
            </w:pPr>
            <w:r>
              <w:rPr>
                <w:rFonts w:ascii="宋体" w:hAnsi="宋体" w:eastAsia="宋体"/>
                <w:sz w:val="21"/>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9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1</w:t>
            </w:r>
          </w:p>
        </w:tc>
        <w:tc>
          <w:tcPr>
            <w:tcW w:w="2246"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在接受监督检查时弄虚作假的</w:t>
            </w:r>
          </w:p>
        </w:tc>
        <w:tc>
          <w:tcPr>
            <w:tcW w:w="4369" w:type="dxa"/>
            <w:vAlign w:val="center"/>
          </w:tcPr>
          <w:p>
            <w:pPr>
              <w:spacing w:line="240" w:lineRule="auto"/>
              <w:ind w:firstLine="0"/>
              <w:rPr>
                <w:rFonts w:ascii="宋体" w:hAnsi="宋体" w:eastAsia="宋体"/>
                <w:sz w:val="21"/>
                <w:szCs w:val="21"/>
              </w:rPr>
            </w:pPr>
            <w:r>
              <w:rPr>
                <w:rFonts w:ascii="宋体" w:hAnsi="宋体" w:eastAsia="宋体"/>
                <w:color w:val="000000"/>
                <w:sz w:val="21"/>
                <w:szCs w:val="21"/>
                <w:lang w:bidi="ar"/>
              </w:rPr>
              <w:t>提供假信息/</w:t>
            </w:r>
            <w:r>
              <w:rPr>
                <w:rFonts w:ascii="宋体" w:hAnsi="宋体" w:eastAsia="宋体"/>
                <w:sz w:val="21"/>
                <w:szCs w:val="21"/>
              </w:rPr>
              <w:t>资料</w:t>
            </w:r>
            <w:r>
              <w:rPr>
                <w:rFonts w:ascii="宋体" w:hAnsi="宋体" w:eastAsia="宋体"/>
                <w:color w:val="000000"/>
                <w:sz w:val="21"/>
                <w:szCs w:val="21"/>
                <w:lang w:bidi="ar"/>
              </w:rPr>
              <w:t>，及时改正且不影响调查取证</w:t>
            </w:r>
          </w:p>
        </w:tc>
        <w:tc>
          <w:tcPr>
            <w:tcW w:w="1587"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95" w:type="dxa"/>
            <w:vMerge w:val="continue"/>
            <w:vAlign w:val="center"/>
          </w:tcPr>
          <w:p>
            <w:pPr>
              <w:spacing w:line="240" w:lineRule="auto"/>
              <w:ind w:firstLine="0"/>
              <w:jc w:val="center"/>
              <w:rPr>
                <w:rFonts w:ascii="宋体" w:hAnsi="宋体" w:eastAsia="宋体"/>
                <w:sz w:val="21"/>
                <w:szCs w:val="21"/>
              </w:rPr>
            </w:pPr>
          </w:p>
        </w:tc>
        <w:tc>
          <w:tcPr>
            <w:tcW w:w="2246" w:type="dxa"/>
            <w:vMerge w:val="continue"/>
            <w:vAlign w:val="center"/>
          </w:tcPr>
          <w:p>
            <w:pPr>
              <w:spacing w:line="240" w:lineRule="auto"/>
              <w:ind w:firstLine="0"/>
              <w:jc w:val="center"/>
              <w:rPr>
                <w:rFonts w:ascii="宋体" w:hAnsi="宋体" w:eastAsia="宋体"/>
                <w:sz w:val="21"/>
                <w:szCs w:val="21"/>
              </w:rPr>
            </w:pPr>
          </w:p>
        </w:tc>
        <w:tc>
          <w:tcPr>
            <w:tcW w:w="4369" w:type="dxa"/>
            <w:vAlign w:val="center"/>
          </w:tcPr>
          <w:p>
            <w:pPr>
              <w:spacing w:line="240" w:lineRule="auto"/>
              <w:ind w:firstLine="0"/>
              <w:rPr>
                <w:rFonts w:ascii="宋体" w:hAnsi="宋体" w:eastAsia="宋体"/>
                <w:sz w:val="21"/>
                <w:szCs w:val="21"/>
              </w:rPr>
            </w:pPr>
            <w:r>
              <w:rPr>
                <w:rFonts w:ascii="宋体" w:hAnsi="宋体" w:eastAsia="宋体"/>
                <w:color w:val="000000"/>
                <w:sz w:val="21"/>
                <w:szCs w:val="21"/>
                <w:lang w:bidi="ar"/>
              </w:rPr>
              <w:t>提供假信息/</w:t>
            </w:r>
            <w:r>
              <w:rPr>
                <w:rFonts w:ascii="宋体" w:hAnsi="宋体" w:eastAsia="宋体"/>
                <w:sz w:val="21"/>
                <w:szCs w:val="21"/>
              </w:rPr>
              <w:t>资料</w:t>
            </w:r>
            <w:r>
              <w:rPr>
                <w:rFonts w:ascii="宋体" w:hAnsi="宋体" w:eastAsia="宋体"/>
                <w:color w:val="000000"/>
                <w:sz w:val="21"/>
                <w:szCs w:val="21"/>
                <w:lang w:bidi="ar"/>
              </w:rPr>
              <w:t>，影响调查取证</w:t>
            </w:r>
          </w:p>
        </w:tc>
        <w:tc>
          <w:tcPr>
            <w:tcW w:w="1587"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95" w:type="dxa"/>
            <w:vMerge w:val="continue"/>
            <w:vAlign w:val="center"/>
          </w:tcPr>
          <w:p>
            <w:pPr>
              <w:spacing w:line="240" w:lineRule="auto"/>
              <w:ind w:firstLine="0"/>
              <w:jc w:val="center"/>
              <w:rPr>
                <w:rFonts w:ascii="宋体" w:hAnsi="宋体" w:eastAsia="宋体"/>
                <w:sz w:val="21"/>
                <w:szCs w:val="21"/>
              </w:rPr>
            </w:pPr>
          </w:p>
        </w:tc>
        <w:tc>
          <w:tcPr>
            <w:tcW w:w="2246" w:type="dxa"/>
            <w:vMerge w:val="continue"/>
            <w:vAlign w:val="center"/>
          </w:tcPr>
          <w:p>
            <w:pPr>
              <w:spacing w:line="240" w:lineRule="auto"/>
              <w:ind w:firstLine="0"/>
              <w:jc w:val="center"/>
              <w:rPr>
                <w:rFonts w:ascii="宋体" w:hAnsi="宋体" w:eastAsia="宋体"/>
                <w:sz w:val="21"/>
                <w:szCs w:val="21"/>
              </w:rPr>
            </w:pPr>
          </w:p>
        </w:tc>
        <w:tc>
          <w:tcPr>
            <w:tcW w:w="4369"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伪造现场或证据</w:t>
            </w:r>
          </w:p>
        </w:tc>
        <w:tc>
          <w:tcPr>
            <w:tcW w:w="1587"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75%</w:t>
            </w:r>
          </w:p>
        </w:tc>
      </w:tr>
    </w:tbl>
    <w:p>
      <w:pPr>
        <w:spacing w:line="240" w:lineRule="auto"/>
        <w:ind w:firstLine="420" w:firstLineChars="200"/>
        <w:rPr>
          <w:rFonts w:hint="eastAsia" w:ascii="宋体" w:hAnsi="宋体" w:eastAsia="宋体"/>
          <w:sz w:val="21"/>
          <w:szCs w:val="21"/>
        </w:rPr>
      </w:pPr>
    </w:p>
    <w:p>
      <w:pPr>
        <w:spacing w:line="240" w:lineRule="auto"/>
        <w:ind w:firstLine="420" w:firstLineChars="200"/>
        <w:rPr>
          <w:rFonts w:ascii="宋体" w:hAnsi="宋体" w:eastAsia="宋体"/>
          <w:sz w:val="21"/>
          <w:szCs w:val="21"/>
        </w:rPr>
      </w:pPr>
      <w:r>
        <w:rPr>
          <w:rFonts w:ascii="宋体" w:hAnsi="宋体" w:eastAsia="宋体"/>
          <w:sz w:val="21"/>
          <w:szCs w:val="21"/>
        </w:rPr>
        <w:t>注：1、本表适用于《中华人民共和国固体废物污染环境防治法》第一百零三条规定的“违反本法规定，在接受监督检查时弄虚作假的，由生态环境主管部门或者其他负有固体废物污染环境防治监督管理职责的部门责令改正，处五万元以上二十万元以下的罚款；对直接负责的主管人员和其他直接责任人员，处二万元以上十万元以下的罚款”的情形。</w:t>
      </w:r>
    </w:p>
    <w:p>
      <w:pPr>
        <w:numPr>
          <w:ilvl w:val="0"/>
          <w:numId w:val="0"/>
        </w:numPr>
        <w:spacing w:line="240" w:lineRule="auto"/>
        <w:ind w:firstLine="420" w:firstLineChars="200"/>
        <w:rPr>
          <w:rFonts w:hint="default" w:ascii="宋体" w:hAnsi="宋体" w:eastAsia="宋体"/>
          <w:b w:val="0"/>
          <w:bCs w:val="0"/>
          <w:sz w:val="21"/>
          <w:szCs w:val="21"/>
          <w:lang w:val="en-US" w:eastAsia="zh-CN"/>
        </w:rPr>
      </w:pPr>
      <w:r>
        <w:rPr>
          <w:rFonts w:ascii="宋体" w:hAnsi="宋体" w:eastAsia="宋体"/>
          <w:sz w:val="21"/>
          <w:szCs w:val="21"/>
        </w:rPr>
        <w:t>2、对直接负责的主管人员和其他直接责任人员的罚款金额按照表</w:t>
      </w:r>
      <w:r>
        <w:rPr>
          <w:rFonts w:hint="eastAsia" w:ascii="宋体" w:hAnsi="宋体" w:eastAsia="宋体"/>
          <w:sz w:val="21"/>
          <w:szCs w:val="21"/>
          <w:lang w:eastAsia="zh-CN"/>
        </w:rPr>
        <w:t>1</w:t>
      </w:r>
      <w:r>
        <w:rPr>
          <w:rFonts w:hint="eastAsia" w:ascii="宋体" w:hAnsi="宋体" w:eastAsia="宋体"/>
          <w:sz w:val="21"/>
          <w:szCs w:val="21"/>
          <w:lang w:val="en-US" w:eastAsia="zh-CN"/>
        </w:rPr>
        <w:t>2</w:t>
      </w:r>
      <w:r>
        <w:rPr>
          <w:rFonts w:hint="eastAsia" w:ascii="宋体" w:hAnsi="宋体" w:eastAsia="宋体"/>
          <w:sz w:val="21"/>
          <w:szCs w:val="21"/>
          <w:lang w:eastAsia="zh-CN"/>
        </w:rPr>
        <w:t>-3</w:t>
      </w:r>
      <w:r>
        <w:rPr>
          <w:rFonts w:ascii="宋体" w:hAnsi="宋体" w:eastAsia="宋体"/>
          <w:sz w:val="21"/>
          <w:szCs w:val="21"/>
        </w:rPr>
        <w:t>进行裁量。</w:t>
      </w:r>
    </w:p>
    <w:p>
      <w:pPr>
        <w:numPr>
          <w:ilvl w:val="0"/>
          <w:numId w:val="0"/>
        </w:numPr>
        <w:spacing w:line="240" w:lineRule="auto"/>
        <w:ind w:firstLine="420" w:firstLineChars="200"/>
        <w:rPr>
          <w:rFonts w:hint="default" w:ascii="宋体" w:hAnsi="宋体" w:eastAsia="宋体"/>
          <w:b w:val="0"/>
          <w:bCs w:val="0"/>
          <w:sz w:val="21"/>
          <w:szCs w:val="21"/>
          <w:lang w:val="en-US" w:eastAsia="zh-CN"/>
        </w:rPr>
      </w:pPr>
      <w:r>
        <w:rPr>
          <w:rFonts w:hint="eastAsia" w:ascii="宋体" w:hAnsi="宋体" w:eastAsia="宋体"/>
          <w:b w:val="0"/>
          <w:bCs w:val="0"/>
          <w:sz w:val="21"/>
          <w:szCs w:val="21"/>
          <w:lang w:val="en-US" w:eastAsia="zh-CN"/>
        </w:rPr>
        <w:t>3、法律法规等有其他规定的，从其规定。</w:t>
      </w:r>
    </w:p>
    <w:p>
      <w:pPr>
        <w:spacing w:line="240" w:lineRule="auto"/>
        <w:ind w:firstLine="420" w:firstLineChars="200"/>
        <w:rPr>
          <w:rFonts w:ascii="宋体" w:hAnsi="宋体" w:eastAsia="宋体"/>
          <w:sz w:val="21"/>
          <w:szCs w:val="21"/>
        </w:rPr>
      </w:pPr>
    </w:p>
    <w:p>
      <w:pPr>
        <w:ind w:firstLine="420" w:firstLineChars="200"/>
        <w:outlineLvl w:val="1"/>
        <w:rPr>
          <w:rFonts w:eastAsia="方正楷体_GBK"/>
          <w:b/>
          <w:bCs w:val="0"/>
          <w:szCs w:val="32"/>
        </w:rPr>
      </w:pPr>
      <w:r>
        <w:rPr>
          <w:rFonts w:ascii="宋体" w:hAnsi="宋体" w:eastAsia="宋体"/>
          <w:sz w:val="21"/>
          <w:szCs w:val="21"/>
        </w:rPr>
        <w:br w:type="page"/>
      </w:r>
      <w:bookmarkStart w:id="5" w:name="_Toc29004"/>
      <w:r>
        <w:rPr>
          <w:rFonts w:eastAsia="方正楷体_GBK"/>
          <w:b/>
          <w:bCs w:val="0"/>
          <w:szCs w:val="32"/>
        </w:rPr>
        <w:t>（五）通过逃避监管的方式排放污染物的行为</w:t>
      </w:r>
      <w:bookmarkEnd w:id="5"/>
    </w:p>
    <w:p>
      <w:pPr>
        <w:pStyle w:val="12"/>
        <w:rPr>
          <w:rFonts w:hint="eastAsia" w:ascii="华文仿宋" w:hAnsi="华文仿宋" w:eastAsia="华文仿宋" w:cs="华文仿宋"/>
          <w:snapToGrid w:val="0"/>
          <w:sz w:val="28"/>
          <w:szCs w:val="18"/>
          <w:lang w:val="en-US" w:eastAsia="zh-CN" w:bidi="ar-SA"/>
        </w:rPr>
      </w:pPr>
      <w:r>
        <w:rPr>
          <w:rFonts w:hint="eastAsia" w:ascii="华文仿宋" w:hAnsi="华文仿宋" w:eastAsia="华文仿宋" w:cs="华文仿宋"/>
          <w:snapToGrid w:val="0"/>
          <w:sz w:val="28"/>
          <w:szCs w:val="18"/>
          <w:lang w:val="en-US" w:eastAsia="zh-CN" w:bidi="ar-SA"/>
        </w:rPr>
        <w:t>表5-1  通过逃避监管方式排放污染物的裁量标准</w:t>
      </w:r>
    </w:p>
    <w:tbl>
      <w:tblPr>
        <w:tblStyle w:val="9"/>
        <w:tblW w:w="90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2230"/>
        <w:gridCol w:w="4617"/>
        <w:gridCol w:w="1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68"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序号</w:t>
            </w:r>
          </w:p>
        </w:tc>
        <w:tc>
          <w:tcPr>
            <w:tcW w:w="2230" w:type="dxa"/>
            <w:vAlign w:val="center"/>
          </w:tcPr>
          <w:p>
            <w:pPr>
              <w:spacing w:line="240" w:lineRule="auto"/>
              <w:ind w:firstLine="0"/>
              <w:jc w:val="center"/>
              <w:rPr>
                <w:rFonts w:ascii="宋体" w:hAnsi="宋体" w:eastAsia="宋体"/>
                <w:b/>
                <w:bCs/>
                <w:sz w:val="21"/>
                <w:szCs w:val="21"/>
              </w:rPr>
            </w:pPr>
            <w:r>
              <w:rPr>
                <w:rFonts w:ascii="宋体" w:hAnsi="宋体" w:eastAsia="宋体"/>
                <w:b/>
                <w:sz w:val="21"/>
                <w:szCs w:val="21"/>
                <w:lang w:bidi="ar"/>
              </w:rPr>
              <w:t>裁量因素</w:t>
            </w:r>
          </w:p>
        </w:tc>
        <w:tc>
          <w:tcPr>
            <w:tcW w:w="4617" w:type="dxa"/>
            <w:vAlign w:val="center"/>
          </w:tcPr>
          <w:p>
            <w:pPr>
              <w:spacing w:line="240" w:lineRule="auto"/>
              <w:ind w:firstLine="0"/>
              <w:jc w:val="center"/>
              <w:rPr>
                <w:rFonts w:ascii="宋体" w:hAnsi="宋体" w:eastAsia="宋体"/>
                <w:b/>
                <w:bCs/>
                <w:sz w:val="21"/>
                <w:szCs w:val="21"/>
              </w:rPr>
            </w:pPr>
            <w:r>
              <w:rPr>
                <w:rFonts w:ascii="宋体" w:hAnsi="宋体" w:eastAsia="宋体"/>
                <w:b/>
                <w:sz w:val="21"/>
                <w:szCs w:val="21"/>
                <w:lang w:bidi="ar"/>
              </w:rPr>
              <w:t>裁量因子</w:t>
            </w:r>
          </w:p>
        </w:tc>
        <w:tc>
          <w:tcPr>
            <w:tcW w:w="1439"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裁量百分值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615" w:type="dxa"/>
            <w:gridSpan w:val="3"/>
            <w:vAlign w:val="center"/>
          </w:tcPr>
          <w:p>
            <w:pPr>
              <w:spacing w:line="240" w:lineRule="auto"/>
              <w:ind w:firstLine="0"/>
              <w:jc w:val="center"/>
              <w:rPr>
                <w:rFonts w:ascii="宋体" w:hAnsi="宋体" w:eastAsia="宋体"/>
                <w:sz w:val="21"/>
                <w:szCs w:val="21"/>
              </w:rPr>
            </w:pPr>
            <w:r>
              <w:rPr>
                <w:rFonts w:ascii="宋体" w:hAnsi="宋体" w:eastAsia="宋体"/>
                <w:sz w:val="21"/>
                <w:szCs w:val="21"/>
              </w:rPr>
              <w:t>裁量起点</w:t>
            </w:r>
          </w:p>
        </w:tc>
        <w:tc>
          <w:tcPr>
            <w:tcW w:w="1439"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68"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1</w:t>
            </w:r>
          </w:p>
        </w:tc>
        <w:tc>
          <w:tcPr>
            <w:tcW w:w="2230"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违法行为表现形式</w:t>
            </w:r>
          </w:p>
        </w:tc>
        <w:tc>
          <w:tcPr>
            <w:tcW w:w="4617"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部分污染防治设施不正常运行</w:t>
            </w:r>
          </w:p>
        </w:tc>
        <w:tc>
          <w:tcPr>
            <w:tcW w:w="1439"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68" w:type="dxa"/>
            <w:vMerge w:val="continue"/>
            <w:vAlign w:val="center"/>
          </w:tcPr>
          <w:p>
            <w:pPr>
              <w:spacing w:line="240" w:lineRule="auto"/>
              <w:ind w:firstLine="0"/>
              <w:jc w:val="center"/>
              <w:rPr>
                <w:rFonts w:ascii="宋体" w:hAnsi="宋体" w:eastAsia="宋体"/>
                <w:sz w:val="21"/>
                <w:szCs w:val="21"/>
              </w:rPr>
            </w:pPr>
          </w:p>
        </w:tc>
        <w:tc>
          <w:tcPr>
            <w:tcW w:w="2230" w:type="dxa"/>
            <w:vMerge w:val="continue"/>
            <w:vAlign w:val="center"/>
          </w:tcPr>
          <w:p>
            <w:pPr>
              <w:spacing w:line="240" w:lineRule="auto"/>
              <w:ind w:firstLine="0"/>
              <w:jc w:val="center"/>
              <w:rPr>
                <w:rFonts w:ascii="宋体" w:hAnsi="宋体" w:eastAsia="宋体"/>
                <w:sz w:val="21"/>
                <w:szCs w:val="21"/>
              </w:rPr>
            </w:pPr>
          </w:p>
        </w:tc>
        <w:tc>
          <w:tcPr>
            <w:tcW w:w="4617"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整体污染防治设施不正常运行</w:t>
            </w:r>
          </w:p>
        </w:tc>
        <w:tc>
          <w:tcPr>
            <w:tcW w:w="1439"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68" w:type="dxa"/>
            <w:vMerge w:val="continue"/>
            <w:vAlign w:val="center"/>
          </w:tcPr>
          <w:p>
            <w:pPr>
              <w:spacing w:line="240" w:lineRule="auto"/>
              <w:ind w:firstLine="0"/>
              <w:jc w:val="center"/>
              <w:rPr>
                <w:rFonts w:ascii="宋体" w:hAnsi="宋体" w:eastAsia="宋体"/>
                <w:sz w:val="21"/>
                <w:szCs w:val="21"/>
              </w:rPr>
            </w:pPr>
          </w:p>
        </w:tc>
        <w:tc>
          <w:tcPr>
            <w:tcW w:w="2230" w:type="dxa"/>
            <w:vMerge w:val="continue"/>
            <w:vAlign w:val="center"/>
          </w:tcPr>
          <w:p>
            <w:pPr>
              <w:spacing w:line="240" w:lineRule="auto"/>
              <w:ind w:firstLine="0"/>
              <w:jc w:val="center"/>
              <w:rPr>
                <w:rFonts w:ascii="宋体" w:hAnsi="宋体" w:eastAsia="宋体"/>
                <w:sz w:val="21"/>
                <w:szCs w:val="21"/>
              </w:rPr>
            </w:pPr>
          </w:p>
        </w:tc>
        <w:tc>
          <w:tcPr>
            <w:tcW w:w="4617" w:type="dxa"/>
            <w:vAlign w:val="center"/>
          </w:tcPr>
          <w:p>
            <w:pPr>
              <w:spacing w:line="240" w:lineRule="auto"/>
              <w:ind w:firstLine="0"/>
              <w:rPr>
                <w:rFonts w:ascii="宋体" w:hAnsi="宋体" w:eastAsia="宋体"/>
                <w:sz w:val="21"/>
                <w:szCs w:val="21"/>
                <w:lang w:bidi="ar"/>
              </w:rPr>
            </w:pPr>
            <w:r>
              <w:rPr>
                <w:rFonts w:ascii="宋体" w:hAnsi="宋体" w:eastAsia="宋体"/>
                <w:sz w:val="21"/>
                <w:szCs w:val="21"/>
                <w:lang w:bidi="ar"/>
              </w:rPr>
              <w:t>偷排</w:t>
            </w:r>
          </w:p>
        </w:tc>
        <w:tc>
          <w:tcPr>
            <w:tcW w:w="1439"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68" w:type="dxa"/>
            <w:vMerge w:val="continue"/>
            <w:vAlign w:val="center"/>
          </w:tcPr>
          <w:p>
            <w:pPr>
              <w:spacing w:line="240" w:lineRule="auto"/>
              <w:ind w:firstLine="0"/>
              <w:jc w:val="center"/>
              <w:rPr>
                <w:rFonts w:ascii="宋体" w:hAnsi="宋体" w:eastAsia="宋体"/>
                <w:sz w:val="21"/>
                <w:szCs w:val="21"/>
              </w:rPr>
            </w:pPr>
          </w:p>
        </w:tc>
        <w:tc>
          <w:tcPr>
            <w:tcW w:w="2230" w:type="dxa"/>
            <w:vMerge w:val="continue"/>
            <w:vAlign w:val="center"/>
          </w:tcPr>
          <w:p>
            <w:pPr>
              <w:spacing w:line="240" w:lineRule="auto"/>
              <w:ind w:firstLine="0"/>
              <w:jc w:val="center"/>
              <w:rPr>
                <w:rFonts w:ascii="宋体" w:hAnsi="宋体" w:eastAsia="宋体"/>
                <w:sz w:val="21"/>
                <w:szCs w:val="21"/>
              </w:rPr>
            </w:pPr>
          </w:p>
        </w:tc>
        <w:tc>
          <w:tcPr>
            <w:tcW w:w="4617" w:type="dxa"/>
            <w:vAlign w:val="center"/>
          </w:tcPr>
          <w:p>
            <w:pPr>
              <w:spacing w:line="240" w:lineRule="auto"/>
              <w:ind w:firstLine="0"/>
              <w:rPr>
                <w:rFonts w:ascii="宋体" w:hAnsi="宋体" w:eastAsia="宋体"/>
                <w:sz w:val="21"/>
                <w:szCs w:val="21"/>
                <w:lang w:bidi="ar"/>
              </w:rPr>
            </w:pPr>
            <w:r>
              <w:rPr>
                <w:rFonts w:ascii="宋体" w:hAnsi="宋体" w:eastAsia="宋体"/>
                <w:sz w:val="21"/>
                <w:szCs w:val="21"/>
                <w:lang w:bidi="ar"/>
              </w:rPr>
              <w:t>篡改、伪造监测数据</w:t>
            </w:r>
          </w:p>
        </w:tc>
        <w:tc>
          <w:tcPr>
            <w:tcW w:w="1439"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68"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2</w:t>
            </w:r>
          </w:p>
        </w:tc>
        <w:tc>
          <w:tcPr>
            <w:tcW w:w="2230"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排放污染物种类</w:t>
            </w:r>
          </w:p>
        </w:tc>
        <w:tc>
          <w:tcPr>
            <w:tcW w:w="4617" w:type="dxa"/>
            <w:vAlign w:val="center"/>
          </w:tcPr>
          <w:p>
            <w:pPr>
              <w:spacing w:line="240" w:lineRule="auto"/>
              <w:ind w:firstLine="0"/>
              <w:rPr>
                <w:rFonts w:ascii="宋体" w:hAnsi="宋体" w:eastAsia="宋体"/>
                <w:sz w:val="21"/>
                <w:szCs w:val="21"/>
              </w:rPr>
            </w:pPr>
            <w:r>
              <w:rPr>
                <w:rFonts w:ascii="宋体" w:hAnsi="宋体" w:eastAsia="宋体"/>
                <w:sz w:val="21"/>
                <w:szCs w:val="21"/>
              </w:rPr>
              <w:t>除有毒有害污染物以外的其他污染物</w:t>
            </w:r>
          </w:p>
        </w:tc>
        <w:tc>
          <w:tcPr>
            <w:tcW w:w="1439"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68" w:type="dxa"/>
            <w:vMerge w:val="continue"/>
            <w:vAlign w:val="center"/>
          </w:tcPr>
          <w:p>
            <w:pPr>
              <w:spacing w:line="240" w:lineRule="auto"/>
              <w:ind w:firstLine="0"/>
              <w:jc w:val="center"/>
              <w:rPr>
                <w:rFonts w:ascii="宋体" w:hAnsi="宋体" w:eastAsia="宋体"/>
                <w:sz w:val="21"/>
                <w:szCs w:val="21"/>
              </w:rPr>
            </w:pPr>
          </w:p>
        </w:tc>
        <w:tc>
          <w:tcPr>
            <w:tcW w:w="2230" w:type="dxa"/>
            <w:vMerge w:val="continue"/>
            <w:vAlign w:val="center"/>
          </w:tcPr>
          <w:p>
            <w:pPr>
              <w:spacing w:line="240" w:lineRule="auto"/>
              <w:ind w:firstLine="0"/>
              <w:jc w:val="center"/>
              <w:rPr>
                <w:rFonts w:ascii="宋体" w:hAnsi="宋体" w:eastAsia="宋体"/>
                <w:sz w:val="21"/>
                <w:szCs w:val="21"/>
              </w:rPr>
            </w:pPr>
          </w:p>
        </w:tc>
        <w:tc>
          <w:tcPr>
            <w:tcW w:w="4617" w:type="dxa"/>
            <w:vAlign w:val="center"/>
          </w:tcPr>
          <w:p>
            <w:pPr>
              <w:spacing w:line="240" w:lineRule="auto"/>
              <w:ind w:firstLine="0"/>
              <w:rPr>
                <w:rFonts w:ascii="宋体" w:hAnsi="宋体" w:eastAsia="宋体"/>
                <w:sz w:val="21"/>
                <w:szCs w:val="21"/>
              </w:rPr>
            </w:pPr>
            <w:r>
              <w:rPr>
                <w:rFonts w:ascii="宋体" w:hAnsi="宋体" w:eastAsia="宋体"/>
                <w:sz w:val="21"/>
                <w:szCs w:val="21"/>
              </w:rPr>
              <w:t>有毒有害污染物</w:t>
            </w:r>
          </w:p>
        </w:tc>
        <w:tc>
          <w:tcPr>
            <w:tcW w:w="1439"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68"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3</w:t>
            </w:r>
          </w:p>
        </w:tc>
        <w:tc>
          <w:tcPr>
            <w:tcW w:w="2230"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违法行为持续</w:t>
            </w:r>
          </w:p>
          <w:p>
            <w:pPr>
              <w:spacing w:line="240" w:lineRule="auto"/>
              <w:ind w:firstLine="0"/>
              <w:jc w:val="center"/>
              <w:rPr>
                <w:rFonts w:ascii="宋体" w:hAnsi="宋体" w:eastAsia="宋体"/>
                <w:sz w:val="21"/>
                <w:szCs w:val="21"/>
              </w:rPr>
            </w:pPr>
            <w:r>
              <w:rPr>
                <w:rFonts w:ascii="宋体" w:hAnsi="宋体" w:eastAsia="宋体"/>
                <w:sz w:val="21"/>
                <w:szCs w:val="21"/>
              </w:rPr>
              <w:t>时间</w:t>
            </w:r>
          </w:p>
        </w:tc>
        <w:tc>
          <w:tcPr>
            <w:tcW w:w="4617" w:type="dxa"/>
            <w:vAlign w:val="center"/>
          </w:tcPr>
          <w:p>
            <w:pPr>
              <w:spacing w:line="240" w:lineRule="auto"/>
              <w:ind w:firstLine="0"/>
              <w:rPr>
                <w:rFonts w:ascii="宋体" w:hAnsi="宋体" w:eastAsia="宋体"/>
                <w:sz w:val="21"/>
                <w:szCs w:val="21"/>
              </w:rPr>
            </w:pPr>
            <w:r>
              <w:rPr>
                <w:rFonts w:ascii="宋体" w:hAnsi="宋体" w:eastAsia="宋体"/>
                <w:color w:val="000000"/>
                <w:sz w:val="21"/>
                <w:szCs w:val="21"/>
                <w:lang w:bidi="ar"/>
              </w:rPr>
              <w:t>不足1天</w:t>
            </w:r>
          </w:p>
        </w:tc>
        <w:tc>
          <w:tcPr>
            <w:tcW w:w="1439" w:type="dxa"/>
            <w:vAlign w:val="center"/>
          </w:tcPr>
          <w:p>
            <w:pPr>
              <w:spacing w:line="240" w:lineRule="auto"/>
              <w:ind w:firstLine="0"/>
              <w:jc w:val="center"/>
              <w:rPr>
                <w:rFonts w:ascii="宋体" w:hAnsi="宋体" w:eastAsia="宋体"/>
                <w:sz w:val="21"/>
                <w:szCs w:val="21"/>
              </w:rPr>
            </w:pPr>
            <w:r>
              <w:rPr>
                <w:rFonts w:ascii="宋体" w:hAnsi="宋体" w:eastAsia="宋体"/>
                <w:color w:val="000000"/>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68" w:type="dxa"/>
            <w:vMerge w:val="continue"/>
            <w:vAlign w:val="center"/>
          </w:tcPr>
          <w:p>
            <w:pPr>
              <w:spacing w:line="240" w:lineRule="auto"/>
              <w:ind w:firstLine="0"/>
              <w:jc w:val="center"/>
              <w:rPr>
                <w:rFonts w:ascii="宋体" w:hAnsi="宋体" w:eastAsia="宋体"/>
                <w:sz w:val="21"/>
                <w:szCs w:val="21"/>
              </w:rPr>
            </w:pPr>
          </w:p>
        </w:tc>
        <w:tc>
          <w:tcPr>
            <w:tcW w:w="2230" w:type="dxa"/>
            <w:vMerge w:val="continue"/>
            <w:vAlign w:val="center"/>
          </w:tcPr>
          <w:p>
            <w:pPr>
              <w:spacing w:line="240" w:lineRule="auto"/>
              <w:ind w:firstLine="0"/>
              <w:jc w:val="center"/>
              <w:rPr>
                <w:rFonts w:ascii="宋体" w:hAnsi="宋体" w:eastAsia="宋体"/>
                <w:sz w:val="21"/>
                <w:szCs w:val="21"/>
              </w:rPr>
            </w:pPr>
          </w:p>
        </w:tc>
        <w:tc>
          <w:tcPr>
            <w:tcW w:w="4617" w:type="dxa"/>
            <w:vAlign w:val="center"/>
          </w:tcPr>
          <w:p>
            <w:pPr>
              <w:spacing w:line="240" w:lineRule="auto"/>
              <w:ind w:firstLine="0"/>
              <w:rPr>
                <w:rFonts w:ascii="宋体" w:hAnsi="宋体" w:eastAsia="宋体"/>
                <w:sz w:val="21"/>
                <w:szCs w:val="21"/>
              </w:rPr>
            </w:pPr>
            <w:r>
              <w:rPr>
                <w:rFonts w:ascii="宋体" w:hAnsi="宋体" w:eastAsia="宋体"/>
                <w:color w:val="000000"/>
                <w:sz w:val="21"/>
                <w:szCs w:val="21"/>
                <w:lang w:bidi="ar"/>
              </w:rPr>
              <w:t>1天以上不足5天</w:t>
            </w:r>
          </w:p>
        </w:tc>
        <w:tc>
          <w:tcPr>
            <w:tcW w:w="1439" w:type="dxa"/>
            <w:vAlign w:val="center"/>
          </w:tcPr>
          <w:p>
            <w:pPr>
              <w:spacing w:line="240" w:lineRule="auto"/>
              <w:ind w:firstLine="0"/>
              <w:jc w:val="center"/>
              <w:rPr>
                <w:rFonts w:ascii="宋体" w:hAnsi="宋体" w:eastAsia="宋体"/>
                <w:sz w:val="21"/>
                <w:szCs w:val="21"/>
              </w:rPr>
            </w:pPr>
            <w:r>
              <w:rPr>
                <w:rFonts w:ascii="宋体" w:hAnsi="宋体" w:eastAsia="宋体"/>
                <w:color w:val="000000"/>
                <w:sz w:val="21"/>
                <w:szCs w:val="21"/>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68" w:type="dxa"/>
            <w:vMerge w:val="continue"/>
            <w:vAlign w:val="center"/>
          </w:tcPr>
          <w:p>
            <w:pPr>
              <w:spacing w:line="240" w:lineRule="auto"/>
              <w:ind w:firstLine="0"/>
              <w:jc w:val="center"/>
              <w:rPr>
                <w:rFonts w:ascii="宋体" w:hAnsi="宋体" w:eastAsia="宋体"/>
                <w:sz w:val="21"/>
                <w:szCs w:val="21"/>
              </w:rPr>
            </w:pPr>
          </w:p>
        </w:tc>
        <w:tc>
          <w:tcPr>
            <w:tcW w:w="2230" w:type="dxa"/>
            <w:vMerge w:val="continue"/>
            <w:vAlign w:val="center"/>
          </w:tcPr>
          <w:p>
            <w:pPr>
              <w:spacing w:line="240" w:lineRule="auto"/>
              <w:ind w:firstLine="0"/>
              <w:jc w:val="center"/>
              <w:rPr>
                <w:rFonts w:ascii="宋体" w:hAnsi="宋体" w:eastAsia="宋体"/>
                <w:sz w:val="21"/>
                <w:szCs w:val="21"/>
              </w:rPr>
            </w:pPr>
          </w:p>
        </w:tc>
        <w:tc>
          <w:tcPr>
            <w:tcW w:w="4617"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5天以上不足15天</w:t>
            </w:r>
          </w:p>
        </w:tc>
        <w:tc>
          <w:tcPr>
            <w:tcW w:w="1439"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68" w:type="dxa"/>
            <w:vMerge w:val="continue"/>
            <w:vAlign w:val="center"/>
          </w:tcPr>
          <w:p>
            <w:pPr>
              <w:spacing w:line="240" w:lineRule="auto"/>
              <w:ind w:firstLine="0"/>
              <w:jc w:val="center"/>
              <w:rPr>
                <w:rFonts w:ascii="宋体" w:hAnsi="宋体" w:eastAsia="宋体"/>
                <w:sz w:val="21"/>
                <w:szCs w:val="21"/>
              </w:rPr>
            </w:pPr>
          </w:p>
        </w:tc>
        <w:tc>
          <w:tcPr>
            <w:tcW w:w="2230" w:type="dxa"/>
            <w:vMerge w:val="continue"/>
            <w:vAlign w:val="center"/>
          </w:tcPr>
          <w:p>
            <w:pPr>
              <w:spacing w:line="240" w:lineRule="auto"/>
              <w:ind w:firstLine="0"/>
              <w:jc w:val="center"/>
              <w:rPr>
                <w:rFonts w:ascii="宋体" w:hAnsi="宋体" w:eastAsia="宋体"/>
                <w:sz w:val="21"/>
                <w:szCs w:val="21"/>
              </w:rPr>
            </w:pPr>
          </w:p>
        </w:tc>
        <w:tc>
          <w:tcPr>
            <w:tcW w:w="4617"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15天以上</w:t>
            </w:r>
          </w:p>
        </w:tc>
        <w:tc>
          <w:tcPr>
            <w:tcW w:w="1439"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68"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4</w:t>
            </w:r>
          </w:p>
        </w:tc>
        <w:tc>
          <w:tcPr>
            <w:tcW w:w="2230"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建设项目地点</w:t>
            </w:r>
          </w:p>
        </w:tc>
        <w:tc>
          <w:tcPr>
            <w:tcW w:w="4617" w:type="dxa"/>
            <w:vAlign w:val="center"/>
          </w:tcPr>
          <w:p>
            <w:pPr>
              <w:spacing w:line="240" w:lineRule="auto"/>
              <w:ind w:firstLine="0" w:firstLineChars="0"/>
              <w:rPr>
                <w:rFonts w:ascii="宋体" w:hAnsi="宋体" w:eastAsia="宋体"/>
                <w:sz w:val="21"/>
                <w:szCs w:val="21"/>
                <w:lang w:bidi="ar"/>
              </w:rPr>
            </w:pPr>
            <w:r>
              <w:rPr>
                <w:rFonts w:ascii="宋体" w:hAnsi="宋体" w:eastAsia="宋体"/>
                <w:color w:val="000000"/>
                <w:sz w:val="21"/>
                <w:szCs w:val="21"/>
                <w:lang w:bidi="ar"/>
              </w:rPr>
              <w:t>在生态保护红线区域外</w:t>
            </w:r>
          </w:p>
        </w:tc>
        <w:tc>
          <w:tcPr>
            <w:tcW w:w="1439" w:type="dxa"/>
            <w:vAlign w:val="center"/>
          </w:tcPr>
          <w:p>
            <w:pPr>
              <w:spacing w:line="240" w:lineRule="auto"/>
              <w:ind w:firstLine="0"/>
              <w:jc w:val="center"/>
              <w:rPr>
                <w:rFonts w:ascii="宋体" w:hAnsi="宋体" w:eastAsia="宋体"/>
                <w:sz w:val="21"/>
                <w:szCs w:val="21"/>
              </w:rPr>
            </w:pPr>
            <w:r>
              <w:rPr>
                <w:rFonts w:ascii="宋体" w:hAnsi="宋体" w:eastAsia="宋体"/>
                <w:color w:val="000000"/>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4" w:hRule="atLeast"/>
          <w:jc w:val="center"/>
        </w:trPr>
        <w:tc>
          <w:tcPr>
            <w:tcW w:w="768" w:type="dxa"/>
            <w:vMerge w:val="continue"/>
            <w:vAlign w:val="center"/>
          </w:tcPr>
          <w:p>
            <w:pPr>
              <w:spacing w:line="240" w:lineRule="auto"/>
              <w:ind w:firstLine="0"/>
              <w:jc w:val="center"/>
              <w:rPr>
                <w:rFonts w:ascii="宋体" w:hAnsi="宋体" w:eastAsia="宋体"/>
                <w:sz w:val="21"/>
                <w:szCs w:val="21"/>
              </w:rPr>
            </w:pPr>
          </w:p>
        </w:tc>
        <w:tc>
          <w:tcPr>
            <w:tcW w:w="2230" w:type="dxa"/>
            <w:vMerge w:val="continue"/>
            <w:vAlign w:val="center"/>
          </w:tcPr>
          <w:p>
            <w:pPr>
              <w:spacing w:line="240" w:lineRule="auto"/>
              <w:ind w:firstLine="0"/>
              <w:jc w:val="center"/>
              <w:rPr>
                <w:rFonts w:ascii="宋体" w:hAnsi="宋体" w:eastAsia="宋体"/>
                <w:color w:val="FF6600"/>
                <w:sz w:val="21"/>
                <w:szCs w:val="21"/>
              </w:rPr>
            </w:pPr>
          </w:p>
        </w:tc>
        <w:tc>
          <w:tcPr>
            <w:tcW w:w="4617"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在生态保护红线区域内（除自然保护地核心保护区、饮用水水源一级保护区外）</w:t>
            </w:r>
          </w:p>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自然保护地一般控制区</w:t>
            </w:r>
          </w:p>
          <w:p>
            <w:pPr>
              <w:spacing w:line="240" w:lineRule="auto"/>
              <w:ind w:firstLine="0" w:firstLineChars="0"/>
              <w:rPr>
                <w:rFonts w:ascii="宋体" w:hAnsi="宋体" w:eastAsia="宋体"/>
                <w:color w:val="000000"/>
                <w:sz w:val="21"/>
                <w:szCs w:val="21"/>
                <w:lang w:bidi="ar"/>
              </w:rPr>
            </w:pPr>
            <w:r>
              <w:rPr>
                <w:rFonts w:ascii="宋体" w:hAnsi="宋体" w:eastAsia="宋体"/>
                <w:color w:val="000000"/>
                <w:sz w:val="21"/>
                <w:szCs w:val="21"/>
                <w:lang w:bidi="ar"/>
              </w:rPr>
              <w:t>饮用水水源二级保护区</w:t>
            </w:r>
          </w:p>
        </w:tc>
        <w:tc>
          <w:tcPr>
            <w:tcW w:w="1439" w:type="dxa"/>
            <w:vAlign w:val="center"/>
          </w:tcPr>
          <w:p>
            <w:pPr>
              <w:spacing w:line="240" w:lineRule="auto"/>
              <w:ind w:firstLine="0"/>
              <w:jc w:val="center"/>
              <w:rPr>
                <w:rFonts w:ascii="宋体" w:hAnsi="宋体" w:eastAsia="宋体"/>
                <w:sz w:val="21"/>
                <w:szCs w:val="21"/>
              </w:rPr>
            </w:pPr>
            <w:r>
              <w:rPr>
                <w:rFonts w:hint="eastAsia" w:ascii="宋体" w:hAnsi="宋体" w:eastAsia="宋体"/>
                <w:color w:val="000000"/>
                <w:sz w:val="21"/>
                <w:szCs w:val="21"/>
                <w:lang w:bidi="ar"/>
              </w:rPr>
              <w:t>6</w:t>
            </w:r>
            <w:r>
              <w:rPr>
                <w:rFonts w:ascii="宋体" w:hAnsi="宋体" w:eastAsia="宋体"/>
                <w:color w:val="000000"/>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768" w:type="dxa"/>
            <w:vMerge w:val="continue"/>
            <w:vAlign w:val="center"/>
          </w:tcPr>
          <w:p>
            <w:pPr>
              <w:spacing w:line="240" w:lineRule="auto"/>
              <w:ind w:firstLine="0"/>
              <w:jc w:val="center"/>
              <w:rPr>
                <w:rFonts w:ascii="宋体" w:hAnsi="宋体" w:eastAsia="宋体"/>
                <w:sz w:val="21"/>
                <w:szCs w:val="21"/>
              </w:rPr>
            </w:pPr>
          </w:p>
        </w:tc>
        <w:tc>
          <w:tcPr>
            <w:tcW w:w="2230" w:type="dxa"/>
            <w:vMerge w:val="continue"/>
            <w:vAlign w:val="center"/>
          </w:tcPr>
          <w:p>
            <w:pPr>
              <w:spacing w:line="240" w:lineRule="auto"/>
              <w:ind w:firstLine="0"/>
              <w:jc w:val="center"/>
              <w:rPr>
                <w:rFonts w:ascii="宋体" w:hAnsi="宋体" w:eastAsia="宋体"/>
                <w:color w:val="FF6600"/>
                <w:sz w:val="21"/>
                <w:szCs w:val="21"/>
              </w:rPr>
            </w:pPr>
          </w:p>
        </w:tc>
        <w:tc>
          <w:tcPr>
            <w:tcW w:w="4617"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自然保护地核心保护区</w:t>
            </w:r>
          </w:p>
          <w:p>
            <w:pPr>
              <w:spacing w:line="240" w:lineRule="auto"/>
              <w:ind w:firstLine="0" w:firstLineChars="0"/>
              <w:rPr>
                <w:rFonts w:ascii="宋体" w:hAnsi="宋体" w:eastAsia="宋体"/>
                <w:color w:val="000000"/>
                <w:sz w:val="21"/>
                <w:szCs w:val="21"/>
                <w:lang w:bidi="ar"/>
              </w:rPr>
            </w:pPr>
            <w:r>
              <w:rPr>
                <w:rFonts w:ascii="宋体" w:hAnsi="宋体" w:eastAsia="宋体"/>
                <w:color w:val="000000"/>
                <w:sz w:val="21"/>
                <w:szCs w:val="21"/>
                <w:lang w:bidi="ar"/>
              </w:rPr>
              <w:t>饮用水水源一级保护区</w:t>
            </w:r>
          </w:p>
        </w:tc>
        <w:tc>
          <w:tcPr>
            <w:tcW w:w="1439"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1</w:t>
            </w:r>
            <w:r>
              <w:rPr>
                <w:rFonts w:hint="eastAsia" w:ascii="宋体" w:hAnsi="宋体" w:eastAsia="宋体"/>
                <w:color w:val="000000"/>
                <w:sz w:val="21"/>
                <w:szCs w:val="21"/>
                <w:lang w:bidi="ar"/>
              </w:rPr>
              <w:t>5</w:t>
            </w:r>
            <w:r>
              <w:rPr>
                <w:rFonts w:ascii="宋体" w:hAnsi="宋体" w:eastAsia="宋体"/>
                <w:color w:val="000000"/>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68"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5</w:t>
            </w:r>
          </w:p>
        </w:tc>
        <w:tc>
          <w:tcPr>
            <w:tcW w:w="2230"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环境违法次数</w:t>
            </w:r>
          </w:p>
          <w:p>
            <w:pPr>
              <w:spacing w:line="240" w:lineRule="auto"/>
              <w:ind w:firstLine="0"/>
              <w:jc w:val="center"/>
              <w:rPr>
                <w:rFonts w:ascii="宋体" w:hAnsi="宋体" w:eastAsia="宋体"/>
                <w:sz w:val="21"/>
                <w:szCs w:val="21"/>
              </w:rPr>
            </w:pPr>
            <w:r>
              <w:rPr>
                <w:rFonts w:ascii="宋体" w:hAnsi="宋体" w:eastAsia="宋体"/>
                <w:sz w:val="21"/>
                <w:szCs w:val="21"/>
              </w:rPr>
              <w:t>（两年内，含本次）</w:t>
            </w:r>
          </w:p>
        </w:tc>
        <w:tc>
          <w:tcPr>
            <w:tcW w:w="4617" w:type="dxa"/>
            <w:vAlign w:val="center"/>
          </w:tcPr>
          <w:p>
            <w:pPr>
              <w:spacing w:line="240" w:lineRule="auto"/>
              <w:ind w:firstLine="0"/>
              <w:rPr>
                <w:rFonts w:ascii="宋体" w:hAnsi="宋体" w:eastAsia="宋体"/>
                <w:sz w:val="21"/>
                <w:szCs w:val="21"/>
              </w:rPr>
            </w:pPr>
            <w:r>
              <w:rPr>
                <w:rFonts w:ascii="宋体" w:hAnsi="宋体" w:eastAsia="宋体"/>
                <w:color w:val="000000"/>
                <w:sz w:val="21"/>
                <w:szCs w:val="21"/>
                <w:lang w:bidi="ar"/>
              </w:rPr>
              <w:t>1次</w:t>
            </w:r>
          </w:p>
        </w:tc>
        <w:tc>
          <w:tcPr>
            <w:tcW w:w="1439" w:type="dxa"/>
            <w:vAlign w:val="center"/>
          </w:tcPr>
          <w:p>
            <w:pPr>
              <w:spacing w:line="240" w:lineRule="auto"/>
              <w:ind w:firstLine="0"/>
              <w:jc w:val="center"/>
              <w:rPr>
                <w:rFonts w:ascii="宋体" w:hAnsi="宋体" w:eastAsia="宋体"/>
                <w:sz w:val="21"/>
                <w:szCs w:val="21"/>
              </w:rPr>
            </w:pPr>
            <w:r>
              <w:rPr>
                <w:rFonts w:ascii="宋体" w:hAnsi="宋体" w:eastAsia="宋体"/>
                <w:color w:val="000000"/>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68" w:type="dxa"/>
            <w:vMerge w:val="continue"/>
            <w:vAlign w:val="center"/>
          </w:tcPr>
          <w:p>
            <w:pPr>
              <w:spacing w:line="240" w:lineRule="auto"/>
              <w:ind w:firstLine="0"/>
              <w:jc w:val="center"/>
              <w:rPr>
                <w:rFonts w:ascii="宋体" w:hAnsi="宋体" w:eastAsia="宋体"/>
                <w:sz w:val="21"/>
                <w:szCs w:val="21"/>
              </w:rPr>
            </w:pPr>
          </w:p>
        </w:tc>
        <w:tc>
          <w:tcPr>
            <w:tcW w:w="2230" w:type="dxa"/>
            <w:vMerge w:val="continue"/>
            <w:vAlign w:val="center"/>
          </w:tcPr>
          <w:p>
            <w:pPr>
              <w:spacing w:line="240" w:lineRule="auto"/>
              <w:ind w:firstLine="0"/>
              <w:jc w:val="center"/>
              <w:rPr>
                <w:rFonts w:ascii="宋体" w:hAnsi="宋体" w:eastAsia="宋体"/>
                <w:sz w:val="21"/>
                <w:szCs w:val="21"/>
              </w:rPr>
            </w:pPr>
          </w:p>
        </w:tc>
        <w:tc>
          <w:tcPr>
            <w:tcW w:w="4617" w:type="dxa"/>
            <w:vAlign w:val="center"/>
          </w:tcPr>
          <w:p>
            <w:pPr>
              <w:spacing w:line="240" w:lineRule="auto"/>
              <w:ind w:firstLine="0"/>
              <w:rPr>
                <w:rFonts w:ascii="宋体" w:hAnsi="宋体" w:eastAsia="宋体"/>
                <w:sz w:val="21"/>
                <w:szCs w:val="21"/>
              </w:rPr>
            </w:pPr>
            <w:r>
              <w:rPr>
                <w:rFonts w:ascii="宋体" w:hAnsi="宋体" w:eastAsia="宋体"/>
                <w:color w:val="000000"/>
                <w:sz w:val="21"/>
                <w:szCs w:val="21"/>
                <w:lang w:bidi="ar"/>
              </w:rPr>
              <w:t>2次</w:t>
            </w:r>
          </w:p>
        </w:tc>
        <w:tc>
          <w:tcPr>
            <w:tcW w:w="1439"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2</w:t>
            </w:r>
            <w:r>
              <w:rPr>
                <w:rFonts w:ascii="宋体" w:hAnsi="宋体" w:eastAsia="宋体"/>
                <w:color w:val="000000"/>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68" w:type="dxa"/>
            <w:vMerge w:val="continue"/>
            <w:vAlign w:val="center"/>
          </w:tcPr>
          <w:p>
            <w:pPr>
              <w:spacing w:line="240" w:lineRule="auto"/>
              <w:ind w:firstLine="0"/>
              <w:jc w:val="center"/>
              <w:rPr>
                <w:rFonts w:ascii="宋体" w:hAnsi="宋体" w:eastAsia="宋体"/>
                <w:sz w:val="21"/>
                <w:szCs w:val="21"/>
              </w:rPr>
            </w:pPr>
          </w:p>
        </w:tc>
        <w:tc>
          <w:tcPr>
            <w:tcW w:w="2230" w:type="dxa"/>
            <w:vMerge w:val="continue"/>
            <w:vAlign w:val="center"/>
          </w:tcPr>
          <w:p>
            <w:pPr>
              <w:spacing w:line="240" w:lineRule="auto"/>
              <w:ind w:firstLine="0"/>
              <w:jc w:val="center"/>
              <w:rPr>
                <w:rFonts w:ascii="宋体" w:hAnsi="宋体" w:eastAsia="宋体"/>
                <w:sz w:val="21"/>
                <w:szCs w:val="21"/>
              </w:rPr>
            </w:pPr>
          </w:p>
        </w:tc>
        <w:tc>
          <w:tcPr>
            <w:tcW w:w="4617" w:type="dxa"/>
            <w:vAlign w:val="center"/>
          </w:tcPr>
          <w:p>
            <w:pPr>
              <w:spacing w:line="240" w:lineRule="auto"/>
              <w:ind w:firstLine="0"/>
              <w:rPr>
                <w:rFonts w:ascii="宋体" w:hAnsi="宋体" w:eastAsia="宋体"/>
                <w:sz w:val="21"/>
                <w:szCs w:val="21"/>
              </w:rPr>
            </w:pPr>
            <w:r>
              <w:rPr>
                <w:rFonts w:ascii="宋体" w:hAnsi="宋体" w:eastAsia="宋体"/>
                <w:color w:val="000000"/>
                <w:sz w:val="21"/>
                <w:szCs w:val="21"/>
                <w:lang w:bidi="ar"/>
              </w:rPr>
              <w:t>3次</w:t>
            </w:r>
          </w:p>
        </w:tc>
        <w:tc>
          <w:tcPr>
            <w:tcW w:w="1439" w:type="dxa"/>
            <w:vAlign w:val="center"/>
          </w:tcPr>
          <w:p>
            <w:pPr>
              <w:spacing w:line="240" w:lineRule="auto"/>
              <w:ind w:firstLine="0"/>
              <w:jc w:val="center"/>
              <w:rPr>
                <w:rFonts w:ascii="宋体" w:hAnsi="宋体" w:eastAsia="宋体"/>
                <w:sz w:val="21"/>
                <w:szCs w:val="21"/>
              </w:rPr>
            </w:pPr>
            <w:r>
              <w:rPr>
                <w:rFonts w:ascii="宋体" w:hAnsi="宋体" w:eastAsia="宋体"/>
                <w:color w:val="000000"/>
                <w:sz w:val="21"/>
                <w:szCs w:val="21"/>
                <w:lang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68" w:type="dxa"/>
            <w:vMerge w:val="continue"/>
            <w:vAlign w:val="center"/>
          </w:tcPr>
          <w:p>
            <w:pPr>
              <w:spacing w:line="240" w:lineRule="auto"/>
              <w:ind w:firstLine="0"/>
              <w:jc w:val="center"/>
              <w:rPr>
                <w:rFonts w:ascii="宋体" w:hAnsi="宋体" w:eastAsia="宋体"/>
                <w:sz w:val="21"/>
                <w:szCs w:val="21"/>
              </w:rPr>
            </w:pPr>
          </w:p>
        </w:tc>
        <w:tc>
          <w:tcPr>
            <w:tcW w:w="2230" w:type="dxa"/>
            <w:vMerge w:val="continue"/>
            <w:vAlign w:val="center"/>
          </w:tcPr>
          <w:p>
            <w:pPr>
              <w:spacing w:line="240" w:lineRule="auto"/>
              <w:ind w:firstLine="0"/>
              <w:jc w:val="center"/>
              <w:rPr>
                <w:rFonts w:ascii="宋体" w:hAnsi="宋体" w:eastAsia="宋体"/>
                <w:sz w:val="21"/>
                <w:szCs w:val="21"/>
              </w:rPr>
            </w:pPr>
          </w:p>
        </w:tc>
        <w:tc>
          <w:tcPr>
            <w:tcW w:w="4617"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4次以上</w:t>
            </w:r>
          </w:p>
        </w:tc>
        <w:tc>
          <w:tcPr>
            <w:tcW w:w="1439"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1</w:t>
            </w:r>
            <w:r>
              <w:rPr>
                <w:rFonts w:hint="eastAsia" w:ascii="宋体" w:hAnsi="宋体" w:eastAsia="宋体"/>
                <w:color w:val="000000"/>
                <w:sz w:val="21"/>
                <w:szCs w:val="21"/>
                <w:lang w:bidi="ar"/>
              </w:rPr>
              <w:t>6</w:t>
            </w:r>
            <w:r>
              <w:rPr>
                <w:rFonts w:ascii="宋体" w:hAnsi="宋体" w:eastAsia="宋体"/>
                <w:color w:val="000000"/>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68"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6</w:t>
            </w:r>
          </w:p>
        </w:tc>
        <w:tc>
          <w:tcPr>
            <w:tcW w:w="2230" w:type="dxa"/>
            <w:vMerge w:val="restart"/>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对周边居民、单位等造成的不良影响</w:t>
            </w:r>
          </w:p>
          <w:p>
            <w:pPr>
              <w:spacing w:line="240" w:lineRule="auto"/>
              <w:ind w:firstLine="0" w:firstLineChars="0"/>
              <w:jc w:val="center"/>
              <w:rPr>
                <w:rFonts w:ascii="宋体" w:hAnsi="宋体" w:eastAsia="宋体"/>
                <w:sz w:val="21"/>
                <w:szCs w:val="21"/>
              </w:rPr>
            </w:pPr>
            <w:r>
              <w:rPr>
                <w:rFonts w:ascii="宋体" w:hAnsi="宋体" w:eastAsia="宋体"/>
                <w:color w:val="000000"/>
                <w:sz w:val="21"/>
                <w:szCs w:val="21"/>
                <w:lang w:bidi="ar"/>
              </w:rPr>
              <w:t>（一年内）</w:t>
            </w:r>
          </w:p>
        </w:tc>
        <w:tc>
          <w:tcPr>
            <w:tcW w:w="4617" w:type="dxa"/>
            <w:vAlign w:val="center"/>
          </w:tcPr>
          <w:p>
            <w:pPr>
              <w:spacing w:line="240" w:lineRule="auto"/>
              <w:ind w:firstLine="0" w:firstLineChars="0"/>
              <w:rPr>
                <w:rFonts w:ascii="宋体" w:hAnsi="宋体" w:eastAsia="宋体"/>
                <w:sz w:val="21"/>
                <w:szCs w:val="21"/>
              </w:rPr>
            </w:pPr>
            <w:r>
              <w:rPr>
                <w:rFonts w:ascii="宋体" w:hAnsi="宋体" w:eastAsia="宋体"/>
                <w:color w:val="000000"/>
                <w:sz w:val="21"/>
                <w:szCs w:val="21"/>
                <w:lang w:bidi="ar"/>
              </w:rPr>
              <w:t>无</w:t>
            </w:r>
          </w:p>
        </w:tc>
        <w:tc>
          <w:tcPr>
            <w:tcW w:w="1439"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68" w:type="dxa"/>
            <w:vMerge w:val="continue"/>
            <w:vAlign w:val="center"/>
          </w:tcPr>
          <w:p>
            <w:pPr>
              <w:spacing w:line="240" w:lineRule="auto"/>
              <w:ind w:firstLine="0"/>
              <w:jc w:val="center"/>
              <w:rPr>
                <w:rFonts w:ascii="宋体" w:hAnsi="宋体" w:eastAsia="宋体"/>
                <w:b/>
                <w:bCs/>
                <w:sz w:val="21"/>
                <w:szCs w:val="21"/>
              </w:rPr>
            </w:pPr>
          </w:p>
        </w:tc>
        <w:tc>
          <w:tcPr>
            <w:tcW w:w="2230" w:type="dxa"/>
            <w:vMerge w:val="continue"/>
            <w:vAlign w:val="center"/>
          </w:tcPr>
          <w:p>
            <w:pPr>
              <w:spacing w:line="240" w:lineRule="auto"/>
              <w:ind w:firstLine="0" w:firstLineChars="0"/>
              <w:jc w:val="center"/>
              <w:rPr>
                <w:rFonts w:ascii="宋体" w:hAnsi="宋体" w:eastAsia="宋体"/>
                <w:sz w:val="21"/>
                <w:szCs w:val="21"/>
              </w:rPr>
            </w:pPr>
          </w:p>
        </w:tc>
        <w:tc>
          <w:tcPr>
            <w:tcW w:w="4617" w:type="dxa"/>
            <w:vAlign w:val="center"/>
          </w:tcPr>
          <w:p>
            <w:pPr>
              <w:spacing w:line="240" w:lineRule="auto"/>
              <w:ind w:firstLine="0" w:firstLineChars="0"/>
              <w:rPr>
                <w:rFonts w:hint="eastAsia" w:ascii="宋体" w:hAnsi="宋体" w:eastAsia="宋体"/>
                <w:sz w:val="21"/>
                <w:szCs w:val="21"/>
                <w:lang w:eastAsia="zh-CN"/>
              </w:rPr>
            </w:pPr>
            <w:r>
              <w:rPr>
                <w:rFonts w:ascii="宋体" w:hAnsi="宋体" w:eastAsia="宋体"/>
                <w:color w:val="000000"/>
                <w:sz w:val="21"/>
                <w:szCs w:val="21"/>
                <w:lang w:bidi="ar"/>
              </w:rPr>
              <w:t>有投诉且经核实</w:t>
            </w:r>
          </w:p>
        </w:tc>
        <w:tc>
          <w:tcPr>
            <w:tcW w:w="1439"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5%</w:t>
            </w:r>
          </w:p>
        </w:tc>
      </w:tr>
    </w:tbl>
    <w:p>
      <w:pPr>
        <w:spacing w:line="240" w:lineRule="auto"/>
        <w:ind w:firstLine="420" w:firstLineChars="200"/>
        <w:rPr>
          <w:rFonts w:ascii="宋体" w:hAnsi="宋体" w:eastAsia="宋体"/>
          <w:sz w:val="21"/>
          <w:szCs w:val="21"/>
        </w:rPr>
      </w:pPr>
      <w:r>
        <w:rPr>
          <w:rFonts w:ascii="宋体" w:hAnsi="宋体" w:eastAsia="宋体"/>
          <w:sz w:val="21"/>
          <w:szCs w:val="21"/>
        </w:rPr>
        <w:t>注：1、本表适用于《中华人民共和国大气污染防治法》第九十九条规定的“违反本法规定，有下列行为之一的，由县级以上人民政府生态环境主管部门责令改正或者限制生产、停产整治，并处十万元以上一百万元以下的罚款；情节严重的，报经有批准权的人民政府批准，责令停业、关闭：（三）通过逃避监管的方式排放大气污染物的”、《中华人民共和国水污染防治法》第八十三条规定“违反本法规定，有下列行为之一的，由县级以上人民政府环境保护主管部门责令改正或者责令限制生产、停产整治,并处十万元以上一百万元以下的罚款；情节严重的,报经有批准权的人民政府批准，责令停业、关闭：（三）利用渗井、渗坑、裂隙、溶洞，私设暗管，篡改、伪造监测数据、不正常运行水污染防治设施等逃避监管的方式排放水污染物的”的情形。</w:t>
      </w:r>
    </w:p>
    <w:p>
      <w:pPr>
        <w:spacing w:line="240" w:lineRule="auto"/>
        <w:ind w:firstLine="420" w:firstLineChars="200"/>
        <w:rPr>
          <w:rFonts w:ascii="宋体" w:hAnsi="宋体" w:eastAsia="宋体"/>
          <w:sz w:val="21"/>
          <w:szCs w:val="21"/>
        </w:rPr>
      </w:pPr>
      <w:r>
        <w:rPr>
          <w:rFonts w:ascii="宋体" w:hAnsi="宋体" w:eastAsia="宋体"/>
          <w:sz w:val="21"/>
          <w:szCs w:val="21"/>
        </w:rPr>
        <w:t>2、建设项目地点出现以下情形的，按照如下规则进行裁量：</w:t>
      </w:r>
    </w:p>
    <w:p>
      <w:pPr>
        <w:spacing w:line="240" w:lineRule="auto"/>
        <w:ind w:firstLine="420" w:firstLineChars="200"/>
        <w:rPr>
          <w:rFonts w:ascii="宋体" w:hAnsi="宋体" w:eastAsia="宋体"/>
          <w:sz w:val="21"/>
          <w:szCs w:val="21"/>
        </w:rPr>
      </w:pPr>
      <w:r>
        <w:rPr>
          <w:rFonts w:ascii="宋体" w:hAnsi="宋体" w:eastAsia="宋体"/>
          <w:sz w:val="21"/>
          <w:szCs w:val="21"/>
        </w:rPr>
        <w:t>（1）自然保护地未纳入生态保护红线区域的，按照自然保护地一般控制区进行裁量；</w:t>
      </w:r>
    </w:p>
    <w:p>
      <w:pPr>
        <w:spacing w:line="240" w:lineRule="auto"/>
        <w:ind w:firstLine="420" w:firstLineChars="200"/>
        <w:rPr>
          <w:rFonts w:ascii="宋体" w:hAnsi="宋体" w:eastAsia="宋体"/>
          <w:sz w:val="21"/>
          <w:szCs w:val="21"/>
        </w:rPr>
      </w:pPr>
      <w:r>
        <w:rPr>
          <w:rFonts w:ascii="宋体" w:hAnsi="宋体" w:eastAsia="宋体"/>
          <w:sz w:val="21"/>
          <w:szCs w:val="21"/>
        </w:rPr>
        <w:t>（2）饮用水水源准水源保护区纳入生态保护红线区域的，按照在生态保护红线区域内（除自然保护地核心保护区外）进行裁量；饮用水水源准水源保护区未纳入生态保护红线区域的，按照在生态保护红线区域外进行裁量；</w:t>
      </w:r>
    </w:p>
    <w:p>
      <w:pPr>
        <w:spacing w:line="240" w:lineRule="auto"/>
        <w:ind w:firstLine="420" w:firstLineChars="200"/>
        <w:rPr>
          <w:rFonts w:ascii="宋体" w:hAnsi="宋体" w:eastAsia="宋体"/>
          <w:sz w:val="21"/>
          <w:szCs w:val="21"/>
        </w:rPr>
      </w:pPr>
      <w:r>
        <w:rPr>
          <w:rFonts w:ascii="宋体" w:hAnsi="宋体" w:eastAsia="宋体"/>
          <w:sz w:val="21"/>
          <w:szCs w:val="21"/>
        </w:rPr>
        <w:t>（3）如同时满足不同分类要求的，选择裁量百分值较重的类别进行裁量。</w:t>
      </w:r>
    </w:p>
    <w:p>
      <w:pPr>
        <w:spacing w:line="240" w:lineRule="auto"/>
        <w:ind w:firstLine="420" w:firstLineChars="200"/>
        <w:rPr>
          <w:rFonts w:ascii="宋体" w:hAnsi="宋体" w:eastAsia="宋体"/>
          <w:sz w:val="21"/>
          <w:szCs w:val="21"/>
        </w:rPr>
      </w:pPr>
      <w:r>
        <w:rPr>
          <w:rFonts w:ascii="宋体" w:hAnsi="宋体" w:eastAsia="宋体"/>
          <w:sz w:val="21"/>
          <w:szCs w:val="21"/>
        </w:rPr>
        <w:t>3、本表所称的“以上”包括本数，“不足”不包括本数。</w:t>
      </w:r>
    </w:p>
    <w:p>
      <w:pPr>
        <w:spacing w:line="240" w:lineRule="auto"/>
        <w:ind w:firstLine="420" w:firstLineChars="200"/>
        <w:rPr>
          <w:rFonts w:ascii="宋体" w:hAnsi="宋体" w:eastAsia="宋体"/>
          <w:sz w:val="21"/>
          <w:szCs w:val="21"/>
        </w:rPr>
      </w:pPr>
      <w:r>
        <w:rPr>
          <w:rFonts w:ascii="宋体" w:hAnsi="宋体" w:eastAsia="宋体"/>
          <w:sz w:val="21"/>
          <w:szCs w:val="21"/>
        </w:rPr>
        <w:t>4、环境违法次数（两年内、含本次）指</w:t>
      </w:r>
      <w:r>
        <w:rPr>
          <w:rFonts w:hint="eastAsia" w:ascii="宋体" w:hAnsi="宋体" w:eastAsia="宋体"/>
          <w:sz w:val="21"/>
          <w:szCs w:val="21"/>
          <w:lang w:eastAsia="zh-CN"/>
        </w:rPr>
        <w:t>当事人</w:t>
      </w:r>
      <w:r>
        <w:rPr>
          <w:rFonts w:ascii="宋体" w:hAnsi="宋体" w:eastAsia="宋体"/>
          <w:sz w:val="21"/>
          <w:szCs w:val="21"/>
        </w:rPr>
        <w:t>自发现本次违法行为之日（不包含本日）起向前追溯两年发生的环境违法行为次数。对同一</w:t>
      </w:r>
      <w:r>
        <w:rPr>
          <w:rFonts w:hint="eastAsia" w:ascii="宋体" w:hAnsi="宋体" w:eastAsia="宋体"/>
          <w:sz w:val="21"/>
          <w:szCs w:val="21"/>
          <w:lang w:eastAsia="zh-CN"/>
        </w:rPr>
        <w:t>当事人</w:t>
      </w:r>
      <w:r>
        <w:rPr>
          <w:rFonts w:ascii="宋体" w:hAnsi="宋体" w:eastAsia="宋体"/>
          <w:sz w:val="21"/>
          <w:szCs w:val="21"/>
        </w:rPr>
        <w:t>的两个或者两个以上环境违法行为，如列入同一行政处罚决定书的，按照实际违法次数计算。</w:t>
      </w:r>
    </w:p>
    <w:p>
      <w:pPr>
        <w:spacing w:line="240" w:lineRule="auto"/>
        <w:ind w:firstLine="420" w:firstLineChars="200"/>
        <w:rPr>
          <w:rFonts w:ascii="宋体" w:hAnsi="宋体" w:eastAsia="宋体"/>
          <w:sz w:val="21"/>
          <w:szCs w:val="21"/>
        </w:rPr>
      </w:pPr>
      <w:r>
        <w:rPr>
          <w:rFonts w:hint="eastAsia" w:ascii="宋体" w:hAnsi="宋体" w:eastAsia="宋体"/>
          <w:sz w:val="21"/>
          <w:szCs w:val="21"/>
          <w:lang w:val="en-US" w:eastAsia="zh-CN" w:bidi="ar"/>
        </w:rPr>
        <w:t>5</w:t>
      </w:r>
      <w:r>
        <w:rPr>
          <w:rFonts w:hint="eastAsia" w:ascii="宋体" w:hAnsi="宋体" w:eastAsia="宋体"/>
          <w:sz w:val="21"/>
          <w:szCs w:val="21"/>
          <w:lang w:bidi="ar"/>
        </w:rPr>
        <w:t>、</w:t>
      </w:r>
      <w:r>
        <w:rPr>
          <w:rFonts w:ascii="宋体" w:hAnsi="宋体" w:eastAsia="宋体"/>
          <w:sz w:val="21"/>
          <w:szCs w:val="21"/>
          <w:lang w:bidi="ar"/>
        </w:rPr>
        <w:t>对周边居民、单位等造成的不良影响（一年内）是指</w:t>
      </w:r>
      <w:r>
        <w:rPr>
          <w:rFonts w:hint="eastAsia" w:ascii="宋体" w:hAnsi="宋体" w:eastAsia="宋体"/>
          <w:sz w:val="21"/>
          <w:szCs w:val="21"/>
          <w:lang w:eastAsia="zh-CN" w:bidi="ar"/>
        </w:rPr>
        <w:t>当事人</w:t>
      </w:r>
      <w:r>
        <w:rPr>
          <w:rFonts w:ascii="宋体" w:hAnsi="宋体" w:eastAsia="宋体"/>
          <w:sz w:val="21"/>
          <w:szCs w:val="21"/>
          <w:lang w:bidi="ar"/>
        </w:rPr>
        <w:t>自发现本次违法行为之日（不包含本日）起向前追溯一年发生的投诉且经核实的情况。</w:t>
      </w:r>
    </w:p>
    <w:p>
      <w:pPr>
        <w:spacing w:line="240" w:lineRule="auto"/>
        <w:ind w:firstLine="420" w:firstLineChars="200"/>
        <w:rPr>
          <w:rFonts w:ascii="宋体" w:hAnsi="宋体" w:eastAsia="宋体"/>
          <w:sz w:val="21"/>
          <w:szCs w:val="21"/>
        </w:rPr>
      </w:pPr>
      <w:r>
        <w:rPr>
          <w:rFonts w:hint="eastAsia" w:ascii="宋体" w:hAnsi="宋体" w:eastAsia="宋体"/>
          <w:sz w:val="21"/>
          <w:szCs w:val="21"/>
          <w:lang w:val="en-US" w:eastAsia="zh-CN" w:bidi="ar"/>
        </w:rPr>
        <w:t>6</w:t>
      </w:r>
      <w:r>
        <w:rPr>
          <w:rFonts w:hint="eastAsia" w:ascii="宋体" w:hAnsi="宋体" w:eastAsia="宋体"/>
          <w:sz w:val="21"/>
          <w:szCs w:val="21"/>
          <w:lang w:bidi="ar"/>
        </w:rPr>
        <w:t>、</w:t>
      </w:r>
      <w:r>
        <w:rPr>
          <w:rFonts w:ascii="宋体" w:hAnsi="宋体" w:eastAsia="宋体"/>
          <w:sz w:val="21"/>
          <w:szCs w:val="21"/>
          <w:lang w:bidi="ar"/>
        </w:rPr>
        <w:t>法律法规等有其他规定的，从其规定。</w:t>
      </w:r>
      <w:r>
        <w:rPr>
          <w:rFonts w:ascii="宋体" w:hAnsi="宋体" w:eastAsia="宋体"/>
          <w:sz w:val="21"/>
          <w:szCs w:val="21"/>
        </w:rPr>
        <w:t xml:space="preserve"> </w:t>
      </w:r>
    </w:p>
    <w:p>
      <w:pPr>
        <w:ind w:firstLine="420" w:firstLineChars="200"/>
        <w:outlineLvl w:val="1"/>
        <w:rPr>
          <w:rFonts w:ascii="宋体" w:hAnsi="宋体" w:eastAsia="宋体"/>
          <w:sz w:val="21"/>
          <w:szCs w:val="21"/>
        </w:rPr>
      </w:pPr>
    </w:p>
    <w:p>
      <w:pPr>
        <w:ind w:firstLine="420" w:firstLineChars="200"/>
        <w:outlineLvl w:val="1"/>
        <w:rPr>
          <w:rFonts w:ascii="宋体" w:hAnsi="宋体" w:eastAsia="宋体"/>
          <w:sz w:val="21"/>
          <w:szCs w:val="21"/>
        </w:rPr>
      </w:pPr>
    </w:p>
    <w:p>
      <w:pPr>
        <w:pStyle w:val="12"/>
        <w:rPr>
          <w:rFonts w:hint="eastAsia" w:ascii="华文仿宋" w:hAnsi="华文仿宋" w:eastAsia="华文仿宋" w:cs="华文仿宋"/>
          <w:snapToGrid w:val="0"/>
          <w:sz w:val="28"/>
          <w:szCs w:val="18"/>
          <w:lang w:val="en-US" w:eastAsia="zh-CN" w:bidi="ar-SA"/>
        </w:rPr>
      </w:pPr>
    </w:p>
    <w:p>
      <w:pPr>
        <w:pStyle w:val="12"/>
        <w:rPr>
          <w:rFonts w:hint="eastAsia" w:ascii="华文仿宋" w:hAnsi="华文仿宋" w:eastAsia="华文仿宋" w:cs="华文仿宋"/>
          <w:snapToGrid w:val="0"/>
          <w:sz w:val="28"/>
          <w:szCs w:val="18"/>
          <w:lang w:val="en-US" w:eastAsia="zh-CN" w:bidi="ar-SA"/>
        </w:rPr>
      </w:pPr>
    </w:p>
    <w:p>
      <w:pPr>
        <w:pStyle w:val="12"/>
        <w:rPr>
          <w:rFonts w:hint="eastAsia" w:ascii="华文仿宋" w:hAnsi="华文仿宋" w:eastAsia="华文仿宋" w:cs="华文仿宋"/>
          <w:snapToGrid w:val="0"/>
          <w:sz w:val="28"/>
          <w:szCs w:val="18"/>
          <w:lang w:val="en-US" w:eastAsia="zh-CN" w:bidi="ar-SA"/>
        </w:rPr>
      </w:pPr>
    </w:p>
    <w:p>
      <w:pPr>
        <w:pStyle w:val="12"/>
        <w:rPr>
          <w:rFonts w:hint="eastAsia" w:ascii="华文仿宋" w:hAnsi="华文仿宋" w:eastAsia="华文仿宋" w:cs="华文仿宋"/>
          <w:snapToGrid w:val="0"/>
          <w:sz w:val="28"/>
          <w:szCs w:val="18"/>
          <w:lang w:val="en-US" w:eastAsia="zh-CN" w:bidi="ar-SA"/>
        </w:rPr>
      </w:pPr>
    </w:p>
    <w:p>
      <w:pPr>
        <w:pStyle w:val="12"/>
        <w:rPr>
          <w:rFonts w:hint="eastAsia" w:ascii="华文仿宋" w:hAnsi="华文仿宋" w:eastAsia="华文仿宋" w:cs="华文仿宋"/>
          <w:snapToGrid w:val="0"/>
          <w:sz w:val="28"/>
          <w:szCs w:val="18"/>
          <w:lang w:val="en-US" w:eastAsia="zh-CN" w:bidi="ar-SA"/>
        </w:rPr>
      </w:pPr>
    </w:p>
    <w:p>
      <w:pPr>
        <w:pStyle w:val="12"/>
        <w:rPr>
          <w:rFonts w:hint="eastAsia" w:ascii="华文仿宋" w:hAnsi="华文仿宋" w:eastAsia="华文仿宋" w:cs="华文仿宋"/>
          <w:snapToGrid w:val="0"/>
          <w:sz w:val="28"/>
          <w:szCs w:val="18"/>
          <w:lang w:val="en-US" w:eastAsia="zh-CN" w:bidi="ar-SA"/>
        </w:rPr>
      </w:pPr>
    </w:p>
    <w:p>
      <w:pPr>
        <w:pStyle w:val="12"/>
        <w:rPr>
          <w:rFonts w:hint="eastAsia" w:ascii="华文仿宋" w:hAnsi="华文仿宋" w:eastAsia="华文仿宋" w:cs="华文仿宋"/>
          <w:snapToGrid w:val="0"/>
          <w:sz w:val="28"/>
          <w:szCs w:val="18"/>
          <w:lang w:val="en-US" w:eastAsia="zh-CN" w:bidi="ar-SA"/>
        </w:rPr>
      </w:pPr>
    </w:p>
    <w:p>
      <w:pPr>
        <w:pStyle w:val="12"/>
        <w:rPr>
          <w:rFonts w:hint="eastAsia" w:ascii="华文仿宋" w:hAnsi="华文仿宋" w:eastAsia="华文仿宋" w:cs="华文仿宋"/>
          <w:snapToGrid w:val="0"/>
          <w:sz w:val="28"/>
          <w:szCs w:val="18"/>
          <w:lang w:val="en-US" w:eastAsia="zh-CN" w:bidi="ar-SA"/>
        </w:rPr>
      </w:pPr>
    </w:p>
    <w:p>
      <w:pPr>
        <w:pStyle w:val="12"/>
        <w:rPr>
          <w:rFonts w:hint="eastAsia" w:ascii="华文仿宋" w:hAnsi="华文仿宋" w:eastAsia="华文仿宋" w:cs="华文仿宋"/>
          <w:snapToGrid w:val="0"/>
          <w:sz w:val="28"/>
          <w:szCs w:val="18"/>
          <w:lang w:val="en-US" w:eastAsia="zh-CN" w:bidi="ar-SA"/>
        </w:rPr>
      </w:pPr>
    </w:p>
    <w:p>
      <w:pPr>
        <w:pStyle w:val="12"/>
        <w:rPr>
          <w:rFonts w:hint="eastAsia" w:ascii="华文仿宋" w:hAnsi="华文仿宋" w:eastAsia="华文仿宋" w:cs="华文仿宋"/>
          <w:snapToGrid w:val="0"/>
          <w:sz w:val="28"/>
          <w:szCs w:val="18"/>
          <w:lang w:val="en-US" w:eastAsia="zh-CN" w:bidi="ar-SA"/>
        </w:rPr>
      </w:pPr>
    </w:p>
    <w:p>
      <w:pPr>
        <w:pStyle w:val="12"/>
        <w:rPr>
          <w:rFonts w:hint="eastAsia" w:ascii="华文仿宋" w:hAnsi="华文仿宋" w:eastAsia="华文仿宋" w:cs="华文仿宋"/>
          <w:snapToGrid w:val="0"/>
          <w:sz w:val="28"/>
          <w:szCs w:val="18"/>
          <w:lang w:val="en-US" w:eastAsia="zh-CN" w:bidi="ar-SA"/>
        </w:rPr>
      </w:pPr>
      <w:r>
        <w:rPr>
          <w:rFonts w:hint="eastAsia" w:ascii="华文仿宋" w:hAnsi="华文仿宋" w:eastAsia="华文仿宋" w:cs="华文仿宋"/>
          <w:snapToGrid w:val="0"/>
          <w:sz w:val="28"/>
          <w:szCs w:val="18"/>
          <w:lang w:val="en-US" w:eastAsia="zh-CN" w:bidi="ar-SA"/>
        </w:rPr>
        <w:t>表5-2  通过逃避监管方式排放污染物的裁量标准</w:t>
      </w:r>
    </w:p>
    <w:tbl>
      <w:tblPr>
        <w:tblStyle w:val="9"/>
        <w:tblW w:w="90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2230"/>
        <w:gridCol w:w="4617"/>
        <w:gridCol w:w="1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68"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序号</w:t>
            </w:r>
          </w:p>
        </w:tc>
        <w:tc>
          <w:tcPr>
            <w:tcW w:w="2230" w:type="dxa"/>
            <w:vAlign w:val="center"/>
          </w:tcPr>
          <w:p>
            <w:pPr>
              <w:spacing w:line="240" w:lineRule="auto"/>
              <w:ind w:firstLine="0"/>
              <w:jc w:val="center"/>
              <w:rPr>
                <w:rFonts w:ascii="宋体" w:hAnsi="宋体" w:eastAsia="宋体"/>
                <w:b/>
                <w:bCs/>
                <w:sz w:val="21"/>
                <w:szCs w:val="21"/>
              </w:rPr>
            </w:pPr>
            <w:r>
              <w:rPr>
                <w:rFonts w:ascii="宋体" w:hAnsi="宋体" w:eastAsia="宋体"/>
                <w:b/>
                <w:sz w:val="21"/>
                <w:szCs w:val="21"/>
                <w:lang w:bidi="ar"/>
              </w:rPr>
              <w:t>裁量因素</w:t>
            </w:r>
          </w:p>
        </w:tc>
        <w:tc>
          <w:tcPr>
            <w:tcW w:w="4617" w:type="dxa"/>
            <w:vAlign w:val="center"/>
          </w:tcPr>
          <w:p>
            <w:pPr>
              <w:spacing w:line="240" w:lineRule="auto"/>
              <w:ind w:firstLine="0"/>
              <w:jc w:val="center"/>
              <w:rPr>
                <w:rFonts w:ascii="宋体" w:hAnsi="宋体" w:eastAsia="宋体"/>
                <w:b/>
                <w:bCs/>
                <w:sz w:val="21"/>
                <w:szCs w:val="21"/>
              </w:rPr>
            </w:pPr>
            <w:r>
              <w:rPr>
                <w:rFonts w:ascii="宋体" w:hAnsi="宋体" w:eastAsia="宋体"/>
                <w:b/>
                <w:sz w:val="21"/>
                <w:szCs w:val="21"/>
                <w:lang w:bidi="ar"/>
              </w:rPr>
              <w:t>裁量因子</w:t>
            </w:r>
          </w:p>
        </w:tc>
        <w:tc>
          <w:tcPr>
            <w:tcW w:w="1439"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裁量百分值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615" w:type="dxa"/>
            <w:gridSpan w:val="3"/>
            <w:vAlign w:val="center"/>
          </w:tcPr>
          <w:p>
            <w:pPr>
              <w:spacing w:line="240" w:lineRule="auto"/>
              <w:ind w:firstLine="0"/>
              <w:jc w:val="center"/>
              <w:rPr>
                <w:rFonts w:ascii="宋体" w:hAnsi="宋体" w:eastAsia="宋体"/>
                <w:sz w:val="21"/>
                <w:szCs w:val="21"/>
              </w:rPr>
            </w:pPr>
            <w:r>
              <w:rPr>
                <w:rFonts w:ascii="宋体" w:hAnsi="宋体" w:eastAsia="宋体"/>
                <w:sz w:val="21"/>
                <w:szCs w:val="21"/>
              </w:rPr>
              <w:t>裁量起点</w:t>
            </w:r>
          </w:p>
        </w:tc>
        <w:tc>
          <w:tcPr>
            <w:tcW w:w="1439" w:type="dxa"/>
            <w:vAlign w:val="center"/>
          </w:tcPr>
          <w:p>
            <w:pPr>
              <w:spacing w:line="240" w:lineRule="auto"/>
              <w:ind w:firstLine="0"/>
              <w:jc w:val="center"/>
              <w:rPr>
                <w:rFonts w:ascii="宋体" w:hAnsi="宋体" w:eastAsia="宋体"/>
                <w:sz w:val="21"/>
                <w:szCs w:val="21"/>
              </w:rPr>
            </w:pPr>
            <w:r>
              <w:rPr>
                <w:rFonts w:hint="eastAsia" w:ascii="宋体" w:hAnsi="宋体" w:eastAsia="宋体"/>
                <w:sz w:val="21"/>
                <w:szCs w:val="21"/>
                <w:lang w:val="en-US" w:eastAsia="zh-CN"/>
              </w:rPr>
              <w:t>2</w:t>
            </w:r>
            <w:r>
              <w:rPr>
                <w:rFonts w:ascii="宋体" w:hAnsi="宋体" w:eastAsia="宋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68"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1</w:t>
            </w:r>
          </w:p>
        </w:tc>
        <w:tc>
          <w:tcPr>
            <w:tcW w:w="2230"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违法行为表现形式</w:t>
            </w:r>
          </w:p>
        </w:tc>
        <w:tc>
          <w:tcPr>
            <w:tcW w:w="4617"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部分污染防治设施不正常运行</w:t>
            </w:r>
          </w:p>
        </w:tc>
        <w:tc>
          <w:tcPr>
            <w:tcW w:w="1439"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68" w:type="dxa"/>
            <w:vMerge w:val="continue"/>
            <w:vAlign w:val="center"/>
          </w:tcPr>
          <w:p>
            <w:pPr>
              <w:spacing w:line="240" w:lineRule="auto"/>
              <w:ind w:firstLine="0"/>
              <w:jc w:val="center"/>
              <w:rPr>
                <w:rFonts w:ascii="宋体" w:hAnsi="宋体" w:eastAsia="宋体"/>
                <w:sz w:val="21"/>
                <w:szCs w:val="21"/>
              </w:rPr>
            </w:pPr>
          </w:p>
        </w:tc>
        <w:tc>
          <w:tcPr>
            <w:tcW w:w="2230" w:type="dxa"/>
            <w:vMerge w:val="continue"/>
            <w:vAlign w:val="center"/>
          </w:tcPr>
          <w:p>
            <w:pPr>
              <w:spacing w:line="240" w:lineRule="auto"/>
              <w:ind w:firstLine="0"/>
              <w:jc w:val="center"/>
              <w:rPr>
                <w:rFonts w:ascii="宋体" w:hAnsi="宋体" w:eastAsia="宋体"/>
                <w:sz w:val="21"/>
                <w:szCs w:val="21"/>
              </w:rPr>
            </w:pPr>
          </w:p>
        </w:tc>
        <w:tc>
          <w:tcPr>
            <w:tcW w:w="4617"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整体污染防治设施不正常运行</w:t>
            </w:r>
          </w:p>
        </w:tc>
        <w:tc>
          <w:tcPr>
            <w:tcW w:w="1439"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68" w:type="dxa"/>
            <w:vMerge w:val="continue"/>
            <w:vAlign w:val="center"/>
          </w:tcPr>
          <w:p>
            <w:pPr>
              <w:spacing w:line="240" w:lineRule="auto"/>
              <w:ind w:firstLine="0"/>
              <w:jc w:val="center"/>
              <w:rPr>
                <w:rFonts w:ascii="宋体" w:hAnsi="宋体" w:eastAsia="宋体"/>
                <w:sz w:val="21"/>
                <w:szCs w:val="21"/>
              </w:rPr>
            </w:pPr>
          </w:p>
        </w:tc>
        <w:tc>
          <w:tcPr>
            <w:tcW w:w="2230" w:type="dxa"/>
            <w:vMerge w:val="continue"/>
            <w:vAlign w:val="center"/>
          </w:tcPr>
          <w:p>
            <w:pPr>
              <w:spacing w:line="240" w:lineRule="auto"/>
              <w:ind w:firstLine="0"/>
              <w:jc w:val="center"/>
              <w:rPr>
                <w:rFonts w:ascii="宋体" w:hAnsi="宋体" w:eastAsia="宋体"/>
                <w:sz w:val="21"/>
                <w:szCs w:val="21"/>
              </w:rPr>
            </w:pPr>
          </w:p>
        </w:tc>
        <w:tc>
          <w:tcPr>
            <w:tcW w:w="4617" w:type="dxa"/>
            <w:vAlign w:val="center"/>
          </w:tcPr>
          <w:p>
            <w:pPr>
              <w:spacing w:line="240" w:lineRule="auto"/>
              <w:ind w:firstLine="0"/>
              <w:rPr>
                <w:rFonts w:ascii="宋体" w:hAnsi="宋体" w:eastAsia="宋体"/>
                <w:sz w:val="21"/>
                <w:szCs w:val="21"/>
                <w:lang w:bidi="ar"/>
              </w:rPr>
            </w:pPr>
            <w:r>
              <w:rPr>
                <w:rFonts w:ascii="宋体" w:hAnsi="宋体" w:eastAsia="宋体"/>
                <w:sz w:val="21"/>
                <w:szCs w:val="21"/>
                <w:lang w:bidi="ar"/>
              </w:rPr>
              <w:t>偷排</w:t>
            </w:r>
          </w:p>
        </w:tc>
        <w:tc>
          <w:tcPr>
            <w:tcW w:w="1439"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68" w:type="dxa"/>
            <w:vMerge w:val="continue"/>
            <w:vAlign w:val="center"/>
          </w:tcPr>
          <w:p>
            <w:pPr>
              <w:spacing w:line="240" w:lineRule="auto"/>
              <w:ind w:firstLine="0"/>
              <w:jc w:val="center"/>
              <w:rPr>
                <w:rFonts w:ascii="宋体" w:hAnsi="宋体" w:eastAsia="宋体"/>
                <w:sz w:val="21"/>
                <w:szCs w:val="21"/>
              </w:rPr>
            </w:pPr>
          </w:p>
        </w:tc>
        <w:tc>
          <w:tcPr>
            <w:tcW w:w="2230" w:type="dxa"/>
            <w:vMerge w:val="continue"/>
            <w:vAlign w:val="center"/>
          </w:tcPr>
          <w:p>
            <w:pPr>
              <w:spacing w:line="240" w:lineRule="auto"/>
              <w:ind w:firstLine="0"/>
              <w:jc w:val="center"/>
              <w:rPr>
                <w:rFonts w:ascii="宋体" w:hAnsi="宋体" w:eastAsia="宋体"/>
                <w:sz w:val="21"/>
                <w:szCs w:val="21"/>
              </w:rPr>
            </w:pPr>
          </w:p>
        </w:tc>
        <w:tc>
          <w:tcPr>
            <w:tcW w:w="4617" w:type="dxa"/>
            <w:vAlign w:val="center"/>
          </w:tcPr>
          <w:p>
            <w:pPr>
              <w:spacing w:line="240" w:lineRule="auto"/>
              <w:ind w:firstLine="0"/>
              <w:rPr>
                <w:rFonts w:ascii="宋体" w:hAnsi="宋体" w:eastAsia="宋体"/>
                <w:sz w:val="21"/>
                <w:szCs w:val="21"/>
                <w:lang w:bidi="ar"/>
              </w:rPr>
            </w:pPr>
            <w:r>
              <w:rPr>
                <w:rFonts w:ascii="宋体" w:hAnsi="宋体" w:eastAsia="宋体"/>
                <w:sz w:val="21"/>
                <w:szCs w:val="21"/>
                <w:lang w:bidi="ar"/>
              </w:rPr>
              <w:t>篡改、伪造监测数据</w:t>
            </w:r>
          </w:p>
        </w:tc>
        <w:tc>
          <w:tcPr>
            <w:tcW w:w="1439"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68"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2</w:t>
            </w:r>
          </w:p>
        </w:tc>
        <w:tc>
          <w:tcPr>
            <w:tcW w:w="2230"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排放污染物种类</w:t>
            </w:r>
          </w:p>
        </w:tc>
        <w:tc>
          <w:tcPr>
            <w:tcW w:w="4617" w:type="dxa"/>
            <w:vAlign w:val="center"/>
          </w:tcPr>
          <w:p>
            <w:pPr>
              <w:spacing w:line="240" w:lineRule="auto"/>
              <w:ind w:firstLine="0"/>
              <w:rPr>
                <w:rFonts w:ascii="宋体" w:hAnsi="宋体" w:eastAsia="宋体"/>
                <w:sz w:val="21"/>
                <w:szCs w:val="21"/>
              </w:rPr>
            </w:pPr>
            <w:r>
              <w:rPr>
                <w:rFonts w:ascii="宋体" w:hAnsi="宋体" w:eastAsia="宋体"/>
                <w:sz w:val="21"/>
                <w:szCs w:val="21"/>
              </w:rPr>
              <w:t>除有毒有害污染物以外的其他污染物</w:t>
            </w:r>
          </w:p>
        </w:tc>
        <w:tc>
          <w:tcPr>
            <w:tcW w:w="1439"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68" w:type="dxa"/>
            <w:vMerge w:val="continue"/>
            <w:vAlign w:val="center"/>
          </w:tcPr>
          <w:p>
            <w:pPr>
              <w:spacing w:line="240" w:lineRule="auto"/>
              <w:ind w:firstLine="0"/>
              <w:jc w:val="center"/>
              <w:rPr>
                <w:rFonts w:ascii="宋体" w:hAnsi="宋体" w:eastAsia="宋体"/>
                <w:sz w:val="21"/>
                <w:szCs w:val="21"/>
              </w:rPr>
            </w:pPr>
          </w:p>
        </w:tc>
        <w:tc>
          <w:tcPr>
            <w:tcW w:w="2230" w:type="dxa"/>
            <w:vMerge w:val="continue"/>
            <w:vAlign w:val="center"/>
          </w:tcPr>
          <w:p>
            <w:pPr>
              <w:spacing w:line="240" w:lineRule="auto"/>
              <w:ind w:firstLine="0"/>
              <w:jc w:val="center"/>
              <w:rPr>
                <w:rFonts w:ascii="宋体" w:hAnsi="宋体" w:eastAsia="宋体"/>
                <w:sz w:val="21"/>
                <w:szCs w:val="21"/>
              </w:rPr>
            </w:pPr>
          </w:p>
        </w:tc>
        <w:tc>
          <w:tcPr>
            <w:tcW w:w="4617" w:type="dxa"/>
            <w:vAlign w:val="center"/>
          </w:tcPr>
          <w:p>
            <w:pPr>
              <w:spacing w:line="240" w:lineRule="auto"/>
              <w:ind w:firstLine="0"/>
              <w:rPr>
                <w:rFonts w:ascii="宋体" w:hAnsi="宋体" w:eastAsia="宋体"/>
                <w:sz w:val="21"/>
                <w:szCs w:val="21"/>
              </w:rPr>
            </w:pPr>
            <w:r>
              <w:rPr>
                <w:rFonts w:ascii="宋体" w:hAnsi="宋体" w:eastAsia="宋体"/>
                <w:sz w:val="21"/>
                <w:szCs w:val="21"/>
              </w:rPr>
              <w:t>有毒有害污染物</w:t>
            </w:r>
          </w:p>
        </w:tc>
        <w:tc>
          <w:tcPr>
            <w:tcW w:w="1439"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68"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3</w:t>
            </w:r>
          </w:p>
        </w:tc>
        <w:tc>
          <w:tcPr>
            <w:tcW w:w="2230"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违法行为持续</w:t>
            </w:r>
          </w:p>
          <w:p>
            <w:pPr>
              <w:spacing w:line="240" w:lineRule="auto"/>
              <w:ind w:firstLine="0"/>
              <w:jc w:val="center"/>
              <w:rPr>
                <w:rFonts w:ascii="宋体" w:hAnsi="宋体" w:eastAsia="宋体"/>
                <w:sz w:val="21"/>
                <w:szCs w:val="21"/>
              </w:rPr>
            </w:pPr>
            <w:r>
              <w:rPr>
                <w:rFonts w:ascii="宋体" w:hAnsi="宋体" w:eastAsia="宋体"/>
                <w:sz w:val="21"/>
                <w:szCs w:val="21"/>
              </w:rPr>
              <w:t>时间</w:t>
            </w:r>
          </w:p>
        </w:tc>
        <w:tc>
          <w:tcPr>
            <w:tcW w:w="4617" w:type="dxa"/>
            <w:vAlign w:val="center"/>
          </w:tcPr>
          <w:p>
            <w:pPr>
              <w:spacing w:line="240" w:lineRule="auto"/>
              <w:ind w:firstLine="0"/>
              <w:rPr>
                <w:rFonts w:ascii="宋体" w:hAnsi="宋体" w:eastAsia="宋体"/>
                <w:sz w:val="21"/>
                <w:szCs w:val="21"/>
              </w:rPr>
            </w:pPr>
            <w:r>
              <w:rPr>
                <w:rFonts w:ascii="宋体" w:hAnsi="宋体" w:eastAsia="宋体"/>
                <w:color w:val="000000"/>
                <w:sz w:val="21"/>
                <w:szCs w:val="21"/>
                <w:lang w:bidi="ar"/>
              </w:rPr>
              <w:t>不足1天</w:t>
            </w:r>
          </w:p>
        </w:tc>
        <w:tc>
          <w:tcPr>
            <w:tcW w:w="1439" w:type="dxa"/>
            <w:vAlign w:val="center"/>
          </w:tcPr>
          <w:p>
            <w:pPr>
              <w:spacing w:line="240" w:lineRule="auto"/>
              <w:ind w:firstLine="0"/>
              <w:jc w:val="center"/>
              <w:rPr>
                <w:rFonts w:ascii="宋体" w:hAnsi="宋体" w:eastAsia="宋体"/>
                <w:sz w:val="21"/>
                <w:szCs w:val="21"/>
              </w:rPr>
            </w:pPr>
            <w:r>
              <w:rPr>
                <w:rFonts w:ascii="宋体" w:hAnsi="宋体" w:eastAsia="宋体"/>
                <w:color w:val="000000"/>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68" w:type="dxa"/>
            <w:vMerge w:val="continue"/>
            <w:vAlign w:val="center"/>
          </w:tcPr>
          <w:p>
            <w:pPr>
              <w:spacing w:line="240" w:lineRule="auto"/>
              <w:ind w:firstLine="0"/>
              <w:jc w:val="center"/>
              <w:rPr>
                <w:rFonts w:ascii="宋体" w:hAnsi="宋体" w:eastAsia="宋体"/>
                <w:sz w:val="21"/>
                <w:szCs w:val="21"/>
              </w:rPr>
            </w:pPr>
          </w:p>
        </w:tc>
        <w:tc>
          <w:tcPr>
            <w:tcW w:w="2230" w:type="dxa"/>
            <w:vMerge w:val="continue"/>
            <w:vAlign w:val="center"/>
          </w:tcPr>
          <w:p>
            <w:pPr>
              <w:spacing w:line="240" w:lineRule="auto"/>
              <w:ind w:firstLine="0"/>
              <w:jc w:val="center"/>
              <w:rPr>
                <w:rFonts w:ascii="宋体" w:hAnsi="宋体" w:eastAsia="宋体"/>
                <w:sz w:val="21"/>
                <w:szCs w:val="21"/>
              </w:rPr>
            </w:pPr>
          </w:p>
        </w:tc>
        <w:tc>
          <w:tcPr>
            <w:tcW w:w="4617" w:type="dxa"/>
            <w:vAlign w:val="center"/>
          </w:tcPr>
          <w:p>
            <w:pPr>
              <w:spacing w:line="240" w:lineRule="auto"/>
              <w:ind w:firstLine="0"/>
              <w:rPr>
                <w:rFonts w:ascii="宋体" w:hAnsi="宋体" w:eastAsia="宋体"/>
                <w:sz w:val="21"/>
                <w:szCs w:val="21"/>
              </w:rPr>
            </w:pPr>
            <w:r>
              <w:rPr>
                <w:rFonts w:ascii="宋体" w:hAnsi="宋体" w:eastAsia="宋体"/>
                <w:color w:val="000000"/>
                <w:sz w:val="21"/>
                <w:szCs w:val="21"/>
                <w:lang w:bidi="ar"/>
              </w:rPr>
              <w:t>1天以上不足5天</w:t>
            </w:r>
          </w:p>
        </w:tc>
        <w:tc>
          <w:tcPr>
            <w:tcW w:w="1439" w:type="dxa"/>
            <w:vAlign w:val="center"/>
          </w:tcPr>
          <w:p>
            <w:pPr>
              <w:spacing w:line="240" w:lineRule="auto"/>
              <w:ind w:firstLine="0"/>
              <w:jc w:val="center"/>
              <w:rPr>
                <w:rFonts w:ascii="宋体" w:hAnsi="宋体" w:eastAsia="宋体"/>
                <w:sz w:val="21"/>
                <w:szCs w:val="21"/>
              </w:rPr>
            </w:pPr>
            <w:r>
              <w:rPr>
                <w:rFonts w:ascii="宋体" w:hAnsi="宋体" w:eastAsia="宋体"/>
                <w:color w:val="000000"/>
                <w:sz w:val="21"/>
                <w:szCs w:val="21"/>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68" w:type="dxa"/>
            <w:vMerge w:val="continue"/>
            <w:vAlign w:val="center"/>
          </w:tcPr>
          <w:p>
            <w:pPr>
              <w:spacing w:line="240" w:lineRule="auto"/>
              <w:ind w:firstLine="0"/>
              <w:jc w:val="center"/>
              <w:rPr>
                <w:rFonts w:ascii="宋体" w:hAnsi="宋体" w:eastAsia="宋体"/>
                <w:sz w:val="21"/>
                <w:szCs w:val="21"/>
              </w:rPr>
            </w:pPr>
          </w:p>
        </w:tc>
        <w:tc>
          <w:tcPr>
            <w:tcW w:w="2230" w:type="dxa"/>
            <w:vMerge w:val="continue"/>
            <w:vAlign w:val="center"/>
          </w:tcPr>
          <w:p>
            <w:pPr>
              <w:spacing w:line="240" w:lineRule="auto"/>
              <w:ind w:firstLine="0"/>
              <w:jc w:val="center"/>
              <w:rPr>
                <w:rFonts w:ascii="宋体" w:hAnsi="宋体" w:eastAsia="宋体"/>
                <w:sz w:val="21"/>
                <w:szCs w:val="21"/>
              </w:rPr>
            </w:pPr>
          </w:p>
        </w:tc>
        <w:tc>
          <w:tcPr>
            <w:tcW w:w="4617"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5天以上不足15天</w:t>
            </w:r>
          </w:p>
        </w:tc>
        <w:tc>
          <w:tcPr>
            <w:tcW w:w="1439"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68" w:type="dxa"/>
            <w:vMerge w:val="continue"/>
            <w:vAlign w:val="center"/>
          </w:tcPr>
          <w:p>
            <w:pPr>
              <w:spacing w:line="240" w:lineRule="auto"/>
              <w:ind w:firstLine="0"/>
              <w:jc w:val="center"/>
              <w:rPr>
                <w:rFonts w:ascii="宋体" w:hAnsi="宋体" w:eastAsia="宋体"/>
                <w:sz w:val="21"/>
                <w:szCs w:val="21"/>
              </w:rPr>
            </w:pPr>
          </w:p>
        </w:tc>
        <w:tc>
          <w:tcPr>
            <w:tcW w:w="2230" w:type="dxa"/>
            <w:vMerge w:val="continue"/>
            <w:vAlign w:val="center"/>
          </w:tcPr>
          <w:p>
            <w:pPr>
              <w:spacing w:line="240" w:lineRule="auto"/>
              <w:ind w:firstLine="0"/>
              <w:jc w:val="center"/>
              <w:rPr>
                <w:rFonts w:ascii="宋体" w:hAnsi="宋体" w:eastAsia="宋体"/>
                <w:sz w:val="21"/>
                <w:szCs w:val="21"/>
              </w:rPr>
            </w:pPr>
          </w:p>
        </w:tc>
        <w:tc>
          <w:tcPr>
            <w:tcW w:w="4617"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15天以上</w:t>
            </w:r>
          </w:p>
        </w:tc>
        <w:tc>
          <w:tcPr>
            <w:tcW w:w="1439"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68"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4</w:t>
            </w:r>
          </w:p>
        </w:tc>
        <w:tc>
          <w:tcPr>
            <w:tcW w:w="2230"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建设项目地点</w:t>
            </w:r>
          </w:p>
        </w:tc>
        <w:tc>
          <w:tcPr>
            <w:tcW w:w="4617" w:type="dxa"/>
            <w:vAlign w:val="center"/>
          </w:tcPr>
          <w:p>
            <w:pPr>
              <w:spacing w:line="240" w:lineRule="auto"/>
              <w:ind w:firstLine="0" w:firstLineChars="0"/>
              <w:rPr>
                <w:rFonts w:ascii="宋体" w:hAnsi="宋体" w:eastAsia="宋体"/>
                <w:sz w:val="21"/>
                <w:szCs w:val="21"/>
                <w:lang w:bidi="ar"/>
              </w:rPr>
            </w:pPr>
            <w:r>
              <w:rPr>
                <w:rFonts w:ascii="宋体" w:hAnsi="宋体" w:eastAsia="宋体"/>
                <w:color w:val="000000"/>
                <w:sz w:val="21"/>
                <w:szCs w:val="21"/>
                <w:lang w:bidi="ar"/>
              </w:rPr>
              <w:t>在生态保护红线区域外</w:t>
            </w:r>
          </w:p>
        </w:tc>
        <w:tc>
          <w:tcPr>
            <w:tcW w:w="1439" w:type="dxa"/>
            <w:vAlign w:val="center"/>
          </w:tcPr>
          <w:p>
            <w:pPr>
              <w:spacing w:line="240" w:lineRule="auto"/>
              <w:ind w:firstLine="0"/>
              <w:jc w:val="center"/>
              <w:rPr>
                <w:rFonts w:ascii="宋体" w:hAnsi="宋体" w:eastAsia="宋体"/>
                <w:sz w:val="21"/>
                <w:szCs w:val="21"/>
              </w:rPr>
            </w:pPr>
            <w:r>
              <w:rPr>
                <w:rFonts w:ascii="宋体" w:hAnsi="宋体" w:eastAsia="宋体"/>
                <w:color w:val="000000"/>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4" w:hRule="atLeast"/>
          <w:jc w:val="center"/>
        </w:trPr>
        <w:tc>
          <w:tcPr>
            <w:tcW w:w="768" w:type="dxa"/>
            <w:vMerge w:val="continue"/>
            <w:vAlign w:val="center"/>
          </w:tcPr>
          <w:p>
            <w:pPr>
              <w:spacing w:line="240" w:lineRule="auto"/>
              <w:ind w:firstLine="0"/>
              <w:jc w:val="center"/>
              <w:rPr>
                <w:rFonts w:ascii="宋体" w:hAnsi="宋体" w:eastAsia="宋体"/>
                <w:sz w:val="21"/>
                <w:szCs w:val="21"/>
              </w:rPr>
            </w:pPr>
          </w:p>
        </w:tc>
        <w:tc>
          <w:tcPr>
            <w:tcW w:w="2230" w:type="dxa"/>
            <w:vMerge w:val="continue"/>
            <w:vAlign w:val="center"/>
          </w:tcPr>
          <w:p>
            <w:pPr>
              <w:spacing w:line="240" w:lineRule="auto"/>
              <w:ind w:firstLine="0"/>
              <w:jc w:val="center"/>
              <w:rPr>
                <w:rFonts w:ascii="宋体" w:hAnsi="宋体" w:eastAsia="宋体"/>
                <w:color w:val="FF6600"/>
                <w:sz w:val="21"/>
                <w:szCs w:val="21"/>
              </w:rPr>
            </w:pPr>
          </w:p>
        </w:tc>
        <w:tc>
          <w:tcPr>
            <w:tcW w:w="4617"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在生态保护红线区域内（除自然保护地核心保护区、饮用水水源一级保护区外）</w:t>
            </w:r>
          </w:p>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自然保护地一般控制区</w:t>
            </w:r>
          </w:p>
          <w:p>
            <w:pPr>
              <w:spacing w:line="240" w:lineRule="auto"/>
              <w:ind w:firstLine="0" w:firstLineChars="0"/>
              <w:rPr>
                <w:rFonts w:ascii="宋体" w:hAnsi="宋体" w:eastAsia="宋体"/>
                <w:color w:val="000000"/>
                <w:sz w:val="21"/>
                <w:szCs w:val="21"/>
                <w:lang w:bidi="ar"/>
              </w:rPr>
            </w:pPr>
            <w:r>
              <w:rPr>
                <w:rFonts w:ascii="宋体" w:hAnsi="宋体" w:eastAsia="宋体"/>
                <w:color w:val="000000"/>
                <w:sz w:val="21"/>
                <w:szCs w:val="21"/>
                <w:lang w:bidi="ar"/>
              </w:rPr>
              <w:t>饮用水水源二级保护区</w:t>
            </w:r>
          </w:p>
        </w:tc>
        <w:tc>
          <w:tcPr>
            <w:tcW w:w="1439" w:type="dxa"/>
            <w:vAlign w:val="center"/>
          </w:tcPr>
          <w:p>
            <w:pPr>
              <w:spacing w:line="240" w:lineRule="auto"/>
              <w:ind w:firstLine="0"/>
              <w:jc w:val="center"/>
              <w:rPr>
                <w:rFonts w:ascii="宋体" w:hAnsi="宋体" w:eastAsia="宋体"/>
                <w:sz w:val="21"/>
                <w:szCs w:val="21"/>
              </w:rPr>
            </w:pPr>
            <w:r>
              <w:rPr>
                <w:rFonts w:hint="eastAsia" w:ascii="宋体" w:hAnsi="宋体" w:eastAsia="宋体"/>
                <w:color w:val="000000"/>
                <w:sz w:val="21"/>
                <w:szCs w:val="21"/>
                <w:lang w:bidi="ar"/>
              </w:rPr>
              <w:t>6</w:t>
            </w:r>
            <w:r>
              <w:rPr>
                <w:rFonts w:ascii="宋体" w:hAnsi="宋体" w:eastAsia="宋体"/>
                <w:color w:val="000000"/>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768" w:type="dxa"/>
            <w:vMerge w:val="continue"/>
            <w:vAlign w:val="center"/>
          </w:tcPr>
          <w:p>
            <w:pPr>
              <w:spacing w:line="240" w:lineRule="auto"/>
              <w:ind w:firstLine="0"/>
              <w:jc w:val="center"/>
              <w:rPr>
                <w:rFonts w:ascii="宋体" w:hAnsi="宋体" w:eastAsia="宋体"/>
                <w:sz w:val="21"/>
                <w:szCs w:val="21"/>
              </w:rPr>
            </w:pPr>
          </w:p>
        </w:tc>
        <w:tc>
          <w:tcPr>
            <w:tcW w:w="2230" w:type="dxa"/>
            <w:vMerge w:val="continue"/>
            <w:vAlign w:val="center"/>
          </w:tcPr>
          <w:p>
            <w:pPr>
              <w:spacing w:line="240" w:lineRule="auto"/>
              <w:ind w:firstLine="0"/>
              <w:jc w:val="center"/>
              <w:rPr>
                <w:rFonts w:ascii="宋体" w:hAnsi="宋体" w:eastAsia="宋体"/>
                <w:color w:val="FF6600"/>
                <w:sz w:val="21"/>
                <w:szCs w:val="21"/>
              </w:rPr>
            </w:pPr>
          </w:p>
        </w:tc>
        <w:tc>
          <w:tcPr>
            <w:tcW w:w="4617"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自然保护地核心保护区</w:t>
            </w:r>
          </w:p>
          <w:p>
            <w:pPr>
              <w:spacing w:line="240" w:lineRule="auto"/>
              <w:ind w:firstLine="0" w:firstLineChars="0"/>
              <w:rPr>
                <w:rFonts w:ascii="宋体" w:hAnsi="宋体" w:eastAsia="宋体"/>
                <w:color w:val="000000"/>
                <w:sz w:val="21"/>
                <w:szCs w:val="21"/>
                <w:lang w:bidi="ar"/>
              </w:rPr>
            </w:pPr>
            <w:r>
              <w:rPr>
                <w:rFonts w:ascii="宋体" w:hAnsi="宋体" w:eastAsia="宋体"/>
                <w:color w:val="000000"/>
                <w:sz w:val="21"/>
                <w:szCs w:val="21"/>
                <w:lang w:bidi="ar"/>
              </w:rPr>
              <w:t>饮用水水源一级保护区</w:t>
            </w:r>
          </w:p>
        </w:tc>
        <w:tc>
          <w:tcPr>
            <w:tcW w:w="1439"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1</w:t>
            </w:r>
            <w:r>
              <w:rPr>
                <w:rFonts w:hint="eastAsia" w:ascii="宋体" w:hAnsi="宋体" w:eastAsia="宋体"/>
                <w:color w:val="000000"/>
                <w:sz w:val="21"/>
                <w:szCs w:val="21"/>
                <w:lang w:bidi="ar"/>
              </w:rPr>
              <w:t>5</w:t>
            </w:r>
            <w:r>
              <w:rPr>
                <w:rFonts w:ascii="宋体" w:hAnsi="宋体" w:eastAsia="宋体"/>
                <w:color w:val="000000"/>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68"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5</w:t>
            </w:r>
          </w:p>
        </w:tc>
        <w:tc>
          <w:tcPr>
            <w:tcW w:w="2230"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环境违法次数</w:t>
            </w:r>
          </w:p>
          <w:p>
            <w:pPr>
              <w:spacing w:line="240" w:lineRule="auto"/>
              <w:ind w:firstLine="0"/>
              <w:jc w:val="center"/>
              <w:rPr>
                <w:rFonts w:ascii="宋体" w:hAnsi="宋体" w:eastAsia="宋体"/>
                <w:sz w:val="21"/>
                <w:szCs w:val="21"/>
              </w:rPr>
            </w:pPr>
            <w:r>
              <w:rPr>
                <w:rFonts w:ascii="宋体" w:hAnsi="宋体" w:eastAsia="宋体"/>
                <w:sz w:val="21"/>
                <w:szCs w:val="21"/>
              </w:rPr>
              <w:t>（两年内，含本次）</w:t>
            </w:r>
          </w:p>
        </w:tc>
        <w:tc>
          <w:tcPr>
            <w:tcW w:w="4617" w:type="dxa"/>
            <w:vAlign w:val="center"/>
          </w:tcPr>
          <w:p>
            <w:pPr>
              <w:spacing w:line="240" w:lineRule="auto"/>
              <w:ind w:firstLine="0"/>
              <w:rPr>
                <w:rFonts w:ascii="宋体" w:hAnsi="宋体" w:eastAsia="宋体"/>
                <w:sz w:val="21"/>
                <w:szCs w:val="21"/>
              </w:rPr>
            </w:pPr>
            <w:r>
              <w:rPr>
                <w:rFonts w:ascii="宋体" w:hAnsi="宋体" w:eastAsia="宋体"/>
                <w:color w:val="000000"/>
                <w:sz w:val="21"/>
                <w:szCs w:val="21"/>
                <w:lang w:bidi="ar"/>
              </w:rPr>
              <w:t>1次</w:t>
            </w:r>
          </w:p>
        </w:tc>
        <w:tc>
          <w:tcPr>
            <w:tcW w:w="1439" w:type="dxa"/>
            <w:vAlign w:val="center"/>
          </w:tcPr>
          <w:p>
            <w:pPr>
              <w:spacing w:line="240" w:lineRule="auto"/>
              <w:ind w:firstLine="0"/>
              <w:jc w:val="center"/>
              <w:rPr>
                <w:rFonts w:ascii="宋体" w:hAnsi="宋体" w:eastAsia="宋体"/>
                <w:sz w:val="21"/>
                <w:szCs w:val="21"/>
              </w:rPr>
            </w:pPr>
            <w:r>
              <w:rPr>
                <w:rFonts w:ascii="宋体" w:hAnsi="宋体" w:eastAsia="宋体"/>
                <w:color w:val="000000"/>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68" w:type="dxa"/>
            <w:vMerge w:val="continue"/>
            <w:vAlign w:val="center"/>
          </w:tcPr>
          <w:p>
            <w:pPr>
              <w:spacing w:line="240" w:lineRule="auto"/>
              <w:ind w:firstLine="0"/>
              <w:jc w:val="center"/>
              <w:rPr>
                <w:rFonts w:ascii="宋体" w:hAnsi="宋体" w:eastAsia="宋体"/>
                <w:sz w:val="21"/>
                <w:szCs w:val="21"/>
              </w:rPr>
            </w:pPr>
          </w:p>
        </w:tc>
        <w:tc>
          <w:tcPr>
            <w:tcW w:w="2230" w:type="dxa"/>
            <w:vMerge w:val="continue"/>
            <w:vAlign w:val="center"/>
          </w:tcPr>
          <w:p>
            <w:pPr>
              <w:spacing w:line="240" w:lineRule="auto"/>
              <w:ind w:firstLine="0"/>
              <w:jc w:val="center"/>
              <w:rPr>
                <w:rFonts w:ascii="宋体" w:hAnsi="宋体" w:eastAsia="宋体"/>
                <w:sz w:val="21"/>
                <w:szCs w:val="21"/>
              </w:rPr>
            </w:pPr>
          </w:p>
        </w:tc>
        <w:tc>
          <w:tcPr>
            <w:tcW w:w="4617" w:type="dxa"/>
            <w:vAlign w:val="center"/>
          </w:tcPr>
          <w:p>
            <w:pPr>
              <w:spacing w:line="240" w:lineRule="auto"/>
              <w:ind w:firstLine="0"/>
              <w:rPr>
                <w:rFonts w:ascii="宋体" w:hAnsi="宋体" w:eastAsia="宋体"/>
                <w:sz w:val="21"/>
                <w:szCs w:val="21"/>
              </w:rPr>
            </w:pPr>
            <w:r>
              <w:rPr>
                <w:rFonts w:ascii="宋体" w:hAnsi="宋体" w:eastAsia="宋体"/>
                <w:color w:val="000000"/>
                <w:sz w:val="21"/>
                <w:szCs w:val="21"/>
                <w:lang w:bidi="ar"/>
              </w:rPr>
              <w:t>2次</w:t>
            </w:r>
          </w:p>
        </w:tc>
        <w:tc>
          <w:tcPr>
            <w:tcW w:w="1439"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2</w:t>
            </w:r>
            <w:r>
              <w:rPr>
                <w:rFonts w:ascii="宋体" w:hAnsi="宋体" w:eastAsia="宋体"/>
                <w:color w:val="000000"/>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68" w:type="dxa"/>
            <w:vMerge w:val="continue"/>
            <w:vAlign w:val="center"/>
          </w:tcPr>
          <w:p>
            <w:pPr>
              <w:spacing w:line="240" w:lineRule="auto"/>
              <w:ind w:firstLine="0"/>
              <w:jc w:val="center"/>
              <w:rPr>
                <w:rFonts w:ascii="宋体" w:hAnsi="宋体" w:eastAsia="宋体"/>
                <w:sz w:val="21"/>
                <w:szCs w:val="21"/>
              </w:rPr>
            </w:pPr>
          </w:p>
        </w:tc>
        <w:tc>
          <w:tcPr>
            <w:tcW w:w="2230" w:type="dxa"/>
            <w:vMerge w:val="continue"/>
            <w:vAlign w:val="center"/>
          </w:tcPr>
          <w:p>
            <w:pPr>
              <w:spacing w:line="240" w:lineRule="auto"/>
              <w:ind w:firstLine="0"/>
              <w:jc w:val="center"/>
              <w:rPr>
                <w:rFonts w:ascii="宋体" w:hAnsi="宋体" w:eastAsia="宋体"/>
                <w:sz w:val="21"/>
                <w:szCs w:val="21"/>
              </w:rPr>
            </w:pPr>
          </w:p>
        </w:tc>
        <w:tc>
          <w:tcPr>
            <w:tcW w:w="4617" w:type="dxa"/>
            <w:vAlign w:val="center"/>
          </w:tcPr>
          <w:p>
            <w:pPr>
              <w:spacing w:line="240" w:lineRule="auto"/>
              <w:ind w:firstLine="0"/>
              <w:rPr>
                <w:rFonts w:ascii="宋体" w:hAnsi="宋体" w:eastAsia="宋体"/>
                <w:sz w:val="21"/>
                <w:szCs w:val="21"/>
              </w:rPr>
            </w:pPr>
            <w:r>
              <w:rPr>
                <w:rFonts w:ascii="宋体" w:hAnsi="宋体" w:eastAsia="宋体"/>
                <w:color w:val="000000"/>
                <w:sz w:val="21"/>
                <w:szCs w:val="21"/>
                <w:lang w:bidi="ar"/>
              </w:rPr>
              <w:t>3次</w:t>
            </w:r>
          </w:p>
        </w:tc>
        <w:tc>
          <w:tcPr>
            <w:tcW w:w="1439" w:type="dxa"/>
            <w:vAlign w:val="center"/>
          </w:tcPr>
          <w:p>
            <w:pPr>
              <w:spacing w:line="240" w:lineRule="auto"/>
              <w:ind w:firstLine="0"/>
              <w:jc w:val="center"/>
              <w:rPr>
                <w:rFonts w:ascii="宋体" w:hAnsi="宋体" w:eastAsia="宋体"/>
                <w:sz w:val="21"/>
                <w:szCs w:val="21"/>
              </w:rPr>
            </w:pPr>
            <w:r>
              <w:rPr>
                <w:rFonts w:hint="eastAsia" w:ascii="宋体" w:hAnsi="宋体" w:eastAsia="宋体"/>
                <w:color w:val="000000"/>
                <w:sz w:val="21"/>
                <w:szCs w:val="21"/>
                <w:lang w:val="en-US" w:eastAsia="zh-CN" w:bidi="ar"/>
              </w:rPr>
              <w:t>4</w:t>
            </w:r>
            <w:r>
              <w:rPr>
                <w:rFonts w:ascii="宋体" w:hAnsi="宋体" w:eastAsia="宋体"/>
                <w:color w:val="000000"/>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68" w:type="dxa"/>
            <w:vMerge w:val="continue"/>
            <w:vAlign w:val="center"/>
          </w:tcPr>
          <w:p>
            <w:pPr>
              <w:spacing w:line="240" w:lineRule="auto"/>
              <w:ind w:firstLine="0"/>
              <w:jc w:val="center"/>
              <w:rPr>
                <w:rFonts w:ascii="宋体" w:hAnsi="宋体" w:eastAsia="宋体"/>
                <w:sz w:val="21"/>
                <w:szCs w:val="21"/>
              </w:rPr>
            </w:pPr>
          </w:p>
        </w:tc>
        <w:tc>
          <w:tcPr>
            <w:tcW w:w="2230" w:type="dxa"/>
            <w:vMerge w:val="continue"/>
            <w:vAlign w:val="center"/>
          </w:tcPr>
          <w:p>
            <w:pPr>
              <w:spacing w:line="240" w:lineRule="auto"/>
              <w:ind w:firstLine="0"/>
              <w:jc w:val="center"/>
              <w:rPr>
                <w:rFonts w:ascii="宋体" w:hAnsi="宋体" w:eastAsia="宋体"/>
                <w:sz w:val="21"/>
                <w:szCs w:val="21"/>
              </w:rPr>
            </w:pPr>
          </w:p>
        </w:tc>
        <w:tc>
          <w:tcPr>
            <w:tcW w:w="4617"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4次以上</w:t>
            </w:r>
          </w:p>
        </w:tc>
        <w:tc>
          <w:tcPr>
            <w:tcW w:w="1439" w:type="dxa"/>
            <w:vAlign w:val="center"/>
          </w:tcPr>
          <w:p>
            <w:pPr>
              <w:spacing w:line="240" w:lineRule="auto"/>
              <w:ind w:firstLine="0"/>
              <w:jc w:val="center"/>
              <w:rPr>
                <w:rFonts w:ascii="宋体" w:hAnsi="宋体" w:eastAsia="宋体"/>
                <w:color w:val="000000"/>
                <w:sz w:val="21"/>
                <w:szCs w:val="21"/>
                <w:lang w:bidi="ar"/>
              </w:rPr>
            </w:pPr>
            <w:r>
              <w:rPr>
                <w:rFonts w:hint="eastAsia" w:ascii="宋体" w:hAnsi="宋体" w:eastAsia="宋体"/>
                <w:color w:val="000000"/>
                <w:sz w:val="21"/>
                <w:szCs w:val="21"/>
                <w:lang w:bidi="ar"/>
              </w:rPr>
              <w:t>6</w:t>
            </w:r>
            <w:r>
              <w:rPr>
                <w:rFonts w:ascii="宋体" w:hAnsi="宋体" w:eastAsia="宋体"/>
                <w:color w:val="000000"/>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68"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6</w:t>
            </w:r>
          </w:p>
        </w:tc>
        <w:tc>
          <w:tcPr>
            <w:tcW w:w="2230" w:type="dxa"/>
            <w:vMerge w:val="restart"/>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对周边居民、单位等造成的不良影响</w:t>
            </w:r>
          </w:p>
          <w:p>
            <w:pPr>
              <w:spacing w:line="240" w:lineRule="auto"/>
              <w:ind w:firstLine="0" w:firstLineChars="0"/>
              <w:jc w:val="center"/>
              <w:rPr>
                <w:rFonts w:ascii="宋体" w:hAnsi="宋体" w:eastAsia="宋体"/>
                <w:sz w:val="21"/>
                <w:szCs w:val="21"/>
              </w:rPr>
            </w:pPr>
            <w:r>
              <w:rPr>
                <w:rFonts w:ascii="宋体" w:hAnsi="宋体" w:eastAsia="宋体"/>
                <w:color w:val="000000"/>
                <w:sz w:val="21"/>
                <w:szCs w:val="21"/>
                <w:lang w:bidi="ar"/>
              </w:rPr>
              <w:t>（一年内）</w:t>
            </w:r>
          </w:p>
        </w:tc>
        <w:tc>
          <w:tcPr>
            <w:tcW w:w="4617" w:type="dxa"/>
            <w:vAlign w:val="center"/>
          </w:tcPr>
          <w:p>
            <w:pPr>
              <w:spacing w:line="240" w:lineRule="auto"/>
              <w:ind w:firstLine="0" w:firstLineChars="0"/>
              <w:rPr>
                <w:rFonts w:ascii="宋体" w:hAnsi="宋体" w:eastAsia="宋体"/>
                <w:sz w:val="21"/>
                <w:szCs w:val="21"/>
              </w:rPr>
            </w:pPr>
            <w:r>
              <w:rPr>
                <w:rFonts w:ascii="宋体" w:hAnsi="宋体" w:eastAsia="宋体"/>
                <w:color w:val="000000"/>
                <w:sz w:val="21"/>
                <w:szCs w:val="21"/>
                <w:lang w:bidi="ar"/>
              </w:rPr>
              <w:t>无</w:t>
            </w:r>
          </w:p>
        </w:tc>
        <w:tc>
          <w:tcPr>
            <w:tcW w:w="1439"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68" w:type="dxa"/>
            <w:vMerge w:val="continue"/>
            <w:vAlign w:val="center"/>
          </w:tcPr>
          <w:p>
            <w:pPr>
              <w:spacing w:line="240" w:lineRule="auto"/>
              <w:ind w:firstLine="0"/>
              <w:jc w:val="center"/>
              <w:rPr>
                <w:rFonts w:ascii="宋体" w:hAnsi="宋体" w:eastAsia="宋体"/>
                <w:b/>
                <w:bCs/>
                <w:sz w:val="21"/>
                <w:szCs w:val="21"/>
              </w:rPr>
            </w:pPr>
          </w:p>
        </w:tc>
        <w:tc>
          <w:tcPr>
            <w:tcW w:w="2230" w:type="dxa"/>
            <w:vMerge w:val="continue"/>
            <w:vAlign w:val="center"/>
          </w:tcPr>
          <w:p>
            <w:pPr>
              <w:spacing w:line="240" w:lineRule="auto"/>
              <w:ind w:firstLine="0" w:firstLineChars="0"/>
              <w:jc w:val="center"/>
              <w:rPr>
                <w:rFonts w:ascii="宋体" w:hAnsi="宋体" w:eastAsia="宋体"/>
                <w:sz w:val="21"/>
                <w:szCs w:val="21"/>
              </w:rPr>
            </w:pPr>
          </w:p>
        </w:tc>
        <w:tc>
          <w:tcPr>
            <w:tcW w:w="4617" w:type="dxa"/>
            <w:vAlign w:val="center"/>
          </w:tcPr>
          <w:p>
            <w:pPr>
              <w:spacing w:line="240" w:lineRule="auto"/>
              <w:ind w:firstLine="0" w:firstLineChars="0"/>
              <w:rPr>
                <w:rFonts w:hint="eastAsia" w:ascii="宋体" w:hAnsi="宋体" w:eastAsia="宋体"/>
                <w:sz w:val="21"/>
                <w:szCs w:val="21"/>
                <w:lang w:eastAsia="zh-CN"/>
              </w:rPr>
            </w:pPr>
            <w:r>
              <w:rPr>
                <w:rFonts w:ascii="宋体" w:hAnsi="宋体" w:eastAsia="宋体"/>
                <w:color w:val="000000"/>
                <w:sz w:val="21"/>
                <w:szCs w:val="21"/>
                <w:lang w:bidi="ar"/>
              </w:rPr>
              <w:t>有投诉且经核实</w:t>
            </w:r>
          </w:p>
        </w:tc>
        <w:tc>
          <w:tcPr>
            <w:tcW w:w="1439"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5%</w:t>
            </w:r>
          </w:p>
        </w:tc>
      </w:tr>
    </w:tbl>
    <w:p>
      <w:pPr>
        <w:spacing w:line="240" w:lineRule="auto"/>
        <w:ind w:firstLine="420" w:firstLineChars="200"/>
        <w:rPr>
          <w:rFonts w:ascii="宋体" w:hAnsi="宋体" w:eastAsia="宋体"/>
          <w:sz w:val="21"/>
          <w:szCs w:val="21"/>
        </w:rPr>
      </w:pPr>
      <w:r>
        <w:rPr>
          <w:rFonts w:ascii="宋体" w:hAnsi="宋体" w:eastAsia="宋体"/>
          <w:sz w:val="21"/>
          <w:szCs w:val="21"/>
        </w:rPr>
        <w:t>注：1、本表适用于《</w:t>
      </w:r>
      <w:r>
        <w:rPr>
          <w:rFonts w:hint="eastAsia" w:ascii="宋体" w:hAnsi="宋体" w:eastAsia="宋体"/>
          <w:sz w:val="21"/>
          <w:szCs w:val="21"/>
          <w:lang w:val="en-US" w:eastAsia="zh-CN"/>
        </w:rPr>
        <w:t>排污许可管理条例</w:t>
      </w:r>
      <w:r>
        <w:rPr>
          <w:rFonts w:ascii="宋体" w:hAnsi="宋体" w:eastAsia="宋体"/>
          <w:sz w:val="21"/>
          <w:szCs w:val="21"/>
        </w:rPr>
        <w:t>》</w:t>
      </w:r>
      <w:r>
        <w:rPr>
          <w:rFonts w:hint="eastAsia" w:ascii="宋体" w:hAnsi="宋体" w:eastAsia="宋体"/>
          <w:sz w:val="21"/>
          <w:szCs w:val="21"/>
        </w:rPr>
        <w:t>第三十四条</w:t>
      </w:r>
      <w:r>
        <w:rPr>
          <w:rFonts w:ascii="宋体" w:hAnsi="宋体" w:eastAsia="宋体"/>
          <w:sz w:val="21"/>
          <w:szCs w:val="21"/>
        </w:rPr>
        <w:t>规定的“</w:t>
      </w:r>
      <w:r>
        <w:rPr>
          <w:rFonts w:hint="eastAsia" w:ascii="宋体" w:hAnsi="宋体" w:eastAsia="宋体"/>
          <w:sz w:val="21"/>
          <w:szCs w:val="21"/>
        </w:rPr>
        <w:t>违反本条例规定，排污单位有下列行为之一的，由生态环境主管部门责令改正或者限制生产、停产整治，处20万元以上100万元以下的罚款；情节严重的，吊销排污许可证，报经有批准权的人民政府批准，责令停业、关闭：（二）通过暗管、渗井、渗坑、灌注或者篡改、伪造监测数据，或者不正常运行污染防治设施等逃避监管的方式违法排放污染物</w:t>
      </w:r>
      <w:r>
        <w:rPr>
          <w:rFonts w:ascii="宋体" w:hAnsi="宋体" w:eastAsia="宋体"/>
          <w:sz w:val="21"/>
          <w:szCs w:val="21"/>
        </w:rPr>
        <w:t>”的情形。</w:t>
      </w:r>
    </w:p>
    <w:p>
      <w:pPr>
        <w:spacing w:line="240" w:lineRule="auto"/>
        <w:ind w:firstLine="420" w:firstLineChars="200"/>
        <w:rPr>
          <w:rFonts w:ascii="宋体" w:hAnsi="宋体" w:eastAsia="宋体"/>
          <w:sz w:val="21"/>
          <w:szCs w:val="21"/>
        </w:rPr>
      </w:pPr>
      <w:r>
        <w:rPr>
          <w:rFonts w:ascii="宋体" w:hAnsi="宋体" w:eastAsia="宋体"/>
          <w:sz w:val="21"/>
          <w:szCs w:val="21"/>
        </w:rPr>
        <w:t>2、建设项目地点出现以下情形的，按照如下规则进行裁量：</w:t>
      </w:r>
    </w:p>
    <w:p>
      <w:pPr>
        <w:spacing w:line="240" w:lineRule="auto"/>
        <w:ind w:firstLine="420" w:firstLineChars="200"/>
        <w:rPr>
          <w:rFonts w:ascii="宋体" w:hAnsi="宋体" w:eastAsia="宋体"/>
          <w:sz w:val="21"/>
          <w:szCs w:val="21"/>
        </w:rPr>
      </w:pPr>
      <w:r>
        <w:rPr>
          <w:rFonts w:ascii="宋体" w:hAnsi="宋体" w:eastAsia="宋体"/>
          <w:sz w:val="21"/>
          <w:szCs w:val="21"/>
        </w:rPr>
        <w:t>（1）自然保护地未纳入生态保护红线区域的，按照自然保护地一般控制区进行裁量；</w:t>
      </w:r>
    </w:p>
    <w:p>
      <w:pPr>
        <w:spacing w:line="240" w:lineRule="auto"/>
        <w:ind w:firstLine="420" w:firstLineChars="200"/>
        <w:rPr>
          <w:rFonts w:ascii="宋体" w:hAnsi="宋体" w:eastAsia="宋体"/>
          <w:b w:val="0"/>
          <w:bCs w:val="0"/>
          <w:sz w:val="21"/>
          <w:szCs w:val="21"/>
        </w:rPr>
      </w:pPr>
      <w:r>
        <w:rPr>
          <w:rFonts w:ascii="宋体" w:hAnsi="宋体" w:eastAsia="宋体"/>
          <w:sz w:val="21"/>
          <w:szCs w:val="21"/>
        </w:rPr>
        <w:t>（2）饮用水水源准水源保护区纳入生态保护红线区域的，按照在生态保护红线区域内（除自然保护地核心保护区外）进行裁量；饮用水水源准水源保护区未纳入生态保护红线区域的，按照在生态保护红线</w:t>
      </w:r>
      <w:r>
        <w:rPr>
          <w:rFonts w:ascii="宋体" w:hAnsi="宋体" w:eastAsia="宋体"/>
          <w:b w:val="0"/>
          <w:bCs w:val="0"/>
          <w:sz w:val="21"/>
          <w:szCs w:val="21"/>
        </w:rPr>
        <w:t>区域外进行裁量；</w:t>
      </w:r>
    </w:p>
    <w:p>
      <w:pPr>
        <w:spacing w:line="240" w:lineRule="auto"/>
        <w:ind w:firstLine="420" w:firstLineChars="200"/>
        <w:rPr>
          <w:rFonts w:ascii="宋体" w:hAnsi="宋体" w:eastAsia="宋体"/>
          <w:b w:val="0"/>
          <w:bCs w:val="0"/>
          <w:sz w:val="21"/>
          <w:szCs w:val="21"/>
        </w:rPr>
      </w:pPr>
      <w:r>
        <w:rPr>
          <w:rFonts w:ascii="宋体" w:hAnsi="宋体" w:eastAsia="宋体"/>
          <w:b w:val="0"/>
          <w:bCs w:val="0"/>
          <w:sz w:val="21"/>
          <w:szCs w:val="21"/>
        </w:rPr>
        <w:t>（3）如同时满足不同分类要求的，选择裁量百分值较重的类别进行裁量。</w:t>
      </w:r>
    </w:p>
    <w:p>
      <w:pPr>
        <w:spacing w:line="240" w:lineRule="auto"/>
        <w:ind w:firstLine="420" w:firstLineChars="200"/>
        <w:rPr>
          <w:rFonts w:ascii="宋体" w:hAnsi="宋体" w:eastAsia="宋体"/>
          <w:sz w:val="21"/>
          <w:szCs w:val="21"/>
        </w:rPr>
      </w:pPr>
      <w:r>
        <w:rPr>
          <w:rFonts w:ascii="宋体" w:hAnsi="宋体" w:eastAsia="宋体"/>
          <w:b w:val="0"/>
          <w:bCs w:val="0"/>
          <w:sz w:val="21"/>
          <w:szCs w:val="21"/>
        </w:rPr>
        <w:t>3、本表所称的“以上”包括本</w:t>
      </w:r>
      <w:r>
        <w:rPr>
          <w:rFonts w:ascii="宋体" w:hAnsi="宋体" w:eastAsia="宋体"/>
          <w:sz w:val="21"/>
          <w:szCs w:val="21"/>
        </w:rPr>
        <w:t>数，“不足”不包括本数。</w:t>
      </w:r>
    </w:p>
    <w:p>
      <w:pPr>
        <w:spacing w:line="240" w:lineRule="auto"/>
        <w:ind w:firstLine="420" w:firstLineChars="200"/>
        <w:rPr>
          <w:rFonts w:ascii="宋体" w:hAnsi="宋体" w:eastAsia="宋体"/>
          <w:b w:val="0"/>
          <w:bCs w:val="0"/>
          <w:sz w:val="21"/>
          <w:szCs w:val="21"/>
        </w:rPr>
      </w:pPr>
      <w:r>
        <w:rPr>
          <w:rFonts w:ascii="宋体" w:hAnsi="宋体" w:eastAsia="宋体"/>
          <w:sz w:val="21"/>
          <w:szCs w:val="21"/>
        </w:rPr>
        <w:t>4、环境违法次数（两年内、含本次）指</w:t>
      </w:r>
      <w:r>
        <w:rPr>
          <w:rFonts w:hint="eastAsia" w:ascii="宋体" w:hAnsi="宋体" w:eastAsia="宋体"/>
          <w:sz w:val="21"/>
          <w:szCs w:val="21"/>
          <w:lang w:eastAsia="zh-CN"/>
        </w:rPr>
        <w:t>当事人</w:t>
      </w:r>
      <w:r>
        <w:rPr>
          <w:rFonts w:ascii="宋体" w:hAnsi="宋体" w:eastAsia="宋体"/>
          <w:sz w:val="21"/>
          <w:szCs w:val="21"/>
        </w:rPr>
        <w:t>自发现本次违法行为之日（不包含本日）起向前追</w:t>
      </w:r>
      <w:r>
        <w:rPr>
          <w:rFonts w:ascii="宋体" w:hAnsi="宋体" w:eastAsia="宋体"/>
          <w:b w:val="0"/>
          <w:bCs w:val="0"/>
          <w:sz w:val="21"/>
          <w:szCs w:val="21"/>
        </w:rPr>
        <w:t>溯两年发生的环境违法行为次数。对同一</w:t>
      </w:r>
      <w:r>
        <w:rPr>
          <w:rFonts w:hint="eastAsia" w:ascii="宋体" w:hAnsi="宋体" w:eastAsia="宋体"/>
          <w:b w:val="0"/>
          <w:bCs w:val="0"/>
          <w:sz w:val="21"/>
          <w:szCs w:val="21"/>
          <w:lang w:eastAsia="zh-CN"/>
        </w:rPr>
        <w:t>当事人</w:t>
      </w:r>
      <w:r>
        <w:rPr>
          <w:rFonts w:ascii="宋体" w:hAnsi="宋体" w:eastAsia="宋体"/>
          <w:b w:val="0"/>
          <w:bCs w:val="0"/>
          <w:sz w:val="21"/>
          <w:szCs w:val="21"/>
        </w:rPr>
        <w:t>的两个或者两个以上环境违法行为，如列入同一行政处罚决定书的，按照实际违法次数计算。</w:t>
      </w:r>
    </w:p>
    <w:p>
      <w:pPr>
        <w:spacing w:line="240" w:lineRule="auto"/>
        <w:ind w:firstLine="420" w:firstLineChars="200"/>
        <w:rPr>
          <w:rFonts w:ascii="宋体" w:hAnsi="宋体" w:eastAsia="宋体"/>
          <w:sz w:val="21"/>
          <w:szCs w:val="21"/>
        </w:rPr>
      </w:pPr>
      <w:r>
        <w:rPr>
          <w:rFonts w:hint="eastAsia" w:ascii="宋体" w:hAnsi="宋体" w:eastAsia="宋体"/>
          <w:sz w:val="21"/>
          <w:szCs w:val="21"/>
          <w:lang w:val="en-US" w:eastAsia="zh-CN" w:bidi="ar"/>
        </w:rPr>
        <w:t>5</w:t>
      </w:r>
      <w:r>
        <w:rPr>
          <w:rFonts w:hint="eastAsia" w:ascii="宋体" w:hAnsi="宋体" w:eastAsia="宋体"/>
          <w:sz w:val="21"/>
          <w:szCs w:val="21"/>
          <w:lang w:bidi="ar"/>
        </w:rPr>
        <w:t>、</w:t>
      </w:r>
      <w:r>
        <w:rPr>
          <w:rFonts w:ascii="宋体" w:hAnsi="宋体" w:eastAsia="宋体"/>
          <w:sz w:val="21"/>
          <w:szCs w:val="21"/>
          <w:lang w:bidi="ar"/>
        </w:rPr>
        <w:t>对周边居民、单位等造成的不良影响（一年内）是指</w:t>
      </w:r>
      <w:r>
        <w:rPr>
          <w:rFonts w:hint="eastAsia" w:ascii="宋体" w:hAnsi="宋体" w:eastAsia="宋体"/>
          <w:sz w:val="21"/>
          <w:szCs w:val="21"/>
          <w:lang w:eastAsia="zh-CN" w:bidi="ar"/>
        </w:rPr>
        <w:t>当事人</w:t>
      </w:r>
      <w:r>
        <w:rPr>
          <w:rFonts w:ascii="宋体" w:hAnsi="宋体" w:eastAsia="宋体"/>
          <w:sz w:val="21"/>
          <w:szCs w:val="21"/>
          <w:lang w:bidi="ar"/>
        </w:rPr>
        <w:t>自发现本次违法行为之日（不包含本日）起向前追溯一年发生的投诉且经核实的情况。</w:t>
      </w:r>
    </w:p>
    <w:p>
      <w:pPr>
        <w:spacing w:line="240" w:lineRule="auto"/>
        <w:ind w:firstLine="420" w:firstLineChars="200"/>
        <w:rPr>
          <w:rFonts w:ascii="宋体" w:hAnsi="宋体" w:eastAsia="宋体"/>
          <w:sz w:val="21"/>
          <w:szCs w:val="21"/>
        </w:rPr>
      </w:pPr>
      <w:r>
        <w:rPr>
          <w:rFonts w:hint="eastAsia" w:ascii="宋体" w:hAnsi="宋体" w:eastAsia="宋体"/>
          <w:sz w:val="21"/>
          <w:szCs w:val="21"/>
          <w:lang w:val="en-US" w:eastAsia="zh-CN" w:bidi="ar"/>
        </w:rPr>
        <w:t>6</w:t>
      </w:r>
      <w:r>
        <w:rPr>
          <w:rFonts w:hint="eastAsia" w:ascii="宋体" w:hAnsi="宋体" w:eastAsia="宋体"/>
          <w:sz w:val="21"/>
          <w:szCs w:val="21"/>
          <w:lang w:bidi="ar"/>
        </w:rPr>
        <w:t>、</w:t>
      </w:r>
      <w:r>
        <w:rPr>
          <w:rFonts w:ascii="宋体" w:hAnsi="宋体" w:eastAsia="宋体"/>
          <w:sz w:val="21"/>
          <w:szCs w:val="21"/>
          <w:lang w:bidi="ar"/>
        </w:rPr>
        <w:t>法律法规等有其他规定的，从其规定。</w:t>
      </w:r>
      <w:r>
        <w:rPr>
          <w:rFonts w:ascii="宋体" w:hAnsi="宋体" w:eastAsia="宋体"/>
          <w:sz w:val="21"/>
          <w:szCs w:val="21"/>
        </w:rPr>
        <w:t xml:space="preserve"> </w:t>
      </w:r>
    </w:p>
    <w:p>
      <w:pPr>
        <w:spacing w:line="240" w:lineRule="auto"/>
        <w:ind w:firstLine="420" w:firstLineChars="200"/>
        <w:outlineLvl w:val="9"/>
        <w:rPr>
          <w:rFonts w:eastAsia="方正楷体_GBK"/>
          <w:b/>
          <w:bCs w:val="0"/>
          <w:szCs w:val="32"/>
        </w:rPr>
      </w:pPr>
      <w:r>
        <w:rPr>
          <w:rFonts w:ascii="宋体" w:hAnsi="宋体" w:eastAsia="宋体"/>
          <w:sz w:val="21"/>
          <w:szCs w:val="21"/>
        </w:rPr>
        <w:br w:type="page"/>
      </w:r>
      <w:r>
        <w:rPr>
          <w:rFonts w:eastAsia="方正楷体_GBK"/>
          <w:b/>
          <w:bCs w:val="0"/>
          <w:szCs w:val="32"/>
        </w:rPr>
        <w:t>（六）违反大气污染防治管理制度的行为</w:t>
      </w:r>
    </w:p>
    <w:p>
      <w:pPr>
        <w:pStyle w:val="12"/>
        <w:rPr>
          <w:rFonts w:hint="eastAsia" w:ascii="华文仿宋" w:hAnsi="华文仿宋" w:eastAsia="华文仿宋" w:cs="华文仿宋"/>
          <w:snapToGrid w:val="0"/>
          <w:sz w:val="28"/>
          <w:szCs w:val="18"/>
          <w:lang w:val="en-US" w:eastAsia="zh-CN" w:bidi="ar-SA"/>
        </w:rPr>
      </w:pPr>
      <w:r>
        <w:rPr>
          <w:rFonts w:hint="eastAsia" w:ascii="华文仿宋" w:hAnsi="华文仿宋" w:eastAsia="华文仿宋" w:cs="华文仿宋"/>
          <w:snapToGrid w:val="0"/>
          <w:sz w:val="28"/>
          <w:szCs w:val="18"/>
          <w:lang w:val="en-US" w:eastAsia="zh-CN" w:bidi="ar-SA"/>
        </w:rPr>
        <w:t>表6-1 排放大气污染物超过排放标准（有组织排放）的裁量标准</w:t>
      </w:r>
    </w:p>
    <w:tbl>
      <w:tblPr>
        <w:tblStyle w:val="9"/>
        <w:tblW w:w="89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1823"/>
        <w:gridCol w:w="4695"/>
        <w:gridCol w:w="1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序号</w:t>
            </w:r>
          </w:p>
        </w:tc>
        <w:tc>
          <w:tcPr>
            <w:tcW w:w="1823"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裁量因素</w:t>
            </w:r>
          </w:p>
        </w:tc>
        <w:tc>
          <w:tcPr>
            <w:tcW w:w="4695"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裁量因子</w:t>
            </w:r>
          </w:p>
        </w:tc>
        <w:tc>
          <w:tcPr>
            <w:tcW w:w="1506"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裁量百分值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403" w:type="dxa"/>
            <w:gridSpan w:val="3"/>
            <w:vAlign w:val="center"/>
          </w:tcPr>
          <w:p>
            <w:pPr>
              <w:spacing w:line="240" w:lineRule="auto"/>
              <w:ind w:firstLine="0"/>
              <w:jc w:val="center"/>
              <w:rPr>
                <w:rFonts w:ascii="宋体" w:hAnsi="宋体" w:eastAsia="宋体"/>
                <w:sz w:val="21"/>
                <w:szCs w:val="21"/>
              </w:rPr>
            </w:pPr>
            <w:r>
              <w:rPr>
                <w:rFonts w:ascii="宋体" w:hAnsi="宋体" w:eastAsia="宋体"/>
                <w:sz w:val="21"/>
                <w:szCs w:val="21"/>
              </w:rPr>
              <w:t>裁量起点</w:t>
            </w:r>
          </w:p>
        </w:tc>
        <w:tc>
          <w:tcPr>
            <w:tcW w:w="1506" w:type="dxa"/>
            <w:vAlign w:val="center"/>
          </w:tcPr>
          <w:p>
            <w:pPr>
              <w:spacing w:line="240" w:lineRule="auto"/>
              <w:ind w:firstLine="0"/>
              <w:jc w:val="center"/>
              <w:rPr>
                <w:rFonts w:ascii="宋体" w:hAnsi="宋体" w:eastAsia="宋体"/>
                <w:b/>
                <w:bCs/>
                <w:sz w:val="21"/>
                <w:szCs w:val="21"/>
              </w:rPr>
            </w:pPr>
            <w:r>
              <w:rPr>
                <w:rFonts w:ascii="宋体" w:hAnsi="宋体" w:eastAsia="宋体"/>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8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1</w:t>
            </w:r>
          </w:p>
        </w:tc>
        <w:tc>
          <w:tcPr>
            <w:tcW w:w="1823"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超标污染物</w:t>
            </w:r>
          </w:p>
          <w:p>
            <w:pPr>
              <w:spacing w:line="240" w:lineRule="auto"/>
              <w:ind w:firstLine="0"/>
              <w:jc w:val="center"/>
              <w:rPr>
                <w:rFonts w:ascii="宋体" w:hAnsi="宋体" w:eastAsia="宋体"/>
                <w:sz w:val="21"/>
                <w:szCs w:val="21"/>
              </w:rPr>
            </w:pPr>
            <w:r>
              <w:rPr>
                <w:rFonts w:ascii="宋体" w:hAnsi="宋体" w:eastAsia="宋体"/>
                <w:sz w:val="21"/>
                <w:szCs w:val="21"/>
              </w:rPr>
              <w:t>数目</w:t>
            </w:r>
          </w:p>
        </w:tc>
        <w:tc>
          <w:tcPr>
            <w:tcW w:w="4695" w:type="dxa"/>
            <w:vAlign w:val="center"/>
          </w:tcPr>
          <w:p>
            <w:pPr>
              <w:spacing w:line="240" w:lineRule="auto"/>
              <w:ind w:firstLine="0"/>
              <w:rPr>
                <w:rFonts w:ascii="宋体" w:hAnsi="宋体" w:eastAsia="宋体"/>
                <w:sz w:val="21"/>
                <w:szCs w:val="21"/>
              </w:rPr>
            </w:pPr>
            <w:r>
              <w:rPr>
                <w:rFonts w:ascii="宋体" w:hAnsi="宋体" w:eastAsia="宋体"/>
                <w:sz w:val="21"/>
                <w:szCs w:val="21"/>
              </w:rPr>
              <w:t>1个</w:t>
            </w:r>
          </w:p>
        </w:tc>
        <w:tc>
          <w:tcPr>
            <w:tcW w:w="1506"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1823" w:type="dxa"/>
            <w:vMerge w:val="continue"/>
            <w:vAlign w:val="center"/>
          </w:tcPr>
          <w:p>
            <w:pPr>
              <w:spacing w:line="240" w:lineRule="auto"/>
              <w:ind w:firstLine="0"/>
              <w:jc w:val="center"/>
              <w:rPr>
                <w:rFonts w:ascii="宋体" w:hAnsi="宋体" w:eastAsia="宋体"/>
                <w:sz w:val="21"/>
                <w:szCs w:val="21"/>
              </w:rPr>
            </w:pPr>
          </w:p>
        </w:tc>
        <w:tc>
          <w:tcPr>
            <w:tcW w:w="4695" w:type="dxa"/>
            <w:vAlign w:val="center"/>
          </w:tcPr>
          <w:p>
            <w:pPr>
              <w:spacing w:line="240" w:lineRule="auto"/>
              <w:ind w:firstLine="0"/>
              <w:rPr>
                <w:rFonts w:ascii="宋体" w:hAnsi="宋体" w:eastAsia="宋体"/>
                <w:sz w:val="21"/>
                <w:szCs w:val="21"/>
              </w:rPr>
            </w:pPr>
            <w:r>
              <w:rPr>
                <w:rFonts w:ascii="宋体" w:hAnsi="宋体" w:eastAsia="宋体"/>
                <w:sz w:val="21"/>
                <w:szCs w:val="21"/>
              </w:rPr>
              <w:t>2个</w:t>
            </w:r>
          </w:p>
        </w:tc>
        <w:tc>
          <w:tcPr>
            <w:tcW w:w="1506"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1823" w:type="dxa"/>
            <w:vMerge w:val="continue"/>
            <w:vAlign w:val="center"/>
          </w:tcPr>
          <w:p>
            <w:pPr>
              <w:spacing w:line="240" w:lineRule="auto"/>
              <w:ind w:firstLine="0"/>
              <w:jc w:val="center"/>
              <w:rPr>
                <w:rFonts w:ascii="宋体" w:hAnsi="宋体" w:eastAsia="宋体"/>
                <w:sz w:val="21"/>
                <w:szCs w:val="21"/>
              </w:rPr>
            </w:pPr>
          </w:p>
        </w:tc>
        <w:tc>
          <w:tcPr>
            <w:tcW w:w="4695" w:type="dxa"/>
            <w:vAlign w:val="center"/>
          </w:tcPr>
          <w:p>
            <w:pPr>
              <w:spacing w:line="240" w:lineRule="auto"/>
              <w:ind w:firstLine="0"/>
              <w:rPr>
                <w:rFonts w:ascii="宋体" w:hAnsi="宋体" w:eastAsia="宋体"/>
                <w:sz w:val="21"/>
                <w:szCs w:val="21"/>
              </w:rPr>
            </w:pPr>
            <w:r>
              <w:rPr>
                <w:rFonts w:ascii="宋体" w:hAnsi="宋体" w:eastAsia="宋体"/>
                <w:sz w:val="21"/>
                <w:szCs w:val="21"/>
              </w:rPr>
              <w:t>3个以上</w:t>
            </w:r>
          </w:p>
        </w:tc>
        <w:tc>
          <w:tcPr>
            <w:tcW w:w="1506"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8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2</w:t>
            </w:r>
          </w:p>
        </w:tc>
        <w:tc>
          <w:tcPr>
            <w:tcW w:w="1823"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超标污染物</w:t>
            </w:r>
          </w:p>
          <w:p>
            <w:pPr>
              <w:spacing w:line="240" w:lineRule="auto"/>
              <w:ind w:firstLine="0"/>
              <w:jc w:val="center"/>
              <w:rPr>
                <w:rFonts w:ascii="宋体" w:hAnsi="宋体" w:eastAsia="宋体"/>
                <w:sz w:val="21"/>
                <w:szCs w:val="21"/>
              </w:rPr>
            </w:pPr>
            <w:r>
              <w:rPr>
                <w:rFonts w:ascii="宋体" w:hAnsi="宋体" w:eastAsia="宋体"/>
                <w:sz w:val="21"/>
                <w:szCs w:val="21"/>
              </w:rPr>
              <w:t>种类</w:t>
            </w:r>
          </w:p>
        </w:tc>
        <w:tc>
          <w:tcPr>
            <w:tcW w:w="4695" w:type="dxa"/>
            <w:vAlign w:val="center"/>
          </w:tcPr>
          <w:p>
            <w:pPr>
              <w:spacing w:line="240" w:lineRule="auto"/>
              <w:ind w:firstLine="0"/>
              <w:rPr>
                <w:rFonts w:ascii="宋体" w:hAnsi="宋体" w:eastAsia="宋体"/>
                <w:sz w:val="21"/>
                <w:szCs w:val="21"/>
              </w:rPr>
            </w:pPr>
            <w:r>
              <w:rPr>
                <w:rFonts w:ascii="宋体" w:hAnsi="宋体" w:eastAsia="宋体"/>
                <w:sz w:val="21"/>
                <w:szCs w:val="21"/>
              </w:rPr>
              <w:t>除有毒有害大气污染物之外的大气污染物</w:t>
            </w:r>
          </w:p>
        </w:tc>
        <w:tc>
          <w:tcPr>
            <w:tcW w:w="1506"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0</w:t>
            </w:r>
            <w:r>
              <w:rPr>
                <w:rFonts w:ascii="宋体" w:hAnsi="宋体" w:eastAsia="宋体"/>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1823" w:type="dxa"/>
            <w:vMerge w:val="continue"/>
            <w:vAlign w:val="center"/>
          </w:tcPr>
          <w:p>
            <w:pPr>
              <w:spacing w:line="240" w:lineRule="auto"/>
              <w:ind w:firstLine="0"/>
              <w:jc w:val="center"/>
              <w:rPr>
                <w:rFonts w:ascii="宋体" w:hAnsi="宋体" w:eastAsia="宋体"/>
                <w:sz w:val="21"/>
                <w:szCs w:val="21"/>
              </w:rPr>
            </w:pPr>
          </w:p>
        </w:tc>
        <w:tc>
          <w:tcPr>
            <w:tcW w:w="4695" w:type="dxa"/>
            <w:vAlign w:val="center"/>
          </w:tcPr>
          <w:p>
            <w:pPr>
              <w:spacing w:line="240" w:lineRule="auto"/>
              <w:ind w:firstLine="0"/>
              <w:rPr>
                <w:rFonts w:ascii="宋体" w:hAnsi="宋体" w:eastAsia="宋体"/>
                <w:sz w:val="21"/>
                <w:szCs w:val="21"/>
              </w:rPr>
            </w:pPr>
            <w:r>
              <w:rPr>
                <w:rFonts w:ascii="宋体" w:hAnsi="宋体" w:eastAsia="宋体"/>
                <w:sz w:val="21"/>
                <w:szCs w:val="21"/>
              </w:rPr>
              <w:t>有毒有害大气污染物</w:t>
            </w:r>
          </w:p>
        </w:tc>
        <w:tc>
          <w:tcPr>
            <w:tcW w:w="1506"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11</w:t>
            </w:r>
            <w:r>
              <w:rPr>
                <w:rFonts w:ascii="宋体" w:hAnsi="宋体" w:eastAsia="宋体"/>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85" w:type="dxa"/>
            <w:vMerge w:val="restart"/>
            <w:vAlign w:val="center"/>
          </w:tcPr>
          <w:p>
            <w:pPr>
              <w:spacing w:line="240" w:lineRule="auto"/>
              <w:ind w:firstLine="0"/>
              <w:jc w:val="center"/>
              <w:rPr>
                <w:rFonts w:ascii="宋体" w:hAnsi="宋体" w:eastAsia="宋体"/>
                <w:b/>
                <w:bCs/>
                <w:sz w:val="21"/>
                <w:szCs w:val="21"/>
              </w:rPr>
            </w:pPr>
            <w:r>
              <w:rPr>
                <w:rFonts w:ascii="宋体" w:hAnsi="宋体" w:eastAsia="宋体"/>
                <w:sz w:val="21"/>
                <w:szCs w:val="21"/>
              </w:rPr>
              <w:t>3</w:t>
            </w:r>
          </w:p>
        </w:tc>
        <w:tc>
          <w:tcPr>
            <w:tcW w:w="1823"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超标状况</w:t>
            </w:r>
          </w:p>
          <w:p>
            <w:pPr>
              <w:spacing w:line="240" w:lineRule="auto"/>
              <w:ind w:firstLine="0"/>
              <w:jc w:val="center"/>
              <w:rPr>
                <w:rFonts w:ascii="宋体" w:hAnsi="宋体" w:eastAsia="宋体"/>
                <w:sz w:val="21"/>
                <w:szCs w:val="21"/>
              </w:rPr>
            </w:pPr>
            <w:r>
              <w:rPr>
                <w:rFonts w:ascii="宋体" w:hAnsi="宋体" w:eastAsia="宋体"/>
                <w:sz w:val="21"/>
                <w:szCs w:val="21"/>
              </w:rPr>
              <w:t>（超标最严重的污染因子）</w:t>
            </w:r>
          </w:p>
        </w:tc>
        <w:tc>
          <w:tcPr>
            <w:tcW w:w="4695" w:type="dxa"/>
            <w:vAlign w:val="center"/>
          </w:tcPr>
          <w:p>
            <w:pPr>
              <w:spacing w:line="240" w:lineRule="auto"/>
              <w:ind w:firstLine="0"/>
              <w:rPr>
                <w:rFonts w:ascii="宋体" w:hAnsi="宋体" w:eastAsia="宋体"/>
                <w:sz w:val="21"/>
                <w:szCs w:val="21"/>
              </w:rPr>
            </w:pPr>
            <w:r>
              <w:rPr>
                <w:rFonts w:ascii="宋体" w:hAnsi="宋体" w:eastAsia="宋体"/>
                <w:sz w:val="21"/>
                <w:szCs w:val="21"/>
              </w:rPr>
              <w:t>超过污染物排放标准不足50%</w:t>
            </w:r>
          </w:p>
          <w:p>
            <w:pPr>
              <w:spacing w:line="240" w:lineRule="auto"/>
              <w:ind w:firstLine="0"/>
              <w:rPr>
                <w:rFonts w:ascii="宋体" w:hAnsi="宋体" w:eastAsia="宋体"/>
                <w:sz w:val="21"/>
                <w:szCs w:val="21"/>
              </w:rPr>
            </w:pPr>
            <w:r>
              <w:rPr>
                <w:rFonts w:ascii="宋体" w:hAnsi="宋体" w:eastAsia="宋体"/>
                <w:sz w:val="21"/>
                <w:szCs w:val="21"/>
              </w:rPr>
              <w:t>林格曼黑度1级</w:t>
            </w:r>
          </w:p>
        </w:tc>
        <w:tc>
          <w:tcPr>
            <w:tcW w:w="1506"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1823" w:type="dxa"/>
            <w:vMerge w:val="continue"/>
            <w:vAlign w:val="center"/>
          </w:tcPr>
          <w:p>
            <w:pPr>
              <w:spacing w:line="240" w:lineRule="auto"/>
              <w:ind w:firstLine="0"/>
              <w:jc w:val="center"/>
              <w:rPr>
                <w:rFonts w:ascii="宋体" w:hAnsi="宋体" w:eastAsia="宋体"/>
                <w:sz w:val="21"/>
                <w:szCs w:val="21"/>
              </w:rPr>
            </w:pPr>
          </w:p>
        </w:tc>
        <w:tc>
          <w:tcPr>
            <w:tcW w:w="4695" w:type="dxa"/>
            <w:vAlign w:val="center"/>
          </w:tcPr>
          <w:p>
            <w:pPr>
              <w:spacing w:line="240" w:lineRule="auto"/>
              <w:ind w:firstLine="0"/>
              <w:rPr>
                <w:rFonts w:ascii="宋体" w:hAnsi="宋体" w:eastAsia="宋体"/>
                <w:sz w:val="21"/>
                <w:szCs w:val="21"/>
              </w:rPr>
            </w:pPr>
            <w:r>
              <w:rPr>
                <w:rFonts w:ascii="宋体" w:hAnsi="宋体" w:eastAsia="宋体"/>
                <w:sz w:val="21"/>
                <w:szCs w:val="21"/>
              </w:rPr>
              <w:t>超过污染物排放标准50%以上不足100%</w:t>
            </w:r>
          </w:p>
          <w:p>
            <w:pPr>
              <w:spacing w:line="240" w:lineRule="auto"/>
              <w:ind w:firstLine="0"/>
              <w:rPr>
                <w:rFonts w:ascii="宋体" w:hAnsi="宋体" w:eastAsia="宋体"/>
                <w:sz w:val="21"/>
                <w:szCs w:val="21"/>
              </w:rPr>
            </w:pPr>
            <w:r>
              <w:rPr>
                <w:rFonts w:ascii="宋体" w:hAnsi="宋体" w:eastAsia="宋体"/>
                <w:sz w:val="21"/>
                <w:szCs w:val="21"/>
              </w:rPr>
              <w:t>林格曼黑度2级</w:t>
            </w:r>
          </w:p>
        </w:tc>
        <w:tc>
          <w:tcPr>
            <w:tcW w:w="1506"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1823" w:type="dxa"/>
            <w:vMerge w:val="continue"/>
            <w:vAlign w:val="center"/>
          </w:tcPr>
          <w:p>
            <w:pPr>
              <w:spacing w:line="240" w:lineRule="auto"/>
              <w:ind w:firstLine="0"/>
              <w:jc w:val="center"/>
              <w:rPr>
                <w:rFonts w:ascii="宋体" w:hAnsi="宋体" w:eastAsia="宋体"/>
                <w:sz w:val="21"/>
                <w:szCs w:val="21"/>
              </w:rPr>
            </w:pPr>
          </w:p>
        </w:tc>
        <w:tc>
          <w:tcPr>
            <w:tcW w:w="4695" w:type="dxa"/>
            <w:vAlign w:val="center"/>
          </w:tcPr>
          <w:p>
            <w:pPr>
              <w:spacing w:line="240" w:lineRule="auto"/>
              <w:ind w:firstLine="0"/>
              <w:rPr>
                <w:rFonts w:ascii="宋体" w:hAnsi="宋体" w:eastAsia="宋体"/>
                <w:sz w:val="21"/>
                <w:szCs w:val="21"/>
              </w:rPr>
            </w:pPr>
            <w:r>
              <w:rPr>
                <w:rFonts w:ascii="宋体" w:hAnsi="宋体" w:eastAsia="宋体"/>
                <w:sz w:val="21"/>
                <w:szCs w:val="21"/>
              </w:rPr>
              <w:t>超过污染物排放标准100%以上不足300%</w:t>
            </w:r>
          </w:p>
          <w:p>
            <w:pPr>
              <w:spacing w:line="240" w:lineRule="auto"/>
              <w:ind w:firstLine="0"/>
              <w:rPr>
                <w:rFonts w:ascii="宋体" w:hAnsi="宋体" w:eastAsia="宋体"/>
                <w:sz w:val="21"/>
                <w:szCs w:val="21"/>
              </w:rPr>
            </w:pPr>
            <w:r>
              <w:rPr>
                <w:rFonts w:ascii="宋体" w:hAnsi="宋体" w:eastAsia="宋体"/>
                <w:sz w:val="21"/>
                <w:szCs w:val="21"/>
              </w:rPr>
              <w:t>林格曼黑度3级</w:t>
            </w:r>
          </w:p>
        </w:tc>
        <w:tc>
          <w:tcPr>
            <w:tcW w:w="1506"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1823" w:type="dxa"/>
            <w:vMerge w:val="continue"/>
            <w:vAlign w:val="center"/>
          </w:tcPr>
          <w:p>
            <w:pPr>
              <w:spacing w:line="240" w:lineRule="auto"/>
              <w:ind w:firstLine="0"/>
              <w:jc w:val="center"/>
              <w:rPr>
                <w:rFonts w:ascii="宋体" w:hAnsi="宋体" w:eastAsia="宋体"/>
                <w:sz w:val="21"/>
                <w:szCs w:val="21"/>
              </w:rPr>
            </w:pPr>
          </w:p>
        </w:tc>
        <w:tc>
          <w:tcPr>
            <w:tcW w:w="4695" w:type="dxa"/>
            <w:vAlign w:val="center"/>
          </w:tcPr>
          <w:p>
            <w:pPr>
              <w:spacing w:line="240" w:lineRule="auto"/>
              <w:ind w:firstLine="0"/>
              <w:rPr>
                <w:rFonts w:ascii="宋体" w:hAnsi="宋体" w:eastAsia="宋体"/>
                <w:sz w:val="21"/>
                <w:szCs w:val="21"/>
              </w:rPr>
            </w:pPr>
            <w:r>
              <w:rPr>
                <w:rFonts w:ascii="宋体" w:hAnsi="宋体" w:eastAsia="宋体"/>
                <w:sz w:val="21"/>
                <w:szCs w:val="21"/>
              </w:rPr>
              <w:t>超过污染物排放标准300%以上不足500%</w:t>
            </w:r>
          </w:p>
          <w:p>
            <w:pPr>
              <w:spacing w:line="240" w:lineRule="auto"/>
              <w:ind w:firstLine="0"/>
              <w:rPr>
                <w:rFonts w:ascii="宋体" w:hAnsi="宋体" w:eastAsia="宋体"/>
                <w:sz w:val="21"/>
                <w:szCs w:val="21"/>
              </w:rPr>
            </w:pPr>
            <w:r>
              <w:rPr>
                <w:rFonts w:ascii="宋体" w:hAnsi="宋体" w:eastAsia="宋体"/>
                <w:sz w:val="21"/>
                <w:szCs w:val="21"/>
              </w:rPr>
              <w:t>林格曼黑度4级</w:t>
            </w:r>
          </w:p>
        </w:tc>
        <w:tc>
          <w:tcPr>
            <w:tcW w:w="1506"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1823" w:type="dxa"/>
            <w:vMerge w:val="continue"/>
            <w:vAlign w:val="center"/>
          </w:tcPr>
          <w:p>
            <w:pPr>
              <w:spacing w:line="240" w:lineRule="auto"/>
              <w:ind w:firstLine="0"/>
              <w:jc w:val="center"/>
              <w:rPr>
                <w:rFonts w:ascii="宋体" w:hAnsi="宋体" w:eastAsia="宋体"/>
                <w:sz w:val="21"/>
                <w:szCs w:val="21"/>
              </w:rPr>
            </w:pPr>
          </w:p>
        </w:tc>
        <w:tc>
          <w:tcPr>
            <w:tcW w:w="4695" w:type="dxa"/>
            <w:vAlign w:val="center"/>
          </w:tcPr>
          <w:p>
            <w:pPr>
              <w:spacing w:line="240" w:lineRule="auto"/>
              <w:ind w:firstLine="0"/>
              <w:rPr>
                <w:rFonts w:ascii="宋体" w:hAnsi="宋体" w:eastAsia="宋体"/>
                <w:sz w:val="21"/>
                <w:szCs w:val="21"/>
              </w:rPr>
            </w:pPr>
            <w:r>
              <w:rPr>
                <w:rFonts w:ascii="宋体" w:hAnsi="宋体" w:eastAsia="宋体"/>
                <w:sz w:val="21"/>
                <w:szCs w:val="21"/>
              </w:rPr>
              <w:t>超标500%以上</w:t>
            </w:r>
          </w:p>
          <w:p>
            <w:pPr>
              <w:spacing w:line="240" w:lineRule="auto"/>
              <w:ind w:firstLine="0"/>
              <w:rPr>
                <w:rFonts w:ascii="宋体" w:hAnsi="宋体" w:eastAsia="宋体"/>
                <w:sz w:val="21"/>
                <w:szCs w:val="21"/>
              </w:rPr>
            </w:pPr>
            <w:r>
              <w:rPr>
                <w:rFonts w:ascii="宋体" w:hAnsi="宋体" w:eastAsia="宋体"/>
                <w:sz w:val="21"/>
                <w:szCs w:val="21"/>
              </w:rPr>
              <w:t>林格曼黑度5级</w:t>
            </w:r>
          </w:p>
        </w:tc>
        <w:tc>
          <w:tcPr>
            <w:tcW w:w="1506"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8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4</w:t>
            </w:r>
          </w:p>
        </w:tc>
        <w:tc>
          <w:tcPr>
            <w:tcW w:w="1823"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小时排气流量</w:t>
            </w:r>
          </w:p>
        </w:tc>
        <w:tc>
          <w:tcPr>
            <w:tcW w:w="4695"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不足1000标立方米</w:t>
            </w:r>
          </w:p>
        </w:tc>
        <w:tc>
          <w:tcPr>
            <w:tcW w:w="1506"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1823" w:type="dxa"/>
            <w:vMerge w:val="continue"/>
            <w:vAlign w:val="center"/>
          </w:tcPr>
          <w:p>
            <w:pPr>
              <w:spacing w:line="240" w:lineRule="auto"/>
              <w:ind w:firstLine="0"/>
              <w:jc w:val="center"/>
              <w:rPr>
                <w:rFonts w:ascii="宋体" w:hAnsi="宋体" w:eastAsia="宋体"/>
                <w:sz w:val="21"/>
                <w:szCs w:val="21"/>
              </w:rPr>
            </w:pPr>
          </w:p>
        </w:tc>
        <w:tc>
          <w:tcPr>
            <w:tcW w:w="4695"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1000标立方米以上不足1万标立方米</w:t>
            </w:r>
          </w:p>
        </w:tc>
        <w:tc>
          <w:tcPr>
            <w:tcW w:w="1506"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1823" w:type="dxa"/>
            <w:vMerge w:val="continue"/>
            <w:vAlign w:val="center"/>
          </w:tcPr>
          <w:p>
            <w:pPr>
              <w:spacing w:line="240" w:lineRule="auto"/>
              <w:ind w:firstLine="0"/>
              <w:jc w:val="center"/>
              <w:rPr>
                <w:rFonts w:ascii="宋体" w:hAnsi="宋体" w:eastAsia="宋体"/>
                <w:sz w:val="21"/>
                <w:szCs w:val="21"/>
              </w:rPr>
            </w:pPr>
          </w:p>
        </w:tc>
        <w:tc>
          <w:tcPr>
            <w:tcW w:w="4695"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1万标立方米以上不足5万标立方米</w:t>
            </w:r>
          </w:p>
        </w:tc>
        <w:tc>
          <w:tcPr>
            <w:tcW w:w="1506"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1823" w:type="dxa"/>
            <w:vMerge w:val="continue"/>
            <w:vAlign w:val="center"/>
          </w:tcPr>
          <w:p>
            <w:pPr>
              <w:spacing w:line="240" w:lineRule="auto"/>
              <w:ind w:firstLine="0"/>
              <w:jc w:val="center"/>
              <w:rPr>
                <w:rFonts w:ascii="宋体" w:hAnsi="宋体" w:eastAsia="宋体"/>
                <w:sz w:val="21"/>
                <w:szCs w:val="21"/>
              </w:rPr>
            </w:pPr>
          </w:p>
        </w:tc>
        <w:tc>
          <w:tcPr>
            <w:tcW w:w="4695"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5万标立方米以上不足10万标立方米</w:t>
            </w:r>
          </w:p>
        </w:tc>
        <w:tc>
          <w:tcPr>
            <w:tcW w:w="1506"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1823" w:type="dxa"/>
            <w:vMerge w:val="continue"/>
            <w:vAlign w:val="center"/>
          </w:tcPr>
          <w:p>
            <w:pPr>
              <w:spacing w:line="240" w:lineRule="auto"/>
              <w:ind w:firstLine="0"/>
              <w:jc w:val="center"/>
              <w:rPr>
                <w:rFonts w:ascii="宋体" w:hAnsi="宋体" w:eastAsia="宋体"/>
                <w:sz w:val="21"/>
                <w:szCs w:val="21"/>
              </w:rPr>
            </w:pPr>
          </w:p>
        </w:tc>
        <w:tc>
          <w:tcPr>
            <w:tcW w:w="4695"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10万标立方米以上</w:t>
            </w:r>
          </w:p>
        </w:tc>
        <w:tc>
          <w:tcPr>
            <w:tcW w:w="1506"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8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5</w:t>
            </w:r>
          </w:p>
        </w:tc>
        <w:tc>
          <w:tcPr>
            <w:tcW w:w="1823"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排放区域</w:t>
            </w:r>
          </w:p>
        </w:tc>
        <w:tc>
          <w:tcPr>
            <w:tcW w:w="4695" w:type="dxa"/>
            <w:vAlign w:val="center"/>
          </w:tcPr>
          <w:p>
            <w:pPr>
              <w:spacing w:line="240" w:lineRule="auto"/>
              <w:ind w:firstLine="0"/>
              <w:rPr>
                <w:rFonts w:ascii="宋体" w:hAnsi="宋体" w:eastAsia="宋体"/>
                <w:sz w:val="21"/>
                <w:szCs w:val="21"/>
                <w:lang w:bidi="ar"/>
              </w:rPr>
            </w:pPr>
            <w:r>
              <w:rPr>
                <w:rFonts w:ascii="宋体" w:hAnsi="宋体" w:eastAsia="宋体"/>
                <w:sz w:val="21"/>
                <w:szCs w:val="21"/>
                <w:lang w:bidi="ar"/>
              </w:rPr>
              <w:t>二类功能区（工业区）</w:t>
            </w:r>
          </w:p>
        </w:tc>
        <w:tc>
          <w:tcPr>
            <w:tcW w:w="1506"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1823" w:type="dxa"/>
            <w:vMerge w:val="continue"/>
            <w:vAlign w:val="center"/>
          </w:tcPr>
          <w:p>
            <w:pPr>
              <w:spacing w:line="240" w:lineRule="auto"/>
              <w:ind w:firstLine="0"/>
              <w:jc w:val="center"/>
              <w:rPr>
                <w:rFonts w:ascii="宋体" w:hAnsi="宋体" w:eastAsia="宋体"/>
                <w:sz w:val="21"/>
                <w:szCs w:val="21"/>
              </w:rPr>
            </w:pPr>
          </w:p>
        </w:tc>
        <w:tc>
          <w:tcPr>
            <w:tcW w:w="4695" w:type="dxa"/>
            <w:vAlign w:val="center"/>
          </w:tcPr>
          <w:p>
            <w:pPr>
              <w:spacing w:line="240" w:lineRule="auto"/>
              <w:ind w:firstLine="0"/>
              <w:rPr>
                <w:rFonts w:ascii="宋体" w:hAnsi="宋体" w:eastAsia="宋体"/>
                <w:sz w:val="21"/>
                <w:szCs w:val="21"/>
                <w:lang w:bidi="ar"/>
              </w:rPr>
            </w:pPr>
            <w:r>
              <w:rPr>
                <w:rFonts w:ascii="宋体" w:hAnsi="宋体" w:eastAsia="宋体"/>
                <w:sz w:val="21"/>
                <w:szCs w:val="21"/>
                <w:lang w:bidi="ar"/>
              </w:rPr>
              <w:t>二类功能区（居民区、商业交通居民混合区、文化区、农村地区）</w:t>
            </w:r>
          </w:p>
        </w:tc>
        <w:tc>
          <w:tcPr>
            <w:tcW w:w="1506"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1823" w:type="dxa"/>
            <w:vMerge w:val="continue"/>
            <w:vAlign w:val="center"/>
          </w:tcPr>
          <w:p>
            <w:pPr>
              <w:spacing w:line="240" w:lineRule="auto"/>
              <w:ind w:firstLine="0"/>
              <w:jc w:val="center"/>
              <w:rPr>
                <w:rFonts w:ascii="宋体" w:hAnsi="宋体" w:eastAsia="宋体"/>
                <w:sz w:val="21"/>
                <w:szCs w:val="21"/>
              </w:rPr>
            </w:pPr>
          </w:p>
        </w:tc>
        <w:tc>
          <w:tcPr>
            <w:tcW w:w="4695" w:type="dxa"/>
            <w:vAlign w:val="center"/>
          </w:tcPr>
          <w:p>
            <w:pPr>
              <w:spacing w:line="240" w:lineRule="auto"/>
              <w:ind w:firstLine="0"/>
              <w:rPr>
                <w:rFonts w:ascii="宋体" w:hAnsi="宋体" w:eastAsia="宋体"/>
                <w:sz w:val="21"/>
                <w:szCs w:val="21"/>
                <w:lang w:bidi="ar"/>
              </w:rPr>
            </w:pPr>
            <w:r>
              <w:rPr>
                <w:rFonts w:ascii="宋体" w:hAnsi="宋体" w:eastAsia="宋体"/>
                <w:sz w:val="21"/>
                <w:szCs w:val="21"/>
                <w:lang w:bidi="ar"/>
              </w:rPr>
              <w:t>一类功能区</w:t>
            </w:r>
          </w:p>
        </w:tc>
        <w:tc>
          <w:tcPr>
            <w:tcW w:w="1506"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8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6</w:t>
            </w:r>
          </w:p>
        </w:tc>
        <w:tc>
          <w:tcPr>
            <w:tcW w:w="1823"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大气超标排放时期敏感度</w:t>
            </w:r>
          </w:p>
        </w:tc>
        <w:tc>
          <w:tcPr>
            <w:tcW w:w="4695" w:type="dxa"/>
            <w:vAlign w:val="center"/>
          </w:tcPr>
          <w:p>
            <w:pPr>
              <w:spacing w:line="240" w:lineRule="auto"/>
              <w:ind w:firstLine="0"/>
              <w:rPr>
                <w:rFonts w:ascii="宋体" w:hAnsi="宋体" w:eastAsia="宋体"/>
                <w:sz w:val="21"/>
                <w:szCs w:val="21"/>
                <w:lang w:bidi="ar"/>
              </w:rPr>
            </w:pPr>
            <w:r>
              <w:rPr>
                <w:rFonts w:ascii="宋体" w:hAnsi="宋体" w:eastAsia="宋体"/>
                <w:sz w:val="21"/>
                <w:szCs w:val="21"/>
                <w:lang w:bidi="ar"/>
              </w:rPr>
              <w:t>一般期间</w:t>
            </w:r>
          </w:p>
        </w:tc>
        <w:tc>
          <w:tcPr>
            <w:tcW w:w="1506"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1823" w:type="dxa"/>
            <w:vMerge w:val="continue"/>
            <w:vAlign w:val="center"/>
          </w:tcPr>
          <w:p>
            <w:pPr>
              <w:spacing w:line="240" w:lineRule="auto"/>
              <w:ind w:firstLine="0"/>
              <w:jc w:val="center"/>
              <w:rPr>
                <w:rFonts w:ascii="宋体" w:hAnsi="宋体" w:eastAsia="宋体"/>
                <w:sz w:val="21"/>
                <w:szCs w:val="21"/>
              </w:rPr>
            </w:pPr>
          </w:p>
        </w:tc>
        <w:tc>
          <w:tcPr>
            <w:tcW w:w="4695" w:type="dxa"/>
            <w:vAlign w:val="center"/>
          </w:tcPr>
          <w:p>
            <w:pPr>
              <w:spacing w:line="240" w:lineRule="auto"/>
              <w:ind w:firstLine="0"/>
              <w:rPr>
                <w:rFonts w:ascii="宋体" w:hAnsi="宋体" w:eastAsia="宋体"/>
                <w:sz w:val="21"/>
                <w:szCs w:val="21"/>
                <w:lang w:bidi="ar"/>
              </w:rPr>
            </w:pPr>
            <w:r>
              <w:rPr>
                <w:rFonts w:ascii="宋体" w:hAnsi="宋体" w:eastAsia="宋体"/>
                <w:sz w:val="21"/>
                <w:szCs w:val="21"/>
                <w:lang w:bidi="ar"/>
              </w:rPr>
              <w:t>特殊或重大活动期间</w:t>
            </w:r>
          </w:p>
        </w:tc>
        <w:tc>
          <w:tcPr>
            <w:tcW w:w="1506"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85" w:type="dxa"/>
            <w:vMerge w:val="continue"/>
            <w:vAlign w:val="center"/>
          </w:tcPr>
          <w:p>
            <w:pPr>
              <w:spacing w:line="240" w:lineRule="auto"/>
              <w:ind w:firstLine="0"/>
              <w:jc w:val="center"/>
              <w:rPr>
                <w:rFonts w:ascii="宋体" w:hAnsi="宋体" w:eastAsia="宋体"/>
                <w:sz w:val="21"/>
                <w:szCs w:val="21"/>
              </w:rPr>
            </w:pPr>
          </w:p>
        </w:tc>
        <w:tc>
          <w:tcPr>
            <w:tcW w:w="1823" w:type="dxa"/>
            <w:vMerge w:val="continue"/>
            <w:vAlign w:val="center"/>
          </w:tcPr>
          <w:p>
            <w:pPr>
              <w:spacing w:line="240" w:lineRule="auto"/>
              <w:ind w:firstLine="0"/>
              <w:jc w:val="center"/>
              <w:rPr>
                <w:rFonts w:ascii="宋体" w:hAnsi="宋体" w:eastAsia="宋体"/>
                <w:sz w:val="21"/>
                <w:szCs w:val="21"/>
              </w:rPr>
            </w:pPr>
          </w:p>
        </w:tc>
        <w:tc>
          <w:tcPr>
            <w:tcW w:w="4695" w:type="dxa"/>
            <w:vAlign w:val="center"/>
          </w:tcPr>
          <w:p>
            <w:pPr>
              <w:spacing w:line="240" w:lineRule="auto"/>
              <w:ind w:firstLine="0"/>
              <w:rPr>
                <w:rFonts w:ascii="宋体" w:hAnsi="宋体" w:eastAsia="宋体"/>
                <w:sz w:val="21"/>
                <w:szCs w:val="21"/>
                <w:lang w:bidi="ar"/>
              </w:rPr>
            </w:pPr>
            <w:r>
              <w:rPr>
                <w:rFonts w:ascii="宋体" w:hAnsi="宋体" w:eastAsia="宋体"/>
                <w:sz w:val="21"/>
                <w:szCs w:val="21"/>
                <w:lang w:bidi="ar"/>
              </w:rPr>
              <w:t>重污染天气预警期间</w:t>
            </w:r>
          </w:p>
        </w:tc>
        <w:tc>
          <w:tcPr>
            <w:tcW w:w="1506"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8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7</w:t>
            </w:r>
          </w:p>
        </w:tc>
        <w:tc>
          <w:tcPr>
            <w:tcW w:w="1823"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环境违法次数</w:t>
            </w:r>
          </w:p>
          <w:p>
            <w:pPr>
              <w:spacing w:line="240" w:lineRule="auto"/>
              <w:ind w:firstLine="0"/>
              <w:jc w:val="center"/>
              <w:rPr>
                <w:rFonts w:ascii="宋体" w:hAnsi="宋体" w:eastAsia="宋体"/>
                <w:sz w:val="21"/>
                <w:szCs w:val="21"/>
              </w:rPr>
            </w:pPr>
            <w:r>
              <w:rPr>
                <w:rFonts w:ascii="宋体" w:hAnsi="宋体" w:eastAsia="宋体"/>
                <w:sz w:val="21"/>
                <w:szCs w:val="21"/>
              </w:rPr>
              <w:t>（两年内，含本次）</w:t>
            </w:r>
          </w:p>
        </w:tc>
        <w:tc>
          <w:tcPr>
            <w:tcW w:w="4695" w:type="dxa"/>
            <w:vAlign w:val="center"/>
          </w:tcPr>
          <w:p>
            <w:pPr>
              <w:spacing w:line="240" w:lineRule="auto"/>
              <w:ind w:firstLine="0"/>
              <w:rPr>
                <w:rFonts w:ascii="宋体" w:hAnsi="宋体" w:eastAsia="宋体"/>
                <w:sz w:val="21"/>
                <w:szCs w:val="21"/>
                <w:lang w:bidi="ar"/>
              </w:rPr>
            </w:pPr>
            <w:r>
              <w:rPr>
                <w:rFonts w:ascii="宋体" w:hAnsi="宋体" w:eastAsia="宋体"/>
                <w:color w:val="000000"/>
                <w:sz w:val="21"/>
                <w:szCs w:val="21"/>
                <w:lang w:bidi="ar"/>
              </w:rPr>
              <w:t>1次</w:t>
            </w:r>
          </w:p>
        </w:tc>
        <w:tc>
          <w:tcPr>
            <w:tcW w:w="1506"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85" w:type="dxa"/>
            <w:vMerge w:val="continue"/>
            <w:vAlign w:val="center"/>
          </w:tcPr>
          <w:p>
            <w:pPr>
              <w:spacing w:line="240" w:lineRule="auto"/>
              <w:ind w:firstLine="0"/>
              <w:jc w:val="center"/>
              <w:rPr>
                <w:rFonts w:ascii="宋体" w:hAnsi="宋体" w:eastAsia="宋体"/>
                <w:b/>
                <w:bCs/>
                <w:sz w:val="21"/>
                <w:szCs w:val="21"/>
              </w:rPr>
            </w:pPr>
          </w:p>
        </w:tc>
        <w:tc>
          <w:tcPr>
            <w:tcW w:w="1823" w:type="dxa"/>
            <w:vMerge w:val="continue"/>
            <w:vAlign w:val="center"/>
          </w:tcPr>
          <w:p>
            <w:pPr>
              <w:spacing w:line="240" w:lineRule="auto"/>
              <w:ind w:firstLine="0"/>
              <w:jc w:val="center"/>
              <w:rPr>
                <w:rFonts w:ascii="宋体" w:hAnsi="宋体" w:eastAsia="宋体"/>
                <w:sz w:val="21"/>
                <w:szCs w:val="21"/>
              </w:rPr>
            </w:pPr>
          </w:p>
        </w:tc>
        <w:tc>
          <w:tcPr>
            <w:tcW w:w="4695" w:type="dxa"/>
            <w:vAlign w:val="center"/>
          </w:tcPr>
          <w:p>
            <w:pPr>
              <w:spacing w:line="240" w:lineRule="auto"/>
              <w:ind w:firstLine="0"/>
              <w:rPr>
                <w:rFonts w:ascii="宋体" w:hAnsi="宋体" w:eastAsia="宋体"/>
                <w:sz w:val="21"/>
                <w:szCs w:val="21"/>
                <w:lang w:bidi="ar"/>
              </w:rPr>
            </w:pPr>
            <w:r>
              <w:rPr>
                <w:rFonts w:ascii="宋体" w:hAnsi="宋体" w:eastAsia="宋体"/>
                <w:color w:val="000000"/>
                <w:sz w:val="21"/>
                <w:szCs w:val="21"/>
                <w:lang w:bidi="ar"/>
              </w:rPr>
              <w:t>2次</w:t>
            </w:r>
          </w:p>
        </w:tc>
        <w:tc>
          <w:tcPr>
            <w:tcW w:w="1506"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4</w:t>
            </w:r>
            <w:r>
              <w:rPr>
                <w:rFonts w:ascii="宋体" w:hAnsi="宋体" w:eastAsia="宋体"/>
                <w:color w:val="000000"/>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85" w:type="dxa"/>
            <w:vMerge w:val="continue"/>
            <w:vAlign w:val="center"/>
          </w:tcPr>
          <w:p>
            <w:pPr>
              <w:spacing w:line="240" w:lineRule="auto"/>
              <w:ind w:firstLine="0"/>
              <w:jc w:val="center"/>
              <w:rPr>
                <w:rFonts w:ascii="宋体" w:hAnsi="宋体" w:eastAsia="宋体"/>
                <w:b/>
                <w:bCs/>
                <w:sz w:val="21"/>
                <w:szCs w:val="21"/>
              </w:rPr>
            </w:pPr>
          </w:p>
        </w:tc>
        <w:tc>
          <w:tcPr>
            <w:tcW w:w="1823" w:type="dxa"/>
            <w:vMerge w:val="continue"/>
            <w:vAlign w:val="center"/>
          </w:tcPr>
          <w:p>
            <w:pPr>
              <w:spacing w:line="240" w:lineRule="auto"/>
              <w:ind w:firstLine="0"/>
              <w:jc w:val="center"/>
              <w:rPr>
                <w:rFonts w:ascii="宋体" w:hAnsi="宋体" w:eastAsia="宋体"/>
                <w:sz w:val="21"/>
                <w:szCs w:val="21"/>
              </w:rPr>
            </w:pPr>
          </w:p>
        </w:tc>
        <w:tc>
          <w:tcPr>
            <w:tcW w:w="4695"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3次</w:t>
            </w:r>
          </w:p>
        </w:tc>
        <w:tc>
          <w:tcPr>
            <w:tcW w:w="1506"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85" w:type="dxa"/>
            <w:vMerge w:val="continue"/>
            <w:vAlign w:val="center"/>
          </w:tcPr>
          <w:p>
            <w:pPr>
              <w:spacing w:line="240" w:lineRule="auto"/>
              <w:ind w:firstLine="0"/>
              <w:jc w:val="center"/>
              <w:rPr>
                <w:rFonts w:ascii="宋体" w:hAnsi="宋体" w:eastAsia="宋体"/>
                <w:b/>
                <w:bCs/>
                <w:sz w:val="21"/>
                <w:szCs w:val="21"/>
              </w:rPr>
            </w:pPr>
          </w:p>
        </w:tc>
        <w:tc>
          <w:tcPr>
            <w:tcW w:w="1823" w:type="dxa"/>
            <w:vMerge w:val="continue"/>
            <w:vAlign w:val="center"/>
          </w:tcPr>
          <w:p>
            <w:pPr>
              <w:spacing w:line="240" w:lineRule="auto"/>
              <w:ind w:firstLine="0"/>
              <w:jc w:val="center"/>
              <w:rPr>
                <w:rFonts w:ascii="宋体" w:hAnsi="宋体" w:eastAsia="宋体"/>
                <w:sz w:val="21"/>
                <w:szCs w:val="21"/>
              </w:rPr>
            </w:pPr>
          </w:p>
        </w:tc>
        <w:tc>
          <w:tcPr>
            <w:tcW w:w="4695"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4次以上</w:t>
            </w:r>
          </w:p>
        </w:tc>
        <w:tc>
          <w:tcPr>
            <w:tcW w:w="1506"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8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8</w:t>
            </w:r>
          </w:p>
        </w:tc>
        <w:tc>
          <w:tcPr>
            <w:tcW w:w="1823" w:type="dxa"/>
            <w:vMerge w:val="restart"/>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对周边居民、单位等造成的不良影响</w:t>
            </w:r>
          </w:p>
          <w:p>
            <w:pPr>
              <w:spacing w:line="240" w:lineRule="auto"/>
              <w:ind w:firstLine="0" w:firstLineChars="0"/>
              <w:jc w:val="center"/>
              <w:rPr>
                <w:rFonts w:ascii="宋体" w:hAnsi="宋体" w:eastAsia="宋体"/>
                <w:sz w:val="21"/>
                <w:szCs w:val="21"/>
              </w:rPr>
            </w:pPr>
            <w:r>
              <w:rPr>
                <w:rFonts w:ascii="宋体" w:hAnsi="宋体" w:eastAsia="宋体"/>
                <w:color w:val="000000"/>
                <w:sz w:val="21"/>
                <w:szCs w:val="21"/>
                <w:lang w:bidi="ar"/>
              </w:rPr>
              <w:t>（一年内）</w:t>
            </w:r>
          </w:p>
        </w:tc>
        <w:tc>
          <w:tcPr>
            <w:tcW w:w="4695" w:type="dxa"/>
            <w:vAlign w:val="center"/>
          </w:tcPr>
          <w:p>
            <w:pPr>
              <w:spacing w:line="240" w:lineRule="auto"/>
              <w:ind w:firstLine="0" w:firstLineChars="0"/>
              <w:rPr>
                <w:rFonts w:ascii="宋体" w:hAnsi="宋体" w:eastAsia="宋体"/>
                <w:color w:val="000000"/>
                <w:sz w:val="21"/>
                <w:szCs w:val="21"/>
                <w:lang w:bidi="ar"/>
              </w:rPr>
            </w:pPr>
            <w:r>
              <w:rPr>
                <w:rFonts w:ascii="宋体" w:hAnsi="宋体" w:eastAsia="宋体"/>
                <w:color w:val="000000"/>
                <w:sz w:val="21"/>
                <w:szCs w:val="21"/>
                <w:lang w:bidi="ar"/>
              </w:rPr>
              <w:t>无</w:t>
            </w:r>
          </w:p>
        </w:tc>
        <w:tc>
          <w:tcPr>
            <w:tcW w:w="1506"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85" w:type="dxa"/>
            <w:vMerge w:val="continue"/>
            <w:vAlign w:val="center"/>
          </w:tcPr>
          <w:p>
            <w:pPr>
              <w:spacing w:line="240" w:lineRule="auto"/>
              <w:ind w:firstLine="0"/>
              <w:jc w:val="center"/>
              <w:rPr>
                <w:rFonts w:ascii="宋体" w:hAnsi="宋体" w:eastAsia="宋体"/>
                <w:b/>
                <w:bCs/>
                <w:sz w:val="21"/>
                <w:szCs w:val="21"/>
              </w:rPr>
            </w:pPr>
          </w:p>
        </w:tc>
        <w:tc>
          <w:tcPr>
            <w:tcW w:w="1823" w:type="dxa"/>
            <w:vMerge w:val="continue"/>
            <w:vAlign w:val="center"/>
          </w:tcPr>
          <w:p>
            <w:pPr>
              <w:spacing w:line="240" w:lineRule="auto"/>
              <w:ind w:firstLine="0" w:firstLineChars="0"/>
              <w:jc w:val="center"/>
              <w:rPr>
                <w:rFonts w:ascii="宋体" w:hAnsi="宋体" w:eastAsia="宋体"/>
                <w:sz w:val="21"/>
                <w:szCs w:val="21"/>
              </w:rPr>
            </w:pPr>
          </w:p>
        </w:tc>
        <w:tc>
          <w:tcPr>
            <w:tcW w:w="4695" w:type="dxa"/>
            <w:vAlign w:val="center"/>
          </w:tcPr>
          <w:p>
            <w:pPr>
              <w:spacing w:line="240" w:lineRule="auto"/>
              <w:ind w:firstLine="0" w:firstLineChars="0"/>
              <w:rPr>
                <w:rFonts w:hint="eastAsia" w:ascii="宋体" w:hAnsi="宋体" w:eastAsia="宋体"/>
                <w:color w:val="000000"/>
                <w:sz w:val="21"/>
                <w:szCs w:val="21"/>
                <w:lang w:eastAsia="zh-CN" w:bidi="ar"/>
              </w:rPr>
            </w:pPr>
            <w:r>
              <w:rPr>
                <w:rFonts w:ascii="宋体" w:hAnsi="宋体" w:eastAsia="宋体"/>
                <w:color w:val="000000"/>
                <w:sz w:val="21"/>
                <w:szCs w:val="21"/>
                <w:lang w:bidi="ar"/>
              </w:rPr>
              <w:t>有投诉且经核实</w:t>
            </w:r>
          </w:p>
        </w:tc>
        <w:tc>
          <w:tcPr>
            <w:tcW w:w="1506"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sz w:val="21"/>
                <w:szCs w:val="21"/>
                <w:lang w:bidi="ar"/>
              </w:rPr>
              <w:t>5%</w:t>
            </w:r>
          </w:p>
        </w:tc>
      </w:tr>
    </w:tbl>
    <w:p>
      <w:pPr>
        <w:spacing w:line="240" w:lineRule="auto"/>
        <w:ind w:firstLine="420" w:firstLineChars="200"/>
        <w:rPr>
          <w:rFonts w:hint="eastAsia" w:ascii="宋体" w:hAnsi="宋体" w:eastAsia="宋体"/>
          <w:sz w:val="21"/>
          <w:szCs w:val="21"/>
          <w:lang w:eastAsia="zh-CN"/>
        </w:rPr>
      </w:pPr>
      <w:r>
        <w:rPr>
          <w:rFonts w:ascii="宋体" w:hAnsi="宋体" w:eastAsia="宋体"/>
          <w:sz w:val="21"/>
          <w:szCs w:val="21"/>
        </w:rPr>
        <w:t>注：1、本表适用于《中华人民共和国大气污染防治法》第九十九条规定“违反本法规定，有下列行为之一的，由县级以上人民政府生态环境主管部门责令改正或者限制生产、停产整治，并处十万元以上一百万元以下的罚款；情节严重的，报经有批准权的人民政府批准，责令停业、关闭：（二）超过大气污染物排放标准</w:t>
      </w:r>
      <w:r>
        <w:rPr>
          <w:rFonts w:hint="eastAsia" w:ascii="宋体" w:hAnsi="宋体" w:eastAsia="宋体"/>
          <w:sz w:val="21"/>
          <w:szCs w:val="21"/>
          <w:lang w:eastAsia="zh-CN"/>
        </w:rPr>
        <w:t>……</w:t>
      </w:r>
      <w:r>
        <w:rPr>
          <w:rFonts w:ascii="宋体" w:hAnsi="宋体" w:eastAsia="宋体"/>
          <w:sz w:val="21"/>
          <w:szCs w:val="21"/>
        </w:rPr>
        <w:t>”</w:t>
      </w:r>
      <w:r>
        <w:rPr>
          <w:rFonts w:hint="eastAsia" w:ascii="宋体" w:hAnsi="宋体" w:eastAsia="宋体"/>
          <w:sz w:val="21"/>
          <w:szCs w:val="21"/>
          <w:lang w:eastAsia="zh-CN"/>
        </w:rPr>
        <w:t>。</w:t>
      </w:r>
    </w:p>
    <w:p>
      <w:pPr>
        <w:spacing w:line="240" w:lineRule="auto"/>
        <w:ind w:firstLine="420" w:firstLineChars="200"/>
        <w:rPr>
          <w:rFonts w:ascii="宋体" w:hAnsi="宋体" w:eastAsia="宋体"/>
          <w:sz w:val="21"/>
          <w:szCs w:val="21"/>
        </w:rPr>
      </w:pPr>
      <w:r>
        <w:rPr>
          <w:rFonts w:hint="eastAsia" w:ascii="宋体" w:hAnsi="宋体" w:eastAsia="宋体"/>
          <w:sz w:val="21"/>
          <w:szCs w:val="21"/>
        </w:rPr>
        <w:t>2、</w:t>
      </w:r>
      <w:r>
        <w:rPr>
          <w:rFonts w:ascii="宋体" w:hAnsi="宋体" w:eastAsia="宋体"/>
          <w:sz w:val="21"/>
          <w:szCs w:val="21"/>
        </w:rPr>
        <w:t>本表不适用于企业厂区内及厂界大气污染物超标的情形。</w:t>
      </w:r>
    </w:p>
    <w:p>
      <w:pPr>
        <w:spacing w:line="240" w:lineRule="auto"/>
        <w:ind w:firstLine="420" w:firstLineChars="200"/>
        <w:rPr>
          <w:rFonts w:ascii="宋体" w:hAnsi="宋体" w:eastAsia="宋体"/>
          <w:sz w:val="21"/>
          <w:szCs w:val="21"/>
        </w:rPr>
      </w:pPr>
      <w:r>
        <w:rPr>
          <w:rFonts w:hint="eastAsia" w:ascii="宋体" w:hAnsi="宋体" w:eastAsia="宋体"/>
          <w:sz w:val="21"/>
          <w:szCs w:val="21"/>
        </w:rPr>
        <w:t>3、</w:t>
      </w:r>
      <w:r>
        <w:rPr>
          <w:rFonts w:ascii="宋体" w:hAnsi="宋体" w:eastAsia="宋体"/>
          <w:sz w:val="21"/>
          <w:szCs w:val="21"/>
        </w:rPr>
        <w:t>超标状况是指对于同一排放口，选取超标倍数最大的污染因子。</w:t>
      </w:r>
    </w:p>
    <w:p>
      <w:pPr>
        <w:spacing w:line="240" w:lineRule="auto"/>
        <w:ind w:firstLine="420" w:firstLineChars="200"/>
        <w:rPr>
          <w:rFonts w:ascii="宋体" w:hAnsi="宋体" w:eastAsia="宋体"/>
          <w:sz w:val="21"/>
          <w:szCs w:val="21"/>
        </w:rPr>
      </w:pPr>
      <w:r>
        <w:rPr>
          <w:rFonts w:hint="eastAsia" w:ascii="宋体" w:hAnsi="宋体" w:eastAsia="宋体"/>
          <w:sz w:val="21"/>
          <w:szCs w:val="21"/>
        </w:rPr>
        <w:t>4、</w:t>
      </w:r>
      <w:r>
        <w:rPr>
          <w:rFonts w:ascii="宋体" w:hAnsi="宋体" w:eastAsia="宋体"/>
          <w:sz w:val="21"/>
          <w:szCs w:val="21"/>
        </w:rPr>
        <w:t>小时排气流量数据以环境监测（检测）报告为准。</w:t>
      </w:r>
    </w:p>
    <w:p>
      <w:pPr>
        <w:spacing w:line="240" w:lineRule="auto"/>
        <w:ind w:firstLine="420" w:firstLineChars="200"/>
        <w:rPr>
          <w:rFonts w:ascii="宋体" w:hAnsi="宋体" w:eastAsia="宋体"/>
          <w:sz w:val="21"/>
          <w:szCs w:val="21"/>
        </w:rPr>
      </w:pPr>
      <w:r>
        <w:rPr>
          <w:rFonts w:hint="eastAsia" w:ascii="宋体" w:hAnsi="宋体" w:eastAsia="宋体"/>
          <w:sz w:val="21"/>
          <w:szCs w:val="21"/>
        </w:rPr>
        <w:t>5、</w:t>
      </w:r>
      <w:r>
        <w:rPr>
          <w:rFonts w:ascii="宋体" w:hAnsi="宋体" w:eastAsia="宋体"/>
          <w:sz w:val="21"/>
          <w:szCs w:val="21"/>
        </w:rPr>
        <w:t>一类功能区、二类功能区的划分按照《环境空气质量标准（GB3095-2012）》的规定执行。</w:t>
      </w:r>
    </w:p>
    <w:p>
      <w:pPr>
        <w:spacing w:line="240" w:lineRule="auto"/>
        <w:ind w:firstLine="420" w:firstLineChars="200"/>
        <w:rPr>
          <w:rFonts w:ascii="宋体" w:hAnsi="宋体" w:eastAsia="宋体"/>
          <w:sz w:val="21"/>
          <w:szCs w:val="21"/>
        </w:rPr>
      </w:pPr>
      <w:r>
        <w:rPr>
          <w:rFonts w:hint="eastAsia" w:ascii="宋体" w:hAnsi="宋体" w:eastAsia="宋体"/>
          <w:sz w:val="21"/>
          <w:szCs w:val="21"/>
        </w:rPr>
        <w:t>6、</w:t>
      </w:r>
      <w:r>
        <w:rPr>
          <w:rFonts w:ascii="宋体" w:hAnsi="宋体" w:eastAsia="宋体"/>
          <w:sz w:val="21"/>
          <w:szCs w:val="21"/>
        </w:rPr>
        <w:t>本表所称的“以上”包括本数，“不足”不包括本数。</w:t>
      </w:r>
    </w:p>
    <w:p>
      <w:pPr>
        <w:spacing w:line="240" w:lineRule="auto"/>
        <w:ind w:firstLine="420" w:firstLineChars="200"/>
        <w:rPr>
          <w:rFonts w:ascii="宋体" w:hAnsi="宋体" w:eastAsia="宋体"/>
          <w:sz w:val="21"/>
          <w:szCs w:val="21"/>
        </w:rPr>
      </w:pPr>
      <w:r>
        <w:rPr>
          <w:rFonts w:hint="eastAsia" w:ascii="宋体" w:hAnsi="宋体" w:eastAsia="宋体"/>
          <w:sz w:val="21"/>
          <w:szCs w:val="21"/>
        </w:rPr>
        <w:t>7、</w:t>
      </w:r>
      <w:r>
        <w:rPr>
          <w:rFonts w:ascii="宋体" w:hAnsi="宋体" w:eastAsia="宋体"/>
          <w:sz w:val="21"/>
          <w:szCs w:val="21"/>
        </w:rPr>
        <w:t>环境违法次数（两年内、含本次）指</w:t>
      </w:r>
      <w:r>
        <w:rPr>
          <w:rFonts w:hint="eastAsia" w:ascii="宋体" w:hAnsi="宋体" w:eastAsia="宋体"/>
          <w:sz w:val="21"/>
          <w:szCs w:val="21"/>
          <w:lang w:eastAsia="zh-CN"/>
        </w:rPr>
        <w:t>当事人</w:t>
      </w:r>
      <w:r>
        <w:rPr>
          <w:rFonts w:ascii="宋体" w:hAnsi="宋体" w:eastAsia="宋体"/>
          <w:sz w:val="21"/>
          <w:szCs w:val="21"/>
        </w:rPr>
        <w:t>自发现本次违法行为之日（不包含本日）起向前追溯两年发生的环境违法行为次数。对同一</w:t>
      </w:r>
      <w:r>
        <w:rPr>
          <w:rFonts w:hint="eastAsia" w:ascii="宋体" w:hAnsi="宋体" w:eastAsia="宋体"/>
          <w:sz w:val="21"/>
          <w:szCs w:val="21"/>
          <w:lang w:eastAsia="zh-CN"/>
        </w:rPr>
        <w:t>当事人</w:t>
      </w:r>
      <w:r>
        <w:rPr>
          <w:rFonts w:ascii="宋体" w:hAnsi="宋体" w:eastAsia="宋体"/>
          <w:sz w:val="21"/>
          <w:szCs w:val="21"/>
        </w:rPr>
        <w:t>的两个或者两个以上环境违法行为，如列入同一行政处罚决定书的，按照实际违法次数计算。</w:t>
      </w:r>
    </w:p>
    <w:p>
      <w:pPr>
        <w:spacing w:line="240" w:lineRule="auto"/>
        <w:ind w:firstLine="420" w:firstLineChars="200"/>
        <w:rPr>
          <w:rFonts w:ascii="宋体" w:hAnsi="宋体" w:eastAsia="宋体"/>
          <w:sz w:val="21"/>
          <w:szCs w:val="21"/>
        </w:rPr>
      </w:pPr>
      <w:r>
        <w:rPr>
          <w:rFonts w:hint="eastAsia" w:ascii="宋体" w:hAnsi="宋体" w:eastAsia="宋体"/>
          <w:sz w:val="21"/>
          <w:szCs w:val="21"/>
          <w:lang w:val="en-US" w:eastAsia="zh-CN" w:bidi="ar"/>
        </w:rPr>
        <w:t>8</w:t>
      </w:r>
      <w:r>
        <w:rPr>
          <w:rFonts w:hint="eastAsia" w:ascii="宋体" w:hAnsi="宋体" w:eastAsia="宋体"/>
          <w:sz w:val="21"/>
          <w:szCs w:val="21"/>
          <w:lang w:bidi="ar"/>
        </w:rPr>
        <w:t>、</w:t>
      </w:r>
      <w:r>
        <w:rPr>
          <w:rFonts w:ascii="宋体" w:hAnsi="宋体" w:eastAsia="宋体"/>
          <w:sz w:val="21"/>
          <w:szCs w:val="21"/>
          <w:lang w:bidi="ar"/>
        </w:rPr>
        <w:t>对周边居民、单位等造成的不良影响（一年内）是指</w:t>
      </w:r>
      <w:r>
        <w:rPr>
          <w:rFonts w:hint="eastAsia" w:ascii="宋体" w:hAnsi="宋体" w:eastAsia="宋体"/>
          <w:sz w:val="21"/>
          <w:szCs w:val="21"/>
          <w:lang w:eastAsia="zh-CN" w:bidi="ar"/>
        </w:rPr>
        <w:t>当事人</w:t>
      </w:r>
      <w:r>
        <w:rPr>
          <w:rFonts w:ascii="宋体" w:hAnsi="宋体" w:eastAsia="宋体"/>
          <w:sz w:val="21"/>
          <w:szCs w:val="21"/>
          <w:lang w:bidi="ar"/>
        </w:rPr>
        <w:t>自发现本次违法行为之日（不包含本日）起向前追溯一年发生的投诉且经核实的情况。</w:t>
      </w:r>
    </w:p>
    <w:p>
      <w:pPr>
        <w:spacing w:line="240" w:lineRule="auto"/>
        <w:ind w:firstLine="420" w:firstLineChars="200"/>
        <w:rPr>
          <w:rFonts w:ascii="宋体" w:hAnsi="宋体" w:eastAsia="宋体"/>
          <w:sz w:val="21"/>
          <w:szCs w:val="21"/>
        </w:rPr>
      </w:pPr>
      <w:r>
        <w:rPr>
          <w:rFonts w:hint="eastAsia" w:ascii="宋体" w:hAnsi="宋体" w:eastAsia="宋体"/>
          <w:sz w:val="21"/>
          <w:szCs w:val="21"/>
          <w:lang w:val="en-US" w:eastAsia="zh-CN" w:bidi="ar"/>
        </w:rPr>
        <w:t>9</w:t>
      </w:r>
      <w:r>
        <w:rPr>
          <w:rFonts w:hint="eastAsia" w:ascii="宋体" w:hAnsi="宋体" w:eastAsia="宋体"/>
          <w:sz w:val="21"/>
          <w:szCs w:val="21"/>
          <w:lang w:bidi="ar"/>
        </w:rPr>
        <w:t>、</w:t>
      </w:r>
      <w:r>
        <w:rPr>
          <w:rFonts w:ascii="宋体" w:hAnsi="宋体" w:eastAsia="宋体"/>
          <w:sz w:val="21"/>
          <w:szCs w:val="21"/>
          <w:lang w:bidi="ar"/>
        </w:rPr>
        <w:t>法律法规等有其他规定的，从其规定。</w:t>
      </w:r>
      <w:r>
        <w:rPr>
          <w:rFonts w:ascii="宋体" w:hAnsi="宋体" w:eastAsia="宋体"/>
          <w:sz w:val="21"/>
          <w:szCs w:val="21"/>
        </w:rPr>
        <w:t xml:space="preserve"> </w:t>
      </w:r>
    </w:p>
    <w:p>
      <w:pPr>
        <w:spacing w:line="240" w:lineRule="auto"/>
        <w:ind w:firstLine="640" w:firstLineChars="200"/>
      </w:pPr>
    </w:p>
    <w:p>
      <w:pPr>
        <w:rPr>
          <w:rFonts w:eastAsia="方正楷体_GBK"/>
          <w:bCs/>
          <w:sz w:val="28"/>
          <w:szCs w:val="28"/>
        </w:rPr>
      </w:pPr>
      <w:r>
        <w:rPr>
          <w:rFonts w:ascii="宋体" w:hAnsi="宋体" w:eastAsia="宋体"/>
          <w:sz w:val="21"/>
          <w:szCs w:val="21"/>
        </w:rPr>
        <w:br w:type="page"/>
      </w:r>
      <w:r>
        <w:rPr>
          <w:rFonts w:hint="eastAsia" w:ascii="华文仿宋" w:hAnsi="华文仿宋" w:eastAsia="华文仿宋" w:cs="华文仿宋"/>
          <w:snapToGrid w:val="0"/>
          <w:sz w:val="28"/>
          <w:szCs w:val="18"/>
          <w:lang w:val="en-US" w:eastAsia="zh-CN" w:bidi="ar-SA"/>
        </w:rPr>
        <w:t>表6-2 排放大气污染物超过排放标准（无组织排放）的裁量标准</w:t>
      </w:r>
    </w:p>
    <w:tbl>
      <w:tblPr>
        <w:tblStyle w:val="9"/>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237"/>
        <w:gridCol w:w="4578"/>
        <w:gridCol w:w="1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06"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序号</w:t>
            </w:r>
          </w:p>
        </w:tc>
        <w:tc>
          <w:tcPr>
            <w:tcW w:w="2237"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裁量因素</w:t>
            </w:r>
          </w:p>
        </w:tc>
        <w:tc>
          <w:tcPr>
            <w:tcW w:w="4578"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裁量因子</w:t>
            </w:r>
          </w:p>
        </w:tc>
        <w:tc>
          <w:tcPr>
            <w:tcW w:w="1482"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裁量百分值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521" w:type="dxa"/>
            <w:gridSpan w:val="3"/>
            <w:vAlign w:val="center"/>
          </w:tcPr>
          <w:p>
            <w:pPr>
              <w:spacing w:line="240" w:lineRule="auto"/>
              <w:ind w:firstLine="0"/>
              <w:jc w:val="center"/>
              <w:rPr>
                <w:rFonts w:ascii="宋体" w:hAnsi="宋体" w:eastAsia="宋体"/>
                <w:sz w:val="21"/>
                <w:szCs w:val="21"/>
              </w:rPr>
            </w:pPr>
            <w:r>
              <w:rPr>
                <w:rFonts w:ascii="宋体" w:hAnsi="宋体" w:eastAsia="宋体"/>
                <w:sz w:val="21"/>
                <w:szCs w:val="21"/>
              </w:rPr>
              <w:t>裁量起点</w:t>
            </w:r>
          </w:p>
        </w:tc>
        <w:tc>
          <w:tcPr>
            <w:tcW w:w="1482" w:type="dxa"/>
            <w:vAlign w:val="center"/>
          </w:tcPr>
          <w:p>
            <w:pPr>
              <w:spacing w:line="240" w:lineRule="auto"/>
              <w:ind w:firstLine="0"/>
              <w:jc w:val="center"/>
              <w:rPr>
                <w:rFonts w:ascii="宋体" w:hAnsi="宋体" w:eastAsia="宋体"/>
                <w:b/>
                <w:bCs/>
                <w:sz w:val="21"/>
                <w:szCs w:val="21"/>
              </w:rPr>
            </w:pPr>
            <w:r>
              <w:rPr>
                <w:rFonts w:ascii="宋体" w:hAnsi="宋体" w:eastAsia="宋体"/>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06"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1</w:t>
            </w:r>
          </w:p>
        </w:tc>
        <w:tc>
          <w:tcPr>
            <w:tcW w:w="2237"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超标污染物数目</w:t>
            </w:r>
          </w:p>
        </w:tc>
        <w:tc>
          <w:tcPr>
            <w:tcW w:w="4578" w:type="dxa"/>
            <w:vAlign w:val="center"/>
          </w:tcPr>
          <w:p>
            <w:pPr>
              <w:spacing w:line="240" w:lineRule="auto"/>
              <w:ind w:firstLine="0"/>
              <w:rPr>
                <w:rFonts w:ascii="宋体" w:hAnsi="宋体" w:eastAsia="宋体"/>
                <w:sz w:val="21"/>
                <w:szCs w:val="21"/>
              </w:rPr>
            </w:pPr>
            <w:r>
              <w:rPr>
                <w:rFonts w:ascii="宋体" w:hAnsi="宋体" w:eastAsia="宋体"/>
                <w:sz w:val="21"/>
                <w:szCs w:val="21"/>
              </w:rPr>
              <w:t>1个</w:t>
            </w:r>
          </w:p>
        </w:tc>
        <w:tc>
          <w:tcPr>
            <w:tcW w:w="1482"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06" w:type="dxa"/>
            <w:vMerge w:val="continue"/>
            <w:vAlign w:val="center"/>
          </w:tcPr>
          <w:p>
            <w:pPr>
              <w:spacing w:line="240" w:lineRule="auto"/>
              <w:ind w:firstLine="0"/>
              <w:jc w:val="center"/>
              <w:rPr>
                <w:rFonts w:ascii="宋体" w:hAnsi="宋体" w:eastAsia="宋体"/>
                <w:sz w:val="21"/>
                <w:szCs w:val="21"/>
              </w:rPr>
            </w:pPr>
          </w:p>
        </w:tc>
        <w:tc>
          <w:tcPr>
            <w:tcW w:w="2237" w:type="dxa"/>
            <w:vMerge w:val="continue"/>
            <w:vAlign w:val="center"/>
          </w:tcPr>
          <w:p>
            <w:pPr>
              <w:spacing w:line="240" w:lineRule="auto"/>
              <w:ind w:firstLine="0"/>
              <w:jc w:val="center"/>
              <w:rPr>
                <w:rFonts w:ascii="宋体" w:hAnsi="宋体" w:eastAsia="宋体"/>
                <w:sz w:val="21"/>
                <w:szCs w:val="21"/>
              </w:rPr>
            </w:pPr>
          </w:p>
        </w:tc>
        <w:tc>
          <w:tcPr>
            <w:tcW w:w="4578" w:type="dxa"/>
            <w:vAlign w:val="center"/>
          </w:tcPr>
          <w:p>
            <w:pPr>
              <w:spacing w:line="240" w:lineRule="auto"/>
              <w:ind w:firstLine="0"/>
              <w:rPr>
                <w:rFonts w:ascii="宋体" w:hAnsi="宋体" w:eastAsia="宋体"/>
                <w:sz w:val="21"/>
                <w:szCs w:val="21"/>
              </w:rPr>
            </w:pPr>
            <w:r>
              <w:rPr>
                <w:rFonts w:ascii="宋体" w:hAnsi="宋体" w:eastAsia="宋体"/>
                <w:sz w:val="21"/>
                <w:szCs w:val="21"/>
              </w:rPr>
              <w:t>2个</w:t>
            </w:r>
          </w:p>
        </w:tc>
        <w:tc>
          <w:tcPr>
            <w:tcW w:w="1482"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06" w:type="dxa"/>
            <w:vMerge w:val="continue"/>
            <w:vAlign w:val="center"/>
          </w:tcPr>
          <w:p>
            <w:pPr>
              <w:spacing w:line="240" w:lineRule="auto"/>
              <w:ind w:firstLine="0"/>
              <w:jc w:val="center"/>
              <w:rPr>
                <w:rFonts w:ascii="宋体" w:hAnsi="宋体" w:eastAsia="宋体"/>
                <w:sz w:val="21"/>
                <w:szCs w:val="21"/>
              </w:rPr>
            </w:pPr>
          </w:p>
        </w:tc>
        <w:tc>
          <w:tcPr>
            <w:tcW w:w="2237" w:type="dxa"/>
            <w:vMerge w:val="continue"/>
            <w:vAlign w:val="center"/>
          </w:tcPr>
          <w:p>
            <w:pPr>
              <w:spacing w:line="240" w:lineRule="auto"/>
              <w:ind w:firstLine="0"/>
              <w:jc w:val="center"/>
              <w:rPr>
                <w:rFonts w:ascii="宋体" w:hAnsi="宋体" w:eastAsia="宋体"/>
                <w:sz w:val="21"/>
                <w:szCs w:val="21"/>
              </w:rPr>
            </w:pPr>
          </w:p>
        </w:tc>
        <w:tc>
          <w:tcPr>
            <w:tcW w:w="4578" w:type="dxa"/>
            <w:vAlign w:val="center"/>
          </w:tcPr>
          <w:p>
            <w:pPr>
              <w:spacing w:line="240" w:lineRule="auto"/>
              <w:ind w:firstLine="0"/>
              <w:rPr>
                <w:rFonts w:ascii="宋体" w:hAnsi="宋体" w:eastAsia="宋体"/>
                <w:sz w:val="21"/>
                <w:szCs w:val="21"/>
              </w:rPr>
            </w:pPr>
            <w:r>
              <w:rPr>
                <w:rFonts w:ascii="宋体" w:hAnsi="宋体" w:eastAsia="宋体"/>
                <w:sz w:val="21"/>
                <w:szCs w:val="21"/>
              </w:rPr>
              <w:t>3个以上</w:t>
            </w:r>
          </w:p>
        </w:tc>
        <w:tc>
          <w:tcPr>
            <w:tcW w:w="1482"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06"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2</w:t>
            </w:r>
          </w:p>
        </w:tc>
        <w:tc>
          <w:tcPr>
            <w:tcW w:w="2237"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超标污染物种类</w:t>
            </w:r>
          </w:p>
        </w:tc>
        <w:tc>
          <w:tcPr>
            <w:tcW w:w="4578" w:type="dxa"/>
            <w:vAlign w:val="center"/>
          </w:tcPr>
          <w:p>
            <w:pPr>
              <w:spacing w:line="240" w:lineRule="auto"/>
              <w:ind w:firstLine="0"/>
              <w:rPr>
                <w:rFonts w:ascii="宋体" w:hAnsi="宋体" w:eastAsia="宋体"/>
                <w:sz w:val="21"/>
                <w:szCs w:val="21"/>
              </w:rPr>
            </w:pPr>
            <w:r>
              <w:rPr>
                <w:rFonts w:ascii="宋体" w:hAnsi="宋体" w:eastAsia="宋体"/>
                <w:sz w:val="21"/>
                <w:szCs w:val="21"/>
              </w:rPr>
              <w:t>除有毒有害大气污染物之外的大气污染物</w:t>
            </w:r>
          </w:p>
        </w:tc>
        <w:tc>
          <w:tcPr>
            <w:tcW w:w="1482"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0</w:t>
            </w:r>
            <w:r>
              <w:rPr>
                <w:rFonts w:ascii="宋体" w:hAnsi="宋体" w:eastAsia="宋体"/>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06" w:type="dxa"/>
            <w:vMerge w:val="continue"/>
            <w:vAlign w:val="center"/>
          </w:tcPr>
          <w:p>
            <w:pPr>
              <w:spacing w:line="240" w:lineRule="auto"/>
              <w:ind w:firstLine="0"/>
              <w:jc w:val="center"/>
              <w:rPr>
                <w:rFonts w:ascii="宋体" w:hAnsi="宋体" w:eastAsia="宋体"/>
                <w:sz w:val="21"/>
                <w:szCs w:val="21"/>
              </w:rPr>
            </w:pPr>
          </w:p>
        </w:tc>
        <w:tc>
          <w:tcPr>
            <w:tcW w:w="2237" w:type="dxa"/>
            <w:vMerge w:val="continue"/>
            <w:vAlign w:val="center"/>
          </w:tcPr>
          <w:p>
            <w:pPr>
              <w:spacing w:line="240" w:lineRule="auto"/>
              <w:ind w:firstLine="0"/>
              <w:jc w:val="center"/>
              <w:rPr>
                <w:rFonts w:ascii="宋体" w:hAnsi="宋体" w:eastAsia="宋体"/>
                <w:sz w:val="21"/>
                <w:szCs w:val="21"/>
              </w:rPr>
            </w:pPr>
          </w:p>
        </w:tc>
        <w:tc>
          <w:tcPr>
            <w:tcW w:w="4578" w:type="dxa"/>
            <w:vAlign w:val="center"/>
          </w:tcPr>
          <w:p>
            <w:pPr>
              <w:spacing w:line="240" w:lineRule="auto"/>
              <w:ind w:firstLine="0"/>
              <w:rPr>
                <w:rFonts w:ascii="宋体" w:hAnsi="宋体" w:eastAsia="宋体"/>
                <w:sz w:val="21"/>
                <w:szCs w:val="21"/>
              </w:rPr>
            </w:pPr>
            <w:r>
              <w:rPr>
                <w:rFonts w:ascii="宋体" w:hAnsi="宋体" w:eastAsia="宋体"/>
                <w:sz w:val="21"/>
                <w:szCs w:val="21"/>
              </w:rPr>
              <w:t>有毒有害大气污染物</w:t>
            </w:r>
          </w:p>
        </w:tc>
        <w:tc>
          <w:tcPr>
            <w:tcW w:w="1482"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06" w:type="dxa"/>
            <w:vMerge w:val="restart"/>
            <w:vAlign w:val="center"/>
          </w:tcPr>
          <w:p>
            <w:pPr>
              <w:spacing w:line="240" w:lineRule="auto"/>
              <w:ind w:firstLine="0"/>
              <w:jc w:val="center"/>
              <w:rPr>
                <w:rFonts w:ascii="宋体" w:hAnsi="宋体" w:eastAsia="宋体"/>
                <w:b/>
                <w:bCs/>
                <w:sz w:val="21"/>
                <w:szCs w:val="21"/>
              </w:rPr>
            </w:pPr>
            <w:r>
              <w:rPr>
                <w:rFonts w:ascii="宋体" w:hAnsi="宋体" w:eastAsia="宋体"/>
                <w:sz w:val="21"/>
                <w:szCs w:val="21"/>
              </w:rPr>
              <w:t>3</w:t>
            </w:r>
          </w:p>
        </w:tc>
        <w:tc>
          <w:tcPr>
            <w:tcW w:w="2237"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超标状况</w:t>
            </w:r>
          </w:p>
          <w:p>
            <w:pPr>
              <w:spacing w:line="240" w:lineRule="auto"/>
              <w:ind w:firstLine="0"/>
              <w:jc w:val="center"/>
              <w:rPr>
                <w:rFonts w:ascii="宋体" w:hAnsi="宋体" w:eastAsia="宋体"/>
                <w:sz w:val="21"/>
                <w:szCs w:val="21"/>
              </w:rPr>
            </w:pPr>
            <w:r>
              <w:rPr>
                <w:rFonts w:ascii="宋体" w:hAnsi="宋体" w:eastAsia="宋体"/>
                <w:sz w:val="21"/>
                <w:szCs w:val="21"/>
              </w:rPr>
              <w:t>（超标最严重的污染因子）</w:t>
            </w:r>
          </w:p>
        </w:tc>
        <w:tc>
          <w:tcPr>
            <w:tcW w:w="4578" w:type="dxa"/>
            <w:vAlign w:val="center"/>
          </w:tcPr>
          <w:p>
            <w:pPr>
              <w:spacing w:line="240" w:lineRule="auto"/>
              <w:ind w:firstLine="0"/>
              <w:rPr>
                <w:rFonts w:ascii="宋体" w:hAnsi="宋体" w:eastAsia="宋体"/>
                <w:sz w:val="21"/>
                <w:szCs w:val="21"/>
              </w:rPr>
            </w:pPr>
            <w:r>
              <w:rPr>
                <w:rFonts w:ascii="宋体" w:hAnsi="宋体" w:eastAsia="宋体"/>
                <w:sz w:val="21"/>
                <w:szCs w:val="21"/>
              </w:rPr>
              <w:t>超过污染物排放标准不足50%</w:t>
            </w:r>
          </w:p>
        </w:tc>
        <w:tc>
          <w:tcPr>
            <w:tcW w:w="1482"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06" w:type="dxa"/>
            <w:vMerge w:val="continue"/>
            <w:vAlign w:val="center"/>
          </w:tcPr>
          <w:p>
            <w:pPr>
              <w:spacing w:line="240" w:lineRule="auto"/>
              <w:ind w:firstLine="0"/>
              <w:jc w:val="center"/>
              <w:rPr>
                <w:rFonts w:ascii="宋体" w:hAnsi="宋体" w:eastAsia="宋体"/>
                <w:sz w:val="21"/>
                <w:szCs w:val="21"/>
              </w:rPr>
            </w:pPr>
          </w:p>
        </w:tc>
        <w:tc>
          <w:tcPr>
            <w:tcW w:w="2237" w:type="dxa"/>
            <w:vMerge w:val="continue"/>
            <w:vAlign w:val="center"/>
          </w:tcPr>
          <w:p>
            <w:pPr>
              <w:spacing w:line="240" w:lineRule="auto"/>
              <w:ind w:firstLine="0"/>
              <w:jc w:val="center"/>
              <w:rPr>
                <w:rFonts w:ascii="宋体" w:hAnsi="宋体" w:eastAsia="宋体"/>
                <w:sz w:val="21"/>
                <w:szCs w:val="21"/>
              </w:rPr>
            </w:pPr>
          </w:p>
        </w:tc>
        <w:tc>
          <w:tcPr>
            <w:tcW w:w="4578" w:type="dxa"/>
            <w:vAlign w:val="center"/>
          </w:tcPr>
          <w:p>
            <w:pPr>
              <w:spacing w:line="240" w:lineRule="auto"/>
              <w:ind w:firstLine="0"/>
              <w:rPr>
                <w:rFonts w:ascii="宋体" w:hAnsi="宋体" w:eastAsia="宋体"/>
                <w:sz w:val="21"/>
                <w:szCs w:val="21"/>
              </w:rPr>
            </w:pPr>
            <w:r>
              <w:rPr>
                <w:rFonts w:ascii="宋体" w:hAnsi="宋体" w:eastAsia="宋体"/>
                <w:sz w:val="21"/>
                <w:szCs w:val="21"/>
              </w:rPr>
              <w:t>超过污染物排放标准50%以上不足100%</w:t>
            </w:r>
          </w:p>
        </w:tc>
        <w:tc>
          <w:tcPr>
            <w:tcW w:w="1482"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06" w:type="dxa"/>
            <w:vMerge w:val="continue"/>
            <w:vAlign w:val="center"/>
          </w:tcPr>
          <w:p>
            <w:pPr>
              <w:spacing w:line="240" w:lineRule="auto"/>
              <w:ind w:firstLine="0"/>
              <w:jc w:val="center"/>
              <w:rPr>
                <w:rFonts w:ascii="宋体" w:hAnsi="宋体" w:eastAsia="宋体"/>
                <w:sz w:val="21"/>
                <w:szCs w:val="21"/>
              </w:rPr>
            </w:pPr>
          </w:p>
        </w:tc>
        <w:tc>
          <w:tcPr>
            <w:tcW w:w="2237" w:type="dxa"/>
            <w:vMerge w:val="continue"/>
            <w:vAlign w:val="center"/>
          </w:tcPr>
          <w:p>
            <w:pPr>
              <w:spacing w:line="240" w:lineRule="auto"/>
              <w:ind w:firstLine="0"/>
              <w:jc w:val="center"/>
              <w:rPr>
                <w:rFonts w:ascii="宋体" w:hAnsi="宋体" w:eastAsia="宋体"/>
                <w:sz w:val="21"/>
                <w:szCs w:val="21"/>
              </w:rPr>
            </w:pPr>
          </w:p>
        </w:tc>
        <w:tc>
          <w:tcPr>
            <w:tcW w:w="4578" w:type="dxa"/>
            <w:vAlign w:val="center"/>
          </w:tcPr>
          <w:p>
            <w:pPr>
              <w:spacing w:line="240" w:lineRule="auto"/>
              <w:ind w:firstLine="0"/>
              <w:rPr>
                <w:rFonts w:ascii="宋体" w:hAnsi="宋体" w:eastAsia="宋体"/>
                <w:sz w:val="21"/>
                <w:szCs w:val="21"/>
              </w:rPr>
            </w:pPr>
            <w:r>
              <w:rPr>
                <w:rFonts w:ascii="宋体" w:hAnsi="宋体" w:eastAsia="宋体"/>
                <w:sz w:val="21"/>
                <w:szCs w:val="21"/>
              </w:rPr>
              <w:t>超过污染物排放标准100%以上不足300%</w:t>
            </w:r>
          </w:p>
        </w:tc>
        <w:tc>
          <w:tcPr>
            <w:tcW w:w="1482"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06" w:type="dxa"/>
            <w:vMerge w:val="continue"/>
            <w:vAlign w:val="center"/>
          </w:tcPr>
          <w:p>
            <w:pPr>
              <w:spacing w:line="240" w:lineRule="auto"/>
              <w:ind w:firstLine="0"/>
              <w:jc w:val="center"/>
              <w:rPr>
                <w:rFonts w:ascii="宋体" w:hAnsi="宋体" w:eastAsia="宋体"/>
                <w:sz w:val="21"/>
                <w:szCs w:val="21"/>
              </w:rPr>
            </w:pPr>
          </w:p>
        </w:tc>
        <w:tc>
          <w:tcPr>
            <w:tcW w:w="2237" w:type="dxa"/>
            <w:vMerge w:val="continue"/>
            <w:vAlign w:val="center"/>
          </w:tcPr>
          <w:p>
            <w:pPr>
              <w:spacing w:line="240" w:lineRule="auto"/>
              <w:ind w:firstLine="0"/>
              <w:jc w:val="center"/>
              <w:rPr>
                <w:rFonts w:ascii="宋体" w:hAnsi="宋体" w:eastAsia="宋体"/>
                <w:sz w:val="21"/>
                <w:szCs w:val="21"/>
              </w:rPr>
            </w:pPr>
          </w:p>
        </w:tc>
        <w:tc>
          <w:tcPr>
            <w:tcW w:w="4578" w:type="dxa"/>
            <w:vAlign w:val="center"/>
          </w:tcPr>
          <w:p>
            <w:pPr>
              <w:spacing w:line="240" w:lineRule="auto"/>
              <w:ind w:firstLine="0"/>
              <w:rPr>
                <w:rFonts w:ascii="宋体" w:hAnsi="宋体" w:eastAsia="宋体"/>
                <w:sz w:val="21"/>
                <w:szCs w:val="21"/>
              </w:rPr>
            </w:pPr>
            <w:r>
              <w:rPr>
                <w:rFonts w:ascii="宋体" w:hAnsi="宋体" w:eastAsia="宋体"/>
                <w:sz w:val="21"/>
                <w:szCs w:val="21"/>
              </w:rPr>
              <w:t>超过污染物排放标准300%以上不足500%</w:t>
            </w:r>
          </w:p>
        </w:tc>
        <w:tc>
          <w:tcPr>
            <w:tcW w:w="1482"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06" w:type="dxa"/>
            <w:vMerge w:val="continue"/>
            <w:vAlign w:val="center"/>
          </w:tcPr>
          <w:p>
            <w:pPr>
              <w:spacing w:line="240" w:lineRule="auto"/>
              <w:ind w:firstLine="0"/>
              <w:jc w:val="center"/>
              <w:rPr>
                <w:rFonts w:ascii="宋体" w:hAnsi="宋体" w:eastAsia="宋体"/>
                <w:sz w:val="21"/>
                <w:szCs w:val="21"/>
              </w:rPr>
            </w:pPr>
          </w:p>
        </w:tc>
        <w:tc>
          <w:tcPr>
            <w:tcW w:w="2237" w:type="dxa"/>
            <w:vMerge w:val="continue"/>
            <w:vAlign w:val="center"/>
          </w:tcPr>
          <w:p>
            <w:pPr>
              <w:spacing w:line="240" w:lineRule="auto"/>
              <w:ind w:firstLine="0"/>
              <w:jc w:val="center"/>
              <w:rPr>
                <w:rFonts w:ascii="宋体" w:hAnsi="宋体" w:eastAsia="宋体"/>
                <w:sz w:val="21"/>
                <w:szCs w:val="21"/>
              </w:rPr>
            </w:pPr>
          </w:p>
        </w:tc>
        <w:tc>
          <w:tcPr>
            <w:tcW w:w="4578" w:type="dxa"/>
            <w:vAlign w:val="center"/>
          </w:tcPr>
          <w:p>
            <w:pPr>
              <w:spacing w:line="240" w:lineRule="auto"/>
              <w:ind w:firstLine="0"/>
              <w:rPr>
                <w:rFonts w:ascii="宋体" w:hAnsi="宋体" w:eastAsia="宋体"/>
                <w:sz w:val="21"/>
                <w:szCs w:val="21"/>
              </w:rPr>
            </w:pPr>
            <w:r>
              <w:rPr>
                <w:rFonts w:ascii="宋体" w:hAnsi="宋体" w:eastAsia="宋体"/>
                <w:sz w:val="21"/>
                <w:szCs w:val="21"/>
              </w:rPr>
              <w:t>超过污染物排放标准500%以上</w:t>
            </w:r>
          </w:p>
        </w:tc>
        <w:tc>
          <w:tcPr>
            <w:tcW w:w="1482"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06"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4</w:t>
            </w:r>
          </w:p>
        </w:tc>
        <w:tc>
          <w:tcPr>
            <w:tcW w:w="2237"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排放区域</w:t>
            </w:r>
          </w:p>
        </w:tc>
        <w:tc>
          <w:tcPr>
            <w:tcW w:w="4578" w:type="dxa"/>
            <w:vAlign w:val="center"/>
          </w:tcPr>
          <w:p>
            <w:pPr>
              <w:spacing w:line="240" w:lineRule="auto"/>
              <w:ind w:firstLine="0"/>
              <w:rPr>
                <w:rFonts w:ascii="宋体" w:hAnsi="宋体" w:eastAsia="宋体"/>
                <w:sz w:val="21"/>
                <w:szCs w:val="21"/>
                <w:lang w:bidi="ar"/>
              </w:rPr>
            </w:pPr>
            <w:r>
              <w:rPr>
                <w:rFonts w:ascii="宋体" w:hAnsi="宋体" w:eastAsia="宋体"/>
                <w:sz w:val="21"/>
                <w:szCs w:val="21"/>
                <w:lang w:bidi="ar"/>
              </w:rPr>
              <w:t>二类功能区（工业区）</w:t>
            </w:r>
          </w:p>
        </w:tc>
        <w:tc>
          <w:tcPr>
            <w:tcW w:w="1482"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706" w:type="dxa"/>
            <w:vMerge w:val="continue"/>
            <w:vAlign w:val="center"/>
          </w:tcPr>
          <w:p>
            <w:pPr>
              <w:spacing w:line="240" w:lineRule="auto"/>
              <w:ind w:firstLine="0"/>
              <w:jc w:val="center"/>
              <w:rPr>
                <w:rFonts w:ascii="宋体" w:hAnsi="宋体" w:eastAsia="宋体"/>
                <w:sz w:val="21"/>
                <w:szCs w:val="21"/>
              </w:rPr>
            </w:pPr>
          </w:p>
        </w:tc>
        <w:tc>
          <w:tcPr>
            <w:tcW w:w="2237" w:type="dxa"/>
            <w:vMerge w:val="continue"/>
            <w:vAlign w:val="center"/>
          </w:tcPr>
          <w:p>
            <w:pPr>
              <w:spacing w:line="240" w:lineRule="auto"/>
              <w:ind w:firstLine="0"/>
              <w:jc w:val="center"/>
              <w:rPr>
                <w:rFonts w:ascii="宋体" w:hAnsi="宋体" w:eastAsia="宋体"/>
                <w:sz w:val="21"/>
                <w:szCs w:val="21"/>
              </w:rPr>
            </w:pPr>
          </w:p>
        </w:tc>
        <w:tc>
          <w:tcPr>
            <w:tcW w:w="4578" w:type="dxa"/>
            <w:vAlign w:val="center"/>
          </w:tcPr>
          <w:p>
            <w:pPr>
              <w:spacing w:line="240" w:lineRule="auto"/>
              <w:ind w:firstLine="0"/>
              <w:rPr>
                <w:rFonts w:ascii="宋体" w:hAnsi="宋体" w:eastAsia="宋体"/>
                <w:sz w:val="21"/>
                <w:szCs w:val="21"/>
                <w:lang w:bidi="ar"/>
              </w:rPr>
            </w:pPr>
            <w:r>
              <w:rPr>
                <w:rFonts w:ascii="宋体" w:hAnsi="宋体" w:eastAsia="宋体"/>
                <w:sz w:val="21"/>
                <w:szCs w:val="21"/>
                <w:lang w:bidi="ar"/>
              </w:rPr>
              <w:t>二类功能区（居民区、商业交通居民混合区、文化区、农村地区）</w:t>
            </w:r>
          </w:p>
        </w:tc>
        <w:tc>
          <w:tcPr>
            <w:tcW w:w="1482"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06" w:type="dxa"/>
            <w:vMerge w:val="continue"/>
            <w:vAlign w:val="center"/>
          </w:tcPr>
          <w:p>
            <w:pPr>
              <w:spacing w:line="240" w:lineRule="auto"/>
              <w:ind w:firstLine="0"/>
              <w:jc w:val="center"/>
              <w:rPr>
                <w:rFonts w:ascii="宋体" w:hAnsi="宋体" w:eastAsia="宋体"/>
                <w:sz w:val="21"/>
                <w:szCs w:val="21"/>
              </w:rPr>
            </w:pPr>
          </w:p>
        </w:tc>
        <w:tc>
          <w:tcPr>
            <w:tcW w:w="2237" w:type="dxa"/>
            <w:vMerge w:val="continue"/>
            <w:vAlign w:val="center"/>
          </w:tcPr>
          <w:p>
            <w:pPr>
              <w:spacing w:line="240" w:lineRule="auto"/>
              <w:ind w:firstLine="0"/>
              <w:jc w:val="center"/>
              <w:rPr>
                <w:rFonts w:ascii="宋体" w:hAnsi="宋体" w:eastAsia="宋体"/>
                <w:sz w:val="21"/>
                <w:szCs w:val="21"/>
              </w:rPr>
            </w:pPr>
          </w:p>
        </w:tc>
        <w:tc>
          <w:tcPr>
            <w:tcW w:w="4578" w:type="dxa"/>
            <w:vAlign w:val="center"/>
          </w:tcPr>
          <w:p>
            <w:pPr>
              <w:spacing w:line="240" w:lineRule="auto"/>
              <w:ind w:firstLine="0"/>
              <w:rPr>
                <w:rFonts w:ascii="宋体" w:hAnsi="宋体" w:eastAsia="宋体"/>
                <w:sz w:val="21"/>
                <w:szCs w:val="21"/>
                <w:lang w:bidi="ar"/>
              </w:rPr>
            </w:pPr>
            <w:r>
              <w:rPr>
                <w:rFonts w:ascii="宋体" w:hAnsi="宋体" w:eastAsia="宋体"/>
                <w:sz w:val="21"/>
                <w:szCs w:val="21"/>
                <w:lang w:bidi="ar"/>
              </w:rPr>
              <w:t>一类功能区</w:t>
            </w:r>
          </w:p>
        </w:tc>
        <w:tc>
          <w:tcPr>
            <w:tcW w:w="1482"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06"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5</w:t>
            </w:r>
          </w:p>
        </w:tc>
        <w:tc>
          <w:tcPr>
            <w:tcW w:w="2237"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大气超标排放时期敏感度</w:t>
            </w:r>
          </w:p>
        </w:tc>
        <w:tc>
          <w:tcPr>
            <w:tcW w:w="4578" w:type="dxa"/>
            <w:vAlign w:val="center"/>
          </w:tcPr>
          <w:p>
            <w:pPr>
              <w:spacing w:line="240" w:lineRule="auto"/>
              <w:ind w:firstLine="0"/>
              <w:rPr>
                <w:rFonts w:ascii="宋体" w:hAnsi="宋体" w:eastAsia="宋体"/>
                <w:sz w:val="21"/>
                <w:szCs w:val="21"/>
                <w:lang w:bidi="ar"/>
              </w:rPr>
            </w:pPr>
            <w:r>
              <w:rPr>
                <w:rFonts w:ascii="宋体" w:hAnsi="宋体" w:eastAsia="宋体"/>
                <w:sz w:val="21"/>
                <w:szCs w:val="21"/>
                <w:lang w:bidi="ar"/>
              </w:rPr>
              <w:t>一般期间</w:t>
            </w:r>
          </w:p>
        </w:tc>
        <w:tc>
          <w:tcPr>
            <w:tcW w:w="1482"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06" w:type="dxa"/>
            <w:vMerge w:val="continue"/>
            <w:vAlign w:val="center"/>
          </w:tcPr>
          <w:p>
            <w:pPr>
              <w:spacing w:line="240" w:lineRule="auto"/>
              <w:ind w:firstLine="0"/>
              <w:jc w:val="center"/>
              <w:rPr>
                <w:rFonts w:ascii="宋体" w:hAnsi="宋体" w:eastAsia="宋体"/>
                <w:sz w:val="21"/>
                <w:szCs w:val="21"/>
              </w:rPr>
            </w:pPr>
          </w:p>
        </w:tc>
        <w:tc>
          <w:tcPr>
            <w:tcW w:w="2237" w:type="dxa"/>
            <w:vMerge w:val="continue"/>
            <w:vAlign w:val="center"/>
          </w:tcPr>
          <w:p>
            <w:pPr>
              <w:spacing w:line="240" w:lineRule="auto"/>
              <w:ind w:firstLine="0"/>
              <w:jc w:val="center"/>
              <w:rPr>
                <w:rFonts w:ascii="宋体" w:hAnsi="宋体" w:eastAsia="宋体"/>
                <w:sz w:val="21"/>
                <w:szCs w:val="21"/>
              </w:rPr>
            </w:pPr>
          </w:p>
        </w:tc>
        <w:tc>
          <w:tcPr>
            <w:tcW w:w="4578" w:type="dxa"/>
            <w:vAlign w:val="center"/>
          </w:tcPr>
          <w:p>
            <w:pPr>
              <w:spacing w:line="240" w:lineRule="auto"/>
              <w:ind w:firstLine="0"/>
              <w:rPr>
                <w:rFonts w:ascii="宋体" w:hAnsi="宋体" w:eastAsia="宋体"/>
                <w:sz w:val="21"/>
                <w:szCs w:val="21"/>
                <w:lang w:bidi="ar"/>
              </w:rPr>
            </w:pPr>
            <w:r>
              <w:rPr>
                <w:rFonts w:ascii="宋体" w:hAnsi="宋体" w:eastAsia="宋体"/>
                <w:sz w:val="21"/>
                <w:szCs w:val="21"/>
                <w:lang w:bidi="ar"/>
              </w:rPr>
              <w:t>特殊或重大活动期间</w:t>
            </w:r>
          </w:p>
        </w:tc>
        <w:tc>
          <w:tcPr>
            <w:tcW w:w="1482"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06" w:type="dxa"/>
            <w:vMerge w:val="continue"/>
            <w:vAlign w:val="center"/>
          </w:tcPr>
          <w:p>
            <w:pPr>
              <w:spacing w:line="240" w:lineRule="auto"/>
              <w:ind w:firstLine="0"/>
              <w:jc w:val="center"/>
              <w:rPr>
                <w:rFonts w:ascii="宋体" w:hAnsi="宋体" w:eastAsia="宋体"/>
                <w:sz w:val="21"/>
                <w:szCs w:val="21"/>
              </w:rPr>
            </w:pPr>
          </w:p>
        </w:tc>
        <w:tc>
          <w:tcPr>
            <w:tcW w:w="2237" w:type="dxa"/>
            <w:vMerge w:val="continue"/>
            <w:vAlign w:val="center"/>
          </w:tcPr>
          <w:p>
            <w:pPr>
              <w:spacing w:line="240" w:lineRule="auto"/>
              <w:ind w:firstLine="0"/>
              <w:jc w:val="center"/>
              <w:rPr>
                <w:rFonts w:ascii="宋体" w:hAnsi="宋体" w:eastAsia="宋体"/>
                <w:sz w:val="21"/>
                <w:szCs w:val="21"/>
              </w:rPr>
            </w:pPr>
          </w:p>
        </w:tc>
        <w:tc>
          <w:tcPr>
            <w:tcW w:w="4578" w:type="dxa"/>
            <w:vAlign w:val="center"/>
          </w:tcPr>
          <w:p>
            <w:pPr>
              <w:spacing w:line="240" w:lineRule="auto"/>
              <w:ind w:firstLine="0"/>
              <w:rPr>
                <w:rFonts w:ascii="宋体" w:hAnsi="宋体" w:eastAsia="宋体"/>
                <w:sz w:val="21"/>
                <w:szCs w:val="21"/>
                <w:lang w:bidi="ar"/>
              </w:rPr>
            </w:pPr>
            <w:r>
              <w:rPr>
                <w:rFonts w:ascii="宋体" w:hAnsi="宋体" w:eastAsia="宋体"/>
                <w:sz w:val="21"/>
                <w:szCs w:val="21"/>
                <w:lang w:bidi="ar"/>
              </w:rPr>
              <w:t>重污染天气预警期间</w:t>
            </w:r>
          </w:p>
        </w:tc>
        <w:tc>
          <w:tcPr>
            <w:tcW w:w="1482"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06"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6</w:t>
            </w:r>
          </w:p>
        </w:tc>
        <w:tc>
          <w:tcPr>
            <w:tcW w:w="2237"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环境违法次数</w:t>
            </w:r>
          </w:p>
          <w:p>
            <w:pPr>
              <w:spacing w:line="240" w:lineRule="auto"/>
              <w:ind w:firstLine="0"/>
              <w:jc w:val="center"/>
              <w:rPr>
                <w:rFonts w:ascii="宋体" w:hAnsi="宋体" w:eastAsia="宋体"/>
                <w:sz w:val="21"/>
                <w:szCs w:val="21"/>
              </w:rPr>
            </w:pPr>
            <w:r>
              <w:rPr>
                <w:rFonts w:ascii="宋体" w:hAnsi="宋体" w:eastAsia="宋体"/>
                <w:sz w:val="21"/>
                <w:szCs w:val="21"/>
              </w:rPr>
              <w:t>（两年内，含本次）</w:t>
            </w:r>
          </w:p>
        </w:tc>
        <w:tc>
          <w:tcPr>
            <w:tcW w:w="4578" w:type="dxa"/>
            <w:vAlign w:val="center"/>
          </w:tcPr>
          <w:p>
            <w:pPr>
              <w:spacing w:line="240" w:lineRule="auto"/>
              <w:ind w:firstLine="0"/>
              <w:rPr>
                <w:rFonts w:ascii="宋体" w:hAnsi="宋体" w:eastAsia="宋体"/>
                <w:sz w:val="21"/>
                <w:szCs w:val="21"/>
                <w:lang w:bidi="ar"/>
              </w:rPr>
            </w:pPr>
            <w:r>
              <w:rPr>
                <w:rFonts w:ascii="宋体" w:hAnsi="宋体" w:eastAsia="宋体"/>
                <w:color w:val="000000"/>
                <w:sz w:val="21"/>
                <w:szCs w:val="21"/>
                <w:lang w:bidi="ar"/>
              </w:rPr>
              <w:t>1次</w:t>
            </w:r>
          </w:p>
        </w:tc>
        <w:tc>
          <w:tcPr>
            <w:tcW w:w="1482"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06" w:type="dxa"/>
            <w:vMerge w:val="continue"/>
            <w:vAlign w:val="center"/>
          </w:tcPr>
          <w:p>
            <w:pPr>
              <w:spacing w:line="240" w:lineRule="auto"/>
              <w:ind w:firstLine="0"/>
              <w:jc w:val="center"/>
              <w:rPr>
                <w:rFonts w:ascii="宋体" w:hAnsi="宋体" w:eastAsia="宋体"/>
                <w:b/>
                <w:bCs/>
                <w:sz w:val="21"/>
                <w:szCs w:val="21"/>
              </w:rPr>
            </w:pPr>
          </w:p>
        </w:tc>
        <w:tc>
          <w:tcPr>
            <w:tcW w:w="2237" w:type="dxa"/>
            <w:vMerge w:val="continue"/>
            <w:vAlign w:val="center"/>
          </w:tcPr>
          <w:p>
            <w:pPr>
              <w:spacing w:line="240" w:lineRule="auto"/>
              <w:ind w:firstLine="0"/>
              <w:jc w:val="center"/>
              <w:rPr>
                <w:rFonts w:ascii="宋体" w:hAnsi="宋体" w:eastAsia="宋体"/>
                <w:sz w:val="21"/>
                <w:szCs w:val="21"/>
              </w:rPr>
            </w:pPr>
          </w:p>
        </w:tc>
        <w:tc>
          <w:tcPr>
            <w:tcW w:w="4578" w:type="dxa"/>
            <w:vAlign w:val="center"/>
          </w:tcPr>
          <w:p>
            <w:pPr>
              <w:spacing w:line="240" w:lineRule="auto"/>
              <w:ind w:firstLine="0"/>
              <w:rPr>
                <w:rFonts w:ascii="宋体" w:hAnsi="宋体" w:eastAsia="宋体"/>
                <w:sz w:val="21"/>
                <w:szCs w:val="21"/>
                <w:lang w:bidi="ar"/>
              </w:rPr>
            </w:pPr>
            <w:r>
              <w:rPr>
                <w:rFonts w:ascii="宋体" w:hAnsi="宋体" w:eastAsia="宋体"/>
                <w:color w:val="000000"/>
                <w:sz w:val="21"/>
                <w:szCs w:val="21"/>
                <w:lang w:bidi="ar"/>
              </w:rPr>
              <w:t>2次</w:t>
            </w:r>
          </w:p>
        </w:tc>
        <w:tc>
          <w:tcPr>
            <w:tcW w:w="1482"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3</w:t>
            </w:r>
            <w:r>
              <w:rPr>
                <w:rFonts w:ascii="宋体" w:hAnsi="宋体" w:eastAsia="宋体"/>
                <w:color w:val="000000"/>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06" w:type="dxa"/>
            <w:vMerge w:val="continue"/>
            <w:vAlign w:val="center"/>
          </w:tcPr>
          <w:p>
            <w:pPr>
              <w:spacing w:line="240" w:lineRule="auto"/>
              <w:ind w:firstLine="0"/>
              <w:jc w:val="center"/>
              <w:rPr>
                <w:rFonts w:ascii="宋体" w:hAnsi="宋体" w:eastAsia="宋体"/>
                <w:b/>
                <w:bCs/>
                <w:sz w:val="21"/>
                <w:szCs w:val="21"/>
              </w:rPr>
            </w:pPr>
          </w:p>
        </w:tc>
        <w:tc>
          <w:tcPr>
            <w:tcW w:w="2237" w:type="dxa"/>
            <w:vMerge w:val="continue"/>
            <w:vAlign w:val="center"/>
          </w:tcPr>
          <w:p>
            <w:pPr>
              <w:spacing w:line="240" w:lineRule="auto"/>
              <w:ind w:firstLine="0"/>
              <w:jc w:val="center"/>
              <w:rPr>
                <w:rFonts w:ascii="宋体" w:hAnsi="宋体" w:eastAsia="宋体"/>
                <w:sz w:val="21"/>
                <w:szCs w:val="21"/>
              </w:rPr>
            </w:pPr>
          </w:p>
        </w:tc>
        <w:tc>
          <w:tcPr>
            <w:tcW w:w="4578"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3次</w:t>
            </w:r>
          </w:p>
        </w:tc>
        <w:tc>
          <w:tcPr>
            <w:tcW w:w="1482"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06" w:type="dxa"/>
            <w:vMerge w:val="continue"/>
            <w:vAlign w:val="center"/>
          </w:tcPr>
          <w:p>
            <w:pPr>
              <w:spacing w:line="240" w:lineRule="auto"/>
              <w:ind w:firstLine="0"/>
              <w:jc w:val="center"/>
              <w:rPr>
                <w:rFonts w:ascii="宋体" w:hAnsi="宋体" w:eastAsia="宋体"/>
                <w:b/>
                <w:bCs/>
                <w:sz w:val="21"/>
                <w:szCs w:val="21"/>
              </w:rPr>
            </w:pPr>
          </w:p>
        </w:tc>
        <w:tc>
          <w:tcPr>
            <w:tcW w:w="2237" w:type="dxa"/>
            <w:vMerge w:val="continue"/>
            <w:vAlign w:val="center"/>
          </w:tcPr>
          <w:p>
            <w:pPr>
              <w:spacing w:line="240" w:lineRule="auto"/>
              <w:ind w:firstLine="0"/>
              <w:jc w:val="center"/>
              <w:rPr>
                <w:rFonts w:ascii="宋体" w:hAnsi="宋体" w:eastAsia="宋体"/>
                <w:sz w:val="21"/>
                <w:szCs w:val="21"/>
              </w:rPr>
            </w:pPr>
          </w:p>
        </w:tc>
        <w:tc>
          <w:tcPr>
            <w:tcW w:w="4578"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4次以上</w:t>
            </w:r>
          </w:p>
        </w:tc>
        <w:tc>
          <w:tcPr>
            <w:tcW w:w="1482"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06"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7</w:t>
            </w:r>
          </w:p>
        </w:tc>
        <w:tc>
          <w:tcPr>
            <w:tcW w:w="2237" w:type="dxa"/>
            <w:vMerge w:val="restart"/>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对周边居民、单位等造成的不良影响</w:t>
            </w:r>
          </w:p>
          <w:p>
            <w:pPr>
              <w:spacing w:line="240" w:lineRule="auto"/>
              <w:ind w:firstLine="0" w:firstLineChars="0"/>
              <w:jc w:val="center"/>
              <w:rPr>
                <w:rFonts w:ascii="宋体" w:hAnsi="宋体" w:eastAsia="宋体"/>
                <w:sz w:val="21"/>
                <w:szCs w:val="21"/>
              </w:rPr>
            </w:pPr>
            <w:r>
              <w:rPr>
                <w:rFonts w:ascii="宋体" w:hAnsi="宋体" w:eastAsia="宋体"/>
                <w:color w:val="000000"/>
                <w:sz w:val="21"/>
                <w:szCs w:val="21"/>
                <w:lang w:bidi="ar"/>
              </w:rPr>
              <w:t>（一年内）</w:t>
            </w:r>
          </w:p>
        </w:tc>
        <w:tc>
          <w:tcPr>
            <w:tcW w:w="4578" w:type="dxa"/>
            <w:vAlign w:val="center"/>
          </w:tcPr>
          <w:p>
            <w:pPr>
              <w:spacing w:line="240" w:lineRule="auto"/>
              <w:ind w:firstLine="0" w:firstLineChars="0"/>
              <w:rPr>
                <w:rFonts w:ascii="宋体" w:hAnsi="宋体" w:eastAsia="宋体"/>
                <w:color w:val="000000"/>
                <w:sz w:val="21"/>
                <w:szCs w:val="21"/>
                <w:lang w:bidi="ar"/>
              </w:rPr>
            </w:pPr>
            <w:r>
              <w:rPr>
                <w:rFonts w:ascii="宋体" w:hAnsi="宋体" w:eastAsia="宋体"/>
                <w:color w:val="000000"/>
                <w:sz w:val="21"/>
                <w:szCs w:val="21"/>
                <w:lang w:bidi="ar"/>
              </w:rPr>
              <w:t>无</w:t>
            </w:r>
          </w:p>
        </w:tc>
        <w:tc>
          <w:tcPr>
            <w:tcW w:w="1482"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06" w:type="dxa"/>
            <w:vMerge w:val="continue"/>
            <w:vAlign w:val="center"/>
          </w:tcPr>
          <w:p>
            <w:pPr>
              <w:spacing w:line="240" w:lineRule="auto"/>
              <w:ind w:firstLine="0"/>
              <w:jc w:val="center"/>
              <w:rPr>
                <w:rFonts w:ascii="宋体" w:hAnsi="宋体" w:eastAsia="宋体"/>
                <w:b/>
                <w:bCs/>
                <w:sz w:val="21"/>
                <w:szCs w:val="21"/>
              </w:rPr>
            </w:pPr>
          </w:p>
        </w:tc>
        <w:tc>
          <w:tcPr>
            <w:tcW w:w="2237" w:type="dxa"/>
            <w:vMerge w:val="continue"/>
            <w:vAlign w:val="center"/>
          </w:tcPr>
          <w:p>
            <w:pPr>
              <w:spacing w:line="240" w:lineRule="auto"/>
              <w:ind w:firstLine="0" w:firstLineChars="0"/>
              <w:jc w:val="center"/>
              <w:rPr>
                <w:rFonts w:ascii="宋体" w:hAnsi="宋体" w:eastAsia="宋体"/>
                <w:sz w:val="21"/>
                <w:szCs w:val="21"/>
              </w:rPr>
            </w:pPr>
          </w:p>
        </w:tc>
        <w:tc>
          <w:tcPr>
            <w:tcW w:w="4578" w:type="dxa"/>
            <w:vAlign w:val="center"/>
          </w:tcPr>
          <w:p>
            <w:pPr>
              <w:spacing w:line="240" w:lineRule="auto"/>
              <w:ind w:firstLine="0" w:firstLineChars="0"/>
              <w:rPr>
                <w:rFonts w:hint="eastAsia" w:ascii="宋体" w:hAnsi="宋体" w:eastAsia="宋体"/>
                <w:color w:val="000000"/>
                <w:sz w:val="21"/>
                <w:szCs w:val="21"/>
                <w:lang w:eastAsia="zh-CN" w:bidi="ar"/>
              </w:rPr>
            </w:pPr>
            <w:r>
              <w:rPr>
                <w:rFonts w:ascii="宋体" w:hAnsi="宋体" w:eastAsia="宋体"/>
                <w:color w:val="000000"/>
                <w:sz w:val="21"/>
                <w:szCs w:val="21"/>
                <w:lang w:bidi="ar"/>
              </w:rPr>
              <w:t>有投诉且经核实</w:t>
            </w:r>
          </w:p>
        </w:tc>
        <w:tc>
          <w:tcPr>
            <w:tcW w:w="1482"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sz w:val="21"/>
                <w:szCs w:val="21"/>
                <w:lang w:bidi="ar"/>
              </w:rPr>
              <w:t>5%</w:t>
            </w:r>
          </w:p>
        </w:tc>
      </w:tr>
    </w:tbl>
    <w:p>
      <w:pPr>
        <w:spacing w:line="240" w:lineRule="auto"/>
        <w:ind w:firstLine="420" w:firstLineChars="200"/>
        <w:rPr>
          <w:rFonts w:ascii="宋体" w:hAnsi="宋体" w:eastAsia="宋体"/>
          <w:sz w:val="21"/>
          <w:szCs w:val="21"/>
        </w:rPr>
      </w:pPr>
      <w:r>
        <w:rPr>
          <w:rFonts w:ascii="宋体" w:hAnsi="宋体" w:eastAsia="宋体"/>
          <w:sz w:val="21"/>
          <w:szCs w:val="21"/>
        </w:rPr>
        <w:t>注：1、本表适用于《中华人民共和国大气污染防治法》第九十九条规定“违反本法规定，有下列行为之一的，由县级以上人民政府生态环境主管部门责令改正或者限制生产、停产整治，并处十万元以上一百万元以下的罚款；情节严重的，报经有批准权的人民政府批准，责令停业、关闭：（二）超过大气污染物排放标准或者超过重点大气污染物排放总量控制指标排放大气污染物的”。</w:t>
      </w:r>
    </w:p>
    <w:p>
      <w:pPr>
        <w:spacing w:line="240" w:lineRule="auto"/>
        <w:ind w:firstLine="420" w:firstLineChars="200"/>
        <w:rPr>
          <w:rFonts w:ascii="宋体" w:hAnsi="宋体" w:eastAsia="宋体"/>
          <w:sz w:val="21"/>
          <w:szCs w:val="21"/>
        </w:rPr>
      </w:pPr>
      <w:r>
        <w:rPr>
          <w:rFonts w:hint="eastAsia" w:ascii="宋体" w:hAnsi="宋体" w:eastAsia="宋体"/>
          <w:sz w:val="21"/>
          <w:szCs w:val="21"/>
        </w:rPr>
        <w:t>2、</w:t>
      </w:r>
      <w:r>
        <w:rPr>
          <w:rFonts w:ascii="宋体" w:hAnsi="宋体" w:eastAsia="宋体"/>
          <w:sz w:val="21"/>
          <w:szCs w:val="21"/>
        </w:rPr>
        <w:t>本表适用于企业厂区内及厂界大气污染物超标的情形。</w:t>
      </w:r>
    </w:p>
    <w:p>
      <w:pPr>
        <w:spacing w:line="240" w:lineRule="auto"/>
        <w:ind w:firstLine="420" w:firstLineChars="200"/>
        <w:rPr>
          <w:rFonts w:ascii="宋体" w:hAnsi="宋体" w:eastAsia="宋体"/>
          <w:sz w:val="21"/>
          <w:szCs w:val="21"/>
        </w:rPr>
      </w:pPr>
      <w:r>
        <w:rPr>
          <w:rFonts w:hint="eastAsia" w:ascii="宋体" w:hAnsi="宋体" w:eastAsia="宋体"/>
          <w:sz w:val="21"/>
          <w:szCs w:val="21"/>
        </w:rPr>
        <w:t>3、</w:t>
      </w:r>
      <w:r>
        <w:rPr>
          <w:rFonts w:ascii="宋体" w:hAnsi="宋体" w:eastAsia="宋体"/>
          <w:sz w:val="21"/>
          <w:szCs w:val="21"/>
        </w:rPr>
        <w:t>一类功能区、二类功能区的划分按照《环境空气质量标准（GB3095-2012）》的规定执行。</w:t>
      </w:r>
    </w:p>
    <w:p>
      <w:pPr>
        <w:spacing w:line="240" w:lineRule="auto"/>
        <w:ind w:firstLine="420" w:firstLineChars="200"/>
        <w:rPr>
          <w:rFonts w:ascii="宋体" w:hAnsi="宋体" w:eastAsia="宋体"/>
          <w:sz w:val="21"/>
          <w:szCs w:val="21"/>
        </w:rPr>
      </w:pPr>
      <w:r>
        <w:rPr>
          <w:rFonts w:ascii="宋体" w:hAnsi="宋体" w:eastAsia="宋体"/>
          <w:sz w:val="21"/>
          <w:szCs w:val="21"/>
        </w:rPr>
        <w:t>4、本表所称的“以上”包括本数，“不足”不包括本数。</w:t>
      </w:r>
    </w:p>
    <w:p>
      <w:pPr>
        <w:spacing w:line="240" w:lineRule="auto"/>
        <w:ind w:firstLine="420" w:firstLineChars="200"/>
        <w:rPr>
          <w:rFonts w:ascii="宋体" w:hAnsi="宋体" w:eastAsia="宋体"/>
          <w:sz w:val="21"/>
          <w:szCs w:val="21"/>
        </w:rPr>
      </w:pPr>
      <w:r>
        <w:rPr>
          <w:rFonts w:ascii="宋体" w:hAnsi="宋体" w:eastAsia="宋体"/>
          <w:sz w:val="21"/>
          <w:szCs w:val="21"/>
        </w:rPr>
        <w:t>5、环境违法次数（两年内、含本次）指</w:t>
      </w:r>
      <w:r>
        <w:rPr>
          <w:rFonts w:hint="eastAsia" w:ascii="宋体" w:hAnsi="宋体" w:eastAsia="宋体"/>
          <w:sz w:val="21"/>
          <w:szCs w:val="21"/>
          <w:lang w:eastAsia="zh-CN"/>
        </w:rPr>
        <w:t>当事人</w:t>
      </w:r>
      <w:r>
        <w:rPr>
          <w:rFonts w:ascii="宋体" w:hAnsi="宋体" w:eastAsia="宋体"/>
          <w:sz w:val="21"/>
          <w:szCs w:val="21"/>
        </w:rPr>
        <w:t>自发现本次违法行为之日（不包含本日）起向前追溯两年发生的环境违法行为次数。对同一</w:t>
      </w:r>
      <w:r>
        <w:rPr>
          <w:rFonts w:hint="eastAsia" w:ascii="宋体" w:hAnsi="宋体" w:eastAsia="宋体"/>
          <w:sz w:val="21"/>
          <w:szCs w:val="21"/>
          <w:lang w:eastAsia="zh-CN"/>
        </w:rPr>
        <w:t>当事人</w:t>
      </w:r>
      <w:r>
        <w:rPr>
          <w:rFonts w:ascii="宋体" w:hAnsi="宋体" w:eastAsia="宋体"/>
          <w:sz w:val="21"/>
          <w:szCs w:val="21"/>
        </w:rPr>
        <w:t>的两个或者两个以上环境违法行为，如列入同一行政处罚决定书的，按照实际违法次数计算。</w:t>
      </w:r>
    </w:p>
    <w:p>
      <w:pPr>
        <w:spacing w:line="240" w:lineRule="auto"/>
        <w:ind w:firstLine="420" w:firstLineChars="200"/>
        <w:rPr>
          <w:rFonts w:ascii="宋体" w:hAnsi="宋体" w:eastAsia="宋体"/>
          <w:sz w:val="21"/>
          <w:szCs w:val="21"/>
        </w:rPr>
      </w:pPr>
      <w:r>
        <w:rPr>
          <w:rFonts w:hint="eastAsia" w:ascii="宋体" w:hAnsi="宋体" w:eastAsia="宋体"/>
          <w:sz w:val="21"/>
          <w:szCs w:val="21"/>
          <w:lang w:val="en-US" w:eastAsia="zh-CN" w:bidi="ar"/>
        </w:rPr>
        <w:t>6</w:t>
      </w:r>
      <w:r>
        <w:rPr>
          <w:rFonts w:hint="eastAsia" w:ascii="宋体" w:hAnsi="宋体" w:eastAsia="宋体"/>
          <w:sz w:val="21"/>
          <w:szCs w:val="21"/>
          <w:lang w:bidi="ar"/>
        </w:rPr>
        <w:t>、</w:t>
      </w:r>
      <w:r>
        <w:rPr>
          <w:rFonts w:ascii="宋体" w:hAnsi="宋体" w:eastAsia="宋体"/>
          <w:sz w:val="21"/>
          <w:szCs w:val="21"/>
          <w:lang w:bidi="ar"/>
        </w:rPr>
        <w:t>对周边居民、单位等造成的不良影响（一年内）是指</w:t>
      </w:r>
      <w:r>
        <w:rPr>
          <w:rFonts w:hint="eastAsia" w:ascii="宋体" w:hAnsi="宋体" w:eastAsia="宋体"/>
          <w:sz w:val="21"/>
          <w:szCs w:val="21"/>
          <w:lang w:eastAsia="zh-CN" w:bidi="ar"/>
        </w:rPr>
        <w:t>当事人</w:t>
      </w:r>
      <w:r>
        <w:rPr>
          <w:rFonts w:ascii="宋体" w:hAnsi="宋体" w:eastAsia="宋体"/>
          <w:sz w:val="21"/>
          <w:szCs w:val="21"/>
          <w:lang w:bidi="ar"/>
        </w:rPr>
        <w:t>自发现本次违法行为之日（不包含本日）起向前追溯一年发生的投诉且经核实的情况。</w:t>
      </w:r>
    </w:p>
    <w:p>
      <w:pPr>
        <w:spacing w:line="240" w:lineRule="auto"/>
        <w:ind w:firstLine="420" w:firstLineChars="200"/>
        <w:rPr>
          <w:rFonts w:ascii="宋体" w:hAnsi="宋体" w:eastAsia="宋体"/>
          <w:sz w:val="21"/>
          <w:szCs w:val="21"/>
        </w:rPr>
      </w:pPr>
      <w:r>
        <w:rPr>
          <w:rFonts w:hint="eastAsia" w:ascii="宋体" w:hAnsi="宋体" w:eastAsia="宋体"/>
          <w:sz w:val="21"/>
          <w:szCs w:val="21"/>
          <w:lang w:val="en-US" w:eastAsia="zh-CN" w:bidi="ar"/>
        </w:rPr>
        <w:t>7</w:t>
      </w:r>
      <w:r>
        <w:rPr>
          <w:rFonts w:hint="eastAsia" w:ascii="宋体" w:hAnsi="宋体" w:eastAsia="宋体"/>
          <w:sz w:val="21"/>
          <w:szCs w:val="21"/>
          <w:lang w:bidi="ar"/>
        </w:rPr>
        <w:t>、</w:t>
      </w:r>
      <w:r>
        <w:rPr>
          <w:rFonts w:ascii="宋体" w:hAnsi="宋体" w:eastAsia="宋体"/>
          <w:sz w:val="21"/>
          <w:szCs w:val="21"/>
          <w:lang w:bidi="ar"/>
        </w:rPr>
        <w:t>法律法规等有其他规定的，从其规定。</w:t>
      </w:r>
      <w:r>
        <w:rPr>
          <w:rFonts w:ascii="宋体" w:hAnsi="宋体" w:eastAsia="宋体"/>
          <w:sz w:val="21"/>
          <w:szCs w:val="21"/>
        </w:rPr>
        <w:t xml:space="preserve"> </w:t>
      </w:r>
    </w:p>
    <w:p>
      <w:pPr>
        <w:spacing w:line="240" w:lineRule="auto"/>
        <w:ind w:firstLine="420" w:firstLineChars="200"/>
        <w:rPr>
          <w:rFonts w:ascii="宋体" w:hAnsi="宋体" w:eastAsia="宋体"/>
          <w:sz w:val="21"/>
          <w:szCs w:val="21"/>
        </w:rPr>
      </w:pPr>
    </w:p>
    <w:p>
      <w:pPr>
        <w:ind w:firstLine="0"/>
        <w:jc w:val="center"/>
        <w:rPr>
          <w:rFonts w:eastAsia="方正楷体_GBK"/>
          <w:bCs/>
          <w:color w:val="FF0000"/>
          <w:sz w:val="28"/>
          <w:szCs w:val="28"/>
        </w:rPr>
      </w:pPr>
      <w:r>
        <w:rPr>
          <w:rFonts w:ascii="宋体" w:hAnsi="宋体" w:eastAsia="宋体"/>
          <w:sz w:val="21"/>
          <w:szCs w:val="21"/>
        </w:rPr>
        <w:br w:type="page"/>
      </w:r>
      <w:r>
        <w:rPr>
          <w:rFonts w:hint="eastAsia" w:ascii="华文仿宋" w:hAnsi="华文仿宋" w:eastAsia="华文仿宋" w:cs="华文仿宋"/>
          <w:snapToGrid w:val="0"/>
          <w:color w:val="FF0000"/>
          <w:sz w:val="28"/>
          <w:szCs w:val="18"/>
          <w:lang w:val="en-US" w:eastAsia="zh-CN" w:bidi="ar-SA"/>
        </w:rPr>
        <w:t>表6-3 无组织排放挥发性有机物废气的裁量标准</w:t>
      </w:r>
    </w:p>
    <w:tbl>
      <w:tblPr>
        <w:tblStyle w:val="9"/>
        <w:tblW w:w="91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2205"/>
        <w:gridCol w:w="4689"/>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744"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序号</w:t>
            </w:r>
          </w:p>
        </w:tc>
        <w:tc>
          <w:tcPr>
            <w:tcW w:w="2205"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裁量因素</w:t>
            </w:r>
          </w:p>
        </w:tc>
        <w:tc>
          <w:tcPr>
            <w:tcW w:w="4689"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裁量因子</w:t>
            </w:r>
          </w:p>
        </w:tc>
        <w:tc>
          <w:tcPr>
            <w:tcW w:w="1468"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裁量百分值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7638" w:type="dxa"/>
            <w:gridSpan w:val="3"/>
            <w:vAlign w:val="center"/>
          </w:tcPr>
          <w:p>
            <w:pPr>
              <w:spacing w:line="240" w:lineRule="auto"/>
              <w:ind w:firstLine="0"/>
              <w:jc w:val="center"/>
              <w:rPr>
                <w:rFonts w:ascii="宋体" w:hAnsi="宋体" w:eastAsia="宋体"/>
                <w:color w:val="FF0000"/>
                <w:sz w:val="21"/>
                <w:szCs w:val="21"/>
              </w:rPr>
            </w:pPr>
            <w:r>
              <w:rPr>
                <w:rFonts w:ascii="宋体" w:hAnsi="宋体" w:eastAsia="宋体"/>
                <w:color w:val="FF0000"/>
                <w:sz w:val="21"/>
                <w:szCs w:val="21"/>
              </w:rPr>
              <w:t>裁量起点</w:t>
            </w:r>
          </w:p>
        </w:tc>
        <w:tc>
          <w:tcPr>
            <w:tcW w:w="1468" w:type="dxa"/>
            <w:vAlign w:val="center"/>
          </w:tcPr>
          <w:p>
            <w:pPr>
              <w:spacing w:line="240" w:lineRule="auto"/>
              <w:ind w:firstLine="0"/>
              <w:jc w:val="center"/>
              <w:rPr>
                <w:rFonts w:ascii="宋体" w:hAnsi="宋体" w:eastAsia="宋体"/>
                <w:color w:val="FF0000"/>
                <w:sz w:val="21"/>
                <w:szCs w:val="21"/>
              </w:rPr>
            </w:pPr>
            <w:r>
              <w:rPr>
                <w:rFonts w:ascii="宋体" w:hAnsi="宋体" w:eastAsia="宋体"/>
                <w:color w:val="FF000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44"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1</w:t>
            </w:r>
          </w:p>
        </w:tc>
        <w:tc>
          <w:tcPr>
            <w:tcW w:w="220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空间、设</w:t>
            </w:r>
            <w:bookmarkStart w:id="13" w:name="_GoBack"/>
            <w:bookmarkEnd w:id="13"/>
            <w:r>
              <w:rPr>
                <w:rFonts w:ascii="宋体" w:hAnsi="宋体" w:eastAsia="宋体"/>
                <w:sz w:val="21"/>
                <w:szCs w:val="21"/>
              </w:rPr>
              <w:t>备密闭情况</w:t>
            </w:r>
          </w:p>
        </w:tc>
        <w:tc>
          <w:tcPr>
            <w:tcW w:w="4689"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空间、设备未密闭，已安装且按规定使用污染防治设施</w:t>
            </w:r>
          </w:p>
        </w:tc>
        <w:tc>
          <w:tcPr>
            <w:tcW w:w="1468"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44" w:type="dxa"/>
            <w:vMerge w:val="continue"/>
            <w:vAlign w:val="center"/>
          </w:tcPr>
          <w:p>
            <w:pPr>
              <w:spacing w:line="240" w:lineRule="auto"/>
              <w:ind w:firstLine="0"/>
              <w:jc w:val="center"/>
              <w:rPr>
                <w:rFonts w:ascii="宋体" w:hAnsi="宋体" w:eastAsia="宋体"/>
                <w:sz w:val="21"/>
                <w:szCs w:val="21"/>
              </w:rPr>
            </w:pPr>
          </w:p>
        </w:tc>
        <w:tc>
          <w:tcPr>
            <w:tcW w:w="2205" w:type="dxa"/>
            <w:vMerge w:val="continue"/>
            <w:vAlign w:val="center"/>
          </w:tcPr>
          <w:p>
            <w:pPr>
              <w:spacing w:line="240" w:lineRule="auto"/>
              <w:ind w:firstLine="0"/>
              <w:jc w:val="center"/>
              <w:rPr>
                <w:rFonts w:ascii="宋体" w:hAnsi="宋体" w:eastAsia="宋体"/>
                <w:sz w:val="21"/>
                <w:szCs w:val="21"/>
              </w:rPr>
            </w:pPr>
          </w:p>
        </w:tc>
        <w:tc>
          <w:tcPr>
            <w:tcW w:w="4689" w:type="dxa"/>
            <w:vAlign w:val="center"/>
          </w:tcPr>
          <w:p>
            <w:pPr>
              <w:spacing w:line="240" w:lineRule="auto"/>
              <w:ind w:firstLine="0"/>
              <w:rPr>
                <w:rFonts w:ascii="宋体" w:hAnsi="宋体" w:eastAsia="宋体"/>
                <w:color w:val="FF0000"/>
                <w:sz w:val="21"/>
                <w:szCs w:val="21"/>
                <w:lang w:bidi="ar"/>
              </w:rPr>
            </w:pPr>
            <w:r>
              <w:rPr>
                <w:rFonts w:ascii="宋体" w:hAnsi="宋体" w:eastAsia="宋体"/>
                <w:color w:val="FF0000"/>
                <w:sz w:val="21"/>
                <w:szCs w:val="21"/>
                <w:lang w:bidi="ar"/>
              </w:rPr>
              <w:t>空间、设备未密闭，已安装但未按规定使用污染防治设施</w:t>
            </w:r>
          </w:p>
        </w:tc>
        <w:tc>
          <w:tcPr>
            <w:tcW w:w="1468" w:type="dxa"/>
            <w:vAlign w:val="center"/>
          </w:tcPr>
          <w:p>
            <w:pPr>
              <w:spacing w:line="240" w:lineRule="auto"/>
              <w:ind w:firstLine="0"/>
              <w:jc w:val="center"/>
              <w:rPr>
                <w:rFonts w:ascii="宋体" w:hAnsi="宋体" w:eastAsia="宋体"/>
                <w:color w:val="FF0000"/>
                <w:sz w:val="21"/>
                <w:szCs w:val="21"/>
                <w:lang w:bidi="ar"/>
              </w:rPr>
            </w:pPr>
            <w:r>
              <w:rPr>
                <w:rFonts w:ascii="宋体" w:hAnsi="宋体" w:eastAsia="宋体"/>
                <w:color w:val="FF0000"/>
                <w:sz w:val="21"/>
                <w:szCs w:val="21"/>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44" w:type="dxa"/>
            <w:vMerge w:val="continue"/>
            <w:vAlign w:val="center"/>
          </w:tcPr>
          <w:p>
            <w:pPr>
              <w:spacing w:line="240" w:lineRule="auto"/>
              <w:ind w:firstLine="0"/>
              <w:jc w:val="center"/>
              <w:rPr>
                <w:rFonts w:ascii="宋体" w:hAnsi="宋体" w:eastAsia="宋体"/>
                <w:sz w:val="21"/>
                <w:szCs w:val="21"/>
              </w:rPr>
            </w:pPr>
          </w:p>
        </w:tc>
        <w:tc>
          <w:tcPr>
            <w:tcW w:w="2205" w:type="dxa"/>
            <w:vMerge w:val="continue"/>
            <w:vAlign w:val="center"/>
          </w:tcPr>
          <w:p>
            <w:pPr>
              <w:spacing w:line="240" w:lineRule="auto"/>
              <w:ind w:firstLine="0"/>
              <w:jc w:val="center"/>
              <w:rPr>
                <w:rFonts w:ascii="宋体" w:hAnsi="宋体" w:eastAsia="宋体"/>
                <w:sz w:val="21"/>
                <w:szCs w:val="21"/>
              </w:rPr>
            </w:pPr>
          </w:p>
        </w:tc>
        <w:tc>
          <w:tcPr>
            <w:tcW w:w="4689"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空间、设备已密闭，未按照规定安装污染防治设施</w:t>
            </w:r>
          </w:p>
        </w:tc>
        <w:tc>
          <w:tcPr>
            <w:tcW w:w="1468"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44" w:type="dxa"/>
            <w:vMerge w:val="continue"/>
            <w:vAlign w:val="center"/>
          </w:tcPr>
          <w:p>
            <w:pPr>
              <w:spacing w:line="240" w:lineRule="auto"/>
              <w:ind w:firstLine="0"/>
              <w:jc w:val="center"/>
              <w:rPr>
                <w:rFonts w:ascii="宋体" w:hAnsi="宋体" w:eastAsia="宋体"/>
                <w:sz w:val="21"/>
                <w:szCs w:val="21"/>
              </w:rPr>
            </w:pPr>
          </w:p>
        </w:tc>
        <w:tc>
          <w:tcPr>
            <w:tcW w:w="2205" w:type="dxa"/>
            <w:vMerge w:val="continue"/>
            <w:vAlign w:val="center"/>
          </w:tcPr>
          <w:p>
            <w:pPr>
              <w:spacing w:line="240" w:lineRule="auto"/>
              <w:ind w:firstLine="0"/>
              <w:jc w:val="center"/>
              <w:rPr>
                <w:rFonts w:ascii="宋体" w:hAnsi="宋体" w:eastAsia="宋体"/>
                <w:sz w:val="21"/>
                <w:szCs w:val="21"/>
              </w:rPr>
            </w:pPr>
          </w:p>
        </w:tc>
        <w:tc>
          <w:tcPr>
            <w:tcW w:w="4689"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空间、设备未密闭，未按照规定安装污染防治设施</w:t>
            </w:r>
          </w:p>
        </w:tc>
        <w:tc>
          <w:tcPr>
            <w:tcW w:w="1468"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44"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2</w:t>
            </w:r>
          </w:p>
        </w:tc>
        <w:tc>
          <w:tcPr>
            <w:tcW w:w="2205" w:type="dxa"/>
            <w:vMerge w:val="restart"/>
            <w:vAlign w:val="center"/>
          </w:tcPr>
          <w:p>
            <w:pPr>
              <w:spacing w:line="240" w:lineRule="auto"/>
              <w:ind w:firstLine="0"/>
              <w:jc w:val="center"/>
              <w:rPr>
                <w:rFonts w:ascii="宋体" w:hAnsi="宋体" w:eastAsia="宋体"/>
                <w:color w:val="auto"/>
                <w:sz w:val="21"/>
                <w:szCs w:val="21"/>
              </w:rPr>
            </w:pPr>
            <w:r>
              <w:rPr>
                <w:rFonts w:ascii="宋体" w:hAnsi="宋体" w:eastAsia="宋体"/>
                <w:color w:val="auto"/>
                <w:sz w:val="21"/>
                <w:szCs w:val="21"/>
              </w:rPr>
              <w:t>逸散范围</w:t>
            </w:r>
          </w:p>
        </w:tc>
        <w:tc>
          <w:tcPr>
            <w:tcW w:w="4689" w:type="dxa"/>
            <w:vAlign w:val="center"/>
          </w:tcPr>
          <w:p>
            <w:pPr>
              <w:spacing w:line="240" w:lineRule="auto"/>
              <w:ind w:firstLine="0"/>
              <w:rPr>
                <w:rFonts w:ascii="宋体" w:hAnsi="宋体" w:eastAsia="宋体"/>
                <w:color w:val="auto"/>
                <w:sz w:val="21"/>
                <w:szCs w:val="21"/>
              </w:rPr>
            </w:pPr>
            <w:r>
              <w:rPr>
                <w:rFonts w:ascii="宋体" w:hAnsi="宋体" w:eastAsia="宋体"/>
                <w:color w:val="auto"/>
                <w:sz w:val="21"/>
                <w:szCs w:val="21"/>
              </w:rPr>
              <w:t>影响范围较小（车间内）</w:t>
            </w:r>
          </w:p>
        </w:tc>
        <w:tc>
          <w:tcPr>
            <w:tcW w:w="1468" w:type="dxa"/>
            <w:vAlign w:val="center"/>
          </w:tcPr>
          <w:p>
            <w:pPr>
              <w:spacing w:line="240" w:lineRule="auto"/>
              <w:ind w:firstLine="0"/>
              <w:jc w:val="center"/>
              <w:rPr>
                <w:rFonts w:ascii="宋体" w:hAnsi="宋体" w:eastAsia="宋体"/>
                <w:color w:val="auto"/>
                <w:sz w:val="21"/>
                <w:szCs w:val="21"/>
              </w:rPr>
            </w:pPr>
            <w:r>
              <w:rPr>
                <w:rFonts w:ascii="宋体" w:hAnsi="宋体" w:eastAsia="宋体"/>
                <w:color w:val="auto"/>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44" w:type="dxa"/>
            <w:vMerge w:val="continue"/>
            <w:vAlign w:val="center"/>
          </w:tcPr>
          <w:p>
            <w:pPr>
              <w:spacing w:line="240" w:lineRule="auto"/>
              <w:ind w:firstLine="0"/>
              <w:jc w:val="center"/>
              <w:rPr>
                <w:rFonts w:ascii="宋体" w:hAnsi="宋体" w:eastAsia="宋体"/>
                <w:sz w:val="21"/>
                <w:szCs w:val="21"/>
              </w:rPr>
            </w:pPr>
          </w:p>
        </w:tc>
        <w:tc>
          <w:tcPr>
            <w:tcW w:w="2205" w:type="dxa"/>
            <w:vMerge w:val="continue"/>
            <w:vAlign w:val="center"/>
          </w:tcPr>
          <w:p>
            <w:pPr>
              <w:spacing w:line="240" w:lineRule="auto"/>
              <w:ind w:firstLine="0"/>
              <w:jc w:val="center"/>
              <w:rPr>
                <w:rFonts w:ascii="宋体" w:hAnsi="宋体" w:eastAsia="宋体"/>
                <w:color w:val="auto"/>
                <w:sz w:val="21"/>
                <w:szCs w:val="21"/>
              </w:rPr>
            </w:pPr>
          </w:p>
        </w:tc>
        <w:tc>
          <w:tcPr>
            <w:tcW w:w="4689" w:type="dxa"/>
            <w:vAlign w:val="center"/>
          </w:tcPr>
          <w:p>
            <w:pPr>
              <w:spacing w:line="240" w:lineRule="auto"/>
              <w:ind w:firstLine="0"/>
              <w:rPr>
                <w:rFonts w:ascii="宋体" w:hAnsi="宋体" w:eastAsia="宋体"/>
                <w:color w:val="auto"/>
                <w:sz w:val="21"/>
                <w:szCs w:val="21"/>
              </w:rPr>
            </w:pPr>
            <w:r>
              <w:rPr>
                <w:rFonts w:ascii="宋体" w:hAnsi="宋体" w:eastAsia="宋体"/>
                <w:color w:val="auto"/>
                <w:sz w:val="21"/>
                <w:szCs w:val="21"/>
              </w:rPr>
              <w:t>影响范围一般（厂区内）</w:t>
            </w:r>
          </w:p>
        </w:tc>
        <w:tc>
          <w:tcPr>
            <w:tcW w:w="1468" w:type="dxa"/>
            <w:vAlign w:val="center"/>
          </w:tcPr>
          <w:p>
            <w:pPr>
              <w:spacing w:line="240" w:lineRule="auto"/>
              <w:ind w:firstLine="0"/>
              <w:jc w:val="center"/>
              <w:rPr>
                <w:rFonts w:ascii="宋体" w:hAnsi="宋体" w:eastAsia="宋体"/>
                <w:color w:val="auto"/>
                <w:sz w:val="21"/>
                <w:szCs w:val="21"/>
              </w:rPr>
            </w:pPr>
            <w:r>
              <w:rPr>
                <w:rFonts w:ascii="宋体" w:hAnsi="宋体" w:eastAsia="宋体"/>
                <w:color w:val="auto"/>
                <w:sz w:val="21"/>
                <w:szCs w:val="21"/>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44" w:type="dxa"/>
            <w:vMerge w:val="continue"/>
            <w:vAlign w:val="center"/>
          </w:tcPr>
          <w:p>
            <w:pPr>
              <w:spacing w:line="240" w:lineRule="auto"/>
              <w:ind w:firstLine="0"/>
              <w:jc w:val="center"/>
              <w:rPr>
                <w:rFonts w:ascii="宋体" w:hAnsi="宋体" w:eastAsia="宋体"/>
                <w:sz w:val="21"/>
                <w:szCs w:val="21"/>
              </w:rPr>
            </w:pPr>
          </w:p>
        </w:tc>
        <w:tc>
          <w:tcPr>
            <w:tcW w:w="2205" w:type="dxa"/>
            <w:vMerge w:val="continue"/>
            <w:vAlign w:val="center"/>
          </w:tcPr>
          <w:p>
            <w:pPr>
              <w:spacing w:line="240" w:lineRule="auto"/>
              <w:ind w:firstLine="0"/>
              <w:jc w:val="center"/>
              <w:rPr>
                <w:rFonts w:ascii="宋体" w:hAnsi="宋体" w:eastAsia="宋体"/>
                <w:sz w:val="21"/>
                <w:szCs w:val="21"/>
              </w:rPr>
            </w:pPr>
          </w:p>
        </w:tc>
        <w:tc>
          <w:tcPr>
            <w:tcW w:w="4689" w:type="dxa"/>
            <w:vAlign w:val="center"/>
          </w:tcPr>
          <w:p>
            <w:pPr>
              <w:spacing w:line="240" w:lineRule="auto"/>
              <w:ind w:firstLine="0"/>
              <w:rPr>
                <w:rFonts w:ascii="宋体" w:hAnsi="宋体" w:eastAsia="宋体"/>
                <w:sz w:val="21"/>
                <w:szCs w:val="21"/>
              </w:rPr>
            </w:pPr>
            <w:r>
              <w:rPr>
                <w:rFonts w:ascii="宋体" w:hAnsi="宋体" w:eastAsia="宋体"/>
                <w:sz w:val="21"/>
                <w:szCs w:val="21"/>
              </w:rPr>
              <w:t>影响范围较大（厂界）</w:t>
            </w:r>
          </w:p>
        </w:tc>
        <w:tc>
          <w:tcPr>
            <w:tcW w:w="1468"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44"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3</w:t>
            </w:r>
          </w:p>
        </w:tc>
        <w:tc>
          <w:tcPr>
            <w:tcW w:w="220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挥发性有机物年排放量</w:t>
            </w:r>
          </w:p>
        </w:tc>
        <w:tc>
          <w:tcPr>
            <w:tcW w:w="4689" w:type="dxa"/>
            <w:vAlign w:val="center"/>
          </w:tcPr>
          <w:p>
            <w:pPr>
              <w:spacing w:line="240" w:lineRule="auto"/>
              <w:ind w:firstLine="0"/>
              <w:rPr>
                <w:rFonts w:ascii="宋体" w:hAnsi="宋体" w:eastAsia="宋体"/>
                <w:sz w:val="21"/>
                <w:szCs w:val="21"/>
              </w:rPr>
            </w:pPr>
            <w:r>
              <w:rPr>
                <w:rFonts w:ascii="宋体" w:hAnsi="宋体" w:eastAsia="宋体"/>
                <w:sz w:val="21"/>
                <w:szCs w:val="21"/>
              </w:rPr>
              <w:t>不足1吨</w:t>
            </w:r>
          </w:p>
        </w:tc>
        <w:tc>
          <w:tcPr>
            <w:tcW w:w="1468"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44" w:type="dxa"/>
            <w:vMerge w:val="continue"/>
            <w:vAlign w:val="center"/>
          </w:tcPr>
          <w:p>
            <w:pPr>
              <w:spacing w:line="240" w:lineRule="auto"/>
              <w:ind w:firstLine="0"/>
              <w:jc w:val="center"/>
              <w:rPr>
                <w:rFonts w:ascii="宋体" w:hAnsi="宋体" w:eastAsia="宋体"/>
                <w:sz w:val="21"/>
                <w:szCs w:val="21"/>
              </w:rPr>
            </w:pPr>
          </w:p>
        </w:tc>
        <w:tc>
          <w:tcPr>
            <w:tcW w:w="2205" w:type="dxa"/>
            <w:vMerge w:val="continue"/>
            <w:vAlign w:val="center"/>
          </w:tcPr>
          <w:p>
            <w:pPr>
              <w:spacing w:line="240" w:lineRule="auto"/>
              <w:ind w:firstLine="0"/>
              <w:jc w:val="center"/>
              <w:rPr>
                <w:rFonts w:ascii="宋体" w:hAnsi="宋体" w:eastAsia="宋体"/>
                <w:sz w:val="21"/>
                <w:szCs w:val="21"/>
              </w:rPr>
            </w:pPr>
          </w:p>
        </w:tc>
        <w:tc>
          <w:tcPr>
            <w:tcW w:w="4689" w:type="dxa"/>
            <w:vAlign w:val="center"/>
          </w:tcPr>
          <w:p>
            <w:pPr>
              <w:spacing w:line="240" w:lineRule="auto"/>
              <w:ind w:firstLine="0"/>
              <w:rPr>
                <w:rFonts w:ascii="宋体" w:hAnsi="宋体" w:eastAsia="宋体"/>
                <w:sz w:val="21"/>
                <w:szCs w:val="21"/>
              </w:rPr>
            </w:pPr>
            <w:r>
              <w:rPr>
                <w:rFonts w:ascii="宋体" w:hAnsi="宋体" w:eastAsia="宋体"/>
                <w:sz w:val="21"/>
                <w:szCs w:val="21"/>
              </w:rPr>
              <w:t>1吨以上不足10吨</w:t>
            </w:r>
          </w:p>
        </w:tc>
        <w:tc>
          <w:tcPr>
            <w:tcW w:w="1468"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44" w:type="dxa"/>
            <w:vMerge w:val="continue"/>
            <w:vAlign w:val="center"/>
          </w:tcPr>
          <w:p>
            <w:pPr>
              <w:spacing w:line="240" w:lineRule="auto"/>
              <w:ind w:firstLine="0"/>
              <w:jc w:val="center"/>
              <w:rPr>
                <w:rFonts w:ascii="宋体" w:hAnsi="宋体" w:eastAsia="宋体"/>
                <w:sz w:val="21"/>
                <w:szCs w:val="21"/>
              </w:rPr>
            </w:pPr>
          </w:p>
        </w:tc>
        <w:tc>
          <w:tcPr>
            <w:tcW w:w="2205" w:type="dxa"/>
            <w:vMerge w:val="continue"/>
            <w:vAlign w:val="center"/>
          </w:tcPr>
          <w:p>
            <w:pPr>
              <w:spacing w:line="240" w:lineRule="auto"/>
              <w:ind w:firstLine="0"/>
              <w:jc w:val="center"/>
              <w:rPr>
                <w:rFonts w:ascii="宋体" w:hAnsi="宋体" w:eastAsia="宋体"/>
                <w:sz w:val="21"/>
                <w:szCs w:val="21"/>
              </w:rPr>
            </w:pPr>
          </w:p>
        </w:tc>
        <w:tc>
          <w:tcPr>
            <w:tcW w:w="4689" w:type="dxa"/>
            <w:vAlign w:val="center"/>
          </w:tcPr>
          <w:p>
            <w:pPr>
              <w:spacing w:line="240" w:lineRule="auto"/>
              <w:ind w:firstLine="0"/>
              <w:rPr>
                <w:rFonts w:ascii="宋体" w:hAnsi="宋体" w:eastAsia="宋体"/>
                <w:sz w:val="21"/>
                <w:szCs w:val="21"/>
              </w:rPr>
            </w:pPr>
            <w:r>
              <w:rPr>
                <w:rFonts w:ascii="宋体" w:hAnsi="宋体" w:eastAsia="宋体"/>
                <w:sz w:val="21"/>
                <w:szCs w:val="21"/>
              </w:rPr>
              <w:t>10吨以上不足100吨</w:t>
            </w:r>
          </w:p>
        </w:tc>
        <w:tc>
          <w:tcPr>
            <w:tcW w:w="1468"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44" w:type="dxa"/>
            <w:vMerge w:val="continue"/>
            <w:vAlign w:val="center"/>
          </w:tcPr>
          <w:p>
            <w:pPr>
              <w:spacing w:line="240" w:lineRule="auto"/>
              <w:ind w:firstLine="0"/>
              <w:jc w:val="center"/>
              <w:rPr>
                <w:rFonts w:ascii="宋体" w:hAnsi="宋体" w:eastAsia="宋体"/>
                <w:sz w:val="21"/>
                <w:szCs w:val="21"/>
              </w:rPr>
            </w:pPr>
          </w:p>
        </w:tc>
        <w:tc>
          <w:tcPr>
            <w:tcW w:w="2205" w:type="dxa"/>
            <w:vMerge w:val="continue"/>
            <w:vAlign w:val="center"/>
          </w:tcPr>
          <w:p>
            <w:pPr>
              <w:spacing w:line="240" w:lineRule="auto"/>
              <w:ind w:firstLine="0"/>
              <w:jc w:val="center"/>
              <w:rPr>
                <w:rFonts w:ascii="宋体" w:hAnsi="宋体" w:eastAsia="宋体"/>
                <w:sz w:val="21"/>
                <w:szCs w:val="21"/>
              </w:rPr>
            </w:pPr>
          </w:p>
        </w:tc>
        <w:tc>
          <w:tcPr>
            <w:tcW w:w="4689" w:type="dxa"/>
            <w:vAlign w:val="center"/>
          </w:tcPr>
          <w:p>
            <w:pPr>
              <w:spacing w:line="240" w:lineRule="auto"/>
              <w:ind w:firstLine="0"/>
              <w:rPr>
                <w:rFonts w:ascii="宋体" w:hAnsi="宋体" w:eastAsia="宋体"/>
                <w:sz w:val="21"/>
                <w:szCs w:val="21"/>
              </w:rPr>
            </w:pPr>
            <w:r>
              <w:rPr>
                <w:rFonts w:ascii="宋体" w:hAnsi="宋体" w:eastAsia="宋体"/>
                <w:sz w:val="21"/>
                <w:szCs w:val="21"/>
              </w:rPr>
              <w:t>100吨以上不足1000吨</w:t>
            </w:r>
          </w:p>
        </w:tc>
        <w:tc>
          <w:tcPr>
            <w:tcW w:w="1468"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44" w:type="dxa"/>
            <w:vMerge w:val="continue"/>
            <w:vAlign w:val="center"/>
          </w:tcPr>
          <w:p>
            <w:pPr>
              <w:spacing w:line="240" w:lineRule="auto"/>
              <w:ind w:firstLine="0"/>
              <w:jc w:val="center"/>
              <w:rPr>
                <w:rFonts w:ascii="宋体" w:hAnsi="宋体" w:eastAsia="宋体"/>
                <w:sz w:val="21"/>
                <w:szCs w:val="21"/>
              </w:rPr>
            </w:pPr>
          </w:p>
        </w:tc>
        <w:tc>
          <w:tcPr>
            <w:tcW w:w="2205" w:type="dxa"/>
            <w:vMerge w:val="continue"/>
            <w:vAlign w:val="center"/>
          </w:tcPr>
          <w:p>
            <w:pPr>
              <w:spacing w:line="240" w:lineRule="auto"/>
              <w:ind w:firstLine="0"/>
              <w:jc w:val="center"/>
              <w:rPr>
                <w:rFonts w:ascii="宋体" w:hAnsi="宋体" w:eastAsia="宋体"/>
                <w:sz w:val="21"/>
                <w:szCs w:val="21"/>
              </w:rPr>
            </w:pPr>
          </w:p>
        </w:tc>
        <w:tc>
          <w:tcPr>
            <w:tcW w:w="4689" w:type="dxa"/>
            <w:vAlign w:val="center"/>
          </w:tcPr>
          <w:p>
            <w:pPr>
              <w:spacing w:line="240" w:lineRule="auto"/>
              <w:ind w:firstLine="0"/>
              <w:rPr>
                <w:rFonts w:ascii="宋体" w:hAnsi="宋体" w:eastAsia="宋体"/>
                <w:sz w:val="21"/>
                <w:szCs w:val="21"/>
              </w:rPr>
            </w:pPr>
            <w:r>
              <w:rPr>
                <w:rFonts w:ascii="宋体" w:hAnsi="宋体" w:eastAsia="宋体"/>
                <w:sz w:val="21"/>
                <w:szCs w:val="21"/>
              </w:rPr>
              <w:t>1000吨以上</w:t>
            </w:r>
          </w:p>
        </w:tc>
        <w:tc>
          <w:tcPr>
            <w:tcW w:w="1468"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44"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4</w:t>
            </w:r>
          </w:p>
        </w:tc>
        <w:tc>
          <w:tcPr>
            <w:tcW w:w="220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环境违法次数</w:t>
            </w:r>
          </w:p>
          <w:p>
            <w:pPr>
              <w:spacing w:line="240" w:lineRule="auto"/>
              <w:ind w:firstLine="0"/>
              <w:jc w:val="center"/>
              <w:rPr>
                <w:rFonts w:ascii="宋体" w:hAnsi="宋体" w:eastAsia="宋体"/>
                <w:sz w:val="21"/>
                <w:szCs w:val="21"/>
              </w:rPr>
            </w:pPr>
            <w:r>
              <w:rPr>
                <w:rFonts w:ascii="宋体" w:hAnsi="宋体" w:eastAsia="宋体"/>
                <w:sz w:val="21"/>
                <w:szCs w:val="21"/>
              </w:rPr>
              <w:t>（两年内，含本次）</w:t>
            </w:r>
          </w:p>
        </w:tc>
        <w:tc>
          <w:tcPr>
            <w:tcW w:w="4689" w:type="dxa"/>
            <w:vAlign w:val="center"/>
          </w:tcPr>
          <w:p>
            <w:pPr>
              <w:spacing w:line="240" w:lineRule="auto"/>
              <w:ind w:firstLine="0"/>
              <w:rPr>
                <w:rFonts w:ascii="宋体" w:hAnsi="宋体" w:eastAsia="宋体"/>
                <w:sz w:val="21"/>
                <w:szCs w:val="21"/>
              </w:rPr>
            </w:pPr>
            <w:r>
              <w:rPr>
                <w:rFonts w:ascii="宋体" w:hAnsi="宋体" w:eastAsia="宋体"/>
                <w:color w:val="000000"/>
                <w:sz w:val="21"/>
                <w:szCs w:val="21"/>
                <w:lang w:bidi="ar"/>
              </w:rPr>
              <w:t>1次</w:t>
            </w:r>
          </w:p>
        </w:tc>
        <w:tc>
          <w:tcPr>
            <w:tcW w:w="1468" w:type="dxa"/>
            <w:vAlign w:val="center"/>
          </w:tcPr>
          <w:p>
            <w:pPr>
              <w:spacing w:line="240" w:lineRule="auto"/>
              <w:ind w:firstLine="0"/>
              <w:jc w:val="center"/>
              <w:rPr>
                <w:rFonts w:ascii="宋体" w:hAnsi="宋体" w:eastAsia="宋体"/>
                <w:sz w:val="21"/>
                <w:szCs w:val="21"/>
              </w:rPr>
            </w:pPr>
            <w:r>
              <w:rPr>
                <w:rFonts w:ascii="宋体" w:hAnsi="宋体" w:eastAsia="宋体"/>
                <w:color w:val="000000"/>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44" w:type="dxa"/>
            <w:vMerge w:val="continue"/>
            <w:vAlign w:val="center"/>
          </w:tcPr>
          <w:p>
            <w:pPr>
              <w:spacing w:line="240" w:lineRule="auto"/>
              <w:ind w:firstLine="0"/>
              <w:jc w:val="center"/>
              <w:rPr>
                <w:rFonts w:ascii="宋体" w:hAnsi="宋体" w:eastAsia="宋体"/>
                <w:sz w:val="21"/>
                <w:szCs w:val="21"/>
              </w:rPr>
            </w:pPr>
          </w:p>
        </w:tc>
        <w:tc>
          <w:tcPr>
            <w:tcW w:w="2205" w:type="dxa"/>
            <w:vMerge w:val="continue"/>
            <w:vAlign w:val="center"/>
          </w:tcPr>
          <w:p>
            <w:pPr>
              <w:spacing w:line="240" w:lineRule="auto"/>
              <w:ind w:firstLine="0"/>
              <w:jc w:val="center"/>
              <w:rPr>
                <w:rFonts w:ascii="宋体" w:hAnsi="宋体" w:eastAsia="宋体"/>
                <w:sz w:val="21"/>
                <w:szCs w:val="21"/>
              </w:rPr>
            </w:pPr>
          </w:p>
        </w:tc>
        <w:tc>
          <w:tcPr>
            <w:tcW w:w="4689" w:type="dxa"/>
            <w:vAlign w:val="center"/>
          </w:tcPr>
          <w:p>
            <w:pPr>
              <w:spacing w:line="240" w:lineRule="auto"/>
              <w:ind w:firstLine="0"/>
              <w:rPr>
                <w:rFonts w:ascii="宋体" w:hAnsi="宋体" w:eastAsia="宋体"/>
                <w:sz w:val="21"/>
                <w:szCs w:val="21"/>
              </w:rPr>
            </w:pPr>
            <w:r>
              <w:rPr>
                <w:rFonts w:ascii="宋体" w:hAnsi="宋体" w:eastAsia="宋体"/>
                <w:color w:val="000000"/>
                <w:sz w:val="21"/>
                <w:szCs w:val="21"/>
                <w:lang w:bidi="ar"/>
              </w:rPr>
              <w:t>2次</w:t>
            </w:r>
          </w:p>
        </w:tc>
        <w:tc>
          <w:tcPr>
            <w:tcW w:w="1468"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4</w:t>
            </w:r>
            <w:r>
              <w:rPr>
                <w:rFonts w:ascii="宋体" w:hAnsi="宋体" w:eastAsia="宋体"/>
                <w:color w:val="000000"/>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44" w:type="dxa"/>
            <w:vMerge w:val="continue"/>
            <w:vAlign w:val="center"/>
          </w:tcPr>
          <w:p>
            <w:pPr>
              <w:spacing w:line="240" w:lineRule="auto"/>
              <w:ind w:firstLine="0"/>
              <w:jc w:val="center"/>
              <w:rPr>
                <w:rFonts w:ascii="宋体" w:hAnsi="宋体" w:eastAsia="宋体"/>
                <w:sz w:val="21"/>
                <w:szCs w:val="21"/>
              </w:rPr>
            </w:pPr>
          </w:p>
        </w:tc>
        <w:tc>
          <w:tcPr>
            <w:tcW w:w="2205" w:type="dxa"/>
            <w:vMerge w:val="continue"/>
            <w:vAlign w:val="center"/>
          </w:tcPr>
          <w:p>
            <w:pPr>
              <w:spacing w:line="240" w:lineRule="auto"/>
              <w:ind w:firstLine="0"/>
              <w:jc w:val="center"/>
              <w:rPr>
                <w:rFonts w:ascii="宋体" w:hAnsi="宋体" w:eastAsia="宋体"/>
                <w:sz w:val="21"/>
                <w:szCs w:val="21"/>
              </w:rPr>
            </w:pPr>
          </w:p>
        </w:tc>
        <w:tc>
          <w:tcPr>
            <w:tcW w:w="4689" w:type="dxa"/>
            <w:vAlign w:val="center"/>
          </w:tcPr>
          <w:p>
            <w:pPr>
              <w:spacing w:line="240" w:lineRule="auto"/>
              <w:ind w:firstLine="0"/>
              <w:rPr>
                <w:rFonts w:ascii="宋体" w:hAnsi="宋体" w:eastAsia="宋体"/>
                <w:sz w:val="21"/>
                <w:szCs w:val="21"/>
              </w:rPr>
            </w:pPr>
            <w:r>
              <w:rPr>
                <w:rFonts w:ascii="宋体" w:hAnsi="宋体" w:eastAsia="宋体"/>
                <w:color w:val="000000"/>
                <w:sz w:val="21"/>
                <w:szCs w:val="21"/>
                <w:lang w:bidi="ar"/>
              </w:rPr>
              <w:t>3次</w:t>
            </w:r>
          </w:p>
        </w:tc>
        <w:tc>
          <w:tcPr>
            <w:tcW w:w="1468" w:type="dxa"/>
            <w:vAlign w:val="center"/>
          </w:tcPr>
          <w:p>
            <w:pPr>
              <w:spacing w:line="240" w:lineRule="auto"/>
              <w:ind w:firstLine="0"/>
              <w:jc w:val="center"/>
              <w:rPr>
                <w:rFonts w:ascii="宋体" w:hAnsi="宋体" w:eastAsia="宋体"/>
                <w:sz w:val="21"/>
                <w:szCs w:val="21"/>
              </w:rPr>
            </w:pPr>
            <w:r>
              <w:rPr>
                <w:rFonts w:ascii="宋体" w:hAnsi="宋体" w:eastAsia="宋体"/>
                <w:color w:val="000000"/>
                <w:sz w:val="21"/>
                <w:szCs w:val="21"/>
                <w:lang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44" w:type="dxa"/>
            <w:vMerge w:val="continue"/>
            <w:vAlign w:val="center"/>
          </w:tcPr>
          <w:p>
            <w:pPr>
              <w:spacing w:line="240" w:lineRule="auto"/>
              <w:ind w:firstLine="0"/>
              <w:jc w:val="center"/>
              <w:rPr>
                <w:rFonts w:ascii="宋体" w:hAnsi="宋体" w:eastAsia="宋体"/>
                <w:sz w:val="21"/>
                <w:szCs w:val="21"/>
              </w:rPr>
            </w:pPr>
          </w:p>
        </w:tc>
        <w:tc>
          <w:tcPr>
            <w:tcW w:w="2205" w:type="dxa"/>
            <w:vMerge w:val="continue"/>
            <w:vAlign w:val="center"/>
          </w:tcPr>
          <w:p>
            <w:pPr>
              <w:spacing w:line="240" w:lineRule="auto"/>
              <w:ind w:firstLine="0"/>
              <w:jc w:val="center"/>
              <w:rPr>
                <w:rFonts w:ascii="宋体" w:hAnsi="宋体" w:eastAsia="宋体"/>
                <w:sz w:val="21"/>
                <w:szCs w:val="21"/>
              </w:rPr>
            </w:pPr>
          </w:p>
        </w:tc>
        <w:tc>
          <w:tcPr>
            <w:tcW w:w="4689"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4次以上</w:t>
            </w:r>
          </w:p>
        </w:tc>
        <w:tc>
          <w:tcPr>
            <w:tcW w:w="1468"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44"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5</w:t>
            </w:r>
          </w:p>
        </w:tc>
        <w:tc>
          <w:tcPr>
            <w:tcW w:w="2205" w:type="dxa"/>
            <w:vMerge w:val="restart"/>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对周边居民、单位等造成的不良影响</w:t>
            </w:r>
          </w:p>
          <w:p>
            <w:pPr>
              <w:spacing w:line="240" w:lineRule="auto"/>
              <w:ind w:firstLine="0" w:firstLineChars="0"/>
              <w:jc w:val="center"/>
              <w:rPr>
                <w:rFonts w:ascii="宋体" w:hAnsi="宋体" w:eastAsia="宋体"/>
                <w:sz w:val="21"/>
                <w:szCs w:val="21"/>
              </w:rPr>
            </w:pPr>
            <w:r>
              <w:rPr>
                <w:rFonts w:ascii="宋体" w:hAnsi="宋体" w:eastAsia="宋体"/>
                <w:color w:val="000000"/>
                <w:sz w:val="21"/>
                <w:szCs w:val="21"/>
                <w:lang w:bidi="ar"/>
              </w:rPr>
              <w:t>（一年内）</w:t>
            </w:r>
          </w:p>
        </w:tc>
        <w:tc>
          <w:tcPr>
            <w:tcW w:w="4689" w:type="dxa"/>
            <w:vAlign w:val="center"/>
          </w:tcPr>
          <w:p>
            <w:pPr>
              <w:spacing w:line="240" w:lineRule="auto"/>
              <w:ind w:firstLine="0" w:firstLineChars="0"/>
              <w:rPr>
                <w:rFonts w:ascii="宋体" w:hAnsi="宋体" w:eastAsia="宋体"/>
                <w:sz w:val="21"/>
                <w:szCs w:val="21"/>
              </w:rPr>
            </w:pPr>
            <w:r>
              <w:rPr>
                <w:rFonts w:ascii="宋体" w:hAnsi="宋体" w:eastAsia="宋体"/>
                <w:color w:val="000000"/>
                <w:sz w:val="21"/>
                <w:szCs w:val="21"/>
                <w:lang w:bidi="ar"/>
              </w:rPr>
              <w:t>无</w:t>
            </w:r>
          </w:p>
        </w:tc>
        <w:tc>
          <w:tcPr>
            <w:tcW w:w="1468"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44" w:type="dxa"/>
            <w:vMerge w:val="continue"/>
            <w:vAlign w:val="center"/>
          </w:tcPr>
          <w:p>
            <w:pPr>
              <w:spacing w:line="240" w:lineRule="auto"/>
              <w:ind w:firstLine="0"/>
              <w:jc w:val="center"/>
              <w:rPr>
                <w:rFonts w:ascii="宋体" w:hAnsi="宋体" w:eastAsia="宋体"/>
                <w:b/>
                <w:bCs/>
                <w:sz w:val="21"/>
                <w:szCs w:val="21"/>
              </w:rPr>
            </w:pPr>
          </w:p>
        </w:tc>
        <w:tc>
          <w:tcPr>
            <w:tcW w:w="2205" w:type="dxa"/>
            <w:vMerge w:val="continue"/>
            <w:vAlign w:val="center"/>
          </w:tcPr>
          <w:p>
            <w:pPr>
              <w:spacing w:line="240" w:lineRule="auto"/>
              <w:ind w:firstLine="0" w:firstLineChars="0"/>
              <w:jc w:val="center"/>
              <w:rPr>
                <w:rFonts w:ascii="宋体" w:hAnsi="宋体" w:eastAsia="宋体"/>
                <w:sz w:val="21"/>
                <w:szCs w:val="21"/>
              </w:rPr>
            </w:pPr>
          </w:p>
        </w:tc>
        <w:tc>
          <w:tcPr>
            <w:tcW w:w="4689" w:type="dxa"/>
            <w:vAlign w:val="center"/>
          </w:tcPr>
          <w:p>
            <w:pPr>
              <w:spacing w:line="240" w:lineRule="auto"/>
              <w:ind w:firstLine="0" w:firstLineChars="0"/>
              <w:rPr>
                <w:rFonts w:hint="eastAsia" w:ascii="宋体" w:hAnsi="宋体" w:eastAsia="宋体"/>
                <w:sz w:val="21"/>
                <w:szCs w:val="21"/>
                <w:lang w:eastAsia="zh-CN"/>
              </w:rPr>
            </w:pPr>
            <w:r>
              <w:rPr>
                <w:rFonts w:ascii="宋体" w:hAnsi="宋体" w:eastAsia="宋体"/>
                <w:color w:val="000000"/>
                <w:sz w:val="21"/>
                <w:szCs w:val="21"/>
                <w:lang w:bidi="ar"/>
              </w:rPr>
              <w:t>有投诉且经核实</w:t>
            </w:r>
          </w:p>
        </w:tc>
        <w:tc>
          <w:tcPr>
            <w:tcW w:w="1468"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10%</w:t>
            </w:r>
          </w:p>
        </w:tc>
      </w:tr>
    </w:tbl>
    <w:p>
      <w:pPr>
        <w:keepNext w:val="0"/>
        <w:keepLines w:val="0"/>
        <w:pageBreakBefore w:val="0"/>
        <w:widowControl w:val="0"/>
        <w:kinsoku/>
        <w:wordWrap/>
        <w:overflowPunct/>
        <w:topLinePunct w:val="0"/>
        <w:autoSpaceDE w:val="0"/>
        <w:autoSpaceDN w:val="0"/>
        <w:bidi w:val="0"/>
        <w:adjustRightInd/>
        <w:snapToGrid w:val="0"/>
        <w:spacing w:line="240" w:lineRule="exact"/>
        <w:ind w:firstLine="420" w:firstLineChars="200"/>
        <w:textAlignment w:val="auto"/>
        <w:rPr>
          <w:rFonts w:ascii="宋体" w:hAnsi="宋体" w:eastAsia="宋体"/>
          <w:sz w:val="21"/>
          <w:szCs w:val="21"/>
        </w:rPr>
      </w:pPr>
      <w:r>
        <w:rPr>
          <w:rFonts w:ascii="宋体" w:hAnsi="宋体" w:eastAsia="宋体"/>
          <w:sz w:val="21"/>
          <w:szCs w:val="21"/>
        </w:rPr>
        <w:t>注：1、本表适用于《中华人民共和国大气污染防治法》第一百零八条规定“第一百零八条　违反本法规定，有下列行为之一的，由县级以上人民政府生态环境主管部门责令改正，处二万元以上二十万元以下的罚款；拒不改正的，责令停产整治：（一）产生含挥发性有机物废气的生产和服务活动，未在密闭空间或者设备中进行，未按照规定安装、使用污染防治设施，或者未采取减少废气排放措施的”。</w:t>
      </w:r>
    </w:p>
    <w:p>
      <w:pPr>
        <w:keepNext w:val="0"/>
        <w:keepLines w:val="0"/>
        <w:pageBreakBefore w:val="0"/>
        <w:widowControl w:val="0"/>
        <w:kinsoku/>
        <w:wordWrap/>
        <w:overflowPunct/>
        <w:topLinePunct w:val="0"/>
        <w:autoSpaceDE w:val="0"/>
        <w:autoSpaceDN w:val="0"/>
        <w:bidi w:val="0"/>
        <w:adjustRightInd/>
        <w:snapToGrid w:val="0"/>
        <w:spacing w:line="240" w:lineRule="exact"/>
        <w:ind w:firstLine="420" w:firstLineChars="200"/>
        <w:textAlignment w:val="auto"/>
        <w:rPr>
          <w:rFonts w:ascii="宋体" w:hAnsi="宋体" w:eastAsia="宋体"/>
          <w:sz w:val="21"/>
          <w:szCs w:val="21"/>
        </w:rPr>
      </w:pPr>
      <w:r>
        <w:rPr>
          <w:rFonts w:ascii="宋体" w:hAnsi="宋体" w:eastAsia="宋体"/>
          <w:sz w:val="21"/>
          <w:szCs w:val="21"/>
        </w:rPr>
        <w:t>2、挥发性有机物年排放量以排污许可证记载数据为准，如无排污许可证，以环境影响评价文件、污染源普查数据为准。</w:t>
      </w:r>
    </w:p>
    <w:p>
      <w:pPr>
        <w:keepNext w:val="0"/>
        <w:keepLines w:val="0"/>
        <w:pageBreakBefore w:val="0"/>
        <w:widowControl w:val="0"/>
        <w:kinsoku/>
        <w:wordWrap/>
        <w:overflowPunct/>
        <w:topLinePunct w:val="0"/>
        <w:autoSpaceDE w:val="0"/>
        <w:autoSpaceDN w:val="0"/>
        <w:bidi w:val="0"/>
        <w:adjustRightInd/>
        <w:snapToGrid w:val="0"/>
        <w:spacing w:line="240" w:lineRule="exact"/>
        <w:ind w:firstLine="420" w:firstLineChars="200"/>
        <w:textAlignment w:val="auto"/>
        <w:rPr>
          <w:rFonts w:ascii="宋体" w:hAnsi="宋体" w:eastAsia="宋体"/>
          <w:sz w:val="21"/>
          <w:szCs w:val="21"/>
        </w:rPr>
      </w:pPr>
      <w:r>
        <w:rPr>
          <w:rFonts w:ascii="宋体" w:hAnsi="宋体" w:eastAsia="宋体"/>
          <w:sz w:val="21"/>
          <w:szCs w:val="21"/>
        </w:rPr>
        <w:t>3、本表所称的“以上”包括本数，“不足”不包括本数。</w:t>
      </w:r>
    </w:p>
    <w:p>
      <w:pPr>
        <w:keepNext w:val="0"/>
        <w:keepLines w:val="0"/>
        <w:pageBreakBefore w:val="0"/>
        <w:widowControl w:val="0"/>
        <w:kinsoku/>
        <w:wordWrap/>
        <w:overflowPunct/>
        <w:topLinePunct w:val="0"/>
        <w:autoSpaceDE w:val="0"/>
        <w:autoSpaceDN w:val="0"/>
        <w:bidi w:val="0"/>
        <w:adjustRightInd/>
        <w:snapToGrid w:val="0"/>
        <w:spacing w:line="240" w:lineRule="exact"/>
        <w:ind w:firstLine="420" w:firstLineChars="200"/>
        <w:textAlignment w:val="auto"/>
        <w:rPr>
          <w:rFonts w:ascii="宋体" w:hAnsi="宋体" w:eastAsia="宋体"/>
          <w:sz w:val="21"/>
          <w:szCs w:val="21"/>
        </w:rPr>
      </w:pPr>
      <w:r>
        <w:rPr>
          <w:rFonts w:ascii="宋体" w:hAnsi="宋体" w:eastAsia="宋体"/>
          <w:sz w:val="21"/>
          <w:szCs w:val="21"/>
        </w:rPr>
        <w:t>4、环境违法次数（两年内、含本次）指</w:t>
      </w:r>
      <w:r>
        <w:rPr>
          <w:rFonts w:hint="eastAsia" w:ascii="宋体" w:hAnsi="宋体" w:eastAsia="宋体"/>
          <w:sz w:val="21"/>
          <w:szCs w:val="21"/>
          <w:lang w:eastAsia="zh-CN"/>
        </w:rPr>
        <w:t>当事人</w:t>
      </w:r>
      <w:r>
        <w:rPr>
          <w:rFonts w:ascii="宋体" w:hAnsi="宋体" w:eastAsia="宋体"/>
          <w:sz w:val="21"/>
          <w:szCs w:val="21"/>
        </w:rPr>
        <w:t>自发现本次违法行为之日（不包含本日）起向前追溯两年发生的环境违法行为次数。对同一</w:t>
      </w:r>
      <w:r>
        <w:rPr>
          <w:rFonts w:hint="eastAsia" w:ascii="宋体" w:hAnsi="宋体" w:eastAsia="宋体"/>
          <w:sz w:val="21"/>
          <w:szCs w:val="21"/>
          <w:lang w:eastAsia="zh-CN"/>
        </w:rPr>
        <w:t>当事人</w:t>
      </w:r>
      <w:r>
        <w:rPr>
          <w:rFonts w:ascii="宋体" w:hAnsi="宋体" w:eastAsia="宋体"/>
          <w:sz w:val="21"/>
          <w:szCs w:val="21"/>
        </w:rPr>
        <w:t>的两个或者两个以上环境违法行为，如列入同一行政处罚决定书的，按照实际违法次数计算。</w:t>
      </w:r>
    </w:p>
    <w:p>
      <w:pPr>
        <w:keepNext w:val="0"/>
        <w:keepLines w:val="0"/>
        <w:pageBreakBefore w:val="0"/>
        <w:widowControl w:val="0"/>
        <w:kinsoku/>
        <w:wordWrap/>
        <w:overflowPunct/>
        <w:topLinePunct w:val="0"/>
        <w:autoSpaceDE w:val="0"/>
        <w:autoSpaceDN w:val="0"/>
        <w:bidi w:val="0"/>
        <w:adjustRightInd/>
        <w:snapToGrid w:val="0"/>
        <w:spacing w:line="240" w:lineRule="exact"/>
        <w:ind w:firstLine="420" w:firstLineChars="200"/>
        <w:textAlignment w:val="auto"/>
        <w:rPr>
          <w:rFonts w:ascii="宋体" w:hAnsi="宋体" w:eastAsia="宋体"/>
          <w:sz w:val="21"/>
          <w:szCs w:val="21"/>
        </w:rPr>
      </w:pPr>
      <w:r>
        <w:rPr>
          <w:rFonts w:hint="eastAsia" w:ascii="宋体" w:hAnsi="宋体" w:eastAsia="宋体"/>
          <w:sz w:val="21"/>
          <w:szCs w:val="21"/>
          <w:lang w:val="en-US" w:eastAsia="zh-CN" w:bidi="ar"/>
        </w:rPr>
        <w:t>5</w:t>
      </w:r>
      <w:r>
        <w:rPr>
          <w:rFonts w:hint="eastAsia" w:ascii="宋体" w:hAnsi="宋体" w:eastAsia="宋体"/>
          <w:sz w:val="21"/>
          <w:szCs w:val="21"/>
          <w:lang w:bidi="ar"/>
        </w:rPr>
        <w:t>、</w:t>
      </w:r>
      <w:r>
        <w:rPr>
          <w:rFonts w:ascii="宋体" w:hAnsi="宋体" w:eastAsia="宋体"/>
          <w:sz w:val="21"/>
          <w:szCs w:val="21"/>
          <w:lang w:bidi="ar"/>
        </w:rPr>
        <w:t>对周边居民、单位等造成的不良影响（一年内）是指</w:t>
      </w:r>
      <w:r>
        <w:rPr>
          <w:rFonts w:hint="eastAsia" w:ascii="宋体" w:hAnsi="宋体" w:eastAsia="宋体"/>
          <w:sz w:val="21"/>
          <w:szCs w:val="21"/>
          <w:lang w:eastAsia="zh-CN" w:bidi="ar"/>
        </w:rPr>
        <w:t>当事人</w:t>
      </w:r>
      <w:r>
        <w:rPr>
          <w:rFonts w:ascii="宋体" w:hAnsi="宋体" w:eastAsia="宋体"/>
          <w:sz w:val="21"/>
          <w:szCs w:val="21"/>
          <w:lang w:bidi="ar"/>
        </w:rPr>
        <w:t>自发现本次违法行为之日（不包含本日）起向前追溯一年发生的投诉且经核实的情况。</w:t>
      </w:r>
    </w:p>
    <w:p>
      <w:pPr>
        <w:keepNext w:val="0"/>
        <w:keepLines w:val="0"/>
        <w:pageBreakBefore w:val="0"/>
        <w:widowControl w:val="0"/>
        <w:kinsoku/>
        <w:wordWrap/>
        <w:overflowPunct/>
        <w:topLinePunct w:val="0"/>
        <w:autoSpaceDE w:val="0"/>
        <w:autoSpaceDN w:val="0"/>
        <w:bidi w:val="0"/>
        <w:adjustRightInd/>
        <w:snapToGrid w:val="0"/>
        <w:spacing w:line="240" w:lineRule="exact"/>
        <w:ind w:firstLine="420" w:firstLineChars="200"/>
        <w:textAlignment w:val="auto"/>
        <w:rPr>
          <w:rFonts w:ascii="宋体" w:hAnsi="宋体" w:eastAsia="宋体"/>
          <w:sz w:val="21"/>
          <w:szCs w:val="21"/>
        </w:rPr>
      </w:pPr>
      <w:r>
        <w:rPr>
          <w:rFonts w:hint="eastAsia" w:ascii="宋体" w:hAnsi="宋体" w:eastAsia="宋体"/>
          <w:sz w:val="21"/>
          <w:szCs w:val="21"/>
          <w:lang w:val="en-US" w:eastAsia="zh-CN" w:bidi="ar"/>
        </w:rPr>
        <w:t>6</w:t>
      </w:r>
      <w:r>
        <w:rPr>
          <w:rFonts w:hint="eastAsia" w:ascii="宋体" w:hAnsi="宋体" w:eastAsia="宋体"/>
          <w:sz w:val="21"/>
          <w:szCs w:val="21"/>
          <w:lang w:bidi="ar"/>
        </w:rPr>
        <w:t>、</w:t>
      </w:r>
      <w:r>
        <w:rPr>
          <w:rFonts w:ascii="宋体" w:hAnsi="宋体" w:eastAsia="宋体"/>
          <w:sz w:val="21"/>
          <w:szCs w:val="21"/>
          <w:lang w:bidi="ar"/>
        </w:rPr>
        <w:t>法律法规等有其他规定的，从其规定。</w:t>
      </w:r>
      <w:r>
        <w:rPr>
          <w:rFonts w:ascii="宋体" w:hAnsi="宋体" w:eastAsia="宋体"/>
          <w:sz w:val="21"/>
          <w:szCs w:val="21"/>
        </w:rPr>
        <w:t xml:space="preserve"> </w:t>
      </w:r>
    </w:p>
    <w:p>
      <w:pPr>
        <w:ind w:firstLine="642" w:firstLineChars="200"/>
        <w:outlineLvl w:val="1"/>
        <w:rPr>
          <w:rFonts w:eastAsia="方正楷体_GBK"/>
          <w:b/>
          <w:bCs w:val="0"/>
          <w:szCs w:val="32"/>
        </w:rPr>
      </w:pPr>
      <w:bookmarkStart w:id="6" w:name="_Toc28307"/>
      <w:r>
        <w:rPr>
          <w:rFonts w:eastAsia="方正楷体_GBK"/>
          <w:b/>
          <w:bCs w:val="0"/>
          <w:szCs w:val="32"/>
        </w:rPr>
        <w:t>（七）违反水污染防治管理制度的行为</w:t>
      </w:r>
      <w:bookmarkEnd w:id="6"/>
    </w:p>
    <w:p>
      <w:pPr>
        <w:pStyle w:val="12"/>
        <w:rPr>
          <w:rFonts w:hint="eastAsia" w:ascii="华文仿宋" w:hAnsi="华文仿宋" w:eastAsia="华文仿宋" w:cs="华文仿宋"/>
          <w:snapToGrid w:val="0"/>
          <w:sz w:val="28"/>
          <w:szCs w:val="18"/>
          <w:lang w:val="en-US" w:eastAsia="zh-CN" w:bidi="ar-SA"/>
        </w:rPr>
      </w:pPr>
      <w:r>
        <w:rPr>
          <w:rFonts w:hint="eastAsia" w:ascii="华文仿宋" w:hAnsi="华文仿宋" w:eastAsia="华文仿宋" w:cs="华文仿宋"/>
          <w:snapToGrid w:val="0"/>
          <w:sz w:val="28"/>
          <w:szCs w:val="18"/>
          <w:lang w:val="en-US" w:eastAsia="zh-CN" w:bidi="ar-SA"/>
        </w:rPr>
        <w:t>表7-1  超标排放水污染物（直接向水体排放）的裁量标准</w:t>
      </w:r>
    </w:p>
    <w:tbl>
      <w:tblPr>
        <w:tblStyle w:val="9"/>
        <w:tblW w:w="8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136"/>
        <w:gridCol w:w="4612"/>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26"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序号</w:t>
            </w:r>
          </w:p>
        </w:tc>
        <w:tc>
          <w:tcPr>
            <w:tcW w:w="2136" w:type="dxa"/>
            <w:vAlign w:val="center"/>
          </w:tcPr>
          <w:p>
            <w:pPr>
              <w:spacing w:line="240" w:lineRule="auto"/>
              <w:ind w:firstLine="0"/>
              <w:jc w:val="center"/>
              <w:rPr>
                <w:rFonts w:ascii="宋体" w:hAnsi="宋体" w:eastAsia="宋体"/>
                <w:b/>
                <w:bCs/>
                <w:sz w:val="21"/>
                <w:szCs w:val="21"/>
              </w:rPr>
            </w:pPr>
            <w:r>
              <w:rPr>
                <w:rFonts w:ascii="宋体" w:hAnsi="宋体" w:eastAsia="宋体"/>
                <w:b/>
                <w:sz w:val="21"/>
                <w:szCs w:val="21"/>
                <w:lang w:bidi="ar"/>
              </w:rPr>
              <w:t>裁量因素</w:t>
            </w:r>
          </w:p>
        </w:tc>
        <w:tc>
          <w:tcPr>
            <w:tcW w:w="4612" w:type="dxa"/>
            <w:vAlign w:val="center"/>
          </w:tcPr>
          <w:p>
            <w:pPr>
              <w:spacing w:line="240" w:lineRule="auto"/>
              <w:ind w:firstLine="0"/>
              <w:jc w:val="center"/>
              <w:rPr>
                <w:rFonts w:ascii="宋体" w:hAnsi="宋体" w:eastAsia="宋体"/>
                <w:b/>
                <w:bCs/>
                <w:sz w:val="21"/>
                <w:szCs w:val="21"/>
              </w:rPr>
            </w:pPr>
            <w:r>
              <w:rPr>
                <w:rFonts w:ascii="宋体" w:hAnsi="宋体" w:eastAsia="宋体"/>
                <w:b/>
                <w:sz w:val="21"/>
                <w:szCs w:val="21"/>
                <w:lang w:bidi="ar"/>
              </w:rPr>
              <w:t>裁量因子</w:t>
            </w:r>
          </w:p>
        </w:tc>
        <w:tc>
          <w:tcPr>
            <w:tcW w:w="1424" w:type="dxa"/>
            <w:vAlign w:val="center"/>
          </w:tcPr>
          <w:p>
            <w:pPr>
              <w:spacing w:line="240" w:lineRule="auto"/>
              <w:ind w:firstLine="0"/>
              <w:jc w:val="center"/>
              <w:rPr>
                <w:rFonts w:ascii="宋体" w:hAnsi="宋体" w:eastAsia="宋体"/>
                <w:b/>
                <w:bCs/>
                <w:sz w:val="21"/>
                <w:szCs w:val="21"/>
              </w:rPr>
            </w:pPr>
            <w:r>
              <w:rPr>
                <w:rFonts w:ascii="宋体" w:hAnsi="宋体" w:eastAsia="宋体"/>
                <w:b/>
                <w:sz w:val="21"/>
                <w:szCs w:val="21"/>
                <w:lang w:bidi="ar"/>
              </w:rPr>
              <w:t>裁量百分值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574" w:type="dxa"/>
            <w:gridSpan w:val="3"/>
            <w:vAlign w:val="center"/>
          </w:tcPr>
          <w:p>
            <w:pPr>
              <w:spacing w:line="240" w:lineRule="auto"/>
              <w:ind w:firstLine="0"/>
              <w:jc w:val="center"/>
              <w:rPr>
                <w:rFonts w:ascii="宋体" w:hAnsi="宋体" w:eastAsia="宋体"/>
                <w:bCs/>
                <w:sz w:val="21"/>
                <w:szCs w:val="21"/>
                <w:lang w:bidi="ar"/>
              </w:rPr>
            </w:pPr>
            <w:r>
              <w:rPr>
                <w:rFonts w:ascii="宋体" w:hAnsi="宋体" w:eastAsia="宋体"/>
                <w:bCs/>
                <w:sz w:val="21"/>
                <w:szCs w:val="21"/>
                <w:lang w:bidi="ar"/>
              </w:rPr>
              <w:t>裁量起点</w:t>
            </w:r>
          </w:p>
        </w:tc>
        <w:tc>
          <w:tcPr>
            <w:tcW w:w="1424" w:type="dxa"/>
            <w:vAlign w:val="center"/>
          </w:tcPr>
          <w:p>
            <w:pPr>
              <w:spacing w:line="240" w:lineRule="auto"/>
              <w:ind w:firstLine="0"/>
              <w:jc w:val="center"/>
              <w:rPr>
                <w:rFonts w:ascii="宋体" w:hAnsi="宋体" w:eastAsia="宋体"/>
                <w:bCs/>
                <w:sz w:val="21"/>
                <w:szCs w:val="21"/>
                <w:lang w:bidi="ar"/>
              </w:rPr>
            </w:pPr>
            <w:r>
              <w:rPr>
                <w:rFonts w:ascii="宋体" w:hAnsi="宋体" w:eastAsia="宋体"/>
                <w:bCs/>
                <w:sz w:val="21"/>
                <w:szCs w:val="21"/>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26"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1</w:t>
            </w:r>
          </w:p>
        </w:tc>
        <w:tc>
          <w:tcPr>
            <w:tcW w:w="2136" w:type="dxa"/>
            <w:vMerge w:val="restart"/>
            <w:vAlign w:val="center"/>
          </w:tcPr>
          <w:p>
            <w:pPr>
              <w:spacing w:line="240" w:lineRule="auto"/>
              <w:ind w:firstLine="0"/>
              <w:jc w:val="center"/>
              <w:rPr>
                <w:rFonts w:ascii="宋体" w:hAnsi="宋体" w:eastAsia="宋体"/>
                <w:sz w:val="21"/>
                <w:szCs w:val="21"/>
              </w:rPr>
            </w:pPr>
          </w:p>
          <w:p>
            <w:pPr>
              <w:spacing w:line="240" w:lineRule="auto"/>
              <w:ind w:firstLine="0"/>
              <w:jc w:val="center"/>
              <w:rPr>
                <w:rFonts w:ascii="宋体" w:hAnsi="宋体" w:eastAsia="宋体"/>
                <w:sz w:val="21"/>
                <w:szCs w:val="21"/>
              </w:rPr>
            </w:pPr>
            <w:r>
              <w:rPr>
                <w:rFonts w:ascii="宋体" w:hAnsi="宋体" w:eastAsia="宋体"/>
                <w:sz w:val="21"/>
                <w:szCs w:val="21"/>
              </w:rPr>
              <w:t>超标污染物</w:t>
            </w:r>
          </w:p>
          <w:p>
            <w:pPr>
              <w:spacing w:line="240" w:lineRule="auto"/>
              <w:ind w:firstLine="0"/>
              <w:jc w:val="center"/>
              <w:rPr>
                <w:rFonts w:ascii="宋体" w:hAnsi="宋体" w:eastAsia="宋体"/>
                <w:sz w:val="21"/>
                <w:szCs w:val="21"/>
              </w:rPr>
            </w:pPr>
            <w:r>
              <w:rPr>
                <w:rFonts w:ascii="宋体" w:hAnsi="宋体" w:eastAsia="宋体"/>
                <w:sz w:val="21"/>
                <w:szCs w:val="21"/>
              </w:rPr>
              <w:t>数目</w:t>
            </w:r>
          </w:p>
        </w:tc>
        <w:tc>
          <w:tcPr>
            <w:tcW w:w="4612" w:type="dxa"/>
            <w:vAlign w:val="center"/>
          </w:tcPr>
          <w:p>
            <w:pPr>
              <w:spacing w:line="240" w:lineRule="auto"/>
              <w:ind w:firstLine="0"/>
              <w:rPr>
                <w:rFonts w:ascii="宋体" w:hAnsi="宋体" w:eastAsia="宋体"/>
                <w:sz w:val="21"/>
                <w:szCs w:val="21"/>
              </w:rPr>
            </w:pPr>
            <w:r>
              <w:rPr>
                <w:rFonts w:ascii="宋体" w:hAnsi="宋体" w:eastAsia="宋体"/>
                <w:sz w:val="21"/>
                <w:szCs w:val="21"/>
              </w:rPr>
              <w:t>1个</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26" w:type="dxa"/>
            <w:vMerge w:val="continue"/>
            <w:vAlign w:val="center"/>
          </w:tcPr>
          <w:p>
            <w:pPr>
              <w:spacing w:line="240" w:lineRule="auto"/>
              <w:ind w:firstLine="0"/>
              <w:jc w:val="center"/>
              <w:rPr>
                <w:rFonts w:ascii="宋体" w:hAnsi="宋体" w:eastAsia="宋体"/>
                <w:sz w:val="21"/>
                <w:szCs w:val="21"/>
              </w:rPr>
            </w:pPr>
          </w:p>
        </w:tc>
        <w:tc>
          <w:tcPr>
            <w:tcW w:w="2136" w:type="dxa"/>
            <w:vMerge w:val="continue"/>
            <w:vAlign w:val="center"/>
          </w:tcPr>
          <w:p>
            <w:pPr>
              <w:spacing w:line="240" w:lineRule="auto"/>
              <w:ind w:firstLine="0"/>
              <w:jc w:val="center"/>
              <w:rPr>
                <w:rFonts w:ascii="宋体" w:hAnsi="宋体" w:eastAsia="宋体"/>
                <w:sz w:val="21"/>
                <w:szCs w:val="21"/>
              </w:rPr>
            </w:pPr>
          </w:p>
        </w:tc>
        <w:tc>
          <w:tcPr>
            <w:tcW w:w="4612" w:type="dxa"/>
            <w:vAlign w:val="center"/>
          </w:tcPr>
          <w:p>
            <w:pPr>
              <w:spacing w:line="240" w:lineRule="auto"/>
              <w:ind w:firstLine="0"/>
              <w:rPr>
                <w:rFonts w:ascii="宋体" w:hAnsi="宋体" w:eastAsia="宋体"/>
                <w:sz w:val="21"/>
                <w:szCs w:val="21"/>
              </w:rPr>
            </w:pPr>
            <w:r>
              <w:rPr>
                <w:rFonts w:ascii="宋体" w:hAnsi="宋体" w:eastAsia="宋体"/>
                <w:sz w:val="21"/>
                <w:szCs w:val="21"/>
              </w:rPr>
              <w:t>2个</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2</w:t>
            </w:r>
            <w:r>
              <w:rPr>
                <w:rFonts w:ascii="宋体" w:hAnsi="宋体" w:eastAsia="宋体"/>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26" w:type="dxa"/>
            <w:vMerge w:val="continue"/>
            <w:vAlign w:val="center"/>
          </w:tcPr>
          <w:p>
            <w:pPr>
              <w:spacing w:line="240" w:lineRule="auto"/>
              <w:ind w:firstLine="0"/>
              <w:jc w:val="center"/>
              <w:rPr>
                <w:rFonts w:ascii="宋体" w:hAnsi="宋体" w:eastAsia="宋体"/>
                <w:sz w:val="21"/>
                <w:szCs w:val="21"/>
              </w:rPr>
            </w:pPr>
          </w:p>
        </w:tc>
        <w:tc>
          <w:tcPr>
            <w:tcW w:w="2136" w:type="dxa"/>
            <w:vMerge w:val="continue"/>
            <w:vAlign w:val="center"/>
          </w:tcPr>
          <w:p>
            <w:pPr>
              <w:spacing w:line="240" w:lineRule="auto"/>
              <w:ind w:firstLine="0"/>
              <w:jc w:val="center"/>
              <w:rPr>
                <w:rFonts w:ascii="宋体" w:hAnsi="宋体" w:eastAsia="宋体"/>
                <w:sz w:val="21"/>
                <w:szCs w:val="21"/>
              </w:rPr>
            </w:pPr>
          </w:p>
        </w:tc>
        <w:tc>
          <w:tcPr>
            <w:tcW w:w="4612" w:type="dxa"/>
            <w:vAlign w:val="center"/>
          </w:tcPr>
          <w:p>
            <w:pPr>
              <w:spacing w:line="240" w:lineRule="auto"/>
              <w:ind w:firstLine="0"/>
              <w:rPr>
                <w:rFonts w:ascii="宋体" w:hAnsi="宋体" w:eastAsia="宋体"/>
                <w:sz w:val="21"/>
                <w:szCs w:val="21"/>
              </w:rPr>
            </w:pPr>
            <w:r>
              <w:rPr>
                <w:rFonts w:ascii="宋体" w:hAnsi="宋体" w:eastAsia="宋体"/>
                <w:sz w:val="21"/>
                <w:szCs w:val="21"/>
              </w:rPr>
              <w:t>3个以上</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826"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2</w:t>
            </w:r>
          </w:p>
        </w:tc>
        <w:tc>
          <w:tcPr>
            <w:tcW w:w="2136"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废水类别</w:t>
            </w:r>
          </w:p>
        </w:tc>
        <w:tc>
          <w:tcPr>
            <w:tcW w:w="4612" w:type="dxa"/>
            <w:vAlign w:val="center"/>
          </w:tcPr>
          <w:p>
            <w:pPr>
              <w:spacing w:line="240" w:lineRule="auto"/>
              <w:ind w:firstLine="0"/>
              <w:rPr>
                <w:rFonts w:ascii="宋体" w:hAnsi="宋体" w:eastAsia="宋体"/>
                <w:sz w:val="21"/>
                <w:szCs w:val="21"/>
              </w:rPr>
            </w:pPr>
            <w:r>
              <w:rPr>
                <w:rFonts w:ascii="宋体" w:hAnsi="宋体" w:eastAsia="宋体"/>
                <w:sz w:val="21"/>
                <w:szCs w:val="21"/>
              </w:rPr>
              <w:t>生活废水</w:t>
            </w:r>
          </w:p>
          <w:p>
            <w:pPr>
              <w:spacing w:line="240" w:lineRule="auto"/>
              <w:ind w:firstLine="0"/>
              <w:rPr>
                <w:rFonts w:ascii="宋体" w:hAnsi="宋体" w:eastAsia="宋体"/>
                <w:sz w:val="21"/>
                <w:szCs w:val="21"/>
              </w:rPr>
            </w:pPr>
            <w:r>
              <w:rPr>
                <w:rFonts w:ascii="宋体" w:hAnsi="宋体" w:eastAsia="宋体"/>
                <w:sz w:val="21"/>
                <w:szCs w:val="21"/>
              </w:rPr>
              <w:t>服务业废水</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826" w:type="dxa"/>
            <w:vMerge w:val="continue"/>
            <w:vAlign w:val="center"/>
          </w:tcPr>
          <w:p>
            <w:pPr>
              <w:spacing w:line="240" w:lineRule="auto"/>
              <w:ind w:firstLine="0"/>
              <w:jc w:val="center"/>
              <w:rPr>
                <w:rFonts w:ascii="宋体" w:hAnsi="宋体" w:eastAsia="宋体"/>
                <w:sz w:val="21"/>
                <w:szCs w:val="21"/>
              </w:rPr>
            </w:pPr>
          </w:p>
        </w:tc>
        <w:tc>
          <w:tcPr>
            <w:tcW w:w="2136" w:type="dxa"/>
            <w:vMerge w:val="continue"/>
            <w:vAlign w:val="center"/>
          </w:tcPr>
          <w:p>
            <w:pPr>
              <w:spacing w:line="240" w:lineRule="auto"/>
              <w:ind w:firstLine="0"/>
              <w:jc w:val="center"/>
              <w:rPr>
                <w:rFonts w:ascii="宋体" w:hAnsi="宋体" w:eastAsia="宋体"/>
                <w:sz w:val="21"/>
                <w:szCs w:val="21"/>
              </w:rPr>
            </w:pPr>
          </w:p>
        </w:tc>
        <w:tc>
          <w:tcPr>
            <w:tcW w:w="4612" w:type="dxa"/>
            <w:vAlign w:val="center"/>
          </w:tcPr>
          <w:p>
            <w:pPr>
              <w:spacing w:line="240" w:lineRule="auto"/>
              <w:ind w:firstLine="0"/>
              <w:rPr>
                <w:rFonts w:ascii="宋体" w:hAnsi="宋体" w:eastAsia="宋体"/>
                <w:sz w:val="21"/>
                <w:szCs w:val="21"/>
              </w:rPr>
            </w:pPr>
            <w:r>
              <w:rPr>
                <w:rFonts w:ascii="宋体" w:hAnsi="宋体" w:eastAsia="宋体"/>
                <w:sz w:val="21"/>
                <w:szCs w:val="21"/>
              </w:rPr>
              <w:t>一般工业废水</w:t>
            </w:r>
          </w:p>
          <w:p>
            <w:pPr>
              <w:spacing w:line="240" w:lineRule="auto"/>
              <w:ind w:firstLine="0"/>
              <w:rPr>
                <w:rFonts w:ascii="宋体" w:hAnsi="宋体" w:eastAsia="宋体"/>
                <w:sz w:val="21"/>
                <w:szCs w:val="21"/>
              </w:rPr>
            </w:pPr>
            <w:r>
              <w:rPr>
                <w:rFonts w:ascii="宋体" w:hAnsi="宋体" w:eastAsia="宋体"/>
                <w:sz w:val="21"/>
                <w:szCs w:val="21"/>
              </w:rPr>
              <w:t>污水集中处理设施出水</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1" w:hRule="atLeast"/>
          <w:jc w:val="center"/>
        </w:trPr>
        <w:tc>
          <w:tcPr>
            <w:tcW w:w="826" w:type="dxa"/>
            <w:vMerge w:val="continue"/>
            <w:vAlign w:val="center"/>
          </w:tcPr>
          <w:p>
            <w:pPr>
              <w:spacing w:line="240" w:lineRule="auto"/>
              <w:ind w:firstLine="0"/>
              <w:jc w:val="center"/>
              <w:rPr>
                <w:rFonts w:ascii="宋体" w:hAnsi="宋体" w:eastAsia="宋体"/>
                <w:sz w:val="21"/>
                <w:szCs w:val="21"/>
              </w:rPr>
            </w:pPr>
          </w:p>
        </w:tc>
        <w:tc>
          <w:tcPr>
            <w:tcW w:w="2136" w:type="dxa"/>
            <w:vMerge w:val="continue"/>
            <w:vAlign w:val="center"/>
          </w:tcPr>
          <w:p>
            <w:pPr>
              <w:spacing w:line="240" w:lineRule="auto"/>
              <w:ind w:firstLine="0"/>
              <w:jc w:val="center"/>
              <w:rPr>
                <w:rFonts w:ascii="宋体" w:hAnsi="宋体" w:eastAsia="宋体"/>
                <w:sz w:val="21"/>
                <w:szCs w:val="21"/>
              </w:rPr>
            </w:pPr>
          </w:p>
        </w:tc>
        <w:tc>
          <w:tcPr>
            <w:tcW w:w="4612" w:type="dxa"/>
            <w:vAlign w:val="center"/>
          </w:tcPr>
          <w:p>
            <w:pPr>
              <w:spacing w:line="240" w:lineRule="auto"/>
              <w:ind w:firstLine="0"/>
              <w:rPr>
                <w:rFonts w:ascii="宋体" w:hAnsi="宋体" w:eastAsia="宋体"/>
                <w:sz w:val="21"/>
                <w:szCs w:val="21"/>
              </w:rPr>
            </w:pPr>
            <w:r>
              <w:rPr>
                <w:rFonts w:ascii="宋体" w:hAnsi="宋体" w:eastAsia="宋体"/>
                <w:sz w:val="21"/>
                <w:szCs w:val="21"/>
              </w:rPr>
              <w:t>含重金属、病原体、放射性物质的废水</w:t>
            </w:r>
          </w:p>
          <w:p>
            <w:pPr>
              <w:spacing w:line="240" w:lineRule="auto"/>
              <w:ind w:firstLine="0"/>
              <w:rPr>
                <w:rFonts w:ascii="宋体" w:hAnsi="宋体" w:eastAsia="宋体"/>
                <w:sz w:val="21"/>
                <w:szCs w:val="21"/>
              </w:rPr>
            </w:pPr>
            <w:r>
              <w:rPr>
                <w:rFonts w:ascii="宋体" w:hAnsi="宋体" w:eastAsia="宋体"/>
                <w:sz w:val="21"/>
                <w:szCs w:val="21"/>
              </w:rPr>
              <w:t>含其他有毒有害物质的废水</w:t>
            </w:r>
          </w:p>
          <w:p>
            <w:pPr>
              <w:spacing w:line="240" w:lineRule="auto"/>
              <w:ind w:firstLine="0"/>
              <w:rPr>
                <w:rFonts w:ascii="宋体" w:hAnsi="宋体" w:eastAsia="宋体"/>
                <w:sz w:val="21"/>
                <w:szCs w:val="21"/>
              </w:rPr>
            </w:pPr>
            <w:r>
              <w:rPr>
                <w:rFonts w:ascii="宋体" w:hAnsi="宋体" w:eastAsia="宋体"/>
                <w:sz w:val="21"/>
                <w:szCs w:val="21"/>
              </w:rPr>
              <w:t>医疗废水</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1" w:hRule="atLeast"/>
          <w:jc w:val="center"/>
        </w:trPr>
        <w:tc>
          <w:tcPr>
            <w:tcW w:w="826"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3</w:t>
            </w:r>
          </w:p>
        </w:tc>
        <w:tc>
          <w:tcPr>
            <w:tcW w:w="2136" w:type="dxa"/>
            <w:vMerge w:val="restart"/>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超标状况</w:t>
            </w:r>
          </w:p>
          <w:p>
            <w:pPr>
              <w:spacing w:line="240" w:lineRule="auto"/>
              <w:ind w:firstLine="0"/>
              <w:jc w:val="center"/>
              <w:rPr>
                <w:rFonts w:ascii="宋体" w:hAnsi="宋体" w:eastAsia="宋体"/>
                <w:sz w:val="21"/>
                <w:szCs w:val="21"/>
              </w:rPr>
            </w:pPr>
            <w:r>
              <w:rPr>
                <w:rFonts w:ascii="宋体" w:hAnsi="宋体" w:eastAsia="宋体"/>
                <w:sz w:val="21"/>
                <w:szCs w:val="21"/>
                <w:lang w:bidi="ar"/>
              </w:rPr>
              <w:t>（超标最严重的污染因子）</w:t>
            </w:r>
          </w:p>
        </w:tc>
        <w:tc>
          <w:tcPr>
            <w:tcW w:w="4612"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超</w:t>
            </w:r>
            <w:r>
              <w:rPr>
                <w:rFonts w:hint="eastAsia" w:ascii="宋体" w:hAnsi="宋体" w:eastAsia="宋体"/>
                <w:sz w:val="21"/>
                <w:szCs w:val="21"/>
                <w:lang w:bidi="ar"/>
              </w:rPr>
              <w:t>过污染物排放标准</w:t>
            </w:r>
            <w:r>
              <w:rPr>
                <w:rFonts w:ascii="宋体" w:hAnsi="宋体" w:eastAsia="宋体"/>
                <w:sz w:val="21"/>
                <w:szCs w:val="21"/>
                <w:lang w:bidi="ar"/>
              </w:rPr>
              <w:t>不足50%</w:t>
            </w:r>
          </w:p>
          <w:p>
            <w:pPr>
              <w:spacing w:line="240" w:lineRule="auto"/>
              <w:ind w:firstLine="0"/>
              <w:rPr>
                <w:rFonts w:ascii="宋体" w:hAnsi="宋体" w:eastAsia="宋体"/>
                <w:sz w:val="21"/>
                <w:szCs w:val="21"/>
              </w:rPr>
            </w:pPr>
            <w:r>
              <w:rPr>
                <w:rFonts w:ascii="宋体" w:hAnsi="宋体" w:eastAsia="宋体"/>
                <w:sz w:val="21"/>
                <w:szCs w:val="21"/>
                <w:lang w:bidi="ar"/>
              </w:rPr>
              <w:t>5.5≤pH＜6或9＜pH≤9.5</w:t>
            </w:r>
          </w:p>
          <w:p>
            <w:pPr>
              <w:spacing w:line="240" w:lineRule="auto"/>
              <w:ind w:firstLine="0"/>
              <w:rPr>
                <w:rFonts w:ascii="宋体" w:hAnsi="宋体" w:eastAsia="宋体"/>
                <w:sz w:val="21"/>
                <w:szCs w:val="21"/>
                <w:lang w:bidi="ar"/>
              </w:rPr>
            </w:pPr>
            <w:r>
              <w:rPr>
                <w:rFonts w:ascii="宋体" w:hAnsi="宋体" w:eastAsia="宋体"/>
                <w:sz w:val="21"/>
                <w:szCs w:val="21"/>
                <w:lang w:bidi="ar"/>
              </w:rPr>
              <w:t>色度稀释倍数不足20倍</w:t>
            </w:r>
          </w:p>
        </w:tc>
        <w:tc>
          <w:tcPr>
            <w:tcW w:w="1424"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1" w:hRule="atLeast"/>
          <w:jc w:val="center"/>
        </w:trPr>
        <w:tc>
          <w:tcPr>
            <w:tcW w:w="826" w:type="dxa"/>
            <w:vMerge w:val="continue"/>
            <w:vAlign w:val="center"/>
          </w:tcPr>
          <w:p>
            <w:pPr>
              <w:spacing w:line="240" w:lineRule="auto"/>
              <w:ind w:firstLine="0"/>
              <w:jc w:val="center"/>
              <w:rPr>
                <w:rFonts w:ascii="宋体" w:hAnsi="宋体" w:eastAsia="宋体"/>
                <w:sz w:val="21"/>
                <w:szCs w:val="21"/>
              </w:rPr>
            </w:pPr>
          </w:p>
        </w:tc>
        <w:tc>
          <w:tcPr>
            <w:tcW w:w="2136" w:type="dxa"/>
            <w:vMerge w:val="continue"/>
            <w:vAlign w:val="center"/>
          </w:tcPr>
          <w:p>
            <w:pPr>
              <w:spacing w:line="240" w:lineRule="auto"/>
              <w:ind w:firstLine="0"/>
              <w:jc w:val="center"/>
              <w:rPr>
                <w:rFonts w:ascii="宋体" w:hAnsi="宋体" w:eastAsia="宋体"/>
                <w:sz w:val="21"/>
                <w:szCs w:val="21"/>
              </w:rPr>
            </w:pPr>
          </w:p>
        </w:tc>
        <w:tc>
          <w:tcPr>
            <w:tcW w:w="4612"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超</w:t>
            </w:r>
            <w:r>
              <w:rPr>
                <w:rFonts w:hint="eastAsia" w:ascii="宋体" w:hAnsi="宋体" w:eastAsia="宋体"/>
                <w:sz w:val="21"/>
                <w:szCs w:val="21"/>
                <w:lang w:bidi="ar"/>
              </w:rPr>
              <w:t>过污染物排放标准</w:t>
            </w:r>
            <w:r>
              <w:rPr>
                <w:rFonts w:ascii="宋体" w:hAnsi="宋体" w:eastAsia="宋体"/>
                <w:sz w:val="21"/>
                <w:szCs w:val="21"/>
                <w:lang w:bidi="ar"/>
              </w:rPr>
              <w:t>50%以上不足100%</w:t>
            </w:r>
          </w:p>
          <w:p>
            <w:pPr>
              <w:spacing w:line="240" w:lineRule="auto"/>
              <w:ind w:firstLine="0"/>
              <w:rPr>
                <w:rFonts w:ascii="宋体" w:hAnsi="宋体" w:eastAsia="宋体"/>
                <w:sz w:val="21"/>
                <w:szCs w:val="21"/>
              </w:rPr>
            </w:pPr>
            <w:r>
              <w:rPr>
                <w:rFonts w:ascii="宋体" w:hAnsi="宋体" w:eastAsia="宋体"/>
                <w:sz w:val="21"/>
                <w:szCs w:val="21"/>
                <w:lang w:bidi="ar"/>
              </w:rPr>
              <w:t>4.5≤pH＜5.5或9.5＜pH≤10.5</w:t>
            </w:r>
          </w:p>
          <w:p>
            <w:pPr>
              <w:spacing w:line="240" w:lineRule="auto"/>
              <w:ind w:firstLine="0"/>
              <w:rPr>
                <w:rFonts w:ascii="宋体" w:hAnsi="宋体" w:eastAsia="宋体"/>
                <w:sz w:val="21"/>
                <w:szCs w:val="21"/>
              </w:rPr>
            </w:pPr>
            <w:r>
              <w:rPr>
                <w:rFonts w:ascii="宋体" w:hAnsi="宋体" w:eastAsia="宋体"/>
                <w:sz w:val="21"/>
                <w:szCs w:val="21"/>
                <w:lang w:bidi="ar"/>
              </w:rPr>
              <w:t>色度稀释倍数20倍</w:t>
            </w:r>
            <w:r>
              <w:rPr>
                <w:rFonts w:hint="eastAsia" w:ascii="宋体" w:hAnsi="宋体" w:eastAsia="宋体"/>
                <w:sz w:val="21"/>
                <w:szCs w:val="21"/>
                <w:lang w:bidi="ar"/>
              </w:rPr>
              <w:t>以上</w:t>
            </w:r>
            <w:r>
              <w:rPr>
                <w:rFonts w:ascii="宋体" w:hAnsi="宋体" w:eastAsia="宋体"/>
                <w:sz w:val="21"/>
                <w:szCs w:val="21"/>
                <w:lang w:bidi="ar"/>
              </w:rPr>
              <w:t>不足40倍</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26" w:type="dxa"/>
            <w:vMerge w:val="continue"/>
            <w:vAlign w:val="center"/>
          </w:tcPr>
          <w:p>
            <w:pPr>
              <w:spacing w:line="240" w:lineRule="auto"/>
              <w:ind w:firstLine="0"/>
              <w:jc w:val="center"/>
              <w:rPr>
                <w:rFonts w:ascii="宋体" w:hAnsi="宋体" w:eastAsia="宋体"/>
                <w:sz w:val="21"/>
                <w:szCs w:val="21"/>
              </w:rPr>
            </w:pPr>
          </w:p>
        </w:tc>
        <w:tc>
          <w:tcPr>
            <w:tcW w:w="2136" w:type="dxa"/>
            <w:vMerge w:val="continue"/>
            <w:vAlign w:val="center"/>
          </w:tcPr>
          <w:p>
            <w:pPr>
              <w:spacing w:line="240" w:lineRule="auto"/>
              <w:ind w:firstLine="0"/>
              <w:jc w:val="center"/>
              <w:rPr>
                <w:rFonts w:ascii="宋体" w:hAnsi="宋体" w:eastAsia="宋体"/>
                <w:sz w:val="21"/>
                <w:szCs w:val="21"/>
              </w:rPr>
            </w:pPr>
          </w:p>
        </w:tc>
        <w:tc>
          <w:tcPr>
            <w:tcW w:w="4612"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超</w:t>
            </w:r>
            <w:r>
              <w:rPr>
                <w:rFonts w:hint="eastAsia" w:ascii="宋体" w:hAnsi="宋体" w:eastAsia="宋体"/>
                <w:sz w:val="21"/>
                <w:szCs w:val="21"/>
                <w:lang w:bidi="ar"/>
              </w:rPr>
              <w:t>过污染物排放标准</w:t>
            </w:r>
            <w:r>
              <w:rPr>
                <w:rFonts w:ascii="宋体" w:hAnsi="宋体" w:eastAsia="宋体"/>
                <w:sz w:val="21"/>
                <w:szCs w:val="21"/>
                <w:lang w:bidi="ar"/>
              </w:rPr>
              <w:t>100%以上不足300%</w:t>
            </w:r>
          </w:p>
          <w:p>
            <w:pPr>
              <w:spacing w:line="240" w:lineRule="auto"/>
              <w:ind w:firstLine="0"/>
              <w:rPr>
                <w:rFonts w:ascii="宋体" w:hAnsi="宋体" w:eastAsia="宋体"/>
                <w:sz w:val="21"/>
                <w:szCs w:val="21"/>
              </w:rPr>
            </w:pPr>
            <w:r>
              <w:rPr>
                <w:rFonts w:ascii="宋体" w:hAnsi="宋体" w:eastAsia="宋体"/>
                <w:sz w:val="21"/>
                <w:szCs w:val="21"/>
                <w:lang w:bidi="ar"/>
              </w:rPr>
              <w:t>色度稀释倍数</w:t>
            </w:r>
            <w:r>
              <w:rPr>
                <w:rFonts w:hint="eastAsia" w:ascii="宋体" w:hAnsi="宋体" w:eastAsia="宋体"/>
                <w:sz w:val="21"/>
                <w:szCs w:val="21"/>
                <w:lang w:bidi="ar"/>
              </w:rPr>
              <w:t>4</w:t>
            </w:r>
            <w:r>
              <w:rPr>
                <w:rFonts w:ascii="宋体" w:hAnsi="宋体" w:eastAsia="宋体"/>
                <w:sz w:val="21"/>
                <w:szCs w:val="21"/>
                <w:lang w:bidi="ar"/>
              </w:rPr>
              <w:t>0倍</w:t>
            </w:r>
            <w:r>
              <w:rPr>
                <w:rFonts w:hint="eastAsia" w:ascii="宋体" w:hAnsi="宋体" w:eastAsia="宋体"/>
                <w:sz w:val="21"/>
                <w:szCs w:val="21"/>
                <w:lang w:bidi="ar"/>
              </w:rPr>
              <w:t>以上</w:t>
            </w:r>
            <w:r>
              <w:rPr>
                <w:rFonts w:ascii="宋体" w:hAnsi="宋体" w:eastAsia="宋体"/>
                <w:sz w:val="21"/>
                <w:szCs w:val="21"/>
                <w:lang w:bidi="ar"/>
              </w:rPr>
              <w:t>不足60倍</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1" w:hRule="atLeast"/>
          <w:jc w:val="center"/>
        </w:trPr>
        <w:tc>
          <w:tcPr>
            <w:tcW w:w="826" w:type="dxa"/>
            <w:vMerge w:val="continue"/>
            <w:vAlign w:val="center"/>
          </w:tcPr>
          <w:p>
            <w:pPr>
              <w:spacing w:line="240" w:lineRule="auto"/>
              <w:ind w:firstLine="0"/>
              <w:jc w:val="center"/>
              <w:rPr>
                <w:rFonts w:ascii="宋体" w:hAnsi="宋体" w:eastAsia="宋体"/>
                <w:sz w:val="21"/>
                <w:szCs w:val="21"/>
              </w:rPr>
            </w:pPr>
          </w:p>
        </w:tc>
        <w:tc>
          <w:tcPr>
            <w:tcW w:w="2136" w:type="dxa"/>
            <w:vMerge w:val="continue"/>
            <w:vAlign w:val="center"/>
          </w:tcPr>
          <w:p>
            <w:pPr>
              <w:spacing w:line="240" w:lineRule="auto"/>
              <w:ind w:firstLine="0"/>
              <w:jc w:val="center"/>
              <w:rPr>
                <w:rFonts w:ascii="宋体" w:hAnsi="宋体" w:eastAsia="宋体"/>
                <w:sz w:val="21"/>
                <w:szCs w:val="21"/>
              </w:rPr>
            </w:pPr>
          </w:p>
        </w:tc>
        <w:tc>
          <w:tcPr>
            <w:tcW w:w="4612"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超</w:t>
            </w:r>
            <w:r>
              <w:rPr>
                <w:rFonts w:hint="eastAsia" w:ascii="宋体" w:hAnsi="宋体" w:eastAsia="宋体"/>
                <w:sz w:val="21"/>
                <w:szCs w:val="21"/>
                <w:lang w:bidi="ar"/>
              </w:rPr>
              <w:t>过污染物排放标准</w:t>
            </w:r>
            <w:r>
              <w:rPr>
                <w:rFonts w:ascii="宋体" w:hAnsi="宋体" w:eastAsia="宋体"/>
                <w:sz w:val="21"/>
                <w:szCs w:val="21"/>
                <w:lang w:bidi="ar"/>
              </w:rPr>
              <w:t>300%以上不足500%</w:t>
            </w:r>
          </w:p>
          <w:p>
            <w:pPr>
              <w:spacing w:line="240" w:lineRule="auto"/>
              <w:ind w:firstLine="0"/>
              <w:rPr>
                <w:rFonts w:ascii="宋体" w:hAnsi="宋体" w:eastAsia="宋体"/>
                <w:sz w:val="21"/>
                <w:szCs w:val="21"/>
              </w:rPr>
            </w:pPr>
            <w:r>
              <w:rPr>
                <w:rFonts w:ascii="宋体" w:hAnsi="宋体" w:eastAsia="宋体"/>
                <w:sz w:val="21"/>
                <w:szCs w:val="21"/>
                <w:lang w:bidi="ar"/>
              </w:rPr>
              <w:t>3.5≤pH＜4.5或10.5＜pH≤11.5</w:t>
            </w:r>
          </w:p>
          <w:p>
            <w:pPr>
              <w:spacing w:line="240" w:lineRule="auto"/>
              <w:ind w:firstLine="0"/>
              <w:rPr>
                <w:rFonts w:ascii="宋体" w:hAnsi="宋体" w:eastAsia="宋体"/>
                <w:sz w:val="21"/>
                <w:szCs w:val="21"/>
                <w:lang w:bidi="ar"/>
              </w:rPr>
            </w:pPr>
            <w:r>
              <w:rPr>
                <w:rFonts w:ascii="宋体" w:hAnsi="宋体" w:eastAsia="宋体"/>
                <w:sz w:val="21"/>
                <w:szCs w:val="21"/>
                <w:lang w:bidi="ar"/>
              </w:rPr>
              <w:t>色度稀释倍数</w:t>
            </w:r>
            <w:r>
              <w:rPr>
                <w:rFonts w:hint="eastAsia" w:ascii="宋体" w:hAnsi="宋体" w:eastAsia="宋体"/>
                <w:sz w:val="21"/>
                <w:szCs w:val="21"/>
                <w:lang w:bidi="ar"/>
              </w:rPr>
              <w:t>6</w:t>
            </w:r>
            <w:r>
              <w:rPr>
                <w:rFonts w:ascii="宋体" w:hAnsi="宋体" w:eastAsia="宋体"/>
                <w:sz w:val="21"/>
                <w:szCs w:val="21"/>
                <w:lang w:bidi="ar"/>
              </w:rPr>
              <w:t>0倍</w:t>
            </w:r>
            <w:r>
              <w:rPr>
                <w:rFonts w:hint="eastAsia" w:ascii="宋体" w:hAnsi="宋体" w:eastAsia="宋体"/>
                <w:sz w:val="21"/>
                <w:szCs w:val="21"/>
                <w:lang w:bidi="ar"/>
              </w:rPr>
              <w:t>以上</w:t>
            </w:r>
            <w:r>
              <w:rPr>
                <w:rFonts w:ascii="宋体" w:hAnsi="宋体" w:eastAsia="宋体"/>
                <w:sz w:val="21"/>
                <w:szCs w:val="21"/>
                <w:lang w:bidi="ar"/>
              </w:rPr>
              <w:t>不足80倍</w:t>
            </w:r>
          </w:p>
        </w:tc>
        <w:tc>
          <w:tcPr>
            <w:tcW w:w="1424"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26" w:type="dxa"/>
            <w:vMerge w:val="continue"/>
            <w:vAlign w:val="center"/>
          </w:tcPr>
          <w:p>
            <w:pPr>
              <w:spacing w:line="240" w:lineRule="auto"/>
              <w:ind w:firstLine="0"/>
              <w:jc w:val="center"/>
              <w:rPr>
                <w:rFonts w:ascii="宋体" w:hAnsi="宋体" w:eastAsia="宋体"/>
                <w:sz w:val="21"/>
                <w:szCs w:val="21"/>
              </w:rPr>
            </w:pPr>
          </w:p>
        </w:tc>
        <w:tc>
          <w:tcPr>
            <w:tcW w:w="2136" w:type="dxa"/>
            <w:vMerge w:val="continue"/>
            <w:vAlign w:val="center"/>
          </w:tcPr>
          <w:p>
            <w:pPr>
              <w:spacing w:line="240" w:lineRule="auto"/>
              <w:ind w:firstLine="0"/>
              <w:jc w:val="center"/>
              <w:rPr>
                <w:rFonts w:ascii="宋体" w:hAnsi="宋体" w:eastAsia="宋体"/>
                <w:sz w:val="21"/>
                <w:szCs w:val="21"/>
              </w:rPr>
            </w:pPr>
          </w:p>
        </w:tc>
        <w:tc>
          <w:tcPr>
            <w:tcW w:w="4612"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超</w:t>
            </w:r>
            <w:r>
              <w:rPr>
                <w:rFonts w:hint="eastAsia" w:ascii="宋体" w:hAnsi="宋体" w:eastAsia="宋体"/>
                <w:sz w:val="21"/>
                <w:szCs w:val="21"/>
                <w:lang w:bidi="ar"/>
              </w:rPr>
              <w:t>过污染物排放标准</w:t>
            </w:r>
            <w:r>
              <w:rPr>
                <w:rFonts w:ascii="宋体" w:hAnsi="宋体" w:eastAsia="宋体"/>
                <w:sz w:val="21"/>
                <w:szCs w:val="21"/>
                <w:lang w:bidi="ar"/>
              </w:rPr>
              <w:t>500%以上不足1000%</w:t>
            </w:r>
          </w:p>
          <w:p>
            <w:pPr>
              <w:spacing w:line="240" w:lineRule="auto"/>
              <w:ind w:firstLine="0"/>
              <w:rPr>
                <w:rFonts w:ascii="宋体" w:hAnsi="宋体" w:eastAsia="宋体"/>
                <w:sz w:val="21"/>
                <w:szCs w:val="21"/>
                <w:lang w:bidi="ar"/>
              </w:rPr>
            </w:pPr>
            <w:r>
              <w:rPr>
                <w:rFonts w:ascii="宋体" w:hAnsi="宋体" w:eastAsia="宋体"/>
                <w:sz w:val="21"/>
                <w:szCs w:val="21"/>
                <w:lang w:bidi="ar"/>
              </w:rPr>
              <w:t>色度稀释倍数</w:t>
            </w:r>
            <w:r>
              <w:rPr>
                <w:rFonts w:hint="eastAsia" w:ascii="宋体" w:hAnsi="宋体" w:eastAsia="宋体"/>
                <w:sz w:val="21"/>
                <w:szCs w:val="21"/>
                <w:lang w:bidi="ar"/>
              </w:rPr>
              <w:t>8</w:t>
            </w:r>
            <w:r>
              <w:rPr>
                <w:rFonts w:ascii="宋体" w:hAnsi="宋体" w:eastAsia="宋体"/>
                <w:sz w:val="21"/>
                <w:szCs w:val="21"/>
                <w:lang w:bidi="ar"/>
              </w:rPr>
              <w:t>0倍</w:t>
            </w:r>
            <w:r>
              <w:rPr>
                <w:rFonts w:hint="eastAsia" w:ascii="宋体" w:hAnsi="宋体" w:eastAsia="宋体"/>
                <w:sz w:val="21"/>
                <w:szCs w:val="21"/>
                <w:lang w:bidi="ar"/>
              </w:rPr>
              <w:t>以上</w:t>
            </w:r>
            <w:r>
              <w:rPr>
                <w:rFonts w:ascii="宋体" w:hAnsi="宋体" w:eastAsia="宋体"/>
                <w:sz w:val="21"/>
                <w:szCs w:val="21"/>
                <w:lang w:bidi="ar"/>
              </w:rPr>
              <w:t>不足100倍</w:t>
            </w:r>
          </w:p>
        </w:tc>
        <w:tc>
          <w:tcPr>
            <w:tcW w:w="1424"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1" w:hRule="atLeast"/>
          <w:jc w:val="center"/>
        </w:trPr>
        <w:tc>
          <w:tcPr>
            <w:tcW w:w="826" w:type="dxa"/>
            <w:vMerge w:val="continue"/>
            <w:vAlign w:val="center"/>
          </w:tcPr>
          <w:p>
            <w:pPr>
              <w:spacing w:line="240" w:lineRule="auto"/>
              <w:ind w:firstLine="0"/>
              <w:jc w:val="center"/>
              <w:rPr>
                <w:rFonts w:ascii="宋体" w:hAnsi="宋体" w:eastAsia="宋体"/>
                <w:sz w:val="21"/>
                <w:szCs w:val="21"/>
              </w:rPr>
            </w:pPr>
          </w:p>
        </w:tc>
        <w:tc>
          <w:tcPr>
            <w:tcW w:w="2136" w:type="dxa"/>
            <w:vMerge w:val="continue"/>
            <w:vAlign w:val="center"/>
          </w:tcPr>
          <w:p>
            <w:pPr>
              <w:spacing w:line="240" w:lineRule="auto"/>
              <w:ind w:firstLine="0"/>
              <w:jc w:val="center"/>
              <w:rPr>
                <w:rFonts w:ascii="宋体" w:hAnsi="宋体" w:eastAsia="宋体"/>
                <w:sz w:val="21"/>
                <w:szCs w:val="21"/>
              </w:rPr>
            </w:pPr>
          </w:p>
        </w:tc>
        <w:tc>
          <w:tcPr>
            <w:tcW w:w="4612"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超</w:t>
            </w:r>
            <w:r>
              <w:rPr>
                <w:rFonts w:hint="eastAsia" w:ascii="宋体" w:hAnsi="宋体" w:eastAsia="宋体"/>
                <w:sz w:val="21"/>
                <w:szCs w:val="21"/>
                <w:lang w:bidi="ar"/>
              </w:rPr>
              <w:t>过污染物排放标准</w:t>
            </w:r>
            <w:r>
              <w:rPr>
                <w:rFonts w:ascii="宋体" w:hAnsi="宋体" w:eastAsia="宋体"/>
                <w:sz w:val="21"/>
                <w:szCs w:val="21"/>
                <w:lang w:bidi="ar"/>
              </w:rPr>
              <w:t>1000%以上</w:t>
            </w:r>
          </w:p>
          <w:p>
            <w:pPr>
              <w:spacing w:line="240" w:lineRule="auto"/>
              <w:ind w:firstLine="0"/>
              <w:rPr>
                <w:rFonts w:ascii="宋体" w:hAnsi="宋体" w:eastAsia="宋体"/>
                <w:sz w:val="21"/>
                <w:szCs w:val="21"/>
              </w:rPr>
            </w:pPr>
            <w:r>
              <w:rPr>
                <w:rFonts w:ascii="宋体" w:hAnsi="宋体" w:eastAsia="宋体"/>
                <w:sz w:val="21"/>
                <w:szCs w:val="21"/>
                <w:lang w:bidi="ar"/>
              </w:rPr>
              <w:t>pH＜3.5或pH＞11.5</w:t>
            </w:r>
          </w:p>
          <w:p>
            <w:pPr>
              <w:spacing w:line="240" w:lineRule="auto"/>
              <w:ind w:firstLine="0"/>
              <w:rPr>
                <w:rFonts w:ascii="宋体" w:hAnsi="宋体" w:eastAsia="宋体"/>
                <w:sz w:val="21"/>
                <w:szCs w:val="21"/>
                <w:lang w:bidi="ar"/>
              </w:rPr>
            </w:pPr>
            <w:r>
              <w:rPr>
                <w:rFonts w:ascii="宋体" w:hAnsi="宋体" w:eastAsia="宋体"/>
                <w:sz w:val="21"/>
                <w:szCs w:val="21"/>
                <w:lang w:bidi="ar"/>
              </w:rPr>
              <w:t>色度稀释倍数100倍以上</w:t>
            </w:r>
          </w:p>
        </w:tc>
        <w:tc>
          <w:tcPr>
            <w:tcW w:w="1424"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826"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4</w:t>
            </w:r>
          </w:p>
        </w:tc>
        <w:tc>
          <w:tcPr>
            <w:tcW w:w="2136"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日排放量</w:t>
            </w:r>
          </w:p>
        </w:tc>
        <w:tc>
          <w:tcPr>
            <w:tcW w:w="4612" w:type="dxa"/>
            <w:vAlign w:val="center"/>
          </w:tcPr>
          <w:p>
            <w:pPr>
              <w:spacing w:line="240" w:lineRule="auto"/>
              <w:ind w:firstLine="0"/>
              <w:rPr>
                <w:rFonts w:ascii="宋体" w:hAnsi="宋体" w:eastAsia="宋体"/>
                <w:sz w:val="21"/>
                <w:szCs w:val="21"/>
              </w:rPr>
            </w:pPr>
            <w:r>
              <w:rPr>
                <w:rFonts w:ascii="宋体" w:hAnsi="宋体" w:eastAsia="宋体"/>
                <w:sz w:val="21"/>
                <w:szCs w:val="21"/>
              </w:rPr>
              <w:t>不足10吨（一般排污单位）</w:t>
            </w:r>
          </w:p>
          <w:p>
            <w:pPr>
              <w:spacing w:line="240" w:lineRule="auto"/>
              <w:ind w:firstLine="0"/>
              <w:rPr>
                <w:rFonts w:ascii="宋体" w:hAnsi="宋体" w:eastAsia="宋体"/>
                <w:sz w:val="21"/>
                <w:szCs w:val="21"/>
              </w:rPr>
            </w:pPr>
            <w:r>
              <w:rPr>
                <w:rFonts w:ascii="宋体" w:hAnsi="宋体" w:eastAsia="宋体"/>
                <w:sz w:val="21"/>
                <w:szCs w:val="21"/>
              </w:rPr>
              <w:t>不足5万吨（城镇污水处理厂）</w:t>
            </w:r>
          </w:p>
          <w:p>
            <w:pPr>
              <w:spacing w:line="240" w:lineRule="auto"/>
              <w:ind w:firstLine="0"/>
              <w:rPr>
                <w:rFonts w:ascii="宋体" w:hAnsi="宋体" w:eastAsia="宋体"/>
                <w:sz w:val="21"/>
                <w:szCs w:val="21"/>
              </w:rPr>
            </w:pPr>
            <w:r>
              <w:rPr>
                <w:rFonts w:ascii="宋体" w:hAnsi="宋体" w:eastAsia="宋体"/>
                <w:sz w:val="21"/>
                <w:szCs w:val="21"/>
              </w:rPr>
              <w:t>不足2000吨（工业污水处理厂）</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826" w:type="dxa"/>
            <w:vMerge w:val="continue"/>
            <w:vAlign w:val="center"/>
          </w:tcPr>
          <w:p>
            <w:pPr>
              <w:spacing w:line="240" w:lineRule="auto"/>
              <w:ind w:firstLine="0"/>
              <w:jc w:val="center"/>
              <w:rPr>
                <w:rFonts w:ascii="宋体" w:hAnsi="宋体" w:eastAsia="宋体"/>
                <w:sz w:val="21"/>
                <w:szCs w:val="21"/>
              </w:rPr>
            </w:pPr>
          </w:p>
        </w:tc>
        <w:tc>
          <w:tcPr>
            <w:tcW w:w="2136" w:type="dxa"/>
            <w:vMerge w:val="continue"/>
            <w:vAlign w:val="center"/>
          </w:tcPr>
          <w:p>
            <w:pPr>
              <w:spacing w:line="240" w:lineRule="auto"/>
              <w:ind w:firstLine="0"/>
              <w:jc w:val="center"/>
              <w:rPr>
                <w:rFonts w:ascii="宋体" w:hAnsi="宋体" w:eastAsia="宋体"/>
                <w:sz w:val="21"/>
                <w:szCs w:val="21"/>
              </w:rPr>
            </w:pPr>
          </w:p>
        </w:tc>
        <w:tc>
          <w:tcPr>
            <w:tcW w:w="4612" w:type="dxa"/>
            <w:vAlign w:val="center"/>
          </w:tcPr>
          <w:p>
            <w:pPr>
              <w:spacing w:line="240" w:lineRule="auto"/>
              <w:ind w:firstLine="0"/>
              <w:rPr>
                <w:rFonts w:ascii="宋体" w:hAnsi="宋体" w:eastAsia="宋体"/>
                <w:sz w:val="21"/>
                <w:szCs w:val="21"/>
              </w:rPr>
            </w:pPr>
            <w:r>
              <w:rPr>
                <w:rFonts w:ascii="宋体" w:hAnsi="宋体" w:eastAsia="宋体"/>
                <w:sz w:val="21"/>
                <w:szCs w:val="21"/>
              </w:rPr>
              <w:t>10吨以上不足100吨（一般排污单位）</w:t>
            </w:r>
          </w:p>
          <w:p>
            <w:pPr>
              <w:spacing w:line="240" w:lineRule="auto"/>
              <w:ind w:firstLine="0"/>
              <w:rPr>
                <w:rFonts w:ascii="宋体" w:hAnsi="宋体" w:eastAsia="宋体"/>
                <w:sz w:val="21"/>
                <w:szCs w:val="21"/>
              </w:rPr>
            </w:pPr>
            <w:r>
              <w:rPr>
                <w:rFonts w:ascii="宋体" w:hAnsi="宋体" w:eastAsia="宋体"/>
                <w:sz w:val="21"/>
                <w:szCs w:val="21"/>
              </w:rPr>
              <w:t>5万吨以上不足10万吨（城镇污水处理厂）</w:t>
            </w:r>
          </w:p>
          <w:p>
            <w:pPr>
              <w:spacing w:line="240" w:lineRule="auto"/>
              <w:ind w:firstLine="0"/>
              <w:rPr>
                <w:rFonts w:ascii="宋体" w:hAnsi="宋体" w:eastAsia="宋体"/>
                <w:sz w:val="21"/>
                <w:szCs w:val="21"/>
              </w:rPr>
            </w:pPr>
            <w:r>
              <w:rPr>
                <w:rFonts w:ascii="宋体" w:hAnsi="宋体" w:eastAsia="宋体"/>
                <w:sz w:val="21"/>
                <w:szCs w:val="21"/>
              </w:rPr>
              <w:t>2000吨以上不足5000吨（工业污水处理厂）</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826" w:type="dxa"/>
            <w:vMerge w:val="continue"/>
            <w:vAlign w:val="center"/>
          </w:tcPr>
          <w:p>
            <w:pPr>
              <w:spacing w:line="240" w:lineRule="auto"/>
              <w:ind w:firstLine="0"/>
              <w:jc w:val="center"/>
              <w:rPr>
                <w:rFonts w:ascii="宋体" w:hAnsi="宋体" w:eastAsia="宋体"/>
                <w:sz w:val="21"/>
                <w:szCs w:val="21"/>
              </w:rPr>
            </w:pPr>
          </w:p>
        </w:tc>
        <w:tc>
          <w:tcPr>
            <w:tcW w:w="2136" w:type="dxa"/>
            <w:vMerge w:val="continue"/>
            <w:vAlign w:val="center"/>
          </w:tcPr>
          <w:p>
            <w:pPr>
              <w:spacing w:line="240" w:lineRule="auto"/>
              <w:ind w:firstLine="0"/>
              <w:jc w:val="center"/>
              <w:rPr>
                <w:rFonts w:ascii="宋体" w:hAnsi="宋体" w:eastAsia="宋体"/>
                <w:sz w:val="21"/>
                <w:szCs w:val="21"/>
              </w:rPr>
            </w:pPr>
          </w:p>
        </w:tc>
        <w:tc>
          <w:tcPr>
            <w:tcW w:w="4612" w:type="dxa"/>
            <w:vAlign w:val="center"/>
          </w:tcPr>
          <w:p>
            <w:pPr>
              <w:spacing w:line="240" w:lineRule="auto"/>
              <w:ind w:firstLine="0"/>
              <w:rPr>
                <w:rFonts w:ascii="宋体" w:hAnsi="宋体" w:eastAsia="宋体"/>
                <w:sz w:val="21"/>
                <w:szCs w:val="21"/>
              </w:rPr>
            </w:pPr>
            <w:r>
              <w:rPr>
                <w:rFonts w:ascii="宋体" w:hAnsi="宋体" w:eastAsia="宋体"/>
                <w:sz w:val="21"/>
                <w:szCs w:val="21"/>
              </w:rPr>
              <w:t>100吨以上不足500吨（一般排污单位）</w:t>
            </w:r>
          </w:p>
          <w:p>
            <w:pPr>
              <w:spacing w:line="240" w:lineRule="auto"/>
              <w:ind w:firstLine="0"/>
              <w:rPr>
                <w:rFonts w:ascii="宋体" w:hAnsi="宋体" w:eastAsia="宋体"/>
                <w:sz w:val="21"/>
                <w:szCs w:val="21"/>
              </w:rPr>
            </w:pPr>
            <w:r>
              <w:rPr>
                <w:rFonts w:ascii="宋体" w:hAnsi="宋体" w:eastAsia="宋体"/>
                <w:sz w:val="21"/>
                <w:szCs w:val="21"/>
              </w:rPr>
              <w:t>10万吨以上不足20万吨（城镇污水处理厂）</w:t>
            </w:r>
          </w:p>
          <w:p>
            <w:pPr>
              <w:spacing w:line="240" w:lineRule="auto"/>
              <w:ind w:firstLine="0"/>
              <w:rPr>
                <w:rFonts w:ascii="宋体" w:hAnsi="宋体" w:eastAsia="宋体"/>
                <w:sz w:val="21"/>
                <w:szCs w:val="21"/>
              </w:rPr>
            </w:pPr>
            <w:r>
              <w:rPr>
                <w:rFonts w:ascii="宋体" w:hAnsi="宋体" w:eastAsia="宋体"/>
                <w:sz w:val="21"/>
                <w:szCs w:val="21"/>
              </w:rPr>
              <w:t>5000吨以上不足1万吨（工业污水处理厂）</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826" w:type="dxa"/>
            <w:vMerge w:val="continue"/>
            <w:vAlign w:val="center"/>
          </w:tcPr>
          <w:p>
            <w:pPr>
              <w:spacing w:line="240" w:lineRule="auto"/>
              <w:ind w:firstLine="0"/>
              <w:jc w:val="center"/>
              <w:rPr>
                <w:rFonts w:ascii="宋体" w:hAnsi="宋体" w:eastAsia="宋体"/>
                <w:sz w:val="21"/>
                <w:szCs w:val="21"/>
              </w:rPr>
            </w:pPr>
          </w:p>
        </w:tc>
        <w:tc>
          <w:tcPr>
            <w:tcW w:w="2136" w:type="dxa"/>
            <w:vMerge w:val="continue"/>
            <w:vAlign w:val="center"/>
          </w:tcPr>
          <w:p>
            <w:pPr>
              <w:spacing w:line="240" w:lineRule="auto"/>
              <w:ind w:firstLine="0"/>
              <w:jc w:val="center"/>
              <w:rPr>
                <w:rFonts w:ascii="宋体" w:hAnsi="宋体" w:eastAsia="宋体"/>
                <w:sz w:val="21"/>
                <w:szCs w:val="21"/>
              </w:rPr>
            </w:pPr>
          </w:p>
        </w:tc>
        <w:tc>
          <w:tcPr>
            <w:tcW w:w="4612" w:type="dxa"/>
            <w:vAlign w:val="center"/>
          </w:tcPr>
          <w:p>
            <w:pPr>
              <w:spacing w:line="240" w:lineRule="auto"/>
              <w:ind w:firstLine="0"/>
              <w:rPr>
                <w:rFonts w:ascii="宋体" w:hAnsi="宋体" w:eastAsia="宋体"/>
                <w:sz w:val="21"/>
                <w:szCs w:val="21"/>
              </w:rPr>
            </w:pPr>
            <w:r>
              <w:rPr>
                <w:rFonts w:ascii="宋体" w:hAnsi="宋体" w:eastAsia="宋体"/>
                <w:sz w:val="21"/>
                <w:szCs w:val="21"/>
              </w:rPr>
              <w:t>500吨以上不足1000吨（一般排污单位）</w:t>
            </w:r>
          </w:p>
          <w:p>
            <w:pPr>
              <w:spacing w:line="240" w:lineRule="auto"/>
              <w:ind w:firstLine="0"/>
              <w:rPr>
                <w:rFonts w:ascii="宋体" w:hAnsi="宋体" w:eastAsia="宋体"/>
                <w:sz w:val="21"/>
                <w:szCs w:val="21"/>
              </w:rPr>
            </w:pPr>
            <w:r>
              <w:rPr>
                <w:rFonts w:ascii="宋体" w:hAnsi="宋体" w:eastAsia="宋体"/>
                <w:sz w:val="21"/>
                <w:szCs w:val="21"/>
              </w:rPr>
              <w:t>20万吨以上不50万吨（城镇污水处理厂）</w:t>
            </w:r>
          </w:p>
          <w:p>
            <w:pPr>
              <w:spacing w:line="240" w:lineRule="auto"/>
              <w:ind w:firstLine="0"/>
              <w:rPr>
                <w:rFonts w:ascii="宋体" w:hAnsi="宋体" w:eastAsia="宋体"/>
                <w:sz w:val="21"/>
                <w:szCs w:val="21"/>
              </w:rPr>
            </w:pPr>
            <w:r>
              <w:rPr>
                <w:rFonts w:ascii="宋体" w:hAnsi="宋体" w:eastAsia="宋体"/>
                <w:sz w:val="21"/>
                <w:szCs w:val="21"/>
              </w:rPr>
              <w:t>1万吨以上不足5万吨（工业污水处理厂）</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826" w:type="dxa"/>
            <w:vMerge w:val="continue"/>
            <w:vAlign w:val="center"/>
          </w:tcPr>
          <w:p>
            <w:pPr>
              <w:spacing w:line="240" w:lineRule="auto"/>
              <w:ind w:firstLine="0"/>
              <w:jc w:val="center"/>
              <w:rPr>
                <w:rFonts w:ascii="宋体" w:hAnsi="宋体" w:eastAsia="宋体"/>
                <w:sz w:val="21"/>
                <w:szCs w:val="21"/>
              </w:rPr>
            </w:pPr>
          </w:p>
        </w:tc>
        <w:tc>
          <w:tcPr>
            <w:tcW w:w="2136" w:type="dxa"/>
            <w:vMerge w:val="continue"/>
            <w:vAlign w:val="center"/>
          </w:tcPr>
          <w:p>
            <w:pPr>
              <w:spacing w:line="240" w:lineRule="auto"/>
              <w:ind w:firstLine="0"/>
              <w:jc w:val="center"/>
              <w:rPr>
                <w:rFonts w:ascii="宋体" w:hAnsi="宋体" w:eastAsia="宋体"/>
                <w:sz w:val="21"/>
                <w:szCs w:val="21"/>
              </w:rPr>
            </w:pPr>
          </w:p>
        </w:tc>
        <w:tc>
          <w:tcPr>
            <w:tcW w:w="4612" w:type="dxa"/>
            <w:vAlign w:val="center"/>
          </w:tcPr>
          <w:p>
            <w:pPr>
              <w:spacing w:line="240" w:lineRule="auto"/>
              <w:ind w:firstLine="0"/>
              <w:rPr>
                <w:rFonts w:ascii="宋体" w:hAnsi="宋体" w:eastAsia="宋体"/>
                <w:sz w:val="21"/>
                <w:szCs w:val="21"/>
              </w:rPr>
            </w:pPr>
            <w:r>
              <w:rPr>
                <w:rFonts w:ascii="宋体" w:hAnsi="宋体" w:eastAsia="宋体"/>
                <w:sz w:val="21"/>
                <w:szCs w:val="21"/>
              </w:rPr>
              <w:t>1000吨以上（一般排污单位）</w:t>
            </w:r>
          </w:p>
          <w:p>
            <w:pPr>
              <w:spacing w:line="240" w:lineRule="auto"/>
              <w:ind w:firstLine="0"/>
              <w:rPr>
                <w:rFonts w:ascii="宋体" w:hAnsi="宋体" w:eastAsia="宋体"/>
                <w:sz w:val="21"/>
                <w:szCs w:val="21"/>
              </w:rPr>
            </w:pPr>
            <w:r>
              <w:rPr>
                <w:rFonts w:ascii="宋体" w:hAnsi="宋体" w:eastAsia="宋体"/>
                <w:sz w:val="21"/>
                <w:szCs w:val="21"/>
              </w:rPr>
              <w:t>50万吨以上（城镇污水处理厂）</w:t>
            </w:r>
          </w:p>
          <w:p>
            <w:pPr>
              <w:spacing w:line="240" w:lineRule="auto"/>
              <w:ind w:firstLine="0"/>
              <w:rPr>
                <w:rFonts w:ascii="宋体" w:hAnsi="宋体" w:eastAsia="宋体"/>
                <w:sz w:val="21"/>
                <w:szCs w:val="21"/>
              </w:rPr>
            </w:pPr>
            <w:r>
              <w:rPr>
                <w:rFonts w:ascii="宋体" w:hAnsi="宋体" w:eastAsia="宋体"/>
                <w:sz w:val="21"/>
                <w:szCs w:val="21"/>
              </w:rPr>
              <w:t>5万吨以上（工业污水处理厂）</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26"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5</w:t>
            </w:r>
          </w:p>
        </w:tc>
        <w:tc>
          <w:tcPr>
            <w:tcW w:w="2136"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排放去向</w:t>
            </w:r>
          </w:p>
        </w:tc>
        <w:tc>
          <w:tcPr>
            <w:tcW w:w="4612" w:type="dxa"/>
            <w:vAlign w:val="center"/>
          </w:tcPr>
          <w:p>
            <w:pPr>
              <w:spacing w:line="240" w:lineRule="auto"/>
              <w:ind w:firstLine="0"/>
              <w:rPr>
                <w:rFonts w:ascii="宋体" w:hAnsi="宋体" w:eastAsia="宋体"/>
                <w:sz w:val="21"/>
                <w:szCs w:val="21"/>
              </w:rPr>
            </w:pPr>
            <w:r>
              <w:rPr>
                <w:rFonts w:hint="eastAsia" w:ascii="宋体" w:hAnsi="宋体" w:eastAsia="宋体" w:cs="宋体"/>
                <w:sz w:val="21"/>
                <w:szCs w:val="21"/>
              </w:rPr>
              <w:t>Ⅴ</w:t>
            </w:r>
            <w:r>
              <w:rPr>
                <w:rFonts w:ascii="宋体" w:hAnsi="宋体" w:eastAsia="宋体"/>
                <w:sz w:val="21"/>
                <w:szCs w:val="21"/>
              </w:rPr>
              <w:t>类水体</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26" w:type="dxa"/>
            <w:vMerge w:val="continue"/>
            <w:vAlign w:val="center"/>
          </w:tcPr>
          <w:p>
            <w:pPr>
              <w:spacing w:line="240" w:lineRule="auto"/>
              <w:ind w:firstLine="0"/>
              <w:jc w:val="center"/>
              <w:rPr>
                <w:rFonts w:ascii="宋体" w:hAnsi="宋体" w:eastAsia="宋体"/>
                <w:sz w:val="21"/>
                <w:szCs w:val="21"/>
              </w:rPr>
            </w:pPr>
          </w:p>
        </w:tc>
        <w:tc>
          <w:tcPr>
            <w:tcW w:w="2136" w:type="dxa"/>
            <w:vMerge w:val="continue"/>
            <w:vAlign w:val="center"/>
          </w:tcPr>
          <w:p>
            <w:pPr>
              <w:spacing w:line="240" w:lineRule="auto"/>
              <w:ind w:firstLine="0"/>
              <w:jc w:val="center"/>
              <w:rPr>
                <w:rFonts w:ascii="宋体" w:hAnsi="宋体" w:eastAsia="宋体"/>
                <w:sz w:val="21"/>
                <w:szCs w:val="21"/>
              </w:rPr>
            </w:pPr>
          </w:p>
        </w:tc>
        <w:tc>
          <w:tcPr>
            <w:tcW w:w="4612" w:type="dxa"/>
            <w:vAlign w:val="center"/>
          </w:tcPr>
          <w:p>
            <w:pPr>
              <w:spacing w:line="240" w:lineRule="auto"/>
              <w:ind w:firstLine="0"/>
              <w:rPr>
                <w:rFonts w:ascii="宋体" w:hAnsi="宋体" w:eastAsia="宋体"/>
                <w:sz w:val="21"/>
                <w:szCs w:val="21"/>
              </w:rPr>
            </w:pPr>
            <w:r>
              <w:rPr>
                <w:rFonts w:hint="eastAsia" w:ascii="宋体" w:hAnsi="宋体" w:eastAsia="宋体" w:cs="宋体"/>
                <w:sz w:val="21"/>
                <w:szCs w:val="21"/>
              </w:rPr>
              <w:t>Ⅳ</w:t>
            </w:r>
            <w:r>
              <w:rPr>
                <w:rFonts w:ascii="宋体" w:hAnsi="宋体" w:eastAsia="宋体"/>
                <w:sz w:val="21"/>
                <w:szCs w:val="21"/>
              </w:rPr>
              <w:t>类水体</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26" w:type="dxa"/>
            <w:vMerge w:val="continue"/>
            <w:vAlign w:val="center"/>
          </w:tcPr>
          <w:p>
            <w:pPr>
              <w:spacing w:line="240" w:lineRule="auto"/>
              <w:ind w:firstLine="0"/>
              <w:jc w:val="center"/>
              <w:rPr>
                <w:rFonts w:ascii="宋体" w:hAnsi="宋体" w:eastAsia="宋体"/>
                <w:sz w:val="21"/>
                <w:szCs w:val="21"/>
              </w:rPr>
            </w:pPr>
          </w:p>
        </w:tc>
        <w:tc>
          <w:tcPr>
            <w:tcW w:w="2136" w:type="dxa"/>
            <w:vMerge w:val="continue"/>
            <w:vAlign w:val="center"/>
          </w:tcPr>
          <w:p>
            <w:pPr>
              <w:spacing w:line="240" w:lineRule="auto"/>
              <w:ind w:firstLine="0"/>
              <w:jc w:val="center"/>
              <w:rPr>
                <w:rFonts w:ascii="宋体" w:hAnsi="宋体" w:eastAsia="宋体"/>
                <w:sz w:val="21"/>
                <w:szCs w:val="21"/>
              </w:rPr>
            </w:pPr>
          </w:p>
        </w:tc>
        <w:tc>
          <w:tcPr>
            <w:tcW w:w="4612" w:type="dxa"/>
            <w:vAlign w:val="center"/>
          </w:tcPr>
          <w:p>
            <w:pPr>
              <w:spacing w:line="240" w:lineRule="auto"/>
              <w:ind w:firstLine="0"/>
              <w:rPr>
                <w:rFonts w:ascii="宋体" w:hAnsi="宋体" w:eastAsia="宋体"/>
                <w:sz w:val="21"/>
                <w:szCs w:val="21"/>
              </w:rPr>
            </w:pPr>
            <w:r>
              <w:rPr>
                <w:rFonts w:hint="eastAsia" w:ascii="宋体" w:hAnsi="宋体" w:eastAsia="宋体" w:cs="宋体"/>
                <w:sz w:val="21"/>
                <w:szCs w:val="21"/>
              </w:rPr>
              <w:t>Ⅲ</w:t>
            </w:r>
            <w:r>
              <w:rPr>
                <w:rFonts w:ascii="宋体" w:hAnsi="宋体" w:eastAsia="宋体"/>
                <w:sz w:val="21"/>
                <w:szCs w:val="21"/>
              </w:rPr>
              <w:t>类水体</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26" w:type="dxa"/>
            <w:vMerge w:val="continue"/>
            <w:vAlign w:val="center"/>
          </w:tcPr>
          <w:p>
            <w:pPr>
              <w:spacing w:line="240" w:lineRule="auto"/>
              <w:ind w:firstLine="0"/>
              <w:jc w:val="center"/>
              <w:rPr>
                <w:rFonts w:ascii="宋体" w:hAnsi="宋体" w:eastAsia="宋体"/>
                <w:sz w:val="21"/>
                <w:szCs w:val="21"/>
              </w:rPr>
            </w:pPr>
          </w:p>
        </w:tc>
        <w:tc>
          <w:tcPr>
            <w:tcW w:w="2136" w:type="dxa"/>
            <w:vMerge w:val="continue"/>
            <w:vAlign w:val="center"/>
          </w:tcPr>
          <w:p>
            <w:pPr>
              <w:spacing w:line="240" w:lineRule="auto"/>
              <w:ind w:firstLine="0"/>
              <w:jc w:val="center"/>
              <w:rPr>
                <w:rFonts w:ascii="宋体" w:hAnsi="宋体" w:eastAsia="宋体"/>
                <w:sz w:val="21"/>
                <w:szCs w:val="21"/>
              </w:rPr>
            </w:pPr>
          </w:p>
        </w:tc>
        <w:tc>
          <w:tcPr>
            <w:tcW w:w="4612" w:type="dxa"/>
            <w:vAlign w:val="center"/>
          </w:tcPr>
          <w:p>
            <w:pPr>
              <w:spacing w:line="240" w:lineRule="auto"/>
              <w:ind w:firstLine="0"/>
              <w:rPr>
                <w:rFonts w:ascii="宋体" w:hAnsi="宋体" w:eastAsia="宋体"/>
                <w:sz w:val="21"/>
                <w:szCs w:val="21"/>
              </w:rPr>
            </w:pPr>
            <w:r>
              <w:rPr>
                <w:rFonts w:hint="eastAsia" w:ascii="宋体" w:hAnsi="宋体" w:eastAsia="宋体" w:cs="宋体"/>
                <w:sz w:val="21"/>
                <w:szCs w:val="21"/>
              </w:rPr>
              <w:t>Ⅱ</w:t>
            </w:r>
            <w:r>
              <w:rPr>
                <w:rFonts w:ascii="宋体" w:hAnsi="宋体" w:eastAsia="宋体"/>
                <w:sz w:val="21"/>
                <w:szCs w:val="21"/>
              </w:rPr>
              <w:t>类/</w:t>
            </w:r>
            <w:r>
              <w:rPr>
                <w:rFonts w:hint="eastAsia" w:ascii="宋体" w:hAnsi="宋体" w:eastAsia="宋体" w:cs="宋体"/>
                <w:sz w:val="21"/>
                <w:szCs w:val="21"/>
              </w:rPr>
              <w:t>Ⅰ</w:t>
            </w:r>
            <w:r>
              <w:rPr>
                <w:rFonts w:ascii="宋体" w:hAnsi="宋体" w:eastAsia="宋体"/>
                <w:sz w:val="21"/>
                <w:szCs w:val="21"/>
              </w:rPr>
              <w:t>类水体</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26" w:type="dxa"/>
            <w:vMerge w:val="continue"/>
            <w:vAlign w:val="center"/>
          </w:tcPr>
          <w:p>
            <w:pPr>
              <w:spacing w:line="240" w:lineRule="auto"/>
              <w:ind w:firstLine="0"/>
              <w:jc w:val="center"/>
              <w:rPr>
                <w:rFonts w:ascii="宋体" w:hAnsi="宋体" w:eastAsia="宋体"/>
                <w:sz w:val="21"/>
                <w:szCs w:val="21"/>
              </w:rPr>
            </w:pPr>
          </w:p>
        </w:tc>
        <w:tc>
          <w:tcPr>
            <w:tcW w:w="2136" w:type="dxa"/>
            <w:vMerge w:val="continue"/>
            <w:vAlign w:val="center"/>
          </w:tcPr>
          <w:p>
            <w:pPr>
              <w:spacing w:line="240" w:lineRule="auto"/>
              <w:ind w:firstLine="0"/>
              <w:jc w:val="center"/>
              <w:rPr>
                <w:rFonts w:ascii="宋体" w:hAnsi="宋体" w:eastAsia="宋体"/>
                <w:sz w:val="21"/>
                <w:szCs w:val="21"/>
              </w:rPr>
            </w:pPr>
          </w:p>
        </w:tc>
        <w:tc>
          <w:tcPr>
            <w:tcW w:w="4612" w:type="dxa"/>
            <w:vAlign w:val="center"/>
          </w:tcPr>
          <w:p>
            <w:pPr>
              <w:spacing w:line="240" w:lineRule="auto"/>
              <w:ind w:firstLine="0"/>
              <w:rPr>
                <w:rFonts w:ascii="宋体" w:hAnsi="宋体" w:eastAsia="宋体"/>
                <w:sz w:val="21"/>
                <w:szCs w:val="21"/>
              </w:rPr>
            </w:pPr>
            <w:r>
              <w:rPr>
                <w:rFonts w:ascii="宋体" w:hAnsi="宋体" w:eastAsia="宋体"/>
                <w:sz w:val="21"/>
                <w:szCs w:val="21"/>
              </w:rPr>
              <w:t>饮用水水源保护区</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26"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6</w:t>
            </w:r>
          </w:p>
        </w:tc>
        <w:tc>
          <w:tcPr>
            <w:tcW w:w="2136"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环境违法次数</w:t>
            </w:r>
          </w:p>
          <w:p>
            <w:pPr>
              <w:spacing w:line="240" w:lineRule="auto"/>
              <w:ind w:firstLine="0"/>
              <w:jc w:val="center"/>
              <w:rPr>
                <w:rFonts w:ascii="宋体" w:hAnsi="宋体" w:eastAsia="宋体"/>
                <w:sz w:val="21"/>
                <w:szCs w:val="21"/>
              </w:rPr>
            </w:pPr>
            <w:r>
              <w:rPr>
                <w:rFonts w:ascii="宋体" w:hAnsi="宋体" w:eastAsia="宋体"/>
                <w:sz w:val="21"/>
                <w:szCs w:val="21"/>
              </w:rPr>
              <w:t>（两年内，含本次）</w:t>
            </w:r>
          </w:p>
        </w:tc>
        <w:tc>
          <w:tcPr>
            <w:tcW w:w="4612" w:type="dxa"/>
            <w:vAlign w:val="center"/>
          </w:tcPr>
          <w:p>
            <w:pPr>
              <w:spacing w:line="240" w:lineRule="auto"/>
              <w:ind w:firstLine="0"/>
              <w:rPr>
                <w:rFonts w:ascii="宋体" w:hAnsi="宋体" w:eastAsia="宋体"/>
                <w:sz w:val="21"/>
                <w:szCs w:val="21"/>
                <w:lang w:bidi="ar"/>
              </w:rPr>
            </w:pPr>
            <w:r>
              <w:rPr>
                <w:rFonts w:ascii="宋体" w:hAnsi="宋体" w:eastAsia="宋体"/>
                <w:color w:val="000000"/>
                <w:sz w:val="21"/>
                <w:szCs w:val="21"/>
                <w:lang w:bidi="ar"/>
              </w:rPr>
              <w:t>1次</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color w:val="000000"/>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26" w:type="dxa"/>
            <w:vMerge w:val="continue"/>
            <w:vAlign w:val="center"/>
          </w:tcPr>
          <w:p>
            <w:pPr>
              <w:spacing w:line="240" w:lineRule="auto"/>
              <w:ind w:firstLine="0"/>
              <w:jc w:val="center"/>
              <w:rPr>
                <w:rFonts w:ascii="宋体" w:hAnsi="宋体" w:eastAsia="宋体"/>
                <w:sz w:val="21"/>
                <w:szCs w:val="21"/>
              </w:rPr>
            </w:pPr>
          </w:p>
        </w:tc>
        <w:tc>
          <w:tcPr>
            <w:tcW w:w="2136" w:type="dxa"/>
            <w:vMerge w:val="continue"/>
            <w:vAlign w:val="center"/>
          </w:tcPr>
          <w:p>
            <w:pPr>
              <w:spacing w:line="240" w:lineRule="auto"/>
              <w:ind w:firstLine="0"/>
              <w:jc w:val="center"/>
              <w:rPr>
                <w:rFonts w:ascii="宋体" w:hAnsi="宋体" w:eastAsia="宋体"/>
                <w:sz w:val="21"/>
                <w:szCs w:val="21"/>
              </w:rPr>
            </w:pPr>
          </w:p>
        </w:tc>
        <w:tc>
          <w:tcPr>
            <w:tcW w:w="4612" w:type="dxa"/>
            <w:vAlign w:val="center"/>
          </w:tcPr>
          <w:p>
            <w:pPr>
              <w:spacing w:line="240" w:lineRule="auto"/>
              <w:ind w:firstLine="0"/>
              <w:rPr>
                <w:rFonts w:ascii="宋体" w:hAnsi="宋体" w:eastAsia="宋体"/>
                <w:sz w:val="21"/>
                <w:szCs w:val="21"/>
                <w:lang w:bidi="ar"/>
              </w:rPr>
            </w:pPr>
            <w:r>
              <w:rPr>
                <w:rFonts w:ascii="宋体" w:hAnsi="宋体" w:eastAsia="宋体"/>
                <w:color w:val="000000"/>
                <w:sz w:val="21"/>
                <w:szCs w:val="21"/>
                <w:lang w:bidi="ar"/>
              </w:rPr>
              <w:t>2次</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color w:val="000000"/>
                <w:sz w:val="21"/>
                <w:szCs w:val="21"/>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26" w:type="dxa"/>
            <w:vMerge w:val="continue"/>
            <w:vAlign w:val="center"/>
          </w:tcPr>
          <w:p>
            <w:pPr>
              <w:spacing w:line="240" w:lineRule="auto"/>
              <w:ind w:firstLine="0"/>
              <w:jc w:val="center"/>
              <w:rPr>
                <w:rFonts w:ascii="宋体" w:hAnsi="宋体" w:eastAsia="宋体"/>
                <w:sz w:val="21"/>
                <w:szCs w:val="21"/>
              </w:rPr>
            </w:pPr>
          </w:p>
        </w:tc>
        <w:tc>
          <w:tcPr>
            <w:tcW w:w="2136" w:type="dxa"/>
            <w:vMerge w:val="continue"/>
            <w:vAlign w:val="center"/>
          </w:tcPr>
          <w:p>
            <w:pPr>
              <w:spacing w:line="240" w:lineRule="auto"/>
              <w:ind w:firstLine="0"/>
              <w:jc w:val="center"/>
              <w:rPr>
                <w:rFonts w:ascii="宋体" w:hAnsi="宋体" w:eastAsia="宋体"/>
                <w:sz w:val="21"/>
                <w:szCs w:val="21"/>
              </w:rPr>
            </w:pPr>
          </w:p>
        </w:tc>
        <w:tc>
          <w:tcPr>
            <w:tcW w:w="4612" w:type="dxa"/>
            <w:vAlign w:val="center"/>
          </w:tcPr>
          <w:p>
            <w:pPr>
              <w:spacing w:line="240" w:lineRule="auto"/>
              <w:ind w:firstLine="0"/>
              <w:rPr>
                <w:rFonts w:ascii="宋体" w:hAnsi="宋体" w:eastAsia="宋体"/>
                <w:sz w:val="21"/>
                <w:szCs w:val="21"/>
                <w:lang w:bidi="ar"/>
              </w:rPr>
            </w:pPr>
            <w:r>
              <w:rPr>
                <w:rFonts w:ascii="宋体" w:hAnsi="宋体" w:eastAsia="宋体"/>
                <w:color w:val="000000"/>
                <w:sz w:val="21"/>
                <w:szCs w:val="21"/>
                <w:lang w:bidi="ar"/>
              </w:rPr>
              <w:t>3次</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color w:val="000000"/>
                <w:sz w:val="21"/>
                <w:szCs w:val="21"/>
                <w:lang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26" w:type="dxa"/>
            <w:vMerge w:val="continue"/>
            <w:vAlign w:val="center"/>
          </w:tcPr>
          <w:p>
            <w:pPr>
              <w:spacing w:line="240" w:lineRule="auto"/>
              <w:ind w:firstLine="0"/>
              <w:jc w:val="center"/>
              <w:rPr>
                <w:rFonts w:ascii="宋体" w:hAnsi="宋体" w:eastAsia="宋体"/>
                <w:sz w:val="21"/>
                <w:szCs w:val="21"/>
              </w:rPr>
            </w:pPr>
          </w:p>
        </w:tc>
        <w:tc>
          <w:tcPr>
            <w:tcW w:w="2136" w:type="dxa"/>
            <w:vMerge w:val="continue"/>
            <w:vAlign w:val="center"/>
          </w:tcPr>
          <w:p>
            <w:pPr>
              <w:spacing w:line="240" w:lineRule="auto"/>
              <w:ind w:firstLine="0"/>
              <w:jc w:val="center"/>
              <w:rPr>
                <w:rFonts w:ascii="宋体" w:hAnsi="宋体" w:eastAsia="宋体"/>
                <w:sz w:val="21"/>
                <w:szCs w:val="21"/>
              </w:rPr>
            </w:pPr>
          </w:p>
        </w:tc>
        <w:tc>
          <w:tcPr>
            <w:tcW w:w="4612"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4次以上</w:t>
            </w:r>
          </w:p>
        </w:tc>
        <w:tc>
          <w:tcPr>
            <w:tcW w:w="1424"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26"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7</w:t>
            </w:r>
          </w:p>
        </w:tc>
        <w:tc>
          <w:tcPr>
            <w:tcW w:w="2136" w:type="dxa"/>
            <w:vMerge w:val="restart"/>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对周边居民、单位等造成的不良影响</w:t>
            </w:r>
          </w:p>
          <w:p>
            <w:pPr>
              <w:spacing w:line="240" w:lineRule="auto"/>
              <w:ind w:firstLine="0" w:firstLineChars="0"/>
              <w:jc w:val="center"/>
              <w:rPr>
                <w:rFonts w:ascii="宋体" w:hAnsi="宋体" w:eastAsia="宋体"/>
                <w:sz w:val="21"/>
                <w:szCs w:val="21"/>
              </w:rPr>
            </w:pPr>
            <w:r>
              <w:rPr>
                <w:rFonts w:ascii="宋体" w:hAnsi="宋体" w:eastAsia="宋体"/>
                <w:color w:val="000000"/>
                <w:sz w:val="21"/>
                <w:szCs w:val="21"/>
                <w:lang w:bidi="ar"/>
              </w:rPr>
              <w:t>（一年内）</w:t>
            </w:r>
          </w:p>
        </w:tc>
        <w:tc>
          <w:tcPr>
            <w:tcW w:w="4612" w:type="dxa"/>
            <w:vAlign w:val="center"/>
          </w:tcPr>
          <w:p>
            <w:pPr>
              <w:spacing w:line="240" w:lineRule="auto"/>
              <w:ind w:firstLine="0" w:firstLineChars="0"/>
              <w:rPr>
                <w:rFonts w:ascii="宋体" w:hAnsi="宋体" w:eastAsia="宋体"/>
                <w:sz w:val="21"/>
                <w:szCs w:val="21"/>
              </w:rPr>
            </w:pPr>
            <w:r>
              <w:rPr>
                <w:rFonts w:ascii="宋体" w:hAnsi="宋体" w:eastAsia="宋体"/>
                <w:color w:val="000000"/>
                <w:sz w:val="21"/>
                <w:szCs w:val="21"/>
                <w:lang w:bidi="ar"/>
              </w:rPr>
              <w:t>无</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26" w:type="dxa"/>
            <w:vMerge w:val="continue"/>
            <w:vAlign w:val="center"/>
          </w:tcPr>
          <w:p>
            <w:pPr>
              <w:spacing w:line="240" w:lineRule="auto"/>
              <w:ind w:firstLine="0"/>
              <w:jc w:val="center"/>
              <w:rPr>
                <w:rFonts w:ascii="宋体" w:hAnsi="宋体" w:eastAsia="宋体"/>
                <w:b/>
                <w:bCs/>
                <w:sz w:val="21"/>
                <w:szCs w:val="21"/>
              </w:rPr>
            </w:pPr>
          </w:p>
        </w:tc>
        <w:tc>
          <w:tcPr>
            <w:tcW w:w="2136" w:type="dxa"/>
            <w:vMerge w:val="continue"/>
            <w:vAlign w:val="center"/>
          </w:tcPr>
          <w:p>
            <w:pPr>
              <w:spacing w:line="240" w:lineRule="auto"/>
              <w:ind w:firstLine="0" w:firstLineChars="0"/>
              <w:jc w:val="center"/>
              <w:rPr>
                <w:rFonts w:ascii="宋体" w:hAnsi="宋体" w:eastAsia="宋体"/>
                <w:sz w:val="21"/>
                <w:szCs w:val="21"/>
              </w:rPr>
            </w:pPr>
          </w:p>
        </w:tc>
        <w:tc>
          <w:tcPr>
            <w:tcW w:w="4612" w:type="dxa"/>
            <w:vAlign w:val="center"/>
          </w:tcPr>
          <w:p>
            <w:pPr>
              <w:spacing w:line="240" w:lineRule="auto"/>
              <w:ind w:firstLine="0" w:firstLineChars="0"/>
              <w:rPr>
                <w:rFonts w:hint="eastAsia" w:ascii="宋体" w:hAnsi="宋体" w:eastAsia="宋体"/>
                <w:sz w:val="21"/>
                <w:szCs w:val="21"/>
                <w:lang w:eastAsia="zh-CN"/>
              </w:rPr>
            </w:pPr>
            <w:r>
              <w:rPr>
                <w:rFonts w:ascii="宋体" w:hAnsi="宋体" w:eastAsia="宋体"/>
                <w:color w:val="000000"/>
                <w:sz w:val="21"/>
                <w:szCs w:val="21"/>
                <w:lang w:bidi="ar"/>
              </w:rPr>
              <w:t>有投诉且经核实</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5%</w:t>
            </w:r>
          </w:p>
        </w:tc>
      </w:tr>
    </w:tbl>
    <w:p>
      <w:pPr>
        <w:spacing w:line="240" w:lineRule="auto"/>
        <w:ind w:firstLine="420" w:firstLineChars="200"/>
        <w:rPr>
          <w:rFonts w:ascii="宋体" w:hAnsi="宋体" w:eastAsia="宋体"/>
          <w:sz w:val="21"/>
          <w:szCs w:val="21"/>
        </w:rPr>
      </w:pPr>
      <w:r>
        <w:rPr>
          <w:rFonts w:ascii="宋体" w:hAnsi="宋体" w:eastAsia="宋体"/>
          <w:sz w:val="21"/>
          <w:szCs w:val="21"/>
        </w:rPr>
        <w:t>注：1、本表适用于《中华人民共和国水污染防治法》第八十三条规定的“违反本法规定，有下列行为之一的，由县级以上人民政府环境保护主管部门责令改正或者责令限制生产、停产整治,并处十万元以上一百万元以下的罚款；情节严重的,报经有批准权的人民政府批准，责令停业、关闭：(二)超过水污染物排放标准或者超过重点水污染物排放总量控制指标排放水污染物的”情形。</w:t>
      </w:r>
    </w:p>
    <w:p>
      <w:pPr>
        <w:spacing w:line="240" w:lineRule="auto"/>
        <w:ind w:firstLine="420" w:firstLineChars="200"/>
        <w:rPr>
          <w:rFonts w:ascii="宋体" w:hAnsi="宋体" w:eastAsia="宋体"/>
          <w:sz w:val="21"/>
          <w:szCs w:val="21"/>
        </w:rPr>
      </w:pPr>
      <w:r>
        <w:rPr>
          <w:rFonts w:ascii="宋体" w:hAnsi="宋体" w:eastAsia="宋体"/>
          <w:sz w:val="21"/>
          <w:szCs w:val="21"/>
        </w:rPr>
        <w:t>2、超标状况是指对于同一排放口，选取超标倍数最大的污染因子。</w:t>
      </w:r>
    </w:p>
    <w:p>
      <w:pPr>
        <w:spacing w:line="240" w:lineRule="auto"/>
        <w:ind w:firstLine="420" w:firstLineChars="200"/>
        <w:rPr>
          <w:rFonts w:ascii="宋体" w:hAnsi="宋体" w:eastAsia="宋体"/>
          <w:sz w:val="21"/>
          <w:szCs w:val="21"/>
        </w:rPr>
      </w:pPr>
      <w:r>
        <w:rPr>
          <w:rFonts w:ascii="宋体" w:hAnsi="宋体" w:eastAsia="宋体"/>
          <w:sz w:val="21"/>
          <w:szCs w:val="21"/>
        </w:rPr>
        <w:t>3、日排放量是指企业当日排水量，一般以在线监测数据为准；如没有在线监测数据的，按照物料衡算法进行计算。</w:t>
      </w:r>
    </w:p>
    <w:p>
      <w:pPr>
        <w:spacing w:line="240" w:lineRule="auto"/>
        <w:ind w:firstLine="420" w:firstLineChars="200"/>
        <w:rPr>
          <w:rFonts w:ascii="宋体" w:hAnsi="宋体" w:eastAsia="宋体"/>
          <w:sz w:val="21"/>
          <w:szCs w:val="21"/>
        </w:rPr>
      </w:pPr>
      <w:r>
        <w:rPr>
          <w:rFonts w:ascii="宋体" w:hAnsi="宋体" w:eastAsia="宋体"/>
          <w:sz w:val="21"/>
          <w:szCs w:val="21"/>
        </w:rPr>
        <w:t>4、饮用水水源保护区如涉及上述水体类别时，选择裁量百分值较重的类别进行裁量。</w:t>
      </w:r>
    </w:p>
    <w:p>
      <w:pPr>
        <w:keepNext w:val="0"/>
        <w:keepLines w:val="0"/>
        <w:pageBreakBefore w:val="0"/>
        <w:widowControl w:val="0"/>
        <w:kinsoku/>
        <w:wordWrap/>
        <w:overflowPunct/>
        <w:topLinePunct w:val="0"/>
        <w:autoSpaceDE w:val="0"/>
        <w:autoSpaceDN w:val="0"/>
        <w:bidi w:val="0"/>
        <w:adjustRightInd/>
        <w:snapToGrid w:val="0"/>
        <w:spacing w:line="240" w:lineRule="exact"/>
        <w:ind w:firstLine="420" w:firstLineChars="200"/>
        <w:textAlignment w:val="auto"/>
        <w:rPr>
          <w:rFonts w:ascii="宋体" w:hAnsi="宋体" w:eastAsia="宋体"/>
          <w:sz w:val="21"/>
          <w:szCs w:val="21"/>
        </w:rPr>
      </w:pPr>
      <w:r>
        <w:rPr>
          <w:rFonts w:ascii="宋体" w:hAnsi="宋体" w:eastAsia="宋体"/>
          <w:sz w:val="21"/>
          <w:szCs w:val="21"/>
        </w:rPr>
        <w:t>5、本表所称的“以上”包括本数，“不足”“以内”不包括本数。</w:t>
      </w:r>
    </w:p>
    <w:p>
      <w:pPr>
        <w:keepNext w:val="0"/>
        <w:keepLines w:val="0"/>
        <w:pageBreakBefore w:val="0"/>
        <w:widowControl w:val="0"/>
        <w:kinsoku/>
        <w:wordWrap/>
        <w:overflowPunct/>
        <w:topLinePunct w:val="0"/>
        <w:autoSpaceDE w:val="0"/>
        <w:autoSpaceDN w:val="0"/>
        <w:bidi w:val="0"/>
        <w:adjustRightInd/>
        <w:snapToGrid w:val="0"/>
        <w:spacing w:line="240" w:lineRule="exact"/>
        <w:ind w:firstLine="420" w:firstLineChars="200"/>
        <w:textAlignment w:val="auto"/>
        <w:rPr>
          <w:rFonts w:ascii="宋体" w:hAnsi="宋体" w:eastAsia="宋体"/>
          <w:sz w:val="21"/>
          <w:szCs w:val="21"/>
        </w:rPr>
      </w:pPr>
      <w:r>
        <w:rPr>
          <w:rFonts w:ascii="宋体" w:hAnsi="宋体" w:eastAsia="宋体"/>
          <w:sz w:val="21"/>
          <w:szCs w:val="21"/>
        </w:rPr>
        <w:t>6、环境违法次数（两年内、含本次）指</w:t>
      </w:r>
      <w:r>
        <w:rPr>
          <w:rFonts w:hint="eastAsia" w:ascii="宋体" w:hAnsi="宋体" w:eastAsia="宋体"/>
          <w:sz w:val="21"/>
          <w:szCs w:val="21"/>
          <w:lang w:eastAsia="zh-CN"/>
        </w:rPr>
        <w:t>当事人</w:t>
      </w:r>
      <w:r>
        <w:rPr>
          <w:rFonts w:ascii="宋体" w:hAnsi="宋体" w:eastAsia="宋体"/>
          <w:sz w:val="21"/>
          <w:szCs w:val="21"/>
        </w:rPr>
        <w:t>自发现本次违法行为之日（不包含本日）起向前追溯两年发生的环境违法行为次数。对同一</w:t>
      </w:r>
      <w:r>
        <w:rPr>
          <w:rFonts w:hint="eastAsia" w:ascii="宋体" w:hAnsi="宋体" w:eastAsia="宋体"/>
          <w:sz w:val="21"/>
          <w:szCs w:val="21"/>
          <w:lang w:eastAsia="zh-CN"/>
        </w:rPr>
        <w:t>当事人</w:t>
      </w:r>
      <w:r>
        <w:rPr>
          <w:rFonts w:ascii="宋体" w:hAnsi="宋体" w:eastAsia="宋体"/>
          <w:sz w:val="21"/>
          <w:szCs w:val="21"/>
        </w:rPr>
        <w:t>的两个或者两个以上环境违法行为，如列入同一行政处罚决定书的，按照实际违法次数计算。</w:t>
      </w:r>
    </w:p>
    <w:p>
      <w:pPr>
        <w:keepNext w:val="0"/>
        <w:keepLines w:val="0"/>
        <w:pageBreakBefore w:val="0"/>
        <w:widowControl w:val="0"/>
        <w:kinsoku/>
        <w:wordWrap/>
        <w:overflowPunct/>
        <w:topLinePunct w:val="0"/>
        <w:autoSpaceDE w:val="0"/>
        <w:autoSpaceDN w:val="0"/>
        <w:bidi w:val="0"/>
        <w:adjustRightInd/>
        <w:snapToGrid w:val="0"/>
        <w:spacing w:line="240" w:lineRule="exact"/>
        <w:ind w:firstLine="420" w:firstLineChars="200"/>
        <w:textAlignment w:val="auto"/>
        <w:rPr>
          <w:rFonts w:hint="eastAsia" w:ascii="宋体" w:hAnsi="宋体" w:eastAsia="宋体"/>
          <w:b w:val="0"/>
          <w:bCs w:val="0"/>
          <w:sz w:val="21"/>
          <w:szCs w:val="21"/>
          <w:lang w:val="en-US" w:eastAsia="zh-CN"/>
        </w:rPr>
      </w:pPr>
      <w:r>
        <w:rPr>
          <w:rFonts w:hint="eastAsia" w:ascii="宋体" w:hAnsi="宋体" w:eastAsia="宋体"/>
          <w:b w:val="0"/>
          <w:bCs w:val="0"/>
          <w:sz w:val="21"/>
          <w:szCs w:val="21"/>
          <w:lang w:val="en-US" w:eastAsia="zh-CN"/>
        </w:rPr>
        <w:t>7、对周边居民、单位等造成的不良影响（一年内）是指当事人自发现本次违法行为之日（不包含本日）起向前追溯一年发生的投诉且经核实的情况。</w:t>
      </w:r>
    </w:p>
    <w:p>
      <w:pPr>
        <w:keepNext w:val="0"/>
        <w:keepLines w:val="0"/>
        <w:pageBreakBefore w:val="0"/>
        <w:widowControl w:val="0"/>
        <w:kinsoku/>
        <w:wordWrap/>
        <w:overflowPunct/>
        <w:topLinePunct w:val="0"/>
        <w:autoSpaceDE w:val="0"/>
        <w:autoSpaceDN w:val="0"/>
        <w:bidi w:val="0"/>
        <w:adjustRightInd/>
        <w:snapToGrid w:val="0"/>
        <w:spacing w:line="240" w:lineRule="exact"/>
        <w:ind w:firstLine="420" w:firstLineChars="200"/>
        <w:textAlignment w:val="auto"/>
        <w:rPr>
          <w:rFonts w:hint="eastAsia"/>
          <w:lang w:val="en-US" w:eastAsia="zh-CN"/>
        </w:rPr>
      </w:pPr>
      <w:r>
        <w:rPr>
          <w:rFonts w:hint="eastAsia" w:ascii="宋体" w:hAnsi="宋体" w:eastAsia="宋体"/>
          <w:b w:val="0"/>
          <w:bCs w:val="0"/>
          <w:sz w:val="21"/>
          <w:szCs w:val="21"/>
          <w:lang w:val="en-US" w:eastAsia="zh-CN"/>
        </w:rPr>
        <w:t xml:space="preserve">8、法律法规等有其他规定的，从其规定。 </w:t>
      </w:r>
    </w:p>
    <w:p>
      <w:pPr>
        <w:pStyle w:val="12"/>
        <w:rPr>
          <w:rFonts w:hint="eastAsia" w:ascii="华文仿宋" w:hAnsi="华文仿宋" w:eastAsia="华文仿宋" w:cs="华文仿宋"/>
          <w:snapToGrid w:val="0"/>
          <w:sz w:val="28"/>
          <w:szCs w:val="18"/>
          <w:lang w:val="en-US" w:eastAsia="zh-CN" w:bidi="ar-SA"/>
        </w:rPr>
      </w:pPr>
      <w:r>
        <w:rPr>
          <w:rFonts w:hint="eastAsia" w:ascii="华文仿宋" w:hAnsi="华文仿宋" w:eastAsia="华文仿宋" w:cs="华文仿宋"/>
          <w:snapToGrid w:val="0"/>
          <w:sz w:val="28"/>
          <w:szCs w:val="18"/>
          <w:lang w:val="en-US" w:eastAsia="zh-CN" w:bidi="ar-SA"/>
        </w:rPr>
        <w:t>表7-2  超标排放水污染物（向污水集中处理设施排放）的裁量标准</w:t>
      </w:r>
    </w:p>
    <w:tbl>
      <w:tblPr>
        <w:tblStyle w:val="9"/>
        <w:tblW w:w="8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136"/>
        <w:gridCol w:w="4612"/>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26"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序号</w:t>
            </w:r>
          </w:p>
        </w:tc>
        <w:tc>
          <w:tcPr>
            <w:tcW w:w="2136" w:type="dxa"/>
            <w:vAlign w:val="center"/>
          </w:tcPr>
          <w:p>
            <w:pPr>
              <w:spacing w:line="240" w:lineRule="auto"/>
              <w:ind w:firstLine="0"/>
              <w:jc w:val="center"/>
              <w:rPr>
                <w:rFonts w:ascii="宋体" w:hAnsi="宋体" w:eastAsia="宋体"/>
                <w:b/>
                <w:bCs/>
                <w:sz w:val="21"/>
                <w:szCs w:val="21"/>
              </w:rPr>
            </w:pPr>
            <w:r>
              <w:rPr>
                <w:rFonts w:ascii="宋体" w:hAnsi="宋体" w:eastAsia="宋体"/>
                <w:b/>
                <w:sz w:val="21"/>
                <w:szCs w:val="21"/>
                <w:lang w:bidi="ar"/>
              </w:rPr>
              <w:t>裁量因素</w:t>
            </w:r>
          </w:p>
        </w:tc>
        <w:tc>
          <w:tcPr>
            <w:tcW w:w="4612" w:type="dxa"/>
            <w:vAlign w:val="center"/>
          </w:tcPr>
          <w:p>
            <w:pPr>
              <w:spacing w:line="240" w:lineRule="auto"/>
              <w:ind w:firstLine="0"/>
              <w:jc w:val="center"/>
              <w:rPr>
                <w:rFonts w:ascii="宋体" w:hAnsi="宋体" w:eastAsia="宋体"/>
                <w:b/>
                <w:bCs/>
                <w:sz w:val="21"/>
                <w:szCs w:val="21"/>
              </w:rPr>
            </w:pPr>
            <w:r>
              <w:rPr>
                <w:rFonts w:ascii="宋体" w:hAnsi="宋体" w:eastAsia="宋体"/>
                <w:b/>
                <w:sz w:val="21"/>
                <w:szCs w:val="21"/>
                <w:lang w:bidi="ar"/>
              </w:rPr>
              <w:t>裁量因子</w:t>
            </w:r>
          </w:p>
        </w:tc>
        <w:tc>
          <w:tcPr>
            <w:tcW w:w="1424" w:type="dxa"/>
            <w:vAlign w:val="center"/>
          </w:tcPr>
          <w:p>
            <w:pPr>
              <w:spacing w:line="240" w:lineRule="auto"/>
              <w:ind w:firstLine="0"/>
              <w:jc w:val="center"/>
              <w:rPr>
                <w:rFonts w:ascii="宋体" w:hAnsi="宋体" w:eastAsia="宋体"/>
                <w:b/>
                <w:bCs/>
                <w:sz w:val="21"/>
                <w:szCs w:val="21"/>
              </w:rPr>
            </w:pPr>
            <w:r>
              <w:rPr>
                <w:rFonts w:ascii="宋体" w:hAnsi="宋体" w:eastAsia="宋体"/>
                <w:b/>
                <w:sz w:val="21"/>
                <w:szCs w:val="21"/>
                <w:lang w:bidi="ar"/>
              </w:rPr>
              <w:t>裁量百分值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574" w:type="dxa"/>
            <w:gridSpan w:val="3"/>
            <w:vAlign w:val="center"/>
          </w:tcPr>
          <w:p>
            <w:pPr>
              <w:spacing w:line="240" w:lineRule="auto"/>
              <w:ind w:firstLine="0"/>
              <w:jc w:val="center"/>
              <w:rPr>
                <w:rFonts w:ascii="宋体" w:hAnsi="宋体" w:eastAsia="宋体"/>
                <w:bCs/>
                <w:sz w:val="21"/>
                <w:szCs w:val="21"/>
                <w:lang w:bidi="ar"/>
              </w:rPr>
            </w:pPr>
            <w:r>
              <w:rPr>
                <w:rFonts w:ascii="宋体" w:hAnsi="宋体" w:eastAsia="宋体"/>
                <w:bCs/>
                <w:sz w:val="21"/>
                <w:szCs w:val="21"/>
                <w:lang w:bidi="ar"/>
              </w:rPr>
              <w:t>裁量起点</w:t>
            </w:r>
          </w:p>
        </w:tc>
        <w:tc>
          <w:tcPr>
            <w:tcW w:w="1424" w:type="dxa"/>
            <w:vAlign w:val="center"/>
          </w:tcPr>
          <w:p>
            <w:pPr>
              <w:spacing w:line="240" w:lineRule="auto"/>
              <w:ind w:firstLine="0"/>
              <w:jc w:val="center"/>
              <w:rPr>
                <w:rFonts w:ascii="宋体" w:hAnsi="宋体" w:eastAsia="宋体"/>
                <w:bCs/>
                <w:sz w:val="21"/>
                <w:szCs w:val="21"/>
                <w:lang w:bidi="ar"/>
              </w:rPr>
            </w:pPr>
            <w:r>
              <w:rPr>
                <w:rFonts w:ascii="宋体" w:hAnsi="宋体" w:eastAsia="宋体"/>
                <w:bCs/>
                <w:sz w:val="21"/>
                <w:szCs w:val="21"/>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26"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1</w:t>
            </w:r>
          </w:p>
        </w:tc>
        <w:tc>
          <w:tcPr>
            <w:tcW w:w="2136"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超标污染物</w:t>
            </w:r>
          </w:p>
          <w:p>
            <w:pPr>
              <w:spacing w:line="240" w:lineRule="auto"/>
              <w:ind w:firstLine="0"/>
              <w:jc w:val="center"/>
              <w:rPr>
                <w:rFonts w:ascii="宋体" w:hAnsi="宋体" w:eastAsia="宋体"/>
                <w:sz w:val="21"/>
                <w:szCs w:val="21"/>
              </w:rPr>
            </w:pPr>
            <w:r>
              <w:rPr>
                <w:rFonts w:ascii="宋体" w:hAnsi="宋体" w:eastAsia="宋体"/>
                <w:sz w:val="21"/>
                <w:szCs w:val="21"/>
              </w:rPr>
              <w:t>数目</w:t>
            </w:r>
          </w:p>
        </w:tc>
        <w:tc>
          <w:tcPr>
            <w:tcW w:w="4612" w:type="dxa"/>
            <w:vAlign w:val="center"/>
          </w:tcPr>
          <w:p>
            <w:pPr>
              <w:spacing w:line="240" w:lineRule="auto"/>
              <w:ind w:firstLine="0"/>
              <w:rPr>
                <w:rFonts w:ascii="宋体" w:hAnsi="宋体" w:eastAsia="宋体"/>
                <w:sz w:val="21"/>
                <w:szCs w:val="21"/>
              </w:rPr>
            </w:pPr>
            <w:r>
              <w:rPr>
                <w:rFonts w:ascii="宋体" w:hAnsi="宋体" w:eastAsia="宋体"/>
                <w:sz w:val="21"/>
                <w:szCs w:val="21"/>
              </w:rPr>
              <w:t>1个</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26" w:type="dxa"/>
            <w:vMerge w:val="continue"/>
            <w:vAlign w:val="center"/>
          </w:tcPr>
          <w:p>
            <w:pPr>
              <w:spacing w:line="240" w:lineRule="auto"/>
              <w:ind w:firstLine="0"/>
              <w:jc w:val="center"/>
              <w:rPr>
                <w:rFonts w:ascii="宋体" w:hAnsi="宋体" w:eastAsia="宋体"/>
                <w:sz w:val="21"/>
                <w:szCs w:val="21"/>
              </w:rPr>
            </w:pPr>
          </w:p>
        </w:tc>
        <w:tc>
          <w:tcPr>
            <w:tcW w:w="2136" w:type="dxa"/>
            <w:vMerge w:val="continue"/>
            <w:vAlign w:val="center"/>
          </w:tcPr>
          <w:p>
            <w:pPr>
              <w:spacing w:line="240" w:lineRule="auto"/>
              <w:ind w:firstLine="0"/>
              <w:jc w:val="center"/>
              <w:rPr>
                <w:rFonts w:ascii="宋体" w:hAnsi="宋体" w:eastAsia="宋体"/>
                <w:sz w:val="21"/>
                <w:szCs w:val="21"/>
              </w:rPr>
            </w:pPr>
          </w:p>
        </w:tc>
        <w:tc>
          <w:tcPr>
            <w:tcW w:w="4612" w:type="dxa"/>
            <w:vAlign w:val="center"/>
          </w:tcPr>
          <w:p>
            <w:pPr>
              <w:spacing w:line="240" w:lineRule="auto"/>
              <w:ind w:firstLine="0"/>
              <w:rPr>
                <w:rFonts w:ascii="宋体" w:hAnsi="宋体" w:eastAsia="宋体"/>
                <w:sz w:val="21"/>
                <w:szCs w:val="21"/>
              </w:rPr>
            </w:pPr>
            <w:r>
              <w:rPr>
                <w:rFonts w:ascii="宋体" w:hAnsi="宋体" w:eastAsia="宋体"/>
                <w:sz w:val="21"/>
                <w:szCs w:val="21"/>
              </w:rPr>
              <w:t>2个</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2</w:t>
            </w:r>
            <w:r>
              <w:rPr>
                <w:rFonts w:ascii="宋体" w:hAnsi="宋体" w:eastAsia="宋体"/>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26" w:type="dxa"/>
            <w:vMerge w:val="continue"/>
            <w:vAlign w:val="center"/>
          </w:tcPr>
          <w:p>
            <w:pPr>
              <w:spacing w:line="240" w:lineRule="auto"/>
              <w:ind w:firstLine="0"/>
              <w:jc w:val="center"/>
              <w:rPr>
                <w:rFonts w:ascii="宋体" w:hAnsi="宋体" w:eastAsia="宋体"/>
                <w:sz w:val="21"/>
                <w:szCs w:val="21"/>
              </w:rPr>
            </w:pPr>
          </w:p>
        </w:tc>
        <w:tc>
          <w:tcPr>
            <w:tcW w:w="2136" w:type="dxa"/>
            <w:vMerge w:val="continue"/>
            <w:vAlign w:val="center"/>
          </w:tcPr>
          <w:p>
            <w:pPr>
              <w:spacing w:line="240" w:lineRule="auto"/>
              <w:ind w:firstLine="0"/>
              <w:jc w:val="center"/>
              <w:rPr>
                <w:rFonts w:ascii="宋体" w:hAnsi="宋体" w:eastAsia="宋体"/>
                <w:sz w:val="21"/>
                <w:szCs w:val="21"/>
              </w:rPr>
            </w:pPr>
          </w:p>
        </w:tc>
        <w:tc>
          <w:tcPr>
            <w:tcW w:w="4612" w:type="dxa"/>
            <w:vAlign w:val="center"/>
          </w:tcPr>
          <w:p>
            <w:pPr>
              <w:spacing w:line="240" w:lineRule="auto"/>
              <w:ind w:firstLine="0"/>
              <w:rPr>
                <w:rFonts w:ascii="宋体" w:hAnsi="宋体" w:eastAsia="宋体"/>
                <w:sz w:val="21"/>
                <w:szCs w:val="21"/>
              </w:rPr>
            </w:pPr>
            <w:r>
              <w:rPr>
                <w:rFonts w:ascii="宋体" w:hAnsi="宋体" w:eastAsia="宋体"/>
                <w:sz w:val="21"/>
                <w:szCs w:val="21"/>
              </w:rPr>
              <w:t>3个以上</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26"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2</w:t>
            </w:r>
          </w:p>
        </w:tc>
        <w:tc>
          <w:tcPr>
            <w:tcW w:w="2136"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废水类别</w:t>
            </w:r>
          </w:p>
        </w:tc>
        <w:tc>
          <w:tcPr>
            <w:tcW w:w="4612" w:type="dxa"/>
            <w:vAlign w:val="center"/>
          </w:tcPr>
          <w:p>
            <w:pPr>
              <w:spacing w:line="240" w:lineRule="auto"/>
              <w:ind w:firstLine="0"/>
              <w:rPr>
                <w:rFonts w:ascii="宋体" w:hAnsi="宋体" w:eastAsia="宋体"/>
                <w:sz w:val="21"/>
                <w:szCs w:val="21"/>
              </w:rPr>
            </w:pPr>
            <w:r>
              <w:rPr>
                <w:rFonts w:ascii="宋体" w:hAnsi="宋体" w:eastAsia="宋体"/>
                <w:sz w:val="21"/>
                <w:szCs w:val="21"/>
              </w:rPr>
              <w:t>生活废水</w:t>
            </w:r>
          </w:p>
          <w:p>
            <w:pPr>
              <w:spacing w:line="240" w:lineRule="auto"/>
              <w:ind w:firstLine="0"/>
              <w:rPr>
                <w:rFonts w:ascii="宋体" w:hAnsi="宋体" w:eastAsia="宋体"/>
                <w:sz w:val="21"/>
                <w:szCs w:val="21"/>
              </w:rPr>
            </w:pPr>
            <w:r>
              <w:rPr>
                <w:rFonts w:ascii="宋体" w:hAnsi="宋体" w:eastAsia="宋体"/>
                <w:sz w:val="21"/>
                <w:szCs w:val="21"/>
              </w:rPr>
              <w:t>服务业废水</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26" w:type="dxa"/>
            <w:vMerge w:val="continue"/>
            <w:vAlign w:val="center"/>
          </w:tcPr>
          <w:p>
            <w:pPr>
              <w:spacing w:line="240" w:lineRule="auto"/>
              <w:ind w:firstLine="0"/>
              <w:jc w:val="center"/>
              <w:rPr>
                <w:rFonts w:ascii="宋体" w:hAnsi="宋体" w:eastAsia="宋体"/>
                <w:sz w:val="21"/>
                <w:szCs w:val="21"/>
              </w:rPr>
            </w:pPr>
          </w:p>
        </w:tc>
        <w:tc>
          <w:tcPr>
            <w:tcW w:w="2136" w:type="dxa"/>
            <w:vMerge w:val="continue"/>
            <w:vAlign w:val="center"/>
          </w:tcPr>
          <w:p>
            <w:pPr>
              <w:spacing w:line="240" w:lineRule="auto"/>
              <w:ind w:firstLine="0"/>
              <w:jc w:val="center"/>
              <w:rPr>
                <w:rFonts w:ascii="宋体" w:hAnsi="宋体" w:eastAsia="宋体"/>
                <w:sz w:val="21"/>
                <w:szCs w:val="21"/>
              </w:rPr>
            </w:pPr>
          </w:p>
        </w:tc>
        <w:tc>
          <w:tcPr>
            <w:tcW w:w="4612" w:type="dxa"/>
            <w:vAlign w:val="center"/>
          </w:tcPr>
          <w:p>
            <w:pPr>
              <w:spacing w:line="240" w:lineRule="auto"/>
              <w:ind w:firstLine="0"/>
              <w:rPr>
                <w:rFonts w:ascii="宋体" w:hAnsi="宋体" w:eastAsia="宋体"/>
                <w:sz w:val="21"/>
                <w:szCs w:val="21"/>
              </w:rPr>
            </w:pPr>
            <w:r>
              <w:rPr>
                <w:rFonts w:ascii="宋体" w:hAnsi="宋体" w:eastAsia="宋体"/>
                <w:sz w:val="21"/>
                <w:szCs w:val="21"/>
              </w:rPr>
              <w:t>一般工业废水</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1" w:hRule="atLeast"/>
          <w:jc w:val="center"/>
        </w:trPr>
        <w:tc>
          <w:tcPr>
            <w:tcW w:w="826" w:type="dxa"/>
            <w:vMerge w:val="continue"/>
            <w:vAlign w:val="center"/>
          </w:tcPr>
          <w:p>
            <w:pPr>
              <w:spacing w:line="240" w:lineRule="auto"/>
              <w:ind w:firstLine="0"/>
              <w:jc w:val="center"/>
              <w:rPr>
                <w:rFonts w:ascii="宋体" w:hAnsi="宋体" w:eastAsia="宋体"/>
                <w:sz w:val="21"/>
                <w:szCs w:val="21"/>
              </w:rPr>
            </w:pPr>
          </w:p>
        </w:tc>
        <w:tc>
          <w:tcPr>
            <w:tcW w:w="2136" w:type="dxa"/>
            <w:vMerge w:val="continue"/>
            <w:vAlign w:val="center"/>
          </w:tcPr>
          <w:p>
            <w:pPr>
              <w:spacing w:line="240" w:lineRule="auto"/>
              <w:ind w:firstLine="0"/>
              <w:jc w:val="center"/>
              <w:rPr>
                <w:rFonts w:ascii="宋体" w:hAnsi="宋体" w:eastAsia="宋体"/>
                <w:sz w:val="21"/>
                <w:szCs w:val="21"/>
              </w:rPr>
            </w:pPr>
          </w:p>
        </w:tc>
        <w:tc>
          <w:tcPr>
            <w:tcW w:w="4612" w:type="dxa"/>
            <w:vAlign w:val="center"/>
          </w:tcPr>
          <w:p>
            <w:pPr>
              <w:spacing w:line="240" w:lineRule="auto"/>
              <w:ind w:firstLine="0"/>
              <w:rPr>
                <w:rFonts w:ascii="宋体" w:hAnsi="宋体" w:eastAsia="宋体"/>
                <w:sz w:val="21"/>
                <w:szCs w:val="21"/>
              </w:rPr>
            </w:pPr>
            <w:r>
              <w:rPr>
                <w:rFonts w:ascii="宋体" w:hAnsi="宋体" w:eastAsia="宋体"/>
                <w:sz w:val="21"/>
                <w:szCs w:val="21"/>
              </w:rPr>
              <w:t>含重金属、病原体、放射性物质的废水</w:t>
            </w:r>
          </w:p>
          <w:p>
            <w:pPr>
              <w:spacing w:line="240" w:lineRule="auto"/>
              <w:ind w:firstLine="0"/>
              <w:rPr>
                <w:rFonts w:ascii="宋体" w:hAnsi="宋体" w:eastAsia="宋体"/>
                <w:sz w:val="21"/>
                <w:szCs w:val="21"/>
              </w:rPr>
            </w:pPr>
            <w:r>
              <w:rPr>
                <w:rFonts w:ascii="宋体" w:hAnsi="宋体" w:eastAsia="宋体"/>
                <w:sz w:val="21"/>
                <w:szCs w:val="21"/>
              </w:rPr>
              <w:t>含其他有毒有害物质的废水</w:t>
            </w:r>
          </w:p>
          <w:p>
            <w:pPr>
              <w:spacing w:line="240" w:lineRule="auto"/>
              <w:ind w:firstLine="0"/>
              <w:rPr>
                <w:rFonts w:ascii="宋体" w:hAnsi="宋体" w:eastAsia="宋体"/>
                <w:sz w:val="21"/>
                <w:szCs w:val="21"/>
              </w:rPr>
            </w:pPr>
            <w:r>
              <w:rPr>
                <w:rFonts w:ascii="宋体" w:hAnsi="宋体" w:eastAsia="宋体"/>
                <w:sz w:val="21"/>
                <w:szCs w:val="21"/>
              </w:rPr>
              <w:t>医疗废水</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1" w:hRule="atLeast"/>
          <w:jc w:val="center"/>
        </w:trPr>
        <w:tc>
          <w:tcPr>
            <w:tcW w:w="826"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3</w:t>
            </w:r>
          </w:p>
        </w:tc>
        <w:tc>
          <w:tcPr>
            <w:tcW w:w="2136" w:type="dxa"/>
            <w:vMerge w:val="restart"/>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超标状况</w:t>
            </w:r>
          </w:p>
          <w:p>
            <w:pPr>
              <w:spacing w:line="240" w:lineRule="auto"/>
              <w:ind w:firstLine="0"/>
              <w:jc w:val="center"/>
              <w:rPr>
                <w:rFonts w:ascii="宋体" w:hAnsi="宋体" w:eastAsia="宋体"/>
                <w:sz w:val="21"/>
                <w:szCs w:val="21"/>
              </w:rPr>
            </w:pPr>
            <w:r>
              <w:rPr>
                <w:rFonts w:ascii="宋体" w:hAnsi="宋体" w:eastAsia="宋体"/>
                <w:sz w:val="21"/>
                <w:szCs w:val="21"/>
                <w:lang w:bidi="ar"/>
              </w:rPr>
              <w:t>（超标最严重的污染因子）</w:t>
            </w:r>
          </w:p>
        </w:tc>
        <w:tc>
          <w:tcPr>
            <w:tcW w:w="4612"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超</w:t>
            </w:r>
            <w:r>
              <w:rPr>
                <w:rFonts w:hint="eastAsia" w:ascii="宋体" w:hAnsi="宋体" w:eastAsia="宋体"/>
                <w:sz w:val="21"/>
                <w:szCs w:val="21"/>
                <w:lang w:bidi="ar"/>
              </w:rPr>
              <w:t>过污染物排放标准</w:t>
            </w:r>
            <w:r>
              <w:rPr>
                <w:rFonts w:ascii="宋体" w:hAnsi="宋体" w:eastAsia="宋体"/>
                <w:sz w:val="21"/>
                <w:szCs w:val="21"/>
                <w:lang w:bidi="ar"/>
              </w:rPr>
              <w:t>不足50%</w:t>
            </w:r>
          </w:p>
          <w:p>
            <w:pPr>
              <w:spacing w:line="240" w:lineRule="auto"/>
              <w:ind w:firstLine="0"/>
              <w:rPr>
                <w:rFonts w:ascii="宋体" w:hAnsi="宋体" w:eastAsia="宋体"/>
                <w:sz w:val="21"/>
                <w:szCs w:val="21"/>
              </w:rPr>
            </w:pPr>
            <w:r>
              <w:rPr>
                <w:rFonts w:ascii="宋体" w:hAnsi="宋体" w:eastAsia="宋体"/>
                <w:sz w:val="21"/>
                <w:szCs w:val="21"/>
                <w:lang w:bidi="ar"/>
              </w:rPr>
              <w:t>5.5≤pH＜6或9＜pH≤9.5</w:t>
            </w:r>
          </w:p>
          <w:p>
            <w:pPr>
              <w:spacing w:line="240" w:lineRule="auto"/>
              <w:ind w:firstLine="0"/>
              <w:rPr>
                <w:rFonts w:ascii="宋体" w:hAnsi="宋体" w:eastAsia="宋体"/>
                <w:sz w:val="21"/>
                <w:szCs w:val="21"/>
                <w:lang w:bidi="ar"/>
              </w:rPr>
            </w:pPr>
            <w:r>
              <w:rPr>
                <w:rFonts w:ascii="宋体" w:hAnsi="宋体" w:eastAsia="宋体"/>
                <w:sz w:val="21"/>
                <w:szCs w:val="21"/>
                <w:lang w:bidi="ar"/>
              </w:rPr>
              <w:t>色度稀释倍数不足20倍</w:t>
            </w:r>
          </w:p>
        </w:tc>
        <w:tc>
          <w:tcPr>
            <w:tcW w:w="1424"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1" w:hRule="atLeast"/>
          <w:jc w:val="center"/>
        </w:trPr>
        <w:tc>
          <w:tcPr>
            <w:tcW w:w="826" w:type="dxa"/>
            <w:vMerge w:val="continue"/>
            <w:vAlign w:val="center"/>
          </w:tcPr>
          <w:p>
            <w:pPr>
              <w:spacing w:line="240" w:lineRule="auto"/>
              <w:ind w:firstLine="0"/>
              <w:jc w:val="center"/>
              <w:rPr>
                <w:rFonts w:ascii="宋体" w:hAnsi="宋体" w:eastAsia="宋体"/>
                <w:sz w:val="21"/>
                <w:szCs w:val="21"/>
              </w:rPr>
            </w:pPr>
          </w:p>
        </w:tc>
        <w:tc>
          <w:tcPr>
            <w:tcW w:w="2136" w:type="dxa"/>
            <w:vMerge w:val="continue"/>
            <w:vAlign w:val="center"/>
          </w:tcPr>
          <w:p>
            <w:pPr>
              <w:spacing w:line="240" w:lineRule="auto"/>
              <w:ind w:firstLine="0"/>
              <w:jc w:val="center"/>
              <w:rPr>
                <w:rFonts w:ascii="宋体" w:hAnsi="宋体" w:eastAsia="宋体"/>
                <w:sz w:val="21"/>
                <w:szCs w:val="21"/>
              </w:rPr>
            </w:pPr>
          </w:p>
        </w:tc>
        <w:tc>
          <w:tcPr>
            <w:tcW w:w="4612"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超</w:t>
            </w:r>
            <w:r>
              <w:rPr>
                <w:rFonts w:hint="eastAsia" w:ascii="宋体" w:hAnsi="宋体" w:eastAsia="宋体"/>
                <w:sz w:val="21"/>
                <w:szCs w:val="21"/>
                <w:lang w:bidi="ar"/>
              </w:rPr>
              <w:t>过污染物排放标准</w:t>
            </w:r>
            <w:r>
              <w:rPr>
                <w:rFonts w:ascii="宋体" w:hAnsi="宋体" w:eastAsia="宋体"/>
                <w:sz w:val="21"/>
                <w:szCs w:val="21"/>
                <w:lang w:bidi="ar"/>
              </w:rPr>
              <w:t>50%以上不足100%</w:t>
            </w:r>
          </w:p>
          <w:p>
            <w:pPr>
              <w:spacing w:line="240" w:lineRule="auto"/>
              <w:ind w:firstLine="0"/>
              <w:rPr>
                <w:rFonts w:ascii="宋体" w:hAnsi="宋体" w:eastAsia="宋体"/>
                <w:sz w:val="21"/>
                <w:szCs w:val="21"/>
              </w:rPr>
            </w:pPr>
            <w:r>
              <w:rPr>
                <w:rFonts w:ascii="宋体" w:hAnsi="宋体" w:eastAsia="宋体"/>
                <w:sz w:val="21"/>
                <w:szCs w:val="21"/>
                <w:lang w:bidi="ar"/>
              </w:rPr>
              <w:t>4.5≤pH＜5.5或9.5＜pH≤10.5</w:t>
            </w:r>
          </w:p>
          <w:p>
            <w:pPr>
              <w:spacing w:line="240" w:lineRule="auto"/>
              <w:ind w:firstLine="0"/>
              <w:rPr>
                <w:rFonts w:ascii="宋体" w:hAnsi="宋体" w:eastAsia="宋体"/>
                <w:sz w:val="21"/>
                <w:szCs w:val="21"/>
              </w:rPr>
            </w:pPr>
            <w:r>
              <w:rPr>
                <w:rFonts w:ascii="宋体" w:hAnsi="宋体" w:eastAsia="宋体"/>
                <w:sz w:val="21"/>
                <w:szCs w:val="21"/>
                <w:lang w:bidi="ar"/>
              </w:rPr>
              <w:t>色度稀释倍数20倍</w:t>
            </w:r>
            <w:r>
              <w:rPr>
                <w:rFonts w:hint="eastAsia" w:ascii="宋体" w:hAnsi="宋体" w:eastAsia="宋体"/>
                <w:sz w:val="21"/>
                <w:szCs w:val="21"/>
                <w:lang w:bidi="ar"/>
              </w:rPr>
              <w:t>以上</w:t>
            </w:r>
            <w:r>
              <w:rPr>
                <w:rFonts w:ascii="宋体" w:hAnsi="宋体" w:eastAsia="宋体"/>
                <w:sz w:val="21"/>
                <w:szCs w:val="21"/>
                <w:lang w:bidi="ar"/>
              </w:rPr>
              <w:t>不足40倍</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826" w:type="dxa"/>
            <w:vMerge w:val="continue"/>
            <w:vAlign w:val="center"/>
          </w:tcPr>
          <w:p>
            <w:pPr>
              <w:spacing w:line="240" w:lineRule="auto"/>
              <w:ind w:firstLine="0"/>
              <w:jc w:val="center"/>
              <w:rPr>
                <w:rFonts w:ascii="宋体" w:hAnsi="宋体" w:eastAsia="宋体"/>
                <w:sz w:val="21"/>
                <w:szCs w:val="21"/>
              </w:rPr>
            </w:pPr>
          </w:p>
        </w:tc>
        <w:tc>
          <w:tcPr>
            <w:tcW w:w="2136" w:type="dxa"/>
            <w:vMerge w:val="continue"/>
            <w:vAlign w:val="center"/>
          </w:tcPr>
          <w:p>
            <w:pPr>
              <w:spacing w:line="240" w:lineRule="auto"/>
              <w:ind w:firstLine="0"/>
              <w:jc w:val="center"/>
              <w:rPr>
                <w:rFonts w:ascii="宋体" w:hAnsi="宋体" w:eastAsia="宋体"/>
                <w:sz w:val="21"/>
                <w:szCs w:val="21"/>
              </w:rPr>
            </w:pPr>
          </w:p>
        </w:tc>
        <w:tc>
          <w:tcPr>
            <w:tcW w:w="4612"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超</w:t>
            </w:r>
            <w:r>
              <w:rPr>
                <w:rFonts w:hint="eastAsia" w:ascii="宋体" w:hAnsi="宋体" w:eastAsia="宋体"/>
                <w:sz w:val="21"/>
                <w:szCs w:val="21"/>
                <w:lang w:bidi="ar"/>
              </w:rPr>
              <w:t>过污染物排放标准</w:t>
            </w:r>
            <w:r>
              <w:rPr>
                <w:rFonts w:ascii="宋体" w:hAnsi="宋体" w:eastAsia="宋体"/>
                <w:sz w:val="21"/>
                <w:szCs w:val="21"/>
                <w:lang w:bidi="ar"/>
              </w:rPr>
              <w:t>100%以上不足300%</w:t>
            </w:r>
          </w:p>
          <w:p>
            <w:pPr>
              <w:spacing w:line="240" w:lineRule="auto"/>
              <w:ind w:firstLine="0"/>
              <w:rPr>
                <w:rFonts w:ascii="宋体" w:hAnsi="宋体" w:eastAsia="宋体"/>
                <w:sz w:val="21"/>
                <w:szCs w:val="21"/>
              </w:rPr>
            </w:pPr>
            <w:r>
              <w:rPr>
                <w:rFonts w:ascii="宋体" w:hAnsi="宋体" w:eastAsia="宋体"/>
                <w:sz w:val="21"/>
                <w:szCs w:val="21"/>
                <w:lang w:bidi="ar"/>
              </w:rPr>
              <w:t>色度稀释倍数</w:t>
            </w:r>
            <w:r>
              <w:rPr>
                <w:rFonts w:hint="eastAsia" w:ascii="宋体" w:hAnsi="宋体" w:eastAsia="宋体"/>
                <w:sz w:val="21"/>
                <w:szCs w:val="21"/>
                <w:lang w:bidi="ar"/>
              </w:rPr>
              <w:t>4</w:t>
            </w:r>
            <w:r>
              <w:rPr>
                <w:rFonts w:ascii="宋体" w:hAnsi="宋体" w:eastAsia="宋体"/>
                <w:sz w:val="21"/>
                <w:szCs w:val="21"/>
                <w:lang w:bidi="ar"/>
              </w:rPr>
              <w:t>0倍</w:t>
            </w:r>
            <w:r>
              <w:rPr>
                <w:rFonts w:hint="eastAsia" w:ascii="宋体" w:hAnsi="宋体" w:eastAsia="宋体"/>
                <w:sz w:val="21"/>
                <w:szCs w:val="21"/>
                <w:lang w:bidi="ar"/>
              </w:rPr>
              <w:t>以上</w:t>
            </w:r>
            <w:r>
              <w:rPr>
                <w:rFonts w:ascii="宋体" w:hAnsi="宋体" w:eastAsia="宋体"/>
                <w:sz w:val="21"/>
                <w:szCs w:val="21"/>
                <w:lang w:bidi="ar"/>
              </w:rPr>
              <w:t>不足60倍</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1" w:hRule="atLeast"/>
          <w:jc w:val="center"/>
        </w:trPr>
        <w:tc>
          <w:tcPr>
            <w:tcW w:w="826" w:type="dxa"/>
            <w:vMerge w:val="continue"/>
            <w:vAlign w:val="center"/>
          </w:tcPr>
          <w:p>
            <w:pPr>
              <w:spacing w:line="240" w:lineRule="auto"/>
              <w:ind w:firstLine="0"/>
              <w:jc w:val="center"/>
              <w:rPr>
                <w:rFonts w:ascii="宋体" w:hAnsi="宋体" w:eastAsia="宋体"/>
                <w:sz w:val="21"/>
                <w:szCs w:val="21"/>
              </w:rPr>
            </w:pPr>
          </w:p>
        </w:tc>
        <w:tc>
          <w:tcPr>
            <w:tcW w:w="2136" w:type="dxa"/>
            <w:vMerge w:val="continue"/>
            <w:vAlign w:val="center"/>
          </w:tcPr>
          <w:p>
            <w:pPr>
              <w:spacing w:line="240" w:lineRule="auto"/>
              <w:ind w:firstLine="0"/>
              <w:jc w:val="center"/>
              <w:rPr>
                <w:rFonts w:ascii="宋体" w:hAnsi="宋体" w:eastAsia="宋体"/>
                <w:sz w:val="21"/>
                <w:szCs w:val="21"/>
              </w:rPr>
            </w:pPr>
          </w:p>
        </w:tc>
        <w:tc>
          <w:tcPr>
            <w:tcW w:w="4612"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超</w:t>
            </w:r>
            <w:r>
              <w:rPr>
                <w:rFonts w:hint="eastAsia" w:ascii="宋体" w:hAnsi="宋体" w:eastAsia="宋体"/>
                <w:sz w:val="21"/>
                <w:szCs w:val="21"/>
                <w:lang w:bidi="ar"/>
              </w:rPr>
              <w:t>过污染物排放标准</w:t>
            </w:r>
            <w:r>
              <w:rPr>
                <w:rFonts w:ascii="宋体" w:hAnsi="宋体" w:eastAsia="宋体"/>
                <w:sz w:val="21"/>
                <w:szCs w:val="21"/>
                <w:lang w:bidi="ar"/>
              </w:rPr>
              <w:t>300%以上不足500%</w:t>
            </w:r>
          </w:p>
          <w:p>
            <w:pPr>
              <w:spacing w:line="240" w:lineRule="auto"/>
              <w:ind w:firstLine="0"/>
              <w:rPr>
                <w:rFonts w:ascii="宋体" w:hAnsi="宋体" w:eastAsia="宋体"/>
                <w:sz w:val="21"/>
                <w:szCs w:val="21"/>
              </w:rPr>
            </w:pPr>
            <w:r>
              <w:rPr>
                <w:rFonts w:ascii="宋体" w:hAnsi="宋体" w:eastAsia="宋体"/>
                <w:sz w:val="21"/>
                <w:szCs w:val="21"/>
                <w:lang w:bidi="ar"/>
              </w:rPr>
              <w:t>3.5≤pH＜4.5或10.5＜pH≤11.5</w:t>
            </w:r>
          </w:p>
          <w:p>
            <w:pPr>
              <w:spacing w:line="240" w:lineRule="auto"/>
              <w:ind w:firstLine="0"/>
              <w:rPr>
                <w:rFonts w:ascii="宋体" w:hAnsi="宋体" w:eastAsia="宋体"/>
                <w:sz w:val="21"/>
                <w:szCs w:val="21"/>
                <w:lang w:bidi="ar"/>
              </w:rPr>
            </w:pPr>
            <w:r>
              <w:rPr>
                <w:rFonts w:ascii="宋体" w:hAnsi="宋体" w:eastAsia="宋体"/>
                <w:sz w:val="21"/>
                <w:szCs w:val="21"/>
                <w:lang w:bidi="ar"/>
              </w:rPr>
              <w:t>色度稀释倍数</w:t>
            </w:r>
            <w:r>
              <w:rPr>
                <w:rFonts w:hint="eastAsia" w:ascii="宋体" w:hAnsi="宋体" w:eastAsia="宋体"/>
                <w:sz w:val="21"/>
                <w:szCs w:val="21"/>
                <w:lang w:bidi="ar"/>
              </w:rPr>
              <w:t>6</w:t>
            </w:r>
            <w:r>
              <w:rPr>
                <w:rFonts w:ascii="宋体" w:hAnsi="宋体" w:eastAsia="宋体"/>
                <w:sz w:val="21"/>
                <w:szCs w:val="21"/>
                <w:lang w:bidi="ar"/>
              </w:rPr>
              <w:t>0倍</w:t>
            </w:r>
            <w:r>
              <w:rPr>
                <w:rFonts w:hint="eastAsia" w:ascii="宋体" w:hAnsi="宋体" w:eastAsia="宋体"/>
                <w:sz w:val="21"/>
                <w:szCs w:val="21"/>
                <w:lang w:bidi="ar"/>
              </w:rPr>
              <w:t>以上</w:t>
            </w:r>
            <w:r>
              <w:rPr>
                <w:rFonts w:ascii="宋体" w:hAnsi="宋体" w:eastAsia="宋体"/>
                <w:sz w:val="21"/>
                <w:szCs w:val="21"/>
                <w:lang w:bidi="ar"/>
              </w:rPr>
              <w:t>不足80倍</w:t>
            </w:r>
          </w:p>
        </w:tc>
        <w:tc>
          <w:tcPr>
            <w:tcW w:w="1424"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826" w:type="dxa"/>
            <w:vMerge w:val="continue"/>
            <w:vAlign w:val="center"/>
          </w:tcPr>
          <w:p>
            <w:pPr>
              <w:spacing w:line="240" w:lineRule="auto"/>
              <w:ind w:firstLine="0"/>
              <w:jc w:val="center"/>
              <w:rPr>
                <w:rFonts w:ascii="宋体" w:hAnsi="宋体" w:eastAsia="宋体"/>
                <w:sz w:val="21"/>
                <w:szCs w:val="21"/>
              </w:rPr>
            </w:pPr>
          </w:p>
        </w:tc>
        <w:tc>
          <w:tcPr>
            <w:tcW w:w="2136" w:type="dxa"/>
            <w:vMerge w:val="continue"/>
            <w:vAlign w:val="center"/>
          </w:tcPr>
          <w:p>
            <w:pPr>
              <w:spacing w:line="240" w:lineRule="auto"/>
              <w:ind w:firstLine="0"/>
              <w:jc w:val="center"/>
              <w:rPr>
                <w:rFonts w:ascii="宋体" w:hAnsi="宋体" w:eastAsia="宋体"/>
                <w:sz w:val="21"/>
                <w:szCs w:val="21"/>
              </w:rPr>
            </w:pPr>
          </w:p>
        </w:tc>
        <w:tc>
          <w:tcPr>
            <w:tcW w:w="4612"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超</w:t>
            </w:r>
            <w:r>
              <w:rPr>
                <w:rFonts w:hint="eastAsia" w:ascii="宋体" w:hAnsi="宋体" w:eastAsia="宋体"/>
                <w:sz w:val="21"/>
                <w:szCs w:val="21"/>
                <w:lang w:bidi="ar"/>
              </w:rPr>
              <w:t>过污染物排放标准</w:t>
            </w:r>
            <w:r>
              <w:rPr>
                <w:rFonts w:ascii="宋体" w:hAnsi="宋体" w:eastAsia="宋体"/>
                <w:sz w:val="21"/>
                <w:szCs w:val="21"/>
                <w:lang w:bidi="ar"/>
              </w:rPr>
              <w:t>500%以上不足1000%</w:t>
            </w:r>
          </w:p>
          <w:p>
            <w:pPr>
              <w:spacing w:line="240" w:lineRule="auto"/>
              <w:ind w:firstLine="0"/>
              <w:rPr>
                <w:rFonts w:ascii="宋体" w:hAnsi="宋体" w:eastAsia="宋体"/>
                <w:sz w:val="21"/>
                <w:szCs w:val="21"/>
                <w:lang w:bidi="ar"/>
              </w:rPr>
            </w:pPr>
            <w:r>
              <w:rPr>
                <w:rFonts w:ascii="宋体" w:hAnsi="宋体" w:eastAsia="宋体"/>
                <w:sz w:val="21"/>
                <w:szCs w:val="21"/>
                <w:lang w:bidi="ar"/>
              </w:rPr>
              <w:t>色度稀释倍数</w:t>
            </w:r>
            <w:r>
              <w:rPr>
                <w:rFonts w:hint="eastAsia" w:ascii="宋体" w:hAnsi="宋体" w:eastAsia="宋体"/>
                <w:sz w:val="21"/>
                <w:szCs w:val="21"/>
                <w:lang w:bidi="ar"/>
              </w:rPr>
              <w:t>8</w:t>
            </w:r>
            <w:r>
              <w:rPr>
                <w:rFonts w:ascii="宋体" w:hAnsi="宋体" w:eastAsia="宋体"/>
                <w:sz w:val="21"/>
                <w:szCs w:val="21"/>
                <w:lang w:bidi="ar"/>
              </w:rPr>
              <w:t>0倍</w:t>
            </w:r>
            <w:r>
              <w:rPr>
                <w:rFonts w:hint="eastAsia" w:ascii="宋体" w:hAnsi="宋体" w:eastAsia="宋体"/>
                <w:sz w:val="21"/>
                <w:szCs w:val="21"/>
                <w:lang w:bidi="ar"/>
              </w:rPr>
              <w:t>以上</w:t>
            </w:r>
            <w:r>
              <w:rPr>
                <w:rFonts w:ascii="宋体" w:hAnsi="宋体" w:eastAsia="宋体"/>
                <w:sz w:val="21"/>
                <w:szCs w:val="21"/>
                <w:lang w:bidi="ar"/>
              </w:rPr>
              <w:t>不足100倍</w:t>
            </w:r>
          </w:p>
        </w:tc>
        <w:tc>
          <w:tcPr>
            <w:tcW w:w="1424"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1" w:hRule="atLeast"/>
          <w:jc w:val="center"/>
        </w:trPr>
        <w:tc>
          <w:tcPr>
            <w:tcW w:w="826" w:type="dxa"/>
            <w:vMerge w:val="continue"/>
            <w:vAlign w:val="center"/>
          </w:tcPr>
          <w:p>
            <w:pPr>
              <w:spacing w:line="240" w:lineRule="auto"/>
              <w:ind w:firstLine="0"/>
              <w:jc w:val="center"/>
              <w:rPr>
                <w:rFonts w:ascii="宋体" w:hAnsi="宋体" w:eastAsia="宋体"/>
                <w:sz w:val="21"/>
                <w:szCs w:val="21"/>
              </w:rPr>
            </w:pPr>
          </w:p>
        </w:tc>
        <w:tc>
          <w:tcPr>
            <w:tcW w:w="2136" w:type="dxa"/>
            <w:vMerge w:val="continue"/>
            <w:vAlign w:val="center"/>
          </w:tcPr>
          <w:p>
            <w:pPr>
              <w:spacing w:line="240" w:lineRule="auto"/>
              <w:ind w:firstLine="0"/>
              <w:jc w:val="center"/>
              <w:rPr>
                <w:rFonts w:ascii="宋体" w:hAnsi="宋体" w:eastAsia="宋体"/>
                <w:sz w:val="21"/>
                <w:szCs w:val="21"/>
              </w:rPr>
            </w:pPr>
          </w:p>
        </w:tc>
        <w:tc>
          <w:tcPr>
            <w:tcW w:w="4612"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超</w:t>
            </w:r>
            <w:r>
              <w:rPr>
                <w:rFonts w:hint="eastAsia" w:ascii="宋体" w:hAnsi="宋体" w:eastAsia="宋体"/>
                <w:sz w:val="21"/>
                <w:szCs w:val="21"/>
                <w:lang w:bidi="ar"/>
              </w:rPr>
              <w:t>过污染物排放标准</w:t>
            </w:r>
            <w:r>
              <w:rPr>
                <w:rFonts w:ascii="宋体" w:hAnsi="宋体" w:eastAsia="宋体"/>
                <w:sz w:val="21"/>
                <w:szCs w:val="21"/>
                <w:lang w:bidi="ar"/>
              </w:rPr>
              <w:t>1000%以上</w:t>
            </w:r>
          </w:p>
          <w:p>
            <w:pPr>
              <w:spacing w:line="240" w:lineRule="auto"/>
              <w:ind w:firstLine="0"/>
              <w:rPr>
                <w:rFonts w:ascii="宋体" w:hAnsi="宋体" w:eastAsia="宋体"/>
                <w:sz w:val="21"/>
                <w:szCs w:val="21"/>
              </w:rPr>
            </w:pPr>
            <w:r>
              <w:rPr>
                <w:rFonts w:ascii="宋体" w:hAnsi="宋体" w:eastAsia="宋体"/>
                <w:sz w:val="21"/>
                <w:szCs w:val="21"/>
                <w:lang w:bidi="ar"/>
              </w:rPr>
              <w:t>pH＜3.5或pH＞11.5</w:t>
            </w:r>
          </w:p>
          <w:p>
            <w:pPr>
              <w:spacing w:line="240" w:lineRule="auto"/>
              <w:ind w:firstLine="0"/>
              <w:rPr>
                <w:rFonts w:ascii="宋体" w:hAnsi="宋体" w:eastAsia="宋体"/>
                <w:sz w:val="21"/>
                <w:szCs w:val="21"/>
                <w:lang w:bidi="ar"/>
              </w:rPr>
            </w:pPr>
            <w:r>
              <w:rPr>
                <w:rFonts w:ascii="宋体" w:hAnsi="宋体" w:eastAsia="宋体"/>
                <w:sz w:val="21"/>
                <w:szCs w:val="21"/>
                <w:lang w:bidi="ar"/>
              </w:rPr>
              <w:t>色度稀释倍数100倍以上</w:t>
            </w:r>
          </w:p>
        </w:tc>
        <w:tc>
          <w:tcPr>
            <w:tcW w:w="1424"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26"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4</w:t>
            </w:r>
          </w:p>
        </w:tc>
        <w:tc>
          <w:tcPr>
            <w:tcW w:w="2136"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日排放量</w:t>
            </w:r>
          </w:p>
        </w:tc>
        <w:tc>
          <w:tcPr>
            <w:tcW w:w="4612" w:type="dxa"/>
            <w:vAlign w:val="center"/>
          </w:tcPr>
          <w:p>
            <w:pPr>
              <w:spacing w:line="240" w:lineRule="auto"/>
              <w:ind w:firstLine="0"/>
              <w:rPr>
                <w:rFonts w:ascii="宋体" w:hAnsi="宋体" w:eastAsia="宋体"/>
                <w:sz w:val="21"/>
                <w:szCs w:val="21"/>
              </w:rPr>
            </w:pPr>
            <w:r>
              <w:rPr>
                <w:rFonts w:ascii="宋体" w:hAnsi="宋体" w:eastAsia="宋体"/>
                <w:sz w:val="21"/>
                <w:szCs w:val="21"/>
              </w:rPr>
              <w:t>不足10吨</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26" w:type="dxa"/>
            <w:vMerge w:val="continue"/>
            <w:vAlign w:val="center"/>
          </w:tcPr>
          <w:p>
            <w:pPr>
              <w:spacing w:line="240" w:lineRule="auto"/>
              <w:ind w:firstLine="0"/>
              <w:jc w:val="center"/>
              <w:rPr>
                <w:rFonts w:ascii="宋体" w:hAnsi="宋体" w:eastAsia="宋体"/>
                <w:sz w:val="21"/>
                <w:szCs w:val="21"/>
              </w:rPr>
            </w:pPr>
          </w:p>
        </w:tc>
        <w:tc>
          <w:tcPr>
            <w:tcW w:w="2136" w:type="dxa"/>
            <w:vMerge w:val="continue"/>
            <w:vAlign w:val="center"/>
          </w:tcPr>
          <w:p>
            <w:pPr>
              <w:spacing w:line="240" w:lineRule="auto"/>
              <w:ind w:firstLine="0"/>
              <w:jc w:val="center"/>
              <w:rPr>
                <w:rFonts w:ascii="宋体" w:hAnsi="宋体" w:eastAsia="宋体"/>
                <w:sz w:val="21"/>
                <w:szCs w:val="21"/>
              </w:rPr>
            </w:pPr>
          </w:p>
        </w:tc>
        <w:tc>
          <w:tcPr>
            <w:tcW w:w="4612" w:type="dxa"/>
            <w:vAlign w:val="center"/>
          </w:tcPr>
          <w:p>
            <w:pPr>
              <w:spacing w:line="240" w:lineRule="auto"/>
              <w:ind w:firstLine="0"/>
              <w:rPr>
                <w:rFonts w:ascii="宋体" w:hAnsi="宋体" w:eastAsia="宋体"/>
                <w:sz w:val="21"/>
                <w:szCs w:val="21"/>
              </w:rPr>
            </w:pPr>
            <w:r>
              <w:rPr>
                <w:rFonts w:ascii="宋体" w:hAnsi="宋体" w:eastAsia="宋体"/>
                <w:sz w:val="21"/>
                <w:szCs w:val="21"/>
              </w:rPr>
              <w:t>10吨以上不足100吨</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26" w:type="dxa"/>
            <w:vMerge w:val="continue"/>
            <w:vAlign w:val="center"/>
          </w:tcPr>
          <w:p>
            <w:pPr>
              <w:spacing w:line="240" w:lineRule="auto"/>
              <w:ind w:firstLine="0"/>
              <w:jc w:val="center"/>
              <w:rPr>
                <w:rFonts w:ascii="宋体" w:hAnsi="宋体" w:eastAsia="宋体"/>
                <w:sz w:val="21"/>
                <w:szCs w:val="21"/>
              </w:rPr>
            </w:pPr>
          </w:p>
        </w:tc>
        <w:tc>
          <w:tcPr>
            <w:tcW w:w="2136" w:type="dxa"/>
            <w:vMerge w:val="continue"/>
            <w:vAlign w:val="center"/>
          </w:tcPr>
          <w:p>
            <w:pPr>
              <w:spacing w:line="240" w:lineRule="auto"/>
              <w:ind w:firstLine="0"/>
              <w:jc w:val="center"/>
              <w:rPr>
                <w:rFonts w:ascii="宋体" w:hAnsi="宋体" w:eastAsia="宋体"/>
                <w:sz w:val="21"/>
                <w:szCs w:val="21"/>
              </w:rPr>
            </w:pPr>
          </w:p>
        </w:tc>
        <w:tc>
          <w:tcPr>
            <w:tcW w:w="4612" w:type="dxa"/>
            <w:vAlign w:val="center"/>
          </w:tcPr>
          <w:p>
            <w:pPr>
              <w:spacing w:line="240" w:lineRule="auto"/>
              <w:ind w:firstLine="0"/>
              <w:rPr>
                <w:rFonts w:ascii="宋体" w:hAnsi="宋体" w:eastAsia="宋体"/>
                <w:sz w:val="21"/>
                <w:szCs w:val="21"/>
              </w:rPr>
            </w:pPr>
            <w:r>
              <w:rPr>
                <w:rFonts w:ascii="宋体" w:hAnsi="宋体" w:eastAsia="宋体"/>
                <w:sz w:val="21"/>
                <w:szCs w:val="21"/>
              </w:rPr>
              <w:t>100吨以上不足500吨</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26" w:type="dxa"/>
            <w:vMerge w:val="continue"/>
            <w:vAlign w:val="center"/>
          </w:tcPr>
          <w:p>
            <w:pPr>
              <w:spacing w:line="240" w:lineRule="auto"/>
              <w:ind w:firstLine="0"/>
              <w:jc w:val="center"/>
              <w:rPr>
                <w:rFonts w:ascii="宋体" w:hAnsi="宋体" w:eastAsia="宋体"/>
                <w:sz w:val="21"/>
                <w:szCs w:val="21"/>
              </w:rPr>
            </w:pPr>
          </w:p>
        </w:tc>
        <w:tc>
          <w:tcPr>
            <w:tcW w:w="2136" w:type="dxa"/>
            <w:vMerge w:val="continue"/>
            <w:vAlign w:val="center"/>
          </w:tcPr>
          <w:p>
            <w:pPr>
              <w:spacing w:line="240" w:lineRule="auto"/>
              <w:ind w:firstLine="0"/>
              <w:jc w:val="center"/>
              <w:rPr>
                <w:rFonts w:ascii="宋体" w:hAnsi="宋体" w:eastAsia="宋体"/>
                <w:sz w:val="21"/>
                <w:szCs w:val="21"/>
              </w:rPr>
            </w:pPr>
          </w:p>
        </w:tc>
        <w:tc>
          <w:tcPr>
            <w:tcW w:w="4612" w:type="dxa"/>
            <w:vAlign w:val="center"/>
          </w:tcPr>
          <w:p>
            <w:pPr>
              <w:spacing w:line="240" w:lineRule="auto"/>
              <w:ind w:firstLine="0"/>
              <w:rPr>
                <w:rFonts w:ascii="宋体" w:hAnsi="宋体" w:eastAsia="宋体"/>
                <w:sz w:val="21"/>
                <w:szCs w:val="21"/>
              </w:rPr>
            </w:pPr>
            <w:r>
              <w:rPr>
                <w:rFonts w:ascii="宋体" w:hAnsi="宋体" w:eastAsia="宋体"/>
                <w:sz w:val="21"/>
                <w:szCs w:val="21"/>
              </w:rPr>
              <w:t>500吨以上不足1000吨</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26" w:type="dxa"/>
            <w:vMerge w:val="continue"/>
            <w:vAlign w:val="center"/>
          </w:tcPr>
          <w:p>
            <w:pPr>
              <w:spacing w:line="240" w:lineRule="auto"/>
              <w:ind w:firstLine="0"/>
              <w:jc w:val="center"/>
              <w:rPr>
                <w:rFonts w:ascii="宋体" w:hAnsi="宋体" w:eastAsia="宋体"/>
                <w:sz w:val="21"/>
                <w:szCs w:val="21"/>
              </w:rPr>
            </w:pPr>
          </w:p>
        </w:tc>
        <w:tc>
          <w:tcPr>
            <w:tcW w:w="2136" w:type="dxa"/>
            <w:vMerge w:val="continue"/>
            <w:vAlign w:val="center"/>
          </w:tcPr>
          <w:p>
            <w:pPr>
              <w:spacing w:line="240" w:lineRule="auto"/>
              <w:ind w:firstLine="0"/>
              <w:jc w:val="center"/>
              <w:rPr>
                <w:rFonts w:ascii="宋体" w:hAnsi="宋体" w:eastAsia="宋体"/>
                <w:sz w:val="21"/>
                <w:szCs w:val="21"/>
              </w:rPr>
            </w:pPr>
          </w:p>
        </w:tc>
        <w:tc>
          <w:tcPr>
            <w:tcW w:w="4612" w:type="dxa"/>
            <w:vAlign w:val="center"/>
          </w:tcPr>
          <w:p>
            <w:pPr>
              <w:spacing w:line="240" w:lineRule="auto"/>
              <w:ind w:firstLine="0"/>
              <w:rPr>
                <w:rFonts w:ascii="宋体" w:hAnsi="宋体" w:eastAsia="宋体"/>
                <w:sz w:val="21"/>
                <w:szCs w:val="21"/>
              </w:rPr>
            </w:pPr>
            <w:r>
              <w:rPr>
                <w:rFonts w:ascii="宋体" w:hAnsi="宋体" w:eastAsia="宋体"/>
                <w:sz w:val="21"/>
                <w:szCs w:val="21"/>
              </w:rPr>
              <w:t>1000吨以上</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26"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5</w:t>
            </w:r>
          </w:p>
        </w:tc>
        <w:tc>
          <w:tcPr>
            <w:tcW w:w="2136"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环境违法次数</w:t>
            </w:r>
          </w:p>
          <w:p>
            <w:pPr>
              <w:spacing w:line="240" w:lineRule="auto"/>
              <w:ind w:firstLine="0"/>
              <w:jc w:val="center"/>
              <w:rPr>
                <w:rFonts w:ascii="宋体" w:hAnsi="宋体" w:eastAsia="宋体"/>
                <w:sz w:val="21"/>
                <w:szCs w:val="21"/>
              </w:rPr>
            </w:pPr>
            <w:r>
              <w:rPr>
                <w:rFonts w:ascii="宋体" w:hAnsi="宋体" w:eastAsia="宋体"/>
                <w:sz w:val="21"/>
                <w:szCs w:val="21"/>
              </w:rPr>
              <w:t>（两年内，含本次）</w:t>
            </w:r>
          </w:p>
        </w:tc>
        <w:tc>
          <w:tcPr>
            <w:tcW w:w="4612" w:type="dxa"/>
            <w:vAlign w:val="center"/>
          </w:tcPr>
          <w:p>
            <w:pPr>
              <w:spacing w:line="240" w:lineRule="auto"/>
              <w:ind w:firstLine="0"/>
              <w:rPr>
                <w:rFonts w:ascii="宋体" w:hAnsi="宋体" w:eastAsia="宋体"/>
                <w:sz w:val="21"/>
                <w:szCs w:val="21"/>
                <w:lang w:bidi="ar"/>
              </w:rPr>
            </w:pPr>
            <w:r>
              <w:rPr>
                <w:rFonts w:ascii="宋体" w:hAnsi="宋体" w:eastAsia="宋体"/>
                <w:color w:val="000000"/>
                <w:sz w:val="21"/>
                <w:szCs w:val="21"/>
                <w:lang w:bidi="ar"/>
              </w:rPr>
              <w:t>1次</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color w:val="000000"/>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26" w:type="dxa"/>
            <w:vMerge w:val="continue"/>
            <w:vAlign w:val="center"/>
          </w:tcPr>
          <w:p>
            <w:pPr>
              <w:spacing w:line="240" w:lineRule="auto"/>
              <w:ind w:firstLine="0"/>
              <w:jc w:val="center"/>
              <w:rPr>
                <w:rFonts w:ascii="宋体" w:hAnsi="宋体" w:eastAsia="宋体"/>
                <w:sz w:val="21"/>
                <w:szCs w:val="21"/>
              </w:rPr>
            </w:pPr>
          </w:p>
        </w:tc>
        <w:tc>
          <w:tcPr>
            <w:tcW w:w="2136" w:type="dxa"/>
            <w:vMerge w:val="continue"/>
            <w:vAlign w:val="center"/>
          </w:tcPr>
          <w:p>
            <w:pPr>
              <w:spacing w:line="240" w:lineRule="auto"/>
              <w:ind w:firstLine="0"/>
              <w:jc w:val="center"/>
              <w:rPr>
                <w:rFonts w:ascii="宋体" w:hAnsi="宋体" w:eastAsia="宋体"/>
                <w:sz w:val="21"/>
                <w:szCs w:val="21"/>
              </w:rPr>
            </w:pPr>
          </w:p>
        </w:tc>
        <w:tc>
          <w:tcPr>
            <w:tcW w:w="4612" w:type="dxa"/>
            <w:vAlign w:val="center"/>
          </w:tcPr>
          <w:p>
            <w:pPr>
              <w:spacing w:line="240" w:lineRule="auto"/>
              <w:ind w:firstLine="0"/>
              <w:rPr>
                <w:rFonts w:ascii="宋体" w:hAnsi="宋体" w:eastAsia="宋体"/>
                <w:sz w:val="21"/>
                <w:szCs w:val="21"/>
                <w:lang w:bidi="ar"/>
              </w:rPr>
            </w:pPr>
            <w:r>
              <w:rPr>
                <w:rFonts w:ascii="宋体" w:hAnsi="宋体" w:eastAsia="宋体"/>
                <w:color w:val="000000"/>
                <w:sz w:val="21"/>
                <w:szCs w:val="21"/>
                <w:lang w:bidi="ar"/>
              </w:rPr>
              <w:t>2次</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color w:val="000000"/>
                <w:sz w:val="21"/>
                <w:szCs w:val="21"/>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26" w:type="dxa"/>
            <w:vMerge w:val="continue"/>
            <w:vAlign w:val="center"/>
          </w:tcPr>
          <w:p>
            <w:pPr>
              <w:spacing w:line="240" w:lineRule="auto"/>
              <w:ind w:firstLine="0"/>
              <w:jc w:val="center"/>
              <w:rPr>
                <w:rFonts w:ascii="宋体" w:hAnsi="宋体" w:eastAsia="宋体"/>
                <w:sz w:val="21"/>
                <w:szCs w:val="21"/>
              </w:rPr>
            </w:pPr>
          </w:p>
        </w:tc>
        <w:tc>
          <w:tcPr>
            <w:tcW w:w="2136" w:type="dxa"/>
            <w:vMerge w:val="continue"/>
            <w:vAlign w:val="center"/>
          </w:tcPr>
          <w:p>
            <w:pPr>
              <w:spacing w:line="240" w:lineRule="auto"/>
              <w:ind w:firstLine="0"/>
              <w:jc w:val="center"/>
              <w:rPr>
                <w:rFonts w:ascii="宋体" w:hAnsi="宋体" w:eastAsia="宋体"/>
                <w:sz w:val="21"/>
                <w:szCs w:val="21"/>
              </w:rPr>
            </w:pPr>
          </w:p>
        </w:tc>
        <w:tc>
          <w:tcPr>
            <w:tcW w:w="4612" w:type="dxa"/>
            <w:vAlign w:val="center"/>
          </w:tcPr>
          <w:p>
            <w:pPr>
              <w:spacing w:line="240" w:lineRule="auto"/>
              <w:ind w:firstLine="0"/>
              <w:rPr>
                <w:rFonts w:ascii="宋体" w:hAnsi="宋体" w:eastAsia="宋体"/>
                <w:sz w:val="21"/>
                <w:szCs w:val="21"/>
                <w:lang w:bidi="ar"/>
              </w:rPr>
            </w:pPr>
            <w:r>
              <w:rPr>
                <w:rFonts w:ascii="宋体" w:hAnsi="宋体" w:eastAsia="宋体"/>
                <w:color w:val="000000"/>
                <w:sz w:val="21"/>
                <w:szCs w:val="21"/>
                <w:lang w:bidi="ar"/>
              </w:rPr>
              <w:t>3次</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color w:val="000000"/>
                <w:sz w:val="21"/>
                <w:szCs w:val="21"/>
                <w:lang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26" w:type="dxa"/>
            <w:vMerge w:val="continue"/>
            <w:vAlign w:val="center"/>
          </w:tcPr>
          <w:p>
            <w:pPr>
              <w:spacing w:line="240" w:lineRule="auto"/>
              <w:ind w:firstLine="0"/>
              <w:jc w:val="center"/>
              <w:rPr>
                <w:rFonts w:ascii="宋体" w:hAnsi="宋体" w:eastAsia="宋体"/>
                <w:sz w:val="21"/>
                <w:szCs w:val="21"/>
              </w:rPr>
            </w:pPr>
          </w:p>
        </w:tc>
        <w:tc>
          <w:tcPr>
            <w:tcW w:w="2136" w:type="dxa"/>
            <w:vMerge w:val="continue"/>
            <w:vAlign w:val="center"/>
          </w:tcPr>
          <w:p>
            <w:pPr>
              <w:spacing w:line="240" w:lineRule="auto"/>
              <w:ind w:firstLine="0"/>
              <w:jc w:val="center"/>
              <w:rPr>
                <w:rFonts w:ascii="宋体" w:hAnsi="宋体" w:eastAsia="宋体"/>
                <w:sz w:val="21"/>
                <w:szCs w:val="21"/>
              </w:rPr>
            </w:pPr>
          </w:p>
        </w:tc>
        <w:tc>
          <w:tcPr>
            <w:tcW w:w="4612"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4次以上</w:t>
            </w:r>
          </w:p>
        </w:tc>
        <w:tc>
          <w:tcPr>
            <w:tcW w:w="1424"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26"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6</w:t>
            </w:r>
          </w:p>
        </w:tc>
        <w:tc>
          <w:tcPr>
            <w:tcW w:w="2136" w:type="dxa"/>
            <w:vMerge w:val="restart"/>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对周边居民、单位等造成的不良影响</w:t>
            </w:r>
          </w:p>
          <w:p>
            <w:pPr>
              <w:spacing w:line="240" w:lineRule="auto"/>
              <w:ind w:firstLine="0" w:firstLineChars="0"/>
              <w:jc w:val="center"/>
              <w:rPr>
                <w:rFonts w:ascii="宋体" w:hAnsi="宋体" w:eastAsia="宋体"/>
                <w:sz w:val="21"/>
                <w:szCs w:val="21"/>
              </w:rPr>
            </w:pPr>
            <w:r>
              <w:rPr>
                <w:rFonts w:ascii="宋体" w:hAnsi="宋体" w:eastAsia="宋体"/>
                <w:color w:val="000000"/>
                <w:sz w:val="21"/>
                <w:szCs w:val="21"/>
                <w:lang w:bidi="ar"/>
              </w:rPr>
              <w:t>（一年内）</w:t>
            </w:r>
          </w:p>
        </w:tc>
        <w:tc>
          <w:tcPr>
            <w:tcW w:w="4612" w:type="dxa"/>
            <w:vAlign w:val="center"/>
          </w:tcPr>
          <w:p>
            <w:pPr>
              <w:spacing w:line="240" w:lineRule="auto"/>
              <w:ind w:firstLine="0" w:firstLineChars="0"/>
              <w:rPr>
                <w:rFonts w:ascii="宋体" w:hAnsi="宋体" w:eastAsia="宋体"/>
                <w:sz w:val="21"/>
                <w:szCs w:val="21"/>
              </w:rPr>
            </w:pPr>
            <w:r>
              <w:rPr>
                <w:rFonts w:ascii="宋体" w:hAnsi="宋体" w:eastAsia="宋体"/>
                <w:color w:val="000000"/>
                <w:sz w:val="21"/>
                <w:szCs w:val="21"/>
                <w:lang w:bidi="ar"/>
              </w:rPr>
              <w:t>无</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26" w:type="dxa"/>
            <w:vMerge w:val="continue"/>
            <w:vAlign w:val="center"/>
          </w:tcPr>
          <w:p>
            <w:pPr>
              <w:spacing w:line="240" w:lineRule="auto"/>
              <w:ind w:firstLine="0"/>
              <w:jc w:val="center"/>
              <w:rPr>
                <w:rFonts w:ascii="宋体" w:hAnsi="宋体" w:eastAsia="宋体"/>
                <w:b/>
                <w:bCs/>
                <w:sz w:val="21"/>
                <w:szCs w:val="21"/>
              </w:rPr>
            </w:pPr>
          </w:p>
        </w:tc>
        <w:tc>
          <w:tcPr>
            <w:tcW w:w="2136" w:type="dxa"/>
            <w:vMerge w:val="continue"/>
            <w:vAlign w:val="center"/>
          </w:tcPr>
          <w:p>
            <w:pPr>
              <w:spacing w:line="240" w:lineRule="auto"/>
              <w:ind w:firstLine="0" w:firstLineChars="0"/>
              <w:jc w:val="center"/>
              <w:rPr>
                <w:rFonts w:ascii="宋体" w:hAnsi="宋体" w:eastAsia="宋体"/>
                <w:sz w:val="21"/>
                <w:szCs w:val="21"/>
              </w:rPr>
            </w:pPr>
          </w:p>
        </w:tc>
        <w:tc>
          <w:tcPr>
            <w:tcW w:w="4612" w:type="dxa"/>
            <w:vAlign w:val="center"/>
          </w:tcPr>
          <w:p>
            <w:pPr>
              <w:spacing w:line="240" w:lineRule="auto"/>
              <w:ind w:firstLine="0" w:firstLineChars="0"/>
              <w:rPr>
                <w:rFonts w:hint="eastAsia" w:ascii="宋体" w:hAnsi="宋体" w:eastAsia="宋体"/>
                <w:sz w:val="21"/>
                <w:szCs w:val="21"/>
                <w:lang w:eastAsia="zh-CN"/>
              </w:rPr>
            </w:pPr>
            <w:r>
              <w:rPr>
                <w:rFonts w:ascii="宋体" w:hAnsi="宋体" w:eastAsia="宋体"/>
                <w:color w:val="000000"/>
                <w:sz w:val="21"/>
                <w:szCs w:val="21"/>
                <w:lang w:bidi="ar"/>
              </w:rPr>
              <w:t>有投诉且经核实</w:t>
            </w:r>
          </w:p>
        </w:tc>
        <w:tc>
          <w:tcPr>
            <w:tcW w:w="142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5%</w:t>
            </w:r>
          </w:p>
        </w:tc>
      </w:tr>
    </w:tbl>
    <w:p>
      <w:pPr>
        <w:spacing w:line="240" w:lineRule="auto"/>
        <w:ind w:firstLine="420" w:firstLineChars="200"/>
        <w:rPr>
          <w:rFonts w:ascii="宋体" w:hAnsi="宋体" w:eastAsia="宋体"/>
          <w:sz w:val="21"/>
          <w:szCs w:val="21"/>
        </w:rPr>
      </w:pPr>
      <w:r>
        <w:rPr>
          <w:rFonts w:ascii="宋体" w:hAnsi="宋体" w:eastAsia="宋体"/>
          <w:sz w:val="21"/>
          <w:szCs w:val="21"/>
        </w:rPr>
        <w:t>注：1、本表适用于《中华人民共和国水污染防治法》第八十三条规定的“违反本法规定，有下列行为之一的，由县级以上人民政府环境保护主管部门责令改正或者责令限制生产、停产整治,并处十万元以上一百万元以下的罚款；情节严重的,报经有批准权的人民政府批准，责令停业、关闭：(二)超过水污染物排放标准或者超过重点水污染物排放总量控制指标排放水污染物的”情形。</w:t>
      </w:r>
    </w:p>
    <w:p>
      <w:pPr>
        <w:spacing w:line="240" w:lineRule="auto"/>
        <w:ind w:firstLine="420" w:firstLineChars="200"/>
        <w:rPr>
          <w:rFonts w:ascii="宋体" w:hAnsi="宋体" w:eastAsia="宋体"/>
          <w:sz w:val="21"/>
          <w:szCs w:val="21"/>
        </w:rPr>
      </w:pPr>
      <w:r>
        <w:rPr>
          <w:rFonts w:ascii="宋体" w:hAnsi="宋体" w:eastAsia="宋体"/>
          <w:sz w:val="21"/>
          <w:szCs w:val="21"/>
        </w:rPr>
        <w:t>2、超标状况是指对于同一排放口，选取超标倍数最大的污染因子。</w:t>
      </w:r>
    </w:p>
    <w:p>
      <w:pPr>
        <w:spacing w:line="240" w:lineRule="auto"/>
        <w:ind w:firstLine="420" w:firstLineChars="200"/>
        <w:rPr>
          <w:rFonts w:ascii="宋体" w:hAnsi="宋体" w:eastAsia="宋体"/>
          <w:sz w:val="21"/>
          <w:szCs w:val="21"/>
        </w:rPr>
      </w:pPr>
      <w:r>
        <w:rPr>
          <w:rFonts w:ascii="宋体" w:hAnsi="宋体" w:eastAsia="宋体"/>
          <w:sz w:val="21"/>
          <w:szCs w:val="21"/>
        </w:rPr>
        <w:t>3、日排放量是指企业当日排水量，一般以在线监测数据为准；如没有在线监测数据的，按照物料衡算法进行计算。</w:t>
      </w:r>
    </w:p>
    <w:p>
      <w:pPr>
        <w:spacing w:line="240" w:lineRule="auto"/>
        <w:ind w:firstLine="420" w:firstLineChars="200"/>
        <w:rPr>
          <w:rFonts w:ascii="宋体" w:hAnsi="宋体" w:eastAsia="宋体"/>
          <w:sz w:val="21"/>
          <w:szCs w:val="21"/>
        </w:rPr>
      </w:pPr>
      <w:r>
        <w:rPr>
          <w:rFonts w:ascii="宋体" w:hAnsi="宋体" w:eastAsia="宋体"/>
          <w:sz w:val="21"/>
          <w:szCs w:val="21"/>
        </w:rPr>
        <w:t>4、本表所称的“以上”包括本数，“不足”“以内”不包括本数。</w:t>
      </w:r>
    </w:p>
    <w:p>
      <w:pPr>
        <w:spacing w:line="240" w:lineRule="auto"/>
        <w:ind w:firstLine="420" w:firstLineChars="200"/>
        <w:rPr>
          <w:rFonts w:ascii="宋体" w:hAnsi="宋体" w:eastAsia="宋体"/>
          <w:sz w:val="21"/>
          <w:szCs w:val="21"/>
        </w:rPr>
      </w:pPr>
      <w:r>
        <w:rPr>
          <w:rFonts w:ascii="宋体" w:hAnsi="宋体" w:eastAsia="宋体"/>
          <w:sz w:val="21"/>
          <w:szCs w:val="21"/>
        </w:rPr>
        <w:t>5、环境违法次数（两年内、含本次）指</w:t>
      </w:r>
      <w:r>
        <w:rPr>
          <w:rFonts w:hint="eastAsia" w:ascii="宋体" w:hAnsi="宋体" w:eastAsia="宋体"/>
          <w:sz w:val="21"/>
          <w:szCs w:val="21"/>
          <w:lang w:eastAsia="zh-CN"/>
        </w:rPr>
        <w:t>当事人</w:t>
      </w:r>
      <w:r>
        <w:rPr>
          <w:rFonts w:ascii="宋体" w:hAnsi="宋体" w:eastAsia="宋体"/>
          <w:sz w:val="21"/>
          <w:szCs w:val="21"/>
        </w:rPr>
        <w:t>自发现本次违法行为之日（不包含本日）起向前追溯两年发生的环境违法行为次数。对同一</w:t>
      </w:r>
      <w:r>
        <w:rPr>
          <w:rFonts w:hint="eastAsia" w:ascii="宋体" w:hAnsi="宋体" w:eastAsia="宋体"/>
          <w:sz w:val="21"/>
          <w:szCs w:val="21"/>
          <w:lang w:eastAsia="zh-CN"/>
        </w:rPr>
        <w:t>当事人</w:t>
      </w:r>
      <w:r>
        <w:rPr>
          <w:rFonts w:ascii="宋体" w:hAnsi="宋体" w:eastAsia="宋体"/>
          <w:sz w:val="21"/>
          <w:szCs w:val="21"/>
        </w:rPr>
        <w:t>的两个或者两个以上环境违法行为，如列入同一行政处罚决定书的，按照实际违法次数计算。</w:t>
      </w:r>
    </w:p>
    <w:p>
      <w:pPr>
        <w:spacing w:line="240" w:lineRule="auto"/>
        <w:ind w:firstLine="420" w:firstLineChars="200"/>
        <w:rPr>
          <w:rFonts w:ascii="宋体" w:hAnsi="宋体" w:eastAsia="宋体"/>
          <w:sz w:val="21"/>
          <w:szCs w:val="21"/>
        </w:rPr>
      </w:pPr>
      <w:r>
        <w:rPr>
          <w:rFonts w:hint="eastAsia" w:ascii="宋体" w:hAnsi="宋体" w:eastAsia="宋体"/>
          <w:sz w:val="21"/>
          <w:szCs w:val="21"/>
          <w:lang w:val="en-US" w:eastAsia="zh-CN" w:bidi="ar"/>
        </w:rPr>
        <w:t>6</w:t>
      </w:r>
      <w:r>
        <w:rPr>
          <w:rFonts w:hint="eastAsia" w:ascii="宋体" w:hAnsi="宋体" w:eastAsia="宋体"/>
          <w:sz w:val="21"/>
          <w:szCs w:val="21"/>
          <w:lang w:bidi="ar"/>
        </w:rPr>
        <w:t>、</w:t>
      </w:r>
      <w:r>
        <w:rPr>
          <w:rFonts w:ascii="宋体" w:hAnsi="宋体" w:eastAsia="宋体"/>
          <w:sz w:val="21"/>
          <w:szCs w:val="21"/>
          <w:lang w:bidi="ar"/>
        </w:rPr>
        <w:t>对周边居民、单位等造成的不良影响（一年内）是指</w:t>
      </w:r>
      <w:r>
        <w:rPr>
          <w:rFonts w:hint="eastAsia" w:ascii="宋体" w:hAnsi="宋体" w:eastAsia="宋体"/>
          <w:sz w:val="21"/>
          <w:szCs w:val="21"/>
          <w:lang w:eastAsia="zh-CN" w:bidi="ar"/>
        </w:rPr>
        <w:t>当事人</w:t>
      </w:r>
      <w:r>
        <w:rPr>
          <w:rFonts w:ascii="宋体" w:hAnsi="宋体" w:eastAsia="宋体"/>
          <w:sz w:val="21"/>
          <w:szCs w:val="21"/>
          <w:lang w:bidi="ar"/>
        </w:rPr>
        <w:t>自发现本次违法行为之日（不包含本日）起向前追溯一年发生的投诉且经核实的情况。</w:t>
      </w:r>
    </w:p>
    <w:p>
      <w:pPr>
        <w:spacing w:line="240" w:lineRule="auto"/>
        <w:ind w:firstLine="420" w:firstLineChars="200"/>
        <w:rPr>
          <w:rFonts w:ascii="宋体" w:hAnsi="宋体" w:eastAsia="宋体"/>
          <w:sz w:val="21"/>
          <w:szCs w:val="21"/>
        </w:rPr>
      </w:pPr>
      <w:r>
        <w:rPr>
          <w:rFonts w:hint="eastAsia" w:ascii="宋体" w:hAnsi="宋体" w:eastAsia="宋体"/>
          <w:sz w:val="21"/>
          <w:szCs w:val="21"/>
          <w:lang w:val="en-US" w:eastAsia="zh-CN" w:bidi="ar"/>
        </w:rPr>
        <w:t>7</w:t>
      </w:r>
      <w:r>
        <w:rPr>
          <w:rFonts w:hint="eastAsia" w:ascii="宋体" w:hAnsi="宋体" w:eastAsia="宋体"/>
          <w:sz w:val="21"/>
          <w:szCs w:val="21"/>
          <w:lang w:bidi="ar"/>
        </w:rPr>
        <w:t>、</w:t>
      </w:r>
      <w:r>
        <w:rPr>
          <w:rFonts w:ascii="宋体" w:hAnsi="宋体" w:eastAsia="宋体"/>
          <w:sz w:val="21"/>
          <w:szCs w:val="21"/>
          <w:lang w:bidi="ar"/>
        </w:rPr>
        <w:t>法律法规等有其他规定的，从其规定。</w:t>
      </w:r>
      <w:r>
        <w:rPr>
          <w:rFonts w:ascii="宋体" w:hAnsi="宋体" w:eastAsia="宋体"/>
          <w:sz w:val="21"/>
          <w:szCs w:val="21"/>
        </w:rPr>
        <w:t xml:space="preserve"> </w:t>
      </w:r>
    </w:p>
    <w:p>
      <w:pPr>
        <w:spacing w:line="240" w:lineRule="auto"/>
        <w:ind w:firstLine="420" w:firstLineChars="200"/>
        <w:rPr>
          <w:rFonts w:ascii="宋体" w:hAnsi="宋体" w:eastAsia="宋体"/>
          <w:sz w:val="21"/>
          <w:szCs w:val="21"/>
        </w:rPr>
      </w:pPr>
    </w:p>
    <w:p>
      <w:pPr>
        <w:pStyle w:val="2"/>
        <w:rPr>
          <w:rFonts w:hint="eastAsia" w:ascii="宋体" w:hAnsi="宋体" w:eastAsia="宋体"/>
          <w:sz w:val="21"/>
          <w:szCs w:val="21"/>
        </w:rPr>
      </w:pPr>
      <w:r>
        <w:rPr>
          <w:rFonts w:ascii="宋体" w:hAnsi="宋体" w:eastAsia="宋体"/>
          <w:sz w:val="21"/>
          <w:szCs w:val="21"/>
        </w:rPr>
        <w:br w:type="page"/>
      </w:r>
    </w:p>
    <w:p>
      <w:pPr>
        <w:ind w:firstLine="642" w:firstLineChars="200"/>
        <w:outlineLvl w:val="1"/>
        <w:rPr>
          <w:rFonts w:eastAsia="方正楷体_GBK"/>
          <w:sz w:val="24"/>
          <w:szCs w:val="24"/>
        </w:rPr>
      </w:pPr>
      <w:bookmarkStart w:id="7" w:name="_Toc32171"/>
      <w:r>
        <w:rPr>
          <w:rFonts w:eastAsia="方正楷体_GBK"/>
          <w:b/>
          <w:szCs w:val="32"/>
        </w:rPr>
        <w:t>（</w:t>
      </w:r>
      <w:r>
        <w:rPr>
          <w:rFonts w:hint="eastAsia" w:eastAsia="方正楷体_GBK"/>
          <w:b/>
          <w:szCs w:val="32"/>
          <w:lang w:val="en-US" w:eastAsia="zh-CN"/>
        </w:rPr>
        <w:t>八</w:t>
      </w:r>
      <w:r>
        <w:rPr>
          <w:rFonts w:eastAsia="方正楷体_GBK"/>
          <w:b/>
          <w:szCs w:val="32"/>
        </w:rPr>
        <w:t>）违反固体废物管理制度的行为</w:t>
      </w:r>
      <w:bookmarkEnd w:id="7"/>
    </w:p>
    <w:p>
      <w:pPr>
        <w:pStyle w:val="12"/>
        <w:rPr>
          <w:rFonts w:hint="eastAsia" w:ascii="华文仿宋" w:hAnsi="华文仿宋" w:eastAsia="华文仿宋" w:cs="华文仿宋"/>
          <w:snapToGrid w:val="0"/>
          <w:sz w:val="28"/>
          <w:szCs w:val="18"/>
          <w:lang w:val="en-US" w:eastAsia="zh-CN" w:bidi="ar-SA"/>
        </w:rPr>
      </w:pPr>
      <w:r>
        <w:rPr>
          <w:rFonts w:hint="eastAsia" w:ascii="华文仿宋" w:hAnsi="华文仿宋" w:eastAsia="华文仿宋" w:cs="华文仿宋"/>
          <w:snapToGrid w:val="0"/>
          <w:sz w:val="28"/>
          <w:szCs w:val="18"/>
          <w:lang w:val="en-US" w:eastAsia="zh-CN" w:bidi="ar-SA"/>
        </w:rPr>
        <w:t>表8-1  将危险废物提供或者委托给无证单位从事经营活动的裁量标准</w:t>
      </w:r>
    </w:p>
    <w:tbl>
      <w:tblPr>
        <w:tblStyle w:val="9"/>
        <w:tblW w:w="89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2233"/>
        <w:gridCol w:w="4195"/>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4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jc w:val="center"/>
              <w:rPr>
                <w:rFonts w:ascii="宋体" w:hAnsi="宋体" w:eastAsia="宋体"/>
                <w:b/>
                <w:sz w:val="21"/>
                <w:szCs w:val="21"/>
              </w:rPr>
            </w:pPr>
            <w:r>
              <w:rPr>
                <w:rFonts w:ascii="宋体" w:hAnsi="宋体" w:eastAsia="宋体"/>
                <w:b/>
                <w:sz w:val="21"/>
                <w:szCs w:val="21"/>
                <w:lang w:bidi="ar"/>
              </w:rPr>
              <w:t>序号</w:t>
            </w:r>
          </w:p>
        </w:tc>
        <w:tc>
          <w:tcPr>
            <w:tcW w:w="2233" w:type="dxa"/>
            <w:tcBorders>
              <w:top w:val="single" w:color="auto" w:sz="4" w:space="0"/>
              <w:left w:val="nil"/>
              <w:bottom w:val="single" w:color="auto" w:sz="4" w:space="0"/>
              <w:right w:val="single" w:color="auto" w:sz="4" w:space="0"/>
            </w:tcBorders>
            <w:vAlign w:val="center"/>
          </w:tcPr>
          <w:p>
            <w:pPr>
              <w:spacing w:line="240" w:lineRule="auto"/>
              <w:ind w:firstLine="0"/>
              <w:jc w:val="center"/>
              <w:rPr>
                <w:rFonts w:ascii="宋体" w:hAnsi="宋体" w:eastAsia="宋体"/>
                <w:b/>
                <w:sz w:val="21"/>
                <w:szCs w:val="21"/>
              </w:rPr>
            </w:pPr>
            <w:r>
              <w:rPr>
                <w:rFonts w:ascii="宋体" w:hAnsi="宋体" w:eastAsia="宋体"/>
                <w:b/>
                <w:sz w:val="21"/>
                <w:szCs w:val="21"/>
                <w:lang w:bidi="ar"/>
              </w:rPr>
              <w:t>裁量因素</w:t>
            </w:r>
          </w:p>
        </w:tc>
        <w:tc>
          <w:tcPr>
            <w:tcW w:w="4195" w:type="dxa"/>
            <w:tcBorders>
              <w:top w:val="single" w:color="auto" w:sz="4" w:space="0"/>
              <w:left w:val="nil"/>
              <w:bottom w:val="single" w:color="auto" w:sz="4" w:space="0"/>
              <w:right w:val="single" w:color="auto" w:sz="4" w:space="0"/>
            </w:tcBorders>
            <w:vAlign w:val="center"/>
          </w:tcPr>
          <w:p>
            <w:pPr>
              <w:spacing w:line="240" w:lineRule="auto"/>
              <w:ind w:firstLine="0"/>
              <w:jc w:val="center"/>
              <w:rPr>
                <w:rFonts w:ascii="宋体" w:hAnsi="宋体" w:eastAsia="宋体"/>
                <w:b/>
                <w:sz w:val="21"/>
                <w:szCs w:val="21"/>
              </w:rPr>
            </w:pPr>
            <w:r>
              <w:rPr>
                <w:rFonts w:ascii="宋体" w:hAnsi="宋体" w:eastAsia="宋体"/>
                <w:b/>
                <w:sz w:val="21"/>
                <w:szCs w:val="21"/>
                <w:lang w:bidi="ar"/>
              </w:rPr>
              <w:t>裁量因子</w:t>
            </w:r>
          </w:p>
        </w:tc>
        <w:tc>
          <w:tcPr>
            <w:tcW w:w="1485" w:type="dxa"/>
            <w:tcBorders>
              <w:top w:val="single" w:color="auto" w:sz="4" w:space="0"/>
              <w:left w:val="nil"/>
              <w:bottom w:val="single" w:color="auto" w:sz="4" w:space="0"/>
              <w:right w:val="single" w:color="auto" w:sz="4" w:space="0"/>
            </w:tcBorders>
            <w:vAlign w:val="center"/>
          </w:tcPr>
          <w:p>
            <w:pPr>
              <w:spacing w:line="240" w:lineRule="auto"/>
              <w:ind w:firstLine="0"/>
              <w:jc w:val="center"/>
              <w:rPr>
                <w:rFonts w:ascii="宋体" w:hAnsi="宋体" w:eastAsia="宋体"/>
                <w:b/>
                <w:sz w:val="21"/>
                <w:szCs w:val="21"/>
              </w:rPr>
            </w:pPr>
            <w:r>
              <w:rPr>
                <w:rFonts w:ascii="宋体" w:hAnsi="宋体" w:eastAsia="宋体"/>
                <w:b/>
                <w:sz w:val="21"/>
                <w:szCs w:val="21"/>
                <w:lang w:bidi="ar"/>
              </w:rPr>
              <w:t>裁量百分值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469" w:type="dxa"/>
            <w:gridSpan w:val="3"/>
            <w:tcBorders>
              <w:top w:val="nil"/>
              <w:left w:val="single" w:color="auto" w:sz="4" w:space="0"/>
              <w:bottom w:val="single" w:color="auto" w:sz="4" w:space="0"/>
              <w:right w:val="single" w:color="auto" w:sz="4" w:space="0"/>
            </w:tcBorders>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裁量起点</w:t>
            </w:r>
          </w:p>
        </w:tc>
        <w:tc>
          <w:tcPr>
            <w:tcW w:w="1485" w:type="dxa"/>
            <w:tcBorders>
              <w:top w:val="single" w:color="auto" w:sz="4" w:space="0"/>
              <w:left w:val="nil"/>
              <w:bottom w:val="single" w:color="auto" w:sz="4" w:space="0"/>
              <w:right w:val="single" w:color="auto" w:sz="4" w:space="0"/>
            </w:tcBorders>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41" w:type="dxa"/>
            <w:vMerge w:val="restart"/>
            <w:tcBorders>
              <w:top w:val="nil"/>
              <w:left w:val="single" w:color="auto" w:sz="4" w:space="0"/>
              <w:bottom w:val="single" w:color="auto" w:sz="4" w:space="0"/>
              <w:right w:val="single" w:color="auto" w:sz="4" w:space="0"/>
            </w:tcBorders>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1</w:t>
            </w:r>
          </w:p>
        </w:tc>
        <w:tc>
          <w:tcPr>
            <w:tcW w:w="2233" w:type="dxa"/>
            <w:vMerge w:val="restart"/>
            <w:tcBorders>
              <w:top w:val="nil"/>
              <w:left w:val="nil"/>
              <w:right w:val="single" w:color="auto" w:sz="4" w:space="0"/>
            </w:tcBorders>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涉案危险废物总量</w:t>
            </w:r>
          </w:p>
        </w:tc>
        <w:tc>
          <w:tcPr>
            <w:tcW w:w="4195" w:type="dxa"/>
            <w:tcBorders>
              <w:top w:val="single" w:color="auto" w:sz="4" w:space="0"/>
              <w:left w:val="nil"/>
              <w:bottom w:val="single" w:color="auto" w:sz="4" w:space="0"/>
              <w:right w:val="single" w:color="auto" w:sz="4" w:space="0"/>
            </w:tcBorders>
            <w:vAlign w:val="center"/>
          </w:tcPr>
          <w:p>
            <w:pPr>
              <w:spacing w:line="240" w:lineRule="auto"/>
              <w:ind w:firstLine="0"/>
              <w:rPr>
                <w:rFonts w:ascii="宋体" w:hAnsi="宋体" w:eastAsia="宋体"/>
                <w:sz w:val="21"/>
                <w:szCs w:val="21"/>
              </w:rPr>
            </w:pPr>
            <w:r>
              <w:rPr>
                <w:rFonts w:ascii="宋体" w:hAnsi="宋体" w:eastAsia="宋体"/>
                <w:sz w:val="21"/>
                <w:szCs w:val="21"/>
                <w:lang w:bidi="ar"/>
              </w:rPr>
              <w:t>不足1吨</w:t>
            </w:r>
          </w:p>
        </w:tc>
        <w:tc>
          <w:tcPr>
            <w:tcW w:w="1485" w:type="dxa"/>
            <w:tcBorders>
              <w:top w:val="single" w:color="auto" w:sz="4" w:space="0"/>
              <w:left w:val="nil"/>
              <w:bottom w:val="single" w:color="auto" w:sz="4" w:space="0"/>
              <w:right w:val="single" w:color="auto" w:sz="4" w:space="0"/>
            </w:tcBorders>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41" w:type="dxa"/>
            <w:vMerge w:val="continue"/>
            <w:tcBorders>
              <w:top w:val="nil"/>
              <w:left w:val="single" w:color="auto" w:sz="4" w:space="0"/>
              <w:bottom w:val="single" w:color="auto" w:sz="4" w:space="0"/>
              <w:right w:val="single" w:color="auto" w:sz="4" w:space="0"/>
            </w:tcBorders>
            <w:vAlign w:val="center"/>
          </w:tcPr>
          <w:p>
            <w:pPr>
              <w:spacing w:line="240" w:lineRule="auto"/>
              <w:ind w:firstLine="0"/>
              <w:jc w:val="center"/>
              <w:rPr>
                <w:rFonts w:ascii="宋体" w:hAnsi="宋体" w:eastAsia="宋体"/>
                <w:sz w:val="21"/>
                <w:szCs w:val="21"/>
              </w:rPr>
            </w:pPr>
          </w:p>
        </w:tc>
        <w:tc>
          <w:tcPr>
            <w:tcW w:w="2233" w:type="dxa"/>
            <w:vMerge w:val="continue"/>
            <w:tcBorders>
              <w:left w:val="nil"/>
              <w:right w:val="single" w:color="auto" w:sz="4" w:space="0"/>
            </w:tcBorders>
            <w:vAlign w:val="center"/>
          </w:tcPr>
          <w:p>
            <w:pPr>
              <w:spacing w:line="240" w:lineRule="auto"/>
              <w:ind w:firstLine="0"/>
              <w:jc w:val="center"/>
              <w:rPr>
                <w:rFonts w:ascii="宋体" w:hAnsi="宋体" w:eastAsia="宋体"/>
                <w:sz w:val="21"/>
                <w:szCs w:val="21"/>
              </w:rPr>
            </w:pPr>
          </w:p>
        </w:tc>
        <w:tc>
          <w:tcPr>
            <w:tcW w:w="4195" w:type="dxa"/>
            <w:tcBorders>
              <w:top w:val="single" w:color="auto" w:sz="4" w:space="0"/>
              <w:left w:val="nil"/>
              <w:bottom w:val="single" w:color="auto" w:sz="4" w:space="0"/>
              <w:right w:val="single" w:color="auto" w:sz="4" w:space="0"/>
            </w:tcBorders>
            <w:vAlign w:val="center"/>
          </w:tcPr>
          <w:p>
            <w:pPr>
              <w:spacing w:line="240" w:lineRule="auto"/>
              <w:ind w:firstLine="0"/>
              <w:rPr>
                <w:rFonts w:ascii="宋体" w:hAnsi="宋体" w:eastAsia="宋体"/>
                <w:sz w:val="21"/>
                <w:szCs w:val="21"/>
              </w:rPr>
            </w:pPr>
            <w:r>
              <w:rPr>
                <w:rFonts w:ascii="宋体" w:hAnsi="宋体" w:eastAsia="宋体"/>
                <w:sz w:val="21"/>
                <w:szCs w:val="21"/>
                <w:lang w:bidi="ar"/>
              </w:rPr>
              <w:t>1吨以上不足3吨</w:t>
            </w:r>
          </w:p>
        </w:tc>
        <w:tc>
          <w:tcPr>
            <w:tcW w:w="1485" w:type="dxa"/>
            <w:tcBorders>
              <w:top w:val="single" w:color="auto" w:sz="4" w:space="0"/>
              <w:left w:val="nil"/>
              <w:bottom w:val="single" w:color="auto" w:sz="4" w:space="0"/>
              <w:right w:val="single" w:color="auto" w:sz="4" w:space="0"/>
            </w:tcBorders>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41" w:type="dxa"/>
            <w:vMerge w:val="continue"/>
            <w:tcBorders>
              <w:top w:val="nil"/>
              <w:left w:val="single" w:color="auto" w:sz="4" w:space="0"/>
              <w:bottom w:val="single" w:color="auto" w:sz="4" w:space="0"/>
              <w:right w:val="single" w:color="auto" w:sz="4" w:space="0"/>
            </w:tcBorders>
            <w:vAlign w:val="center"/>
          </w:tcPr>
          <w:p>
            <w:pPr>
              <w:spacing w:line="240" w:lineRule="auto"/>
              <w:ind w:firstLine="0"/>
              <w:jc w:val="center"/>
              <w:rPr>
                <w:rFonts w:ascii="宋体" w:hAnsi="宋体" w:eastAsia="宋体"/>
                <w:sz w:val="21"/>
                <w:szCs w:val="21"/>
              </w:rPr>
            </w:pPr>
          </w:p>
        </w:tc>
        <w:tc>
          <w:tcPr>
            <w:tcW w:w="2233" w:type="dxa"/>
            <w:vMerge w:val="continue"/>
            <w:tcBorders>
              <w:left w:val="nil"/>
              <w:right w:val="single" w:color="auto" w:sz="4" w:space="0"/>
            </w:tcBorders>
            <w:vAlign w:val="center"/>
          </w:tcPr>
          <w:p>
            <w:pPr>
              <w:spacing w:line="240" w:lineRule="auto"/>
              <w:ind w:firstLine="0"/>
              <w:jc w:val="center"/>
              <w:rPr>
                <w:rFonts w:ascii="宋体" w:hAnsi="宋体" w:eastAsia="宋体"/>
                <w:sz w:val="21"/>
                <w:szCs w:val="21"/>
              </w:rPr>
            </w:pPr>
          </w:p>
        </w:tc>
        <w:tc>
          <w:tcPr>
            <w:tcW w:w="4195" w:type="dxa"/>
            <w:tcBorders>
              <w:top w:val="single" w:color="auto" w:sz="4" w:space="0"/>
              <w:left w:val="nil"/>
              <w:bottom w:val="single" w:color="auto" w:sz="4" w:space="0"/>
              <w:right w:val="single" w:color="auto" w:sz="4" w:space="0"/>
            </w:tcBorders>
            <w:vAlign w:val="center"/>
          </w:tcPr>
          <w:p>
            <w:pPr>
              <w:spacing w:line="240" w:lineRule="auto"/>
              <w:ind w:firstLine="0"/>
              <w:rPr>
                <w:rFonts w:ascii="宋体" w:hAnsi="宋体" w:eastAsia="宋体"/>
                <w:sz w:val="21"/>
                <w:szCs w:val="21"/>
              </w:rPr>
            </w:pPr>
            <w:r>
              <w:rPr>
                <w:rFonts w:ascii="宋体" w:hAnsi="宋体" w:eastAsia="宋体"/>
                <w:sz w:val="21"/>
                <w:szCs w:val="21"/>
                <w:lang w:bidi="ar"/>
              </w:rPr>
              <w:t>3吨以上不足10吨</w:t>
            </w:r>
          </w:p>
        </w:tc>
        <w:tc>
          <w:tcPr>
            <w:tcW w:w="1485" w:type="dxa"/>
            <w:tcBorders>
              <w:top w:val="single" w:color="auto" w:sz="4" w:space="0"/>
              <w:left w:val="nil"/>
              <w:bottom w:val="single" w:color="auto" w:sz="4" w:space="0"/>
              <w:right w:val="single" w:color="auto" w:sz="4" w:space="0"/>
            </w:tcBorders>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41" w:type="dxa"/>
            <w:vMerge w:val="continue"/>
            <w:tcBorders>
              <w:top w:val="nil"/>
              <w:left w:val="single" w:color="auto" w:sz="4" w:space="0"/>
              <w:bottom w:val="single" w:color="auto" w:sz="4" w:space="0"/>
              <w:right w:val="single" w:color="auto" w:sz="4" w:space="0"/>
            </w:tcBorders>
            <w:vAlign w:val="center"/>
          </w:tcPr>
          <w:p>
            <w:pPr>
              <w:spacing w:line="240" w:lineRule="auto"/>
              <w:ind w:firstLine="0"/>
              <w:jc w:val="center"/>
              <w:rPr>
                <w:rFonts w:ascii="宋体" w:hAnsi="宋体" w:eastAsia="宋体"/>
                <w:sz w:val="21"/>
                <w:szCs w:val="21"/>
              </w:rPr>
            </w:pPr>
          </w:p>
        </w:tc>
        <w:tc>
          <w:tcPr>
            <w:tcW w:w="2233" w:type="dxa"/>
            <w:vMerge w:val="continue"/>
            <w:tcBorders>
              <w:left w:val="nil"/>
              <w:bottom w:val="single" w:color="auto" w:sz="4" w:space="0"/>
              <w:right w:val="single" w:color="auto" w:sz="4" w:space="0"/>
            </w:tcBorders>
            <w:vAlign w:val="center"/>
          </w:tcPr>
          <w:p>
            <w:pPr>
              <w:spacing w:line="240" w:lineRule="auto"/>
              <w:ind w:firstLine="0"/>
              <w:jc w:val="center"/>
              <w:rPr>
                <w:rFonts w:ascii="宋体" w:hAnsi="宋体" w:eastAsia="宋体"/>
                <w:sz w:val="21"/>
                <w:szCs w:val="21"/>
              </w:rPr>
            </w:pPr>
          </w:p>
        </w:tc>
        <w:tc>
          <w:tcPr>
            <w:tcW w:w="4195" w:type="dxa"/>
            <w:tcBorders>
              <w:top w:val="single" w:color="auto" w:sz="4" w:space="0"/>
              <w:left w:val="nil"/>
              <w:bottom w:val="single" w:color="auto" w:sz="4" w:space="0"/>
              <w:right w:val="single" w:color="auto" w:sz="4" w:space="0"/>
            </w:tcBorders>
            <w:vAlign w:val="center"/>
          </w:tcPr>
          <w:p>
            <w:pPr>
              <w:spacing w:line="240" w:lineRule="auto"/>
              <w:ind w:firstLine="0"/>
              <w:rPr>
                <w:rFonts w:ascii="宋体" w:hAnsi="宋体" w:eastAsia="宋体"/>
                <w:sz w:val="21"/>
                <w:szCs w:val="21"/>
              </w:rPr>
            </w:pPr>
            <w:r>
              <w:rPr>
                <w:rFonts w:ascii="宋体" w:hAnsi="宋体" w:eastAsia="宋体"/>
                <w:sz w:val="21"/>
                <w:szCs w:val="21"/>
                <w:lang w:bidi="ar"/>
              </w:rPr>
              <w:t>10吨以上</w:t>
            </w:r>
          </w:p>
        </w:tc>
        <w:tc>
          <w:tcPr>
            <w:tcW w:w="1485" w:type="dxa"/>
            <w:tcBorders>
              <w:top w:val="single" w:color="auto" w:sz="4" w:space="0"/>
              <w:left w:val="nil"/>
              <w:bottom w:val="single" w:color="auto" w:sz="4" w:space="0"/>
              <w:right w:val="single" w:color="auto" w:sz="4" w:space="0"/>
            </w:tcBorders>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41" w:type="dxa"/>
            <w:vMerge w:val="restart"/>
            <w:tcBorders>
              <w:top w:val="nil"/>
              <w:left w:val="single" w:color="auto" w:sz="4" w:space="0"/>
              <w:bottom w:val="single" w:color="auto" w:sz="4" w:space="0"/>
              <w:right w:val="single" w:color="auto" w:sz="4" w:space="0"/>
            </w:tcBorders>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2</w:t>
            </w:r>
          </w:p>
        </w:tc>
        <w:tc>
          <w:tcPr>
            <w:tcW w:w="2233" w:type="dxa"/>
            <w:vMerge w:val="restart"/>
            <w:tcBorders>
              <w:top w:val="nil"/>
              <w:left w:val="nil"/>
              <w:right w:val="single" w:color="auto" w:sz="4" w:space="0"/>
            </w:tcBorders>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涉案危险废物去向情况</w:t>
            </w:r>
          </w:p>
        </w:tc>
        <w:tc>
          <w:tcPr>
            <w:tcW w:w="4195" w:type="dxa"/>
            <w:tcBorders>
              <w:top w:val="single" w:color="auto" w:sz="4" w:space="0"/>
              <w:left w:val="nil"/>
              <w:bottom w:val="single" w:color="auto" w:sz="4" w:space="0"/>
              <w:right w:val="single" w:color="auto" w:sz="4" w:space="0"/>
            </w:tcBorders>
            <w:vAlign w:val="center"/>
          </w:tcPr>
          <w:p>
            <w:pPr>
              <w:spacing w:line="240" w:lineRule="auto"/>
              <w:ind w:firstLine="0"/>
              <w:rPr>
                <w:rFonts w:ascii="宋体" w:hAnsi="宋体" w:eastAsia="宋体"/>
                <w:sz w:val="21"/>
                <w:szCs w:val="21"/>
              </w:rPr>
            </w:pPr>
            <w:r>
              <w:rPr>
                <w:rFonts w:ascii="宋体" w:hAnsi="宋体" w:eastAsia="宋体"/>
                <w:sz w:val="21"/>
                <w:szCs w:val="21"/>
                <w:lang w:bidi="ar"/>
              </w:rPr>
              <w:t>暂未处置</w:t>
            </w:r>
          </w:p>
        </w:tc>
        <w:tc>
          <w:tcPr>
            <w:tcW w:w="1485" w:type="dxa"/>
            <w:tcBorders>
              <w:top w:val="single" w:color="auto" w:sz="4" w:space="0"/>
              <w:left w:val="nil"/>
              <w:bottom w:val="single" w:color="auto" w:sz="4" w:space="0"/>
              <w:right w:val="single" w:color="auto" w:sz="4" w:space="0"/>
            </w:tcBorders>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41" w:type="dxa"/>
            <w:vMerge w:val="continue"/>
            <w:tcBorders>
              <w:top w:val="nil"/>
              <w:left w:val="single" w:color="auto" w:sz="4" w:space="0"/>
              <w:bottom w:val="single" w:color="auto" w:sz="4" w:space="0"/>
              <w:right w:val="single" w:color="auto" w:sz="4" w:space="0"/>
            </w:tcBorders>
            <w:vAlign w:val="center"/>
          </w:tcPr>
          <w:p>
            <w:pPr>
              <w:spacing w:line="240" w:lineRule="auto"/>
              <w:ind w:firstLine="0"/>
              <w:jc w:val="center"/>
              <w:rPr>
                <w:rFonts w:ascii="宋体" w:hAnsi="宋体" w:eastAsia="宋体"/>
                <w:sz w:val="21"/>
                <w:szCs w:val="21"/>
              </w:rPr>
            </w:pPr>
          </w:p>
        </w:tc>
        <w:tc>
          <w:tcPr>
            <w:tcW w:w="2233" w:type="dxa"/>
            <w:vMerge w:val="continue"/>
            <w:tcBorders>
              <w:left w:val="nil"/>
              <w:right w:val="single" w:color="auto" w:sz="4" w:space="0"/>
            </w:tcBorders>
            <w:vAlign w:val="center"/>
          </w:tcPr>
          <w:p>
            <w:pPr>
              <w:spacing w:line="240" w:lineRule="auto"/>
              <w:ind w:firstLine="0"/>
              <w:jc w:val="center"/>
              <w:rPr>
                <w:rFonts w:ascii="宋体" w:hAnsi="宋体" w:eastAsia="宋体"/>
                <w:sz w:val="21"/>
                <w:szCs w:val="21"/>
              </w:rPr>
            </w:pPr>
          </w:p>
        </w:tc>
        <w:tc>
          <w:tcPr>
            <w:tcW w:w="4195" w:type="dxa"/>
            <w:tcBorders>
              <w:top w:val="single" w:color="auto" w:sz="4" w:space="0"/>
              <w:left w:val="nil"/>
              <w:bottom w:val="single" w:color="auto" w:sz="4" w:space="0"/>
              <w:right w:val="single" w:color="auto" w:sz="4" w:space="0"/>
            </w:tcBorders>
            <w:vAlign w:val="center"/>
          </w:tcPr>
          <w:p>
            <w:pPr>
              <w:spacing w:line="240" w:lineRule="auto"/>
              <w:ind w:firstLine="0"/>
              <w:rPr>
                <w:rFonts w:ascii="宋体" w:hAnsi="宋体" w:eastAsia="宋体"/>
                <w:sz w:val="21"/>
                <w:szCs w:val="21"/>
              </w:rPr>
            </w:pPr>
            <w:r>
              <w:rPr>
                <w:rFonts w:ascii="宋体" w:hAnsi="宋体" w:eastAsia="宋体"/>
                <w:sz w:val="21"/>
                <w:szCs w:val="21"/>
              </w:rPr>
              <w:t>资源化综合利用</w:t>
            </w:r>
          </w:p>
        </w:tc>
        <w:tc>
          <w:tcPr>
            <w:tcW w:w="1485" w:type="dxa"/>
            <w:tcBorders>
              <w:top w:val="single" w:color="auto" w:sz="4" w:space="0"/>
              <w:left w:val="nil"/>
              <w:bottom w:val="single" w:color="auto" w:sz="4" w:space="0"/>
              <w:right w:val="single" w:color="auto" w:sz="4" w:space="0"/>
            </w:tcBorders>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41" w:type="dxa"/>
            <w:vMerge w:val="continue"/>
            <w:tcBorders>
              <w:top w:val="nil"/>
              <w:left w:val="single" w:color="auto" w:sz="4" w:space="0"/>
              <w:bottom w:val="single" w:color="auto" w:sz="4" w:space="0"/>
              <w:right w:val="single" w:color="auto" w:sz="4" w:space="0"/>
            </w:tcBorders>
            <w:vAlign w:val="center"/>
          </w:tcPr>
          <w:p>
            <w:pPr>
              <w:spacing w:line="240" w:lineRule="auto"/>
              <w:ind w:firstLine="0"/>
              <w:jc w:val="center"/>
              <w:rPr>
                <w:rFonts w:ascii="宋体" w:hAnsi="宋体" w:eastAsia="宋体"/>
                <w:sz w:val="21"/>
                <w:szCs w:val="21"/>
              </w:rPr>
            </w:pPr>
          </w:p>
        </w:tc>
        <w:tc>
          <w:tcPr>
            <w:tcW w:w="2233" w:type="dxa"/>
            <w:vMerge w:val="continue"/>
            <w:tcBorders>
              <w:left w:val="nil"/>
              <w:right w:val="single" w:color="auto" w:sz="4" w:space="0"/>
            </w:tcBorders>
            <w:vAlign w:val="center"/>
          </w:tcPr>
          <w:p>
            <w:pPr>
              <w:spacing w:line="240" w:lineRule="auto"/>
              <w:ind w:firstLine="0"/>
              <w:jc w:val="center"/>
              <w:rPr>
                <w:rFonts w:ascii="宋体" w:hAnsi="宋体" w:eastAsia="宋体"/>
                <w:sz w:val="21"/>
                <w:szCs w:val="21"/>
              </w:rPr>
            </w:pPr>
          </w:p>
        </w:tc>
        <w:tc>
          <w:tcPr>
            <w:tcW w:w="4195" w:type="dxa"/>
            <w:tcBorders>
              <w:top w:val="single" w:color="auto" w:sz="4" w:space="0"/>
              <w:left w:val="nil"/>
              <w:bottom w:val="single" w:color="auto" w:sz="4" w:space="0"/>
              <w:right w:val="single" w:color="auto" w:sz="4" w:space="0"/>
            </w:tcBorders>
            <w:vAlign w:val="center"/>
          </w:tcPr>
          <w:p>
            <w:pPr>
              <w:spacing w:line="240" w:lineRule="auto"/>
              <w:ind w:firstLine="0"/>
              <w:rPr>
                <w:rFonts w:ascii="宋体" w:hAnsi="宋体" w:eastAsia="宋体"/>
                <w:sz w:val="21"/>
                <w:szCs w:val="21"/>
                <w:lang w:bidi="ar"/>
              </w:rPr>
            </w:pPr>
            <w:r>
              <w:rPr>
                <w:rFonts w:ascii="宋体" w:hAnsi="宋体" w:eastAsia="宋体"/>
                <w:sz w:val="21"/>
                <w:szCs w:val="21"/>
                <w:lang w:bidi="ar"/>
              </w:rPr>
              <w:t>通过焚烧等方式处理处置</w:t>
            </w:r>
          </w:p>
        </w:tc>
        <w:tc>
          <w:tcPr>
            <w:tcW w:w="1485" w:type="dxa"/>
            <w:tcBorders>
              <w:top w:val="single" w:color="auto" w:sz="4" w:space="0"/>
              <w:left w:val="nil"/>
              <w:bottom w:val="single" w:color="auto" w:sz="4" w:space="0"/>
              <w:right w:val="single" w:color="auto" w:sz="4" w:space="0"/>
            </w:tcBorders>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41" w:type="dxa"/>
            <w:vMerge w:val="continue"/>
            <w:tcBorders>
              <w:top w:val="nil"/>
              <w:left w:val="single" w:color="auto" w:sz="4" w:space="0"/>
              <w:bottom w:val="single" w:color="auto" w:sz="4" w:space="0"/>
              <w:right w:val="single" w:color="auto" w:sz="4" w:space="0"/>
            </w:tcBorders>
            <w:vAlign w:val="center"/>
          </w:tcPr>
          <w:p>
            <w:pPr>
              <w:spacing w:line="240" w:lineRule="auto"/>
              <w:ind w:firstLine="0"/>
              <w:jc w:val="center"/>
              <w:rPr>
                <w:rFonts w:ascii="宋体" w:hAnsi="宋体" w:eastAsia="宋体"/>
                <w:sz w:val="21"/>
                <w:szCs w:val="21"/>
              </w:rPr>
            </w:pPr>
          </w:p>
        </w:tc>
        <w:tc>
          <w:tcPr>
            <w:tcW w:w="2233" w:type="dxa"/>
            <w:vMerge w:val="continue"/>
            <w:tcBorders>
              <w:left w:val="nil"/>
              <w:bottom w:val="single" w:color="auto" w:sz="4" w:space="0"/>
              <w:right w:val="single" w:color="auto" w:sz="4" w:space="0"/>
            </w:tcBorders>
            <w:vAlign w:val="center"/>
          </w:tcPr>
          <w:p>
            <w:pPr>
              <w:spacing w:line="240" w:lineRule="auto"/>
              <w:ind w:firstLine="0"/>
              <w:jc w:val="center"/>
              <w:rPr>
                <w:rFonts w:ascii="宋体" w:hAnsi="宋体" w:eastAsia="宋体"/>
                <w:sz w:val="21"/>
                <w:szCs w:val="21"/>
              </w:rPr>
            </w:pPr>
          </w:p>
        </w:tc>
        <w:tc>
          <w:tcPr>
            <w:tcW w:w="4195" w:type="dxa"/>
            <w:tcBorders>
              <w:top w:val="single" w:color="auto" w:sz="4" w:space="0"/>
              <w:left w:val="nil"/>
              <w:bottom w:val="single" w:color="auto" w:sz="4" w:space="0"/>
              <w:right w:val="single" w:color="auto" w:sz="4" w:space="0"/>
            </w:tcBorders>
            <w:vAlign w:val="center"/>
          </w:tcPr>
          <w:p>
            <w:pPr>
              <w:spacing w:line="240" w:lineRule="auto"/>
              <w:ind w:firstLine="0"/>
              <w:rPr>
                <w:rFonts w:ascii="宋体" w:hAnsi="宋体" w:eastAsia="宋体"/>
                <w:sz w:val="21"/>
                <w:szCs w:val="21"/>
              </w:rPr>
            </w:pPr>
            <w:r>
              <w:rPr>
                <w:rFonts w:ascii="宋体" w:hAnsi="宋体" w:eastAsia="宋体"/>
                <w:sz w:val="21"/>
                <w:szCs w:val="21"/>
              </w:rPr>
              <w:t>非法倾倒、填埋</w:t>
            </w:r>
          </w:p>
        </w:tc>
        <w:tc>
          <w:tcPr>
            <w:tcW w:w="1485" w:type="dxa"/>
            <w:tcBorders>
              <w:top w:val="single" w:color="auto" w:sz="4" w:space="0"/>
              <w:left w:val="nil"/>
              <w:bottom w:val="single" w:color="auto" w:sz="4" w:space="0"/>
              <w:right w:val="single" w:color="auto" w:sz="4" w:space="0"/>
            </w:tcBorders>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41" w:type="dxa"/>
            <w:vMerge w:val="restart"/>
            <w:tcBorders>
              <w:top w:val="nil"/>
              <w:left w:val="single" w:color="auto" w:sz="4" w:space="0"/>
              <w:right w:val="single" w:color="auto" w:sz="4" w:space="0"/>
            </w:tcBorders>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3</w:t>
            </w:r>
          </w:p>
        </w:tc>
        <w:tc>
          <w:tcPr>
            <w:tcW w:w="2233" w:type="dxa"/>
            <w:vMerge w:val="restart"/>
            <w:tcBorders>
              <w:left w:val="nil"/>
              <w:right w:val="single" w:color="auto" w:sz="4" w:space="0"/>
            </w:tcBorders>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违法行为持续时间</w:t>
            </w:r>
          </w:p>
        </w:tc>
        <w:tc>
          <w:tcPr>
            <w:tcW w:w="4195" w:type="dxa"/>
            <w:tcBorders>
              <w:top w:val="single" w:color="auto" w:sz="4" w:space="0"/>
              <w:left w:val="nil"/>
              <w:bottom w:val="single" w:color="auto" w:sz="4" w:space="0"/>
              <w:right w:val="single" w:color="auto" w:sz="4" w:space="0"/>
            </w:tcBorders>
            <w:vAlign w:val="center"/>
          </w:tcPr>
          <w:p>
            <w:pPr>
              <w:spacing w:line="240" w:lineRule="auto"/>
              <w:ind w:firstLine="0"/>
              <w:rPr>
                <w:rFonts w:ascii="宋体" w:hAnsi="宋体" w:eastAsia="宋体"/>
                <w:sz w:val="21"/>
                <w:szCs w:val="21"/>
                <w:lang w:bidi="ar"/>
              </w:rPr>
            </w:pPr>
            <w:r>
              <w:rPr>
                <w:rFonts w:ascii="宋体" w:hAnsi="宋体" w:eastAsia="宋体"/>
                <w:sz w:val="21"/>
                <w:szCs w:val="21"/>
                <w:lang w:bidi="ar"/>
              </w:rPr>
              <w:t>不足3个月</w:t>
            </w:r>
          </w:p>
        </w:tc>
        <w:tc>
          <w:tcPr>
            <w:tcW w:w="1485" w:type="dxa"/>
            <w:tcBorders>
              <w:top w:val="single" w:color="auto" w:sz="4" w:space="0"/>
              <w:left w:val="nil"/>
              <w:bottom w:val="single" w:color="auto" w:sz="4" w:space="0"/>
              <w:right w:val="single" w:color="auto" w:sz="4" w:space="0"/>
            </w:tcBorders>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41" w:type="dxa"/>
            <w:vMerge w:val="continue"/>
            <w:tcBorders>
              <w:left w:val="single" w:color="auto" w:sz="4" w:space="0"/>
              <w:right w:val="single" w:color="auto" w:sz="4" w:space="0"/>
            </w:tcBorders>
            <w:vAlign w:val="center"/>
          </w:tcPr>
          <w:p>
            <w:pPr>
              <w:spacing w:line="240" w:lineRule="auto"/>
              <w:ind w:firstLine="0"/>
              <w:jc w:val="center"/>
              <w:rPr>
                <w:rFonts w:ascii="宋体" w:hAnsi="宋体" w:eastAsia="宋体"/>
                <w:sz w:val="21"/>
                <w:szCs w:val="21"/>
              </w:rPr>
            </w:pPr>
          </w:p>
        </w:tc>
        <w:tc>
          <w:tcPr>
            <w:tcW w:w="2233" w:type="dxa"/>
            <w:vMerge w:val="continue"/>
            <w:tcBorders>
              <w:left w:val="nil"/>
              <w:right w:val="single" w:color="auto" w:sz="4" w:space="0"/>
            </w:tcBorders>
            <w:vAlign w:val="center"/>
          </w:tcPr>
          <w:p>
            <w:pPr>
              <w:spacing w:line="240" w:lineRule="auto"/>
              <w:ind w:firstLine="0"/>
              <w:jc w:val="center"/>
              <w:rPr>
                <w:rFonts w:ascii="宋体" w:hAnsi="宋体" w:eastAsia="宋体"/>
                <w:sz w:val="21"/>
                <w:szCs w:val="21"/>
              </w:rPr>
            </w:pPr>
          </w:p>
        </w:tc>
        <w:tc>
          <w:tcPr>
            <w:tcW w:w="4195" w:type="dxa"/>
            <w:tcBorders>
              <w:top w:val="single" w:color="auto" w:sz="4" w:space="0"/>
              <w:left w:val="nil"/>
              <w:bottom w:val="single" w:color="auto" w:sz="4" w:space="0"/>
              <w:right w:val="single" w:color="auto" w:sz="4" w:space="0"/>
            </w:tcBorders>
            <w:vAlign w:val="center"/>
          </w:tcPr>
          <w:p>
            <w:pPr>
              <w:spacing w:line="240" w:lineRule="auto"/>
              <w:ind w:firstLine="0"/>
              <w:rPr>
                <w:rFonts w:ascii="宋体" w:hAnsi="宋体" w:eastAsia="宋体"/>
                <w:sz w:val="21"/>
                <w:szCs w:val="21"/>
                <w:lang w:bidi="ar"/>
              </w:rPr>
            </w:pPr>
            <w:r>
              <w:rPr>
                <w:rFonts w:ascii="宋体" w:hAnsi="宋体" w:eastAsia="宋体"/>
                <w:sz w:val="21"/>
                <w:szCs w:val="21"/>
                <w:lang w:bidi="ar"/>
              </w:rPr>
              <w:t>3个月以上不足6个月</w:t>
            </w:r>
          </w:p>
        </w:tc>
        <w:tc>
          <w:tcPr>
            <w:tcW w:w="1485" w:type="dxa"/>
            <w:tcBorders>
              <w:top w:val="single" w:color="auto" w:sz="4" w:space="0"/>
              <w:left w:val="nil"/>
              <w:bottom w:val="single" w:color="auto" w:sz="4" w:space="0"/>
              <w:right w:val="single" w:color="auto" w:sz="4" w:space="0"/>
            </w:tcBorders>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41" w:type="dxa"/>
            <w:vMerge w:val="continue"/>
            <w:tcBorders>
              <w:left w:val="single" w:color="auto" w:sz="4" w:space="0"/>
              <w:right w:val="single" w:color="auto" w:sz="4" w:space="0"/>
            </w:tcBorders>
            <w:vAlign w:val="center"/>
          </w:tcPr>
          <w:p>
            <w:pPr>
              <w:spacing w:line="240" w:lineRule="auto"/>
              <w:ind w:firstLine="0"/>
              <w:jc w:val="center"/>
              <w:rPr>
                <w:rFonts w:ascii="宋体" w:hAnsi="宋体" w:eastAsia="宋体"/>
                <w:sz w:val="21"/>
                <w:szCs w:val="21"/>
              </w:rPr>
            </w:pPr>
          </w:p>
        </w:tc>
        <w:tc>
          <w:tcPr>
            <w:tcW w:w="2233" w:type="dxa"/>
            <w:vMerge w:val="continue"/>
            <w:tcBorders>
              <w:left w:val="nil"/>
              <w:right w:val="single" w:color="auto" w:sz="4" w:space="0"/>
            </w:tcBorders>
            <w:vAlign w:val="center"/>
          </w:tcPr>
          <w:p>
            <w:pPr>
              <w:spacing w:line="240" w:lineRule="auto"/>
              <w:ind w:firstLine="0"/>
              <w:jc w:val="center"/>
              <w:rPr>
                <w:rFonts w:ascii="宋体" w:hAnsi="宋体" w:eastAsia="宋体"/>
                <w:sz w:val="21"/>
                <w:szCs w:val="21"/>
              </w:rPr>
            </w:pPr>
          </w:p>
        </w:tc>
        <w:tc>
          <w:tcPr>
            <w:tcW w:w="4195" w:type="dxa"/>
            <w:tcBorders>
              <w:top w:val="single" w:color="auto" w:sz="4" w:space="0"/>
              <w:left w:val="nil"/>
              <w:bottom w:val="single" w:color="auto" w:sz="4" w:space="0"/>
              <w:right w:val="single" w:color="auto" w:sz="4" w:space="0"/>
            </w:tcBorders>
            <w:vAlign w:val="center"/>
          </w:tcPr>
          <w:p>
            <w:pPr>
              <w:spacing w:line="240" w:lineRule="auto"/>
              <w:ind w:firstLine="0"/>
              <w:rPr>
                <w:rFonts w:ascii="宋体" w:hAnsi="宋体" w:eastAsia="宋体"/>
                <w:sz w:val="21"/>
                <w:szCs w:val="21"/>
                <w:lang w:bidi="ar"/>
              </w:rPr>
            </w:pPr>
            <w:r>
              <w:rPr>
                <w:rFonts w:ascii="宋体" w:hAnsi="宋体" w:eastAsia="宋体"/>
                <w:sz w:val="21"/>
                <w:szCs w:val="21"/>
                <w:lang w:bidi="ar"/>
              </w:rPr>
              <w:t>6个月以上不足12个月</w:t>
            </w:r>
          </w:p>
        </w:tc>
        <w:tc>
          <w:tcPr>
            <w:tcW w:w="1485" w:type="dxa"/>
            <w:tcBorders>
              <w:top w:val="single" w:color="auto" w:sz="4" w:space="0"/>
              <w:left w:val="nil"/>
              <w:bottom w:val="single" w:color="auto" w:sz="4" w:space="0"/>
              <w:right w:val="single" w:color="auto" w:sz="4" w:space="0"/>
            </w:tcBorders>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41" w:type="dxa"/>
            <w:vMerge w:val="continue"/>
            <w:tcBorders>
              <w:left w:val="single" w:color="auto" w:sz="4" w:space="0"/>
              <w:bottom w:val="single" w:color="auto" w:sz="4" w:space="0"/>
              <w:right w:val="single" w:color="auto" w:sz="4" w:space="0"/>
            </w:tcBorders>
            <w:vAlign w:val="center"/>
          </w:tcPr>
          <w:p>
            <w:pPr>
              <w:spacing w:line="240" w:lineRule="auto"/>
              <w:ind w:firstLine="0"/>
              <w:jc w:val="center"/>
              <w:rPr>
                <w:rFonts w:ascii="宋体" w:hAnsi="宋体" w:eastAsia="宋体"/>
                <w:sz w:val="21"/>
                <w:szCs w:val="21"/>
              </w:rPr>
            </w:pPr>
          </w:p>
        </w:tc>
        <w:tc>
          <w:tcPr>
            <w:tcW w:w="2233" w:type="dxa"/>
            <w:vMerge w:val="continue"/>
            <w:tcBorders>
              <w:left w:val="nil"/>
              <w:bottom w:val="single" w:color="auto" w:sz="4" w:space="0"/>
              <w:right w:val="single" w:color="auto" w:sz="4" w:space="0"/>
            </w:tcBorders>
            <w:vAlign w:val="center"/>
          </w:tcPr>
          <w:p>
            <w:pPr>
              <w:spacing w:line="240" w:lineRule="auto"/>
              <w:ind w:firstLine="0"/>
              <w:jc w:val="center"/>
              <w:rPr>
                <w:rFonts w:ascii="宋体" w:hAnsi="宋体" w:eastAsia="宋体"/>
                <w:sz w:val="21"/>
                <w:szCs w:val="21"/>
              </w:rPr>
            </w:pPr>
          </w:p>
        </w:tc>
        <w:tc>
          <w:tcPr>
            <w:tcW w:w="4195" w:type="dxa"/>
            <w:tcBorders>
              <w:top w:val="single" w:color="auto" w:sz="4" w:space="0"/>
              <w:left w:val="nil"/>
              <w:bottom w:val="single" w:color="auto" w:sz="4" w:space="0"/>
              <w:right w:val="single" w:color="auto" w:sz="4" w:space="0"/>
            </w:tcBorders>
            <w:vAlign w:val="center"/>
          </w:tcPr>
          <w:p>
            <w:pPr>
              <w:spacing w:line="240" w:lineRule="auto"/>
              <w:ind w:firstLine="0"/>
              <w:rPr>
                <w:rFonts w:ascii="宋体" w:hAnsi="宋体" w:eastAsia="宋体"/>
                <w:sz w:val="21"/>
                <w:szCs w:val="21"/>
                <w:lang w:bidi="ar"/>
              </w:rPr>
            </w:pPr>
            <w:r>
              <w:rPr>
                <w:rFonts w:ascii="宋体" w:hAnsi="宋体" w:eastAsia="宋体"/>
                <w:sz w:val="21"/>
                <w:szCs w:val="21"/>
                <w:lang w:bidi="ar"/>
              </w:rPr>
              <w:t>12个月以上</w:t>
            </w:r>
          </w:p>
        </w:tc>
        <w:tc>
          <w:tcPr>
            <w:tcW w:w="1485" w:type="dxa"/>
            <w:tcBorders>
              <w:top w:val="single" w:color="auto" w:sz="4" w:space="0"/>
              <w:left w:val="nil"/>
              <w:bottom w:val="single" w:color="auto" w:sz="4" w:space="0"/>
              <w:right w:val="single" w:color="auto" w:sz="4" w:space="0"/>
            </w:tcBorders>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41" w:type="dxa"/>
            <w:vMerge w:val="restart"/>
            <w:tcBorders>
              <w:top w:val="nil"/>
              <w:left w:val="single" w:color="auto" w:sz="4" w:space="0"/>
              <w:right w:val="single" w:color="auto" w:sz="4" w:space="0"/>
            </w:tcBorders>
            <w:vAlign w:val="center"/>
          </w:tcPr>
          <w:p>
            <w:pPr>
              <w:spacing w:line="240" w:lineRule="auto"/>
              <w:ind w:firstLine="0"/>
              <w:jc w:val="center"/>
              <w:rPr>
                <w:rFonts w:ascii="宋体" w:hAnsi="宋体" w:eastAsia="宋体"/>
                <w:sz w:val="21"/>
                <w:szCs w:val="21"/>
              </w:rPr>
            </w:pPr>
            <w:r>
              <w:rPr>
                <w:rFonts w:ascii="宋体" w:hAnsi="宋体" w:eastAsia="宋体"/>
                <w:sz w:val="21"/>
                <w:szCs w:val="21"/>
              </w:rPr>
              <w:t>4</w:t>
            </w:r>
          </w:p>
        </w:tc>
        <w:tc>
          <w:tcPr>
            <w:tcW w:w="2233" w:type="dxa"/>
            <w:vMerge w:val="restart"/>
            <w:tcBorders>
              <w:top w:val="nil"/>
              <w:left w:val="nil"/>
              <w:right w:val="single" w:color="auto" w:sz="4" w:space="0"/>
            </w:tcBorders>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环境违法次数</w:t>
            </w:r>
          </w:p>
          <w:p>
            <w:pPr>
              <w:spacing w:line="240" w:lineRule="auto"/>
              <w:ind w:firstLine="0"/>
              <w:jc w:val="center"/>
              <w:rPr>
                <w:rFonts w:ascii="宋体" w:hAnsi="宋体" w:eastAsia="宋体"/>
                <w:sz w:val="21"/>
                <w:szCs w:val="21"/>
              </w:rPr>
            </w:pPr>
            <w:r>
              <w:rPr>
                <w:rFonts w:ascii="宋体" w:hAnsi="宋体" w:eastAsia="宋体"/>
                <w:sz w:val="21"/>
                <w:szCs w:val="21"/>
                <w:lang w:bidi="ar"/>
              </w:rPr>
              <w:t>（两年内，含本次）</w:t>
            </w:r>
          </w:p>
        </w:tc>
        <w:tc>
          <w:tcPr>
            <w:tcW w:w="4195" w:type="dxa"/>
            <w:tcBorders>
              <w:top w:val="single" w:color="auto" w:sz="4" w:space="0"/>
              <w:left w:val="nil"/>
              <w:bottom w:val="single" w:color="auto" w:sz="4" w:space="0"/>
              <w:right w:val="single" w:color="auto" w:sz="4" w:space="0"/>
            </w:tcBorders>
            <w:vAlign w:val="center"/>
          </w:tcPr>
          <w:p>
            <w:pPr>
              <w:spacing w:line="240" w:lineRule="auto"/>
              <w:ind w:firstLine="0"/>
              <w:rPr>
                <w:rFonts w:ascii="宋体" w:hAnsi="宋体" w:eastAsia="宋体"/>
                <w:sz w:val="21"/>
                <w:szCs w:val="21"/>
              </w:rPr>
            </w:pPr>
            <w:r>
              <w:rPr>
                <w:rFonts w:ascii="宋体" w:hAnsi="宋体" w:eastAsia="宋体"/>
                <w:color w:val="000000"/>
                <w:sz w:val="21"/>
                <w:szCs w:val="21"/>
                <w:lang w:bidi="ar"/>
              </w:rPr>
              <w:t>1次</w:t>
            </w:r>
          </w:p>
        </w:tc>
        <w:tc>
          <w:tcPr>
            <w:tcW w:w="1485" w:type="dxa"/>
            <w:tcBorders>
              <w:top w:val="single" w:color="auto" w:sz="4" w:space="0"/>
              <w:left w:val="nil"/>
              <w:bottom w:val="single" w:color="auto" w:sz="4" w:space="0"/>
              <w:right w:val="single" w:color="auto" w:sz="4" w:space="0"/>
            </w:tcBorders>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41" w:type="dxa"/>
            <w:vMerge w:val="continue"/>
            <w:tcBorders>
              <w:left w:val="single" w:color="auto" w:sz="4" w:space="0"/>
              <w:right w:val="single" w:color="auto" w:sz="4" w:space="0"/>
            </w:tcBorders>
            <w:vAlign w:val="center"/>
          </w:tcPr>
          <w:p>
            <w:pPr>
              <w:spacing w:line="240" w:lineRule="auto"/>
              <w:ind w:firstLine="0"/>
              <w:jc w:val="center"/>
              <w:rPr>
                <w:rFonts w:ascii="宋体" w:hAnsi="宋体" w:eastAsia="宋体"/>
                <w:sz w:val="21"/>
                <w:szCs w:val="21"/>
              </w:rPr>
            </w:pPr>
          </w:p>
        </w:tc>
        <w:tc>
          <w:tcPr>
            <w:tcW w:w="2233" w:type="dxa"/>
            <w:vMerge w:val="continue"/>
            <w:tcBorders>
              <w:left w:val="nil"/>
              <w:right w:val="single" w:color="auto" w:sz="4" w:space="0"/>
            </w:tcBorders>
            <w:vAlign w:val="center"/>
          </w:tcPr>
          <w:p>
            <w:pPr>
              <w:spacing w:line="240" w:lineRule="auto"/>
              <w:ind w:firstLine="0"/>
              <w:jc w:val="center"/>
              <w:rPr>
                <w:rFonts w:ascii="宋体" w:hAnsi="宋体" w:eastAsia="宋体"/>
                <w:sz w:val="21"/>
                <w:szCs w:val="21"/>
              </w:rPr>
            </w:pPr>
          </w:p>
        </w:tc>
        <w:tc>
          <w:tcPr>
            <w:tcW w:w="4195" w:type="dxa"/>
            <w:tcBorders>
              <w:top w:val="single" w:color="auto" w:sz="4" w:space="0"/>
              <w:left w:val="nil"/>
              <w:bottom w:val="single" w:color="auto" w:sz="4" w:space="0"/>
              <w:right w:val="single" w:color="auto" w:sz="4" w:space="0"/>
            </w:tcBorders>
            <w:vAlign w:val="center"/>
          </w:tcPr>
          <w:p>
            <w:pPr>
              <w:spacing w:line="240" w:lineRule="auto"/>
              <w:ind w:firstLine="0"/>
              <w:rPr>
                <w:rFonts w:ascii="宋体" w:hAnsi="宋体" w:eastAsia="宋体"/>
                <w:sz w:val="21"/>
                <w:szCs w:val="21"/>
              </w:rPr>
            </w:pPr>
            <w:r>
              <w:rPr>
                <w:rFonts w:ascii="宋体" w:hAnsi="宋体" w:eastAsia="宋体"/>
                <w:color w:val="000000"/>
                <w:sz w:val="21"/>
                <w:szCs w:val="21"/>
                <w:lang w:bidi="ar"/>
              </w:rPr>
              <w:t>2次</w:t>
            </w:r>
          </w:p>
        </w:tc>
        <w:tc>
          <w:tcPr>
            <w:tcW w:w="1485" w:type="dxa"/>
            <w:tcBorders>
              <w:top w:val="single" w:color="auto" w:sz="4" w:space="0"/>
              <w:left w:val="nil"/>
              <w:bottom w:val="single" w:color="auto" w:sz="4" w:space="0"/>
              <w:right w:val="single" w:color="auto" w:sz="4" w:space="0"/>
            </w:tcBorders>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2</w:t>
            </w:r>
            <w:r>
              <w:rPr>
                <w:rFonts w:ascii="宋体" w:hAnsi="宋体" w:eastAsia="宋体"/>
                <w:color w:val="000000"/>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41" w:type="dxa"/>
            <w:vMerge w:val="continue"/>
            <w:tcBorders>
              <w:left w:val="single" w:color="auto" w:sz="4" w:space="0"/>
              <w:right w:val="single" w:color="auto" w:sz="4" w:space="0"/>
            </w:tcBorders>
            <w:vAlign w:val="center"/>
          </w:tcPr>
          <w:p>
            <w:pPr>
              <w:spacing w:line="240" w:lineRule="auto"/>
              <w:ind w:firstLine="0"/>
              <w:jc w:val="center"/>
              <w:rPr>
                <w:rFonts w:ascii="宋体" w:hAnsi="宋体" w:eastAsia="宋体"/>
                <w:sz w:val="21"/>
                <w:szCs w:val="21"/>
              </w:rPr>
            </w:pPr>
          </w:p>
        </w:tc>
        <w:tc>
          <w:tcPr>
            <w:tcW w:w="2233" w:type="dxa"/>
            <w:vMerge w:val="continue"/>
            <w:tcBorders>
              <w:left w:val="nil"/>
              <w:right w:val="single" w:color="auto" w:sz="4" w:space="0"/>
            </w:tcBorders>
            <w:vAlign w:val="center"/>
          </w:tcPr>
          <w:p>
            <w:pPr>
              <w:spacing w:line="240" w:lineRule="auto"/>
              <w:ind w:firstLine="0"/>
              <w:jc w:val="center"/>
              <w:rPr>
                <w:rFonts w:ascii="宋体" w:hAnsi="宋体" w:eastAsia="宋体"/>
                <w:sz w:val="21"/>
                <w:szCs w:val="21"/>
              </w:rPr>
            </w:pPr>
          </w:p>
        </w:tc>
        <w:tc>
          <w:tcPr>
            <w:tcW w:w="4195" w:type="dxa"/>
            <w:tcBorders>
              <w:top w:val="single" w:color="auto" w:sz="4" w:space="0"/>
              <w:left w:val="nil"/>
              <w:bottom w:val="single" w:color="auto" w:sz="4" w:space="0"/>
              <w:right w:val="single" w:color="auto" w:sz="4" w:space="0"/>
            </w:tcBorders>
            <w:vAlign w:val="center"/>
          </w:tcPr>
          <w:p>
            <w:pPr>
              <w:spacing w:line="240" w:lineRule="auto"/>
              <w:ind w:firstLine="0"/>
              <w:rPr>
                <w:rFonts w:ascii="宋体" w:hAnsi="宋体" w:eastAsia="宋体"/>
                <w:sz w:val="21"/>
                <w:szCs w:val="21"/>
              </w:rPr>
            </w:pPr>
            <w:r>
              <w:rPr>
                <w:rFonts w:ascii="宋体" w:hAnsi="宋体" w:eastAsia="宋体"/>
                <w:color w:val="000000"/>
                <w:sz w:val="21"/>
                <w:szCs w:val="21"/>
                <w:lang w:bidi="ar"/>
              </w:rPr>
              <w:t>3次</w:t>
            </w:r>
          </w:p>
        </w:tc>
        <w:tc>
          <w:tcPr>
            <w:tcW w:w="1485" w:type="dxa"/>
            <w:tcBorders>
              <w:top w:val="single" w:color="auto" w:sz="4" w:space="0"/>
              <w:left w:val="nil"/>
              <w:bottom w:val="single" w:color="auto" w:sz="4" w:space="0"/>
              <w:right w:val="single" w:color="auto" w:sz="4" w:space="0"/>
            </w:tcBorders>
            <w:vAlign w:val="center"/>
          </w:tcPr>
          <w:p>
            <w:pPr>
              <w:spacing w:line="240" w:lineRule="auto"/>
              <w:ind w:firstLine="0"/>
              <w:jc w:val="center"/>
              <w:rPr>
                <w:rFonts w:ascii="宋体" w:hAnsi="宋体" w:eastAsia="宋体"/>
                <w:sz w:val="21"/>
                <w:szCs w:val="21"/>
              </w:rPr>
            </w:pPr>
            <w:r>
              <w:rPr>
                <w:rFonts w:ascii="宋体" w:hAnsi="宋体" w:eastAsia="宋体"/>
                <w:color w:val="000000"/>
                <w:sz w:val="21"/>
                <w:szCs w:val="21"/>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41" w:type="dxa"/>
            <w:vMerge w:val="continue"/>
            <w:tcBorders>
              <w:left w:val="single" w:color="auto" w:sz="4" w:space="0"/>
              <w:bottom w:val="single" w:color="auto" w:sz="4" w:space="0"/>
              <w:right w:val="single" w:color="auto" w:sz="4" w:space="0"/>
            </w:tcBorders>
            <w:vAlign w:val="center"/>
          </w:tcPr>
          <w:p>
            <w:pPr>
              <w:spacing w:line="240" w:lineRule="auto"/>
              <w:ind w:firstLine="0"/>
              <w:jc w:val="center"/>
              <w:rPr>
                <w:rFonts w:ascii="宋体" w:hAnsi="宋体" w:eastAsia="宋体"/>
                <w:sz w:val="21"/>
                <w:szCs w:val="21"/>
              </w:rPr>
            </w:pPr>
          </w:p>
        </w:tc>
        <w:tc>
          <w:tcPr>
            <w:tcW w:w="2233" w:type="dxa"/>
            <w:vMerge w:val="continue"/>
            <w:tcBorders>
              <w:left w:val="nil"/>
              <w:bottom w:val="single" w:color="auto" w:sz="4" w:space="0"/>
              <w:right w:val="single" w:color="auto" w:sz="4" w:space="0"/>
            </w:tcBorders>
            <w:vAlign w:val="center"/>
          </w:tcPr>
          <w:p>
            <w:pPr>
              <w:spacing w:line="240" w:lineRule="auto"/>
              <w:ind w:firstLine="0"/>
              <w:jc w:val="center"/>
              <w:rPr>
                <w:rFonts w:ascii="宋体" w:hAnsi="宋体" w:eastAsia="宋体"/>
                <w:sz w:val="21"/>
                <w:szCs w:val="21"/>
              </w:rPr>
            </w:pPr>
          </w:p>
        </w:tc>
        <w:tc>
          <w:tcPr>
            <w:tcW w:w="4195" w:type="dxa"/>
            <w:tcBorders>
              <w:top w:val="single" w:color="auto" w:sz="4" w:space="0"/>
              <w:left w:val="nil"/>
              <w:bottom w:val="single" w:color="auto" w:sz="4" w:space="0"/>
              <w:right w:val="single" w:color="auto" w:sz="4" w:space="0"/>
            </w:tcBorders>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4次以上</w:t>
            </w:r>
          </w:p>
        </w:tc>
        <w:tc>
          <w:tcPr>
            <w:tcW w:w="1485" w:type="dxa"/>
            <w:tcBorders>
              <w:top w:val="single" w:color="auto" w:sz="4" w:space="0"/>
              <w:left w:val="nil"/>
              <w:bottom w:val="single" w:color="auto" w:sz="4" w:space="0"/>
              <w:right w:val="single" w:color="auto" w:sz="4" w:space="0"/>
            </w:tcBorders>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41" w:type="dxa"/>
            <w:vMerge w:val="restart"/>
            <w:tcBorders>
              <w:top w:val="nil"/>
              <w:left w:val="single" w:color="auto" w:sz="4" w:space="0"/>
              <w:bottom w:val="single" w:color="auto" w:sz="4" w:space="0"/>
              <w:right w:val="single" w:color="auto" w:sz="4" w:space="0"/>
            </w:tcBorders>
            <w:vAlign w:val="center"/>
          </w:tcPr>
          <w:p>
            <w:pPr>
              <w:spacing w:line="240" w:lineRule="auto"/>
              <w:ind w:firstLine="0"/>
              <w:jc w:val="center"/>
              <w:rPr>
                <w:rFonts w:ascii="宋体" w:hAnsi="宋体" w:eastAsia="宋体"/>
                <w:sz w:val="21"/>
                <w:szCs w:val="21"/>
              </w:rPr>
            </w:pPr>
            <w:r>
              <w:rPr>
                <w:rFonts w:ascii="宋体" w:hAnsi="宋体" w:eastAsia="宋体"/>
                <w:sz w:val="21"/>
                <w:szCs w:val="21"/>
              </w:rPr>
              <w:t>5</w:t>
            </w:r>
          </w:p>
        </w:tc>
        <w:tc>
          <w:tcPr>
            <w:tcW w:w="2233" w:type="dxa"/>
            <w:vMerge w:val="restart"/>
            <w:tcBorders>
              <w:top w:val="nil"/>
              <w:left w:val="nil"/>
              <w:right w:val="single" w:color="auto" w:sz="4" w:space="0"/>
            </w:tcBorders>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对周边居民、单位等造成的不良影响</w:t>
            </w:r>
          </w:p>
          <w:p>
            <w:pPr>
              <w:spacing w:line="240" w:lineRule="auto"/>
              <w:ind w:firstLine="0" w:firstLineChars="0"/>
              <w:jc w:val="center"/>
              <w:rPr>
                <w:rFonts w:ascii="宋体" w:hAnsi="宋体" w:eastAsia="宋体"/>
                <w:sz w:val="21"/>
                <w:szCs w:val="21"/>
              </w:rPr>
            </w:pPr>
            <w:r>
              <w:rPr>
                <w:rFonts w:ascii="宋体" w:hAnsi="宋体" w:eastAsia="宋体"/>
                <w:color w:val="000000"/>
                <w:sz w:val="21"/>
                <w:szCs w:val="21"/>
                <w:lang w:bidi="ar"/>
              </w:rPr>
              <w:t>（一年内）</w:t>
            </w:r>
          </w:p>
        </w:tc>
        <w:tc>
          <w:tcPr>
            <w:tcW w:w="4195" w:type="dxa"/>
            <w:tcBorders>
              <w:top w:val="single" w:color="auto" w:sz="4" w:space="0"/>
              <w:left w:val="nil"/>
              <w:bottom w:val="single" w:color="auto" w:sz="4" w:space="0"/>
              <w:right w:val="single" w:color="auto" w:sz="4" w:space="0"/>
            </w:tcBorders>
            <w:vAlign w:val="center"/>
          </w:tcPr>
          <w:p>
            <w:pPr>
              <w:spacing w:line="240" w:lineRule="auto"/>
              <w:ind w:firstLine="0" w:firstLineChars="0"/>
              <w:rPr>
                <w:rFonts w:ascii="宋体" w:hAnsi="宋体" w:eastAsia="宋体"/>
                <w:sz w:val="21"/>
                <w:szCs w:val="21"/>
              </w:rPr>
            </w:pPr>
            <w:r>
              <w:rPr>
                <w:rFonts w:ascii="宋体" w:hAnsi="宋体" w:eastAsia="宋体"/>
                <w:color w:val="000000"/>
                <w:sz w:val="21"/>
                <w:szCs w:val="21"/>
                <w:lang w:bidi="ar"/>
              </w:rPr>
              <w:t>无</w:t>
            </w:r>
          </w:p>
        </w:tc>
        <w:tc>
          <w:tcPr>
            <w:tcW w:w="1485" w:type="dxa"/>
            <w:tcBorders>
              <w:top w:val="single" w:color="auto" w:sz="4" w:space="0"/>
              <w:left w:val="nil"/>
              <w:bottom w:val="single" w:color="auto" w:sz="4" w:space="0"/>
              <w:right w:val="single" w:color="auto" w:sz="4" w:space="0"/>
            </w:tcBorders>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41" w:type="dxa"/>
            <w:vMerge w:val="continue"/>
            <w:tcBorders>
              <w:top w:val="nil"/>
              <w:left w:val="single" w:color="auto" w:sz="4" w:space="0"/>
              <w:bottom w:val="single" w:color="auto" w:sz="4" w:space="0"/>
              <w:right w:val="single" w:color="auto" w:sz="4" w:space="0"/>
            </w:tcBorders>
            <w:vAlign w:val="center"/>
          </w:tcPr>
          <w:p>
            <w:pPr>
              <w:spacing w:line="240" w:lineRule="auto"/>
              <w:ind w:firstLine="0"/>
              <w:jc w:val="center"/>
              <w:rPr>
                <w:rFonts w:ascii="宋体" w:hAnsi="宋体" w:eastAsia="宋体"/>
                <w:sz w:val="21"/>
                <w:szCs w:val="21"/>
              </w:rPr>
            </w:pPr>
          </w:p>
        </w:tc>
        <w:tc>
          <w:tcPr>
            <w:tcW w:w="2233" w:type="dxa"/>
            <w:vMerge w:val="continue"/>
            <w:tcBorders>
              <w:left w:val="nil"/>
              <w:bottom w:val="single" w:color="auto" w:sz="4" w:space="0"/>
              <w:right w:val="single" w:color="auto" w:sz="4" w:space="0"/>
            </w:tcBorders>
            <w:vAlign w:val="center"/>
          </w:tcPr>
          <w:p>
            <w:pPr>
              <w:spacing w:line="240" w:lineRule="auto"/>
              <w:ind w:firstLine="0" w:firstLineChars="0"/>
              <w:jc w:val="center"/>
              <w:rPr>
                <w:rFonts w:ascii="宋体" w:hAnsi="宋体" w:eastAsia="宋体"/>
                <w:sz w:val="21"/>
                <w:szCs w:val="21"/>
              </w:rPr>
            </w:pPr>
          </w:p>
        </w:tc>
        <w:tc>
          <w:tcPr>
            <w:tcW w:w="4195" w:type="dxa"/>
            <w:tcBorders>
              <w:top w:val="single" w:color="auto" w:sz="4" w:space="0"/>
              <w:left w:val="nil"/>
              <w:bottom w:val="single" w:color="auto" w:sz="4" w:space="0"/>
              <w:right w:val="single" w:color="auto" w:sz="4" w:space="0"/>
            </w:tcBorders>
            <w:vAlign w:val="center"/>
          </w:tcPr>
          <w:p>
            <w:pPr>
              <w:spacing w:line="240" w:lineRule="auto"/>
              <w:ind w:firstLine="0" w:firstLineChars="0"/>
              <w:rPr>
                <w:rFonts w:hint="eastAsia" w:ascii="宋体" w:hAnsi="宋体" w:eastAsia="宋体"/>
                <w:sz w:val="21"/>
                <w:szCs w:val="21"/>
                <w:lang w:eastAsia="zh-CN"/>
              </w:rPr>
            </w:pPr>
            <w:r>
              <w:rPr>
                <w:rFonts w:ascii="宋体" w:hAnsi="宋体" w:eastAsia="宋体"/>
                <w:color w:val="000000"/>
                <w:sz w:val="21"/>
                <w:szCs w:val="21"/>
                <w:lang w:bidi="ar"/>
              </w:rPr>
              <w:t>有投诉且经核实</w:t>
            </w:r>
          </w:p>
        </w:tc>
        <w:tc>
          <w:tcPr>
            <w:tcW w:w="1485" w:type="dxa"/>
            <w:tcBorders>
              <w:top w:val="single" w:color="auto" w:sz="4" w:space="0"/>
              <w:left w:val="nil"/>
              <w:bottom w:val="single" w:color="auto" w:sz="4" w:space="0"/>
              <w:right w:val="single" w:color="auto" w:sz="4" w:space="0"/>
            </w:tcBorders>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5%</w:t>
            </w:r>
          </w:p>
        </w:tc>
      </w:tr>
    </w:tbl>
    <w:p>
      <w:pPr>
        <w:spacing w:line="240" w:lineRule="auto"/>
        <w:ind w:firstLine="420" w:firstLineChars="200"/>
        <w:rPr>
          <w:rFonts w:ascii="宋体" w:hAnsi="宋体" w:eastAsia="宋体"/>
          <w:sz w:val="21"/>
          <w:szCs w:val="21"/>
        </w:rPr>
      </w:pPr>
      <w:r>
        <w:rPr>
          <w:rFonts w:ascii="宋体" w:hAnsi="宋体" w:eastAsia="宋体"/>
          <w:sz w:val="21"/>
          <w:szCs w:val="21"/>
        </w:rPr>
        <w:t>注：1、本表适用于《中华人民共和国固体废物污染环境防治法》第一百一十二条规定“违反本法规定，有下列行为之一，由生态环境主管部门责令改正，处以罚款，没收违法所得；情节严重的，报经有批准权的人民政府批准，可以责令停业或者关闭：（四）将危险废物提供或者委托给无许可证的单位或者其他生产经营者从事经营活动的；有前款第四项</w:t>
      </w:r>
      <w:r>
        <w:rPr>
          <w:rFonts w:hint="eastAsia" w:ascii="宋体" w:hAnsi="宋体" w:eastAsia="宋体"/>
          <w:sz w:val="21"/>
          <w:szCs w:val="21"/>
          <w:lang w:eastAsia="zh-CN"/>
        </w:rPr>
        <w:t>……</w:t>
      </w:r>
      <w:r>
        <w:rPr>
          <w:rFonts w:ascii="宋体" w:hAnsi="宋体" w:eastAsia="宋体"/>
          <w:sz w:val="21"/>
          <w:szCs w:val="21"/>
        </w:rPr>
        <w:t>行为之一，处所需处置费用三倍以上五倍以下的罚款，所需处置费用不足二十万元的，按二十万元计算”的情形。</w:t>
      </w:r>
    </w:p>
    <w:p>
      <w:pPr>
        <w:spacing w:line="240" w:lineRule="auto"/>
        <w:ind w:firstLine="420" w:firstLineChars="200"/>
        <w:rPr>
          <w:rFonts w:ascii="宋体" w:hAnsi="宋体" w:eastAsia="宋体"/>
          <w:sz w:val="21"/>
          <w:szCs w:val="21"/>
        </w:rPr>
      </w:pPr>
      <w:r>
        <w:rPr>
          <w:rFonts w:hint="eastAsia" w:ascii="宋体" w:hAnsi="宋体" w:eastAsia="宋体"/>
          <w:sz w:val="21"/>
          <w:szCs w:val="21"/>
        </w:rPr>
        <w:t>2、</w:t>
      </w:r>
      <w:r>
        <w:rPr>
          <w:rFonts w:ascii="宋体" w:hAnsi="宋体" w:eastAsia="宋体"/>
          <w:sz w:val="21"/>
          <w:szCs w:val="21"/>
        </w:rPr>
        <w:t>本表裁量计算方法为：罚款金额＝所需处置费用×裁量百分值总和×5倍。</w:t>
      </w:r>
    </w:p>
    <w:p>
      <w:pPr>
        <w:spacing w:line="240" w:lineRule="auto"/>
        <w:ind w:firstLine="420" w:firstLineChars="200"/>
        <w:rPr>
          <w:rFonts w:ascii="宋体" w:hAnsi="宋体" w:eastAsia="宋体"/>
          <w:sz w:val="21"/>
          <w:szCs w:val="21"/>
        </w:rPr>
      </w:pPr>
      <w:r>
        <w:rPr>
          <w:rFonts w:hint="eastAsia" w:ascii="宋体" w:hAnsi="宋体" w:eastAsia="宋体"/>
          <w:sz w:val="21"/>
          <w:szCs w:val="21"/>
        </w:rPr>
        <w:t>3、</w:t>
      </w:r>
      <w:r>
        <w:rPr>
          <w:rFonts w:ascii="宋体" w:hAnsi="宋体" w:eastAsia="宋体"/>
          <w:sz w:val="21"/>
          <w:szCs w:val="21"/>
        </w:rPr>
        <w:t>本表所称的“以上”包括本数，“不足”不包括本数。</w:t>
      </w:r>
    </w:p>
    <w:p>
      <w:pPr>
        <w:spacing w:line="240" w:lineRule="auto"/>
        <w:ind w:firstLine="420" w:firstLineChars="200"/>
        <w:rPr>
          <w:rFonts w:ascii="宋体" w:hAnsi="宋体" w:eastAsia="宋体"/>
          <w:sz w:val="21"/>
          <w:szCs w:val="21"/>
        </w:rPr>
      </w:pPr>
      <w:r>
        <w:rPr>
          <w:rFonts w:hint="eastAsia" w:ascii="宋体" w:hAnsi="宋体" w:eastAsia="宋体"/>
          <w:sz w:val="21"/>
          <w:szCs w:val="21"/>
        </w:rPr>
        <w:t>4、</w:t>
      </w:r>
      <w:r>
        <w:rPr>
          <w:rFonts w:ascii="宋体" w:hAnsi="宋体" w:eastAsia="宋体"/>
          <w:sz w:val="21"/>
          <w:szCs w:val="21"/>
        </w:rPr>
        <w:t>环境违法次数（两年内、含本次）指</w:t>
      </w:r>
      <w:r>
        <w:rPr>
          <w:rFonts w:hint="eastAsia" w:ascii="宋体" w:hAnsi="宋体" w:eastAsia="宋体"/>
          <w:sz w:val="21"/>
          <w:szCs w:val="21"/>
          <w:lang w:eastAsia="zh-CN"/>
        </w:rPr>
        <w:t>当事人</w:t>
      </w:r>
      <w:r>
        <w:rPr>
          <w:rFonts w:ascii="宋体" w:hAnsi="宋体" w:eastAsia="宋体"/>
          <w:sz w:val="21"/>
          <w:szCs w:val="21"/>
        </w:rPr>
        <w:t>自发现本次违法行为之日（不包含本日）起向前追溯两年发生的环境违法行为次数。对同一</w:t>
      </w:r>
      <w:r>
        <w:rPr>
          <w:rFonts w:hint="eastAsia" w:ascii="宋体" w:hAnsi="宋体" w:eastAsia="宋体"/>
          <w:sz w:val="21"/>
          <w:szCs w:val="21"/>
          <w:lang w:eastAsia="zh-CN"/>
        </w:rPr>
        <w:t>当事人</w:t>
      </w:r>
      <w:r>
        <w:rPr>
          <w:rFonts w:ascii="宋体" w:hAnsi="宋体" w:eastAsia="宋体"/>
          <w:sz w:val="21"/>
          <w:szCs w:val="21"/>
        </w:rPr>
        <w:t>的两个或者两个以上环境违法行为，如列入同一行政处罚决定书的，按照实际违法次数计算。</w:t>
      </w:r>
    </w:p>
    <w:p>
      <w:pPr>
        <w:spacing w:line="240" w:lineRule="auto"/>
        <w:ind w:firstLine="420" w:firstLineChars="200"/>
        <w:rPr>
          <w:rFonts w:ascii="宋体" w:hAnsi="宋体" w:eastAsia="宋体"/>
          <w:sz w:val="21"/>
          <w:szCs w:val="21"/>
        </w:rPr>
      </w:pPr>
      <w:r>
        <w:rPr>
          <w:rFonts w:hint="eastAsia" w:ascii="宋体" w:hAnsi="宋体" w:eastAsia="宋体"/>
          <w:sz w:val="21"/>
          <w:szCs w:val="21"/>
          <w:lang w:val="en-US" w:eastAsia="zh-CN" w:bidi="ar"/>
        </w:rPr>
        <w:t>5</w:t>
      </w:r>
      <w:r>
        <w:rPr>
          <w:rFonts w:hint="eastAsia" w:ascii="宋体" w:hAnsi="宋体" w:eastAsia="宋体"/>
          <w:sz w:val="21"/>
          <w:szCs w:val="21"/>
          <w:lang w:bidi="ar"/>
        </w:rPr>
        <w:t>、</w:t>
      </w:r>
      <w:r>
        <w:rPr>
          <w:rFonts w:ascii="宋体" w:hAnsi="宋体" w:eastAsia="宋体"/>
          <w:sz w:val="21"/>
          <w:szCs w:val="21"/>
          <w:lang w:bidi="ar"/>
        </w:rPr>
        <w:t>对周边居民、单位等造成的不良影响（一年内）是指</w:t>
      </w:r>
      <w:r>
        <w:rPr>
          <w:rFonts w:hint="eastAsia" w:ascii="宋体" w:hAnsi="宋体" w:eastAsia="宋体"/>
          <w:sz w:val="21"/>
          <w:szCs w:val="21"/>
          <w:lang w:eastAsia="zh-CN" w:bidi="ar"/>
        </w:rPr>
        <w:t>当事人</w:t>
      </w:r>
      <w:r>
        <w:rPr>
          <w:rFonts w:ascii="宋体" w:hAnsi="宋体" w:eastAsia="宋体"/>
          <w:sz w:val="21"/>
          <w:szCs w:val="21"/>
          <w:lang w:bidi="ar"/>
        </w:rPr>
        <w:t>自发现本次违法行为之日（不包含本日）起向前追溯一年发生的投诉且经核实的情况。</w:t>
      </w:r>
    </w:p>
    <w:p>
      <w:pPr>
        <w:spacing w:line="240" w:lineRule="auto"/>
        <w:ind w:firstLine="420" w:firstLineChars="200"/>
        <w:rPr>
          <w:rFonts w:ascii="宋体" w:hAnsi="宋体" w:eastAsia="宋体"/>
          <w:sz w:val="21"/>
          <w:szCs w:val="21"/>
        </w:rPr>
      </w:pPr>
      <w:r>
        <w:rPr>
          <w:rFonts w:hint="eastAsia" w:ascii="宋体" w:hAnsi="宋体" w:eastAsia="宋体"/>
          <w:sz w:val="21"/>
          <w:szCs w:val="21"/>
          <w:lang w:val="en-US" w:eastAsia="zh-CN" w:bidi="ar"/>
        </w:rPr>
        <w:t>6</w:t>
      </w:r>
      <w:r>
        <w:rPr>
          <w:rFonts w:hint="eastAsia" w:ascii="宋体" w:hAnsi="宋体" w:eastAsia="宋体"/>
          <w:sz w:val="21"/>
          <w:szCs w:val="21"/>
          <w:lang w:bidi="ar"/>
        </w:rPr>
        <w:t>、</w:t>
      </w:r>
      <w:r>
        <w:rPr>
          <w:rFonts w:ascii="宋体" w:hAnsi="宋体" w:eastAsia="宋体"/>
          <w:sz w:val="21"/>
          <w:szCs w:val="21"/>
          <w:lang w:bidi="ar"/>
        </w:rPr>
        <w:t>法律法规等有其他规定的，从其规定。</w:t>
      </w:r>
      <w:r>
        <w:rPr>
          <w:rFonts w:ascii="宋体" w:hAnsi="宋体" w:eastAsia="宋体"/>
          <w:sz w:val="21"/>
          <w:szCs w:val="21"/>
        </w:rPr>
        <w:t xml:space="preserve"> </w:t>
      </w:r>
    </w:p>
    <w:p>
      <w:pPr>
        <w:spacing w:line="240" w:lineRule="auto"/>
        <w:ind w:firstLine="420" w:firstLineChars="200"/>
        <w:rPr>
          <w:rFonts w:ascii="宋体" w:hAnsi="宋体" w:eastAsia="宋体"/>
          <w:sz w:val="21"/>
          <w:szCs w:val="21"/>
        </w:rPr>
      </w:pPr>
    </w:p>
    <w:p>
      <w:pPr>
        <w:pStyle w:val="12"/>
        <w:rPr>
          <w:rFonts w:hint="eastAsia" w:ascii="华文仿宋" w:hAnsi="华文仿宋" w:eastAsia="华文仿宋" w:cs="华文仿宋"/>
          <w:snapToGrid w:val="0"/>
          <w:sz w:val="28"/>
          <w:szCs w:val="18"/>
          <w:lang w:val="en-US" w:eastAsia="zh-CN" w:bidi="ar-SA"/>
        </w:rPr>
      </w:pPr>
      <w:r>
        <w:rPr>
          <w:rFonts w:hint="eastAsia" w:ascii="华文仿宋" w:hAnsi="华文仿宋" w:eastAsia="华文仿宋" w:cs="华文仿宋"/>
          <w:snapToGrid w:val="0"/>
          <w:sz w:val="28"/>
          <w:szCs w:val="18"/>
          <w:lang w:val="en-US" w:eastAsia="zh-CN" w:bidi="ar-SA"/>
        </w:rPr>
        <w:t>表8-2  无证或者未按证从事收集、贮存、利用、处置</w:t>
      </w:r>
    </w:p>
    <w:p>
      <w:pPr>
        <w:pStyle w:val="12"/>
        <w:rPr>
          <w:rFonts w:hint="eastAsia" w:ascii="华文仿宋" w:hAnsi="华文仿宋" w:eastAsia="华文仿宋" w:cs="华文仿宋"/>
          <w:snapToGrid w:val="0"/>
          <w:sz w:val="28"/>
          <w:szCs w:val="18"/>
          <w:lang w:val="en-US" w:eastAsia="zh-CN" w:bidi="ar-SA"/>
        </w:rPr>
      </w:pPr>
      <w:r>
        <w:rPr>
          <w:rFonts w:hint="eastAsia" w:ascii="华文仿宋" w:hAnsi="华文仿宋" w:eastAsia="华文仿宋" w:cs="华文仿宋"/>
          <w:snapToGrid w:val="0"/>
          <w:sz w:val="28"/>
          <w:szCs w:val="18"/>
          <w:lang w:val="en-US" w:eastAsia="zh-CN" w:bidi="ar-SA"/>
        </w:rPr>
        <w:t>危险废物经营活动的裁量标准</w:t>
      </w:r>
    </w:p>
    <w:tbl>
      <w:tblPr>
        <w:tblStyle w:val="9"/>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2237"/>
        <w:gridCol w:w="3195"/>
        <w:gridCol w:w="1335"/>
        <w:gridCol w:w="1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917" w:type="dxa"/>
            <w:vMerge w:val="restart"/>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序号</w:t>
            </w:r>
          </w:p>
        </w:tc>
        <w:tc>
          <w:tcPr>
            <w:tcW w:w="2237" w:type="dxa"/>
            <w:vMerge w:val="restart"/>
            <w:vAlign w:val="center"/>
          </w:tcPr>
          <w:p>
            <w:pPr>
              <w:spacing w:line="240" w:lineRule="auto"/>
              <w:ind w:firstLine="0"/>
              <w:jc w:val="center"/>
              <w:rPr>
                <w:rFonts w:ascii="宋体" w:hAnsi="宋体" w:eastAsia="宋体"/>
                <w:b/>
                <w:bCs/>
                <w:sz w:val="21"/>
                <w:szCs w:val="21"/>
              </w:rPr>
            </w:pPr>
            <w:r>
              <w:rPr>
                <w:rFonts w:ascii="宋体" w:hAnsi="宋体" w:eastAsia="宋体"/>
                <w:b/>
                <w:sz w:val="21"/>
                <w:szCs w:val="21"/>
                <w:lang w:bidi="ar"/>
              </w:rPr>
              <w:t>裁量因素</w:t>
            </w:r>
          </w:p>
        </w:tc>
        <w:tc>
          <w:tcPr>
            <w:tcW w:w="3195" w:type="dxa"/>
            <w:vMerge w:val="restart"/>
            <w:vAlign w:val="center"/>
          </w:tcPr>
          <w:p>
            <w:pPr>
              <w:spacing w:line="240" w:lineRule="auto"/>
              <w:ind w:firstLine="0"/>
              <w:jc w:val="center"/>
              <w:rPr>
                <w:rFonts w:ascii="宋体" w:hAnsi="宋体" w:eastAsia="宋体"/>
                <w:b/>
                <w:bCs/>
                <w:sz w:val="21"/>
                <w:szCs w:val="21"/>
              </w:rPr>
            </w:pPr>
            <w:r>
              <w:rPr>
                <w:rFonts w:ascii="宋体" w:hAnsi="宋体" w:eastAsia="宋体"/>
                <w:b/>
                <w:sz w:val="21"/>
                <w:szCs w:val="21"/>
                <w:lang w:bidi="ar"/>
              </w:rPr>
              <w:t>裁量因子</w:t>
            </w:r>
          </w:p>
        </w:tc>
        <w:tc>
          <w:tcPr>
            <w:tcW w:w="2711" w:type="dxa"/>
            <w:gridSpan w:val="2"/>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裁量百分值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917" w:type="dxa"/>
            <w:vMerge w:val="continue"/>
            <w:vAlign w:val="center"/>
          </w:tcPr>
          <w:p>
            <w:pPr>
              <w:spacing w:line="240" w:lineRule="auto"/>
              <w:ind w:firstLine="0"/>
              <w:jc w:val="center"/>
              <w:rPr>
                <w:rFonts w:ascii="宋体" w:hAnsi="宋体" w:eastAsia="宋体"/>
                <w:b/>
                <w:bCs/>
                <w:sz w:val="21"/>
                <w:szCs w:val="21"/>
              </w:rPr>
            </w:pPr>
          </w:p>
        </w:tc>
        <w:tc>
          <w:tcPr>
            <w:tcW w:w="2237" w:type="dxa"/>
            <w:vMerge w:val="continue"/>
            <w:vAlign w:val="center"/>
          </w:tcPr>
          <w:p>
            <w:pPr>
              <w:spacing w:line="240" w:lineRule="auto"/>
              <w:ind w:firstLine="0"/>
              <w:jc w:val="center"/>
              <w:rPr>
                <w:rFonts w:ascii="宋体" w:hAnsi="宋体" w:eastAsia="宋体"/>
                <w:b/>
                <w:sz w:val="21"/>
                <w:szCs w:val="21"/>
                <w:lang w:bidi="ar"/>
              </w:rPr>
            </w:pPr>
          </w:p>
        </w:tc>
        <w:tc>
          <w:tcPr>
            <w:tcW w:w="3195" w:type="dxa"/>
            <w:vMerge w:val="continue"/>
            <w:vAlign w:val="center"/>
          </w:tcPr>
          <w:p>
            <w:pPr>
              <w:spacing w:line="240" w:lineRule="auto"/>
              <w:ind w:firstLine="0"/>
              <w:jc w:val="center"/>
              <w:rPr>
                <w:rFonts w:ascii="宋体" w:hAnsi="宋体" w:eastAsia="宋体"/>
                <w:b/>
                <w:sz w:val="21"/>
                <w:szCs w:val="21"/>
                <w:lang w:bidi="ar"/>
              </w:rPr>
            </w:pPr>
          </w:p>
        </w:tc>
        <w:tc>
          <w:tcPr>
            <w:tcW w:w="1335"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无证从事经营活动</w:t>
            </w:r>
          </w:p>
        </w:tc>
        <w:tc>
          <w:tcPr>
            <w:tcW w:w="1376"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未按证从事经营活动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349" w:type="dxa"/>
            <w:gridSpan w:val="3"/>
            <w:vAlign w:val="center"/>
          </w:tcPr>
          <w:p>
            <w:pPr>
              <w:spacing w:line="240" w:lineRule="auto"/>
              <w:ind w:firstLine="0"/>
              <w:jc w:val="center"/>
              <w:rPr>
                <w:rFonts w:ascii="宋体" w:hAnsi="宋体" w:eastAsia="宋体"/>
                <w:sz w:val="21"/>
                <w:szCs w:val="21"/>
              </w:rPr>
            </w:pPr>
            <w:r>
              <w:rPr>
                <w:rFonts w:ascii="宋体" w:hAnsi="宋体" w:eastAsia="宋体"/>
                <w:sz w:val="21"/>
                <w:szCs w:val="21"/>
              </w:rPr>
              <w:t>裁量起点</w:t>
            </w:r>
          </w:p>
        </w:tc>
        <w:tc>
          <w:tcPr>
            <w:tcW w:w="1335"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20%</w:t>
            </w:r>
          </w:p>
        </w:tc>
        <w:tc>
          <w:tcPr>
            <w:tcW w:w="1376"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917"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1</w:t>
            </w:r>
          </w:p>
        </w:tc>
        <w:tc>
          <w:tcPr>
            <w:tcW w:w="2237"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涉案危险废物总量</w:t>
            </w:r>
          </w:p>
        </w:tc>
        <w:tc>
          <w:tcPr>
            <w:tcW w:w="3195"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不足1吨</w:t>
            </w:r>
          </w:p>
        </w:tc>
        <w:tc>
          <w:tcPr>
            <w:tcW w:w="1335"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0%</w:t>
            </w:r>
          </w:p>
        </w:tc>
        <w:tc>
          <w:tcPr>
            <w:tcW w:w="1376"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917" w:type="dxa"/>
            <w:vMerge w:val="continue"/>
            <w:vAlign w:val="center"/>
          </w:tcPr>
          <w:p>
            <w:pPr>
              <w:spacing w:line="240" w:lineRule="auto"/>
              <w:ind w:firstLine="0"/>
              <w:jc w:val="center"/>
              <w:rPr>
                <w:rFonts w:ascii="宋体" w:hAnsi="宋体" w:eastAsia="宋体"/>
                <w:sz w:val="21"/>
                <w:szCs w:val="21"/>
              </w:rPr>
            </w:pPr>
          </w:p>
        </w:tc>
        <w:tc>
          <w:tcPr>
            <w:tcW w:w="2237" w:type="dxa"/>
            <w:vMerge w:val="continue"/>
            <w:vAlign w:val="center"/>
          </w:tcPr>
          <w:p>
            <w:pPr>
              <w:spacing w:line="240" w:lineRule="auto"/>
              <w:ind w:firstLine="0"/>
              <w:jc w:val="center"/>
              <w:rPr>
                <w:rFonts w:ascii="宋体" w:hAnsi="宋体" w:eastAsia="宋体"/>
                <w:sz w:val="21"/>
                <w:szCs w:val="21"/>
              </w:rPr>
            </w:pPr>
          </w:p>
        </w:tc>
        <w:tc>
          <w:tcPr>
            <w:tcW w:w="3195" w:type="dxa"/>
            <w:vAlign w:val="center"/>
          </w:tcPr>
          <w:p>
            <w:pPr>
              <w:spacing w:line="240" w:lineRule="auto"/>
              <w:ind w:firstLine="0"/>
              <w:rPr>
                <w:rFonts w:ascii="宋体" w:hAnsi="宋体" w:eastAsia="宋体"/>
                <w:sz w:val="21"/>
                <w:szCs w:val="21"/>
                <w:lang w:bidi="ar"/>
              </w:rPr>
            </w:pPr>
            <w:r>
              <w:rPr>
                <w:rFonts w:ascii="宋体" w:hAnsi="宋体" w:eastAsia="宋体"/>
                <w:sz w:val="21"/>
                <w:szCs w:val="21"/>
                <w:lang w:bidi="ar"/>
              </w:rPr>
              <w:t>1吨以上不足3吨</w:t>
            </w:r>
          </w:p>
        </w:tc>
        <w:tc>
          <w:tcPr>
            <w:tcW w:w="1335"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4%</w:t>
            </w:r>
          </w:p>
        </w:tc>
        <w:tc>
          <w:tcPr>
            <w:tcW w:w="1376"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917" w:type="dxa"/>
            <w:vMerge w:val="continue"/>
            <w:vAlign w:val="center"/>
          </w:tcPr>
          <w:p>
            <w:pPr>
              <w:spacing w:line="240" w:lineRule="auto"/>
              <w:ind w:firstLine="0"/>
              <w:jc w:val="center"/>
              <w:rPr>
                <w:rFonts w:ascii="宋体" w:hAnsi="宋体" w:eastAsia="宋体"/>
                <w:sz w:val="21"/>
                <w:szCs w:val="21"/>
              </w:rPr>
            </w:pPr>
          </w:p>
        </w:tc>
        <w:tc>
          <w:tcPr>
            <w:tcW w:w="2237" w:type="dxa"/>
            <w:vMerge w:val="continue"/>
            <w:vAlign w:val="center"/>
          </w:tcPr>
          <w:p>
            <w:pPr>
              <w:spacing w:line="240" w:lineRule="auto"/>
              <w:ind w:firstLine="0"/>
              <w:jc w:val="center"/>
              <w:rPr>
                <w:rFonts w:ascii="宋体" w:hAnsi="宋体" w:eastAsia="宋体"/>
                <w:sz w:val="21"/>
                <w:szCs w:val="21"/>
              </w:rPr>
            </w:pPr>
          </w:p>
        </w:tc>
        <w:tc>
          <w:tcPr>
            <w:tcW w:w="3195" w:type="dxa"/>
            <w:vAlign w:val="center"/>
          </w:tcPr>
          <w:p>
            <w:pPr>
              <w:spacing w:line="240" w:lineRule="auto"/>
              <w:ind w:firstLine="0"/>
              <w:rPr>
                <w:rFonts w:ascii="宋体" w:hAnsi="宋体" w:eastAsia="宋体"/>
                <w:sz w:val="21"/>
                <w:szCs w:val="21"/>
                <w:lang w:bidi="ar"/>
              </w:rPr>
            </w:pPr>
            <w:r>
              <w:rPr>
                <w:rFonts w:ascii="宋体" w:hAnsi="宋体" w:eastAsia="宋体"/>
                <w:sz w:val="21"/>
                <w:szCs w:val="21"/>
                <w:lang w:bidi="ar"/>
              </w:rPr>
              <w:t>3吨以上不足10吨</w:t>
            </w:r>
          </w:p>
        </w:tc>
        <w:tc>
          <w:tcPr>
            <w:tcW w:w="1335"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11%</w:t>
            </w:r>
          </w:p>
        </w:tc>
        <w:tc>
          <w:tcPr>
            <w:tcW w:w="1376"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917" w:type="dxa"/>
            <w:vMerge w:val="continue"/>
            <w:vAlign w:val="center"/>
          </w:tcPr>
          <w:p>
            <w:pPr>
              <w:spacing w:line="240" w:lineRule="auto"/>
              <w:ind w:firstLine="0"/>
              <w:jc w:val="center"/>
              <w:rPr>
                <w:rFonts w:ascii="宋体" w:hAnsi="宋体" w:eastAsia="宋体"/>
                <w:sz w:val="21"/>
                <w:szCs w:val="21"/>
              </w:rPr>
            </w:pPr>
          </w:p>
        </w:tc>
        <w:tc>
          <w:tcPr>
            <w:tcW w:w="2237" w:type="dxa"/>
            <w:vMerge w:val="continue"/>
            <w:vAlign w:val="center"/>
          </w:tcPr>
          <w:p>
            <w:pPr>
              <w:spacing w:line="240" w:lineRule="auto"/>
              <w:ind w:firstLine="0"/>
              <w:jc w:val="center"/>
              <w:rPr>
                <w:rFonts w:ascii="宋体" w:hAnsi="宋体" w:eastAsia="宋体"/>
                <w:sz w:val="21"/>
                <w:szCs w:val="21"/>
              </w:rPr>
            </w:pPr>
          </w:p>
        </w:tc>
        <w:tc>
          <w:tcPr>
            <w:tcW w:w="3195"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10吨以上</w:t>
            </w:r>
          </w:p>
        </w:tc>
        <w:tc>
          <w:tcPr>
            <w:tcW w:w="1335"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28%</w:t>
            </w:r>
          </w:p>
        </w:tc>
        <w:tc>
          <w:tcPr>
            <w:tcW w:w="1376"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917"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2</w:t>
            </w:r>
          </w:p>
        </w:tc>
        <w:tc>
          <w:tcPr>
            <w:tcW w:w="2237"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涉案危险废物收集、贮存、利用、处置情况</w:t>
            </w:r>
          </w:p>
        </w:tc>
        <w:tc>
          <w:tcPr>
            <w:tcW w:w="3195" w:type="dxa"/>
            <w:vAlign w:val="center"/>
          </w:tcPr>
          <w:p>
            <w:pPr>
              <w:spacing w:line="240" w:lineRule="auto"/>
              <w:ind w:firstLine="0"/>
              <w:rPr>
                <w:rFonts w:ascii="宋体" w:hAnsi="宋体" w:eastAsia="宋体"/>
                <w:sz w:val="21"/>
                <w:szCs w:val="21"/>
                <w:lang w:bidi="ar"/>
              </w:rPr>
            </w:pPr>
            <w:r>
              <w:rPr>
                <w:rFonts w:ascii="宋体" w:hAnsi="宋体" w:eastAsia="宋体"/>
                <w:sz w:val="21"/>
                <w:szCs w:val="21"/>
                <w:lang w:bidi="ar"/>
              </w:rPr>
              <w:t>暂未处置</w:t>
            </w:r>
          </w:p>
        </w:tc>
        <w:tc>
          <w:tcPr>
            <w:tcW w:w="1335"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0%</w:t>
            </w:r>
          </w:p>
        </w:tc>
        <w:tc>
          <w:tcPr>
            <w:tcW w:w="1376"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917" w:type="dxa"/>
            <w:vMerge w:val="continue"/>
            <w:vAlign w:val="center"/>
          </w:tcPr>
          <w:p>
            <w:pPr>
              <w:spacing w:line="240" w:lineRule="auto"/>
              <w:ind w:firstLine="0"/>
              <w:jc w:val="center"/>
              <w:rPr>
                <w:rFonts w:ascii="宋体" w:hAnsi="宋体" w:eastAsia="宋体"/>
                <w:sz w:val="21"/>
                <w:szCs w:val="21"/>
              </w:rPr>
            </w:pPr>
          </w:p>
        </w:tc>
        <w:tc>
          <w:tcPr>
            <w:tcW w:w="2237" w:type="dxa"/>
            <w:vMerge w:val="continue"/>
            <w:vAlign w:val="center"/>
          </w:tcPr>
          <w:p>
            <w:pPr>
              <w:spacing w:line="240" w:lineRule="auto"/>
              <w:ind w:firstLine="0"/>
              <w:jc w:val="center"/>
              <w:rPr>
                <w:rFonts w:ascii="宋体" w:hAnsi="宋体" w:eastAsia="宋体"/>
                <w:sz w:val="21"/>
                <w:szCs w:val="21"/>
              </w:rPr>
            </w:pPr>
          </w:p>
        </w:tc>
        <w:tc>
          <w:tcPr>
            <w:tcW w:w="3195" w:type="dxa"/>
            <w:vAlign w:val="center"/>
          </w:tcPr>
          <w:p>
            <w:pPr>
              <w:spacing w:line="240" w:lineRule="auto"/>
              <w:ind w:firstLine="0"/>
              <w:rPr>
                <w:rFonts w:ascii="宋体" w:hAnsi="宋体" w:eastAsia="宋体"/>
                <w:sz w:val="21"/>
                <w:szCs w:val="21"/>
                <w:lang w:bidi="ar"/>
              </w:rPr>
            </w:pPr>
            <w:r>
              <w:rPr>
                <w:rFonts w:ascii="宋体" w:hAnsi="宋体" w:eastAsia="宋体"/>
                <w:sz w:val="21"/>
                <w:szCs w:val="21"/>
                <w:lang w:bidi="ar"/>
              </w:rPr>
              <w:t>资源化综合利用</w:t>
            </w:r>
          </w:p>
        </w:tc>
        <w:tc>
          <w:tcPr>
            <w:tcW w:w="1335"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6%</w:t>
            </w:r>
          </w:p>
        </w:tc>
        <w:tc>
          <w:tcPr>
            <w:tcW w:w="1376"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917" w:type="dxa"/>
            <w:vMerge w:val="continue"/>
            <w:vAlign w:val="center"/>
          </w:tcPr>
          <w:p>
            <w:pPr>
              <w:spacing w:line="240" w:lineRule="auto"/>
              <w:ind w:firstLine="0"/>
              <w:jc w:val="center"/>
              <w:rPr>
                <w:rFonts w:ascii="宋体" w:hAnsi="宋体" w:eastAsia="宋体"/>
                <w:sz w:val="21"/>
                <w:szCs w:val="21"/>
              </w:rPr>
            </w:pPr>
          </w:p>
        </w:tc>
        <w:tc>
          <w:tcPr>
            <w:tcW w:w="2237" w:type="dxa"/>
            <w:vMerge w:val="continue"/>
            <w:vAlign w:val="center"/>
          </w:tcPr>
          <w:p>
            <w:pPr>
              <w:spacing w:line="240" w:lineRule="auto"/>
              <w:ind w:firstLine="0"/>
              <w:jc w:val="center"/>
              <w:rPr>
                <w:rFonts w:ascii="宋体" w:hAnsi="宋体" w:eastAsia="宋体"/>
                <w:sz w:val="21"/>
                <w:szCs w:val="21"/>
              </w:rPr>
            </w:pPr>
          </w:p>
        </w:tc>
        <w:tc>
          <w:tcPr>
            <w:tcW w:w="3195" w:type="dxa"/>
            <w:vAlign w:val="center"/>
          </w:tcPr>
          <w:p>
            <w:pPr>
              <w:spacing w:line="240" w:lineRule="auto"/>
              <w:ind w:firstLine="0"/>
              <w:rPr>
                <w:rFonts w:ascii="宋体" w:hAnsi="宋体" w:eastAsia="宋体"/>
                <w:sz w:val="21"/>
                <w:szCs w:val="21"/>
                <w:lang w:bidi="ar"/>
              </w:rPr>
            </w:pPr>
            <w:r>
              <w:rPr>
                <w:rFonts w:ascii="宋体" w:hAnsi="宋体" w:eastAsia="宋体"/>
                <w:sz w:val="21"/>
                <w:szCs w:val="21"/>
                <w:lang w:bidi="ar"/>
              </w:rPr>
              <w:t>通过焚烧等方式处理处置</w:t>
            </w:r>
          </w:p>
        </w:tc>
        <w:tc>
          <w:tcPr>
            <w:tcW w:w="1335"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11%</w:t>
            </w:r>
          </w:p>
        </w:tc>
        <w:tc>
          <w:tcPr>
            <w:tcW w:w="1376"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917" w:type="dxa"/>
            <w:vMerge w:val="continue"/>
            <w:vAlign w:val="center"/>
          </w:tcPr>
          <w:p>
            <w:pPr>
              <w:spacing w:line="240" w:lineRule="auto"/>
              <w:ind w:firstLine="0"/>
              <w:jc w:val="center"/>
              <w:rPr>
                <w:rFonts w:ascii="宋体" w:hAnsi="宋体" w:eastAsia="宋体"/>
                <w:sz w:val="21"/>
                <w:szCs w:val="21"/>
              </w:rPr>
            </w:pPr>
          </w:p>
        </w:tc>
        <w:tc>
          <w:tcPr>
            <w:tcW w:w="2237" w:type="dxa"/>
            <w:vMerge w:val="continue"/>
            <w:vAlign w:val="center"/>
          </w:tcPr>
          <w:p>
            <w:pPr>
              <w:spacing w:line="240" w:lineRule="auto"/>
              <w:ind w:firstLine="0"/>
              <w:jc w:val="center"/>
              <w:rPr>
                <w:rFonts w:ascii="宋体" w:hAnsi="宋体" w:eastAsia="宋体"/>
                <w:sz w:val="21"/>
                <w:szCs w:val="21"/>
              </w:rPr>
            </w:pPr>
          </w:p>
        </w:tc>
        <w:tc>
          <w:tcPr>
            <w:tcW w:w="3195" w:type="dxa"/>
            <w:vAlign w:val="center"/>
          </w:tcPr>
          <w:p>
            <w:pPr>
              <w:spacing w:line="240" w:lineRule="auto"/>
              <w:ind w:firstLine="0"/>
              <w:rPr>
                <w:rFonts w:ascii="宋体" w:hAnsi="宋体" w:eastAsia="宋体"/>
                <w:sz w:val="21"/>
                <w:szCs w:val="21"/>
                <w:lang w:bidi="ar"/>
              </w:rPr>
            </w:pPr>
            <w:r>
              <w:rPr>
                <w:rFonts w:ascii="宋体" w:hAnsi="宋体" w:eastAsia="宋体"/>
                <w:sz w:val="21"/>
                <w:szCs w:val="21"/>
                <w:lang w:bidi="ar"/>
              </w:rPr>
              <w:t>非法倾倒、填埋</w:t>
            </w:r>
          </w:p>
        </w:tc>
        <w:tc>
          <w:tcPr>
            <w:tcW w:w="1335"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32%</w:t>
            </w:r>
          </w:p>
        </w:tc>
        <w:tc>
          <w:tcPr>
            <w:tcW w:w="1376"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917"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3</w:t>
            </w:r>
          </w:p>
        </w:tc>
        <w:tc>
          <w:tcPr>
            <w:tcW w:w="2237" w:type="dxa"/>
            <w:vMerge w:val="restart"/>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违法行为持续</w:t>
            </w:r>
          </w:p>
          <w:p>
            <w:pPr>
              <w:spacing w:line="240" w:lineRule="auto"/>
              <w:ind w:firstLine="0"/>
              <w:jc w:val="center"/>
              <w:rPr>
                <w:rFonts w:ascii="宋体" w:hAnsi="宋体" w:eastAsia="宋体"/>
                <w:sz w:val="21"/>
                <w:szCs w:val="21"/>
              </w:rPr>
            </w:pPr>
            <w:r>
              <w:rPr>
                <w:rFonts w:ascii="宋体" w:hAnsi="宋体" w:eastAsia="宋体"/>
                <w:sz w:val="21"/>
                <w:szCs w:val="21"/>
                <w:lang w:bidi="ar"/>
              </w:rPr>
              <w:t>时间</w:t>
            </w:r>
          </w:p>
        </w:tc>
        <w:tc>
          <w:tcPr>
            <w:tcW w:w="3195" w:type="dxa"/>
            <w:vAlign w:val="center"/>
          </w:tcPr>
          <w:p>
            <w:pPr>
              <w:spacing w:line="240" w:lineRule="auto"/>
              <w:ind w:firstLine="0"/>
              <w:rPr>
                <w:rFonts w:ascii="宋体" w:hAnsi="宋体" w:eastAsia="宋体"/>
                <w:sz w:val="21"/>
                <w:szCs w:val="21"/>
                <w:lang w:bidi="ar"/>
              </w:rPr>
            </w:pPr>
            <w:r>
              <w:rPr>
                <w:rFonts w:ascii="宋体" w:hAnsi="宋体" w:eastAsia="宋体"/>
                <w:sz w:val="21"/>
                <w:szCs w:val="21"/>
                <w:lang w:bidi="ar"/>
              </w:rPr>
              <w:t>不足3个月</w:t>
            </w:r>
          </w:p>
        </w:tc>
        <w:tc>
          <w:tcPr>
            <w:tcW w:w="1335"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0%</w:t>
            </w:r>
          </w:p>
        </w:tc>
        <w:tc>
          <w:tcPr>
            <w:tcW w:w="1376"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917" w:type="dxa"/>
            <w:vMerge w:val="continue"/>
            <w:vAlign w:val="center"/>
          </w:tcPr>
          <w:p>
            <w:pPr>
              <w:spacing w:line="240" w:lineRule="auto"/>
              <w:ind w:firstLine="0"/>
              <w:jc w:val="center"/>
              <w:rPr>
                <w:rFonts w:ascii="宋体" w:hAnsi="宋体" w:eastAsia="宋体"/>
                <w:sz w:val="21"/>
                <w:szCs w:val="21"/>
              </w:rPr>
            </w:pPr>
          </w:p>
        </w:tc>
        <w:tc>
          <w:tcPr>
            <w:tcW w:w="2237" w:type="dxa"/>
            <w:vMerge w:val="continue"/>
            <w:vAlign w:val="center"/>
          </w:tcPr>
          <w:p>
            <w:pPr>
              <w:spacing w:line="240" w:lineRule="auto"/>
              <w:ind w:firstLine="0"/>
              <w:jc w:val="center"/>
              <w:rPr>
                <w:rFonts w:ascii="宋体" w:hAnsi="宋体" w:eastAsia="宋体"/>
                <w:sz w:val="21"/>
                <w:szCs w:val="21"/>
              </w:rPr>
            </w:pPr>
          </w:p>
        </w:tc>
        <w:tc>
          <w:tcPr>
            <w:tcW w:w="3195" w:type="dxa"/>
            <w:vAlign w:val="center"/>
          </w:tcPr>
          <w:p>
            <w:pPr>
              <w:spacing w:line="240" w:lineRule="auto"/>
              <w:ind w:firstLine="0"/>
              <w:rPr>
                <w:rFonts w:ascii="宋体" w:hAnsi="宋体" w:eastAsia="宋体"/>
                <w:sz w:val="21"/>
                <w:szCs w:val="21"/>
                <w:lang w:bidi="ar"/>
              </w:rPr>
            </w:pPr>
            <w:r>
              <w:rPr>
                <w:rFonts w:ascii="宋体" w:hAnsi="宋体" w:eastAsia="宋体"/>
                <w:sz w:val="21"/>
                <w:szCs w:val="21"/>
                <w:lang w:bidi="ar"/>
              </w:rPr>
              <w:t>3个月以上不足6个月</w:t>
            </w:r>
          </w:p>
        </w:tc>
        <w:tc>
          <w:tcPr>
            <w:tcW w:w="1335"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2%</w:t>
            </w:r>
          </w:p>
        </w:tc>
        <w:tc>
          <w:tcPr>
            <w:tcW w:w="1376"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917" w:type="dxa"/>
            <w:vMerge w:val="continue"/>
            <w:vAlign w:val="center"/>
          </w:tcPr>
          <w:p>
            <w:pPr>
              <w:spacing w:line="240" w:lineRule="auto"/>
              <w:ind w:firstLine="0"/>
              <w:jc w:val="center"/>
              <w:rPr>
                <w:rFonts w:ascii="宋体" w:hAnsi="宋体" w:eastAsia="宋体"/>
                <w:sz w:val="21"/>
                <w:szCs w:val="21"/>
              </w:rPr>
            </w:pPr>
          </w:p>
        </w:tc>
        <w:tc>
          <w:tcPr>
            <w:tcW w:w="2237" w:type="dxa"/>
            <w:vMerge w:val="continue"/>
            <w:vAlign w:val="center"/>
          </w:tcPr>
          <w:p>
            <w:pPr>
              <w:spacing w:line="240" w:lineRule="auto"/>
              <w:ind w:firstLine="0"/>
              <w:jc w:val="center"/>
              <w:rPr>
                <w:rFonts w:ascii="宋体" w:hAnsi="宋体" w:eastAsia="宋体"/>
                <w:sz w:val="21"/>
                <w:szCs w:val="21"/>
              </w:rPr>
            </w:pPr>
          </w:p>
        </w:tc>
        <w:tc>
          <w:tcPr>
            <w:tcW w:w="3195" w:type="dxa"/>
            <w:vAlign w:val="center"/>
          </w:tcPr>
          <w:p>
            <w:pPr>
              <w:spacing w:line="240" w:lineRule="auto"/>
              <w:ind w:firstLine="0"/>
              <w:rPr>
                <w:rFonts w:ascii="宋体" w:hAnsi="宋体" w:eastAsia="宋体"/>
                <w:sz w:val="21"/>
                <w:szCs w:val="21"/>
                <w:lang w:bidi="ar"/>
              </w:rPr>
            </w:pPr>
            <w:r>
              <w:rPr>
                <w:rFonts w:ascii="宋体" w:hAnsi="宋体" w:eastAsia="宋体"/>
                <w:sz w:val="21"/>
                <w:szCs w:val="21"/>
                <w:lang w:bidi="ar"/>
              </w:rPr>
              <w:t>6个月以上不足12个月</w:t>
            </w:r>
          </w:p>
        </w:tc>
        <w:tc>
          <w:tcPr>
            <w:tcW w:w="1335"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4%</w:t>
            </w:r>
          </w:p>
        </w:tc>
        <w:tc>
          <w:tcPr>
            <w:tcW w:w="1376"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917" w:type="dxa"/>
            <w:vMerge w:val="continue"/>
            <w:vAlign w:val="center"/>
          </w:tcPr>
          <w:p>
            <w:pPr>
              <w:spacing w:line="240" w:lineRule="auto"/>
              <w:ind w:firstLine="0"/>
              <w:jc w:val="center"/>
              <w:rPr>
                <w:rFonts w:ascii="宋体" w:hAnsi="宋体" w:eastAsia="宋体"/>
                <w:sz w:val="21"/>
                <w:szCs w:val="21"/>
              </w:rPr>
            </w:pPr>
          </w:p>
        </w:tc>
        <w:tc>
          <w:tcPr>
            <w:tcW w:w="2237" w:type="dxa"/>
            <w:vMerge w:val="continue"/>
            <w:vAlign w:val="center"/>
          </w:tcPr>
          <w:p>
            <w:pPr>
              <w:spacing w:line="240" w:lineRule="auto"/>
              <w:ind w:firstLine="0"/>
              <w:jc w:val="center"/>
              <w:rPr>
                <w:rFonts w:ascii="宋体" w:hAnsi="宋体" w:eastAsia="宋体"/>
                <w:sz w:val="21"/>
                <w:szCs w:val="21"/>
              </w:rPr>
            </w:pPr>
          </w:p>
        </w:tc>
        <w:tc>
          <w:tcPr>
            <w:tcW w:w="3195" w:type="dxa"/>
            <w:vAlign w:val="center"/>
          </w:tcPr>
          <w:p>
            <w:pPr>
              <w:spacing w:line="240" w:lineRule="auto"/>
              <w:ind w:firstLine="0"/>
              <w:rPr>
                <w:rFonts w:ascii="宋体" w:hAnsi="宋体" w:eastAsia="宋体"/>
                <w:sz w:val="21"/>
                <w:szCs w:val="21"/>
                <w:lang w:bidi="ar"/>
              </w:rPr>
            </w:pPr>
            <w:r>
              <w:rPr>
                <w:rFonts w:ascii="宋体" w:hAnsi="宋体" w:eastAsia="宋体"/>
                <w:sz w:val="21"/>
                <w:szCs w:val="21"/>
                <w:lang w:bidi="ar"/>
              </w:rPr>
              <w:t>12个月以上</w:t>
            </w:r>
          </w:p>
        </w:tc>
        <w:tc>
          <w:tcPr>
            <w:tcW w:w="1335"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6%</w:t>
            </w:r>
          </w:p>
        </w:tc>
        <w:tc>
          <w:tcPr>
            <w:tcW w:w="1376"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917"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4</w:t>
            </w:r>
          </w:p>
        </w:tc>
        <w:tc>
          <w:tcPr>
            <w:tcW w:w="2237" w:type="dxa"/>
            <w:vMerge w:val="restart"/>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环境违法次数</w:t>
            </w:r>
          </w:p>
          <w:p>
            <w:pPr>
              <w:spacing w:line="240" w:lineRule="auto"/>
              <w:ind w:firstLine="0"/>
              <w:jc w:val="center"/>
              <w:rPr>
                <w:rFonts w:ascii="宋体" w:hAnsi="宋体" w:eastAsia="宋体"/>
                <w:sz w:val="21"/>
                <w:szCs w:val="21"/>
              </w:rPr>
            </w:pPr>
            <w:r>
              <w:rPr>
                <w:rFonts w:ascii="宋体" w:hAnsi="宋体" w:eastAsia="宋体"/>
                <w:sz w:val="21"/>
                <w:szCs w:val="21"/>
                <w:lang w:bidi="ar"/>
              </w:rPr>
              <w:t>（两年内，含本次）</w:t>
            </w:r>
          </w:p>
        </w:tc>
        <w:tc>
          <w:tcPr>
            <w:tcW w:w="3195" w:type="dxa"/>
            <w:vAlign w:val="center"/>
          </w:tcPr>
          <w:p>
            <w:pPr>
              <w:spacing w:line="240" w:lineRule="auto"/>
              <w:ind w:firstLine="0"/>
              <w:rPr>
                <w:rFonts w:ascii="宋体" w:hAnsi="宋体" w:eastAsia="宋体"/>
                <w:sz w:val="21"/>
                <w:szCs w:val="21"/>
              </w:rPr>
            </w:pPr>
            <w:r>
              <w:rPr>
                <w:rFonts w:ascii="宋体" w:hAnsi="宋体" w:eastAsia="宋体"/>
                <w:color w:val="000000"/>
                <w:sz w:val="21"/>
                <w:szCs w:val="21"/>
                <w:lang w:bidi="ar"/>
              </w:rPr>
              <w:t>1次</w:t>
            </w:r>
          </w:p>
        </w:tc>
        <w:tc>
          <w:tcPr>
            <w:tcW w:w="1335"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0%</w:t>
            </w:r>
          </w:p>
        </w:tc>
        <w:tc>
          <w:tcPr>
            <w:tcW w:w="1376"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917" w:type="dxa"/>
            <w:vMerge w:val="continue"/>
            <w:vAlign w:val="center"/>
          </w:tcPr>
          <w:p>
            <w:pPr>
              <w:spacing w:line="240" w:lineRule="auto"/>
              <w:ind w:firstLine="0"/>
              <w:jc w:val="center"/>
              <w:rPr>
                <w:rFonts w:ascii="宋体" w:hAnsi="宋体" w:eastAsia="宋体"/>
                <w:sz w:val="21"/>
                <w:szCs w:val="21"/>
              </w:rPr>
            </w:pPr>
          </w:p>
        </w:tc>
        <w:tc>
          <w:tcPr>
            <w:tcW w:w="2237" w:type="dxa"/>
            <w:vMerge w:val="continue"/>
            <w:vAlign w:val="center"/>
          </w:tcPr>
          <w:p>
            <w:pPr>
              <w:spacing w:line="240" w:lineRule="auto"/>
              <w:ind w:firstLine="0"/>
              <w:jc w:val="center"/>
              <w:rPr>
                <w:rFonts w:ascii="宋体" w:hAnsi="宋体" w:eastAsia="宋体"/>
                <w:sz w:val="21"/>
                <w:szCs w:val="21"/>
              </w:rPr>
            </w:pPr>
          </w:p>
        </w:tc>
        <w:tc>
          <w:tcPr>
            <w:tcW w:w="3195" w:type="dxa"/>
            <w:vAlign w:val="center"/>
          </w:tcPr>
          <w:p>
            <w:pPr>
              <w:spacing w:line="240" w:lineRule="auto"/>
              <w:ind w:firstLine="0"/>
              <w:rPr>
                <w:rFonts w:ascii="宋体" w:hAnsi="宋体" w:eastAsia="宋体"/>
                <w:sz w:val="21"/>
                <w:szCs w:val="21"/>
              </w:rPr>
            </w:pPr>
            <w:r>
              <w:rPr>
                <w:rFonts w:ascii="宋体" w:hAnsi="宋体" w:eastAsia="宋体"/>
                <w:color w:val="000000"/>
                <w:sz w:val="21"/>
                <w:szCs w:val="21"/>
                <w:lang w:bidi="ar"/>
              </w:rPr>
              <w:t>2次</w:t>
            </w:r>
          </w:p>
        </w:tc>
        <w:tc>
          <w:tcPr>
            <w:tcW w:w="1335" w:type="dxa"/>
            <w:vAlign w:val="center"/>
          </w:tcPr>
          <w:p>
            <w:pPr>
              <w:spacing w:line="240" w:lineRule="auto"/>
              <w:ind w:firstLine="0"/>
              <w:jc w:val="center"/>
              <w:rPr>
                <w:rFonts w:ascii="宋体" w:hAnsi="宋体" w:eastAsia="宋体"/>
                <w:sz w:val="21"/>
                <w:szCs w:val="21"/>
              </w:rPr>
            </w:pPr>
            <w:r>
              <w:rPr>
                <w:rFonts w:ascii="宋体" w:hAnsi="宋体" w:eastAsia="宋体"/>
                <w:color w:val="000000"/>
                <w:sz w:val="21"/>
                <w:szCs w:val="21"/>
                <w:lang w:bidi="ar"/>
              </w:rPr>
              <w:t>2%</w:t>
            </w:r>
          </w:p>
        </w:tc>
        <w:tc>
          <w:tcPr>
            <w:tcW w:w="1376" w:type="dxa"/>
            <w:vAlign w:val="center"/>
          </w:tcPr>
          <w:p>
            <w:pPr>
              <w:spacing w:line="240" w:lineRule="auto"/>
              <w:ind w:firstLine="0"/>
              <w:jc w:val="center"/>
              <w:rPr>
                <w:rFonts w:ascii="宋体" w:hAnsi="宋体" w:eastAsia="宋体"/>
                <w:sz w:val="21"/>
                <w:szCs w:val="21"/>
                <w:lang w:bidi="ar"/>
              </w:rPr>
            </w:pPr>
            <w:r>
              <w:rPr>
                <w:rFonts w:ascii="宋体" w:hAnsi="宋体" w:eastAsia="宋体"/>
                <w:color w:val="000000"/>
                <w:sz w:val="21"/>
                <w:szCs w:val="21"/>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917" w:type="dxa"/>
            <w:vMerge w:val="continue"/>
            <w:vAlign w:val="center"/>
          </w:tcPr>
          <w:p>
            <w:pPr>
              <w:spacing w:line="240" w:lineRule="auto"/>
              <w:ind w:firstLine="0"/>
              <w:jc w:val="center"/>
              <w:rPr>
                <w:rFonts w:ascii="宋体" w:hAnsi="宋体" w:eastAsia="宋体"/>
                <w:sz w:val="21"/>
                <w:szCs w:val="21"/>
              </w:rPr>
            </w:pPr>
          </w:p>
        </w:tc>
        <w:tc>
          <w:tcPr>
            <w:tcW w:w="2237" w:type="dxa"/>
            <w:vMerge w:val="continue"/>
            <w:vAlign w:val="center"/>
          </w:tcPr>
          <w:p>
            <w:pPr>
              <w:spacing w:line="240" w:lineRule="auto"/>
              <w:ind w:firstLine="0"/>
              <w:jc w:val="center"/>
              <w:rPr>
                <w:rFonts w:ascii="宋体" w:hAnsi="宋体" w:eastAsia="宋体"/>
                <w:sz w:val="21"/>
                <w:szCs w:val="21"/>
              </w:rPr>
            </w:pPr>
          </w:p>
        </w:tc>
        <w:tc>
          <w:tcPr>
            <w:tcW w:w="3195" w:type="dxa"/>
            <w:vAlign w:val="center"/>
          </w:tcPr>
          <w:p>
            <w:pPr>
              <w:spacing w:line="240" w:lineRule="auto"/>
              <w:ind w:firstLine="0"/>
              <w:rPr>
                <w:rFonts w:ascii="宋体" w:hAnsi="宋体" w:eastAsia="宋体"/>
                <w:sz w:val="21"/>
                <w:szCs w:val="21"/>
              </w:rPr>
            </w:pPr>
            <w:r>
              <w:rPr>
                <w:rFonts w:ascii="宋体" w:hAnsi="宋体" w:eastAsia="宋体"/>
                <w:color w:val="000000"/>
                <w:sz w:val="21"/>
                <w:szCs w:val="21"/>
                <w:lang w:bidi="ar"/>
              </w:rPr>
              <w:t>3次</w:t>
            </w:r>
          </w:p>
        </w:tc>
        <w:tc>
          <w:tcPr>
            <w:tcW w:w="1335" w:type="dxa"/>
            <w:vAlign w:val="center"/>
          </w:tcPr>
          <w:p>
            <w:pPr>
              <w:spacing w:line="240" w:lineRule="auto"/>
              <w:ind w:firstLine="0"/>
              <w:jc w:val="center"/>
              <w:rPr>
                <w:rFonts w:ascii="宋体" w:hAnsi="宋体" w:eastAsia="宋体"/>
                <w:sz w:val="21"/>
                <w:szCs w:val="21"/>
              </w:rPr>
            </w:pPr>
            <w:r>
              <w:rPr>
                <w:rFonts w:ascii="宋体" w:hAnsi="宋体" w:eastAsia="宋体"/>
                <w:color w:val="000000"/>
                <w:sz w:val="21"/>
                <w:szCs w:val="21"/>
                <w:lang w:bidi="ar"/>
              </w:rPr>
              <w:t>5%</w:t>
            </w:r>
          </w:p>
        </w:tc>
        <w:tc>
          <w:tcPr>
            <w:tcW w:w="1376" w:type="dxa"/>
            <w:vAlign w:val="center"/>
          </w:tcPr>
          <w:p>
            <w:pPr>
              <w:spacing w:line="240" w:lineRule="auto"/>
              <w:ind w:firstLine="0"/>
              <w:jc w:val="center"/>
              <w:rPr>
                <w:rFonts w:ascii="宋体" w:hAnsi="宋体" w:eastAsia="宋体"/>
                <w:sz w:val="21"/>
                <w:szCs w:val="21"/>
                <w:lang w:bidi="ar"/>
              </w:rPr>
            </w:pPr>
            <w:r>
              <w:rPr>
                <w:rFonts w:ascii="宋体" w:hAnsi="宋体" w:eastAsia="宋体"/>
                <w:color w:val="000000"/>
                <w:sz w:val="21"/>
                <w:szCs w:val="21"/>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917" w:type="dxa"/>
            <w:vMerge w:val="continue"/>
            <w:vAlign w:val="center"/>
          </w:tcPr>
          <w:p>
            <w:pPr>
              <w:spacing w:line="240" w:lineRule="auto"/>
              <w:ind w:firstLine="0"/>
              <w:jc w:val="center"/>
              <w:rPr>
                <w:rFonts w:ascii="宋体" w:hAnsi="宋体" w:eastAsia="宋体"/>
                <w:sz w:val="21"/>
                <w:szCs w:val="21"/>
              </w:rPr>
            </w:pPr>
          </w:p>
        </w:tc>
        <w:tc>
          <w:tcPr>
            <w:tcW w:w="2237" w:type="dxa"/>
            <w:vMerge w:val="continue"/>
            <w:vAlign w:val="center"/>
          </w:tcPr>
          <w:p>
            <w:pPr>
              <w:spacing w:line="240" w:lineRule="auto"/>
              <w:ind w:firstLine="0"/>
              <w:jc w:val="center"/>
              <w:rPr>
                <w:rFonts w:ascii="宋体" w:hAnsi="宋体" w:eastAsia="宋体"/>
                <w:sz w:val="21"/>
                <w:szCs w:val="21"/>
              </w:rPr>
            </w:pPr>
          </w:p>
        </w:tc>
        <w:tc>
          <w:tcPr>
            <w:tcW w:w="3195"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4次以上</w:t>
            </w:r>
          </w:p>
        </w:tc>
        <w:tc>
          <w:tcPr>
            <w:tcW w:w="1335"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9%</w:t>
            </w:r>
          </w:p>
        </w:tc>
        <w:tc>
          <w:tcPr>
            <w:tcW w:w="1376"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917"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5</w:t>
            </w:r>
          </w:p>
        </w:tc>
        <w:tc>
          <w:tcPr>
            <w:tcW w:w="2237" w:type="dxa"/>
            <w:vMerge w:val="restart"/>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对周边居民、单位等造成的不良影响</w:t>
            </w:r>
          </w:p>
          <w:p>
            <w:pPr>
              <w:spacing w:line="240" w:lineRule="auto"/>
              <w:ind w:firstLine="0" w:firstLineChars="0"/>
              <w:jc w:val="center"/>
              <w:rPr>
                <w:rFonts w:ascii="宋体" w:hAnsi="宋体" w:eastAsia="宋体"/>
                <w:sz w:val="21"/>
                <w:szCs w:val="21"/>
              </w:rPr>
            </w:pPr>
            <w:r>
              <w:rPr>
                <w:rFonts w:ascii="宋体" w:hAnsi="宋体" w:eastAsia="宋体"/>
                <w:color w:val="000000"/>
                <w:sz w:val="21"/>
                <w:szCs w:val="21"/>
                <w:lang w:bidi="ar"/>
              </w:rPr>
              <w:t>（一年内）</w:t>
            </w:r>
          </w:p>
        </w:tc>
        <w:tc>
          <w:tcPr>
            <w:tcW w:w="3195" w:type="dxa"/>
            <w:vAlign w:val="center"/>
          </w:tcPr>
          <w:p>
            <w:pPr>
              <w:spacing w:line="240" w:lineRule="auto"/>
              <w:ind w:firstLine="0" w:firstLineChars="0"/>
              <w:rPr>
                <w:rFonts w:ascii="宋体" w:hAnsi="宋体" w:eastAsia="宋体"/>
                <w:sz w:val="21"/>
                <w:szCs w:val="21"/>
              </w:rPr>
            </w:pPr>
            <w:r>
              <w:rPr>
                <w:rFonts w:ascii="宋体" w:hAnsi="宋体" w:eastAsia="宋体"/>
                <w:color w:val="000000"/>
                <w:sz w:val="21"/>
                <w:szCs w:val="21"/>
                <w:lang w:bidi="ar"/>
              </w:rPr>
              <w:t>无</w:t>
            </w:r>
          </w:p>
        </w:tc>
        <w:tc>
          <w:tcPr>
            <w:tcW w:w="1335"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0%</w:t>
            </w:r>
          </w:p>
        </w:tc>
        <w:tc>
          <w:tcPr>
            <w:tcW w:w="1376"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917" w:type="dxa"/>
            <w:vMerge w:val="continue"/>
            <w:vAlign w:val="center"/>
          </w:tcPr>
          <w:p>
            <w:pPr>
              <w:spacing w:line="240" w:lineRule="auto"/>
              <w:ind w:firstLine="0"/>
              <w:jc w:val="center"/>
              <w:rPr>
                <w:rFonts w:ascii="宋体" w:hAnsi="宋体" w:eastAsia="宋体"/>
                <w:b/>
                <w:bCs/>
                <w:sz w:val="21"/>
                <w:szCs w:val="21"/>
              </w:rPr>
            </w:pPr>
          </w:p>
        </w:tc>
        <w:tc>
          <w:tcPr>
            <w:tcW w:w="2237" w:type="dxa"/>
            <w:vMerge w:val="continue"/>
            <w:vAlign w:val="center"/>
          </w:tcPr>
          <w:p>
            <w:pPr>
              <w:spacing w:line="240" w:lineRule="auto"/>
              <w:ind w:firstLine="0" w:firstLineChars="0"/>
              <w:jc w:val="center"/>
              <w:rPr>
                <w:rFonts w:ascii="宋体" w:hAnsi="宋体" w:eastAsia="宋体"/>
                <w:sz w:val="21"/>
                <w:szCs w:val="21"/>
              </w:rPr>
            </w:pPr>
          </w:p>
        </w:tc>
        <w:tc>
          <w:tcPr>
            <w:tcW w:w="3195" w:type="dxa"/>
            <w:vAlign w:val="center"/>
          </w:tcPr>
          <w:p>
            <w:pPr>
              <w:spacing w:line="240" w:lineRule="auto"/>
              <w:ind w:firstLine="0" w:firstLineChars="0"/>
              <w:rPr>
                <w:rFonts w:hint="eastAsia" w:ascii="宋体" w:hAnsi="宋体" w:eastAsia="宋体"/>
                <w:sz w:val="21"/>
                <w:szCs w:val="21"/>
                <w:lang w:eastAsia="zh-CN"/>
              </w:rPr>
            </w:pPr>
            <w:r>
              <w:rPr>
                <w:rFonts w:ascii="宋体" w:hAnsi="宋体" w:eastAsia="宋体"/>
                <w:color w:val="000000"/>
                <w:sz w:val="21"/>
                <w:szCs w:val="21"/>
                <w:lang w:bidi="ar"/>
              </w:rPr>
              <w:t>有投诉且经核实</w:t>
            </w:r>
          </w:p>
        </w:tc>
        <w:tc>
          <w:tcPr>
            <w:tcW w:w="1335"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5%</w:t>
            </w:r>
          </w:p>
        </w:tc>
        <w:tc>
          <w:tcPr>
            <w:tcW w:w="1376"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5%</w:t>
            </w:r>
          </w:p>
        </w:tc>
      </w:tr>
    </w:tbl>
    <w:p>
      <w:pPr>
        <w:spacing w:line="240" w:lineRule="auto"/>
        <w:ind w:firstLine="420" w:firstLineChars="200"/>
        <w:rPr>
          <w:rFonts w:ascii="宋体" w:hAnsi="宋体" w:eastAsia="宋体"/>
          <w:sz w:val="21"/>
          <w:szCs w:val="21"/>
        </w:rPr>
      </w:pPr>
      <w:r>
        <w:rPr>
          <w:rFonts w:ascii="宋体" w:hAnsi="宋体" w:eastAsia="宋体"/>
          <w:sz w:val="21"/>
          <w:szCs w:val="21"/>
        </w:rPr>
        <w:t>注：1、本表适用于《中华人民共和国固体废物污染环境防治法》第一百一十四条规定“无许可证从事收集、贮存、利用、处置危险废物经营活动的，由生态环境主管部门责令改正，处一百万元以上五百万元以下的罚款，并报经有批准权的人民政府批准，责令停业或者关闭；对法定代表人、主要负责人、直接负责的主管人员和其他责任人员，处十万元以上一百万元以下的罚款。未按照许可证规定从事收集、贮存、利用、处置危险废物经营活动的，由生态环境主管部门责令改正，限制生产、停产整治，处五十万元以上二百万元以下的罚款；对法定代表人、主要负责人、直接负责的主管人员和其他责任人员，处五万元以上五十万元以下的罚款；情节严重的，报经有批准权的人民政府批准，责令停业或者关闭，还可以由发证机关吊销许可证”的情形。</w:t>
      </w:r>
    </w:p>
    <w:p>
      <w:pPr>
        <w:spacing w:line="240" w:lineRule="auto"/>
        <w:ind w:firstLine="420" w:firstLineChars="200"/>
        <w:rPr>
          <w:rFonts w:ascii="宋体" w:hAnsi="宋体" w:eastAsia="宋体"/>
          <w:sz w:val="21"/>
          <w:szCs w:val="21"/>
        </w:rPr>
      </w:pPr>
      <w:r>
        <w:rPr>
          <w:rFonts w:ascii="宋体" w:hAnsi="宋体" w:eastAsia="宋体"/>
          <w:sz w:val="21"/>
          <w:szCs w:val="21"/>
        </w:rPr>
        <w:t>2、本表的裁量计算方法如下：</w:t>
      </w:r>
    </w:p>
    <w:p>
      <w:pPr>
        <w:spacing w:line="240" w:lineRule="auto"/>
        <w:ind w:firstLine="420" w:firstLineChars="200"/>
        <w:rPr>
          <w:rFonts w:ascii="宋体" w:hAnsi="宋体" w:eastAsia="宋体"/>
          <w:sz w:val="21"/>
          <w:szCs w:val="21"/>
        </w:rPr>
      </w:pPr>
      <w:r>
        <w:rPr>
          <w:rFonts w:ascii="宋体" w:hAnsi="宋体" w:eastAsia="宋体"/>
          <w:sz w:val="21"/>
          <w:szCs w:val="21"/>
        </w:rPr>
        <w:t>（1）无证从事经营活动的罚款金额=无证从事经营活动及时改正的裁量百分值总和×500万；</w:t>
      </w:r>
    </w:p>
    <w:p>
      <w:pPr>
        <w:spacing w:line="240" w:lineRule="auto"/>
        <w:ind w:firstLine="420" w:firstLineChars="200"/>
        <w:rPr>
          <w:rFonts w:ascii="宋体" w:hAnsi="宋体" w:eastAsia="宋体"/>
          <w:sz w:val="21"/>
          <w:szCs w:val="21"/>
        </w:rPr>
      </w:pPr>
      <w:r>
        <w:rPr>
          <w:rFonts w:ascii="宋体" w:hAnsi="宋体" w:eastAsia="宋体"/>
          <w:sz w:val="21"/>
          <w:szCs w:val="21"/>
        </w:rPr>
        <w:t>（2）未按证从事经营活动的罚款金额=未按证从事经营活动及时改正的裁量百分值总和×200万。</w:t>
      </w:r>
    </w:p>
    <w:p>
      <w:pPr>
        <w:spacing w:line="240" w:lineRule="auto"/>
        <w:ind w:firstLine="420" w:firstLineChars="200"/>
        <w:rPr>
          <w:rFonts w:ascii="宋体" w:hAnsi="宋体" w:eastAsia="宋体"/>
          <w:sz w:val="21"/>
          <w:szCs w:val="21"/>
        </w:rPr>
      </w:pPr>
      <w:r>
        <w:rPr>
          <w:rFonts w:ascii="宋体" w:hAnsi="宋体" w:eastAsia="宋体"/>
          <w:sz w:val="21"/>
          <w:szCs w:val="21"/>
        </w:rPr>
        <w:t>3、对直接负责的主管人员和其他责任人员的罚款金额按照表</w:t>
      </w:r>
      <w:r>
        <w:rPr>
          <w:rFonts w:hint="eastAsia" w:ascii="宋体" w:hAnsi="宋体" w:eastAsia="宋体"/>
          <w:sz w:val="21"/>
          <w:szCs w:val="21"/>
          <w:lang w:eastAsia="zh-CN"/>
        </w:rPr>
        <w:t>1</w:t>
      </w:r>
      <w:r>
        <w:rPr>
          <w:rFonts w:hint="eastAsia" w:ascii="宋体" w:hAnsi="宋体" w:eastAsia="宋体"/>
          <w:sz w:val="21"/>
          <w:szCs w:val="21"/>
          <w:lang w:val="en-US" w:eastAsia="zh-CN"/>
        </w:rPr>
        <w:t>2</w:t>
      </w:r>
      <w:r>
        <w:rPr>
          <w:rFonts w:hint="eastAsia" w:ascii="宋体" w:hAnsi="宋体" w:eastAsia="宋体"/>
          <w:sz w:val="21"/>
          <w:szCs w:val="21"/>
          <w:lang w:eastAsia="zh-CN"/>
        </w:rPr>
        <w:t>-3</w:t>
      </w:r>
      <w:r>
        <w:rPr>
          <w:rFonts w:ascii="宋体" w:hAnsi="宋体" w:eastAsia="宋体"/>
          <w:sz w:val="21"/>
          <w:szCs w:val="21"/>
        </w:rPr>
        <w:t>进行裁量。</w:t>
      </w:r>
    </w:p>
    <w:p>
      <w:pPr>
        <w:spacing w:line="240" w:lineRule="auto"/>
        <w:ind w:firstLine="420" w:firstLineChars="200"/>
        <w:rPr>
          <w:rFonts w:ascii="宋体" w:hAnsi="宋体" w:eastAsia="宋体"/>
          <w:sz w:val="21"/>
          <w:szCs w:val="21"/>
        </w:rPr>
      </w:pPr>
      <w:r>
        <w:rPr>
          <w:rFonts w:ascii="宋体" w:hAnsi="宋体" w:eastAsia="宋体"/>
          <w:sz w:val="21"/>
          <w:szCs w:val="21"/>
        </w:rPr>
        <w:t>4、本表所称的“以上”包括本数，“不足”不包括本数。</w:t>
      </w:r>
    </w:p>
    <w:p>
      <w:pPr>
        <w:spacing w:line="240" w:lineRule="auto"/>
        <w:ind w:firstLine="420" w:firstLineChars="200"/>
        <w:rPr>
          <w:rFonts w:ascii="宋体" w:hAnsi="宋体" w:eastAsia="宋体"/>
          <w:sz w:val="21"/>
          <w:szCs w:val="21"/>
        </w:rPr>
      </w:pPr>
      <w:r>
        <w:rPr>
          <w:rFonts w:ascii="宋体" w:hAnsi="宋体" w:eastAsia="宋体"/>
          <w:sz w:val="21"/>
          <w:szCs w:val="21"/>
        </w:rPr>
        <w:t>5、环境违法次数（两年内、含本次）指</w:t>
      </w:r>
      <w:r>
        <w:rPr>
          <w:rFonts w:hint="eastAsia" w:ascii="宋体" w:hAnsi="宋体" w:eastAsia="宋体"/>
          <w:sz w:val="21"/>
          <w:szCs w:val="21"/>
          <w:lang w:eastAsia="zh-CN"/>
        </w:rPr>
        <w:t>当事人</w:t>
      </w:r>
      <w:r>
        <w:rPr>
          <w:rFonts w:ascii="宋体" w:hAnsi="宋体" w:eastAsia="宋体"/>
          <w:sz w:val="21"/>
          <w:szCs w:val="21"/>
        </w:rPr>
        <w:t>自发现本次违法行为之日（不包含本日）起向前追溯两年发生的环境违法行为次数。对同一</w:t>
      </w:r>
      <w:r>
        <w:rPr>
          <w:rFonts w:hint="eastAsia" w:ascii="宋体" w:hAnsi="宋体" w:eastAsia="宋体"/>
          <w:sz w:val="21"/>
          <w:szCs w:val="21"/>
          <w:lang w:eastAsia="zh-CN"/>
        </w:rPr>
        <w:t>当事人</w:t>
      </w:r>
      <w:r>
        <w:rPr>
          <w:rFonts w:ascii="宋体" w:hAnsi="宋体" w:eastAsia="宋体"/>
          <w:sz w:val="21"/>
          <w:szCs w:val="21"/>
        </w:rPr>
        <w:t>的两个或者两个以上环境违法行为，如列入同一行政处罚决定书的，按照实际违法次数计算。</w:t>
      </w:r>
    </w:p>
    <w:p>
      <w:pPr>
        <w:spacing w:line="240" w:lineRule="auto"/>
        <w:ind w:firstLine="420" w:firstLineChars="200"/>
        <w:rPr>
          <w:rFonts w:ascii="宋体" w:hAnsi="宋体" w:eastAsia="宋体"/>
          <w:sz w:val="21"/>
          <w:szCs w:val="21"/>
        </w:rPr>
      </w:pPr>
      <w:r>
        <w:rPr>
          <w:rFonts w:hint="eastAsia" w:ascii="宋体" w:hAnsi="宋体" w:eastAsia="宋体"/>
          <w:sz w:val="21"/>
          <w:szCs w:val="21"/>
          <w:lang w:val="en-US" w:eastAsia="zh-CN" w:bidi="ar"/>
        </w:rPr>
        <w:t>6</w:t>
      </w:r>
      <w:r>
        <w:rPr>
          <w:rFonts w:hint="eastAsia" w:ascii="宋体" w:hAnsi="宋体" w:eastAsia="宋体"/>
          <w:sz w:val="21"/>
          <w:szCs w:val="21"/>
          <w:lang w:bidi="ar"/>
        </w:rPr>
        <w:t>、</w:t>
      </w:r>
      <w:r>
        <w:rPr>
          <w:rFonts w:ascii="宋体" w:hAnsi="宋体" w:eastAsia="宋体"/>
          <w:sz w:val="21"/>
          <w:szCs w:val="21"/>
          <w:lang w:bidi="ar"/>
        </w:rPr>
        <w:t>对周边居民、单位等造成的不良影响（一年内）是指</w:t>
      </w:r>
      <w:r>
        <w:rPr>
          <w:rFonts w:hint="eastAsia" w:ascii="宋体" w:hAnsi="宋体" w:eastAsia="宋体"/>
          <w:sz w:val="21"/>
          <w:szCs w:val="21"/>
          <w:lang w:eastAsia="zh-CN" w:bidi="ar"/>
        </w:rPr>
        <w:t>当事人</w:t>
      </w:r>
      <w:r>
        <w:rPr>
          <w:rFonts w:ascii="宋体" w:hAnsi="宋体" w:eastAsia="宋体"/>
          <w:sz w:val="21"/>
          <w:szCs w:val="21"/>
          <w:lang w:bidi="ar"/>
        </w:rPr>
        <w:t>自发现本次违法行为之日（不包含本日）起向前追溯一年发生的投诉且经核实的情况。</w:t>
      </w:r>
    </w:p>
    <w:p>
      <w:pPr>
        <w:spacing w:line="240" w:lineRule="auto"/>
        <w:ind w:firstLine="420" w:firstLineChars="200"/>
        <w:rPr>
          <w:rFonts w:ascii="宋体" w:hAnsi="宋体" w:eastAsia="宋体"/>
          <w:sz w:val="21"/>
          <w:szCs w:val="21"/>
        </w:rPr>
      </w:pPr>
      <w:r>
        <w:rPr>
          <w:rFonts w:hint="eastAsia" w:ascii="宋体" w:hAnsi="宋体" w:eastAsia="宋体"/>
          <w:sz w:val="21"/>
          <w:szCs w:val="21"/>
          <w:lang w:val="en-US" w:eastAsia="zh-CN" w:bidi="ar"/>
        </w:rPr>
        <w:t>7</w:t>
      </w:r>
      <w:r>
        <w:rPr>
          <w:rFonts w:hint="eastAsia" w:ascii="宋体" w:hAnsi="宋体" w:eastAsia="宋体"/>
          <w:sz w:val="21"/>
          <w:szCs w:val="21"/>
          <w:lang w:bidi="ar"/>
        </w:rPr>
        <w:t>、</w:t>
      </w:r>
      <w:r>
        <w:rPr>
          <w:rFonts w:ascii="宋体" w:hAnsi="宋体" w:eastAsia="宋体"/>
          <w:sz w:val="21"/>
          <w:szCs w:val="21"/>
          <w:lang w:bidi="ar"/>
        </w:rPr>
        <w:t>法律法规等有其他规定的，从其规定。</w:t>
      </w:r>
      <w:r>
        <w:rPr>
          <w:rFonts w:ascii="宋体" w:hAnsi="宋体" w:eastAsia="宋体"/>
          <w:sz w:val="21"/>
          <w:szCs w:val="21"/>
        </w:rPr>
        <w:t xml:space="preserve"> </w:t>
      </w:r>
    </w:p>
    <w:p>
      <w:pPr>
        <w:spacing w:line="240" w:lineRule="auto"/>
        <w:ind w:firstLine="420" w:firstLineChars="200"/>
        <w:rPr>
          <w:rFonts w:ascii="宋体" w:hAnsi="宋体" w:eastAsia="宋体"/>
          <w:sz w:val="21"/>
          <w:szCs w:val="21"/>
        </w:rPr>
      </w:pPr>
    </w:p>
    <w:p>
      <w:pPr>
        <w:ind w:firstLine="0"/>
        <w:jc w:val="center"/>
        <w:rPr>
          <w:rFonts w:ascii="宋体" w:hAnsi="宋体" w:eastAsia="宋体"/>
          <w:sz w:val="21"/>
          <w:szCs w:val="21"/>
        </w:rPr>
      </w:pPr>
    </w:p>
    <w:p>
      <w:pPr>
        <w:ind w:firstLine="0"/>
        <w:jc w:val="center"/>
        <w:rPr>
          <w:rFonts w:eastAsia="方正楷体_GBK"/>
          <w:sz w:val="28"/>
          <w:szCs w:val="32"/>
        </w:rPr>
      </w:pPr>
      <w:r>
        <w:rPr>
          <w:rFonts w:ascii="宋体" w:hAnsi="宋体" w:eastAsia="宋体"/>
          <w:sz w:val="21"/>
          <w:szCs w:val="21"/>
        </w:rPr>
        <w:br w:type="page"/>
      </w:r>
      <w:r>
        <w:rPr>
          <w:rFonts w:hint="eastAsia" w:ascii="华文仿宋" w:hAnsi="华文仿宋" w:eastAsia="华文仿宋" w:cs="华文仿宋"/>
          <w:snapToGrid w:val="0"/>
          <w:sz w:val="28"/>
          <w:szCs w:val="18"/>
          <w:lang w:val="en-US" w:eastAsia="zh-CN" w:bidi="ar-SA"/>
        </w:rPr>
        <w:t>表8-3  擅自倾倒、堆放危险废物的裁量标准</w:t>
      </w:r>
    </w:p>
    <w:tbl>
      <w:tblPr>
        <w:tblStyle w:val="9"/>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2275"/>
        <w:gridCol w:w="4319"/>
        <w:gridCol w:w="1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45"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序号</w:t>
            </w:r>
          </w:p>
        </w:tc>
        <w:tc>
          <w:tcPr>
            <w:tcW w:w="2275" w:type="dxa"/>
            <w:vAlign w:val="center"/>
          </w:tcPr>
          <w:p>
            <w:pPr>
              <w:spacing w:line="240" w:lineRule="auto"/>
              <w:ind w:firstLine="0"/>
              <w:jc w:val="center"/>
              <w:rPr>
                <w:rFonts w:ascii="宋体" w:hAnsi="宋体" w:eastAsia="宋体"/>
                <w:b/>
                <w:bCs/>
                <w:sz w:val="21"/>
                <w:szCs w:val="21"/>
              </w:rPr>
            </w:pPr>
            <w:r>
              <w:rPr>
                <w:rFonts w:ascii="宋体" w:hAnsi="宋体" w:eastAsia="宋体"/>
                <w:b/>
                <w:sz w:val="21"/>
                <w:szCs w:val="21"/>
                <w:lang w:bidi="ar"/>
              </w:rPr>
              <w:t>裁量因素</w:t>
            </w:r>
          </w:p>
        </w:tc>
        <w:tc>
          <w:tcPr>
            <w:tcW w:w="4319" w:type="dxa"/>
            <w:vAlign w:val="center"/>
          </w:tcPr>
          <w:p>
            <w:pPr>
              <w:spacing w:line="240" w:lineRule="auto"/>
              <w:ind w:firstLine="0"/>
              <w:jc w:val="center"/>
              <w:rPr>
                <w:rFonts w:ascii="宋体" w:hAnsi="宋体" w:eastAsia="宋体"/>
                <w:b/>
                <w:bCs/>
                <w:sz w:val="21"/>
                <w:szCs w:val="21"/>
              </w:rPr>
            </w:pPr>
            <w:r>
              <w:rPr>
                <w:rFonts w:ascii="宋体" w:hAnsi="宋体" w:eastAsia="宋体"/>
                <w:b/>
                <w:sz w:val="21"/>
                <w:szCs w:val="21"/>
                <w:lang w:bidi="ar"/>
              </w:rPr>
              <w:t>裁量因子</w:t>
            </w:r>
          </w:p>
        </w:tc>
        <w:tc>
          <w:tcPr>
            <w:tcW w:w="1491"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裁量百分值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539" w:type="dxa"/>
            <w:gridSpan w:val="3"/>
            <w:vAlign w:val="center"/>
          </w:tcPr>
          <w:p>
            <w:pPr>
              <w:spacing w:line="240" w:lineRule="auto"/>
              <w:ind w:firstLine="0"/>
              <w:jc w:val="center"/>
              <w:rPr>
                <w:rFonts w:ascii="宋体" w:hAnsi="宋体" w:eastAsia="宋体"/>
                <w:sz w:val="21"/>
                <w:szCs w:val="21"/>
              </w:rPr>
            </w:pPr>
            <w:r>
              <w:rPr>
                <w:rFonts w:ascii="宋体" w:hAnsi="宋体" w:eastAsia="宋体"/>
                <w:sz w:val="21"/>
                <w:szCs w:val="21"/>
              </w:rPr>
              <w:t>裁量起点</w:t>
            </w:r>
          </w:p>
        </w:tc>
        <w:tc>
          <w:tcPr>
            <w:tcW w:w="1491"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4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1</w:t>
            </w:r>
          </w:p>
        </w:tc>
        <w:tc>
          <w:tcPr>
            <w:tcW w:w="227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涉案</w:t>
            </w:r>
            <w:r>
              <w:rPr>
                <w:rFonts w:hint="eastAsia" w:ascii="宋体" w:hAnsi="宋体" w:eastAsia="宋体"/>
                <w:sz w:val="21"/>
                <w:szCs w:val="21"/>
              </w:rPr>
              <w:t>危险</w:t>
            </w:r>
            <w:r>
              <w:rPr>
                <w:rFonts w:ascii="宋体" w:hAnsi="宋体" w:eastAsia="宋体"/>
                <w:sz w:val="21"/>
                <w:szCs w:val="21"/>
              </w:rPr>
              <w:t>废物总量</w:t>
            </w:r>
          </w:p>
        </w:tc>
        <w:tc>
          <w:tcPr>
            <w:tcW w:w="4319"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不足1吨</w:t>
            </w:r>
          </w:p>
        </w:tc>
        <w:tc>
          <w:tcPr>
            <w:tcW w:w="1491"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45" w:type="dxa"/>
            <w:vMerge w:val="continue"/>
            <w:vAlign w:val="center"/>
          </w:tcPr>
          <w:p>
            <w:pPr>
              <w:spacing w:line="240" w:lineRule="auto"/>
              <w:ind w:firstLine="0"/>
              <w:jc w:val="center"/>
              <w:rPr>
                <w:rFonts w:ascii="宋体" w:hAnsi="宋体" w:eastAsia="宋体"/>
                <w:sz w:val="21"/>
                <w:szCs w:val="21"/>
              </w:rPr>
            </w:pPr>
          </w:p>
        </w:tc>
        <w:tc>
          <w:tcPr>
            <w:tcW w:w="2275" w:type="dxa"/>
            <w:vMerge w:val="continue"/>
            <w:vAlign w:val="center"/>
          </w:tcPr>
          <w:p>
            <w:pPr>
              <w:spacing w:line="240" w:lineRule="auto"/>
              <w:ind w:firstLine="0"/>
              <w:jc w:val="center"/>
              <w:rPr>
                <w:rFonts w:ascii="宋体" w:hAnsi="宋体" w:eastAsia="宋体"/>
                <w:sz w:val="21"/>
                <w:szCs w:val="21"/>
              </w:rPr>
            </w:pPr>
          </w:p>
        </w:tc>
        <w:tc>
          <w:tcPr>
            <w:tcW w:w="4319"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1吨以上不足3吨</w:t>
            </w:r>
          </w:p>
        </w:tc>
        <w:tc>
          <w:tcPr>
            <w:tcW w:w="1491"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45" w:type="dxa"/>
            <w:vMerge w:val="continue"/>
            <w:vAlign w:val="center"/>
          </w:tcPr>
          <w:p>
            <w:pPr>
              <w:spacing w:line="240" w:lineRule="auto"/>
              <w:ind w:firstLine="0"/>
              <w:jc w:val="center"/>
              <w:rPr>
                <w:rFonts w:ascii="宋体" w:hAnsi="宋体" w:eastAsia="宋体"/>
                <w:sz w:val="21"/>
                <w:szCs w:val="21"/>
              </w:rPr>
            </w:pPr>
          </w:p>
        </w:tc>
        <w:tc>
          <w:tcPr>
            <w:tcW w:w="2275" w:type="dxa"/>
            <w:vMerge w:val="continue"/>
            <w:vAlign w:val="center"/>
          </w:tcPr>
          <w:p>
            <w:pPr>
              <w:spacing w:line="240" w:lineRule="auto"/>
              <w:ind w:firstLine="0"/>
              <w:jc w:val="center"/>
              <w:rPr>
                <w:rFonts w:ascii="宋体" w:hAnsi="宋体" w:eastAsia="宋体"/>
                <w:sz w:val="21"/>
                <w:szCs w:val="21"/>
              </w:rPr>
            </w:pPr>
          </w:p>
        </w:tc>
        <w:tc>
          <w:tcPr>
            <w:tcW w:w="4319" w:type="dxa"/>
            <w:vAlign w:val="center"/>
          </w:tcPr>
          <w:p>
            <w:pPr>
              <w:spacing w:line="240" w:lineRule="auto"/>
              <w:ind w:firstLine="0"/>
              <w:rPr>
                <w:rFonts w:ascii="宋体" w:hAnsi="宋体" w:eastAsia="宋体"/>
                <w:sz w:val="21"/>
                <w:szCs w:val="21"/>
                <w:lang w:bidi="ar"/>
              </w:rPr>
            </w:pPr>
            <w:r>
              <w:rPr>
                <w:rFonts w:ascii="宋体" w:hAnsi="宋体" w:eastAsia="宋体"/>
                <w:sz w:val="21"/>
                <w:szCs w:val="21"/>
                <w:lang w:bidi="ar"/>
              </w:rPr>
              <w:t>3吨以上不足10吨</w:t>
            </w:r>
          </w:p>
        </w:tc>
        <w:tc>
          <w:tcPr>
            <w:tcW w:w="1491"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45" w:type="dxa"/>
            <w:vMerge w:val="continue"/>
            <w:vAlign w:val="center"/>
          </w:tcPr>
          <w:p>
            <w:pPr>
              <w:spacing w:line="240" w:lineRule="auto"/>
              <w:ind w:firstLine="0"/>
              <w:jc w:val="center"/>
              <w:rPr>
                <w:rFonts w:ascii="宋体" w:hAnsi="宋体" w:eastAsia="宋体"/>
                <w:sz w:val="21"/>
                <w:szCs w:val="21"/>
              </w:rPr>
            </w:pPr>
          </w:p>
        </w:tc>
        <w:tc>
          <w:tcPr>
            <w:tcW w:w="2275" w:type="dxa"/>
            <w:vMerge w:val="continue"/>
            <w:vAlign w:val="center"/>
          </w:tcPr>
          <w:p>
            <w:pPr>
              <w:spacing w:line="240" w:lineRule="auto"/>
              <w:ind w:firstLine="0"/>
              <w:jc w:val="center"/>
              <w:rPr>
                <w:rFonts w:ascii="宋体" w:hAnsi="宋体" w:eastAsia="宋体"/>
                <w:sz w:val="21"/>
                <w:szCs w:val="21"/>
              </w:rPr>
            </w:pPr>
          </w:p>
        </w:tc>
        <w:tc>
          <w:tcPr>
            <w:tcW w:w="4319"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10吨以上</w:t>
            </w:r>
          </w:p>
        </w:tc>
        <w:tc>
          <w:tcPr>
            <w:tcW w:w="1491"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4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2</w:t>
            </w:r>
          </w:p>
        </w:tc>
        <w:tc>
          <w:tcPr>
            <w:tcW w:w="2275" w:type="dxa"/>
            <w:vMerge w:val="restart"/>
            <w:vAlign w:val="center"/>
          </w:tcPr>
          <w:p>
            <w:pPr>
              <w:spacing w:line="240" w:lineRule="auto"/>
              <w:ind w:firstLine="0"/>
              <w:jc w:val="center"/>
              <w:rPr>
                <w:rFonts w:ascii="宋体" w:hAnsi="宋体" w:eastAsia="宋体"/>
                <w:sz w:val="21"/>
                <w:szCs w:val="21"/>
              </w:rPr>
            </w:pPr>
            <w:r>
              <w:rPr>
                <w:rFonts w:ascii="宋体" w:hAnsi="宋体" w:eastAsia="宋体"/>
                <w:color w:val="000000"/>
                <w:sz w:val="21"/>
                <w:szCs w:val="21"/>
                <w:lang w:bidi="ar"/>
              </w:rPr>
              <w:t>倾倒、堆放地点</w:t>
            </w:r>
          </w:p>
        </w:tc>
        <w:tc>
          <w:tcPr>
            <w:tcW w:w="4319" w:type="dxa"/>
            <w:vAlign w:val="center"/>
          </w:tcPr>
          <w:p>
            <w:pPr>
              <w:spacing w:line="240" w:lineRule="auto"/>
              <w:ind w:firstLine="0" w:firstLineChars="0"/>
              <w:rPr>
                <w:rFonts w:ascii="宋体" w:hAnsi="宋体" w:eastAsia="宋体"/>
                <w:sz w:val="21"/>
                <w:szCs w:val="21"/>
                <w:lang w:bidi="ar"/>
              </w:rPr>
            </w:pPr>
            <w:r>
              <w:rPr>
                <w:rFonts w:ascii="宋体" w:hAnsi="宋体" w:eastAsia="宋体"/>
                <w:color w:val="000000"/>
                <w:sz w:val="21"/>
                <w:szCs w:val="21"/>
                <w:lang w:bidi="ar"/>
              </w:rPr>
              <w:t>在生态保护红线区域外</w:t>
            </w:r>
          </w:p>
        </w:tc>
        <w:tc>
          <w:tcPr>
            <w:tcW w:w="1491"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45" w:type="dxa"/>
            <w:vMerge w:val="continue"/>
            <w:vAlign w:val="center"/>
          </w:tcPr>
          <w:p>
            <w:pPr>
              <w:spacing w:line="240" w:lineRule="auto"/>
              <w:ind w:firstLine="0"/>
              <w:jc w:val="center"/>
              <w:rPr>
                <w:rFonts w:ascii="宋体" w:hAnsi="宋体" w:eastAsia="宋体"/>
                <w:sz w:val="21"/>
                <w:szCs w:val="21"/>
              </w:rPr>
            </w:pPr>
          </w:p>
        </w:tc>
        <w:tc>
          <w:tcPr>
            <w:tcW w:w="2275" w:type="dxa"/>
            <w:vMerge w:val="continue"/>
            <w:vAlign w:val="center"/>
          </w:tcPr>
          <w:p>
            <w:pPr>
              <w:spacing w:line="240" w:lineRule="auto"/>
              <w:ind w:firstLine="0"/>
              <w:jc w:val="center"/>
              <w:rPr>
                <w:rFonts w:ascii="宋体" w:hAnsi="宋体" w:eastAsia="宋体"/>
                <w:sz w:val="21"/>
                <w:szCs w:val="21"/>
              </w:rPr>
            </w:pPr>
          </w:p>
        </w:tc>
        <w:tc>
          <w:tcPr>
            <w:tcW w:w="4319"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在生态保护红线区域内（除自然保护地核心保护区、饮用水水源一级保护区外）</w:t>
            </w:r>
          </w:p>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自然保护地一般控制区</w:t>
            </w:r>
          </w:p>
          <w:p>
            <w:pPr>
              <w:spacing w:line="240" w:lineRule="auto"/>
              <w:ind w:firstLine="0" w:firstLineChars="0"/>
              <w:rPr>
                <w:rFonts w:ascii="宋体" w:hAnsi="宋体" w:eastAsia="宋体"/>
                <w:color w:val="000000"/>
                <w:sz w:val="21"/>
                <w:szCs w:val="21"/>
                <w:lang w:bidi="ar"/>
              </w:rPr>
            </w:pPr>
            <w:r>
              <w:rPr>
                <w:rFonts w:ascii="宋体" w:hAnsi="宋体" w:eastAsia="宋体"/>
                <w:color w:val="000000"/>
                <w:sz w:val="21"/>
                <w:szCs w:val="21"/>
                <w:lang w:bidi="ar"/>
              </w:rPr>
              <w:t>饮用水水源二级保护区</w:t>
            </w:r>
          </w:p>
        </w:tc>
        <w:tc>
          <w:tcPr>
            <w:tcW w:w="1491"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45" w:type="dxa"/>
            <w:vMerge w:val="continue"/>
            <w:vAlign w:val="center"/>
          </w:tcPr>
          <w:p>
            <w:pPr>
              <w:spacing w:line="240" w:lineRule="auto"/>
              <w:ind w:firstLine="0"/>
              <w:jc w:val="center"/>
              <w:rPr>
                <w:rFonts w:ascii="宋体" w:hAnsi="宋体" w:eastAsia="宋体"/>
                <w:sz w:val="21"/>
                <w:szCs w:val="21"/>
              </w:rPr>
            </w:pPr>
          </w:p>
        </w:tc>
        <w:tc>
          <w:tcPr>
            <w:tcW w:w="2275" w:type="dxa"/>
            <w:vMerge w:val="continue"/>
            <w:vAlign w:val="center"/>
          </w:tcPr>
          <w:p>
            <w:pPr>
              <w:spacing w:line="240" w:lineRule="auto"/>
              <w:ind w:firstLine="0"/>
              <w:jc w:val="center"/>
              <w:rPr>
                <w:rFonts w:ascii="宋体" w:hAnsi="宋体" w:eastAsia="宋体"/>
                <w:sz w:val="21"/>
                <w:szCs w:val="21"/>
              </w:rPr>
            </w:pPr>
          </w:p>
        </w:tc>
        <w:tc>
          <w:tcPr>
            <w:tcW w:w="4319"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自然保护地核心保护区</w:t>
            </w:r>
          </w:p>
          <w:p>
            <w:pPr>
              <w:spacing w:line="240" w:lineRule="auto"/>
              <w:ind w:firstLine="0" w:firstLineChars="0"/>
              <w:rPr>
                <w:rFonts w:ascii="宋体" w:hAnsi="宋体" w:eastAsia="宋体"/>
                <w:color w:val="000000"/>
                <w:sz w:val="21"/>
                <w:szCs w:val="21"/>
                <w:lang w:bidi="ar"/>
              </w:rPr>
            </w:pPr>
            <w:r>
              <w:rPr>
                <w:rFonts w:ascii="宋体" w:hAnsi="宋体" w:eastAsia="宋体"/>
                <w:color w:val="000000"/>
                <w:sz w:val="21"/>
                <w:szCs w:val="21"/>
                <w:lang w:bidi="ar"/>
              </w:rPr>
              <w:t>饮用水水源一级保护区</w:t>
            </w:r>
          </w:p>
        </w:tc>
        <w:tc>
          <w:tcPr>
            <w:tcW w:w="1491"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4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3</w:t>
            </w:r>
          </w:p>
        </w:tc>
        <w:tc>
          <w:tcPr>
            <w:tcW w:w="2275" w:type="dxa"/>
            <w:vMerge w:val="restart"/>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环境违法次数</w:t>
            </w:r>
          </w:p>
          <w:p>
            <w:pPr>
              <w:spacing w:line="240" w:lineRule="auto"/>
              <w:ind w:firstLine="0"/>
              <w:jc w:val="center"/>
              <w:rPr>
                <w:rFonts w:ascii="宋体" w:hAnsi="宋体" w:eastAsia="宋体"/>
                <w:sz w:val="21"/>
                <w:szCs w:val="21"/>
              </w:rPr>
            </w:pPr>
            <w:r>
              <w:rPr>
                <w:rFonts w:ascii="宋体" w:hAnsi="宋体" w:eastAsia="宋体"/>
                <w:sz w:val="21"/>
                <w:szCs w:val="21"/>
                <w:lang w:bidi="ar"/>
              </w:rPr>
              <w:t>（两年内，含本次）</w:t>
            </w:r>
          </w:p>
        </w:tc>
        <w:tc>
          <w:tcPr>
            <w:tcW w:w="4319" w:type="dxa"/>
            <w:vAlign w:val="center"/>
          </w:tcPr>
          <w:p>
            <w:pPr>
              <w:spacing w:line="240" w:lineRule="auto"/>
              <w:ind w:firstLine="0"/>
              <w:rPr>
                <w:rFonts w:ascii="宋体" w:hAnsi="宋体" w:eastAsia="宋体"/>
                <w:sz w:val="21"/>
                <w:szCs w:val="21"/>
              </w:rPr>
            </w:pPr>
            <w:r>
              <w:rPr>
                <w:rFonts w:ascii="宋体" w:hAnsi="宋体" w:eastAsia="宋体"/>
                <w:color w:val="000000"/>
                <w:sz w:val="21"/>
                <w:szCs w:val="21"/>
                <w:lang w:bidi="ar"/>
              </w:rPr>
              <w:t>1次</w:t>
            </w:r>
          </w:p>
        </w:tc>
        <w:tc>
          <w:tcPr>
            <w:tcW w:w="1491"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45" w:type="dxa"/>
            <w:vMerge w:val="continue"/>
            <w:vAlign w:val="center"/>
          </w:tcPr>
          <w:p>
            <w:pPr>
              <w:spacing w:line="240" w:lineRule="auto"/>
              <w:ind w:firstLine="0"/>
              <w:jc w:val="center"/>
              <w:rPr>
                <w:rFonts w:ascii="宋体" w:hAnsi="宋体" w:eastAsia="宋体"/>
                <w:sz w:val="21"/>
                <w:szCs w:val="21"/>
              </w:rPr>
            </w:pPr>
          </w:p>
        </w:tc>
        <w:tc>
          <w:tcPr>
            <w:tcW w:w="2275" w:type="dxa"/>
            <w:vMerge w:val="continue"/>
            <w:vAlign w:val="center"/>
          </w:tcPr>
          <w:p>
            <w:pPr>
              <w:spacing w:line="240" w:lineRule="auto"/>
              <w:ind w:firstLine="0"/>
              <w:jc w:val="center"/>
              <w:rPr>
                <w:rFonts w:ascii="宋体" w:hAnsi="宋体" w:eastAsia="宋体"/>
                <w:sz w:val="21"/>
                <w:szCs w:val="21"/>
              </w:rPr>
            </w:pPr>
          </w:p>
        </w:tc>
        <w:tc>
          <w:tcPr>
            <w:tcW w:w="4319" w:type="dxa"/>
            <w:vAlign w:val="center"/>
          </w:tcPr>
          <w:p>
            <w:pPr>
              <w:spacing w:line="240" w:lineRule="auto"/>
              <w:ind w:firstLine="0"/>
              <w:rPr>
                <w:rFonts w:ascii="宋体" w:hAnsi="宋体" w:eastAsia="宋体"/>
                <w:sz w:val="21"/>
                <w:szCs w:val="21"/>
              </w:rPr>
            </w:pPr>
            <w:r>
              <w:rPr>
                <w:rFonts w:ascii="宋体" w:hAnsi="宋体" w:eastAsia="宋体"/>
                <w:color w:val="000000"/>
                <w:sz w:val="21"/>
                <w:szCs w:val="21"/>
                <w:lang w:bidi="ar"/>
              </w:rPr>
              <w:t>2次</w:t>
            </w:r>
          </w:p>
        </w:tc>
        <w:tc>
          <w:tcPr>
            <w:tcW w:w="1491"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45" w:type="dxa"/>
            <w:vMerge w:val="continue"/>
            <w:vAlign w:val="center"/>
          </w:tcPr>
          <w:p>
            <w:pPr>
              <w:spacing w:line="240" w:lineRule="auto"/>
              <w:ind w:firstLine="0"/>
              <w:jc w:val="center"/>
              <w:rPr>
                <w:rFonts w:ascii="宋体" w:hAnsi="宋体" w:eastAsia="宋体"/>
                <w:sz w:val="21"/>
                <w:szCs w:val="21"/>
              </w:rPr>
            </w:pPr>
          </w:p>
        </w:tc>
        <w:tc>
          <w:tcPr>
            <w:tcW w:w="2275" w:type="dxa"/>
            <w:vMerge w:val="continue"/>
            <w:vAlign w:val="center"/>
          </w:tcPr>
          <w:p>
            <w:pPr>
              <w:spacing w:line="240" w:lineRule="auto"/>
              <w:ind w:firstLine="0"/>
              <w:jc w:val="center"/>
              <w:rPr>
                <w:rFonts w:ascii="宋体" w:hAnsi="宋体" w:eastAsia="宋体"/>
                <w:sz w:val="21"/>
                <w:szCs w:val="21"/>
              </w:rPr>
            </w:pPr>
          </w:p>
        </w:tc>
        <w:tc>
          <w:tcPr>
            <w:tcW w:w="4319" w:type="dxa"/>
            <w:vAlign w:val="center"/>
          </w:tcPr>
          <w:p>
            <w:pPr>
              <w:spacing w:line="240" w:lineRule="auto"/>
              <w:ind w:firstLine="0"/>
              <w:rPr>
                <w:rFonts w:ascii="宋体" w:hAnsi="宋体" w:eastAsia="宋体"/>
                <w:sz w:val="21"/>
                <w:szCs w:val="21"/>
              </w:rPr>
            </w:pPr>
            <w:r>
              <w:rPr>
                <w:rFonts w:ascii="宋体" w:hAnsi="宋体" w:eastAsia="宋体"/>
                <w:color w:val="000000"/>
                <w:sz w:val="21"/>
                <w:szCs w:val="21"/>
                <w:lang w:bidi="ar"/>
              </w:rPr>
              <w:t>3次</w:t>
            </w:r>
          </w:p>
        </w:tc>
        <w:tc>
          <w:tcPr>
            <w:tcW w:w="1491"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45" w:type="dxa"/>
            <w:vMerge w:val="continue"/>
            <w:vAlign w:val="center"/>
          </w:tcPr>
          <w:p>
            <w:pPr>
              <w:spacing w:line="240" w:lineRule="auto"/>
              <w:ind w:firstLine="0"/>
              <w:jc w:val="center"/>
              <w:rPr>
                <w:rFonts w:ascii="宋体" w:hAnsi="宋体" w:eastAsia="宋体"/>
                <w:sz w:val="21"/>
                <w:szCs w:val="21"/>
              </w:rPr>
            </w:pPr>
          </w:p>
        </w:tc>
        <w:tc>
          <w:tcPr>
            <w:tcW w:w="2275" w:type="dxa"/>
            <w:vMerge w:val="continue"/>
            <w:vAlign w:val="center"/>
          </w:tcPr>
          <w:p>
            <w:pPr>
              <w:spacing w:line="240" w:lineRule="auto"/>
              <w:ind w:firstLine="0"/>
              <w:jc w:val="center"/>
              <w:rPr>
                <w:rFonts w:ascii="宋体" w:hAnsi="宋体" w:eastAsia="宋体"/>
                <w:sz w:val="21"/>
                <w:szCs w:val="21"/>
              </w:rPr>
            </w:pPr>
          </w:p>
        </w:tc>
        <w:tc>
          <w:tcPr>
            <w:tcW w:w="4319"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4次以上</w:t>
            </w:r>
          </w:p>
        </w:tc>
        <w:tc>
          <w:tcPr>
            <w:tcW w:w="1491"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4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4</w:t>
            </w:r>
          </w:p>
        </w:tc>
        <w:tc>
          <w:tcPr>
            <w:tcW w:w="2275" w:type="dxa"/>
            <w:vMerge w:val="restart"/>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对周边居民、单位等造成的不良影响</w:t>
            </w:r>
          </w:p>
          <w:p>
            <w:pPr>
              <w:spacing w:line="240" w:lineRule="auto"/>
              <w:ind w:firstLine="0" w:firstLineChars="0"/>
              <w:jc w:val="center"/>
              <w:rPr>
                <w:rFonts w:ascii="宋体" w:hAnsi="宋体" w:eastAsia="宋体"/>
                <w:sz w:val="21"/>
                <w:szCs w:val="21"/>
              </w:rPr>
            </w:pPr>
            <w:r>
              <w:rPr>
                <w:rFonts w:ascii="宋体" w:hAnsi="宋体" w:eastAsia="宋体"/>
                <w:color w:val="000000"/>
                <w:sz w:val="21"/>
                <w:szCs w:val="21"/>
                <w:lang w:bidi="ar"/>
              </w:rPr>
              <w:t>（一年内）</w:t>
            </w:r>
          </w:p>
        </w:tc>
        <w:tc>
          <w:tcPr>
            <w:tcW w:w="4319" w:type="dxa"/>
            <w:vAlign w:val="center"/>
          </w:tcPr>
          <w:p>
            <w:pPr>
              <w:spacing w:line="240" w:lineRule="auto"/>
              <w:ind w:firstLine="0" w:firstLineChars="0"/>
              <w:rPr>
                <w:rFonts w:ascii="宋体" w:hAnsi="宋体" w:eastAsia="宋体"/>
                <w:sz w:val="21"/>
                <w:szCs w:val="21"/>
              </w:rPr>
            </w:pPr>
            <w:r>
              <w:rPr>
                <w:rFonts w:ascii="宋体" w:hAnsi="宋体" w:eastAsia="宋体"/>
                <w:color w:val="000000"/>
                <w:sz w:val="21"/>
                <w:szCs w:val="21"/>
                <w:lang w:bidi="ar"/>
              </w:rPr>
              <w:t>无</w:t>
            </w:r>
          </w:p>
        </w:tc>
        <w:tc>
          <w:tcPr>
            <w:tcW w:w="1491"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45" w:type="dxa"/>
            <w:vMerge w:val="continue"/>
            <w:vAlign w:val="center"/>
          </w:tcPr>
          <w:p>
            <w:pPr>
              <w:spacing w:line="240" w:lineRule="auto"/>
              <w:ind w:firstLine="0"/>
              <w:jc w:val="center"/>
              <w:rPr>
                <w:rFonts w:ascii="宋体" w:hAnsi="宋体" w:eastAsia="宋体"/>
                <w:b/>
                <w:bCs/>
                <w:sz w:val="21"/>
                <w:szCs w:val="21"/>
              </w:rPr>
            </w:pPr>
          </w:p>
        </w:tc>
        <w:tc>
          <w:tcPr>
            <w:tcW w:w="2275" w:type="dxa"/>
            <w:vMerge w:val="continue"/>
            <w:vAlign w:val="center"/>
          </w:tcPr>
          <w:p>
            <w:pPr>
              <w:spacing w:line="240" w:lineRule="auto"/>
              <w:ind w:firstLine="0" w:firstLineChars="0"/>
              <w:jc w:val="center"/>
              <w:rPr>
                <w:rFonts w:ascii="宋体" w:hAnsi="宋体" w:eastAsia="宋体"/>
                <w:sz w:val="21"/>
                <w:szCs w:val="21"/>
              </w:rPr>
            </w:pPr>
          </w:p>
        </w:tc>
        <w:tc>
          <w:tcPr>
            <w:tcW w:w="4319" w:type="dxa"/>
            <w:vAlign w:val="center"/>
          </w:tcPr>
          <w:p>
            <w:pPr>
              <w:spacing w:line="240" w:lineRule="auto"/>
              <w:ind w:firstLine="0" w:firstLineChars="0"/>
              <w:rPr>
                <w:rFonts w:hint="eastAsia" w:ascii="宋体" w:hAnsi="宋体" w:eastAsia="宋体"/>
                <w:sz w:val="21"/>
                <w:szCs w:val="21"/>
                <w:lang w:eastAsia="zh-CN"/>
              </w:rPr>
            </w:pPr>
            <w:r>
              <w:rPr>
                <w:rFonts w:ascii="宋体" w:hAnsi="宋体" w:eastAsia="宋体"/>
                <w:color w:val="000000"/>
                <w:sz w:val="21"/>
                <w:szCs w:val="21"/>
                <w:lang w:bidi="ar"/>
              </w:rPr>
              <w:t>有投诉且经核实</w:t>
            </w:r>
          </w:p>
        </w:tc>
        <w:tc>
          <w:tcPr>
            <w:tcW w:w="1491"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5%</w:t>
            </w:r>
          </w:p>
        </w:tc>
      </w:tr>
    </w:tbl>
    <w:p>
      <w:pPr>
        <w:spacing w:line="240" w:lineRule="auto"/>
        <w:ind w:firstLine="420" w:firstLineChars="200"/>
        <w:rPr>
          <w:rFonts w:ascii="宋体" w:hAnsi="宋体" w:eastAsia="宋体"/>
          <w:sz w:val="21"/>
          <w:szCs w:val="21"/>
        </w:rPr>
      </w:pPr>
      <w:r>
        <w:rPr>
          <w:rFonts w:ascii="宋体" w:hAnsi="宋体" w:eastAsia="宋体"/>
          <w:sz w:val="21"/>
          <w:szCs w:val="21"/>
        </w:rPr>
        <w:t>注：1、本表适用于《中华人民共和国固体废物污染环境防治法》第一百一十二条规定“违反本法规定，有下列行为之一，由生态环境主管部门责令改正，处以罚款，没收违法所得；情节严重的，报经有批准权的人民政府批准，可以责令停业或者关闭：（三）擅自倾倒、堆放危险废物的；有前款第三项</w:t>
      </w:r>
      <w:r>
        <w:rPr>
          <w:rFonts w:hint="eastAsia" w:ascii="宋体" w:hAnsi="宋体" w:eastAsia="宋体"/>
          <w:sz w:val="21"/>
          <w:szCs w:val="21"/>
          <w:lang w:eastAsia="zh-CN"/>
        </w:rPr>
        <w:t>……</w:t>
      </w:r>
      <w:r>
        <w:rPr>
          <w:rFonts w:ascii="宋体" w:hAnsi="宋体" w:eastAsia="宋体"/>
          <w:sz w:val="21"/>
          <w:szCs w:val="21"/>
        </w:rPr>
        <w:t>行为之一，处所需处置费用三倍以上五倍以下的罚款，所需处置费用不足二十万元的，按二十万元计算”的情形。</w:t>
      </w:r>
    </w:p>
    <w:p>
      <w:pPr>
        <w:spacing w:line="240" w:lineRule="auto"/>
        <w:ind w:firstLine="420" w:firstLineChars="200"/>
        <w:rPr>
          <w:rFonts w:ascii="宋体" w:hAnsi="宋体" w:eastAsia="宋体"/>
          <w:sz w:val="21"/>
          <w:szCs w:val="21"/>
        </w:rPr>
      </w:pPr>
      <w:r>
        <w:rPr>
          <w:rFonts w:hint="eastAsia" w:ascii="宋体" w:hAnsi="宋体" w:eastAsia="宋体"/>
          <w:sz w:val="21"/>
          <w:szCs w:val="21"/>
        </w:rPr>
        <w:t>2、</w:t>
      </w:r>
      <w:r>
        <w:rPr>
          <w:rFonts w:ascii="宋体" w:hAnsi="宋体" w:eastAsia="宋体"/>
          <w:sz w:val="21"/>
          <w:szCs w:val="21"/>
        </w:rPr>
        <w:t>本表裁量计算方法为：罚款金额＝所需处置费用×裁量百分值总和×5倍。</w:t>
      </w:r>
    </w:p>
    <w:p>
      <w:pPr>
        <w:spacing w:line="240" w:lineRule="auto"/>
        <w:ind w:firstLine="420" w:firstLineChars="200"/>
        <w:rPr>
          <w:rFonts w:ascii="宋体" w:hAnsi="宋体" w:eastAsia="宋体"/>
          <w:sz w:val="21"/>
          <w:szCs w:val="21"/>
        </w:rPr>
      </w:pPr>
      <w:r>
        <w:rPr>
          <w:rFonts w:hint="eastAsia" w:ascii="宋体" w:hAnsi="宋体" w:eastAsia="宋体"/>
          <w:sz w:val="21"/>
          <w:szCs w:val="21"/>
        </w:rPr>
        <w:t>3、</w:t>
      </w:r>
      <w:r>
        <w:rPr>
          <w:rFonts w:ascii="宋体" w:hAnsi="宋体" w:eastAsia="宋体"/>
          <w:sz w:val="21"/>
          <w:szCs w:val="21"/>
        </w:rPr>
        <w:t>建设项目地点出现以下情形的，按照如下规则进行裁量：</w:t>
      </w:r>
    </w:p>
    <w:p>
      <w:pPr>
        <w:spacing w:line="240" w:lineRule="auto"/>
        <w:ind w:firstLine="420" w:firstLineChars="200"/>
        <w:rPr>
          <w:rFonts w:ascii="宋体" w:hAnsi="宋体" w:eastAsia="宋体"/>
          <w:sz w:val="21"/>
          <w:szCs w:val="21"/>
        </w:rPr>
      </w:pPr>
      <w:r>
        <w:rPr>
          <w:rFonts w:ascii="宋体" w:hAnsi="宋体" w:eastAsia="宋体"/>
          <w:sz w:val="21"/>
          <w:szCs w:val="21"/>
        </w:rPr>
        <w:t>（1）自然保护地未纳入生态保护红线区域的，按照自然保护地一般控制区进行裁量；</w:t>
      </w:r>
    </w:p>
    <w:p>
      <w:pPr>
        <w:spacing w:line="240" w:lineRule="auto"/>
        <w:ind w:firstLine="420" w:firstLineChars="200"/>
        <w:rPr>
          <w:rFonts w:ascii="宋体" w:hAnsi="宋体" w:eastAsia="宋体"/>
          <w:sz w:val="21"/>
          <w:szCs w:val="21"/>
        </w:rPr>
      </w:pPr>
      <w:r>
        <w:rPr>
          <w:rFonts w:ascii="宋体" w:hAnsi="宋体" w:eastAsia="宋体"/>
          <w:sz w:val="21"/>
          <w:szCs w:val="21"/>
        </w:rPr>
        <w:t>（2）饮用水水源准水源保护区纳入生态保护红线区域的，按照在生态保护红线区域内（除自然保护地核心保护区外）进行裁量；饮用水水源准水源保护区未纳入生态保护红线区域的，按照在生态保护红线区域外进行裁量；</w:t>
      </w:r>
    </w:p>
    <w:p>
      <w:pPr>
        <w:spacing w:line="240" w:lineRule="auto"/>
        <w:ind w:firstLine="420" w:firstLineChars="200"/>
        <w:rPr>
          <w:rFonts w:ascii="宋体" w:hAnsi="宋体" w:eastAsia="宋体"/>
          <w:sz w:val="21"/>
          <w:szCs w:val="21"/>
        </w:rPr>
      </w:pPr>
      <w:r>
        <w:rPr>
          <w:rFonts w:ascii="宋体" w:hAnsi="宋体" w:eastAsia="宋体"/>
          <w:sz w:val="21"/>
          <w:szCs w:val="21"/>
        </w:rPr>
        <w:t>（3）如同时满足不同分类要求的，选择裁量百分值较重的类别进行裁量。</w:t>
      </w:r>
    </w:p>
    <w:p>
      <w:pPr>
        <w:spacing w:line="240" w:lineRule="auto"/>
        <w:ind w:firstLine="420" w:firstLineChars="200"/>
        <w:rPr>
          <w:rFonts w:ascii="宋体" w:hAnsi="宋体" w:eastAsia="宋体"/>
          <w:sz w:val="21"/>
          <w:szCs w:val="21"/>
        </w:rPr>
      </w:pPr>
      <w:r>
        <w:rPr>
          <w:rFonts w:hint="eastAsia" w:ascii="宋体" w:hAnsi="宋体" w:eastAsia="宋体"/>
          <w:sz w:val="21"/>
          <w:szCs w:val="21"/>
        </w:rPr>
        <w:t>4、</w:t>
      </w:r>
      <w:r>
        <w:rPr>
          <w:rFonts w:ascii="宋体" w:hAnsi="宋体" w:eastAsia="宋体"/>
          <w:sz w:val="21"/>
          <w:szCs w:val="21"/>
        </w:rPr>
        <w:t>本表所称的“以上”包括本数，“不足”不包括本数。</w:t>
      </w:r>
    </w:p>
    <w:p>
      <w:pPr>
        <w:spacing w:line="240" w:lineRule="auto"/>
        <w:ind w:firstLine="420" w:firstLineChars="200"/>
        <w:rPr>
          <w:rFonts w:ascii="宋体" w:hAnsi="宋体" w:eastAsia="宋体"/>
          <w:sz w:val="21"/>
          <w:szCs w:val="21"/>
        </w:rPr>
      </w:pPr>
      <w:r>
        <w:rPr>
          <w:rFonts w:hint="eastAsia" w:ascii="宋体" w:hAnsi="宋体" w:eastAsia="宋体"/>
          <w:sz w:val="21"/>
          <w:szCs w:val="21"/>
        </w:rPr>
        <w:t>5、</w:t>
      </w:r>
      <w:r>
        <w:rPr>
          <w:rFonts w:ascii="宋体" w:hAnsi="宋体" w:eastAsia="宋体"/>
          <w:sz w:val="21"/>
          <w:szCs w:val="21"/>
        </w:rPr>
        <w:t>环境违法次数（两年内、含本次）指</w:t>
      </w:r>
      <w:r>
        <w:rPr>
          <w:rFonts w:hint="eastAsia" w:ascii="宋体" w:hAnsi="宋体" w:eastAsia="宋体"/>
          <w:sz w:val="21"/>
          <w:szCs w:val="21"/>
          <w:lang w:eastAsia="zh-CN"/>
        </w:rPr>
        <w:t>当事人</w:t>
      </w:r>
      <w:r>
        <w:rPr>
          <w:rFonts w:ascii="宋体" w:hAnsi="宋体" w:eastAsia="宋体"/>
          <w:sz w:val="21"/>
          <w:szCs w:val="21"/>
        </w:rPr>
        <w:t>自发现本次违法行为之日（不包含本日）起向前追溯两年发生的环境违法行为次数。对同一</w:t>
      </w:r>
      <w:r>
        <w:rPr>
          <w:rFonts w:hint="eastAsia" w:ascii="宋体" w:hAnsi="宋体" w:eastAsia="宋体"/>
          <w:sz w:val="21"/>
          <w:szCs w:val="21"/>
          <w:lang w:eastAsia="zh-CN"/>
        </w:rPr>
        <w:t>当事人</w:t>
      </w:r>
      <w:r>
        <w:rPr>
          <w:rFonts w:ascii="宋体" w:hAnsi="宋体" w:eastAsia="宋体"/>
          <w:sz w:val="21"/>
          <w:szCs w:val="21"/>
        </w:rPr>
        <w:t>的两个或者两个以上环境违法行为，如列入同一行政处罚决定书的，按照实际违法次数计算。</w:t>
      </w:r>
    </w:p>
    <w:p>
      <w:pPr>
        <w:spacing w:line="240" w:lineRule="auto"/>
        <w:ind w:firstLine="420" w:firstLineChars="200"/>
        <w:rPr>
          <w:rFonts w:ascii="宋体" w:hAnsi="宋体" w:eastAsia="宋体"/>
          <w:sz w:val="21"/>
          <w:szCs w:val="21"/>
        </w:rPr>
      </w:pPr>
      <w:r>
        <w:rPr>
          <w:rFonts w:hint="eastAsia" w:ascii="宋体" w:hAnsi="宋体" w:eastAsia="宋体"/>
          <w:sz w:val="21"/>
          <w:szCs w:val="21"/>
          <w:lang w:val="en-US" w:eastAsia="zh-CN" w:bidi="ar"/>
        </w:rPr>
        <w:t>6</w:t>
      </w:r>
      <w:r>
        <w:rPr>
          <w:rFonts w:hint="eastAsia" w:ascii="宋体" w:hAnsi="宋体" w:eastAsia="宋体"/>
          <w:sz w:val="21"/>
          <w:szCs w:val="21"/>
          <w:lang w:bidi="ar"/>
        </w:rPr>
        <w:t>、</w:t>
      </w:r>
      <w:r>
        <w:rPr>
          <w:rFonts w:ascii="宋体" w:hAnsi="宋体" w:eastAsia="宋体"/>
          <w:sz w:val="21"/>
          <w:szCs w:val="21"/>
          <w:lang w:bidi="ar"/>
        </w:rPr>
        <w:t>对周边居民、单位等造成的不良影响（一年内）是指</w:t>
      </w:r>
      <w:r>
        <w:rPr>
          <w:rFonts w:hint="eastAsia" w:ascii="宋体" w:hAnsi="宋体" w:eastAsia="宋体"/>
          <w:sz w:val="21"/>
          <w:szCs w:val="21"/>
          <w:lang w:eastAsia="zh-CN" w:bidi="ar"/>
        </w:rPr>
        <w:t>当事人</w:t>
      </w:r>
      <w:r>
        <w:rPr>
          <w:rFonts w:ascii="宋体" w:hAnsi="宋体" w:eastAsia="宋体"/>
          <w:sz w:val="21"/>
          <w:szCs w:val="21"/>
          <w:lang w:bidi="ar"/>
        </w:rPr>
        <w:t>自发现本次违法行为之日（不包含本日）起向前追溯一年发生的投诉且经核实的情况。</w:t>
      </w:r>
    </w:p>
    <w:p>
      <w:pPr>
        <w:spacing w:line="240" w:lineRule="auto"/>
        <w:ind w:firstLine="420" w:firstLineChars="200"/>
        <w:rPr>
          <w:rFonts w:ascii="宋体" w:hAnsi="宋体" w:eastAsia="宋体"/>
          <w:sz w:val="21"/>
          <w:szCs w:val="21"/>
        </w:rPr>
      </w:pPr>
      <w:r>
        <w:rPr>
          <w:rFonts w:hint="eastAsia" w:ascii="宋体" w:hAnsi="宋体" w:eastAsia="宋体"/>
          <w:sz w:val="21"/>
          <w:szCs w:val="21"/>
          <w:lang w:val="en-US" w:eastAsia="zh-CN" w:bidi="ar"/>
        </w:rPr>
        <w:t>7</w:t>
      </w:r>
      <w:r>
        <w:rPr>
          <w:rFonts w:hint="eastAsia" w:ascii="宋体" w:hAnsi="宋体" w:eastAsia="宋体"/>
          <w:sz w:val="21"/>
          <w:szCs w:val="21"/>
          <w:lang w:bidi="ar"/>
        </w:rPr>
        <w:t>、</w:t>
      </w:r>
      <w:r>
        <w:rPr>
          <w:rFonts w:ascii="宋体" w:hAnsi="宋体" w:eastAsia="宋体"/>
          <w:sz w:val="21"/>
          <w:szCs w:val="21"/>
          <w:lang w:bidi="ar"/>
        </w:rPr>
        <w:t>法律法规等有其他规定的，从其规定。</w:t>
      </w:r>
      <w:r>
        <w:rPr>
          <w:rFonts w:ascii="宋体" w:hAnsi="宋体" w:eastAsia="宋体"/>
          <w:sz w:val="21"/>
          <w:szCs w:val="21"/>
        </w:rPr>
        <w:t xml:space="preserve"> </w:t>
      </w:r>
    </w:p>
    <w:p>
      <w:pPr>
        <w:pStyle w:val="2"/>
        <w:rPr>
          <w:rFonts w:hint="eastAsia"/>
        </w:rPr>
      </w:pPr>
    </w:p>
    <w:p>
      <w:pPr>
        <w:ind w:firstLine="642" w:firstLineChars="200"/>
        <w:outlineLvl w:val="1"/>
        <w:rPr>
          <w:rFonts w:eastAsia="方正楷体_GBK"/>
          <w:szCs w:val="24"/>
        </w:rPr>
      </w:pPr>
      <w:bookmarkStart w:id="8" w:name="_Toc24264"/>
      <w:r>
        <w:rPr>
          <w:rFonts w:eastAsia="方正楷体_GBK"/>
          <w:b/>
          <w:szCs w:val="32"/>
        </w:rPr>
        <w:t>（</w:t>
      </w:r>
      <w:r>
        <w:rPr>
          <w:rFonts w:hint="eastAsia" w:eastAsia="方正楷体_GBK"/>
          <w:b/>
          <w:szCs w:val="32"/>
          <w:lang w:val="en-US" w:eastAsia="zh-CN"/>
        </w:rPr>
        <w:t>九</w:t>
      </w:r>
      <w:r>
        <w:rPr>
          <w:rFonts w:eastAsia="方正楷体_GBK"/>
          <w:b/>
          <w:szCs w:val="32"/>
        </w:rPr>
        <w:t>）违反土壤污染防治管理制度的行为</w:t>
      </w:r>
      <w:bookmarkEnd w:id="8"/>
    </w:p>
    <w:p>
      <w:pPr>
        <w:pStyle w:val="12"/>
        <w:rPr>
          <w:rFonts w:hint="eastAsia" w:ascii="华文仿宋" w:hAnsi="华文仿宋" w:eastAsia="华文仿宋" w:cs="华文仿宋"/>
          <w:snapToGrid w:val="0"/>
          <w:sz w:val="28"/>
          <w:szCs w:val="18"/>
          <w:lang w:val="en-US" w:eastAsia="zh-CN" w:bidi="ar-SA"/>
        </w:rPr>
      </w:pPr>
      <w:r>
        <w:rPr>
          <w:rFonts w:hint="eastAsia" w:ascii="华文仿宋" w:hAnsi="华文仿宋" w:eastAsia="华文仿宋" w:cs="华文仿宋"/>
          <w:snapToGrid w:val="0"/>
          <w:sz w:val="28"/>
          <w:szCs w:val="18"/>
          <w:lang w:val="en-US" w:eastAsia="zh-CN" w:bidi="ar-SA"/>
        </w:rPr>
        <w:t>表9-1 未按照规定进行土壤污染风险管控和修复的裁量标准</w:t>
      </w:r>
    </w:p>
    <w:tbl>
      <w:tblPr>
        <w:tblStyle w:val="9"/>
        <w:tblW w:w="90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781"/>
        <w:gridCol w:w="4176"/>
        <w:gridCol w:w="1044"/>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00" w:type="dxa"/>
            <w:vMerge w:val="restart"/>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序号</w:t>
            </w:r>
          </w:p>
        </w:tc>
        <w:tc>
          <w:tcPr>
            <w:tcW w:w="1781" w:type="dxa"/>
            <w:vMerge w:val="restart"/>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裁量因素</w:t>
            </w:r>
          </w:p>
        </w:tc>
        <w:tc>
          <w:tcPr>
            <w:tcW w:w="4176" w:type="dxa"/>
            <w:vMerge w:val="restart"/>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裁量因子</w:t>
            </w:r>
          </w:p>
        </w:tc>
        <w:tc>
          <w:tcPr>
            <w:tcW w:w="2154" w:type="dxa"/>
            <w:gridSpan w:val="2"/>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裁量百分值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900" w:type="dxa"/>
            <w:vMerge w:val="continue"/>
            <w:vAlign w:val="center"/>
          </w:tcPr>
          <w:p>
            <w:pPr>
              <w:spacing w:line="240" w:lineRule="auto"/>
              <w:ind w:firstLine="0"/>
              <w:jc w:val="center"/>
              <w:rPr>
                <w:rFonts w:ascii="宋体" w:hAnsi="宋体" w:eastAsia="宋体"/>
                <w:sz w:val="21"/>
                <w:szCs w:val="21"/>
              </w:rPr>
            </w:pPr>
          </w:p>
        </w:tc>
        <w:tc>
          <w:tcPr>
            <w:tcW w:w="1781" w:type="dxa"/>
            <w:vMerge w:val="continue"/>
            <w:vAlign w:val="center"/>
          </w:tcPr>
          <w:p>
            <w:pPr>
              <w:spacing w:line="240" w:lineRule="auto"/>
              <w:ind w:firstLine="0"/>
              <w:jc w:val="center"/>
              <w:rPr>
                <w:rFonts w:ascii="宋体" w:hAnsi="宋体" w:eastAsia="宋体"/>
                <w:sz w:val="21"/>
                <w:szCs w:val="21"/>
              </w:rPr>
            </w:pPr>
          </w:p>
        </w:tc>
        <w:tc>
          <w:tcPr>
            <w:tcW w:w="4176" w:type="dxa"/>
            <w:vMerge w:val="continue"/>
            <w:vAlign w:val="center"/>
          </w:tcPr>
          <w:p>
            <w:pPr>
              <w:spacing w:line="240" w:lineRule="auto"/>
              <w:ind w:firstLine="0"/>
              <w:jc w:val="center"/>
              <w:rPr>
                <w:rFonts w:ascii="宋体" w:hAnsi="宋体" w:eastAsia="宋体"/>
                <w:sz w:val="21"/>
                <w:szCs w:val="21"/>
              </w:rPr>
            </w:pPr>
          </w:p>
        </w:tc>
        <w:tc>
          <w:tcPr>
            <w:tcW w:w="1044"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及时</w:t>
            </w:r>
          </w:p>
          <w:p>
            <w:pPr>
              <w:spacing w:line="240" w:lineRule="auto"/>
              <w:ind w:firstLine="0"/>
              <w:jc w:val="center"/>
              <w:rPr>
                <w:rFonts w:ascii="宋体" w:hAnsi="宋体" w:eastAsia="宋体"/>
                <w:b/>
                <w:bCs/>
                <w:sz w:val="21"/>
                <w:szCs w:val="21"/>
              </w:rPr>
            </w:pPr>
            <w:r>
              <w:rPr>
                <w:rFonts w:ascii="宋体" w:hAnsi="宋体" w:eastAsia="宋体"/>
                <w:b/>
                <w:bCs/>
                <w:sz w:val="21"/>
                <w:szCs w:val="21"/>
              </w:rPr>
              <w:t>改正</w:t>
            </w:r>
          </w:p>
        </w:tc>
        <w:tc>
          <w:tcPr>
            <w:tcW w:w="1110"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拒不</w:t>
            </w:r>
          </w:p>
          <w:p>
            <w:pPr>
              <w:spacing w:line="240" w:lineRule="auto"/>
              <w:ind w:firstLine="0"/>
              <w:jc w:val="center"/>
              <w:rPr>
                <w:rFonts w:ascii="宋体" w:hAnsi="宋体" w:eastAsia="宋体"/>
                <w:b/>
                <w:bCs/>
                <w:sz w:val="21"/>
                <w:szCs w:val="21"/>
              </w:rPr>
            </w:pPr>
            <w:r>
              <w:rPr>
                <w:rFonts w:ascii="宋体" w:hAnsi="宋体" w:eastAsia="宋体"/>
                <w:b/>
                <w:bCs/>
                <w:sz w:val="21"/>
                <w:szCs w:val="21"/>
              </w:rPr>
              <w:t>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57" w:type="dxa"/>
            <w:gridSpan w:val="3"/>
            <w:vAlign w:val="center"/>
          </w:tcPr>
          <w:p>
            <w:pPr>
              <w:spacing w:line="240" w:lineRule="auto"/>
              <w:ind w:firstLine="0"/>
              <w:jc w:val="center"/>
              <w:rPr>
                <w:rFonts w:ascii="宋体" w:hAnsi="宋体" w:eastAsia="宋体"/>
                <w:sz w:val="21"/>
                <w:szCs w:val="21"/>
              </w:rPr>
            </w:pPr>
            <w:r>
              <w:rPr>
                <w:rFonts w:ascii="宋体" w:hAnsi="宋体" w:eastAsia="宋体"/>
                <w:sz w:val="21"/>
                <w:szCs w:val="21"/>
              </w:rPr>
              <w:t>裁量起点</w:t>
            </w:r>
          </w:p>
        </w:tc>
        <w:tc>
          <w:tcPr>
            <w:tcW w:w="104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10%</w:t>
            </w:r>
          </w:p>
        </w:tc>
        <w:tc>
          <w:tcPr>
            <w:tcW w:w="111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00"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1</w:t>
            </w:r>
          </w:p>
        </w:tc>
        <w:tc>
          <w:tcPr>
            <w:tcW w:w="1781"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污染地下水方量</w:t>
            </w:r>
          </w:p>
        </w:tc>
        <w:tc>
          <w:tcPr>
            <w:tcW w:w="4176" w:type="dxa"/>
            <w:vAlign w:val="center"/>
          </w:tcPr>
          <w:p>
            <w:pPr>
              <w:spacing w:line="240" w:lineRule="auto"/>
              <w:ind w:firstLine="0"/>
              <w:rPr>
                <w:rFonts w:ascii="宋体" w:hAnsi="宋体" w:eastAsia="宋体"/>
                <w:sz w:val="21"/>
                <w:szCs w:val="21"/>
              </w:rPr>
            </w:pPr>
            <w:r>
              <w:rPr>
                <w:rFonts w:ascii="宋体" w:hAnsi="宋体" w:eastAsia="宋体"/>
                <w:sz w:val="21"/>
                <w:szCs w:val="21"/>
              </w:rPr>
              <w:t>不足400立方米</w:t>
            </w:r>
          </w:p>
        </w:tc>
        <w:tc>
          <w:tcPr>
            <w:tcW w:w="104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0%</w:t>
            </w:r>
          </w:p>
        </w:tc>
        <w:tc>
          <w:tcPr>
            <w:tcW w:w="111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00" w:type="dxa"/>
            <w:vMerge w:val="continue"/>
            <w:vAlign w:val="center"/>
          </w:tcPr>
          <w:p>
            <w:pPr>
              <w:spacing w:line="240" w:lineRule="auto"/>
              <w:ind w:firstLine="0"/>
              <w:jc w:val="center"/>
              <w:rPr>
                <w:rFonts w:ascii="宋体" w:hAnsi="宋体" w:eastAsia="宋体"/>
                <w:sz w:val="21"/>
                <w:szCs w:val="21"/>
              </w:rPr>
            </w:pPr>
          </w:p>
        </w:tc>
        <w:tc>
          <w:tcPr>
            <w:tcW w:w="1781" w:type="dxa"/>
            <w:vMerge w:val="continue"/>
            <w:vAlign w:val="center"/>
          </w:tcPr>
          <w:p>
            <w:pPr>
              <w:spacing w:line="240" w:lineRule="auto"/>
              <w:ind w:firstLine="0"/>
              <w:jc w:val="center"/>
              <w:rPr>
                <w:rFonts w:ascii="宋体" w:hAnsi="宋体" w:eastAsia="宋体"/>
                <w:sz w:val="21"/>
                <w:szCs w:val="21"/>
              </w:rPr>
            </w:pPr>
          </w:p>
        </w:tc>
        <w:tc>
          <w:tcPr>
            <w:tcW w:w="4176" w:type="dxa"/>
            <w:vAlign w:val="center"/>
          </w:tcPr>
          <w:p>
            <w:pPr>
              <w:spacing w:line="240" w:lineRule="auto"/>
              <w:ind w:firstLine="0"/>
              <w:rPr>
                <w:rFonts w:ascii="宋体" w:hAnsi="宋体" w:eastAsia="宋体"/>
                <w:sz w:val="21"/>
                <w:szCs w:val="21"/>
              </w:rPr>
            </w:pPr>
            <w:r>
              <w:rPr>
                <w:rFonts w:ascii="宋体" w:hAnsi="宋体" w:eastAsia="宋体"/>
                <w:sz w:val="21"/>
                <w:szCs w:val="21"/>
              </w:rPr>
              <w:t>400立方米以上不足1000立方米</w:t>
            </w:r>
          </w:p>
        </w:tc>
        <w:tc>
          <w:tcPr>
            <w:tcW w:w="104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6%</w:t>
            </w:r>
          </w:p>
        </w:tc>
        <w:tc>
          <w:tcPr>
            <w:tcW w:w="111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00" w:type="dxa"/>
            <w:vMerge w:val="continue"/>
            <w:vAlign w:val="center"/>
          </w:tcPr>
          <w:p>
            <w:pPr>
              <w:spacing w:line="240" w:lineRule="auto"/>
              <w:ind w:firstLine="0"/>
              <w:jc w:val="center"/>
              <w:rPr>
                <w:rFonts w:ascii="宋体" w:hAnsi="宋体" w:eastAsia="宋体"/>
                <w:sz w:val="21"/>
                <w:szCs w:val="21"/>
              </w:rPr>
            </w:pPr>
          </w:p>
        </w:tc>
        <w:tc>
          <w:tcPr>
            <w:tcW w:w="1781" w:type="dxa"/>
            <w:vMerge w:val="continue"/>
            <w:vAlign w:val="center"/>
          </w:tcPr>
          <w:p>
            <w:pPr>
              <w:spacing w:line="240" w:lineRule="auto"/>
              <w:ind w:firstLine="0"/>
              <w:jc w:val="center"/>
              <w:rPr>
                <w:rFonts w:ascii="宋体" w:hAnsi="宋体" w:eastAsia="宋体"/>
                <w:sz w:val="21"/>
                <w:szCs w:val="21"/>
              </w:rPr>
            </w:pPr>
          </w:p>
        </w:tc>
        <w:tc>
          <w:tcPr>
            <w:tcW w:w="4176" w:type="dxa"/>
            <w:vAlign w:val="center"/>
          </w:tcPr>
          <w:p>
            <w:pPr>
              <w:spacing w:line="240" w:lineRule="auto"/>
              <w:ind w:firstLine="0"/>
              <w:rPr>
                <w:rFonts w:ascii="宋体" w:hAnsi="宋体" w:eastAsia="宋体"/>
                <w:sz w:val="21"/>
                <w:szCs w:val="21"/>
              </w:rPr>
            </w:pPr>
            <w:r>
              <w:rPr>
                <w:rFonts w:ascii="宋体" w:hAnsi="宋体" w:eastAsia="宋体"/>
                <w:sz w:val="21"/>
                <w:szCs w:val="21"/>
              </w:rPr>
              <w:t>1000立方米以上不足5000立方米</w:t>
            </w:r>
          </w:p>
        </w:tc>
        <w:tc>
          <w:tcPr>
            <w:tcW w:w="104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13%</w:t>
            </w:r>
          </w:p>
        </w:tc>
        <w:tc>
          <w:tcPr>
            <w:tcW w:w="111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00" w:type="dxa"/>
            <w:vMerge w:val="continue"/>
            <w:vAlign w:val="center"/>
          </w:tcPr>
          <w:p>
            <w:pPr>
              <w:spacing w:line="240" w:lineRule="auto"/>
              <w:ind w:firstLine="0"/>
              <w:jc w:val="center"/>
              <w:rPr>
                <w:rFonts w:ascii="宋体" w:hAnsi="宋体" w:eastAsia="宋体"/>
                <w:sz w:val="21"/>
                <w:szCs w:val="21"/>
              </w:rPr>
            </w:pPr>
          </w:p>
        </w:tc>
        <w:tc>
          <w:tcPr>
            <w:tcW w:w="1781" w:type="dxa"/>
            <w:vMerge w:val="continue"/>
            <w:vAlign w:val="center"/>
          </w:tcPr>
          <w:p>
            <w:pPr>
              <w:spacing w:line="240" w:lineRule="auto"/>
              <w:ind w:firstLine="0"/>
              <w:jc w:val="center"/>
              <w:rPr>
                <w:rFonts w:ascii="宋体" w:hAnsi="宋体" w:eastAsia="宋体"/>
                <w:sz w:val="21"/>
                <w:szCs w:val="21"/>
              </w:rPr>
            </w:pPr>
          </w:p>
        </w:tc>
        <w:tc>
          <w:tcPr>
            <w:tcW w:w="4176" w:type="dxa"/>
            <w:vAlign w:val="center"/>
          </w:tcPr>
          <w:p>
            <w:pPr>
              <w:spacing w:line="240" w:lineRule="auto"/>
              <w:ind w:firstLine="0"/>
              <w:rPr>
                <w:rFonts w:ascii="宋体" w:hAnsi="宋体" w:eastAsia="宋体"/>
                <w:sz w:val="21"/>
                <w:szCs w:val="21"/>
              </w:rPr>
            </w:pPr>
            <w:r>
              <w:rPr>
                <w:rFonts w:ascii="宋体" w:hAnsi="宋体" w:eastAsia="宋体"/>
                <w:sz w:val="21"/>
                <w:szCs w:val="21"/>
              </w:rPr>
              <w:t>5000立方米以上</w:t>
            </w:r>
          </w:p>
        </w:tc>
        <w:tc>
          <w:tcPr>
            <w:tcW w:w="104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26%</w:t>
            </w:r>
          </w:p>
        </w:tc>
        <w:tc>
          <w:tcPr>
            <w:tcW w:w="111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00"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2</w:t>
            </w:r>
          </w:p>
        </w:tc>
        <w:tc>
          <w:tcPr>
            <w:tcW w:w="1781"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污染土壤方量</w:t>
            </w:r>
          </w:p>
        </w:tc>
        <w:tc>
          <w:tcPr>
            <w:tcW w:w="4176" w:type="dxa"/>
            <w:vAlign w:val="center"/>
          </w:tcPr>
          <w:p>
            <w:pPr>
              <w:spacing w:line="240" w:lineRule="auto"/>
              <w:ind w:firstLine="0"/>
              <w:rPr>
                <w:rFonts w:ascii="宋体" w:hAnsi="宋体" w:eastAsia="宋体"/>
                <w:sz w:val="21"/>
                <w:szCs w:val="21"/>
              </w:rPr>
            </w:pPr>
            <w:r>
              <w:rPr>
                <w:rFonts w:ascii="宋体" w:hAnsi="宋体" w:eastAsia="宋体"/>
                <w:sz w:val="21"/>
                <w:szCs w:val="21"/>
              </w:rPr>
              <w:t>不足400立方米</w:t>
            </w:r>
          </w:p>
        </w:tc>
        <w:tc>
          <w:tcPr>
            <w:tcW w:w="104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0%</w:t>
            </w:r>
          </w:p>
        </w:tc>
        <w:tc>
          <w:tcPr>
            <w:tcW w:w="111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00" w:type="dxa"/>
            <w:vMerge w:val="continue"/>
            <w:vAlign w:val="center"/>
          </w:tcPr>
          <w:p>
            <w:pPr>
              <w:spacing w:line="240" w:lineRule="auto"/>
              <w:ind w:firstLine="0"/>
              <w:jc w:val="center"/>
              <w:rPr>
                <w:rFonts w:ascii="宋体" w:hAnsi="宋体" w:eastAsia="宋体"/>
                <w:sz w:val="21"/>
                <w:szCs w:val="21"/>
              </w:rPr>
            </w:pPr>
          </w:p>
        </w:tc>
        <w:tc>
          <w:tcPr>
            <w:tcW w:w="1781" w:type="dxa"/>
            <w:vMerge w:val="continue"/>
            <w:vAlign w:val="center"/>
          </w:tcPr>
          <w:p>
            <w:pPr>
              <w:spacing w:line="240" w:lineRule="auto"/>
              <w:ind w:firstLine="0"/>
              <w:jc w:val="center"/>
              <w:rPr>
                <w:rFonts w:ascii="宋体" w:hAnsi="宋体" w:eastAsia="宋体"/>
                <w:sz w:val="21"/>
                <w:szCs w:val="21"/>
              </w:rPr>
            </w:pPr>
          </w:p>
        </w:tc>
        <w:tc>
          <w:tcPr>
            <w:tcW w:w="4176" w:type="dxa"/>
            <w:vAlign w:val="center"/>
          </w:tcPr>
          <w:p>
            <w:pPr>
              <w:spacing w:line="240" w:lineRule="auto"/>
              <w:ind w:firstLine="0"/>
              <w:rPr>
                <w:rFonts w:ascii="宋体" w:hAnsi="宋体" w:eastAsia="宋体"/>
                <w:sz w:val="21"/>
                <w:szCs w:val="21"/>
              </w:rPr>
            </w:pPr>
            <w:r>
              <w:rPr>
                <w:rFonts w:ascii="宋体" w:hAnsi="宋体" w:eastAsia="宋体"/>
                <w:sz w:val="21"/>
                <w:szCs w:val="21"/>
              </w:rPr>
              <w:t>400立方米以上不足1000立方米</w:t>
            </w:r>
          </w:p>
        </w:tc>
        <w:tc>
          <w:tcPr>
            <w:tcW w:w="104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6%</w:t>
            </w:r>
          </w:p>
        </w:tc>
        <w:tc>
          <w:tcPr>
            <w:tcW w:w="111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00" w:type="dxa"/>
            <w:vMerge w:val="continue"/>
            <w:vAlign w:val="center"/>
          </w:tcPr>
          <w:p>
            <w:pPr>
              <w:spacing w:line="240" w:lineRule="auto"/>
              <w:ind w:firstLine="0"/>
              <w:jc w:val="center"/>
              <w:rPr>
                <w:rFonts w:ascii="宋体" w:hAnsi="宋体" w:eastAsia="宋体"/>
                <w:sz w:val="21"/>
                <w:szCs w:val="21"/>
              </w:rPr>
            </w:pPr>
          </w:p>
        </w:tc>
        <w:tc>
          <w:tcPr>
            <w:tcW w:w="1781" w:type="dxa"/>
            <w:vMerge w:val="continue"/>
            <w:vAlign w:val="center"/>
          </w:tcPr>
          <w:p>
            <w:pPr>
              <w:spacing w:line="240" w:lineRule="auto"/>
              <w:ind w:firstLine="0"/>
              <w:jc w:val="center"/>
              <w:rPr>
                <w:rFonts w:ascii="宋体" w:hAnsi="宋体" w:eastAsia="宋体"/>
                <w:sz w:val="21"/>
                <w:szCs w:val="21"/>
              </w:rPr>
            </w:pPr>
          </w:p>
        </w:tc>
        <w:tc>
          <w:tcPr>
            <w:tcW w:w="4176" w:type="dxa"/>
            <w:vAlign w:val="center"/>
          </w:tcPr>
          <w:p>
            <w:pPr>
              <w:spacing w:line="240" w:lineRule="auto"/>
              <w:ind w:firstLine="0"/>
              <w:rPr>
                <w:rFonts w:ascii="宋体" w:hAnsi="宋体" w:eastAsia="宋体"/>
                <w:sz w:val="21"/>
                <w:szCs w:val="21"/>
              </w:rPr>
            </w:pPr>
            <w:r>
              <w:rPr>
                <w:rFonts w:ascii="宋体" w:hAnsi="宋体" w:eastAsia="宋体"/>
                <w:sz w:val="21"/>
                <w:szCs w:val="21"/>
              </w:rPr>
              <w:t>1000立方米以上不足5000立方米</w:t>
            </w:r>
          </w:p>
        </w:tc>
        <w:tc>
          <w:tcPr>
            <w:tcW w:w="104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9%</w:t>
            </w:r>
          </w:p>
        </w:tc>
        <w:tc>
          <w:tcPr>
            <w:tcW w:w="111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00" w:type="dxa"/>
            <w:vMerge w:val="continue"/>
            <w:vAlign w:val="center"/>
          </w:tcPr>
          <w:p>
            <w:pPr>
              <w:spacing w:line="240" w:lineRule="auto"/>
              <w:ind w:firstLine="0"/>
              <w:jc w:val="center"/>
              <w:rPr>
                <w:rFonts w:ascii="宋体" w:hAnsi="宋体" w:eastAsia="宋体"/>
                <w:sz w:val="21"/>
                <w:szCs w:val="21"/>
              </w:rPr>
            </w:pPr>
          </w:p>
        </w:tc>
        <w:tc>
          <w:tcPr>
            <w:tcW w:w="1781" w:type="dxa"/>
            <w:vMerge w:val="continue"/>
            <w:vAlign w:val="center"/>
          </w:tcPr>
          <w:p>
            <w:pPr>
              <w:spacing w:line="240" w:lineRule="auto"/>
              <w:ind w:firstLine="0"/>
              <w:jc w:val="center"/>
              <w:rPr>
                <w:rFonts w:ascii="宋体" w:hAnsi="宋体" w:eastAsia="宋体"/>
                <w:sz w:val="21"/>
                <w:szCs w:val="21"/>
              </w:rPr>
            </w:pPr>
          </w:p>
        </w:tc>
        <w:tc>
          <w:tcPr>
            <w:tcW w:w="4176" w:type="dxa"/>
            <w:vAlign w:val="center"/>
          </w:tcPr>
          <w:p>
            <w:pPr>
              <w:spacing w:line="240" w:lineRule="auto"/>
              <w:ind w:firstLine="0"/>
              <w:rPr>
                <w:rFonts w:ascii="宋体" w:hAnsi="宋体" w:eastAsia="宋体"/>
                <w:sz w:val="21"/>
                <w:szCs w:val="21"/>
              </w:rPr>
            </w:pPr>
            <w:r>
              <w:rPr>
                <w:rFonts w:ascii="宋体" w:hAnsi="宋体" w:eastAsia="宋体"/>
                <w:sz w:val="21"/>
                <w:szCs w:val="21"/>
              </w:rPr>
              <w:t>5000立方米以上不足10000立方米</w:t>
            </w:r>
          </w:p>
        </w:tc>
        <w:tc>
          <w:tcPr>
            <w:tcW w:w="104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13%</w:t>
            </w:r>
          </w:p>
        </w:tc>
        <w:tc>
          <w:tcPr>
            <w:tcW w:w="111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00" w:type="dxa"/>
            <w:vMerge w:val="continue"/>
            <w:vAlign w:val="center"/>
          </w:tcPr>
          <w:p>
            <w:pPr>
              <w:spacing w:line="240" w:lineRule="auto"/>
              <w:ind w:firstLine="0"/>
              <w:jc w:val="center"/>
              <w:rPr>
                <w:rFonts w:ascii="宋体" w:hAnsi="宋体" w:eastAsia="宋体"/>
                <w:sz w:val="21"/>
                <w:szCs w:val="21"/>
              </w:rPr>
            </w:pPr>
          </w:p>
        </w:tc>
        <w:tc>
          <w:tcPr>
            <w:tcW w:w="1781" w:type="dxa"/>
            <w:vMerge w:val="continue"/>
            <w:vAlign w:val="center"/>
          </w:tcPr>
          <w:p>
            <w:pPr>
              <w:spacing w:line="240" w:lineRule="auto"/>
              <w:ind w:firstLine="0"/>
              <w:jc w:val="center"/>
              <w:rPr>
                <w:rFonts w:ascii="宋体" w:hAnsi="宋体" w:eastAsia="宋体"/>
                <w:sz w:val="21"/>
                <w:szCs w:val="21"/>
              </w:rPr>
            </w:pPr>
          </w:p>
        </w:tc>
        <w:tc>
          <w:tcPr>
            <w:tcW w:w="4176" w:type="dxa"/>
            <w:vAlign w:val="center"/>
          </w:tcPr>
          <w:p>
            <w:pPr>
              <w:spacing w:line="240" w:lineRule="auto"/>
              <w:ind w:firstLine="0"/>
              <w:rPr>
                <w:rFonts w:ascii="宋体" w:hAnsi="宋体" w:eastAsia="宋体"/>
                <w:sz w:val="21"/>
                <w:szCs w:val="21"/>
              </w:rPr>
            </w:pPr>
            <w:r>
              <w:rPr>
                <w:rFonts w:ascii="宋体" w:hAnsi="宋体" w:eastAsia="宋体"/>
                <w:sz w:val="21"/>
                <w:szCs w:val="21"/>
              </w:rPr>
              <w:t>10000立方米以上</w:t>
            </w:r>
          </w:p>
        </w:tc>
        <w:tc>
          <w:tcPr>
            <w:tcW w:w="104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27%</w:t>
            </w:r>
          </w:p>
        </w:tc>
        <w:tc>
          <w:tcPr>
            <w:tcW w:w="111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00"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3</w:t>
            </w:r>
          </w:p>
        </w:tc>
        <w:tc>
          <w:tcPr>
            <w:tcW w:w="1781"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责任主体</w:t>
            </w:r>
          </w:p>
        </w:tc>
        <w:tc>
          <w:tcPr>
            <w:tcW w:w="4176" w:type="dxa"/>
            <w:vAlign w:val="center"/>
          </w:tcPr>
          <w:p>
            <w:pPr>
              <w:spacing w:line="240" w:lineRule="auto"/>
              <w:ind w:firstLine="0"/>
              <w:rPr>
                <w:rFonts w:ascii="宋体" w:hAnsi="宋体" w:eastAsia="宋体"/>
                <w:sz w:val="21"/>
                <w:szCs w:val="21"/>
              </w:rPr>
            </w:pPr>
            <w:r>
              <w:rPr>
                <w:rFonts w:ascii="宋体" w:hAnsi="宋体" w:eastAsia="宋体"/>
                <w:sz w:val="21"/>
                <w:szCs w:val="21"/>
              </w:rPr>
              <w:t>非土壤污染重点监管单位</w:t>
            </w:r>
          </w:p>
        </w:tc>
        <w:tc>
          <w:tcPr>
            <w:tcW w:w="104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0%</w:t>
            </w:r>
          </w:p>
        </w:tc>
        <w:tc>
          <w:tcPr>
            <w:tcW w:w="111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00" w:type="dxa"/>
            <w:vMerge w:val="continue"/>
            <w:vAlign w:val="center"/>
          </w:tcPr>
          <w:p>
            <w:pPr>
              <w:spacing w:line="240" w:lineRule="auto"/>
              <w:ind w:firstLine="0"/>
              <w:jc w:val="center"/>
              <w:rPr>
                <w:rFonts w:ascii="宋体" w:hAnsi="宋体" w:eastAsia="宋体"/>
                <w:sz w:val="21"/>
                <w:szCs w:val="21"/>
              </w:rPr>
            </w:pPr>
          </w:p>
        </w:tc>
        <w:tc>
          <w:tcPr>
            <w:tcW w:w="1781" w:type="dxa"/>
            <w:vMerge w:val="continue"/>
            <w:vAlign w:val="center"/>
          </w:tcPr>
          <w:p>
            <w:pPr>
              <w:spacing w:line="240" w:lineRule="auto"/>
              <w:ind w:firstLine="0"/>
              <w:jc w:val="center"/>
              <w:rPr>
                <w:rFonts w:ascii="宋体" w:hAnsi="宋体" w:eastAsia="宋体"/>
                <w:sz w:val="21"/>
                <w:szCs w:val="21"/>
              </w:rPr>
            </w:pPr>
          </w:p>
        </w:tc>
        <w:tc>
          <w:tcPr>
            <w:tcW w:w="4176" w:type="dxa"/>
            <w:vAlign w:val="center"/>
          </w:tcPr>
          <w:p>
            <w:pPr>
              <w:spacing w:line="240" w:lineRule="auto"/>
              <w:ind w:firstLine="0"/>
              <w:rPr>
                <w:rFonts w:ascii="宋体" w:hAnsi="宋体" w:eastAsia="宋体"/>
                <w:b/>
                <w:bCs/>
                <w:sz w:val="21"/>
                <w:szCs w:val="21"/>
              </w:rPr>
            </w:pPr>
            <w:r>
              <w:rPr>
                <w:rFonts w:ascii="宋体" w:hAnsi="宋体" w:eastAsia="宋体"/>
                <w:sz w:val="21"/>
                <w:szCs w:val="21"/>
              </w:rPr>
              <w:t>土壤污染重点监管单位</w:t>
            </w:r>
          </w:p>
        </w:tc>
        <w:tc>
          <w:tcPr>
            <w:tcW w:w="1044"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8%</w:t>
            </w:r>
          </w:p>
        </w:tc>
        <w:tc>
          <w:tcPr>
            <w:tcW w:w="111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00"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4</w:t>
            </w:r>
          </w:p>
        </w:tc>
        <w:tc>
          <w:tcPr>
            <w:tcW w:w="1781"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土地性质</w:t>
            </w:r>
          </w:p>
        </w:tc>
        <w:tc>
          <w:tcPr>
            <w:tcW w:w="4176" w:type="dxa"/>
            <w:vAlign w:val="center"/>
          </w:tcPr>
          <w:p>
            <w:pPr>
              <w:spacing w:line="240" w:lineRule="auto"/>
              <w:ind w:firstLine="0"/>
              <w:rPr>
                <w:rFonts w:ascii="宋体" w:hAnsi="宋体" w:eastAsia="宋体"/>
                <w:sz w:val="21"/>
                <w:szCs w:val="21"/>
              </w:rPr>
            </w:pPr>
            <w:r>
              <w:rPr>
                <w:rFonts w:ascii="宋体" w:hAnsi="宋体" w:eastAsia="宋体"/>
                <w:sz w:val="21"/>
                <w:szCs w:val="21"/>
              </w:rPr>
              <w:t>建设用地</w:t>
            </w:r>
          </w:p>
        </w:tc>
        <w:tc>
          <w:tcPr>
            <w:tcW w:w="1044" w:type="dxa"/>
            <w:vAlign w:val="center"/>
          </w:tcPr>
          <w:p>
            <w:pPr>
              <w:spacing w:line="240" w:lineRule="auto"/>
              <w:ind w:firstLine="0"/>
              <w:jc w:val="center"/>
              <w:rPr>
                <w:rFonts w:ascii="宋体" w:hAnsi="宋体" w:eastAsia="宋体"/>
                <w:sz w:val="21"/>
                <w:szCs w:val="21"/>
              </w:rPr>
            </w:pPr>
            <w:r>
              <w:rPr>
                <w:rFonts w:ascii="宋体" w:hAnsi="宋体" w:eastAsia="宋体"/>
                <w:color w:val="000000"/>
                <w:sz w:val="21"/>
                <w:szCs w:val="21"/>
                <w:lang w:bidi="ar"/>
              </w:rPr>
              <w:t>0%</w:t>
            </w:r>
          </w:p>
        </w:tc>
        <w:tc>
          <w:tcPr>
            <w:tcW w:w="111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00" w:type="dxa"/>
            <w:vMerge w:val="continue"/>
            <w:vAlign w:val="center"/>
          </w:tcPr>
          <w:p>
            <w:pPr>
              <w:spacing w:line="240" w:lineRule="auto"/>
              <w:ind w:firstLine="0"/>
              <w:jc w:val="center"/>
              <w:rPr>
                <w:rFonts w:ascii="宋体" w:hAnsi="宋体" w:eastAsia="宋体"/>
                <w:sz w:val="21"/>
                <w:szCs w:val="21"/>
              </w:rPr>
            </w:pPr>
          </w:p>
        </w:tc>
        <w:tc>
          <w:tcPr>
            <w:tcW w:w="1781" w:type="dxa"/>
            <w:vMerge w:val="continue"/>
            <w:vAlign w:val="center"/>
          </w:tcPr>
          <w:p>
            <w:pPr>
              <w:spacing w:line="240" w:lineRule="auto"/>
              <w:ind w:firstLine="0"/>
              <w:jc w:val="center"/>
              <w:rPr>
                <w:rFonts w:ascii="宋体" w:hAnsi="宋体" w:eastAsia="宋体"/>
                <w:sz w:val="21"/>
                <w:szCs w:val="21"/>
              </w:rPr>
            </w:pPr>
          </w:p>
        </w:tc>
        <w:tc>
          <w:tcPr>
            <w:tcW w:w="4176" w:type="dxa"/>
            <w:vAlign w:val="center"/>
          </w:tcPr>
          <w:p>
            <w:pPr>
              <w:spacing w:line="240" w:lineRule="auto"/>
              <w:ind w:firstLine="0"/>
              <w:rPr>
                <w:rFonts w:ascii="宋体" w:hAnsi="宋体" w:eastAsia="宋体"/>
                <w:sz w:val="21"/>
                <w:szCs w:val="21"/>
              </w:rPr>
            </w:pPr>
            <w:r>
              <w:rPr>
                <w:rFonts w:ascii="宋体" w:hAnsi="宋体" w:eastAsia="宋体"/>
                <w:sz w:val="21"/>
                <w:szCs w:val="21"/>
              </w:rPr>
              <w:t>农用地</w:t>
            </w:r>
          </w:p>
        </w:tc>
        <w:tc>
          <w:tcPr>
            <w:tcW w:w="1044" w:type="dxa"/>
            <w:vAlign w:val="center"/>
          </w:tcPr>
          <w:p>
            <w:pPr>
              <w:spacing w:line="240" w:lineRule="auto"/>
              <w:ind w:firstLine="0"/>
              <w:jc w:val="center"/>
              <w:rPr>
                <w:rFonts w:ascii="宋体" w:hAnsi="宋体" w:eastAsia="宋体"/>
                <w:sz w:val="21"/>
                <w:szCs w:val="21"/>
              </w:rPr>
            </w:pPr>
            <w:r>
              <w:rPr>
                <w:rFonts w:ascii="宋体" w:hAnsi="宋体" w:eastAsia="宋体"/>
                <w:color w:val="000000"/>
                <w:sz w:val="21"/>
                <w:szCs w:val="21"/>
                <w:lang w:bidi="ar"/>
              </w:rPr>
              <w:t>14%</w:t>
            </w:r>
          </w:p>
        </w:tc>
        <w:tc>
          <w:tcPr>
            <w:tcW w:w="111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00"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5</w:t>
            </w:r>
          </w:p>
        </w:tc>
        <w:tc>
          <w:tcPr>
            <w:tcW w:w="1781"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环境违法次数（两年内，含本次）</w:t>
            </w:r>
          </w:p>
        </w:tc>
        <w:tc>
          <w:tcPr>
            <w:tcW w:w="4176" w:type="dxa"/>
            <w:vAlign w:val="center"/>
          </w:tcPr>
          <w:p>
            <w:pPr>
              <w:spacing w:line="240" w:lineRule="auto"/>
              <w:ind w:firstLine="0"/>
              <w:rPr>
                <w:rFonts w:ascii="宋体" w:hAnsi="宋体" w:eastAsia="宋体"/>
                <w:sz w:val="21"/>
                <w:szCs w:val="21"/>
                <w:lang w:bidi="ar"/>
              </w:rPr>
            </w:pPr>
            <w:r>
              <w:rPr>
                <w:rFonts w:ascii="宋体" w:hAnsi="宋体" w:eastAsia="宋体"/>
                <w:color w:val="000000"/>
                <w:sz w:val="21"/>
                <w:szCs w:val="21"/>
                <w:lang w:bidi="ar"/>
              </w:rPr>
              <w:t>1次</w:t>
            </w:r>
          </w:p>
        </w:tc>
        <w:tc>
          <w:tcPr>
            <w:tcW w:w="1044"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sz w:val="21"/>
                <w:szCs w:val="21"/>
                <w:lang w:bidi="ar"/>
              </w:rPr>
              <w:t>0%</w:t>
            </w:r>
          </w:p>
        </w:tc>
        <w:tc>
          <w:tcPr>
            <w:tcW w:w="1110"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00" w:type="dxa"/>
            <w:vMerge w:val="continue"/>
            <w:vAlign w:val="center"/>
          </w:tcPr>
          <w:p>
            <w:pPr>
              <w:spacing w:line="240" w:lineRule="auto"/>
              <w:ind w:firstLine="0"/>
              <w:jc w:val="center"/>
              <w:rPr>
                <w:rFonts w:ascii="宋体" w:hAnsi="宋体" w:eastAsia="宋体"/>
                <w:sz w:val="21"/>
                <w:szCs w:val="21"/>
              </w:rPr>
            </w:pPr>
          </w:p>
        </w:tc>
        <w:tc>
          <w:tcPr>
            <w:tcW w:w="1781" w:type="dxa"/>
            <w:vMerge w:val="continue"/>
            <w:vAlign w:val="center"/>
          </w:tcPr>
          <w:p>
            <w:pPr>
              <w:spacing w:line="240" w:lineRule="auto"/>
              <w:ind w:firstLine="0"/>
              <w:jc w:val="center"/>
              <w:rPr>
                <w:rFonts w:ascii="宋体" w:hAnsi="宋体" w:eastAsia="宋体"/>
                <w:sz w:val="21"/>
                <w:szCs w:val="21"/>
              </w:rPr>
            </w:pPr>
          </w:p>
        </w:tc>
        <w:tc>
          <w:tcPr>
            <w:tcW w:w="4176" w:type="dxa"/>
            <w:vAlign w:val="center"/>
          </w:tcPr>
          <w:p>
            <w:pPr>
              <w:spacing w:line="240" w:lineRule="auto"/>
              <w:ind w:firstLine="0"/>
              <w:rPr>
                <w:rFonts w:ascii="宋体" w:hAnsi="宋体" w:eastAsia="宋体"/>
                <w:sz w:val="21"/>
                <w:szCs w:val="21"/>
                <w:lang w:bidi="ar"/>
              </w:rPr>
            </w:pPr>
            <w:r>
              <w:rPr>
                <w:rFonts w:ascii="宋体" w:hAnsi="宋体" w:eastAsia="宋体"/>
                <w:color w:val="000000"/>
                <w:sz w:val="21"/>
                <w:szCs w:val="21"/>
                <w:lang w:bidi="ar"/>
              </w:rPr>
              <w:t>2次</w:t>
            </w:r>
          </w:p>
        </w:tc>
        <w:tc>
          <w:tcPr>
            <w:tcW w:w="1044"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2%</w:t>
            </w:r>
          </w:p>
        </w:tc>
        <w:tc>
          <w:tcPr>
            <w:tcW w:w="111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00" w:type="dxa"/>
            <w:vMerge w:val="continue"/>
            <w:vAlign w:val="center"/>
          </w:tcPr>
          <w:p>
            <w:pPr>
              <w:spacing w:line="240" w:lineRule="auto"/>
              <w:ind w:firstLine="0"/>
              <w:jc w:val="center"/>
              <w:rPr>
                <w:rFonts w:ascii="宋体" w:hAnsi="宋体" w:eastAsia="宋体"/>
                <w:sz w:val="21"/>
                <w:szCs w:val="21"/>
              </w:rPr>
            </w:pPr>
          </w:p>
        </w:tc>
        <w:tc>
          <w:tcPr>
            <w:tcW w:w="1781" w:type="dxa"/>
            <w:vMerge w:val="continue"/>
            <w:vAlign w:val="center"/>
          </w:tcPr>
          <w:p>
            <w:pPr>
              <w:spacing w:line="240" w:lineRule="auto"/>
              <w:ind w:firstLine="0"/>
              <w:jc w:val="center"/>
              <w:rPr>
                <w:rFonts w:ascii="宋体" w:hAnsi="宋体" w:eastAsia="宋体"/>
                <w:sz w:val="21"/>
                <w:szCs w:val="21"/>
              </w:rPr>
            </w:pPr>
          </w:p>
        </w:tc>
        <w:tc>
          <w:tcPr>
            <w:tcW w:w="4176" w:type="dxa"/>
            <w:vAlign w:val="center"/>
          </w:tcPr>
          <w:p>
            <w:pPr>
              <w:spacing w:line="240" w:lineRule="auto"/>
              <w:ind w:firstLine="0"/>
              <w:rPr>
                <w:rFonts w:ascii="宋体" w:hAnsi="宋体" w:eastAsia="宋体"/>
                <w:sz w:val="21"/>
                <w:szCs w:val="21"/>
                <w:lang w:bidi="ar"/>
              </w:rPr>
            </w:pPr>
            <w:r>
              <w:rPr>
                <w:rFonts w:ascii="宋体" w:hAnsi="宋体" w:eastAsia="宋体"/>
                <w:color w:val="000000"/>
                <w:sz w:val="21"/>
                <w:szCs w:val="21"/>
                <w:lang w:bidi="ar"/>
              </w:rPr>
              <w:t>3次</w:t>
            </w:r>
          </w:p>
        </w:tc>
        <w:tc>
          <w:tcPr>
            <w:tcW w:w="1044"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6%</w:t>
            </w:r>
          </w:p>
        </w:tc>
        <w:tc>
          <w:tcPr>
            <w:tcW w:w="111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00" w:type="dxa"/>
            <w:vMerge w:val="continue"/>
            <w:vAlign w:val="center"/>
          </w:tcPr>
          <w:p>
            <w:pPr>
              <w:spacing w:line="240" w:lineRule="auto"/>
              <w:ind w:firstLine="0"/>
              <w:jc w:val="center"/>
              <w:rPr>
                <w:rFonts w:ascii="宋体" w:hAnsi="宋体" w:eastAsia="宋体"/>
                <w:sz w:val="21"/>
                <w:szCs w:val="21"/>
              </w:rPr>
            </w:pPr>
          </w:p>
        </w:tc>
        <w:tc>
          <w:tcPr>
            <w:tcW w:w="1781" w:type="dxa"/>
            <w:vMerge w:val="continue"/>
            <w:vAlign w:val="center"/>
          </w:tcPr>
          <w:p>
            <w:pPr>
              <w:spacing w:line="240" w:lineRule="auto"/>
              <w:ind w:firstLine="0"/>
              <w:jc w:val="center"/>
              <w:rPr>
                <w:rFonts w:ascii="宋体" w:hAnsi="宋体" w:eastAsia="宋体"/>
                <w:sz w:val="21"/>
                <w:szCs w:val="21"/>
              </w:rPr>
            </w:pPr>
          </w:p>
        </w:tc>
        <w:tc>
          <w:tcPr>
            <w:tcW w:w="4176"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4次以上</w:t>
            </w:r>
          </w:p>
        </w:tc>
        <w:tc>
          <w:tcPr>
            <w:tcW w:w="1044"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10%</w:t>
            </w:r>
          </w:p>
        </w:tc>
        <w:tc>
          <w:tcPr>
            <w:tcW w:w="1110"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00"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6</w:t>
            </w:r>
          </w:p>
        </w:tc>
        <w:tc>
          <w:tcPr>
            <w:tcW w:w="1781" w:type="dxa"/>
            <w:vMerge w:val="restart"/>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对周边居民、单位等造成的不良影响</w:t>
            </w:r>
          </w:p>
          <w:p>
            <w:pPr>
              <w:spacing w:line="240" w:lineRule="auto"/>
              <w:ind w:firstLine="0" w:firstLineChars="0"/>
              <w:jc w:val="center"/>
              <w:rPr>
                <w:rFonts w:ascii="宋体" w:hAnsi="宋体" w:eastAsia="宋体"/>
                <w:sz w:val="21"/>
                <w:szCs w:val="21"/>
              </w:rPr>
            </w:pPr>
            <w:r>
              <w:rPr>
                <w:rFonts w:ascii="宋体" w:hAnsi="宋体" w:eastAsia="宋体"/>
                <w:color w:val="000000"/>
                <w:sz w:val="21"/>
                <w:szCs w:val="21"/>
                <w:lang w:bidi="ar"/>
              </w:rPr>
              <w:t>（一年内）</w:t>
            </w:r>
          </w:p>
        </w:tc>
        <w:tc>
          <w:tcPr>
            <w:tcW w:w="417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sz w:val="21"/>
                <w:szCs w:val="21"/>
              </w:rPr>
            </w:pPr>
            <w:r>
              <w:rPr>
                <w:rFonts w:ascii="宋体" w:hAnsi="宋体" w:eastAsia="宋体"/>
                <w:color w:val="000000"/>
                <w:sz w:val="21"/>
                <w:szCs w:val="21"/>
                <w:lang w:bidi="ar"/>
              </w:rPr>
              <w:t>无</w:t>
            </w:r>
          </w:p>
        </w:tc>
        <w:tc>
          <w:tcPr>
            <w:tcW w:w="104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0%</w:t>
            </w:r>
          </w:p>
        </w:tc>
        <w:tc>
          <w:tcPr>
            <w:tcW w:w="111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00" w:type="dxa"/>
            <w:vMerge w:val="continue"/>
            <w:vAlign w:val="center"/>
          </w:tcPr>
          <w:p>
            <w:pPr>
              <w:spacing w:line="240" w:lineRule="auto"/>
              <w:ind w:firstLine="0"/>
              <w:jc w:val="center"/>
              <w:rPr>
                <w:rFonts w:ascii="宋体" w:hAnsi="宋体" w:eastAsia="宋体"/>
                <w:b/>
                <w:bCs/>
                <w:sz w:val="21"/>
                <w:szCs w:val="21"/>
              </w:rPr>
            </w:pPr>
          </w:p>
        </w:tc>
        <w:tc>
          <w:tcPr>
            <w:tcW w:w="1781" w:type="dxa"/>
            <w:vMerge w:val="continue"/>
            <w:vAlign w:val="center"/>
          </w:tcPr>
          <w:p>
            <w:pPr>
              <w:spacing w:line="240" w:lineRule="auto"/>
              <w:ind w:firstLine="0" w:firstLineChars="0"/>
              <w:jc w:val="center"/>
              <w:rPr>
                <w:rFonts w:ascii="宋体" w:hAnsi="宋体" w:eastAsia="宋体"/>
                <w:sz w:val="21"/>
                <w:szCs w:val="21"/>
              </w:rPr>
            </w:pPr>
          </w:p>
        </w:tc>
        <w:tc>
          <w:tcPr>
            <w:tcW w:w="417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hint="eastAsia" w:ascii="宋体" w:hAnsi="宋体" w:eastAsia="宋体"/>
                <w:sz w:val="21"/>
                <w:szCs w:val="21"/>
                <w:lang w:eastAsia="zh-CN"/>
              </w:rPr>
            </w:pPr>
            <w:r>
              <w:rPr>
                <w:rFonts w:ascii="宋体" w:hAnsi="宋体" w:eastAsia="宋体"/>
                <w:color w:val="000000"/>
                <w:sz w:val="21"/>
                <w:szCs w:val="21"/>
                <w:lang w:bidi="ar"/>
              </w:rPr>
              <w:t>有投诉且经核实</w:t>
            </w:r>
          </w:p>
        </w:tc>
        <w:tc>
          <w:tcPr>
            <w:tcW w:w="104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5%</w:t>
            </w:r>
          </w:p>
        </w:tc>
        <w:tc>
          <w:tcPr>
            <w:tcW w:w="111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w:t>
            </w:r>
          </w:p>
        </w:tc>
      </w:tr>
    </w:tbl>
    <w:p>
      <w:pPr>
        <w:spacing w:line="240" w:lineRule="auto"/>
        <w:ind w:firstLine="420" w:firstLineChars="200"/>
        <w:rPr>
          <w:rFonts w:ascii="宋体" w:hAnsi="宋体" w:eastAsia="宋体"/>
          <w:sz w:val="21"/>
          <w:szCs w:val="21"/>
        </w:rPr>
      </w:pPr>
      <w:r>
        <w:rPr>
          <w:rFonts w:ascii="宋体" w:hAnsi="宋体" w:eastAsia="宋体"/>
          <w:sz w:val="21"/>
          <w:szCs w:val="21"/>
        </w:rPr>
        <w:t>注：1、本表适用于《中华人民共和国土壤污染防治法》第九十四条规定“ 违反本法规定，土壤污染责任人或者土地使用权人有下列行为之一的，由地方人民政府生态环境主管部门或者其他负有土壤污染防治监督管理职责的部门责令改正，处二万元以上二十万元以下的罚款；拒不改正的，处二十万元以上一百万元以下的罚款，并委托他人代为履行，所需费用由土壤污染责任人或者土地使用权人承担；对直接负责的主管人员和其他直接责任人员处五千元以上二万元以下的罚款：（三）未按照规定采取风险管控措施的；（四）未按照规定实施修复的”情形。</w:t>
      </w:r>
    </w:p>
    <w:p>
      <w:pPr>
        <w:spacing w:line="240" w:lineRule="auto"/>
        <w:ind w:firstLine="420" w:firstLineChars="200"/>
        <w:rPr>
          <w:rFonts w:ascii="宋体" w:hAnsi="宋体" w:eastAsia="宋体"/>
          <w:sz w:val="21"/>
          <w:szCs w:val="21"/>
        </w:rPr>
      </w:pPr>
      <w:r>
        <w:rPr>
          <w:rFonts w:ascii="宋体" w:hAnsi="宋体" w:eastAsia="宋体"/>
          <w:sz w:val="21"/>
          <w:szCs w:val="21"/>
        </w:rPr>
        <w:t>2、</w:t>
      </w:r>
      <w:r>
        <w:rPr>
          <w:rFonts w:ascii="宋体" w:hAnsi="宋体" w:eastAsia="宋体"/>
          <w:sz w:val="21"/>
          <w:szCs w:val="21"/>
          <w:highlight w:val="none"/>
        </w:rPr>
        <w:t>污染地下水方量、污染土壤方量根据</w:t>
      </w:r>
      <w:r>
        <w:rPr>
          <w:rFonts w:hint="eastAsia" w:ascii="宋体" w:hAnsi="宋体" w:eastAsia="宋体"/>
          <w:sz w:val="21"/>
          <w:szCs w:val="21"/>
          <w:highlight w:val="none"/>
          <w:lang w:eastAsia="zh-CN"/>
        </w:rPr>
        <w:t>当事人</w:t>
      </w:r>
      <w:r>
        <w:rPr>
          <w:rFonts w:ascii="宋体" w:hAnsi="宋体" w:eastAsia="宋体"/>
          <w:sz w:val="21"/>
          <w:szCs w:val="21"/>
          <w:highlight w:val="none"/>
        </w:rPr>
        <w:t>的调查报告、风险评估报告来认定。</w:t>
      </w:r>
    </w:p>
    <w:p>
      <w:pPr>
        <w:spacing w:line="240" w:lineRule="auto"/>
        <w:ind w:firstLine="420" w:firstLineChars="200"/>
        <w:rPr>
          <w:rFonts w:ascii="宋体" w:hAnsi="宋体" w:eastAsia="宋体"/>
          <w:sz w:val="21"/>
          <w:szCs w:val="21"/>
        </w:rPr>
      </w:pPr>
      <w:r>
        <w:rPr>
          <w:rFonts w:ascii="宋体" w:hAnsi="宋体" w:eastAsia="宋体"/>
          <w:sz w:val="21"/>
          <w:szCs w:val="21"/>
        </w:rPr>
        <w:t>3、土地性质分类按照《土地利用现状分类》（GB/T 21010-2017）的规定执行。</w:t>
      </w:r>
    </w:p>
    <w:p>
      <w:pPr>
        <w:spacing w:line="240" w:lineRule="auto"/>
        <w:ind w:firstLine="420" w:firstLineChars="200"/>
        <w:rPr>
          <w:rFonts w:ascii="宋体" w:hAnsi="宋体" w:eastAsia="宋体"/>
          <w:sz w:val="21"/>
          <w:szCs w:val="21"/>
        </w:rPr>
      </w:pPr>
      <w:r>
        <w:rPr>
          <w:rFonts w:ascii="宋体" w:hAnsi="宋体" w:eastAsia="宋体"/>
          <w:sz w:val="21"/>
          <w:szCs w:val="21"/>
        </w:rPr>
        <w:t>4、土壤污染重点监管单位是指列入本省发布土壤污染重点监管单位名录的企业。</w:t>
      </w:r>
    </w:p>
    <w:p>
      <w:pPr>
        <w:spacing w:line="240" w:lineRule="auto"/>
        <w:ind w:firstLine="420" w:firstLineChars="200"/>
        <w:rPr>
          <w:rFonts w:ascii="宋体" w:hAnsi="宋体" w:eastAsia="宋体"/>
          <w:sz w:val="21"/>
          <w:szCs w:val="21"/>
        </w:rPr>
      </w:pPr>
      <w:r>
        <w:rPr>
          <w:rFonts w:ascii="宋体" w:hAnsi="宋体" w:eastAsia="宋体"/>
          <w:sz w:val="21"/>
          <w:szCs w:val="21"/>
        </w:rPr>
        <w:t>5、拒不改正是指</w:t>
      </w:r>
      <w:r>
        <w:rPr>
          <w:rFonts w:hint="eastAsia" w:ascii="宋体" w:hAnsi="宋体" w:eastAsia="宋体"/>
          <w:sz w:val="21"/>
          <w:szCs w:val="21"/>
          <w:lang w:eastAsia="zh-CN"/>
        </w:rPr>
        <w:t>当事人</w:t>
      </w:r>
      <w:r>
        <w:rPr>
          <w:rFonts w:ascii="宋体" w:hAnsi="宋体" w:eastAsia="宋体"/>
          <w:sz w:val="21"/>
          <w:szCs w:val="21"/>
        </w:rPr>
        <w:t>在规定的期限内未按照规定采取风险管控措施或未按照规定实施修复的。</w:t>
      </w:r>
    </w:p>
    <w:p>
      <w:pPr>
        <w:spacing w:line="240" w:lineRule="auto"/>
        <w:ind w:firstLine="420" w:firstLineChars="200"/>
        <w:rPr>
          <w:rFonts w:ascii="宋体" w:hAnsi="宋体" w:eastAsia="宋体"/>
          <w:sz w:val="21"/>
          <w:szCs w:val="21"/>
        </w:rPr>
      </w:pPr>
      <w:r>
        <w:rPr>
          <w:rFonts w:ascii="宋体" w:hAnsi="宋体" w:eastAsia="宋体"/>
          <w:sz w:val="21"/>
          <w:szCs w:val="21"/>
        </w:rPr>
        <w:t>6、对直接负责的主管人员和其他责任人员的罚款金额按照表</w:t>
      </w:r>
      <w:r>
        <w:rPr>
          <w:rFonts w:hint="eastAsia" w:ascii="宋体" w:hAnsi="宋体" w:eastAsia="宋体"/>
          <w:sz w:val="21"/>
          <w:szCs w:val="21"/>
          <w:lang w:eastAsia="zh-CN"/>
        </w:rPr>
        <w:t>1</w:t>
      </w:r>
      <w:r>
        <w:rPr>
          <w:rFonts w:hint="eastAsia" w:ascii="宋体" w:hAnsi="宋体" w:eastAsia="宋体"/>
          <w:sz w:val="21"/>
          <w:szCs w:val="21"/>
          <w:lang w:val="en-US" w:eastAsia="zh-CN"/>
        </w:rPr>
        <w:t>2</w:t>
      </w:r>
      <w:r>
        <w:rPr>
          <w:rFonts w:hint="eastAsia" w:ascii="宋体" w:hAnsi="宋体" w:eastAsia="宋体"/>
          <w:sz w:val="21"/>
          <w:szCs w:val="21"/>
          <w:lang w:eastAsia="zh-CN"/>
        </w:rPr>
        <w:t>-3</w:t>
      </w:r>
      <w:r>
        <w:rPr>
          <w:rFonts w:ascii="宋体" w:hAnsi="宋体" w:eastAsia="宋体"/>
          <w:sz w:val="21"/>
          <w:szCs w:val="21"/>
        </w:rPr>
        <w:t>进行裁量。</w:t>
      </w:r>
    </w:p>
    <w:p>
      <w:pPr>
        <w:spacing w:line="240" w:lineRule="auto"/>
        <w:ind w:firstLine="420" w:firstLineChars="200"/>
        <w:rPr>
          <w:rFonts w:ascii="宋体" w:hAnsi="宋体" w:eastAsia="宋体"/>
          <w:sz w:val="21"/>
          <w:szCs w:val="21"/>
        </w:rPr>
      </w:pPr>
      <w:r>
        <w:rPr>
          <w:rFonts w:ascii="宋体" w:hAnsi="宋体" w:eastAsia="宋体"/>
          <w:sz w:val="21"/>
          <w:szCs w:val="21"/>
        </w:rPr>
        <w:t>7、本表所称的“以上”包括本数，“不足”不包括本数。</w:t>
      </w:r>
    </w:p>
    <w:p>
      <w:pPr>
        <w:spacing w:line="240" w:lineRule="auto"/>
        <w:ind w:firstLine="420" w:firstLineChars="200"/>
        <w:rPr>
          <w:rFonts w:ascii="宋体" w:hAnsi="宋体" w:eastAsia="宋体"/>
          <w:sz w:val="21"/>
          <w:szCs w:val="21"/>
        </w:rPr>
      </w:pPr>
      <w:r>
        <w:rPr>
          <w:rFonts w:ascii="宋体" w:hAnsi="宋体" w:eastAsia="宋体"/>
          <w:sz w:val="21"/>
          <w:szCs w:val="21"/>
        </w:rPr>
        <w:t>8、环境违法次数（两年内、含本次）指</w:t>
      </w:r>
      <w:r>
        <w:rPr>
          <w:rFonts w:hint="eastAsia" w:ascii="宋体" w:hAnsi="宋体" w:eastAsia="宋体"/>
          <w:sz w:val="21"/>
          <w:szCs w:val="21"/>
          <w:lang w:eastAsia="zh-CN"/>
        </w:rPr>
        <w:t>当事人</w:t>
      </w:r>
      <w:r>
        <w:rPr>
          <w:rFonts w:ascii="宋体" w:hAnsi="宋体" w:eastAsia="宋体"/>
          <w:sz w:val="21"/>
          <w:szCs w:val="21"/>
        </w:rPr>
        <w:t>自发现本次违法行为之日（不包含本日）起向前追溯两年发生的环境违法行为次数。对同一</w:t>
      </w:r>
      <w:r>
        <w:rPr>
          <w:rFonts w:hint="eastAsia" w:ascii="宋体" w:hAnsi="宋体" w:eastAsia="宋体"/>
          <w:sz w:val="21"/>
          <w:szCs w:val="21"/>
          <w:lang w:eastAsia="zh-CN"/>
        </w:rPr>
        <w:t>当事人</w:t>
      </w:r>
      <w:r>
        <w:rPr>
          <w:rFonts w:ascii="宋体" w:hAnsi="宋体" w:eastAsia="宋体"/>
          <w:sz w:val="21"/>
          <w:szCs w:val="21"/>
        </w:rPr>
        <w:t>的两个或者两个以上环境违法行为，如列入同一行政处罚决定书的，按照实际违法次数计算。</w:t>
      </w:r>
    </w:p>
    <w:p>
      <w:pPr>
        <w:spacing w:line="240" w:lineRule="auto"/>
        <w:ind w:firstLine="420" w:firstLineChars="200"/>
        <w:rPr>
          <w:rFonts w:ascii="宋体" w:hAnsi="宋体" w:eastAsia="宋体"/>
          <w:sz w:val="21"/>
          <w:szCs w:val="21"/>
        </w:rPr>
      </w:pPr>
      <w:r>
        <w:rPr>
          <w:rFonts w:hint="eastAsia" w:ascii="宋体" w:hAnsi="宋体" w:eastAsia="宋体"/>
          <w:sz w:val="21"/>
          <w:szCs w:val="21"/>
          <w:lang w:val="en-US" w:eastAsia="zh-CN" w:bidi="ar"/>
        </w:rPr>
        <w:t>9</w:t>
      </w:r>
      <w:r>
        <w:rPr>
          <w:rFonts w:hint="eastAsia" w:ascii="宋体" w:hAnsi="宋体" w:eastAsia="宋体"/>
          <w:sz w:val="21"/>
          <w:szCs w:val="21"/>
          <w:lang w:bidi="ar"/>
        </w:rPr>
        <w:t>、</w:t>
      </w:r>
      <w:r>
        <w:rPr>
          <w:rFonts w:ascii="宋体" w:hAnsi="宋体" w:eastAsia="宋体"/>
          <w:sz w:val="21"/>
          <w:szCs w:val="21"/>
          <w:lang w:bidi="ar"/>
        </w:rPr>
        <w:t>对周边居民、单位等造成的不良影响（一年内）是指</w:t>
      </w:r>
      <w:r>
        <w:rPr>
          <w:rFonts w:hint="eastAsia" w:ascii="宋体" w:hAnsi="宋体" w:eastAsia="宋体"/>
          <w:sz w:val="21"/>
          <w:szCs w:val="21"/>
          <w:lang w:eastAsia="zh-CN" w:bidi="ar"/>
        </w:rPr>
        <w:t>当事人</w:t>
      </w:r>
      <w:r>
        <w:rPr>
          <w:rFonts w:ascii="宋体" w:hAnsi="宋体" w:eastAsia="宋体"/>
          <w:sz w:val="21"/>
          <w:szCs w:val="21"/>
          <w:lang w:bidi="ar"/>
        </w:rPr>
        <w:t>自发现本次违法行为之日（不包含本日）起向前追溯一年发生的投诉且经核实的情况。</w:t>
      </w:r>
    </w:p>
    <w:p>
      <w:pPr>
        <w:spacing w:line="240" w:lineRule="auto"/>
        <w:ind w:firstLine="420" w:firstLineChars="200"/>
        <w:rPr>
          <w:rFonts w:ascii="宋体" w:hAnsi="宋体" w:eastAsia="宋体"/>
          <w:sz w:val="21"/>
          <w:szCs w:val="21"/>
        </w:rPr>
      </w:pPr>
      <w:r>
        <w:rPr>
          <w:rFonts w:hint="eastAsia" w:ascii="宋体" w:hAnsi="宋体" w:eastAsia="宋体"/>
          <w:sz w:val="21"/>
          <w:szCs w:val="21"/>
          <w:lang w:val="en-US" w:eastAsia="zh-CN" w:bidi="ar"/>
        </w:rPr>
        <w:t>10</w:t>
      </w:r>
      <w:r>
        <w:rPr>
          <w:rFonts w:hint="eastAsia" w:ascii="宋体" w:hAnsi="宋体" w:eastAsia="宋体"/>
          <w:sz w:val="21"/>
          <w:szCs w:val="21"/>
          <w:lang w:bidi="ar"/>
        </w:rPr>
        <w:t>、</w:t>
      </w:r>
      <w:r>
        <w:rPr>
          <w:rFonts w:ascii="宋体" w:hAnsi="宋体" w:eastAsia="宋体"/>
          <w:sz w:val="21"/>
          <w:szCs w:val="21"/>
          <w:lang w:bidi="ar"/>
        </w:rPr>
        <w:t>法律法规等有其他规定的，从其规定。</w:t>
      </w:r>
      <w:r>
        <w:rPr>
          <w:rFonts w:ascii="宋体" w:hAnsi="宋体" w:eastAsia="宋体"/>
          <w:sz w:val="21"/>
          <w:szCs w:val="21"/>
        </w:rPr>
        <w:t xml:space="preserve"> </w:t>
      </w:r>
    </w:p>
    <w:p>
      <w:pPr>
        <w:spacing w:line="240" w:lineRule="auto"/>
        <w:ind w:firstLine="420" w:firstLineChars="200"/>
        <w:rPr>
          <w:rFonts w:ascii="宋体" w:hAnsi="宋体" w:eastAsia="宋体"/>
          <w:sz w:val="21"/>
          <w:szCs w:val="21"/>
        </w:rPr>
      </w:pPr>
    </w:p>
    <w:p>
      <w:pPr>
        <w:ind w:firstLine="0"/>
        <w:jc w:val="center"/>
        <w:rPr>
          <w:rFonts w:eastAsia="方正楷体_GBK"/>
        </w:rPr>
      </w:pPr>
      <w:r>
        <w:rPr>
          <w:rFonts w:ascii="宋体" w:hAnsi="宋体" w:eastAsia="宋体"/>
          <w:sz w:val="21"/>
          <w:szCs w:val="21"/>
        </w:rPr>
        <w:br w:type="page"/>
      </w:r>
      <w:r>
        <w:rPr>
          <w:rFonts w:hint="eastAsia" w:ascii="华文仿宋" w:hAnsi="华文仿宋" w:eastAsia="华文仿宋" w:cs="华文仿宋"/>
          <w:snapToGrid w:val="0"/>
          <w:sz w:val="28"/>
          <w:szCs w:val="18"/>
          <w:lang w:val="en-US" w:eastAsia="zh-CN" w:bidi="ar-SA"/>
        </w:rPr>
        <w:t>表9-2 向农用地排放重金属或者其他有毒有害物质的裁量标准</w:t>
      </w:r>
    </w:p>
    <w:tbl>
      <w:tblPr>
        <w:tblStyle w:val="9"/>
        <w:tblW w:w="89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2055"/>
        <w:gridCol w:w="3847"/>
        <w:gridCol w:w="1110"/>
        <w:gridCol w:w="1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15" w:type="dxa"/>
            <w:vMerge w:val="restart"/>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序号</w:t>
            </w:r>
          </w:p>
        </w:tc>
        <w:tc>
          <w:tcPr>
            <w:tcW w:w="2055" w:type="dxa"/>
            <w:vMerge w:val="restart"/>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裁量因素</w:t>
            </w:r>
          </w:p>
        </w:tc>
        <w:tc>
          <w:tcPr>
            <w:tcW w:w="3847" w:type="dxa"/>
            <w:vMerge w:val="restart"/>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裁量因子</w:t>
            </w:r>
          </w:p>
        </w:tc>
        <w:tc>
          <w:tcPr>
            <w:tcW w:w="2152" w:type="dxa"/>
            <w:gridSpan w:val="2"/>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裁量百分值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915" w:type="dxa"/>
            <w:vMerge w:val="continue"/>
            <w:vAlign w:val="center"/>
          </w:tcPr>
          <w:p>
            <w:pPr>
              <w:spacing w:line="240" w:lineRule="auto"/>
              <w:ind w:firstLine="0"/>
              <w:jc w:val="center"/>
              <w:rPr>
                <w:rFonts w:ascii="宋体" w:hAnsi="宋体" w:eastAsia="宋体"/>
                <w:b/>
                <w:bCs/>
                <w:sz w:val="21"/>
                <w:szCs w:val="21"/>
              </w:rPr>
            </w:pPr>
          </w:p>
        </w:tc>
        <w:tc>
          <w:tcPr>
            <w:tcW w:w="2055" w:type="dxa"/>
            <w:vMerge w:val="continue"/>
            <w:vAlign w:val="center"/>
          </w:tcPr>
          <w:p>
            <w:pPr>
              <w:spacing w:line="240" w:lineRule="auto"/>
              <w:ind w:firstLine="0"/>
              <w:jc w:val="center"/>
              <w:rPr>
                <w:rFonts w:ascii="宋体" w:hAnsi="宋体" w:eastAsia="宋体"/>
                <w:b/>
                <w:bCs/>
                <w:sz w:val="21"/>
                <w:szCs w:val="21"/>
              </w:rPr>
            </w:pPr>
          </w:p>
        </w:tc>
        <w:tc>
          <w:tcPr>
            <w:tcW w:w="3847" w:type="dxa"/>
            <w:vMerge w:val="continue"/>
            <w:vAlign w:val="center"/>
          </w:tcPr>
          <w:p>
            <w:pPr>
              <w:spacing w:line="240" w:lineRule="auto"/>
              <w:ind w:firstLine="0"/>
              <w:jc w:val="center"/>
              <w:rPr>
                <w:rFonts w:ascii="宋体" w:hAnsi="宋体" w:eastAsia="宋体"/>
                <w:b/>
                <w:bCs/>
                <w:sz w:val="21"/>
                <w:szCs w:val="21"/>
              </w:rPr>
            </w:pPr>
          </w:p>
        </w:tc>
        <w:tc>
          <w:tcPr>
            <w:tcW w:w="1110"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一般</w:t>
            </w:r>
          </w:p>
          <w:p>
            <w:pPr>
              <w:spacing w:line="240" w:lineRule="auto"/>
              <w:ind w:firstLine="0"/>
              <w:jc w:val="center"/>
              <w:rPr>
                <w:rFonts w:ascii="宋体" w:hAnsi="宋体" w:eastAsia="宋体"/>
                <w:b/>
                <w:bCs/>
                <w:sz w:val="21"/>
                <w:szCs w:val="21"/>
              </w:rPr>
            </w:pPr>
            <w:r>
              <w:rPr>
                <w:rFonts w:ascii="宋体" w:hAnsi="宋体" w:eastAsia="宋体"/>
                <w:b/>
                <w:bCs/>
                <w:sz w:val="21"/>
                <w:szCs w:val="21"/>
              </w:rPr>
              <w:t>情形</w:t>
            </w:r>
          </w:p>
        </w:tc>
        <w:tc>
          <w:tcPr>
            <w:tcW w:w="1042"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情节</w:t>
            </w:r>
          </w:p>
          <w:p>
            <w:pPr>
              <w:spacing w:line="240" w:lineRule="auto"/>
              <w:ind w:firstLine="0"/>
              <w:jc w:val="center"/>
              <w:rPr>
                <w:rFonts w:ascii="宋体" w:hAnsi="宋体" w:eastAsia="宋体"/>
                <w:b/>
                <w:bCs/>
                <w:sz w:val="21"/>
                <w:szCs w:val="21"/>
              </w:rPr>
            </w:pPr>
            <w:r>
              <w:rPr>
                <w:rFonts w:ascii="宋体" w:hAnsi="宋体" w:eastAsia="宋体"/>
                <w:b/>
                <w:bCs/>
                <w:sz w:val="21"/>
                <w:szCs w:val="21"/>
              </w:rPr>
              <w:t>严重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17" w:type="dxa"/>
            <w:gridSpan w:val="3"/>
            <w:vAlign w:val="center"/>
          </w:tcPr>
          <w:p>
            <w:pPr>
              <w:spacing w:line="240" w:lineRule="auto"/>
              <w:ind w:firstLine="0"/>
              <w:jc w:val="center"/>
              <w:rPr>
                <w:rFonts w:ascii="宋体" w:hAnsi="宋体" w:eastAsia="宋体"/>
                <w:sz w:val="21"/>
                <w:szCs w:val="21"/>
              </w:rPr>
            </w:pPr>
            <w:r>
              <w:rPr>
                <w:rFonts w:ascii="宋体" w:hAnsi="宋体" w:eastAsia="宋体"/>
                <w:sz w:val="21"/>
                <w:szCs w:val="21"/>
              </w:rPr>
              <w:t>裁量起点</w:t>
            </w:r>
          </w:p>
        </w:tc>
        <w:tc>
          <w:tcPr>
            <w:tcW w:w="111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20%</w:t>
            </w:r>
          </w:p>
        </w:tc>
        <w:tc>
          <w:tcPr>
            <w:tcW w:w="1042"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91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1</w:t>
            </w:r>
          </w:p>
        </w:tc>
        <w:tc>
          <w:tcPr>
            <w:tcW w:w="205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污染地下水方量</w:t>
            </w:r>
          </w:p>
        </w:tc>
        <w:tc>
          <w:tcPr>
            <w:tcW w:w="3847"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不足400立方米</w:t>
            </w:r>
          </w:p>
        </w:tc>
        <w:tc>
          <w:tcPr>
            <w:tcW w:w="111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0%</w:t>
            </w:r>
          </w:p>
        </w:tc>
        <w:tc>
          <w:tcPr>
            <w:tcW w:w="1042"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915" w:type="dxa"/>
            <w:vMerge w:val="continue"/>
            <w:vAlign w:val="center"/>
          </w:tcPr>
          <w:p>
            <w:pPr>
              <w:spacing w:line="240" w:lineRule="auto"/>
              <w:ind w:firstLine="0"/>
              <w:jc w:val="center"/>
              <w:rPr>
                <w:rFonts w:ascii="宋体" w:hAnsi="宋体" w:eastAsia="宋体"/>
                <w:sz w:val="21"/>
                <w:szCs w:val="21"/>
              </w:rPr>
            </w:pPr>
          </w:p>
        </w:tc>
        <w:tc>
          <w:tcPr>
            <w:tcW w:w="2055" w:type="dxa"/>
            <w:vMerge w:val="continue"/>
            <w:vAlign w:val="center"/>
          </w:tcPr>
          <w:p>
            <w:pPr>
              <w:spacing w:line="240" w:lineRule="auto"/>
              <w:ind w:firstLine="0"/>
              <w:jc w:val="center"/>
              <w:rPr>
                <w:rFonts w:ascii="宋体" w:hAnsi="宋体" w:eastAsia="宋体"/>
                <w:sz w:val="21"/>
                <w:szCs w:val="21"/>
              </w:rPr>
            </w:pPr>
          </w:p>
        </w:tc>
        <w:tc>
          <w:tcPr>
            <w:tcW w:w="3847"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400立方米以上不足1000立方米</w:t>
            </w:r>
          </w:p>
        </w:tc>
        <w:tc>
          <w:tcPr>
            <w:tcW w:w="111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6%</w:t>
            </w:r>
          </w:p>
        </w:tc>
        <w:tc>
          <w:tcPr>
            <w:tcW w:w="1042"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915" w:type="dxa"/>
            <w:vMerge w:val="continue"/>
            <w:vAlign w:val="center"/>
          </w:tcPr>
          <w:p>
            <w:pPr>
              <w:spacing w:line="240" w:lineRule="auto"/>
              <w:ind w:firstLine="0"/>
              <w:jc w:val="center"/>
              <w:rPr>
                <w:rFonts w:ascii="宋体" w:hAnsi="宋体" w:eastAsia="宋体"/>
                <w:sz w:val="21"/>
                <w:szCs w:val="21"/>
              </w:rPr>
            </w:pPr>
          </w:p>
        </w:tc>
        <w:tc>
          <w:tcPr>
            <w:tcW w:w="2055" w:type="dxa"/>
            <w:vMerge w:val="continue"/>
            <w:vAlign w:val="center"/>
          </w:tcPr>
          <w:p>
            <w:pPr>
              <w:spacing w:line="240" w:lineRule="auto"/>
              <w:ind w:firstLine="0"/>
              <w:jc w:val="center"/>
              <w:rPr>
                <w:rFonts w:ascii="宋体" w:hAnsi="宋体" w:eastAsia="宋体"/>
                <w:sz w:val="21"/>
                <w:szCs w:val="21"/>
              </w:rPr>
            </w:pPr>
          </w:p>
        </w:tc>
        <w:tc>
          <w:tcPr>
            <w:tcW w:w="3847"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1000立方米以上不足5000立方米</w:t>
            </w:r>
          </w:p>
        </w:tc>
        <w:tc>
          <w:tcPr>
            <w:tcW w:w="111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13%</w:t>
            </w:r>
          </w:p>
        </w:tc>
        <w:tc>
          <w:tcPr>
            <w:tcW w:w="1042"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915" w:type="dxa"/>
            <w:vMerge w:val="continue"/>
            <w:vAlign w:val="center"/>
          </w:tcPr>
          <w:p>
            <w:pPr>
              <w:spacing w:line="240" w:lineRule="auto"/>
              <w:ind w:firstLine="0"/>
              <w:jc w:val="center"/>
              <w:rPr>
                <w:rFonts w:ascii="宋体" w:hAnsi="宋体" w:eastAsia="宋体"/>
                <w:sz w:val="21"/>
                <w:szCs w:val="21"/>
              </w:rPr>
            </w:pPr>
          </w:p>
        </w:tc>
        <w:tc>
          <w:tcPr>
            <w:tcW w:w="2055" w:type="dxa"/>
            <w:vMerge w:val="continue"/>
            <w:vAlign w:val="center"/>
          </w:tcPr>
          <w:p>
            <w:pPr>
              <w:spacing w:line="240" w:lineRule="auto"/>
              <w:ind w:firstLine="0"/>
              <w:jc w:val="center"/>
              <w:rPr>
                <w:rFonts w:ascii="宋体" w:hAnsi="宋体" w:eastAsia="宋体"/>
                <w:sz w:val="21"/>
                <w:szCs w:val="21"/>
              </w:rPr>
            </w:pPr>
          </w:p>
        </w:tc>
        <w:tc>
          <w:tcPr>
            <w:tcW w:w="3847"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5000立方米以上</w:t>
            </w:r>
          </w:p>
        </w:tc>
        <w:tc>
          <w:tcPr>
            <w:tcW w:w="111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24%</w:t>
            </w:r>
          </w:p>
        </w:tc>
        <w:tc>
          <w:tcPr>
            <w:tcW w:w="1042"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91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2</w:t>
            </w:r>
          </w:p>
        </w:tc>
        <w:tc>
          <w:tcPr>
            <w:tcW w:w="205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污染土壤方量</w:t>
            </w:r>
          </w:p>
        </w:tc>
        <w:tc>
          <w:tcPr>
            <w:tcW w:w="3847"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不足400立方米</w:t>
            </w:r>
          </w:p>
        </w:tc>
        <w:tc>
          <w:tcPr>
            <w:tcW w:w="111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0%</w:t>
            </w:r>
          </w:p>
        </w:tc>
        <w:tc>
          <w:tcPr>
            <w:tcW w:w="1042"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915" w:type="dxa"/>
            <w:vMerge w:val="continue"/>
            <w:vAlign w:val="center"/>
          </w:tcPr>
          <w:p>
            <w:pPr>
              <w:spacing w:line="240" w:lineRule="auto"/>
              <w:ind w:firstLine="0"/>
              <w:jc w:val="center"/>
              <w:rPr>
                <w:rFonts w:ascii="宋体" w:hAnsi="宋体" w:eastAsia="宋体"/>
                <w:sz w:val="21"/>
                <w:szCs w:val="21"/>
              </w:rPr>
            </w:pPr>
          </w:p>
        </w:tc>
        <w:tc>
          <w:tcPr>
            <w:tcW w:w="2055" w:type="dxa"/>
            <w:vMerge w:val="continue"/>
            <w:vAlign w:val="center"/>
          </w:tcPr>
          <w:p>
            <w:pPr>
              <w:spacing w:line="240" w:lineRule="auto"/>
              <w:ind w:firstLine="0"/>
              <w:jc w:val="center"/>
              <w:rPr>
                <w:rFonts w:ascii="宋体" w:hAnsi="宋体" w:eastAsia="宋体"/>
                <w:sz w:val="21"/>
                <w:szCs w:val="21"/>
              </w:rPr>
            </w:pPr>
          </w:p>
        </w:tc>
        <w:tc>
          <w:tcPr>
            <w:tcW w:w="3847"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400立方米以上不足1000立方米</w:t>
            </w:r>
          </w:p>
        </w:tc>
        <w:tc>
          <w:tcPr>
            <w:tcW w:w="111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6%</w:t>
            </w:r>
          </w:p>
        </w:tc>
        <w:tc>
          <w:tcPr>
            <w:tcW w:w="1042"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915" w:type="dxa"/>
            <w:vMerge w:val="continue"/>
            <w:vAlign w:val="center"/>
          </w:tcPr>
          <w:p>
            <w:pPr>
              <w:spacing w:line="240" w:lineRule="auto"/>
              <w:ind w:firstLine="0"/>
              <w:jc w:val="center"/>
              <w:rPr>
                <w:rFonts w:ascii="宋体" w:hAnsi="宋体" w:eastAsia="宋体"/>
                <w:sz w:val="21"/>
                <w:szCs w:val="21"/>
              </w:rPr>
            </w:pPr>
          </w:p>
        </w:tc>
        <w:tc>
          <w:tcPr>
            <w:tcW w:w="2055" w:type="dxa"/>
            <w:vMerge w:val="continue"/>
            <w:vAlign w:val="center"/>
          </w:tcPr>
          <w:p>
            <w:pPr>
              <w:spacing w:line="240" w:lineRule="auto"/>
              <w:ind w:firstLine="0"/>
              <w:jc w:val="center"/>
              <w:rPr>
                <w:rFonts w:ascii="宋体" w:hAnsi="宋体" w:eastAsia="宋体"/>
                <w:sz w:val="21"/>
                <w:szCs w:val="21"/>
              </w:rPr>
            </w:pPr>
          </w:p>
        </w:tc>
        <w:tc>
          <w:tcPr>
            <w:tcW w:w="3847"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1000立方米以上不足5000立方米</w:t>
            </w:r>
          </w:p>
        </w:tc>
        <w:tc>
          <w:tcPr>
            <w:tcW w:w="111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9%</w:t>
            </w:r>
          </w:p>
        </w:tc>
        <w:tc>
          <w:tcPr>
            <w:tcW w:w="1042"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915" w:type="dxa"/>
            <w:vMerge w:val="continue"/>
            <w:vAlign w:val="center"/>
          </w:tcPr>
          <w:p>
            <w:pPr>
              <w:spacing w:line="240" w:lineRule="auto"/>
              <w:ind w:firstLine="0"/>
              <w:jc w:val="center"/>
              <w:rPr>
                <w:rFonts w:ascii="宋体" w:hAnsi="宋体" w:eastAsia="宋体"/>
                <w:sz w:val="21"/>
                <w:szCs w:val="21"/>
              </w:rPr>
            </w:pPr>
          </w:p>
        </w:tc>
        <w:tc>
          <w:tcPr>
            <w:tcW w:w="2055" w:type="dxa"/>
            <w:vMerge w:val="continue"/>
            <w:vAlign w:val="center"/>
          </w:tcPr>
          <w:p>
            <w:pPr>
              <w:spacing w:line="240" w:lineRule="auto"/>
              <w:ind w:firstLine="0"/>
              <w:jc w:val="center"/>
              <w:rPr>
                <w:rFonts w:ascii="宋体" w:hAnsi="宋体" w:eastAsia="宋体"/>
                <w:sz w:val="21"/>
                <w:szCs w:val="21"/>
              </w:rPr>
            </w:pPr>
          </w:p>
        </w:tc>
        <w:tc>
          <w:tcPr>
            <w:tcW w:w="3847"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5000立方米以上不足10000立方米</w:t>
            </w:r>
          </w:p>
        </w:tc>
        <w:tc>
          <w:tcPr>
            <w:tcW w:w="111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13%</w:t>
            </w:r>
          </w:p>
        </w:tc>
        <w:tc>
          <w:tcPr>
            <w:tcW w:w="1042"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915" w:type="dxa"/>
            <w:vMerge w:val="continue"/>
            <w:vAlign w:val="center"/>
          </w:tcPr>
          <w:p>
            <w:pPr>
              <w:spacing w:line="240" w:lineRule="auto"/>
              <w:ind w:firstLine="0"/>
              <w:jc w:val="center"/>
              <w:rPr>
                <w:rFonts w:ascii="宋体" w:hAnsi="宋体" w:eastAsia="宋体"/>
                <w:sz w:val="21"/>
                <w:szCs w:val="21"/>
              </w:rPr>
            </w:pPr>
          </w:p>
        </w:tc>
        <w:tc>
          <w:tcPr>
            <w:tcW w:w="2055" w:type="dxa"/>
            <w:vMerge w:val="continue"/>
            <w:vAlign w:val="center"/>
          </w:tcPr>
          <w:p>
            <w:pPr>
              <w:spacing w:line="240" w:lineRule="auto"/>
              <w:ind w:firstLine="0"/>
              <w:jc w:val="center"/>
              <w:rPr>
                <w:rFonts w:ascii="宋体" w:hAnsi="宋体" w:eastAsia="宋体"/>
                <w:sz w:val="21"/>
                <w:szCs w:val="21"/>
              </w:rPr>
            </w:pPr>
          </w:p>
        </w:tc>
        <w:tc>
          <w:tcPr>
            <w:tcW w:w="3847" w:type="dxa"/>
            <w:vAlign w:val="center"/>
          </w:tcPr>
          <w:p>
            <w:pPr>
              <w:spacing w:line="240" w:lineRule="auto"/>
              <w:ind w:firstLine="0"/>
              <w:rPr>
                <w:rFonts w:ascii="宋体" w:hAnsi="宋体" w:eastAsia="宋体"/>
                <w:sz w:val="21"/>
                <w:szCs w:val="21"/>
                <w:lang w:bidi="ar"/>
              </w:rPr>
            </w:pPr>
            <w:r>
              <w:rPr>
                <w:rFonts w:ascii="宋体" w:hAnsi="宋体" w:eastAsia="宋体"/>
                <w:sz w:val="21"/>
                <w:szCs w:val="21"/>
                <w:lang w:bidi="ar"/>
              </w:rPr>
              <w:t>10000立方米以上</w:t>
            </w:r>
          </w:p>
        </w:tc>
        <w:tc>
          <w:tcPr>
            <w:tcW w:w="1110"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23%</w:t>
            </w:r>
          </w:p>
        </w:tc>
        <w:tc>
          <w:tcPr>
            <w:tcW w:w="1042"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91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3</w:t>
            </w:r>
          </w:p>
        </w:tc>
        <w:tc>
          <w:tcPr>
            <w:tcW w:w="205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责任主体</w:t>
            </w:r>
          </w:p>
        </w:tc>
        <w:tc>
          <w:tcPr>
            <w:tcW w:w="3847" w:type="dxa"/>
            <w:vAlign w:val="center"/>
          </w:tcPr>
          <w:p>
            <w:pPr>
              <w:spacing w:line="240" w:lineRule="auto"/>
              <w:ind w:firstLine="0"/>
              <w:rPr>
                <w:rFonts w:ascii="宋体" w:hAnsi="宋体" w:eastAsia="宋体"/>
                <w:sz w:val="21"/>
                <w:szCs w:val="21"/>
              </w:rPr>
            </w:pPr>
            <w:r>
              <w:rPr>
                <w:rFonts w:ascii="宋体" w:hAnsi="宋体" w:eastAsia="宋体"/>
                <w:sz w:val="21"/>
                <w:szCs w:val="21"/>
              </w:rPr>
              <w:t>非土壤污染重点监管单位</w:t>
            </w:r>
          </w:p>
        </w:tc>
        <w:tc>
          <w:tcPr>
            <w:tcW w:w="111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0%</w:t>
            </w:r>
          </w:p>
        </w:tc>
        <w:tc>
          <w:tcPr>
            <w:tcW w:w="1042"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915" w:type="dxa"/>
            <w:vMerge w:val="continue"/>
            <w:vAlign w:val="center"/>
          </w:tcPr>
          <w:p>
            <w:pPr>
              <w:spacing w:line="240" w:lineRule="auto"/>
              <w:ind w:firstLine="0"/>
              <w:jc w:val="center"/>
              <w:rPr>
                <w:rFonts w:ascii="宋体" w:hAnsi="宋体" w:eastAsia="宋体"/>
                <w:sz w:val="21"/>
                <w:szCs w:val="21"/>
              </w:rPr>
            </w:pPr>
          </w:p>
        </w:tc>
        <w:tc>
          <w:tcPr>
            <w:tcW w:w="2055" w:type="dxa"/>
            <w:vMerge w:val="continue"/>
            <w:vAlign w:val="center"/>
          </w:tcPr>
          <w:p>
            <w:pPr>
              <w:spacing w:line="240" w:lineRule="auto"/>
              <w:ind w:firstLine="0"/>
              <w:jc w:val="center"/>
              <w:rPr>
                <w:rFonts w:ascii="宋体" w:hAnsi="宋体" w:eastAsia="宋体"/>
                <w:sz w:val="21"/>
                <w:szCs w:val="21"/>
              </w:rPr>
            </w:pPr>
          </w:p>
        </w:tc>
        <w:tc>
          <w:tcPr>
            <w:tcW w:w="3847" w:type="dxa"/>
            <w:vAlign w:val="center"/>
          </w:tcPr>
          <w:p>
            <w:pPr>
              <w:spacing w:line="240" w:lineRule="auto"/>
              <w:ind w:firstLine="0"/>
              <w:rPr>
                <w:rFonts w:ascii="宋体" w:hAnsi="宋体" w:eastAsia="宋体"/>
                <w:b/>
                <w:bCs/>
                <w:sz w:val="21"/>
                <w:szCs w:val="21"/>
              </w:rPr>
            </w:pPr>
            <w:r>
              <w:rPr>
                <w:rFonts w:ascii="宋体" w:hAnsi="宋体" w:eastAsia="宋体"/>
                <w:sz w:val="21"/>
                <w:szCs w:val="21"/>
              </w:rPr>
              <w:t>土壤污染重点监管单位</w:t>
            </w:r>
          </w:p>
        </w:tc>
        <w:tc>
          <w:tcPr>
            <w:tcW w:w="111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5%</w:t>
            </w:r>
          </w:p>
        </w:tc>
        <w:tc>
          <w:tcPr>
            <w:tcW w:w="1042"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91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4</w:t>
            </w:r>
          </w:p>
        </w:tc>
        <w:tc>
          <w:tcPr>
            <w:tcW w:w="205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农用地类型</w:t>
            </w:r>
          </w:p>
        </w:tc>
        <w:tc>
          <w:tcPr>
            <w:tcW w:w="3847" w:type="dxa"/>
            <w:vAlign w:val="center"/>
          </w:tcPr>
          <w:p>
            <w:pPr>
              <w:spacing w:line="240" w:lineRule="auto"/>
              <w:ind w:firstLine="0"/>
              <w:rPr>
                <w:rFonts w:ascii="宋体" w:hAnsi="宋体" w:eastAsia="宋体"/>
                <w:sz w:val="21"/>
                <w:szCs w:val="21"/>
              </w:rPr>
            </w:pPr>
            <w:r>
              <w:rPr>
                <w:rFonts w:ascii="宋体" w:hAnsi="宋体" w:eastAsia="宋体"/>
                <w:sz w:val="21"/>
                <w:szCs w:val="21"/>
              </w:rPr>
              <w:t>严格管控类</w:t>
            </w:r>
          </w:p>
        </w:tc>
        <w:tc>
          <w:tcPr>
            <w:tcW w:w="1110" w:type="dxa"/>
            <w:vAlign w:val="center"/>
          </w:tcPr>
          <w:p>
            <w:pPr>
              <w:spacing w:line="240" w:lineRule="auto"/>
              <w:ind w:firstLine="0"/>
              <w:jc w:val="center"/>
              <w:rPr>
                <w:rFonts w:ascii="宋体" w:hAnsi="宋体" w:eastAsia="宋体"/>
                <w:sz w:val="21"/>
                <w:szCs w:val="21"/>
              </w:rPr>
            </w:pPr>
            <w:r>
              <w:rPr>
                <w:rFonts w:ascii="宋体" w:hAnsi="宋体" w:eastAsia="宋体"/>
                <w:color w:val="000000"/>
                <w:sz w:val="21"/>
                <w:szCs w:val="21"/>
                <w:lang w:bidi="ar"/>
              </w:rPr>
              <w:t>0%</w:t>
            </w:r>
          </w:p>
        </w:tc>
        <w:tc>
          <w:tcPr>
            <w:tcW w:w="1042"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915" w:type="dxa"/>
            <w:vMerge w:val="continue"/>
            <w:vAlign w:val="center"/>
          </w:tcPr>
          <w:p>
            <w:pPr>
              <w:spacing w:line="240" w:lineRule="auto"/>
              <w:ind w:firstLine="0"/>
              <w:jc w:val="center"/>
              <w:rPr>
                <w:rFonts w:ascii="宋体" w:hAnsi="宋体" w:eastAsia="宋体"/>
                <w:sz w:val="21"/>
                <w:szCs w:val="21"/>
              </w:rPr>
            </w:pPr>
          </w:p>
        </w:tc>
        <w:tc>
          <w:tcPr>
            <w:tcW w:w="2055" w:type="dxa"/>
            <w:vMerge w:val="continue"/>
            <w:vAlign w:val="center"/>
          </w:tcPr>
          <w:p>
            <w:pPr>
              <w:spacing w:line="240" w:lineRule="auto"/>
              <w:ind w:firstLine="0"/>
              <w:jc w:val="center"/>
              <w:rPr>
                <w:rFonts w:ascii="宋体" w:hAnsi="宋体" w:eastAsia="宋体"/>
                <w:sz w:val="21"/>
                <w:szCs w:val="21"/>
              </w:rPr>
            </w:pPr>
          </w:p>
        </w:tc>
        <w:tc>
          <w:tcPr>
            <w:tcW w:w="3847" w:type="dxa"/>
            <w:vAlign w:val="center"/>
          </w:tcPr>
          <w:p>
            <w:pPr>
              <w:spacing w:line="240" w:lineRule="auto"/>
              <w:ind w:firstLine="0"/>
              <w:rPr>
                <w:rFonts w:ascii="宋体" w:hAnsi="宋体" w:eastAsia="宋体"/>
                <w:sz w:val="21"/>
                <w:szCs w:val="21"/>
              </w:rPr>
            </w:pPr>
            <w:r>
              <w:rPr>
                <w:rFonts w:ascii="宋体" w:hAnsi="宋体" w:eastAsia="宋体"/>
                <w:sz w:val="21"/>
                <w:szCs w:val="21"/>
              </w:rPr>
              <w:t>安全利用类</w:t>
            </w:r>
          </w:p>
        </w:tc>
        <w:tc>
          <w:tcPr>
            <w:tcW w:w="1110" w:type="dxa"/>
            <w:vAlign w:val="center"/>
          </w:tcPr>
          <w:p>
            <w:pPr>
              <w:spacing w:line="240" w:lineRule="auto"/>
              <w:ind w:firstLine="0"/>
              <w:jc w:val="center"/>
              <w:rPr>
                <w:rFonts w:ascii="宋体" w:hAnsi="宋体" w:eastAsia="宋体"/>
                <w:sz w:val="21"/>
                <w:szCs w:val="21"/>
              </w:rPr>
            </w:pPr>
            <w:r>
              <w:rPr>
                <w:rFonts w:ascii="宋体" w:hAnsi="宋体" w:eastAsia="宋体"/>
                <w:color w:val="000000"/>
                <w:sz w:val="21"/>
                <w:szCs w:val="21"/>
                <w:lang w:bidi="ar"/>
              </w:rPr>
              <w:t>5%</w:t>
            </w:r>
          </w:p>
        </w:tc>
        <w:tc>
          <w:tcPr>
            <w:tcW w:w="1042"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915" w:type="dxa"/>
            <w:vMerge w:val="continue"/>
            <w:vAlign w:val="center"/>
          </w:tcPr>
          <w:p>
            <w:pPr>
              <w:spacing w:line="240" w:lineRule="auto"/>
              <w:ind w:firstLine="0"/>
              <w:jc w:val="center"/>
              <w:rPr>
                <w:rFonts w:ascii="宋体" w:hAnsi="宋体" w:eastAsia="宋体"/>
                <w:sz w:val="21"/>
                <w:szCs w:val="21"/>
              </w:rPr>
            </w:pPr>
          </w:p>
        </w:tc>
        <w:tc>
          <w:tcPr>
            <w:tcW w:w="2055" w:type="dxa"/>
            <w:vMerge w:val="continue"/>
            <w:vAlign w:val="center"/>
          </w:tcPr>
          <w:p>
            <w:pPr>
              <w:spacing w:line="240" w:lineRule="auto"/>
              <w:ind w:firstLine="0"/>
              <w:jc w:val="center"/>
              <w:rPr>
                <w:rFonts w:ascii="宋体" w:hAnsi="宋体" w:eastAsia="宋体"/>
                <w:sz w:val="21"/>
                <w:szCs w:val="21"/>
              </w:rPr>
            </w:pPr>
          </w:p>
        </w:tc>
        <w:tc>
          <w:tcPr>
            <w:tcW w:w="3847" w:type="dxa"/>
            <w:vAlign w:val="center"/>
          </w:tcPr>
          <w:p>
            <w:pPr>
              <w:spacing w:line="240" w:lineRule="auto"/>
              <w:ind w:firstLine="0"/>
              <w:rPr>
                <w:rFonts w:ascii="宋体" w:hAnsi="宋体" w:eastAsia="宋体"/>
                <w:sz w:val="21"/>
                <w:szCs w:val="21"/>
              </w:rPr>
            </w:pPr>
            <w:r>
              <w:rPr>
                <w:rFonts w:ascii="宋体" w:hAnsi="宋体" w:eastAsia="宋体"/>
                <w:sz w:val="21"/>
                <w:szCs w:val="21"/>
              </w:rPr>
              <w:t>优先保护类</w:t>
            </w:r>
          </w:p>
        </w:tc>
        <w:tc>
          <w:tcPr>
            <w:tcW w:w="1110" w:type="dxa"/>
            <w:vAlign w:val="center"/>
          </w:tcPr>
          <w:p>
            <w:pPr>
              <w:spacing w:line="240" w:lineRule="auto"/>
              <w:ind w:firstLine="0"/>
              <w:jc w:val="center"/>
              <w:rPr>
                <w:rFonts w:ascii="宋体" w:hAnsi="宋体" w:eastAsia="宋体"/>
                <w:sz w:val="21"/>
                <w:szCs w:val="21"/>
              </w:rPr>
            </w:pPr>
            <w:r>
              <w:rPr>
                <w:rFonts w:ascii="宋体" w:hAnsi="宋体" w:eastAsia="宋体"/>
                <w:color w:val="000000"/>
                <w:sz w:val="21"/>
                <w:szCs w:val="21"/>
                <w:lang w:bidi="ar"/>
              </w:rPr>
              <w:t>14%</w:t>
            </w:r>
          </w:p>
        </w:tc>
        <w:tc>
          <w:tcPr>
            <w:tcW w:w="1042"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91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5</w:t>
            </w:r>
          </w:p>
        </w:tc>
        <w:tc>
          <w:tcPr>
            <w:tcW w:w="205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环境违法次数</w:t>
            </w:r>
          </w:p>
          <w:p>
            <w:pPr>
              <w:spacing w:line="240" w:lineRule="auto"/>
              <w:ind w:firstLine="0"/>
              <w:jc w:val="center"/>
              <w:rPr>
                <w:rFonts w:ascii="宋体" w:hAnsi="宋体" w:eastAsia="宋体"/>
                <w:sz w:val="21"/>
                <w:szCs w:val="21"/>
              </w:rPr>
            </w:pPr>
            <w:r>
              <w:rPr>
                <w:rFonts w:ascii="宋体" w:hAnsi="宋体" w:eastAsia="宋体"/>
                <w:sz w:val="21"/>
                <w:szCs w:val="21"/>
                <w:lang w:bidi="ar"/>
              </w:rPr>
              <w:t>（两年内，含本次）</w:t>
            </w:r>
          </w:p>
        </w:tc>
        <w:tc>
          <w:tcPr>
            <w:tcW w:w="3847" w:type="dxa"/>
            <w:vAlign w:val="center"/>
          </w:tcPr>
          <w:p>
            <w:pPr>
              <w:spacing w:line="240" w:lineRule="auto"/>
              <w:ind w:firstLine="0"/>
              <w:rPr>
                <w:rFonts w:ascii="宋体" w:hAnsi="宋体" w:eastAsia="宋体"/>
                <w:sz w:val="21"/>
                <w:szCs w:val="21"/>
                <w:lang w:bidi="ar"/>
              </w:rPr>
            </w:pPr>
            <w:r>
              <w:rPr>
                <w:rFonts w:ascii="宋体" w:hAnsi="宋体" w:eastAsia="宋体"/>
                <w:color w:val="000000"/>
                <w:sz w:val="21"/>
                <w:szCs w:val="21"/>
                <w:lang w:bidi="ar"/>
              </w:rPr>
              <w:t>1次</w:t>
            </w:r>
          </w:p>
        </w:tc>
        <w:tc>
          <w:tcPr>
            <w:tcW w:w="111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sz w:val="21"/>
                <w:szCs w:val="21"/>
                <w:lang w:bidi="ar"/>
              </w:rPr>
              <w:t>0%</w:t>
            </w:r>
          </w:p>
        </w:tc>
        <w:tc>
          <w:tcPr>
            <w:tcW w:w="1042"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915" w:type="dxa"/>
            <w:vMerge w:val="continue"/>
            <w:vAlign w:val="center"/>
          </w:tcPr>
          <w:p>
            <w:pPr>
              <w:spacing w:line="240" w:lineRule="auto"/>
              <w:ind w:firstLine="0"/>
              <w:jc w:val="center"/>
              <w:rPr>
                <w:rFonts w:ascii="宋体" w:hAnsi="宋体" w:eastAsia="宋体"/>
                <w:sz w:val="21"/>
                <w:szCs w:val="21"/>
              </w:rPr>
            </w:pPr>
          </w:p>
        </w:tc>
        <w:tc>
          <w:tcPr>
            <w:tcW w:w="2055" w:type="dxa"/>
            <w:vMerge w:val="continue"/>
            <w:vAlign w:val="center"/>
          </w:tcPr>
          <w:p>
            <w:pPr>
              <w:spacing w:line="240" w:lineRule="auto"/>
              <w:ind w:firstLine="0"/>
              <w:jc w:val="center"/>
              <w:rPr>
                <w:rFonts w:ascii="宋体" w:hAnsi="宋体" w:eastAsia="宋体"/>
                <w:sz w:val="21"/>
                <w:szCs w:val="21"/>
              </w:rPr>
            </w:pPr>
          </w:p>
        </w:tc>
        <w:tc>
          <w:tcPr>
            <w:tcW w:w="3847" w:type="dxa"/>
            <w:vAlign w:val="center"/>
          </w:tcPr>
          <w:p>
            <w:pPr>
              <w:spacing w:line="240" w:lineRule="auto"/>
              <w:ind w:firstLine="0"/>
              <w:rPr>
                <w:rFonts w:ascii="宋体" w:hAnsi="宋体" w:eastAsia="宋体"/>
                <w:sz w:val="21"/>
                <w:szCs w:val="21"/>
                <w:lang w:bidi="ar"/>
              </w:rPr>
            </w:pPr>
            <w:r>
              <w:rPr>
                <w:rFonts w:ascii="宋体" w:hAnsi="宋体" w:eastAsia="宋体"/>
                <w:color w:val="000000"/>
                <w:sz w:val="21"/>
                <w:szCs w:val="21"/>
                <w:lang w:bidi="ar"/>
              </w:rPr>
              <w:t>2次</w:t>
            </w:r>
          </w:p>
        </w:tc>
        <w:tc>
          <w:tcPr>
            <w:tcW w:w="111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sz w:val="21"/>
                <w:szCs w:val="21"/>
                <w:lang w:bidi="ar"/>
              </w:rPr>
              <w:t>2</w:t>
            </w:r>
            <w:r>
              <w:rPr>
                <w:rFonts w:ascii="宋体" w:hAnsi="宋体" w:eastAsia="宋体"/>
                <w:color w:val="000000"/>
                <w:sz w:val="21"/>
                <w:szCs w:val="21"/>
                <w:lang w:bidi="ar"/>
              </w:rPr>
              <w:t>%</w:t>
            </w:r>
          </w:p>
        </w:tc>
        <w:tc>
          <w:tcPr>
            <w:tcW w:w="1042" w:type="dxa"/>
            <w:vAlign w:val="center"/>
          </w:tcPr>
          <w:p>
            <w:pPr>
              <w:spacing w:line="240" w:lineRule="auto"/>
              <w:ind w:firstLine="0"/>
              <w:jc w:val="center"/>
              <w:rPr>
                <w:rFonts w:ascii="宋体" w:hAnsi="宋体" w:eastAsia="宋体"/>
                <w:sz w:val="21"/>
                <w:szCs w:val="21"/>
                <w:lang w:bidi="ar"/>
              </w:rPr>
            </w:pPr>
            <w:r>
              <w:rPr>
                <w:rFonts w:ascii="宋体" w:hAnsi="宋体" w:eastAsia="宋体"/>
                <w:color w:val="000000"/>
                <w:sz w:val="21"/>
                <w:szCs w:val="21"/>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915" w:type="dxa"/>
            <w:vMerge w:val="continue"/>
            <w:vAlign w:val="center"/>
          </w:tcPr>
          <w:p>
            <w:pPr>
              <w:spacing w:line="240" w:lineRule="auto"/>
              <w:ind w:firstLine="0"/>
              <w:jc w:val="center"/>
              <w:rPr>
                <w:rFonts w:ascii="宋体" w:hAnsi="宋体" w:eastAsia="宋体"/>
                <w:sz w:val="21"/>
                <w:szCs w:val="21"/>
              </w:rPr>
            </w:pPr>
          </w:p>
        </w:tc>
        <w:tc>
          <w:tcPr>
            <w:tcW w:w="2055" w:type="dxa"/>
            <w:vMerge w:val="continue"/>
            <w:vAlign w:val="center"/>
          </w:tcPr>
          <w:p>
            <w:pPr>
              <w:spacing w:line="240" w:lineRule="auto"/>
              <w:ind w:firstLine="0"/>
              <w:jc w:val="center"/>
              <w:rPr>
                <w:rFonts w:ascii="宋体" w:hAnsi="宋体" w:eastAsia="宋体"/>
                <w:sz w:val="21"/>
                <w:szCs w:val="21"/>
              </w:rPr>
            </w:pPr>
          </w:p>
        </w:tc>
        <w:tc>
          <w:tcPr>
            <w:tcW w:w="3847" w:type="dxa"/>
            <w:vAlign w:val="center"/>
          </w:tcPr>
          <w:p>
            <w:pPr>
              <w:spacing w:line="240" w:lineRule="auto"/>
              <w:ind w:firstLine="0"/>
              <w:rPr>
                <w:rFonts w:ascii="宋体" w:hAnsi="宋体" w:eastAsia="宋体"/>
                <w:sz w:val="21"/>
                <w:szCs w:val="21"/>
                <w:lang w:bidi="ar"/>
              </w:rPr>
            </w:pPr>
            <w:r>
              <w:rPr>
                <w:rFonts w:ascii="宋体" w:hAnsi="宋体" w:eastAsia="宋体"/>
                <w:color w:val="000000"/>
                <w:sz w:val="21"/>
                <w:szCs w:val="21"/>
                <w:lang w:bidi="ar"/>
              </w:rPr>
              <w:t>3次</w:t>
            </w:r>
          </w:p>
        </w:tc>
        <w:tc>
          <w:tcPr>
            <w:tcW w:w="111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sz w:val="21"/>
                <w:szCs w:val="21"/>
                <w:lang w:bidi="ar"/>
              </w:rPr>
              <w:t>5</w:t>
            </w:r>
            <w:r>
              <w:rPr>
                <w:rFonts w:ascii="宋体" w:hAnsi="宋体" w:eastAsia="宋体"/>
                <w:color w:val="000000"/>
                <w:sz w:val="21"/>
                <w:szCs w:val="21"/>
                <w:lang w:bidi="ar"/>
              </w:rPr>
              <w:t>%</w:t>
            </w:r>
          </w:p>
        </w:tc>
        <w:tc>
          <w:tcPr>
            <w:tcW w:w="1042" w:type="dxa"/>
            <w:vAlign w:val="center"/>
          </w:tcPr>
          <w:p>
            <w:pPr>
              <w:spacing w:line="240" w:lineRule="auto"/>
              <w:ind w:firstLine="0"/>
              <w:jc w:val="center"/>
              <w:rPr>
                <w:rFonts w:ascii="宋体" w:hAnsi="宋体" w:eastAsia="宋体"/>
                <w:sz w:val="21"/>
                <w:szCs w:val="21"/>
                <w:lang w:bidi="ar"/>
              </w:rPr>
            </w:pPr>
            <w:r>
              <w:rPr>
                <w:rFonts w:ascii="宋体" w:hAnsi="宋体" w:eastAsia="宋体"/>
                <w:color w:val="000000"/>
                <w:sz w:val="21"/>
                <w:szCs w:val="21"/>
                <w:lang w:bidi="ar"/>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915" w:type="dxa"/>
            <w:vMerge w:val="continue"/>
            <w:vAlign w:val="center"/>
          </w:tcPr>
          <w:p>
            <w:pPr>
              <w:spacing w:line="240" w:lineRule="auto"/>
              <w:ind w:firstLine="0"/>
              <w:jc w:val="center"/>
              <w:rPr>
                <w:rFonts w:ascii="宋体" w:hAnsi="宋体" w:eastAsia="宋体"/>
                <w:sz w:val="21"/>
                <w:szCs w:val="21"/>
              </w:rPr>
            </w:pPr>
          </w:p>
        </w:tc>
        <w:tc>
          <w:tcPr>
            <w:tcW w:w="2055" w:type="dxa"/>
            <w:vMerge w:val="continue"/>
            <w:vAlign w:val="center"/>
          </w:tcPr>
          <w:p>
            <w:pPr>
              <w:spacing w:line="240" w:lineRule="auto"/>
              <w:ind w:firstLine="0"/>
              <w:jc w:val="center"/>
              <w:rPr>
                <w:rFonts w:ascii="宋体" w:hAnsi="宋体" w:eastAsia="宋体"/>
                <w:sz w:val="21"/>
                <w:szCs w:val="21"/>
              </w:rPr>
            </w:pPr>
          </w:p>
        </w:tc>
        <w:tc>
          <w:tcPr>
            <w:tcW w:w="3847"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4次以上</w:t>
            </w:r>
          </w:p>
        </w:tc>
        <w:tc>
          <w:tcPr>
            <w:tcW w:w="1110"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9%</w:t>
            </w:r>
          </w:p>
        </w:tc>
        <w:tc>
          <w:tcPr>
            <w:tcW w:w="1042"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91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6</w:t>
            </w:r>
          </w:p>
        </w:tc>
        <w:tc>
          <w:tcPr>
            <w:tcW w:w="2055" w:type="dxa"/>
            <w:vMerge w:val="restart"/>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对周边居民、单位等造成的不良影响</w:t>
            </w:r>
          </w:p>
          <w:p>
            <w:pPr>
              <w:spacing w:line="240" w:lineRule="auto"/>
              <w:ind w:firstLine="0" w:firstLineChars="0"/>
              <w:jc w:val="center"/>
              <w:rPr>
                <w:rFonts w:ascii="宋体" w:hAnsi="宋体" w:eastAsia="宋体"/>
                <w:sz w:val="21"/>
                <w:szCs w:val="21"/>
              </w:rPr>
            </w:pPr>
            <w:r>
              <w:rPr>
                <w:rFonts w:ascii="宋体" w:hAnsi="宋体" w:eastAsia="宋体"/>
                <w:color w:val="000000"/>
                <w:sz w:val="21"/>
                <w:szCs w:val="21"/>
                <w:lang w:bidi="ar"/>
              </w:rPr>
              <w:t>（一年内）</w:t>
            </w:r>
          </w:p>
        </w:tc>
        <w:tc>
          <w:tcPr>
            <w:tcW w:w="3847"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hAnsi="宋体" w:eastAsia="宋体"/>
                <w:sz w:val="21"/>
                <w:szCs w:val="21"/>
              </w:rPr>
            </w:pPr>
            <w:r>
              <w:rPr>
                <w:rFonts w:ascii="宋体" w:hAnsi="宋体" w:eastAsia="宋体"/>
                <w:color w:val="000000"/>
                <w:sz w:val="21"/>
                <w:szCs w:val="21"/>
                <w:lang w:bidi="ar"/>
              </w:rPr>
              <w:t>无</w:t>
            </w:r>
          </w:p>
        </w:tc>
        <w:tc>
          <w:tcPr>
            <w:tcW w:w="111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0%</w:t>
            </w:r>
          </w:p>
        </w:tc>
        <w:tc>
          <w:tcPr>
            <w:tcW w:w="104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915" w:type="dxa"/>
            <w:vMerge w:val="continue"/>
            <w:vAlign w:val="center"/>
          </w:tcPr>
          <w:p>
            <w:pPr>
              <w:spacing w:line="240" w:lineRule="auto"/>
              <w:ind w:firstLine="0"/>
              <w:jc w:val="center"/>
              <w:rPr>
                <w:rFonts w:ascii="宋体" w:hAnsi="宋体" w:eastAsia="宋体"/>
                <w:b/>
                <w:bCs/>
                <w:sz w:val="21"/>
                <w:szCs w:val="21"/>
              </w:rPr>
            </w:pPr>
          </w:p>
        </w:tc>
        <w:tc>
          <w:tcPr>
            <w:tcW w:w="2055" w:type="dxa"/>
            <w:vMerge w:val="continue"/>
            <w:vAlign w:val="center"/>
          </w:tcPr>
          <w:p>
            <w:pPr>
              <w:spacing w:line="240" w:lineRule="auto"/>
              <w:ind w:firstLine="0" w:firstLineChars="0"/>
              <w:jc w:val="center"/>
              <w:rPr>
                <w:rFonts w:ascii="宋体" w:hAnsi="宋体" w:eastAsia="宋体"/>
                <w:sz w:val="21"/>
                <w:szCs w:val="21"/>
              </w:rPr>
            </w:pPr>
          </w:p>
        </w:tc>
        <w:tc>
          <w:tcPr>
            <w:tcW w:w="3847"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hint="eastAsia" w:ascii="宋体" w:hAnsi="宋体" w:eastAsia="宋体"/>
                <w:sz w:val="21"/>
                <w:szCs w:val="21"/>
                <w:lang w:eastAsia="zh-CN"/>
              </w:rPr>
            </w:pPr>
            <w:r>
              <w:rPr>
                <w:rFonts w:ascii="宋体" w:hAnsi="宋体" w:eastAsia="宋体"/>
                <w:color w:val="000000"/>
                <w:sz w:val="21"/>
                <w:szCs w:val="21"/>
                <w:lang w:bidi="ar"/>
              </w:rPr>
              <w:t>有投诉且经核实</w:t>
            </w:r>
          </w:p>
        </w:tc>
        <w:tc>
          <w:tcPr>
            <w:tcW w:w="111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5%</w:t>
            </w:r>
          </w:p>
        </w:tc>
        <w:tc>
          <w:tcPr>
            <w:tcW w:w="104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5%</w:t>
            </w:r>
          </w:p>
        </w:tc>
      </w:tr>
    </w:tbl>
    <w:p>
      <w:pPr>
        <w:spacing w:line="240" w:lineRule="auto"/>
        <w:ind w:firstLine="420" w:firstLineChars="200"/>
        <w:rPr>
          <w:rFonts w:ascii="宋体" w:hAnsi="宋体" w:eastAsia="宋体"/>
          <w:sz w:val="21"/>
          <w:szCs w:val="21"/>
        </w:rPr>
      </w:pPr>
      <w:r>
        <w:rPr>
          <w:rFonts w:ascii="宋体" w:hAnsi="宋体" w:eastAsia="宋体"/>
          <w:sz w:val="21"/>
          <w:szCs w:val="21"/>
        </w:rPr>
        <w:t>注：1、本表适用于《中华人民共和国土壤污染防治法》第八十七条规定“向农用地排放重金属或者其他有毒有害物质含量超标的污水、污泥，以及可能造成土壤污染的清淤底泥、尾矿、矿渣等的，由地方人民政府生态环境主管部门责令改正，处十万元以上五十万元以下的罚款；情节严重的，处五十万元以上二百万元以下的罚款，并可以将案件移送公安机关，对直接负责的主管人员和其他直接责任人员处五日以上十五日以下的拘留；有违法所得的，没收违法所得”的情形。</w:t>
      </w:r>
    </w:p>
    <w:p>
      <w:pPr>
        <w:spacing w:line="240" w:lineRule="auto"/>
        <w:ind w:firstLine="420" w:firstLineChars="200"/>
        <w:rPr>
          <w:rFonts w:ascii="宋体" w:hAnsi="宋体" w:eastAsia="宋体"/>
          <w:sz w:val="21"/>
          <w:szCs w:val="21"/>
        </w:rPr>
      </w:pPr>
      <w:r>
        <w:rPr>
          <w:rFonts w:hint="eastAsia" w:ascii="宋体" w:hAnsi="宋体" w:eastAsia="宋体"/>
          <w:sz w:val="21"/>
          <w:szCs w:val="21"/>
        </w:rPr>
        <w:t>2、</w:t>
      </w:r>
      <w:r>
        <w:rPr>
          <w:rFonts w:ascii="宋体" w:hAnsi="宋体" w:eastAsia="宋体"/>
          <w:sz w:val="21"/>
          <w:szCs w:val="21"/>
        </w:rPr>
        <w:t>土壤污染重点监管单位是指列入本省发布的土壤污染重点监管单位名录的企业。</w:t>
      </w:r>
    </w:p>
    <w:p>
      <w:pPr>
        <w:spacing w:line="240" w:lineRule="auto"/>
        <w:ind w:firstLine="420" w:firstLineChars="200"/>
        <w:rPr>
          <w:rFonts w:ascii="宋体" w:hAnsi="宋体" w:eastAsia="宋体"/>
          <w:sz w:val="21"/>
          <w:szCs w:val="21"/>
        </w:rPr>
      </w:pPr>
      <w:r>
        <w:rPr>
          <w:rFonts w:hint="eastAsia" w:ascii="宋体" w:hAnsi="宋体" w:eastAsia="宋体"/>
          <w:sz w:val="21"/>
          <w:szCs w:val="21"/>
        </w:rPr>
        <w:t>3</w:t>
      </w:r>
      <w:r>
        <w:rPr>
          <w:rFonts w:hint="eastAsia" w:ascii="宋体" w:hAnsi="宋体" w:eastAsia="宋体"/>
          <w:sz w:val="21"/>
          <w:szCs w:val="21"/>
          <w:highlight w:val="none"/>
        </w:rPr>
        <w:t>、</w:t>
      </w:r>
      <w:r>
        <w:rPr>
          <w:rFonts w:ascii="宋体" w:hAnsi="宋体" w:eastAsia="宋体"/>
          <w:sz w:val="21"/>
          <w:szCs w:val="21"/>
          <w:highlight w:val="none"/>
        </w:rPr>
        <w:t>情节严重是指同时满足污染地下水方量在5000立方米以上和污染土壤方量在10000立方米以上的条件的。</w:t>
      </w:r>
    </w:p>
    <w:p>
      <w:pPr>
        <w:spacing w:line="240" w:lineRule="auto"/>
        <w:ind w:firstLine="420" w:firstLineChars="200"/>
        <w:rPr>
          <w:rFonts w:ascii="宋体" w:hAnsi="宋体" w:eastAsia="宋体"/>
          <w:sz w:val="21"/>
          <w:szCs w:val="21"/>
        </w:rPr>
      </w:pPr>
      <w:r>
        <w:rPr>
          <w:rFonts w:hint="eastAsia" w:ascii="宋体" w:hAnsi="宋体" w:eastAsia="宋体"/>
          <w:sz w:val="21"/>
          <w:szCs w:val="21"/>
        </w:rPr>
        <w:t>4、</w:t>
      </w:r>
      <w:r>
        <w:rPr>
          <w:rFonts w:ascii="宋体" w:hAnsi="宋体" w:eastAsia="宋体"/>
          <w:sz w:val="21"/>
          <w:szCs w:val="21"/>
        </w:rPr>
        <w:t>本表所称的“以上”包括本数，“不足”不包括本数。</w:t>
      </w:r>
    </w:p>
    <w:p>
      <w:pPr>
        <w:spacing w:line="240" w:lineRule="auto"/>
        <w:ind w:firstLine="420" w:firstLineChars="200"/>
        <w:rPr>
          <w:rFonts w:ascii="宋体" w:hAnsi="宋体" w:eastAsia="宋体"/>
          <w:sz w:val="21"/>
          <w:szCs w:val="21"/>
        </w:rPr>
      </w:pPr>
      <w:r>
        <w:rPr>
          <w:rFonts w:hint="eastAsia" w:ascii="宋体" w:hAnsi="宋体" w:eastAsia="宋体"/>
          <w:sz w:val="21"/>
          <w:szCs w:val="21"/>
        </w:rPr>
        <w:t>5、</w:t>
      </w:r>
      <w:r>
        <w:rPr>
          <w:rFonts w:ascii="宋体" w:hAnsi="宋体" w:eastAsia="宋体"/>
          <w:sz w:val="21"/>
          <w:szCs w:val="21"/>
        </w:rPr>
        <w:t>环境违法次数（两年内、含本次）指</w:t>
      </w:r>
      <w:r>
        <w:rPr>
          <w:rFonts w:hint="eastAsia" w:ascii="宋体" w:hAnsi="宋体" w:eastAsia="宋体"/>
          <w:sz w:val="21"/>
          <w:szCs w:val="21"/>
          <w:lang w:eastAsia="zh-CN"/>
        </w:rPr>
        <w:t>当事人</w:t>
      </w:r>
      <w:r>
        <w:rPr>
          <w:rFonts w:ascii="宋体" w:hAnsi="宋体" w:eastAsia="宋体"/>
          <w:sz w:val="21"/>
          <w:szCs w:val="21"/>
        </w:rPr>
        <w:t>自发现本次违法行为之日（不包含本日）起向前追溯两年发生的环境违法行为次数。对同一</w:t>
      </w:r>
      <w:r>
        <w:rPr>
          <w:rFonts w:hint="eastAsia" w:ascii="宋体" w:hAnsi="宋体" w:eastAsia="宋体"/>
          <w:sz w:val="21"/>
          <w:szCs w:val="21"/>
          <w:lang w:eastAsia="zh-CN"/>
        </w:rPr>
        <w:t>当事人</w:t>
      </w:r>
      <w:r>
        <w:rPr>
          <w:rFonts w:ascii="宋体" w:hAnsi="宋体" w:eastAsia="宋体"/>
          <w:sz w:val="21"/>
          <w:szCs w:val="21"/>
        </w:rPr>
        <w:t>的两个或者两个以上环境违法行为，如列入同一行政处罚决定书的，按照实际违法次数计算。</w:t>
      </w:r>
    </w:p>
    <w:p>
      <w:pPr>
        <w:spacing w:line="240" w:lineRule="auto"/>
        <w:ind w:firstLine="420" w:firstLineChars="200"/>
        <w:rPr>
          <w:rFonts w:ascii="宋体" w:hAnsi="宋体" w:eastAsia="宋体"/>
          <w:sz w:val="21"/>
          <w:szCs w:val="21"/>
        </w:rPr>
      </w:pPr>
      <w:r>
        <w:rPr>
          <w:rFonts w:hint="eastAsia" w:ascii="宋体" w:hAnsi="宋体" w:eastAsia="宋体"/>
          <w:sz w:val="21"/>
          <w:szCs w:val="21"/>
          <w:lang w:val="en-US" w:eastAsia="zh-CN" w:bidi="ar"/>
        </w:rPr>
        <w:t>6</w:t>
      </w:r>
      <w:r>
        <w:rPr>
          <w:rFonts w:hint="eastAsia" w:ascii="宋体" w:hAnsi="宋体" w:eastAsia="宋体"/>
          <w:sz w:val="21"/>
          <w:szCs w:val="21"/>
          <w:lang w:bidi="ar"/>
        </w:rPr>
        <w:t>、</w:t>
      </w:r>
      <w:r>
        <w:rPr>
          <w:rFonts w:ascii="宋体" w:hAnsi="宋体" w:eastAsia="宋体"/>
          <w:sz w:val="21"/>
          <w:szCs w:val="21"/>
          <w:lang w:bidi="ar"/>
        </w:rPr>
        <w:t>对周边居民、单位等造成的不良影响（一年内）是指</w:t>
      </w:r>
      <w:r>
        <w:rPr>
          <w:rFonts w:hint="eastAsia" w:ascii="宋体" w:hAnsi="宋体" w:eastAsia="宋体"/>
          <w:sz w:val="21"/>
          <w:szCs w:val="21"/>
          <w:lang w:eastAsia="zh-CN" w:bidi="ar"/>
        </w:rPr>
        <w:t>当事人</w:t>
      </w:r>
      <w:r>
        <w:rPr>
          <w:rFonts w:ascii="宋体" w:hAnsi="宋体" w:eastAsia="宋体"/>
          <w:sz w:val="21"/>
          <w:szCs w:val="21"/>
          <w:lang w:bidi="ar"/>
        </w:rPr>
        <w:t>自发现本次违法行为之日（不包含本日）起向前追溯一年发生的投诉且经核实的情况。</w:t>
      </w:r>
    </w:p>
    <w:p>
      <w:pPr>
        <w:spacing w:line="240" w:lineRule="auto"/>
        <w:ind w:firstLine="420" w:firstLineChars="200"/>
        <w:rPr>
          <w:rFonts w:ascii="宋体" w:hAnsi="宋体" w:eastAsia="宋体"/>
          <w:sz w:val="21"/>
          <w:szCs w:val="21"/>
        </w:rPr>
      </w:pPr>
      <w:r>
        <w:rPr>
          <w:rFonts w:hint="eastAsia" w:ascii="宋体" w:hAnsi="宋体" w:eastAsia="宋体"/>
          <w:sz w:val="21"/>
          <w:szCs w:val="21"/>
          <w:lang w:val="en-US" w:eastAsia="zh-CN" w:bidi="ar"/>
        </w:rPr>
        <w:t>7</w:t>
      </w:r>
      <w:r>
        <w:rPr>
          <w:rFonts w:hint="eastAsia" w:ascii="宋体" w:hAnsi="宋体" w:eastAsia="宋体"/>
          <w:sz w:val="21"/>
          <w:szCs w:val="21"/>
          <w:lang w:bidi="ar"/>
        </w:rPr>
        <w:t>、</w:t>
      </w:r>
      <w:r>
        <w:rPr>
          <w:rFonts w:ascii="宋体" w:hAnsi="宋体" w:eastAsia="宋体"/>
          <w:sz w:val="21"/>
          <w:szCs w:val="21"/>
          <w:lang w:bidi="ar"/>
        </w:rPr>
        <w:t>法律法规等有其他规定的，从其规定。</w:t>
      </w:r>
      <w:r>
        <w:rPr>
          <w:rFonts w:ascii="宋体" w:hAnsi="宋体" w:eastAsia="宋体"/>
          <w:sz w:val="21"/>
          <w:szCs w:val="21"/>
        </w:rPr>
        <w:t xml:space="preserve"> </w:t>
      </w:r>
    </w:p>
    <w:p>
      <w:pPr>
        <w:spacing w:line="240" w:lineRule="auto"/>
        <w:ind w:firstLine="420" w:firstLineChars="200"/>
        <w:rPr>
          <w:rFonts w:ascii="宋体" w:hAnsi="宋体" w:eastAsia="宋体"/>
          <w:sz w:val="21"/>
          <w:szCs w:val="21"/>
        </w:rPr>
      </w:pPr>
    </w:p>
    <w:p>
      <w:pPr>
        <w:ind w:firstLine="420" w:firstLineChars="200"/>
        <w:outlineLvl w:val="1"/>
        <w:rPr>
          <w:rFonts w:eastAsia="方正楷体_GBK"/>
          <w:b/>
          <w:szCs w:val="32"/>
        </w:rPr>
      </w:pPr>
      <w:r>
        <w:rPr>
          <w:rFonts w:ascii="宋体" w:hAnsi="宋体" w:eastAsia="宋体"/>
          <w:sz w:val="21"/>
          <w:szCs w:val="21"/>
        </w:rPr>
        <w:br w:type="page"/>
      </w:r>
      <w:bookmarkStart w:id="9" w:name="_Toc26295"/>
      <w:r>
        <w:rPr>
          <w:rFonts w:eastAsia="方正楷体_GBK"/>
          <w:b/>
          <w:szCs w:val="32"/>
        </w:rPr>
        <w:t>（十）违反辐射安全管理制度的行为</w:t>
      </w:r>
      <w:bookmarkEnd w:id="9"/>
    </w:p>
    <w:p>
      <w:pPr>
        <w:pStyle w:val="12"/>
        <w:rPr>
          <w:rFonts w:hint="eastAsia" w:ascii="华文仿宋" w:hAnsi="华文仿宋" w:eastAsia="华文仿宋" w:cs="华文仿宋"/>
          <w:snapToGrid w:val="0"/>
          <w:sz w:val="28"/>
          <w:szCs w:val="18"/>
          <w:lang w:val="en-US" w:eastAsia="zh-CN" w:bidi="ar-SA"/>
        </w:rPr>
      </w:pPr>
      <w:r>
        <w:rPr>
          <w:rFonts w:hint="eastAsia" w:ascii="华文仿宋" w:hAnsi="华文仿宋" w:eastAsia="华文仿宋" w:cs="华文仿宋"/>
          <w:snapToGrid w:val="0"/>
          <w:sz w:val="28"/>
          <w:szCs w:val="18"/>
          <w:lang w:val="en-US" w:eastAsia="zh-CN" w:bidi="ar-SA"/>
        </w:rPr>
        <w:t>表10 无辐射安全许可证或不按照许可证规定从事生产、销售、使用放射性同位素和射线装置的裁量标准</w:t>
      </w:r>
    </w:p>
    <w:tbl>
      <w:tblPr>
        <w:tblStyle w:val="9"/>
        <w:tblW w:w="8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982"/>
        <w:gridCol w:w="3283"/>
        <w:gridCol w:w="138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0" w:type="dxa"/>
            <w:vMerge w:val="restart"/>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序号</w:t>
            </w:r>
          </w:p>
        </w:tc>
        <w:tc>
          <w:tcPr>
            <w:tcW w:w="1982" w:type="dxa"/>
            <w:vMerge w:val="restart"/>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裁量因素</w:t>
            </w:r>
          </w:p>
        </w:tc>
        <w:tc>
          <w:tcPr>
            <w:tcW w:w="3283" w:type="dxa"/>
            <w:vMerge w:val="restart"/>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裁量因子</w:t>
            </w:r>
          </w:p>
        </w:tc>
        <w:tc>
          <w:tcPr>
            <w:tcW w:w="2820" w:type="dxa"/>
            <w:gridSpan w:val="2"/>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裁量百分值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0" w:type="dxa"/>
            <w:vMerge w:val="continue"/>
            <w:vAlign w:val="center"/>
          </w:tcPr>
          <w:p>
            <w:pPr>
              <w:spacing w:line="240" w:lineRule="auto"/>
              <w:ind w:firstLine="0"/>
              <w:jc w:val="center"/>
              <w:rPr>
                <w:rFonts w:ascii="宋体" w:hAnsi="宋体" w:eastAsia="宋体"/>
                <w:b/>
                <w:bCs/>
                <w:sz w:val="21"/>
                <w:szCs w:val="21"/>
              </w:rPr>
            </w:pPr>
          </w:p>
        </w:tc>
        <w:tc>
          <w:tcPr>
            <w:tcW w:w="1982" w:type="dxa"/>
            <w:vMerge w:val="continue"/>
            <w:vAlign w:val="center"/>
          </w:tcPr>
          <w:p>
            <w:pPr>
              <w:spacing w:line="240" w:lineRule="auto"/>
              <w:ind w:firstLine="0"/>
              <w:jc w:val="center"/>
              <w:rPr>
                <w:rFonts w:ascii="宋体" w:hAnsi="宋体" w:eastAsia="宋体"/>
                <w:b/>
                <w:bCs/>
                <w:sz w:val="21"/>
                <w:szCs w:val="21"/>
              </w:rPr>
            </w:pPr>
          </w:p>
        </w:tc>
        <w:tc>
          <w:tcPr>
            <w:tcW w:w="3283" w:type="dxa"/>
            <w:vMerge w:val="continue"/>
            <w:vAlign w:val="center"/>
          </w:tcPr>
          <w:p>
            <w:pPr>
              <w:spacing w:line="240" w:lineRule="auto"/>
              <w:ind w:firstLine="0"/>
              <w:jc w:val="center"/>
              <w:rPr>
                <w:rFonts w:ascii="宋体" w:hAnsi="宋体" w:eastAsia="宋体"/>
                <w:b/>
                <w:bCs/>
                <w:sz w:val="21"/>
                <w:szCs w:val="21"/>
              </w:rPr>
            </w:pPr>
          </w:p>
        </w:tc>
        <w:tc>
          <w:tcPr>
            <w:tcW w:w="1380"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没有违法所得或者违法所得不足10万元的</w:t>
            </w:r>
          </w:p>
        </w:tc>
        <w:tc>
          <w:tcPr>
            <w:tcW w:w="1440"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违法所得10万元以上的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35" w:type="dxa"/>
            <w:gridSpan w:val="3"/>
            <w:vAlign w:val="center"/>
          </w:tcPr>
          <w:p>
            <w:pPr>
              <w:spacing w:line="240" w:lineRule="auto"/>
              <w:ind w:firstLine="0"/>
              <w:jc w:val="center"/>
              <w:rPr>
                <w:rFonts w:ascii="宋体" w:hAnsi="宋体" w:eastAsia="宋体"/>
                <w:sz w:val="21"/>
                <w:szCs w:val="21"/>
              </w:rPr>
            </w:pPr>
            <w:r>
              <w:rPr>
                <w:rFonts w:ascii="宋体" w:hAnsi="宋体" w:eastAsia="宋体"/>
                <w:sz w:val="21"/>
                <w:szCs w:val="21"/>
              </w:rPr>
              <w:t>裁量起点</w:t>
            </w:r>
          </w:p>
        </w:tc>
        <w:tc>
          <w:tcPr>
            <w:tcW w:w="138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10%</w:t>
            </w:r>
          </w:p>
        </w:tc>
        <w:tc>
          <w:tcPr>
            <w:tcW w:w="144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0"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1</w:t>
            </w:r>
          </w:p>
        </w:tc>
        <w:tc>
          <w:tcPr>
            <w:tcW w:w="1982"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种类和范围</w:t>
            </w:r>
          </w:p>
        </w:tc>
        <w:tc>
          <w:tcPr>
            <w:tcW w:w="3283" w:type="dxa"/>
            <w:vAlign w:val="center"/>
          </w:tcPr>
          <w:p>
            <w:pPr>
              <w:spacing w:line="240" w:lineRule="auto"/>
              <w:ind w:firstLine="0"/>
              <w:rPr>
                <w:rFonts w:ascii="宋体" w:hAnsi="宋体" w:eastAsia="宋体"/>
                <w:sz w:val="21"/>
                <w:szCs w:val="21"/>
              </w:rPr>
            </w:pPr>
            <w:r>
              <w:rPr>
                <w:rFonts w:hint="eastAsia" w:ascii="宋体" w:hAnsi="宋体" w:eastAsia="宋体" w:cs="宋体"/>
                <w:sz w:val="21"/>
                <w:szCs w:val="21"/>
              </w:rPr>
              <w:t>Ⅲ</w:t>
            </w:r>
            <w:r>
              <w:rPr>
                <w:rFonts w:ascii="宋体" w:hAnsi="宋体" w:eastAsia="宋体"/>
                <w:sz w:val="21"/>
                <w:szCs w:val="21"/>
              </w:rPr>
              <w:t>类射线装置</w:t>
            </w:r>
          </w:p>
        </w:tc>
        <w:tc>
          <w:tcPr>
            <w:tcW w:w="138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0%</w:t>
            </w:r>
          </w:p>
        </w:tc>
        <w:tc>
          <w:tcPr>
            <w:tcW w:w="144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0" w:type="dxa"/>
            <w:vMerge w:val="continue"/>
            <w:vAlign w:val="center"/>
          </w:tcPr>
          <w:p>
            <w:pPr>
              <w:spacing w:line="240" w:lineRule="auto"/>
              <w:ind w:firstLine="0"/>
              <w:jc w:val="center"/>
              <w:rPr>
                <w:rFonts w:ascii="宋体" w:hAnsi="宋体" w:eastAsia="宋体"/>
                <w:sz w:val="21"/>
                <w:szCs w:val="21"/>
              </w:rPr>
            </w:pPr>
          </w:p>
        </w:tc>
        <w:tc>
          <w:tcPr>
            <w:tcW w:w="1982" w:type="dxa"/>
            <w:vMerge w:val="continue"/>
            <w:vAlign w:val="center"/>
          </w:tcPr>
          <w:p>
            <w:pPr>
              <w:spacing w:line="240" w:lineRule="auto"/>
              <w:ind w:firstLine="0"/>
              <w:jc w:val="center"/>
              <w:rPr>
                <w:rFonts w:ascii="宋体" w:hAnsi="宋体" w:eastAsia="宋体"/>
                <w:sz w:val="21"/>
                <w:szCs w:val="21"/>
              </w:rPr>
            </w:pPr>
          </w:p>
        </w:tc>
        <w:tc>
          <w:tcPr>
            <w:tcW w:w="3283" w:type="dxa"/>
            <w:vAlign w:val="center"/>
          </w:tcPr>
          <w:p>
            <w:pPr>
              <w:spacing w:line="240" w:lineRule="auto"/>
              <w:ind w:firstLine="0"/>
              <w:rPr>
                <w:rFonts w:ascii="宋体" w:hAnsi="宋体" w:eastAsia="宋体"/>
                <w:sz w:val="21"/>
                <w:szCs w:val="21"/>
              </w:rPr>
            </w:pPr>
            <w:r>
              <w:rPr>
                <w:rFonts w:hint="eastAsia" w:ascii="宋体" w:hAnsi="宋体" w:eastAsia="宋体" w:cs="宋体"/>
                <w:sz w:val="21"/>
                <w:szCs w:val="21"/>
              </w:rPr>
              <w:t>Ⅳ</w:t>
            </w:r>
            <w:r>
              <w:rPr>
                <w:rFonts w:ascii="宋体" w:hAnsi="宋体" w:eastAsia="宋体"/>
                <w:sz w:val="21"/>
                <w:szCs w:val="21"/>
              </w:rPr>
              <w:t>类、</w:t>
            </w:r>
            <w:r>
              <w:rPr>
                <w:rFonts w:hint="eastAsia" w:ascii="宋体" w:hAnsi="宋体" w:eastAsia="宋体" w:cs="宋体"/>
                <w:sz w:val="21"/>
                <w:szCs w:val="21"/>
              </w:rPr>
              <w:t>Ⅴ</w:t>
            </w:r>
            <w:r>
              <w:rPr>
                <w:rFonts w:ascii="宋体" w:hAnsi="宋体" w:eastAsia="宋体"/>
                <w:sz w:val="21"/>
                <w:szCs w:val="21"/>
              </w:rPr>
              <w:t>类放射源</w:t>
            </w:r>
          </w:p>
          <w:p>
            <w:pPr>
              <w:spacing w:line="240" w:lineRule="auto"/>
              <w:ind w:firstLine="0"/>
              <w:rPr>
                <w:rFonts w:ascii="宋体" w:hAnsi="宋体" w:eastAsia="宋体"/>
                <w:sz w:val="21"/>
                <w:szCs w:val="21"/>
              </w:rPr>
            </w:pPr>
            <w:r>
              <w:rPr>
                <w:rFonts w:ascii="宋体" w:hAnsi="宋体" w:eastAsia="宋体"/>
                <w:sz w:val="21"/>
                <w:szCs w:val="21"/>
              </w:rPr>
              <w:t>丙级非密封放射性物质工作场所</w:t>
            </w:r>
          </w:p>
        </w:tc>
        <w:tc>
          <w:tcPr>
            <w:tcW w:w="138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2%</w:t>
            </w:r>
          </w:p>
        </w:tc>
        <w:tc>
          <w:tcPr>
            <w:tcW w:w="144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0" w:type="dxa"/>
            <w:vMerge w:val="continue"/>
            <w:vAlign w:val="center"/>
          </w:tcPr>
          <w:p>
            <w:pPr>
              <w:spacing w:line="240" w:lineRule="auto"/>
              <w:ind w:firstLine="0"/>
              <w:jc w:val="center"/>
              <w:rPr>
                <w:rFonts w:ascii="宋体" w:hAnsi="宋体" w:eastAsia="宋体"/>
                <w:sz w:val="21"/>
                <w:szCs w:val="21"/>
              </w:rPr>
            </w:pPr>
          </w:p>
        </w:tc>
        <w:tc>
          <w:tcPr>
            <w:tcW w:w="1982" w:type="dxa"/>
            <w:vMerge w:val="continue"/>
            <w:vAlign w:val="center"/>
          </w:tcPr>
          <w:p>
            <w:pPr>
              <w:spacing w:line="240" w:lineRule="auto"/>
              <w:ind w:firstLine="0"/>
              <w:jc w:val="center"/>
              <w:rPr>
                <w:rFonts w:ascii="宋体" w:hAnsi="宋体" w:eastAsia="宋体"/>
                <w:sz w:val="21"/>
                <w:szCs w:val="21"/>
              </w:rPr>
            </w:pPr>
          </w:p>
        </w:tc>
        <w:tc>
          <w:tcPr>
            <w:tcW w:w="3283" w:type="dxa"/>
            <w:vAlign w:val="center"/>
          </w:tcPr>
          <w:p>
            <w:pPr>
              <w:spacing w:line="240" w:lineRule="auto"/>
              <w:ind w:firstLine="0"/>
              <w:rPr>
                <w:rFonts w:ascii="宋体" w:hAnsi="宋体" w:eastAsia="宋体"/>
                <w:sz w:val="21"/>
                <w:szCs w:val="21"/>
              </w:rPr>
            </w:pPr>
            <w:r>
              <w:rPr>
                <w:rFonts w:hint="eastAsia" w:ascii="宋体" w:hAnsi="宋体" w:eastAsia="宋体" w:cs="宋体"/>
                <w:sz w:val="21"/>
                <w:szCs w:val="21"/>
              </w:rPr>
              <w:t>Ⅲ</w:t>
            </w:r>
            <w:r>
              <w:rPr>
                <w:rFonts w:ascii="宋体" w:hAnsi="宋体" w:eastAsia="宋体"/>
                <w:sz w:val="21"/>
                <w:szCs w:val="21"/>
              </w:rPr>
              <w:t>类放射源或</w:t>
            </w:r>
            <w:r>
              <w:rPr>
                <w:rFonts w:hint="eastAsia" w:ascii="宋体" w:hAnsi="宋体" w:eastAsia="宋体" w:cs="宋体"/>
                <w:sz w:val="21"/>
                <w:szCs w:val="21"/>
              </w:rPr>
              <w:t>Ⅱ</w:t>
            </w:r>
            <w:r>
              <w:rPr>
                <w:rFonts w:ascii="宋体" w:hAnsi="宋体" w:eastAsia="宋体"/>
                <w:sz w:val="21"/>
                <w:szCs w:val="21"/>
              </w:rPr>
              <w:t>类射线装置乙级非密封放射性物质工作场所</w:t>
            </w:r>
          </w:p>
        </w:tc>
        <w:tc>
          <w:tcPr>
            <w:tcW w:w="138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8%</w:t>
            </w:r>
          </w:p>
        </w:tc>
        <w:tc>
          <w:tcPr>
            <w:tcW w:w="144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0" w:type="dxa"/>
            <w:vMerge w:val="continue"/>
            <w:vAlign w:val="center"/>
          </w:tcPr>
          <w:p>
            <w:pPr>
              <w:spacing w:line="240" w:lineRule="auto"/>
              <w:ind w:firstLine="0"/>
              <w:jc w:val="center"/>
              <w:rPr>
                <w:rFonts w:ascii="宋体" w:hAnsi="宋体" w:eastAsia="宋体"/>
                <w:sz w:val="21"/>
                <w:szCs w:val="21"/>
              </w:rPr>
            </w:pPr>
          </w:p>
        </w:tc>
        <w:tc>
          <w:tcPr>
            <w:tcW w:w="1982" w:type="dxa"/>
            <w:vMerge w:val="continue"/>
            <w:vAlign w:val="center"/>
          </w:tcPr>
          <w:p>
            <w:pPr>
              <w:spacing w:line="240" w:lineRule="auto"/>
              <w:ind w:firstLine="0"/>
              <w:jc w:val="center"/>
              <w:rPr>
                <w:rFonts w:ascii="宋体" w:hAnsi="宋体" w:eastAsia="宋体"/>
                <w:sz w:val="21"/>
                <w:szCs w:val="21"/>
              </w:rPr>
            </w:pPr>
          </w:p>
        </w:tc>
        <w:tc>
          <w:tcPr>
            <w:tcW w:w="3283" w:type="dxa"/>
            <w:vAlign w:val="center"/>
          </w:tcPr>
          <w:p>
            <w:pPr>
              <w:spacing w:line="240" w:lineRule="auto"/>
              <w:ind w:firstLine="0"/>
              <w:rPr>
                <w:rFonts w:ascii="宋体" w:hAnsi="宋体" w:eastAsia="宋体"/>
                <w:sz w:val="21"/>
                <w:szCs w:val="21"/>
              </w:rPr>
            </w:pPr>
            <w:r>
              <w:rPr>
                <w:rFonts w:hint="eastAsia" w:ascii="宋体" w:hAnsi="宋体" w:eastAsia="宋体" w:cs="宋体"/>
                <w:sz w:val="21"/>
                <w:szCs w:val="21"/>
              </w:rPr>
              <w:t>Ⅰ</w:t>
            </w:r>
            <w:r>
              <w:rPr>
                <w:rFonts w:ascii="宋体" w:hAnsi="宋体" w:eastAsia="宋体"/>
                <w:sz w:val="21"/>
                <w:szCs w:val="21"/>
              </w:rPr>
              <w:t>类、</w:t>
            </w:r>
            <w:r>
              <w:rPr>
                <w:rFonts w:hint="eastAsia" w:ascii="宋体" w:hAnsi="宋体" w:eastAsia="宋体" w:cs="宋体"/>
                <w:sz w:val="21"/>
                <w:szCs w:val="21"/>
              </w:rPr>
              <w:t>Ⅱ</w:t>
            </w:r>
            <w:r>
              <w:rPr>
                <w:rFonts w:ascii="宋体" w:hAnsi="宋体" w:eastAsia="宋体"/>
                <w:sz w:val="21"/>
                <w:szCs w:val="21"/>
              </w:rPr>
              <w:t>类放射源或</w:t>
            </w:r>
            <w:r>
              <w:rPr>
                <w:rFonts w:hint="eastAsia" w:ascii="宋体" w:hAnsi="宋体" w:eastAsia="宋体" w:cs="宋体"/>
                <w:sz w:val="21"/>
                <w:szCs w:val="21"/>
              </w:rPr>
              <w:t>Ⅰ</w:t>
            </w:r>
            <w:r>
              <w:rPr>
                <w:rFonts w:ascii="宋体" w:hAnsi="宋体" w:eastAsia="宋体"/>
                <w:sz w:val="21"/>
                <w:szCs w:val="21"/>
              </w:rPr>
              <w:t>类射线装置</w:t>
            </w:r>
          </w:p>
          <w:p>
            <w:pPr>
              <w:spacing w:line="240" w:lineRule="auto"/>
              <w:ind w:firstLine="0"/>
              <w:rPr>
                <w:rFonts w:ascii="宋体" w:hAnsi="宋体" w:eastAsia="宋体"/>
                <w:sz w:val="21"/>
                <w:szCs w:val="21"/>
              </w:rPr>
            </w:pPr>
            <w:r>
              <w:rPr>
                <w:rFonts w:ascii="宋体" w:hAnsi="宋体" w:eastAsia="宋体"/>
                <w:sz w:val="21"/>
                <w:szCs w:val="21"/>
              </w:rPr>
              <w:t>甲级非密封放射性物质工作场所</w:t>
            </w:r>
          </w:p>
        </w:tc>
        <w:tc>
          <w:tcPr>
            <w:tcW w:w="138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22%</w:t>
            </w:r>
          </w:p>
        </w:tc>
        <w:tc>
          <w:tcPr>
            <w:tcW w:w="144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0"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2</w:t>
            </w:r>
          </w:p>
        </w:tc>
        <w:tc>
          <w:tcPr>
            <w:tcW w:w="1982"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放射源和射线装置数量、非密封放射性物质工作场所</w:t>
            </w:r>
          </w:p>
        </w:tc>
        <w:tc>
          <w:tcPr>
            <w:tcW w:w="3283" w:type="dxa"/>
            <w:vAlign w:val="center"/>
          </w:tcPr>
          <w:p>
            <w:pPr>
              <w:spacing w:line="240" w:lineRule="auto"/>
              <w:ind w:firstLine="0"/>
              <w:rPr>
                <w:rFonts w:ascii="宋体" w:hAnsi="宋体" w:eastAsia="宋体"/>
                <w:sz w:val="21"/>
                <w:szCs w:val="21"/>
              </w:rPr>
            </w:pPr>
            <w:r>
              <w:rPr>
                <w:rFonts w:ascii="宋体" w:hAnsi="宋体" w:eastAsia="宋体"/>
                <w:sz w:val="21"/>
                <w:szCs w:val="21"/>
              </w:rPr>
              <w:t>2台以下</w:t>
            </w:r>
            <w:r>
              <w:rPr>
                <w:rFonts w:hint="eastAsia" w:ascii="宋体" w:hAnsi="宋体" w:eastAsia="宋体" w:cs="宋体"/>
                <w:sz w:val="21"/>
                <w:szCs w:val="21"/>
              </w:rPr>
              <w:t>Ⅲ</w:t>
            </w:r>
            <w:r>
              <w:rPr>
                <w:rFonts w:ascii="宋体" w:hAnsi="宋体" w:eastAsia="宋体"/>
                <w:sz w:val="21"/>
                <w:szCs w:val="21"/>
              </w:rPr>
              <w:t>类射线装置</w:t>
            </w:r>
          </w:p>
          <w:p>
            <w:pPr>
              <w:spacing w:line="240" w:lineRule="auto"/>
              <w:ind w:firstLine="0"/>
              <w:rPr>
                <w:rFonts w:ascii="宋体" w:hAnsi="宋体" w:eastAsia="宋体"/>
                <w:sz w:val="21"/>
                <w:szCs w:val="21"/>
              </w:rPr>
            </w:pPr>
            <w:r>
              <w:rPr>
                <w:rFonts w:ascii="宋体" w:hAnsi="宋体" w:eastAsia="宋体"/>
                <w:sz w:val="21"/>
                <w:szCs w:val="21"/>
              </w:rPr>
              <w:t>1台</w:t>
            </w:r>
            <w:r>
              <w:rPr>
                <w:rFonts w:hint="eastAsia" w:ascii="宋体" w:hAnsi="宋体" w:eastAsia="宋体" w:cs="宋体"/>
                <w:sz w:val="21"/>
                <w:szCs w:val="21"/>
              </w:rPr>
              <w:t>Ⅱ</w:t>
            </w:r>
            <w:r>
              <w:rPr>
                <w:rFonts w:ascii="宋体" w:hAnsi="宋体" w:eastAsia="宋体"/>
                <w:sz w:val="21"/>
                <w:szCs w:val="21"/>
              </w:rPr>
              <w:t>类射线装置</w:t>
            </w:r>
          </w:p>
        </w:tc>
        <w:tc>
          <w:tcPr>
            <w:tcW w:w="138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0%</w:t>
            </w:r>
          </w:p>
        </w:tc>
        <w:tc>
          <w:tcPr>
            <w:tcW w:w="144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870" w:type="dxa"/>
            <w:vMerge w:val="continue"/>
            <w:vAlign w:val="center"/>
          </w:tcPr>
          <w:p>
            <w:pPr>
              <w:spacing w:line="240" w:lineRule="auto"/>
              <w:ind w:firstLine="0"/>
              <w:jc w:val="center"/>
              <w:rPr>
                <w:rFonts w:ascii="宋体" w:hAnsi="宋体" w:eastAsia="宋体"/>
                <w:sz w:val="21"/>
                <w:szCs w:val="21"/>
              </w:rPr>
            </w:pPr>
          </w:p>
        </w:tc>
        <w:tc>
          <w:tcPr>
            <w:tcW w:w="1982" w:type="dxa"/>
            <w:vMerge w:val="continue"/>
            <w:vAlign w:val="center"/>
          </w:tcPr>
          <w:p>
            <w:pPr>
              <w:spacing w:line="240" w:lineRule="auto"/>
              <w:ind w:firstLine="0"/>
              <w:jc w:val="center"/>
              <w:rPr>
                <w:rFonts w:ascii="宋体" w:hAnsi="宋体" w:eastAsia="宋体"/>
                <w:sz w:val="21"/>
                <w:szCs w:val="21"/>
              </w:rPr>
            </w:pPr>
          </w:p>
        </w:tc>
        <w:tc>
          <w:tcPr>
            <w:tcW w:w="3283" w:type="dxa"/>
            <w:vAlign w:val="center"/>
          </w:tcPr>
          <w:p>
            <w:pPr>
              <w:spacing w:line="240" w:lineRule="auto"/>
              <w:ind w:firstLine="0"/>
              <w:rPr>
                <w:rFonts w:ascii="宋体" w:hAnsi="宋体" w:eastAsia="宋体"/>
                <w:sz w:val="21"/>
                <w:szCs w:val="21"/>
              </w:rPr>
            </w:pPr>
            <w:r>
              <w:rPr>
                <w:rFonts w:ascii="宋体" w:hAnsi="宋体" w:eastAsia="宋体"/>
                <w:sz w:val="21"/>
                <w:szCs w:val="21"/>
              </w:rPr>
              <w:t>2枚以下</w:t>
            </w:r>
            <w:r>
              <w:rPr>
                <w:rFonts w:hint="eastAsia" w:ascii="宋体" w:hAnsi="宋体" w:eastAsia="宋体" w:cs="宋体"/>
                <w:sz w:val="21"/>
                <w:szCs w:val="21"/>
              </w:rPr>
              <w:t>Ⅳ</w:t>
            </w:r>
            <w:r>
              <w:rPr>
                <w:rFonts w:ascii="宋体" w:hAnsi="宋体" w:eastAsia="宋体"/>
                <w:sz w:val="21"/>
                <w:szCs w:val="21"/>
              </w:rPr>
              <w:t>类、</w:t>
            </w:r>
            <w:r>
              <w:rPr>
                <w:rFonts w:hint="eastAsia" w:ascii="宋体" w:hAnsi="宋体" w:eastAsia="宋体" w:cs="宋体"/>
                <w:sz w:val="21"/>
                <w:szCs w:val="21"/>
              </w:rPr>
              <w:t>Ⅴ</w:t>
            </w:r>
            <w:r>
              <w:rPr>
                <w:rFonts w:ascii="宋体" w:hAnsi="宋体" w:eastAsia="宋体"/>
                <w:sz w:val="21"/>
                <w:szCs w:val="21"/>
              </w:rPr>
              <w:t>类放射源</w:t>
            </w:r>
          </w:p>
          <w:p>
            <w:pPr>
              <w:spacing w:line="240" w:lineRule="auto"/>
              <w:ind w:firstLine="0"/>
              <w:rPr>
                <w:rFonts w:ascii="宋体" w:hAnsi="宋体" w:eastAsia="宋体"/>
                <w:sz w:val="21"/>
                <w:szCs w:val="21"/>
              </w:rPr>
            </w:pPr>
            <w:r>
              <w:rPr>
                <w:rFonts w:ascii="宋体" w:hAnsi="宋体" w:eastAsia="宋体"/>
                <w:sz w:val="21"/>
                <w:szCs w:val="21"/>
              </w:rPr>
              <w:t>1枚</w:t>
            </w:r>
            <w:r>
              <w:rPr>
                <w:rFonts w:hint="eastAsia" w:ascii="宋体" w:hAnsi="宋体" w:eastAsia="宋体" w:cs="宋体"/>
                <w:sz w:val="21"/>
                <w:szCs w:val="21"/>
              </w:rPr>
              <w:t>Ⅲ</w:t>
            </w:r>
            <w:r>
              <w:rPr>
                <w:rFonts w:ascii="宋体" w:hAnsi="宋体" w:eastAsia="宋体"/>
                <w:sz w:val="21"/>
                <w:szCs w:val="21"/>
              </w:rPr>
              <w:t>类放射源</w:t>
            </w:r>
          </w:p>
          <w:p>
            <w:pPr>
              <w:spacing w:line="240" w:lineRule="auto"/>
              <w:ind w:firstLine="0"/>
              <w:rPr>
                <w:rFonts w:ascii="宋体" w:hAnsi="宋体" w:eastAsia="宋体"/>
                <w:sz w:val="21"/>
                <w:szCs w:val="21"/>
              </w:rPr>
            </w:pPr>
            <w:r>
              <w:rPr>
                <w:rFonts w:ascii="宋体" w:hAnsi="宋体" w:eastAsia="宋体"/>
                <w:sz w:val="21"/>
                <w:szCs w:val="21"/>
              </w:rPr>
              <w:t>2台以上7台以下</w:t>
            </w:r>
            <w:r>
              <w:rPr>
                <w:rFonts w:hint="eastAsia" w:ascii="宋体" w:hAnsi="宋体" w:eastAsia="宋体" w:cs="宋体"/>
                <w:sz w:val="21"/>
                <w:szCs w:val="21"/>
              </w:rPr>
              <w:t>Ⅲ</w:t>
            </w:r>
            <w:r>
              <w:rPr>
                <w:rFonts w:ascii="宋体" w:hAnsi="宋体" w:eastAsia="宋体"/>
                <w:sz w:val="21"/>
                <w:szCs w:val="21"/>
              </w:rPr>
              <w:t>类射线装置</w:t>
            </w:r>
          </w:p>
          <w:p>
            <w:pPr>
              <w:spacing w:line="240" w:lineRule="auto"/>
              <w:ind w:firstLine="0"/>
              <w:rPr>
                <w:rFonts w:ascii="宋体" w:hAnsi="宋体" w:eastAsia="宋体"/>
                <w:sz w:val="21"/>
                <w:szCs w:val="21"/>
              </w:rPr>
            </w:pPr>
            <w:r>
              <w:rPr>
                <w:rFonts w:ascii="宋体" w:hAnsi="宋体" w:eastAsia="宋体"/>
                <w:sz w:val="21"/>
                <w:szCs w:val="21"/>
              </w:rPr>
              <w:t>3台以下</w:t>
            </w:r>
            <w:r>
              <w:rPr>
                <w:rFonts w:hint="eastAsia" w:ascii="宋体" w:hAnsi="宋体" w:eastAsia="宋体" w:cs="宋体"/>
                <w:sz w:val="21"/>
                <w:szCs w:val="21"/>
              </w:rPr>
              <w:t>Ⅱ</w:t>
            </w:r>
            <w:r>
              <w:rPr>
                <w:rFonts w:ascii="宋体" w:hAnsi="宋体" w:eastAsia="宋体"/>
                <w:sz w:val="21"/>
                <w:szCs w:val="21"/>
              </w:rPr>
              <w:t>类射线装置</w:t>
            </w:r>
          </w:p>
          <w:p>
            <w:pPr>
              <w:spacing w:line="240" w:lineRule="auto"/>
              <w:ind w:firstLine="0"/>
              <w:rPr>
                <w:rFonts w:ascii="宋体" w:hAnsi="宋体" w:eastAsia="宋体"/>
                <w:sz w:val="21"/>
                <w:szCs w:val="21"/>
              </w:rPr>
            </w:pPr>
            <w:r>
              <w:rPr>
                <w:rFonts w:ascii="宋体" w:hAnsi="宋体" w:eastAsia="宋体"/>
                <w:sz w:val="21"/>
                <w:szCs w:val="21"/>
              </w:rPr>
              <w:t>丙级非密封放射性物质工作场所</w:t>
            </w:r>
          </w:p>
        </w:tc>
        <w:tc>
          <w:tcPr>
            <w:tcW w:w="138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3%</w:t>
            </w:r>
          </w:p>
        </w:tc>
        <w:tc>
          <w:tcPr>
            <w:tcW w:w="144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jc w:val="center"/>
        </w:trPr>
        <w:tc>
          <w:tcPr>
            <w:tcW w:w="870" w:type="dxa"/>
            <w:vMerge w:val="continue"/>
            <w:vAlign w:val="center"/>
          </w:tcPr>
          <w:p>
            <w:pPr>
              <w:spacing w:line="240" w:lineRule="auto"/>
              <w:ind w:firstLine="0"/>
              <w:jc w:val="center"/>
              <w:rPr>
                <w:rFonts w:ascii="宋体" w:hAnsi="宋体" w:eastAsia="宋体"/>
                <w:sz w:val="21"/>
                <w:szCs w:val="21"/>
              </w:rPr>
            </w:pPr>
          </w:p>
        </w:tc>
        <w:tc>
          <w:tcPr>
            <w:tcW w:w="1982" w:type="dxa"/>
            <w:vMerge w:val="continue"/>
            <w:vAlign w:val="center"/>
          </w:tcPr>
          <w:p>
            <w:pPr>
              <w:spacing w:line="240" w:lineRule="auto"/>
              <w:ind w:firstLine="0"/>
              <w:jc w:val="center"/>
              <w:rPr>
                <w:rFonts w:ascii="宋体" w:hAnsi="宋体" w:eastAsia="宋体"/>
                <w:sz w:val="21"/>
                <w:szCs w:val="21"/>
              </w:rPr>
            </w:pPr>
          </w:p>
        </w:tc>
        <w:tc>
          <w:tcPr>
            <w:tcW w:w="3283" w:type="dxa"/>
            <w:vAlign w:val="center"/>
          </w:tcPr>
          <w:p>
            <w:pPr>
              <w:spacing w:line="240" w:lineRule="auto"/>
              <w:ind w:firstLine="0"/>
              <w:rPr>
                <w:rFonts w:ascii="宋体" w:hAnsi="宋体" w:eastAsia="宋体"/>
                <w:sz w:val="21"/>
                <w:szCs w:val="21"/>
              </w:rPr>
            </w:pPr>
            <w:r>
              <w:rPr>
                <w:rFonts w:ascii="宋体" w:hAnsi="宋体" w:eastAsia="宋体"/>
                <w:sz w:val="21"/>
                <w:szCs w:val="21"/>
              </w:rPr>
              <w:t>3枚以上5枚以下</w:t>
            </w:r>
            <w:r>
              <w:rPr>
                <w:rFonts w:hint="eastAsia" w:ascii="宋体" w:hAnsi="宋体" w:eastAsia="宋体" w:cs="宋体"/>
                <w:sz w:val="21"/>
                <w:szCs w:val="21"/>
              </w:rPr>
              <w:t>Ⅳ</w:t>
            </w:r>
            <w:r>
              <w:rPr>
                <w:rFonts w:ascii="宋体" w:hAnsi="宋体" w:eastAsia="宋体"/>
                <w:sz w:val="21"/>
                <w:szCs w:val="21"/>
              </w:rPr>
              <w:t>类、</w:t>
            </w:r>
            <w:r>
              <w:rPr>
                <w:rFonts w:hint="eastAsia" w:ascii="宋体" w:hAnsi="宋体" w:eastAsia="宋体" w:cs="宋体"/>
                <w:sz w:val="21"/>
                <w:szCs w:val="21"/>
              </w:rPr>
              <w:t>Ⅴ</w:t>
            </w:r>
            <w:r>
              <w:rPr>
                <w:rFonts w:ascii="宋体" w:hAnsi="宋体" w:eastAsia="宋体"/>
                <w:sz w:val="21"/>
                <w:szCs w:val="21"/>
              </w:rPr>
              <w:t>类放射源</w:t>
            </w:r>
          </w:p>
          <w:p>
            <w:pPr>
              <w:spacing w:line="240" w:lineRule="auto"/>
              <w:ind w:firstLine="0"/>
              <w:rPr>
                <w:rFonts w:ascii="宋体" w:hAnsi="宋体" w:eastAsia="宋体"/>
                <w:sz w:val="21"/>
                <w:szCs w:val="21"/>
              </w:rPr>
            </w:pPr>
            <w:r>
              <w:rPr>
                <w:rFonts w:ascii="宋体" w:hAnsi="宋体" w:eastAsia="宋体"/>
                <w:sz w:val="21"/>
                <w:szCs w:val="21"/>
              </w:rPr>
              <w:t>2枚以上4枚以下</w:t>
            </w:r>
            <w:r>
              <w:rPr>
                <w:rFonts w:hint="eastAsia" w:ascii="宋体" w:hAnsi="宋体" w:eastAsia="宋体" w:cs="宋体"/>
                <w:sz w:val="21"/>
                <w:szCs w:val="21"/>
              </w:rPr>
              <w:t>Ⅲ</w:t>
            </w:r>
            <w:r>
              <w:rPr>
                <w:rFonts w:ascii="宋体" w:hAnsi="宋体" w:eastAsia="宋体"/>
                <w:sz w:val="21"/>
                <w:szCs w:val="21"/>
              </w:rPr>
              <w:t>类放射源</w:t>
            </w:r>
          </w:p>
          <w:p>
            <w:pPr>
              <w:spacing w:line="240" w:lineRule="auto"/>
              <w:ind w:firstLine="0"/>
              <w:rPr>
                <w:rFonts w:ascii="宋体" w:hAnsi="宋体" w:eastAsia="宋体"/>
                <w:sz w:val="21"/>
                <w:szCs w:val="21"/>
              </w:rPr>
            </w:pPr>
            <w:r>
              <w:rPr>
                <w:rFonts w:ascii="宋体" w:hAnsi="宋体" w:eastAsia="宋体"/>
                <w:sz w:val="21"/>
                <w:szCs w:val="21"/>
              </w:rPr>
              <w:t>7台以上10台以下</w:t>
            </w:r>
            <w:r>
              <w:rPr>
                <w:rFonts w:hint="eastAsia" w:ascii="宋体" w:hAnsi="宋体" w:eastAsia="宋体" w:cs="宋体"/>
                <w:sz w:val="21"/>
                <w:szCs w:val="21"/>
              </w:rPr>
              <w:t>Ⅲ</w:t>
            </w:r>
            <w:r>
              <w:rPr>
                <w:rFonts w:ascii="宋体" w:hAnsi="宋体" w:eastAsia="宋体"/>
                <w:sz w:val="21"/>
                <w:szCs w:val="21"/>
              </w:rPr>
              <w:t>类射线装置</w:t>
            </w:r>
          </w:p>
          <w:p>
            <w:pPr>
              <w:spacing w:line="240" w:lineRule="auto"/>
              <w:ind w:firstLine="0"/>
              <w:rPr>
                <w:rFonts w:ascii="宋体" w:hAnsi="宋体" w:eastAsia="宋体"/>
                <w:sz w:val="21"/>
                <w:szCs w:val="21"/>
              </w:rPr>
            </w:pPr>
            <w:r>
              <w:rPr>
                <w:rFonts w:ascii="宋体" w:hAnsi="宋体" w:eastAsia="宋体"/>
                <w:sz w:val="21"/>
                <w:szCs w:val="21"/>
              </w:rPr>
              <w:t>3台以上5台以下</w:t>
            </w:r>
            <w:r>
              <w:rPr>
                <w:rFonts w:hint="eastAsia" w:ascii="宋体" w:hAnsi="宋体" w:eastAsia="宋体" w:cs="宋体"/>
                <w:sz w:val="21"/>
                <w:szCs w:val="21"/>
              </w:rPr>
              <w:t>Ⅱ</w:t>
            </w:r>
            <w:r>
              <w:rPr>
                <w:rFonts w:ascii="宋体" w:hAnsi="宋体" w:eastAsia="宋体"/>
                <w:sz w:val="21"/>
                <w:szCs w:val="21"/>
              </w:rPr>
              <w:t>类射线装置</w:t>
            </w:r>
          </w:p>
          <w:p>
            <w:pPr>
              <w:spacing w:line="240" w:lineRule="auto"/>
              <w:ind w:firstLine="0"/>
              <w:rPr>
                <w:rFonts w:ascii="宋体" w:hAnsi="宋体" w:eastAsia="宋体"/>
                <w:sz w:val="21"/>
                <w:szCs w:val="21"/>
              </w:rPr>
            </w:pPr>
            <w:r>
              <w:rPr>
                <w:rFonts w:ascii="宋体" w:hAnsi="宋体" w:eastAsia="宋体"/>
                <w:sz w:val="21"/>
                <w:szCs w:val="21"/>
              </w:rPr>
              <w:t>乙级非密封放射性物质工作场所</w:t>
            </w:r>
          </w:p>
        </w:tc>
        <w:tc>
          <w:tcPr>
            <w:tcW w:w="138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7%</w:t>
            </w:r>
          </w:p>
        </w:tc>
        <w:tc>
          <w:tcPr>
            <w:tcW w:w="144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1" w:hRule="atLeast"/>
          <w:jc w:val="center"/>
        </w:trPr>
        <w:tc>
          <w:tcPr>
            <w:tcW w:w="870" w:type="dxa"/>
            <w:vMerge w:val="continue"/>
            <w:vAlign w:val="center"/>
          </w:tcPr>
          <w:p>
            <w:pPr>
              <w:spacing w:line="240" w:lineRule="auto"/>
              <w:ind w:firstLine="0"/>
              <w:jc w:val="center"/>
              <w:rPr>
                <w:rFonts w:ascii="宋体" w:hAnsi="宋体" w:eastAsia="宋体"/>
                <w:sz w:val="21"/>
                <w:szCs w:val="21"/>
              </w:rPr>
            </w:pPr>
          </w:p>
        </w:tc>
        <w:tc>
          <w:tcPr>
            <w:tcW w:w="1982" w:type="dxa"/>
            <w:vMerge w:val="continue"/>
            <w:vAlign w:val="center"/>
          </w:tcPr>
          <w:p>
            <w:pPr>
              <w:spacing w:line="240" w:lineRule="auto"/>
              <w:ind w:firstLine="0"/>
              <w:jc w:val="center"/>
              <w:rPr>
                <w:rFonts w:ascii="宋体" w:hAnsi="宋体" w:eastAsia="宋体"/>
                <w:sz w:val="21"/>
                <w:szCs w:val="21"/>
              </w:rPr>
            </w:pPr>
          </w:p>
        </w:tc>
        <w:tc>
          <w:tcPr>
            <w:tcW w:w="3283" w:type="dxa"/>
            <w:vAlign w:val="center"/>
          </w:tcPr>
          <w:p>
            <w:pPr>
              <w:spacing w:line="240" w:lineRule="auto"/>
              <w:ind w:firstLine="0"/>
              <w:rPr>
                <w:rFonts w:ascii="宋体" w:hAnsi="宋体" w:eastAsia="宋体"/>
                <w:sz w:val="21"/>
                <w:szCs w:val="21"/>
              </w:rPr>
            </w:pPr>
            <w:r>
              <w:rPr>
                <w:rFonts w:ascii="宋体" w:hAnsi="宋体" w:eastAsia="宋体"/>
                <w:sz w:val="21"/>
                <w:szCs w:val="21"/>
              </w:rPr>
              <w:t>5枚以上</w:t>
            </w:r>
            <w:r>
              <w:rPr>
                <w:rFonts w:hint="eastAsia" w:ascii="宋体" w:hAnsi="宋体" w:eastAsia="宋体" w:cs="宋体"/>
                <w:sz w:val="21"/>
                <w:szCs w:val="21"/>
              </w:rPr>
              <w:t>Ⅳ</w:t>
            </w:r>
            <w:r>
              <w:rPr>
                <w:rFonts w:ascii="宋体" w:hAnsi="宋体" w:eastAsia="宋体"/>
                <w:sz w:val="21"/>
                <w:szCs w:val="21"/>
              </w:rPr>
              <w:t>类、</w:t>
            </w:r>
            <w:r>
              <w:rPr>
                <w:rFonts w:hint="eastAsia" w:ascii="宋体" w:hAnsi="宋体" w:eastAsia="宋体" w:cs="宋体"/>
                <w:sz w:val="21"/>
                <w:szCs w:val="21"/>
              </w:rPr>
              <w:t>Ⅴ</w:t>
            </w:r>
            <w:r>
              <w:rPr>
                <w:rFonts w:ascii="宋体" w:hAnsi="宋体" w:eastAsia="宋体"/>
                <w:sz w:val="21"/>
                <w:szCs w:val="21"/>
              </w:rPr>
              <w:t>类放射源</w:t>
            </w:r>
          </w:p>
          <w:p>
            <w:pPr>
              <w:spacing w:line="240" w:lineRule="auto"/>
              <w:ind w:firstLine="0"/>
              <w:rPr>
                <w:rFonts w:ascii="宋体" w:hAnsi="宋体" w:eastAsia="宋体"/>
                <w:sz w:val="21"/>
                <w:szCs w:val="21"/>
              </w:rPr>
            </w:pPr>
            <w:r>
              <w:rPr>
                <w:rFonts w:ascii="宋体" w:hAnsi="宋体" w:eastAsia="宋体"/>
                <w:sz w:val="21"/>
                <w:szCs w:val="21"/>
              </w:rPr>
              <w:t>4枚以上</w:t>
            </w:r>
            <w:r>
              <w:rPr>
                <w:rFonts w:hint="eastAsia" w:ascii="宋体" w:hAnsi="宋体" w:eastAsia="宋体" w:cs="宋体"/>
                <w:sz w:val="21"/>
                <w:szCs w:val="21"/>
              </w:rPr>
              <w:t>Ⅲ</w:t>
            </w:r>
            <w:r>
              <w:rPr>
                <w:rFonts w:ascii="宋体" w:hAnsi="宋体" w:eastAsia="宋体"/>
                <w:sz w:val="21"/>
                <w:szCs w:val="21"/>
              </w:rPr>
              <w:t>类放射源</w:t>
            </w:r>
          </w:p>
          <w:p>
            <w:pPr>
              <w:spacing w:line="240" w:lineRule="auto"/>
              <w:ind w:firstLine="0"/>
              <w:rPr>
                <w:rFonts w:ascii="宋体" w:hAnsi="宋体" w:eastAsia="宋体"/>
                <w:sz w:val="21"/>
                <w:szCs w:val="21"/>
              </w:rPr>
            </w:pPr>
            <w:r>
              <w:rPr>
                <w:rFonts w:ascii="宋体" w:hAnsi="宋体" w:eastAsia="宋体"/>
                <w:sz w:val="21"/>
                <w:szCs w:val="21"/>
              </w:rPr>
              <w:t>10台以上</w:t>
            </w:r>
            <w:r>
              <w:rPr>
                <w:rFonts w:hint="eastAsia" w:ascii="宋体" w:hAnsi="宋体" w:eastAsia="宋体" w:cs="宋体"/>
                <w:sz w:val="21"/>
                <w:szCs w:val="21"/>
              </w:rPr>
              <w:t>Ⅲ</w:t>
            </w:r>
            <w:r>
              <w:rPr>
                <w:rFonts w:ascii="宋体" w:hAnsi="宋体" w:eastAsia="宋体"/>
                <w:sz w:val="21"/>
                <w:szCs w:val="21"/>
              </w:rPr>
              <w:t>类射线装置</w:t>
            </w:r>
          </w:p>
          <w:p>
            <w:pPr>
              <w:spacing w:line="240" w:lineRule="auto"/>
              <w:ind w:firstLine="0"/>
              <w:rPr>
                <w:rFonts w:ascii="宋体" w:hAnsi="宋体" w:eastAsia="宋体"/>
                <w:sz w:val="21"/>
                <w:szCs w:val="21"/>
              </w:rPr>
            </w:pPr>
            <w:r>
              <w:rPr>
                <w:rFonts w:ascii="宋体" w:hAnsi="宋体" w:eastAsia="宋体"/>
                <w:sz w:val="21"/>
                <w:szCs w:val="21"/>
              </w:rPr>
              <w:t>5台以上</w:t>
            </w:r>
            <w:r>
              <w:rPr>
                <w:rFonts w:hint="eastAsia" w:ascii="宋体" w:hAnsi="宋体" w:eastAsia="宋体" w:cs="宋体"/>
                <w:sz w:val="21"/>
                <w:szCs w:val="21"/>
              </w:rPr>
              <w:t>Ⅱ</w:t>
            </w:r>
            <w:r>
              <w:rPr>
                <w:rFonts w:ascii="宋体" w:hAnsi="宋体" w:eastAsia="宋体"/>
                <w:sz w:val="21"/>
                <w:szCs w:val="21"/>
              </w:rPr>
              <w:t>类射线装置</w:t>
            </w:r>
          </w:p>
          <w:p>
            <w:pPr>
              <w:spacing w:line="240" w:lineRule="auto"/>
              <w:ind w:firstLine="0"/>
              <w:rPr>
                <w:rFonts w:ascii="宋体" w:hAnsi="宋体" w:eastAsia="宋体"/>
                <w:sz w:val="21"/>
                <w:szCs w:val="21"/>
              </w:rPr>
            </w:pPr>
            <w:r>
              <w:rPr>
                <w:rFonts w:ascii="宋体" w:hAnsi="宋体" w:eastAsia="宋体"/>
                <w:sz w:val="21"/>
                <w:szCs w:val="21"/>
              </w:rPr>
              <w:t>1枚以上</w:t>
            </w:r>
            <w:r>
              <w:rPr>
                <w:rFonts w:hint="eastAsia" w:ascii="宋体" w:hAnsi="宋体" w:eastAsia="宋体" w:cs="宋体"/>
                <w:sz w:val="21"/>
                <w:szCs w:val="21"/>
              </w:rPr>
              <w:t>Ⅰ</w:t>
            </w:r>
            <w:r>
              <w:rPr>
                <w:rFonts w:ascii="宋体" w:hAnsi="宋体" w:eastAsia="宋体"/>
                <w:sz w:val="21"/>
                <w:szCs w:val="21"/>
              </w:rPr>
              <w:t>类、</w:t>
            </w:r>
            <w:r>
              <w:rPr>
                <w:rFonts w:hint="eastAsia" w:ascii="宋体" w:hAnsi="宋体" w:eastAsia="宋体" w:cs="宋体"/>
                <w:sz w:val="21"/>
                <w:szCs w:val="21"/>
              </w:rPr>
              <w:t>Ⅱ</w:t>
            </w:r>
            <w:r>
              <w:rPr>
                <w:rFonts w:ascii="宋体" w:hAnsi="宋体" w:eastAsia="宋体"/>
                <w:sz w:val="21"/>
                <w:szCs w:val="21"/>
              </w:rPr>
              <w:t>类放射源</w:t>
            </w:r>
          </w:p>
          <w:p>
            <w:pPr>
              <w:spacing w:line="240" w:lineRule="auto"/>
              <w:ind w:firstLine="0"/>
              <w:rPr>
                <w:rFonts w:ascii="宋体" w:hAnsi="宋体" w:eastAsia="宋体"/>
                <w:sz w:val="21"/>
                <w:szCs w:val="21"/>
              </w:rPr>
            </w:pPr>
            <w:r>
              <w:rPr>
                <w:rFonts w:ascii="宋体" w:hAnsi="宋体" w:eastAsia="宋体"/>
                <w:sz w:val="21"/>
                <w:szCs w:val="21"/>
              </w:rPr>
              <w:t>1台以上</w:t>
            </w:r>
            <w:r>
              <w:rPr>
                <w:rFonts w:hint="eastAsia" w:ascii="宋体" w:hAnsi="宋体" w:eastAsia="宋体" w:cs="宋体"/>
                <w:sz w:val="21"/>
                <w:szCs w:val="21"/>
              </w:rPr>
              <w:t>Ⅰ</w:t>
            </w:r>
            <w:r>
              <w:rPr>
                <w:rFonts w:ascii="宋体" w:hAnsi="宋体" w:eastAsia="宋体"/>
                <w:sz w:val="21"/>
                <w:szCs w:val="21"/>
              </w:rPr>
              <w:t>类射线装置</w:t>
            </w:r>
          </w:p>
          <w:p>
            <w:pPr>
              <w:spacing w:line="240" w:lineRule="auto"/>
              <w:ind w:firstLine="0"/>
              <w:rPr>
                <w:rFonts w:ascii="宋体" w:hAnsi="宋体" w:eastAsia="宋体"/>
                <w:sz w:val="21"/>
                <w:szCs w:val="21"/>
              </w:rPr>
            </w:pPr>
            <w:r>
              <w:rPr>
                <w:rFonts w:ascii="宋体" w:hAnsi="宋体" w:eastAsia="宋体"/>
                <w:sz w:val="21"/>
                <w:szCs w:val="21"/>
              </w:rPr>
              <w:t>甲级非密封放射性物质工作场所</w:t>
            </w:r>
          </w:p>
        </w:tc>
        <w:tc>
          <w:tcPr>
            <w:tcW w:w="138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23%</w:t>
            </w:r>
          </w:p>
        </w:tc>
        <w:tc>
          <w:tcPr>
            <w:tcW w:w="144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70"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3</w:t>
            </w:r>
          </w:p>
        </w:tc>
        <w:tc>
          <w:tcPr>
            <w:tcW w:w="1982"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违法行为持续</w:t>
            </w:r>
          </w:p>
          <w:p>
            <w:pPr>
              <w:spacing w:line="240" w:lineRule="auto"/>
              <w:ind w:firstLine="0"/>
              <w:jc w:val="center"/>
              <w:rPr>
                <w:rFonts w:ascii="宋体" w:hAnsi="宋体" w:eastAsia="宋体"/>
                <w:sz w:val="21"/>
                <w:szCs w:val="21"/>
              </w:rPr>
            </w:pPr>
            <w:r>
              <w:rPr>
                <w:rFonts w:ascii="宋体" w:hAnsi="宋体" w:eastAsia="宋体"/>
                <w:sz w:val="21"/>
                <w:szCs w:val="21"/>
              </w:rPr>
              <w:t>时间</w:t>
            </w:r>
          </w:p>
        </w:tc>
        <w:tc>
          <w:tcPr>
            <w:tcW w:w="3283" w:type="dxa"/>
            <w:vAlign w:val="center"/>
          </w:tcPr>
          <w:p>
            <w:pPr>
              <w:spacing w:line="240" w:lineRule="auto"/>
              <w:ind w:firstLine="0"/>
              <w:rPr>
                <w:rFonts w:ascii="宋体" w:hAnsi="宋体" w:eastAsia="宋体"/>
                <w:sz w:val="21"/>
                <w:szCs w:val="21"/>
              </w:rPr>
            </w:pPr>
            <w:r>
              <w:rPr>
                <w:rFonts w:ascii="宋体" w:hAnsi="宋体" w:eastAsia="宋体"/>
                <w:sz w:val="21"/>
                <w:szCs w:val="21"/>
              </w:rPr>
              <w:t>不足1个月</w:t>
            </w:r>
          </w:p>
        </w:tc>
        <w:tc>
          <w:tcPr>
            <w:tcW w:w="138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0%</w:t>
            </w:r>
          </w:p>
        </w:tc>
        <w:tc>
          <w:tcPr>
            <w:tcW w:w="144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70" w:type="dxa"/>
            <w:vMerge w:val="continue"/>
            <w:vAlign w:val="center"/>
          </w:tcPr>
          <w:p>
            <w:pPr>
              <w:spacing w:line="240" w:lineRule="auto"/>
              <w:ind w:firstLine="0"/>
              <w:jc w:val="center"/>
              <w:rPr>
                <w:rFonts w:ascii="宋体" w:hAnsi="宋体" w:eastAsia="宋体"/>
                <w:sz w:val="21"/>
                <w:szCs w:val="21"/>
              </w:rPr>
            </w:pPr>
          </w:p>
        </w:tc>
        <w:tc>
          <w:tcPr>
            <w:tcW w:w="1982" w:type="dxa"/>
            <w:vMerge w:val="continue"/>
            <w:vAlign w:val="center"/>
          </w:tcPr>
          <w:p>
            <w:pPr>
              <w:spacing w:line="240" w:lineRule="auto"/>
              <w:ind w:firstLine="0"/>
              <w:jc w:val="center"/>
              <w:rPr>
                <w:rFonts w:ascii="宋体" w:hAnsi="宋体" w:eastAsia="宋体"/>
                <w:sz w:val="21"/>
                <w:szCs w:val="21"/>
              </w:rPr>
            </w:pPr>
          </w:p>
        </w:tc>
        <w:tc>
          <w:tcPr>
            <w:tcW w:w="3283" w:type="dxa"/>
            <w:vAlign w:val="center"/>
          </w:tcPr>
          <w:p>
            <w:pPr>
              <w:spacing w:line="240" w:lineRule="auto"/>
              <w:ind w:firstLine="0"/>
              <w:rPr>
                <w:rFonts w:ascii="宋体" w:hAnsi="宋体" w:eastAsia="宋体"/>
                <w:sz w:val="21"/>
                <w:szCs w:val="21"/>
              </w:rPr>
            </w:pPr>
            <w:r>
              <w:rPr>
                <w:rFonts w:ascii="宋体" w:hAnsi="宋体" w:eastAsia="宋体"/>
                <w:sz w:val="21"/>
                <w:szCs w:val="21"/>
              </w:rPr>
              <w:t>1个月以上不足3个月</w:t>
            </w:r>
          </w:p>
        </w:tc>
        <w:tc>
          <w:tcPr>
            <w:tcW w:w="138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2%</w:t>
            </w:r>
          </w:p>
        </w:tc>
        <w:tc>
          <w:tcPr>
            <w:tcW w:w="144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70" w:type="dxa"/>
            <w:vMerge w:val="continue"/>
            <w:vAlign w:val="center"/>
          </w:tcPr>
          <w:p>
            <w:pPr>
              <w:spacing w:line="240" w:lineRule="auto"/>
              <w:ind w:firstLine="0"/>
              <w:jc w:val="center"/>
              <w:rPr>
                <w:rFonts w:ascii="宋体" w:hAnsi="宋体" w:eastAsia="宋体"/>
                <w:sz w:val="21"/>
                <w:szCs w:val="21"/>
              </w:rPr>
            </w:pPr>
          </w:p>
        </w:tc>
        <w:tc>
          <w:tcPr>
            <w:tcW w:w="1982" w:type="dxa"/>
            <w:vMerge w:val="continue"/>
            <w:vAlign w:val="center"/>
          </w:tcPr>
          <w:p>
            <w:pPr>
              <w:spacing w:line="240" w:lineRule="auto"/>
              <w:ind w:firstLine="0"/>
              <w:jc w:val="center"/>
              <w:rPr>
                <w:rFonts w:ascii="宋体" w:hAnsi="宋体" w:eastAsia="宋体"/>
                <w:sz w:val="21"/>
                <w:szCs w:val="21"/>
              </w:rPr>
            </w:pPr>
          </w:p>
        </w:tc>
        <w:tc>
          <w:tcPr>
            <w:tcW w:w="3283" w:type="dxa"/>
            <w:vAlign w:val="center"/>
          </w:tcPr>
          <w:p>
            <w:pPr>
              <w:spacing w:line="240" w:lineRule="auto"/>
              <w:ind w:firstLine="0"/>
              <w:rPr>
                <w:rFonts w:ascii="宋体" w:hAnsi="宋体" w:eastAsia="宋体"/>
                <w:sz w:val="21"/>
                <w:szCs w:val="21"/>
              </w:rPr>
            </w:pPr>
            <w:r>
              <w:rPr>
                <w:rFonts w:ascii="宋体" w:hAnsi="宋体" w:eastAsia="宋体"/>
                <w:sz w:val="21"/>
                <w:szCs w:val="21"/>
              </w:rPr>
              <w:t>3个月以上不足6个月</w:t>
            </w:r>
          </w:p>
        </w:tc>
        <w:tc>
          <w:tcPr>
            <w:tcW w:w="138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7%</w:t>
            </w:r>
          </w:p>
        </w:tc>
        <w:tc>
          <w:tcPr>
            <w:tcW w:w="144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70" w:type="dxa"/>
            <w:vMerge w:val="continue"/>
            <w:vAlign w:val="center"/>
          </w:tcPr>
          <w:p>
            <w:pPr>
              <w:spacing w:line="240" w:lineRule="auto"/>
              <w:ind w:firstLine="0"/>
              <w:jc w:val="center"/>
              <w:rPr>
                <w:rFonts w:ascii="宋体" w:hAnsi="宋体" w:eastAsia="宋体"/>
                <w:sz w:val="21"/>
                <w:szCs w:val="21"/>
              </w:rPr>
            </w:pPr>
          </w:p>
        </w:tc>
        <w:tc>
          <w:tcPr>
            <w:tcW w:w="1982" w:type="dxa"/>
            <w:vMerge w:val="continue"/>
            <w:vAlign w:val="center"/>
          </w:tcPr>
          <w:p>
            <w:pPr>
              <w:spacing w:line="240" w:lineRule="auto"/>
              <w:ind w:firstLine="0"/>
              <w:jc w:val="center"/>
              <w:rPr>
                <w:rFonts w:ascii="宋体" w:hAnsi="宋体" w:eastAsia="宋体"/>
                <w:sz w:val="21"/>
                <w:szCs w:val="21"/>
              </w:rPr>
            </w:pPr>
          </w:p>
        </w:tc>
        <w:tc>
          <w:tcPr>
            <w:tcW w:w="3283" w:type="dxa"/>
            <w:vAlign w:val="center"/>
          </w:tcPr>
          <w:p>
            <w:pPr>
              <w:spacing w:line="240" w:lineRule="auto"/>
              <w:ind w:firstLine="0"/>
              <w:rPr>
                <w:rFonts w:ascii="宋体" w:hAnsi="宋体" w:eastAsia="宋体"/>
                <w:sz w:val="21"/>
                <w:szCs w:val="21"/>
              </w:rPr>
            </w:pPr>
            <w:r>
              <w:rPr>
                <w:rFonts w:ascii="宋体" w:hAnsi="宋体" w:eastAsia="宋体"/>
                <w:sz w:val="21"/>
                <w:szCs w:val="21"/>
              </w:rPr>
              <w:t>6个月以上</w:t>
            </w:r>
          </w:p>
        </w:tc>
        <w:tc>
          <w:tcPr>
            <w:tcW w:w="138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15%</w:t>
            </w:r>
          </w:p>
        </w:tc>
        <w:tc>
          <w:tcPr>
            <w:tcW w:w="144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70"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4</w:t>
            </w:r>
          </w:p>
        </w:tc>
        <w:tc>
          <w:tcPr>
            <w:tcW w:w="1982"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工作场所的安全防护措施情况</w:t>
            </w:r>
          </w:p>
        </w:tc>
        <w:tc>
          <w:tcPr>
            <w:tcW w:w="3283" w:type="dxa"/>
            <w:vAlign w:val="center"/>
          </w:tcPr>
          <w:p>
            <w:pPr>
              <w:spacing w:line="240" w:lineRule="auto"/>
              <w:ind w:firstLine="0"/>
              <w:rPr>
                <w:rFonts w:ascii="宋体" w:hAnsi="宋体" w:eastAsia="宋体"/>
                <w:sz w:val="21"/>
                <w:szCs w:val="21"/>
              </w:rPr>
            </w:pPr>
            <w:r>
              <w:rPr>
                <w:rFonts w:ascii="宋体" w:hAnsi="宋体" w:eastAsia="宋体"/>
                <w:sz w:val="21"/>
                <w:szCs w:val="21"/>
              </w:rPr>
              <w:t>措施完备</w:t>
            </w:r>
          </w:p>
        </w:tc>
        <w:tc>
          <w:tcPr>
            <w:tcW w:w="138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0%</w:t>
            </w:r>
          </w:p>
        </w:tc>
        <w:tc>
          <w:tcPr>
            <w:tcW w:w="144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70" w:type="dxa"/>
            <w:vMerge w:val="continue"/>
            <w:vAlign w:val="center"/>
          </w:tcPr>
          <w:p>
            <w:pPr>
              <w:spacing w:line="240" w:lineRule="auto"/>
              <w:ind w:firstLine="0"/>
              <w:jc w:val="center"/>
              <w:rPr>
                <w:rFonts w:ascii="宋体" w:hAnsi="宋体" w:eastAsia="宋体"/>
                <w:sz w:val="21"/>
                <w:szCs w:val="21"/>
              </w:rPr>
            </w:pPr>
          </w:p>
        </w:tc>
        <w:tc>
          <w:tcPr>
            <w:tcW w:w="1982" w:type="dxa"/>
            <w:vMerge w:val="continue"/>
            <w:vAlign w:val="center"/>
          </w:tcPr>
          <w:p>
            <w:pPr>
              <w:spacing w:line="240" w:lineRule="auto"/>
              <w:ind w:firstLine="0"/>
              <w:jc w:val="center"/>
              <w:rPr>
                <w:rFonts w:ascii="宋体" w:hAnsi="宋体" w:eastAsia="宋体"/>
                <w:sz w:val="21"/>
                <w:szCs w:val="21"/>
              </w:rPr>
            </w:pPr>
          </w:p>
        </w:tc>
        <w:tc>
          <w:tcPr>
            <w:tcW w:w="3283" w:type="dxa"/>
            <w:vAlign w:val="center"/>
          </w:tcPr>
          <w:p>
            <w:pPr>
              <w:spacing w:line="240" w:lineRule="auto"/>
              <w:ind w:firstLine="0"/>
              <w:rPr>
                <w:rFonts w:ascii="宋体" w:hAnsi="宋体" w:eastAsia="宋体"/>
                <w:sz w:val="21"/>
                <w:szCs w:val="21"/>
              </w:rPr>
            </w:pPr>
            <w:r>
              <w:rPr>
                <w:rFonts w:ascii="宋体" w:hAnsi="宋体" w:eastAsia="宋体"/>
                <w:sz w:val="21"/>
                <w:szCs w:val="21"/>
              </w:rPr>
              <w:t>有措施但不完备</w:t>
            </w:r>
          </w:p>
        </w:tc>
        <w:tc>
          <w:tcPr>
            <w:tcW w:w="138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6%</w:t>
            </w:r>
          </w:p>
        </w:tc>
        <w:tc>
          <w:tcPr>
            <w:tcW w:w="144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70" w:type="dxa"/>
            <w:vMerge w:val="continue"/>
            <w:vAlign w:val="center"/>
          </w:tcPr>
          <w:p>
            <w:pPr>
              <w:spacing w:line="240" w:lineRule="auto"/>
              <w:ind w:firstLine="0"/>
              <w:jc w:val="center"/>
              <w:rPr>
                <w:rFonts w:ascii="宋体" w:hAnsi="宋体" w:eastAsia="宋体"/>
                <w:sz w:val="21"/>
                <w:szCs w:val="21"/>
              </w:rPr>
            </w:pPr>
          </w:p>
        </w:tc>
        <w:tc>
          <w:tcPr>
            <w:tcW w:w="1982" w:type="dxa"/>
            <w:vMerge w:val="continue"/>
            <w:vAlign w:val="center"/>
          </w:tcPr>
          <w:p>
            <w:pPr>
              <w:spacing w:line="240" w:lineRule="auto"/>
              <w:ind w:firstLine="0"/>
              <w:jc w:val="center"/>
              <w:rPr>
                <w:rFonts w:ascii="宋体" w:hAnsi="宋体" w:eastAsia="宋体"/>
                <w:sz w:val="21"/>
                <w:szCs w:val="21"/>
              </w:rPr>
            </w:pPr>
          </w:p>
        </w:tc>
        <w:tc>
          <w:tcPr>
            <w:tcW w:w="3283" w:type="dxa"/>
            <w:vAlign w:val="center"/>
          </w:tcPr>
          <w:p>
            <w:pPr>
              <w:spacing w:line="240" w:lineRule="auto"/>
              <w:ind w:firstLine="0"/>
              <w:rPr>
                <w:rFonts w:ascii="宋体" w:hAnsi="宋体" w:eastAsia="宋体"/>
                <w:sz w:val="21"/>
                <w:szCs w:val="21"/>
              </w:rPr>
            </w:pPr>
            <w:r>
              <w:rPr>
                <w:rFonts w:ascii="宋体" w:hAnsi="宋体" w:eastAsia="宋体"/>
                <w:sz w:val="21"/>
                <w:szCs w:val="21"/>
              </w:rPr>
              <w:t>无防护措施</w:t>
            </w:r>
          </w:p>
        </w:tc>
        <w:tc>
          <w:tcPr>
            <w:tcW w:w="138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14%</w:t>
            </w:r>
          </w:p>
        </w:tc>
        <w:tc>
          <w:tcPr>
            <w:tcW w:w="144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70"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5</w:t>
            </w:r>
          </w:p>
        </w:tc>
        <w:tc>
          <w:tcPr>
            <w:tcW w:w="1982"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环境违法次数</w:t>
            </w:r>
          </w:p>
          <w:p>
            <w:pPr>
              <w:spacing w:line="240" w:lineRule="auto"/>
              <w:ind w:firstLine="0"/>
              <w:jc w:val="center"/>
              <w:rPr>
                <w:rFonts w:ascii="宋体" w:hAnsi="宋体" w:eastAsia="宋体"/>
                <w:sz w:val="21"/>
                <w:szCs w:val="21"/>
              </w:rPr>
            </w:pPr>
            <w:r>
              <w:rPr>
                <w:rFonts w:ascii="宋体" w:hAnsi="宋体" w:eastAsia="宋体"/>
                <w:sz w:val="21"/>
                <w:szCs w:val="21"/>
              </w:rPr>
              <w:t>（两年内，含本次）</w:t>
            </w:r>
          </w:p>
        </w:tc>
        <w:tc>
          <w:tcPr>
            <w:tcW w:w="3283" w:type="dxa"/>
            <w:vAlign w:val="center"/>
          </w:tcPr>
          <w:p>
            <w:pPr>
              <w:spacing w:line="240" w:lineRule="auto"/>
              <w:ind w:firstLine="0"/>
              <w:rPr>
                <w:rFonts w:ascii="宋体" w:hAnsi="宋体" w:eastAsia="宋体"/>
                <w:sz w:val="21"/>
                <w:szCs w:val="21"/>
              </w:rPr>
            </w:pPr>
            <w:r>
              <w:rPr>
                <w:rFonts w:ascii="宋体" w:hAnsi="宋体" w:eastAsia="宋体"/>
                <w:color w:val="000000"/>
                <w:sz w:val="21"/>
                <w:szCs w:val="21"/>
                <w:lang w:bidi="ar"/>
              </w:rPr>
              <w:t>1次</w:t>
            </w:r>
          </w:p>
        </w:tc>
        <w:tc>
          <w:tcPr>
            <w:tcW w:w="1380"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0%</w:t>
            </w:r>
          </w:p>
        </w:tc>
        <w:tc>
          <w:tcPr>
            <w:tcW w:w="144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70" w:type="dxa"/>
            <w:vMerge w:val="continue"/>
            <w:vAlign w:val="center"/>
          </w:tcPr>
          <w:p>
            <w:pPr>
              <w:spacing w:line="240" w:lineRule="auto"/>
              <w:ind w:firstLine="0"/>
              <w:jc w:val="center"/>
              <w:rPr>
                <w:rFonts w:ascii="宋体" w:hAnsi="宋体" w:eastAsia="宋体"/>
                <w:b/>
                <w:bCs/>
                <w:sz w:val="21"/>
                <w:szCs w:val="21"/>
              </w:rPr>
            </w:pPr>
          </w:p>
        </w:tc>
        <w:tc>
          <w:tcPr>
            <w:tcW w:w="1982" w:type="dxa"/>
            <w:vMerge w:val="continue"/>
            <w:vAlign w:val="center"/>
          </w:tcPr>
          <w:p>
            <w:pPr>
              <w:spacing w:line="240" w:lineRule="auto"/>
              <w:ind w:firstLine="0"/>
              <w:jc w:val="center"/>
              <w:rPr>
                <w:rFonts w:ascii="宋体" w:hAnsi="宋体" w:eastAsia="宋体"/>
                <w:sz w:val="21"/>
                <w:szCs w:val="21"/>
              </w:rPr>
            </w:pPr>
          </w:p>
        </w:tc>
        <w:tc>
          <w:tcPr>
            <w:tcW w:w="3283" w:type="dxa"/>
            <w:vAlign w:val="center"/>
          </w:tcPr>
          <w:p>
            <w:pPr>
              <w:spacing w:line="240" w:lineRule="auto"/>
              <w:ind w:firstLine="0"/>
              <w:rPr>
                <w:rFonts w:ascii="宋体" w:hAnsi="宋体" w:eastAsia="宋体"/>
                <w:sz w:val="21"/>
                <w:szCs w:val="21"/>
              </w:rPr>
            </w:pPr>
            <w:r>
              <w:rPr>
                <w:rFonts w:ascii="宋体" w:hAnsi="宋体" w:eastAsia="宋体"/>
                <w:color w:val="000000"/>
                <w:sz w:val="21"/>
                <w:szCs w:val="21"/>
                <w:lang w:bidi="ar"/>
              </w:rPr>
              <w:t>2次</w:t>
            </w:r>
          </w:p>
        </w:tc>
        <w:tc>
          <w:tcPr>
            <w:tcW w:w="1380"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3</w:t>
            </w:r>
            <w:r>
              <w:rPr>
                <w:rFonts w:ascii="宋体" w:hAnsi="宋体" w:eastAsia="宋体"/>
                <w:color w:val="000000"/>
                <w:sz w:val="21"/>
                <w:szCs w:val="21"/>
                <w:lang w:bidi="ar"/>
              </w:rPr>
              <w:t>%</w:t>
            </w:r>
          </w:p>
        </w:tc>
        <w:tc>
          <w:tcPr>
            <w:tcW w:w="144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3</w:t>
            </w:r>
            <w:r>
              <w:rPr>
                <w:rFonts w:ascii="宋体" w:hAnsi="宋体" w:eastAsia="宋体"/>
                <w:color w:val="000000"/>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70" w:type="dxa"/>
            <w:vMerge w:val="continue"/>
            <w:vAlign w:val="center"/>
          </w:tcPr>
          <w:p>
            <w:pPr>
              <w:spacing w:line="240" w:lineRule="auto"/>
              <w:ind w:firstLine="0"/>
              <w:jc w:val="center"/>
              <w:rPr>
                <w:rFonts w:ascii="宋体" w:hAnsi="宋体" w:eastAsia="宋体"/>
                <w:b/>
                <w:bCs/>
                <w:sz w:val="21"/>
                <w:szCs w:val="21"/>
              </w:rPr>
            </w:pPr>
          </w:p>
        </w:tc>
        <w:tc>
          <w:tcPr>
            <w:tcW w:w="1982" w:type="dxa"/>
            <w:vMerge w:val="continue"/>
            <w:vAlign w:val="center"/>
          </w:tcPr>
          <w:p>
            <w:pPr>
              <w:spacing w:line="240" w:lineRule="auto"/>
              <w:ind w:firstLine="0"/>
              <w:jc w:val="center"/>
              <w:rPr>
                <w:rFonts w:ascii="宋体" w:hAnsi="宋体" w:eastAsia="宋体"/>
                <w:sz w:val="21"/>
                <w:szCs w:val="21"/>
              </w:rPr>
            </w:pPr>
          </w:p>
        </w:tc>
        <w:tc>
          <w:tcPr>
            <w:tcW w:w="3283" w:type="dxa"/>
            <w:vAlign w:val="center"/>
          </w:tcPr>
          <w:p>
            <w:pPr>
              <w:spacing w:line="240" w:lineRule="auto"/>
              <w:ind w:firstLine="0"/>
              <w:rPr>
                <w:rFonts w:ascii="宋体" w:hAnsi="宋体" w:eastAsia="宋体"/>
                <w:sz w:val="21"/>
                <w:szCs w:val="21"/>
              </w:rPr>
            </w:pPr>
            <w:r>
              <w:rPr>
                <w:rFonts w:ascii="宋体" w:hAnsi="宋体" w:eastAsia="宋体"/>
                <w:color w:val="000000"/>
                <w:sz w:val="21"/>
                <w:szCs w:val="21"/>
                <w:lang w:bidi="ar"/>
              </w:rPr>
              <w:t>3次</w:t>
            </w:r>
          </w:p>
        </w:tc>
        <w:tc>
          <w:tcPr>
            <w:tcW w:w="138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6%</w:t>
            </w:r>
          </w:p>
        </w:tc>
        <w:tc>
          <w:tcPr>
            <w:tcW w:w="1440" w:type="dxa"/>
            <w:vAlign w:val="center"/>
          </w:tcPr>
          <w:p>
            <w:pPr>
              <w:spacing w:line="240" w:lineRule="auto"/>
              <w:ind w:firstLine="0"/>
              <w:jc w:val="center"/>
              <w:rPr>
                <w:rFonts w:ascii="宋体" w:hAnsi="宋体" w:eastAsia="宋体"/>
                <w:sz w:val="21"/>
                <w:szCs w:val="21"/>
              </w:rPr>
            </w:pPr>
            <w:r>
              <w:rPr>
                <w:rFonts w:ascii="宋体" w:hAnsi="宋体" w:eastAsia="宋体"/>
                <w:color w:val="000000"/>
                <w:sz w:val="21"/>
                <w:szCs w:val="21"/>
                <w:lang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70" w:type="dxa"/>
            <w:vMerge w:val="continue"/>
            <w:vAlign w:val="center"/>
          </w:tcPr>
          <w:p>
            <w:pPr>
              <w:spacing w:line="240" w:lineRule="auto"/>
              <w:ind w:firstLine="0"/>
              <w:jc w:val="center"/>
              <w:rPr>
                <w:rFonts w:ascii="宋体" w:hAnsi="宋体" w:eastAsia="宋体"/>
                <w:b/>
                <w:bCs/>
                <w:sz w:val="21"/>
                <w:szCs w:val="21"/>
              </w:rPr>
            </w:pPr>
          </w:p>
        </w:tc>
        <w:tc>
          <w:tcPr>
            <w:tcW w:w="1982" w:type="dxa"/>
            <w:vMerge w:val="continue"/>
            <w:vAlign w:val="center"/>
          </w:tcPr>
          <w:p>
            <w:pPr>
              <w:spacing w:line="240" w:lineRule="auto"/>
              <w:ind w:firstLine="0"/>
              <w:jc w:val="center"/>
              <w:rPr>
                <w:rFonts w:ascii="宋体" w:hAnsi="宋体" w:eastAsia="宋体"/>
                <w:sz w:val="21"/>
                <w:szCs w:val="21"/>
              </w:rPr>
            </w:pPr>
          </w:p>
        </w:tc>
        <w:tc>
          <w:tcPr>
            <w:tcW w:w="3283"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4次以上</w:t>
            </w:r>
          </w:p>
        </w:tc>
        <w:tc>
          <w:tcPr>
            <w:tcW w:w="138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11%</w:t>
            </w:r>
          </w:p>
        </w:tc>
        <w:tc>
          <w:tcPr>
            <w:tcW w:w="144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70" w:type="dxa"/>
            <w:vMerge w:val="restart"/>
            <w:vAlign w:val="center"/>
          </w:tcPr>
          <w:p>
            <w:pPr>
              <w:spacing w:line="240" w:lineRule="auto"/>
              <w:ind w:firstLine="0"/>
              <w:jc w:val="center"/>
              <w:rPr>
                <w:rFonts w:ascii="宋体" w:hAnsi="宋体" w:eastAsia="宋体"/>
                <w:b/>
                <w:bCs/>
                <w:sz w:val="21"/>
                <w:szCs w:val="21"/>
              </w:rPr>
            </w:pPr>
            <w:r>
              <w:rPr>
                <w:rFonts w:ascii="宋体" w:hAnsi="宋体" w:eastAsia="宋体"/>
                <w:sz w:val="21"/>
                <w:szCs w:val="21"/>
              </w:rPr>
              <w:t>6</w:t>
            </w:r>
          </w:p>
        </w:tc>
        <w:tc>
          <w:tcPr>
            <w:tcW w:w="1982" w:type="dxa"/>
            <w:vMerge w:val="restart"/>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对周边居民、单位等造成的不良影响</w:t>
            </w:r>
          </w:p>
          <w:p>
            <w:pPr>
              <w:spacing w:line="240" w:lineRule="auto"/>
              <w:ind w:firstLine="0" w:firstLineChars="0"/>
              <w:jc w:val="center"/>
              <w:rPr>
                <w:rFonts w:ascii="宋体" w:hAnsi="宋体" w:eastAsia="宋体"/>
                <w:sz w:val="21"/>
                <w:szCs w:val="21"/>
              </w:rPr>
            </w:pPr>
            <w:r>
              <w:rPr>
                <w:rFonts w:ascii="宋体" w:hAnsi="宋体" w:eastAsia="宋体"/>
                <w:color w:val="000000"/>
                <w:sz w:val="21"/>
                <w:szCs w:val="21"/>
                <w:lang w:bidi="ar"/>
              </w:rPr>
              <w:t>（一年内）</w:t>
            </w:r>
          </w:p>
        </w:tc>
        <w:tc>
          <w:tcPr>
            <w:tcW w:w="3283" w:type="dxa"/>
            <w:vAlign w:val="center"/>
          </w:tcPr>
          <w:p>
            <w:pPr>
              <w:spacing w:line="240" w:lineRule="auto"/>
              <w:ind w:firstLine="0" w:firstLineChars="0"/>
              <w:rPr>
                <w:rFonts w:ascii="宋体" w:hAnsi="宋体" w:eastAsia="宋体"/>
                <w:sz w:val="21"/>
                <w:szCs w:val="21"/>
              </w:rPr>
            </w:pPr>
            <w:r>
              <w:rPr>
                <w:rFonts w:ascii="宋体" w:hAnsi="宋体" w:eastAsia="宋体"/>
                <w:color w:val="000000"/>
                <w:sz w:val="21"/>
                <w:szCs w:val="21"/>
                <w:lang w:bidi="ar"/>
              </w:rPr>
              <w:t>无</w:t>
            </w:r>
          </w:p>
        </w:tc>
        <w:tc>
          <w:tcPr>
            <w:tcW w:w="1380"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0%</w:t>
            </w:r>
          </w:p>
        </w:tc>
        <w:tc>
          <w:tcPr>
            <w:tcW w:w="144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70" w:type="dxa"/>
            <w:vMerge w:val="continue"/>
            <w:vAlign w:val="center"/>
          </w:tcPr>
          <w:p>
            <w:pPr>
              <w:spacing w:line="240" w:lineRule="auto"/>
              <w:ind w:firstLine="0"/>
              <w:jc w:val="center"/>
              <w:rPr>
                <w:rFonts w:ascii="宋体" w:hAnsi="宋体" w:eastAsia="宋体"/>
                <w:b/>
                <w:bCs/>
                <w:sz w:val="21"/>
                <w:szCs w:val="21"/>
              </w:rPr>
            </w:pPr>
          </w:p>
        </w:tc>
        <w:tc>
          <w:tcPr>
            <w:tcW w:w="1982" w:type="dxa"/>
            <w:vMerge w:val="continue"/>
            <w:vAlign w:val="center"/>
          </w:tcPr>
          <w:p>
            <w:pPr>
              <w:spacing w:line="240" w:lineRule="auto"/>
              <w:ind w:firstLine="0" w:firstLineChars="0"/>
              <w:jc w:val="center"/>
              <w:rPr>
                <w:rFonts w:ascii="宋体" w:hAnsi="宋体" w:eastAsia="宋体"/>
                <w:sz w:val="21"/>
                <w:szCs w:val="21"/>
              </w:rPr>
            </w:pPr>
          </w:p>
        </w:tc>
        <w:tc>
          <w:tcPr>
            <w:tcW w:w="3283" w:type="dxa"/>
            <w:vAlign w:val="center"/>
          </w:tcPr>
          <w:p>
            <w:pPr>
              <w:spacing w:line="240" w:lineRule="auto"/>
              <w:ind w:firstLine="0" w:firstLineChars="0"/>
              <w:rPr>
                <w:rFonts w:hint="eastAsia" w:ascii="宋体" w:hAnsi="宋体" w:eastAsia="宋体"/>
                <w:sz w:val="21"/>
                <w:szCs w:val="21"/>
                <w:lang w:eastAsia="zh-CN"/>
              </w:rPr>
            </w:pPr>
            <w:r>
              <w:rPr>
                <w:rFonts w:ascii="宋体" w:hAnsi="宋体" w:eastAsia="宋体"/>
                <w:color w:val="000000"/>
                <w:sz w:val="21"/>
                <w:szCs w:val="21"/>
                <w:lang w:bidi="ar"/>
              </w:rPr>
              <w:t>有投诉且经核实</w:t>
            </w:r>
          </w:p>
        </w:tc>
        <w:tc>
          <w:tcPr>
            <w:tcW w:w="1380"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5%</w:t>
            </w:r>
          </w:p>
        </w:tc>
        <w:tc>
          <w:tcPr>
            <w:tcW w:w="144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5%</w:t>
            </w:r>
          </w:p>
        </w:tc>
      </w:tr>
    </w:tbl>
    <w:p>
      <w:pPr>
        <w:spacing w:line="240" w:lineRule="auto"/>
        <w:ind w:firstLine="420" w:firstLineChars="200"/>
        <w:rPr>
          <w:rFonts w:ascii="宋体" w:hAnsi="宋体" w:eastAsia="宋体"/>
          <w:sz w:val="21"/>
          <w:szCs w:val="21"/>
        </w:rPr>
      </w:pPr>
      <w:r>
        <w:rPr>
          <w:rFonts w:ascii="宋体" w:hAnsi="宋体" w:eastAsia="宋体"/>
          <w:sz w:val="21"/>
          <w:szCs w:val="21"/>
        </w:rPr>
        <w:t>注：1、本表适用于《放射性同位素与射线装置安全和防护条例》第五十二条规定“违反本条例规定，生产、销售、使用放射性同位素和射线装置的单位有下列行为之一的，由县级以上人民政府生态环境主管部门责令停止违法行为，限期改正；逾期不改正的，责令停产停业或者由原发证机关吊销许可证；有违法所得的，没收违法所得；违法所得10万元以上的，并处违法所得1倍以上5倍以下的罚款；没有违法所得或者违法所得不足10万元的，并处1万元以上10万元以下的罚款：（一）无许可证从事放射性同位素和射线装置生产、销售、使用活动的；（二）未按照许可证的规定从事放射性同位素和射线装置生产、销售、使用活动的”情形。</w:t>
      </w:r>
    </w:p>
    <w:p>
      <w:pPr>
        <w:spacing w:line="240" w:lineRule="auto"/>
        <w:ind w:firstLine="420" w:firstLineChars="200"/>
        <w:rPr>
          <w:rFonts w:ascii="宋体" w:hAnsi="宋体" w:eastAsia="宋体"/>
          <w:sz w:val="21"/>
          <w:szCs w:val="21"/>
        </w:rPr>
      </w:pPr>
      <w:r>
        <w:rPr>
          <w:rFonts w:ascii="宋体" w:hAnsi="宋体" w:eastAsia="宋体"/>
          <w:sz w:val="21"/>
          <w:szCs w:val="21"/>
        </w:rPr>
        <w:t>2、违法所得10万元以上的，本表裁量的计算方法为：罚款金额＝违法所得×裁量百分值总和×5倍。</w:t>
      </w:r>
    </w:p>
    <w:p>
      <w:pPr>
        <w:spacing w:line="240" w:lineRule="auto"/>
        <w:ind w:firstLine="420" w:firstLineChars="200"/>
        <w:rPr>
          <w:rFonts w:ascii="宋体" w:hAnsi="宋体" w:eastAsia="宋体"/>
          <w:sz w:val="21"/>
          <w:szCs w:val="21"/>
        </w:rPr>
      </w:pPr>
      <w:r>
        <w:rPr>
          <w:rFonts w:ascii="宋体" w:hAnsi="宋体" w:eastAsia="宋体"/>
          <w:sz w:val="21"/>
          <w:szCs w:val="21"/>
        </w:rPr>
        <w:t>3、当存在不同类别的射线装置、放射源和非密封放射性物质工作场所时，选择裁量百分值较重的类别进行裁量。</w:t>
      </w:r>
    </w:p>
    <w:p>
      <w:pPr>
        <w:spacing w:line="240" w:lineRule="auto"/>
        <w:ind w:firstLine="420" w:firstLineChars="200"/>
        <w:rPr>
          <w:rFonts w:ascii="宋体" w:hAnsi="宋体" w:eastAsia="宋体"/>
          <w:sz w:val="21"/>
          <w:szCs w:val="21"/>
        </w:rPr>
      </w:pPr>
      <w:r>
        <w:rPr>
          <w:rFonts w:ascii="宋体" w:hAnsi="宋体" w:eastAsia="宋体"/>
          <w:sz w:val="21"/>
          <w:szCs w:val="21"/>
        </w:rPr>
        <w:t>4、本表所称的“以上”“以下”包括本数，“不足”不包括本数。</w:t>
      </w:r>
    </w:p>
    <w:p>
      <w:pPr>
        <w:spacing w:line="240" w:lineRule="auto"/>
        <w:ind w:firstLine="420" w:firstLineChars="200"/>
        <w:rPr>
          <w:rFonts w:ascii="宋体" w:hAnsi="宋体" w:eastAsia="宋体"/>
          <w:sz w:val="21"/>
          <w:szCs w:val="21"/>
        </w:rPr>
      </w:pPr>
      <w:r>
        <w:rPr>
          <w:rFonts w:ascii="宋体" w:hAnsi="宋体" w:eastAsia="宋体"/>
          <w:sz w:val="21"/>
          <w:szCs w:val="21"/>
        </w:rPr>
        <w:t>5、环境违法次数（两年内、含本次）指</w:t>
      </w:r>
      <w:r>
        <w:rPr>
          <w:rFonts w:hint="eastAsia" w:ascii="宋体" w:hAnsi="宋体" w:eastAsia="宋体"/>
          <w:sz w:val="21"/>
          <w:szCs w:val="21"/>
          <w:lang w:eastAsia="zh-CN"/>
        </w:rPr>
        <w:t>当事人</w:t>
      </w:r>
      <w:r>
        <w:rPr>
          <w:rFonts w:ascii="宋体" w:hAnsi="宋体" w:eastAsia="宋体"/>
          <w:sz w:val="21"/>
          <w:szCs w:val="21"/>
        </w:rPr>
        <w:t>自发现本次违法行为之日（不包含本日）起向前追溯两年发生的环境违法行为次数。对同一</w:t>
      </w:r>
      <w:r>
        <w:rPr>
          <w:rFonts w:hint="eastAsia" w:ascii="宋体" w:hAnsi="宋体" w:eastAsia="宋体"/>
          <w:sz w:val="21"/>
          <w:szCs w:val="21"/>
          <w:lang w:eastAsia="zh-CN"/>
        </w:rPr>
        <w:t>当事人</w:t>
      </w:r>
      <w:r>
        <w:rPr>
          <w:rFonts w:ascii="宋体" w:hAnsi="宋体" w:eastAsia="宋体"/>
          <w:sz w:val="21"/>
          <w:szCs w:val="21"/>
        </w:rPr>
        <w:t>的两个或者两个以上环境违法行为，如列入同一行政处罚决定书的，按照实际违法次数计算。</w:t>
      </w:r>
    </w:p>
    <w:p>
      <w:pPr>
        <w:spacing w:line="240" w:lineRule="auto"/>
        <w:ind w:firstLine="420" w:firstLineChars="200"/>
        <w:rPr>
          <w:rFonts w:ascii="宋体" w:hAnsi="宋体" w:eastAsia="宋体"/>
          <w:sz w:val="21"/>
          <w:szCs w:val="21"/>
        </w:rPr>
      </w:pPr>
      <w:r>
        <w:rPr>
          <w:rFonts w:hint="eastAsia" w:ascii="宋体" w:hAnsi="宋体" w:eastAsia="宋体"/>
          <w:sz w:val="21"/>
          <w:szCs w:val="21"/>
          <w:lang w:val="en-US" w:eastAsia="zh-CN" w:bidi="ar"/>
        </w:rPr>
        <w:t>6</w:t>
      </w:r>
      <w:r>
        <w:rPr>
          <w:rFonts w:hint="eastAsia" w:ascii="宋体" w:hAnsi="宋体" w:eastAsia="宋体"/>
          <w:sz w:val="21"/>
          <w:szCs w:val="21"/>
          <w:lang w:bidi="ar"/>
        </w:rPr>
        <w:t>、</w:t>
      </w:r>
      <w:r>
        <w:rPr>
          <w:rFonts w:ascii="宋体" w:hAnsi="宋体" w:eastAsia="宋体"/>
          <w:sz w:val="21"/>
          <w:szCs w:val="21"/>
          <w:lang w:bidi="ar"/>
        </w:rPr>
        <w:t>对周边居民、单位等造成的不良影响（一年内）是指</w:t>
      </w:r>
      <w:r>
        <w:rPr>
          <w:rFonts w:hint="eastAsia" w:ascii="宋体" w:hAnsi="宋体" w:eastAsia="宋体"/>
          <w:sz w:val="21"/>
          <w:szCs w:val="21"/>
          <w:lang w:eastAsia="zh-CN" w:bidi="ar"/>
        </w:rPr>
        <w:t>当事人</w:t>
      </w:r>
      <w:r>
        <w:rPr>
          <w:rFonts w:ascii="宋体" w:hAnsi="宋体" w:eastAsia="宋体"/>
          <w:sz w:val="21"/>
          <w:szCs w:val="21"/>
          <w:lang w:bidi="ar"/>
        </w:rPr>
        <w:t>自发现本次违法行为之日（不包含本日）起向前追溯一年发生的投诉且经核实的情况。</w:t>
      </w:r>
    </w:p>
    <w:p>
      <w:pPr>
        <w:spacing w:line="240" w:lineRule="auto"/>
        <w:ind w:firstLine="420" w:firstLineChars="200"/>
        <w:rPr>
          <w:rFonts w:ascii="宋体" w:hAnsi="宋体" w:eastAsia="宋体"/>
          <w:sz w:val="21"/>
          <w:szCs w:val="21"/>
        </w:rPr>
      </w:pPr>
      <w:r>
        <w:rPr>
          <w:rFonts w:hint="eastAsia" w:ascii="宋体" w:hAnsi="宋体" w:eastAsia="宋体"/>
          <w:sz w:val="21"/>
          <w:szCs w:val="21"/>
          <w:lang w:val="en-US" w:eastAsia="zh-CN" w:bidi="ar"/>
        </w:rPr>
        <w:t>7</w:t>
      </w:r>
      <w:r>
        <w:rPr>
          <w:rFonts w:hint="eastAsia" w:ascii="宋体" w:hAnsi="宋体" w:eastAsia="宋体"/>
          <w:sz w:val="21"/>
          <w:szCs w:val="21"/>
          <w:lang w:bidi="ar"/>
        </w:rPr>
        <w:t>、</w:t>
      </w:r>
      <w:r>
        <w:rPr>
          <w:rFonts w:ascii="宋体" w:hAnsi="宋体" w:eastAsia="宋体"/>
          <w:sz w:val="21"/>
          <w:szCs w:val="21"/>
          <w:lang w:bidi="ar"/>
        </w:rPr>
        <w:t>法律法规等有其他规定的，从其规定。</w:t>
      </w:r>
      <w:r>
        <w:rPr>
          <w:rFonts w:ascii="宋体" w:hAnsi="宋体" w:eastAsia="宋体"/>
          <w:sz w:val="21"/>
          <w:szCs w:val="21"/>
        </w:rPr>
        <w:t xml:space="preserve"> </w:t>
      </w:r>
    </w:p>
    <w:p>
      <w:pPr>
        <w:spacing w:line="240" w:lineRule="auto"/>
        <w:ind w:firstLine="420" w:firstLineChars="200"/>
        <w:rPr>
          <w:rFonts w:ascii="宋体" w:hAnsi="宋体" w:eastAsia="宋体"/>
          <w:sz w:val="21"/>
          <w:szCs w:val="21"/>
        </w:rPr>
      </w:pPr>
    </w:p>
    <w:p>
      <w:pPr>
        <w:ind w:firstLine="420" w:firstLineChars="200"/>
        <w:outlineLvl w:val="1"/>
        <w:rPr>
          <w:rFonts w:eastAsia="方正楷体_GBK"/>
          <w:b/>
          <w:szCs w:val="32"/>
        </w:rPr>
      </w:pPr>
      <w:r>
        <w:rPr>
          <w:rFonts w:ascii="宋体" w:hAnsi="宋体" w:eastAsia="宋体"/>
          <w:sz w:val="21"/>
          <w:szCs w:val="21"/>
        </w:rPr>
        <w:br w:type="page"/>
      </w:r>
      <w:bookmarkStart w:id="10" w:name="_Toc2500"/>
      <w:r>
        <w:rPr>
          <w:rFonts w:eastAsia="方正楷体_GBK"/>
          <w:b/>
          <w:szCs w:val="32"/>
          <w:lang w:bidi="ar"/>
        </w:rPr>
        <w:t>（十</w:t>
      </w:r>
      <w:r>
        <w:rPr>
          <w:rFonts w:hint="eastAsia" w:eastAsia="方正楷体_GBK"/>
          <w:b/>
          <w:szCs w:val="32"/>
          <w:lang w:val="en-US" w:eastAsia="zh-CN" w:bidi="ar"/>
        </w:rPr>
        <w:t>一</w:t>
      </w:r>
      <w:r>
        <w:rPr>
          <w:rFonts w:eastAsia="方正楷体_GBK"/>
          <w:b/>
          <w:szCs w:val="32"/>
          <w:lang w:bidi="ar"/>
        </w:rPr>
        <w:t>） 违反环境监测管理制度的行为</w:t>
      </w:r>
      <w:bookmarkEnd w:id="10"/>
    </w:p>
    <w:p>
      <w:pPr>
        <w:pStyle w:val="12"/>
        <w:rPr>
          <w:rFonts w:hint="eastAsia" w:ascii="华文仿宋" w:hAnsi="华文仿宋" w:eastAsia="华文仿宋" w:cs="华文仿宋"/>
          <w:snapToGrid w:val="0"/>
          <w:sz w:val="28"/>
          <w:szCs w:val="18"/>
          <w:lang w:val="en-US" w:eastAsia="zh-CN" w:bidi="ar-SA"/>
        </w:rPr>
      </w:pPr>
      <w:r>
        <w:rPr>
          <w:rFonts w:hint="eastAsia" w:ascii="华文仿宋" w:hAnsi="华文仿宋" w:eastAsia="华文仿宋" w:cs="华文仿宋"/>
          <w:snapToGrid w:val="0"/>
          <w:sz w:val="28"/>
          <w:szCs w:val="18"/>
          <w:lang w:val="en-US" w:eastAsia="zh-CN" w:bidi="ar-SA"/>
        </w:rPr>
        <w:t>表11 未按规定开展自行监测的裁量标准</w:t>
      </w:r>
    </w:p>
    <w:tbl>
      <w:tblPr>
        <w:tblStyle w:val="9"/>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2383"/>
        <w:gridCol w:w="4175"/>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871"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序号</w:t>
            </w:r>
          </w:p>
        </w:tc>
        <w:tc>
          <w:tcPr>
            <w:tcW w:w="2383"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裁量因素</w:t>
            </w:r>
          </w:p>
        </w:tc>
        <w:tc>
          <w:tcPr>
            <w:tcW w:w="4175"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裁量因子</w:t>
            </w:r>
          </w:p>
        </w:tc>
        <w:tc>
          <w:tcPr>
            <w:tcW w:w="1575"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裁量百分值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429" w:type="dxa"/>
            <w:gridSpan w:val="3"/>
            <w:vAlign w:val="center"/>
          </w:tcPr>
          <w:p>
            <w:pPr>
              <w:spacing w:line="240" w:lineRule="auto"/>
              <w:ind w:firstLine="0"/>
              <w:jc w:val="center"/>
              <w:rPr>
                <w:rFonts w:ascii="宋体" w:hAnsi="宋体" w:eastAsia="宋体"/>
                <w:b/>
                <w:bCs/>
                <w:sz w:val="21"/>
                <w:szCs w:val="21"/>
              </w:rPr>
            </w:pPr>
            <w:r>
              <w:rPr>
                <w:rFonts w:ascii="宋体" w:hAnsi="宋体" w:eastAsia="宋体"/>
                <w:sz w:val="21"/>
                <w:szCs w:val="21"/>
              </w:rPr>
              <w:t>裁量起点</w:t>
            </w:r>
          </w:p>
        </w:tc>
        <w:tc>
          <w:tcPr>
            <w:tcW w:w="1575" w:type="dxa"/>
            <w:vAlign w:val="center"/>
          </w:tcPr>
          <w:p>
            <w:pPr>
              <w:spacing w:line="240" w:lineRule="auto"/>
              <w:ind w:firstLine="0"/>
              <w:jc w:val="center"/>
              <w:rPr>
                <w:rFonts w:ascii="宋体" w:hAnsi="宋体" w:eastAsia="宋体"/>
                <w:b/>
                <w:bCs/>
                <w:sz w:val="21"/>
                <w:szCs w:val="21"/>
              </w:rPr>
            </w:pPr>
            <w:r>
              <w:rPr>
                <w:rFonts w:ascii="宋体" w:hAnsi="宋体" w:eastAsia="宋体"/>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71"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1</w:t>
            </w:r>
          </w:p>
        </w:tc>
        <w:tc>
          <w:tcPr>
            <w:tcW w:w="2383"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缺少的监测点位数量</w:t>
            </w:r>
          </w:p>
        </w:tc>
        <w:tc>
          <w:tcPr>
            <w:tcW w:w="4175"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1个</w:t>
            </w:r>
          </w:p>
        </w:tc>
        <w:tc>
          <w:tcPr>
            <w:tcW w:w="1575"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71" w:type="dxa"/>
            <w:vMerge w:val="continue"/>
            <w:vAlign w:val="center"/>
          </w:tcPr>
          <w:p>
            <w:pPr>
              <w:spacing w:line="240" w:lineRule="auto"/>
              <w:ind w:firstLine="0"/>
              <w:jc w:val="center"/>
              <w:rPr>
                <w:rFonts w:ascii="宋体" w:hAnsi="宋体" w:eastAsia="宋体"/>
                <w:sz w:val="21"/>
                <w:szCs w:val="21"/>
              </w:rPr>
            </w:pPr>
          </w:p>
        </w:tc>
        <w:tc>
          <w:tcPr>
            <w:tcW w:w="2383" w:type="dxa"/>
            <w:vMerge w:val="continue"/>
            <w:vAlign w:val="center"/>
          </w:tcPr>
          <w:p>
            <w:pPr>
              <w:spacing w:line="240" w:lineRule="auto"/>
              <w:ind w:firstLine="0"/>
              <w:jc w:val="center"/>
              <w:rPr>
                <w:rFonts w:ascii="宋体" w:hAnsi="宋体" w:eastAsia="宋体"/>
                <w:sz w:val="21"/>
                <w:szCs w:val="21"/>
              </w:rPr>
            </w:pPr>
          </w:p>
        </w:tc>
        <w:tc>
          <w:tcPr>
            <w:tcW w:w="4175"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2个</w:t>
            </w:r>
          </w:p>
        </w:tc>
        <w:tc>
          <w:tcPr>
            <w:tcW w:w="1575"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71" w:type="dxa"/>
            <w:vMerge w:val="continue"/>
            <w:vAlign w:val="center"/>
          </w:tcPr>
          <w:p>
            <w:pPr>
              <w:spacing w:line="240" w:lineRule="auto"/>
              <w:ind w:firstLine="0"/>
              <w:jc w:val="center"/>
              <w:rPr>
                <w:rFonts w:ascii="宋体" w:hAnsi="宋体" w:eastAsia="宋体"/>
                <w:sz w:val="21"/>
                <w:szCs w:val="21"/>
              </w:rPr>
            </w:pPr>
          </w:p>
        </w:tc>
        <w:tc>
          <w:tcPr>
            <w:tcW w:w="2383" w:type="dxa"/>
            <w:vMerge w:val="continue"/>
            <w:vAlign w:val="center"/>
          </w:tcPr>
          <w:p>
            <w:pPr>
              <w:spacing w:line="240" w:lineRule="auto"/>
              <w:ind w:firstLine="0"/>
              <w:jc w:val="center"/>
              <w:rPr>
                <w:rFonts w:ascii="宋体" w:hAnsi="宋体" w:eastAsia="宋体"/>
                <w:sz w:val="21"/>
                <w:szCs w:val="21"/>
              </w:rPr>
            </w:pPr>
          </w:p>
        </w:tc>
        <w:tc>
          <w:tcPr>
            <w:tcW w:w="4175"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3个以上</w:t>
            </w:r>
          </w:p>
        </w:tc>
        <w:tc>
          <w:tcPr>
            <w:tcW w:w="1575"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71"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2</w:t>
            </w:r>
          </w:p>
        </w:tc>
        <w:tc>
          <w:tcPr>
            <w:tcW w:w="2383"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缺少的监测指标数量(已开展监测的点位)</w:t>
            </w:r>
          </w:p>
        </w:tc>
        <w:tc>
          <w:tcPr>
            <w:tcW w:w="4175"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1个</w:t>
            </w:r>
          </w:p>
        </w:tc>
        <w:tc>
          <w:tcPr>
            <w:tcW w:w="1575"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71" w:type="dxa"/>
            <w:vMerge w:val="continue"/>
            <w:vAlign w:val="center"/>
          </w:tcPr>
          <w:p>
            <w:pPr>
              <w:spacing w:line="240" w:lineRule="auto"/>
              <w:ind w:firstLine="0"/>
              <w:jc w:val="center"/>
              <w:rPr>
                <w:rFonts w:ascii="宋体" w:hAnsi="宋体" w:eastAsia="宋体"/>
                <w:sz w:val="21"/>
                <w:szCs w:val="21"/>
              </w:rPr>
            </w:pPr>
          </w:p>
        </w:tc>
        <w:tc>
          <w:tcPr>
            <w:tcW w:w="2383" w:type="dxa"/>
            <w:vMerge w:val="continue"/>
            <w:vAlign w:val="center"/>
          </w:tcPr>
          <w:p>
            <w:pPr>
              <w:spacing w:line="240" w:lineRule="auto"/>
              <w:ind w:firstLine="0"/>
              <w:jc w:val="center"/>
              <w:rPr>
                <w:rFonts w:ascii="宋体" w:hAnsi="宋体" w:eastAsia="宋体"/>
                <w:sz w:val="21"/>
                <w:szCs w:val="21"/>
              </w:rPr>
            </w:pPr>
          </w:p>
        </w:tc>
        <w:tc>
          <w:tcPr>
            <w:tcW w:w="4175"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2个以上不足5个</w:t>
            </w:r>
          </w:p>
        </w:tc>
        <w:tc>
          <w:tcPr>
            <w:tcW w:w="1575"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71" w:type="dxa"/>
            <w:vMerge w:val="continue"/>
            <w:vAlign w:val="center"/>
          </w:tcPr>
          <w:p>
            <w:pPr>
              <w:spacing w:line="240" w:lineRule="auto"/>
              <w:ind w:firstLine="0"/>
              <w:jc w:val="center"/>
              <w:rPr>
                <w:rFonts w:ascii="宋体" w:hAnsi="宋体" w:eastAsia="宋体"/>
                <w:sz w:val="21"/>
                <w:szCs w:val="21"/>
              </w:rPr>
            </w:pPr>
          </w:p>
        </w:tc>
        <w:tc>
          <w:tcPr>
            <w:tcW w:w="2383" w:type="dxa"/>
            <w:vMerge w:val="continue"/>
            <w:vAlign w:val="center"/>
          </w:tcPr>
          <w:p>
            <w:pPr>
              <w:spacing w:line="240" w:lineRule="auto"/>
              <w:ind w:firstLine="0"/>
              <w:jc w:val="center"/>
              <w:rPr>
                <w:rFonts w:ascii="宋体" w:hAnsi="宋体" w:eastAsia="宋体"/>
                <w:sz w:val="21"/>
                <w:szCs w:val="21"/>
              </w:rPr>
            </w:pPr>
          </w:p>
        </w:tc>
        <w:tc>
          <w:tcPr>
            <w:tcW w:w="4175" w:type="dxa"/>
            <w:vAlign w:val="center"/>
          </w:tcPr>
          <w:p>
            <w:pPr>
              <w:spacing w:line="240" w:lineRule="auto"/>
              <w:ind w:firstLine="0"/>
              <w:rPr>
                <w:rFonts w:ascii="宋体" w:hAnsi="宋体" w:eastAsia="宋体"/>
                <w:sz w:val="21"/>
                <w:szCs w:val="21"/>
              </w:rPr>
            </w:pPr>
            <w:r>
              <w:rPr>
                <w:rFonts w:ascii="宋体" w:hAnsi="宋体" w:eastAsia="宋体"/>
                <w:sz w:val="21"/>
                <w:szCs w:val="21"/>
                <w:lang w:bidi="ar"/>
              </w:rPr>
              <w:t>5个以上</w:t>
            </w:r>
          </w:p>
        </w:tc>
        <w:tc>
          <w:tcPr>
            <w:tcW w:w="1575"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71"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3</w:t>
            </w:r>
          </w:p>
        </w:tc>
        <w:tc>
          <w:tcPr>
            <w:tcW w:w="2383" w:type="dxa"/>
            <w:vMerge w:val="restart"/>
            <w:vAlign w:val="center"/>
          </w:tcPr>
          <w:p>
            <w:pPr>
              <w:spacing w:line="240" w:lineRule="auto"/>
              <w:ind w:firstLine="0"/>
              <w:jc w:val="center"/>
              <w:rPr>
                <w:rFonts w:hint="eastAsia" w:ascii="宋体" w:hAnsi="宋体" w:eastAsia="宋体"/>
                <w:sz w:val="21"/>
                <w:szCs w:val="21"/>
                <w:lang w:eastAsia="zh-CN"/>
              </w:rPr>
            </w:pPr>
            <w:r>
              <w:rPr>
                <w:rFonts w:ascii="宋体" w:hAnsi="宋体" w:eastAsia="宋体"/>
                <w:sz w:val="21"/>
                <w:szCs w:val="21"/>
              </w:rPr>
              <w:t>监测频次缺</w:t>
            </w:r>
            <w:r>
              <w:rPr>
                <w:rFonts w:hint="eastAsia" w:ascii="宋体" w:hAnsi="宋体" w:eastAsia="宋体"/>
                <w:sz w:val="21"/>
                <w:szCs w:val="21"/>
                <w:lang w:val="en-US" w:eastAsia="zh-CN"/>
              </w:rPr>
              <w:t>少</w:t>
            </w:r>
          </w:p>
        </w:tc>
        <w:tc>
          <w:tcPr>
            <w:tcW w:w="4175" w:type="dxa"/>
            <w:vAlign w:val="center"/>
          </w:tcPr>
          <w:p>
            <w:pPr>
              <w:spacing w:line="240" w:lineRule="auto"/>
              <w:ind w:firstLine="0"/>
              <w:rPr>
                <w:rFonts w:ascii="宋体" w:hAnsi="宋体" w:eastAsia="宋体"/>
                <w:sz w:val="21"/>
                <w:szCs w:val="21"/>
                <w:lang w:bidi="ar"/>
              </w:rPr>
            </w:pPr>
            <w:r>
              <w:rPr>
                <w:rFonts w:ascii="宋体" w:hAnsi="宋体" w:eastAsia="宋体"/>
                <w:sz w:val="21"/>
                <w:szCs w:val="21"/>
                <w:lang w:bidi="ar"/>
              </w:rPr>
              <w:t>1次</w:t>
            </w:r>
          </w:p>
        </w:tc>
        <w:tc>
          <w:tcPr>
            <w:tcW w:w="1575"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71" w:type="dxa"/>
            <w:vMerge w:val="continue"/>
            <w:vAlign w:val="center"/>
          </w:tcPr>
          <w:p>
            <w:pPr>
              <w:spacing w:line="240" w:lineRule="auto"/>
              <w:ind w:firstLine="0"/>
              <w:jc w:val="center"/>
              <w:rPr>
                <w:rFonts w:ascii="宋体" w:hAnsi="宋体" w:eastAsia="宋体"/>
                <w:sz w:val="21"/>
                <w:szCs w:val="21"/>
              </w:rPr>
            </w:pPr>
          </w:p>
        </w:tc>
        <w:tc>
          <w:tcPr>
            <w:tcW w:w="2383" w:type="dxa"/>
            <w:vMerge w:val="continue"/>
            <w:vAlign w:val="center"/>
          </w:tcPr>
          <w:p>
            <w:pPr>
              <w:spacing w:line="240" w:lineRule="auto"/>
              <w:ind w:firstLine="0"/>
              <w:jc w:val="center"/>
              <w:rPr>
                <w:rFonts w:ascii="宋体" w:hAnsi="宋体" w:eastAsia="宋体"/>
                <w:sz w:val="21"/>
                <w:szCs w:val="21"/>
              </w:rPr>
            </w:pPr>
          </w:p>
        </w:tc>
        <w:tc>
          <w:tcPr>
            <w:tcW w:w="4175" w:type="dxa"/>
            <w:vAlign w:val="center"/>
          </w:tcPr>
          <w:p>
            <w:pPr>
              <w:spacing w:line="240" w:lineRule="auto"/>
              <w:ind w:firstLine="0"/>
              <w:rPr>
                <w:rFonts w:ascii="宋体" w:hAnsi="宋体" w:eastAsia="宋体"/>
                <w:sz w:val="21"/>
                <w:szCs w:val="21"/>
                <w:lang w:bidi="ar"/>
              </w:rPr>
            </w:pPr>
            <w:r>
              <w:rPr>
                <w:rFonts w:ascii="宋体" w:hAnsi="宋体" w:eastAsia="宋体"/>
                <w:sz w:val="21"/>
                <w:szCs w:val="21"/>
                <w:lang w:bidi="ar"/>
              </w:rPr>
              <w:t>2</w:t>
            </w:r>
            <w:r>
              <w:rPr>
                <w:rFonts w:ascii="宋体" w:hAnsi="宋体" w:eastAsia="宋体"/>
                <w:sz w:val="21"/>
                <w:szCs w:val="21"/>
              </w:rPr>
              <w:t>次</w:t>
            </w:r>
          </w:p>
        </w:tc>
        <w:tc>
          <w:tcPr>
            <w:tcW w:w="1575"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71" w:type="dxa"/>
            <w:vMerge w:val="continue"/>
            <w:vAlign w:val="center"/>
          </w:tcPr>
          <w:p>
            <w:pPr>
              <w:spacing w:line="240" w:lineRule="auto"/>
              <w:ind w:firstLine="0"/>
              <w:jc w:val="center"/>
              <w:rPr>
                <w:rFonts w:ascii="宋体" w:hAnsi="宋体" w:eastAsia="宋体"/>
                <w:sz w:val="21"/>
                <w:szCs w:val="21"/>
              </w:rPr>
            </w:pPr>
          </w:p>
        </w:tc>
        <w:tc>
          <w:tcPr>
            <w:tcW w:w="2383" w:type="dxa"/>
            <w:vMerge w:val="continue"/>
            <w:vAlign w:val="center"/>
          </w:tcPr>
          <w:p>
            <w:pPr>
              <w:spacing w:line="240" w:lineRule="auto"/>
              <w:ind w:firstLine="0"/>
              <w:jc w:val="center"/>
              <w:rPr>
                <w:rFonts w:ascii="宋体" w:hAnsi="宋体" w:eastAsia="宋体"/>
                <w:sz w:val="21"/>
                <w:szCs w:val="21"/>
              </w:rPr>
            </w:pPr>
          </w:p>
        </w:tc>
        <w:tc>
          <w:tcPr>
            <w:tcW w:w="4175" w:type="dxa"/>
            <w:vAlign w:val="center"/>
          </w:tcPr>
          <w:p>
            <w:pPr>
              <w:spacing w:line="240" w:lineRule="auto"/>
              <w:ind w:firstLine="0"/>
              <w:rPr>
                <w:rFonts w:ascii="宋体" w:hAnsi="宋体" w:eastAsia="宋体"/>
                <w:sz w:val="21"/>
                <w:szCs w:val="21"/>
                <w:lang w:bidi="ar"/>
              </w:rPr>
            </w:pPr>
            <w:r>
              <w:rPr>
                <w:rFonts w:ascii="宋体" w:hAnsi="宋体" w:eastAsia="宋体"/>
                <w:sz w:val="21"/>
                <w:szCs w:val="21"/>
                <w:lang w:bidi="ar"/>
              </w:rPr>
              <w:t>3次以上</w:t>
            </w:r>
          </w:p>
        </w:tc>
        <w:tc>
          <w:tcPr>
            <w:tcW w:w="1575"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71"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4</w:t>
            </w:r>
          </w:p>
        </w:tc>
        <w:tc>
          <w:tcPr>
            <w:tcW w:w="2383"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违法行为持续时间</w:t>
            </w:r>
          </w:p>
        </w:tc>
        <w:tc>
          <w:tcPr>
            <w:tcW w:w="4175" w:type="dxa"/>
            <w:vAlign w:val="center"/>
          </w:tcPr>
          <w:p>
            <w:pPr>
              <w:spacing w:line="240" w:lineRule="auto"/>
              <w:ind w:firstLine="0"/>
              <w:rPr>
                <w:rFonts w:ascii="宋体" w:hAnsi="宋体" w:eastAsia="宋体"/>
                <w:sz w:val="21"/>
                <w:szCs w:val="21"/>
              </w:rPr>
            </w:pPr>
            <w:r>
              <w:rPr>
                <w:rFonts w:ascii="宋体" w:hAnsi="宋体" w:eastAsia="宋体"/>
                <w:sz w:val="21"/>
                <w:szCs w:val="21"/>
              </w:rPr>
              <w:t>不足1个月</w:t>
            </w:r>
          </w:p>
        </w:tc>
        <w:tc>
          <w:tcPr>
            <w:tcW w:w="1575"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71" w:type="dxa"/>
            <w:vMerge w:val="continue"/>
            <w:vAlign w:val="center"/>
          </w:tcPr>
          <w:p>
            <w:pPr>
              <w:spacing w:line="240" w:lineRule="auto"/>
              <w:ind w:firstLine="0"/>
              <w:jc w:val="center"/>
              <w:rPr>
                <w:rFonts w:ascii="宋体" w:hAnsi="宋体" w:eastAsia="宋体"/>
                <w:sz w:val="21"/>
                <w:szCs w:val="21"/>
              </w:rPr>
            </w:pPr>
          </w:p>
        </w:tc>
        <w:tc>
          <w:tcPr>
            <w:tcW w:w="2383" w:type="dxa"/>
            <w:vMerge w:val="continue"/>
            <w:vAlign w:val="center"/>
          </w:tcPr>
          <w:p>
            <w:pPr>
              <w:spacing w:line="240" w:lineRule="auto"/>
              <w:ind w:firstLine="0"/>
              <w:jc w:val="center"/>
              <w:rPr>
                <w:rFonts w:ascii="宋体" w:hAnsi="宋体" w:eastAsia="宋体"/>
                <w:sz w:val="21"/>
                <w:szCs w:val="21"/>
              </w:rPr>
            </w:pPr>
          </w:p>
        </w:tc>
        <w:tc>
          <w:tcPr>
            <w:tcW w:w="4175" w:type="dxa"/>
            <w:vAlign w:val="center"/>
          </w:tcPr>
          <w:p>
            <w:pPr>
              <w:spacing w:line="240" w:lineRule="auto"/>
              <w:ind w:firstLine="0"/>
              <w:rPr>
                <w:rFonts w:ascii="宋体" w:hAnsi="宋体" w:eastAsia="宋体"/>
                <w:sz w:val="21"/>
                <w:szCs w:val="21"/>
              </w:rPr>
            </w:pPr>
            <w:r>
              <w:rPr>
                <w:rFonts w:ascii="宋体" w:hAnsi="宋体" w:eastAsia="宋体"/>
                <w:sz w:val="21"/>
                <w:szCs w:val="21"/>
              </w:rPr>
              <w:t>1个月以上不足3个月</w:t>
            </w:r>
          </w:p>
        </w:tc>
        <w:tc>
          <w:tcPr>
            <w:tcW w:w="1575"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71" w:type="dxa"/>
            <w:vMerge w:val="continue"/>
            <w:vAlign w:val="center"/>
          </w:tcPr>
          <w:p>
            <w:pPr>
              <w:spacing w:line="240" w:lineRule="auto"/>
              <w:ind w:firstLine="0"/>
              <w:jc w:val="center"/>
              <w:rPr>
                <w:rFonts w:ascii="宋体" w:hAnsi="宋体" w:eastAsia="宋体"/>
                <w:sz w:val="21"/>
                <w:szCs w:val="21"/>
              </w:rPr>
            </w:pPr>
          </w:p>
        </w:tc>
        <w:tc>
          <w:tcPr>
            <w:tcW w:w="2383" w:type="dxa"/>
            <w:vMerge w:val="continue"/>
            <w:vAlign w:val="center"/>
          </w:tcPr>
          <w:p>
            <w:pPr>
              <w:spacing w:line="240" w:lineRule="auto"/>
              <w:ind w:firstLine="0"/>
              <w:jc w:val="center"/>
              <w:rPr>
                <w:rFonts w:ascii="宋体" w:hAnsi="宋体" w:eastAsia="宋体"/>
                <w:sz w:val="21"/>
                <w:szCs w:val="21"/>
              </w:rPr>
            </w:pPr>
          </w:p>
        </w:tc>
        <w:tc>
          <w:tcPr>
            <w:tcW w:w="4175" w:type="dxa"/>
            <w:vAlign w:val="center"/>
          </w:tcPr>
          <w:p>
            <w:pPr>
              <w:spacing w:line="240" w:lineRule="auto"/>
              <w:ind w:firstLine="0"/>
              <w:rPr>
                <w:rFonts w:ascii="宋体" w:hAnsi="宋体" w:eastAsia="宋体"/>
                <w:sz w:val="21"/>
                <w:szCs w:val="21"/>
              </w:rPr>
            </w:pPr>
            <w:r>
              <w:rPr>
                <w:rFonts w:ascii="宋体" w:hAnsi="宋体" w:eastAsia="宋体"/>
                <w:sz w:val="21"/>
                <w:szCs w:val="21"/>
              </w:rPr>
              <w:t>3个月以上不足6个月</w:t>
            </w:r>
          </w:p>
        </w:tc>
        <w:tc>
          <w:tcPr>
            <w:tcW w:w="1575"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71" w:type="dxa"/>
            <w:vMerge w:val="continue"/>
            <w:vAlign w:val="center"/>
          </w:tcPr>
          <w:p>
            <w:pPr>
              <w:spacing w:line="240" w:lineRule="auto"/>
              <w:ind w:firstLine="0"/>
              <w:jc w:val="center"/>
              <w:rPr>
                <w:rFonts w:ascii="宋体" w:hAnsi="宋体" w:eastAsia="宋体"/>
                <w:sz w:val="21"/>
                <w:szCs w:val="21"/>
              </w:rPr>
            </w:pPr>
          </w:p>
        </w:tc>
        <w:tc>
          <w:tcPr>
            <w:tcW w:w="2383" w:type="dxa"/>
            <w:vMerge w:val="continue"/>
            <w:vAlign w:val="center"/>
          </w:tcPr>
          <w:p>
            <w:pPr>
              <w:spacing w:line="240" w:lineRule="auto"/>
              <w:ind w:firstLine="0"/>
              <w:jc w:val="center"/>
              <w:rPr>
                <w:rFonts w:ascii="宋体" w:hAnsi="宋体" w:eastAsia="宋体"/>
                <w:sz w:val="21"/>
                <w:szCs w:val="21"/>
              </w:rPr>
            </w:pPr>
          </w:p>
        </w:tc>
        <w:tc>
          <w:tcPr>
            <w:tcW w:w="4175" w:type="dxa"/>
            <w:vAlign w:val="center"/>
          </w:tcPr>
          <w:p>
            <w:pPr>
              <w:spacing w:line="240" w:lineRule="auto"/>
              <w:ind w:firstLine="0"/>
              <w:rPr>
                <w:rFonts w:ascii="宋体" w:hAnsi="宋体" w:eastAsia="宋体"/>
                <w:sz w:val="21"/>
                <w:szCs w:val="21"/>
              </w:rPr>
            </w:pPr>
            <w:r>
              <w:rPr>
                <w:rFonts w:ascii="宋体" w:hAnsi="宋体" w:eastAsia="宋体"/>
                <w:sz w:val="21"/>
                <w:szCs w:val="21"/>
              </w:rPr>
              <w:t>6个月以上</w:t>
            </w:r>
          </w:p>
        </w:tc>
        <w:tc>
          <w:tcPr>
            <w:tcW w:w="1575"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71"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5</w:t>
            </w:r>
          </w:p>
        </w:tc>
        <w:tc>
          <w:tcPr>
            <w:tcW w:w="2383"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环境违法次数</w:t>
            </w:r>
          </w:p>
          <w:p>
            <w:pPr>
              <w:spacing w:line="240" w:lineRule="auto"/>
              <w:ind w:firstLine="0"/>
              <w:jc w:val="center"/>
              <w:rPr>
                <w:rFonts w:ascii="宋体" w:hAnsi="宋体" w:eastAsia="宋体"/>
                <w:sz w:val="21"/>
                <w:szCs w:val="21"/>
              </w:rPr>
            </w:pPr>
            <w:r>
              <w:rPr>
                <w:rFonts w:ascii="宋体" w:hAnsi="宋体" w:eastAsia="宋体"/>
                <w:sz w:val="21"/>
                <w:szCs w:val="21"/>
              </w:rPr>
              <w:t>（两年内，含本次）</w:t>
            </w:r>
          </w:p>
        </w:tc>
        <w:tc>
          <w:tcPr>
            <w:tcW w:w="4175" w:type="dxa"/>
            <w:vAlign w:val="center"/>
          </w:tcPr>
          <w:p>
            <w:pPr>
              <w:spacing w:line="240" w:lineRule="auto"/>
              <w:ind w:firstLine="0"/>
              <w:rPr>
                <w:rFonts w:ascii="宋体" w:hAnsi="宋体" w:eastAsia="宋体"/>
                <w:sz w:val="21"/>
                <w:szCs w:val="21"/>
              </w:rPr>
            </w:pPr>
            <w:r>
              <w:rPr>
                <w:rFonts w:ascii="宋体" w:hAnsi="宋体" w:eastAsia="宋体"/>
                <w:color w:val="000000"/>
                <w:sz w:val="21"/>
                <w:szCs w:val="21"/>
                <w:lang w:bidi="ar"/>
              </w:rPr>
              <w:t>1次</w:t>
            </w:r>
          </w:p>
        </w:tc>
        <w:tc>
          <w:tcPr>
            <w:tcW w:w="1575"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71" w:type="dxa"/>
            <w:vMerge w:val="continue"/>
            <w:vAlign w:val="center"/>
          </w:tcPr>
          <w:p>
            <w:pPr>
              <w:spacing w:line="240" w:lineRule="auto"/>
              <w:ind w:firstLine="0"/>
              <w:jc w:val="center"/>
              <w:rPr>
                <w:rFonts w:ascii="宋体" w:hAnsi="宋体" w:eastAsia="宋体"/>
                <w:b/>
                <w:bCs/>
                <w:sz w:val="21"/>
                <w:szCs w:val="21"/>
              </w:rPr>
            </w:pPr>
          </w:p>
        </w:tc>
        <w:tc>
          <w:tcPr>
            <w:tcW w:w="2383" w:type="dxa"/>
            <w:vMerge w:val="continue"/>
            <w:vAlign w:val="center"/>
          </w:tcPr>
          <w:p>
            <w:pPr>
              <w:spacing w:line="240" w:lineRule="auto"/>
              <w:ind w:firstLine="0"/>
              <w:jc w:val="center"/>
              <w:rPr>
                <w:rFonts w:ascii="宋体" w:hAnsi="宋体" w:eastAsia="宋体"/>
                <w:sz w:val="21"/>
                <w:szCs w:val="21"/>
              </w:rPr>
            </w:pPr>
          </w:p>
        </w:tc>
        <w:tc>
          <w:tcPr>
            <w:tcW w:w="4175" w:type="dxa"/>
            <w:vAlign w:val="center"/>
          </w:tcPr>
          <w:p>
            <w:pPr>
              <w:spacing w:line="240" w:lineRule="auto"/>
              <w:ind w:firstLine="0"/>
              <w:rPr>
                <w:rFonts w:ascii="宋体" w:hAnsi="宋体" w:eastAsia="宋体"/>
                <w:sz w:val="21"/>
                <w:szCs w:val="21"/>
              </w:rPr>
            </w:pPr>
            <w:r>
              <w:rPr>
                <w:rFonts w:ascii="宋体" w:hAnsi="宋体" w:eastAsia="宋体"/>
                <w:color w:val="000000"/>
                <w:sz w:val="21"/>
                <w:szCs w:val="21"/>
                <w:lang w:bidi="ar"/>
              </w:rPr>
              <w:t>2次</w:t>
            </w:r>
          </w:p>
        </w:tc>
        <w:tc>
          <w:tcPr>
            <w:tcW w:w="1575"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71" w:type="dxa"/>
            <w:vMerge w:val="continue"/>
            <w:vAlign w:val="center"/>
          </w:tcPr>
          <w:p>
            <w:pPr>
              <w:spacing w:line="240" w:lineRule="auto"/>
              <w:ind w:firstLine="0"/>
              <w:jc w:val="center"/>
              <w:rPr>
                <w:rFonts w:ascii="宋体" w:hAnsi="宋体" w:eastAsia="宋体"/>
                <w:b/>
                <w:bCs/>
                <w:sz w:val="21"/>
                <w:szCs w:val="21"/>
              </w:rPr>
            </w:pPr>
          </w:p>
        </w:tc>
        <w:tc>
          <w:tcPr>
            <w:tcW w:w="2383" w:type="dxa"/>
            <w:vMerge w:val="continue"/>
            <w:vAlign w:val="center"/>
          </w:tcPr>
          <w:p>
            <w:pPr>
              <w:spacing w:line="240" w:lineRule="auto"/>
              <w:ind w:firstLine="0"/>
              <w:jc w:val="center"/>
              <w:rPr>
                <w:rFonts w:ascii="宋体" w:hAnsi="宋体" w:eastAsia="宋体"/>
                <w:sz w:val="21"/>
                <w:szCs w:val="21"/>
              </w:rPr>
            </w:pPr>
          </w:p>
        </w:tc>
        <w:tc>
          <w:tcPr>
            <w:tcW w:w="4175" w:type="dxa"/>
            <w:vAlign w:val="center"/>
          </w:tcPr>
          <w:p>
            <w:pPr>
              <w:spacing w:line="240" w:lineRule="auto"/>
              <w:ind w:firstLine="0"/>
              <w:rPr>
                <w:rFonts w:ascii="宋体" w:hAnsi="宋体" w:eastAsia="宋体"/>
                <w:sz w:val="21"/>
                <w:szCs w:val="21"/>
              </w:rPr>
            </w:pPr>
            <w:r>
              <w:rPr>
                <w:rFonts w:ascii="宋体" w:hAnsi="宋体" w:eastAsia="宋体"/>
                <w:color w:val="000000"/>
                <w:sz w:val="21"/>
                <w:szCs w:val="21"/>
                <w:lang w:bidi="ar"/>
              </w:rPr>
              <w:t>3次</w:t>
            </w:r>
          </w:p>
        </w:tc>
        <w:tc>
          <w:tcPr>
            <w:tcW w:w="1575"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71" w:type="dxa"/>
            <w:vMerge w:val="continue"/>
            <w:vAlign w:val="center"/>
          </w:tcPr>
          <w:p>
            <w:pPr>
              <w:spacing w:line="240" w:lineRule="auto"/>
              <w:ind w:firstLine="0"/>
              <w:jc w:val="center"/>
              <w:rPr>
                <w:rFonts w:ascii="宋体" w:hAnsi="宋体" w:eastAsia="宋体"/>
                <w:b/>
                <w:bCs/>
                <w:sz w:val="21"/>
                <w:szCs w:val="21"/>
              </w:rPr>
            </w:pPr>
          </w:p>
        </w:tc>
        <w:tc>
          <w:tcPr>
            <w:tcW w:w="2383" w:type="dxa"/>
            <w:vMerge w:val="continue"/>
            <w:vAlign w:val="center"/>
          </w:tcPr>
          <w:p>
            <w:pPr>
              <w:spacing w:line="240" w:lineRule="auto"/>
              <w:ind w:firstLine="0"/>
              <w:jc w:val="center"/>
              <w:rPr>
                <w:rFonts w:ascii="宋体" w:hAnsi="宋体" w:eastAsia="宋体"/>
                <w:sz w:val="21"/>
                <w:szCs w:val="21"/>
              </w:rPr>
            </w:pPr>
          </w:p>
        </w:tc>
        <w:tc>
          <w:tcPr>
            <w:tcW w:w="4175"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4次以上</w:t>
            </w:r>
          </w:p>
        </w:tc>
        <w:tc>
          <w:tcPr>
            <w:tcW w:w="1575"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10%</w:t>
            </w:r>
          </w:p>
        </w:tc>
      </w:tr>
    </w:tbl>
    <w:p>
      <w:pPr>
        <w:spacing w:line="240" w:lineRule="auto"/>
        <w:ind w:firstLine="420" w:firstLineChars="200"/>
        <w:rPr>
          <w:rFonts w:ascii="宋体" w:hAnsi="宋体" w:eastAsia="宋体"/>
          <w:sz w:val="21"/>
          <w:szCs w:val="21"/>
        </w:rPr>
      </w:pPr>
      <w:r>
        <w:rPr>
          <w:rFonts w:ascii="宋体" w:hAnsi="宋体" w:eastAsia="宋体"/>
          <w:sz w:val="21"/>
          <w:szCs w:val="21"/>
        </w:rPr>
        <w:t>注：1、本表适用于《</w:t>
      </w:r>
      <w:r>
        <w:rPr>
          <w:rFonts w:ascii="宋体" w:hAnsi="宋体" w:eastAsia="宋体"/>
          <w:sz w:val="21"/>
          <w:szCs w:val="21"/>
          <w:lang w:bidi="ar"/>
        </w:rPr>
        <w:t>中华人民共和国大气污染防治法》第一百条规定的“违反本法规定，有下列行为之一的，由县级以上人民政府生态环境主管部门责令改正，处二万元以上二十万元以下的罚款；拒不改正的，责令停产整治：（二）未按照规定对所排放的工业废气和有毒有害大气污染物进行监测并保存原始监测记录的”、</w:t>
      </w:r>
      <w:r>
        <w:rPr>
          <w:rFonts w:ascii="宋体" w:hAnsi="宋体" w:eastAsia="宋体"/>
          <w:sz w:val="21"/>
          <w:szCs w:val="21"/>
        </w:rPr>
        <w:t>《中华人民共和国水污染防治法》第八十二条规定的“违反本法规定，有下列行为之一的，由县级以上人民政府环境保护主管部门责令限期改正，处二万元以上二十万元以下的罚款；逾期不改正的，责令停产整治：（一）未按照规定对所排放的水污染物自行监测</w:t>
      </w:r>
      <w:r>
        <w:rPr>
          <w:rFonts w:hint="eastAsia" w:ascii="宋体" w:hAnsi="宋体" w:eastAsia="宋体"/>
          <w:sz w:val="21"/>
          <w:szCs w:val="21"/>
        </w:rPr>
        <w:t>，或者未保存原始监测记录的</w:t>
      </w:r>
      <w:r>
        <w:rPr>
          <w:rFonts w:ascii="宋体" w:hAnsi="宋体" w:eastAsia="宋体"/>
          <w:sz w:val="21"/>
          <w:szCs w:val="21"/>
        </w:rPr>
        <w:t>；（三）未按照规定对有毒有害水污染物的排污口和周边环境进行监测”、《中华人民共和国土壤污染防治法》第八十六条规定“违反本法规定，有下列行为之一的，由地方人民政府生态环境主管部门或者其他负有土壤污染防治监督管理职责的部门责令改正，处以罚款；拒不改正的，责令停产整治：（一）土壤污染重点监管单位未制定、实施自行监测方案的；有前款规定行为之一的，处二万元以上二十万元以下的罚款”。</w:t>
      </w:r>
      <w:r>
        <w:rPr>
          <w:rFonts w:hint="eastAsia" w:ascii="宋体" w:hAnsi="宋体" w:eastAsia="宋体"/>
          <w:sz w:val="21"/>
          <w:szCs w:val="21"/>
        </w:rPr>
        <w:t>《排污许可管理条例》第三十六条</w:t>
      </w:r>
      <w:r>
        <w:rPr>
          <w:rFonts w:hint="eastAsia" w:ascii="宋体" w:hAnsi="宋体" w:eastAsia="宋体"/>
          <w:sz w:val="21"/>
          <w:szCs w:val="21"/>
          <w:lang w:val="en-US" w:eastAsia="zh-CN"/>
        </w:rPr>
        <w:t>规定的“</w:t>
      </w:r>
      <w:r>
        <w:rPr>
          <w:rFonts w:hint="eastAsia" w:ascii="宋体" w:hAnsi="宋体" w:eastAsia="宋体"/>
          <w:sz w:val="21"/>
          <w:szCs w:val="21"/>
        </w:rPr>
        <w:t>违反本条例规定，排污单位有下列行为之一的，由生态环境主管部门责令改正，处2万元以上20万元以下的罚款；拒不改正的，责令停产整治：（五）未按照排污许可证规定制定自行监测方案并开展自行监测。</w:t>
      </w:r>
    </w:p>
    <w:p>
      <w:pPr>
        <w:spacing w:line="240" w:lineRule="auto"/>
        <w:ind w:firstLine="420" w:firstLineChars="200"/>
        <w:rPr>
          <w:rFonts w:ascii="宋体" w:hAnsi="宋体" w:eastAsia="宋体"/>
          <w:sz w:val="21"/>
          <w:szCs w:val="21"/>
        </w:rPr>
      </w:pPr>
      <w:r>
        <w:rPr>
          <w:rFonts w:hint="eastAsia" w:ascii="宋体" w:hAnsi="宋体" w:eastAsia="宋体"/>
          <w:sz w:val="21"/>
          <w:szCs w:val="21"/>
        </w:rPr>
        <w:t>2、</w:t>
      </w:r>
      <w:r>
        <w:rPr>
          <w:rFonts w:ascii="宋体" w:hAnsi="宋体" w:eastAsia="宋体"/>
          <w:sz w:val="21"/>
          <w:szCs w:val="21"/>
        </w:rPr>
        <w:t>监测点位按相关技术规范和管理要求确定。</w:t>
      </w:r>
    </w:p>
    <w:p>
      <w:pPr>
        <w:spacing w:line="240" w:lineRule="auto"/>
        <w:ind w:firstLine="420" w:firstLineChars="200"/>
        <w:rPr>
          <w:rFonts w:ascii="宋体" w:hAnsi="宋体" w:eastAsia="宋体"/>
          <w:sz w:val="21"/>
          <w:szCs w:val="21"/>
        </w:rPr>
      </w:pPr>
      <w:r>
        <w:rPr>
          <w:rFonts w:hint="eastAsia" w:ascii="宋体" w:hAnsi="宋体" w:eastAsia="宋体"/>
          <w:sz w:val="21"/>
          <w:szCs w:val="21"/>
        </w:rPr>
        <w:t>3、</w:t>
      </w:r>
      <w:r>
        <w:rPr>
          <w:rFonts w:ascii="宋体" w:hAnsi="宋体" w:eastAsia="宋体"/>
          <w:sz w:val="21"/>
          <w:szCs w:val="21"/>
        </w:rPr>
        <w:t>监测指标按相关污染物排放标准及管理要求确定。</w:t>
      </w:r>
    </w:p>
    <w:p>
      <w:pPr>
        <w:spacing w:line="240" w:lineRule="auto"/>
        <w:ind w:firstLine="420" w:firstLineChars="200"/>
        <w:rPr>
          <w:rFonts w:ascii="宋体" w:hAnsi="宋体" w:eastAsia="宋体"/>
          <w:sz w:val="21"/>
          <w:szCs w:val="21"/>
        </w:rPr>
      </w:pPr>
      <w:r>
        <w:rPr>
          <w:rFonts w:hint="eastAsia" w:ascii="宋体" w:hAnsi="宋体" w:eastAsia="宋体"/>
          <w:sz w:val="21"/>
          <w:szCs w:val="21"/>
        </w:rPr>
        <w:t>4、</w:t>
      </w:r>
      <w:r>
        <w:rPr>
          <w:rFonts w:ascii="宋体" w:hAnsi="宋体" w:eastAsia="宋体"/>
          <w:sz w:val="21"/>
          <w:szCs w:val="21"/>
        </w:rPr>
        <w:t>监测频次按《排污单位自行监测技术指南总则》及相关行业自行监测技术指南确定，监测次数缺</w:t>
      </w:r>
      <w:r>
        <w:rPr>
          <w:rFonts w:hint="eastAsia" w:ascii="宋体" w:hAnsi="宋体" w:eastAsia="宋体"/>
          <w:sz w:val="21"/>
          <w:szCs w:val="21"/>
          <w:lang w:val="en-US" w:eastAsia="zh-CN"/>
        </w:rPr>
        <w:t>少</w:t>
      </w:r>
      <w:r>
        <w:rPr>
          <w:rFonts w:ascii="宋体" w:hAnsi="宋体" w:eastAsia="宋体"/>
          <w:sz w:val="21"/>
          <w:szCs w:val="21"/>
        </w:rPr>
        <w:t>是指以发现违法行为之日（不包含本日）起向前追溯至当年1月1日缺</w:t>
      </w:r>
      <w:r>
        <w:rPr>
          <w:rFonts w:hint="eastAsia" w:ascii="宋体" w:hAnsi="宋体" w:eastAsia="宋体"/>
          <w:sz w:val="21"/>
          <w:szCs w:val="21"/>
          <w:lang w:val="en-US" w:eastAsia="zh-CN"/>
        </w:rPr>
        <w:t>少</w:t>
      </w:r>
      <w:r>
        <w:rPr>
          <w:rFonts w:ascii="宋体" w:hAnsi="宋体" w:eastAsia="宋体"/>
          <w:sz w:val="21"/>
          <w:szCs w:val="21"/>
        </w:rPr>
        <w:t>的应测未测的监测次数。</w:t>
      </w:r>
    </w:p>
    <w:p>
      <w:pPr>
        <w:spacing w:line="240" w:lineRule="auto"/>
        <w:ind w:firstLine="420" w:firstLineChars="200"/>
        <w:rPr>
          <w:rFonts w:ascii="宋体" w:hAnsi="宋体" w:eastAsia="宋体"/>
          <w:sz w:val="21"/>
          <w:szCs w:val="21"/>
        </w:rPr>
      </w:pPr>
      <w:r>
        <w:rPr>
          <w:rFonts w:hint="eastAsia" w:ascii="宋体" w:hAnsi="宋体" w:eastAsia="宋体"/>
          <w:sz w:val="21"/>
          <w:szCs w:val="21"/>
        </w:rPr>
        <w:t>5、</w:t>
      </w:r>
      <w:r>
        <w:rPr>
          <w:rFonts w:ascii="宋体" w:hAnsi="宋体" w:eastAsia="宋体"/>
          <w:sz w:val="21"/>
          <w:szCs w:val="21"/>
        </w:rPr>
        <w:t>本表所称的“以上”包括本数，“不足”不包括本数。</w:t>
      </w:r>
    </w:p>
    <w:p>
      <w:pPr>
        <w:spacing w:line="240" w:lineRule="auto"/>
        <w:ind w:firstLine="420" w:firstLineChars="200"/>
        <w:rPr>
          <w:rFonts w:ascii="宋体" w:hAnsi="宋体" w:eastAsia="宋体"/>
          <w:sz w:val="21"/>
          <w:szCs w:val="21"/>
        </w:rPr>
      </w:pPr>
      <w:r>
        <w:rPr>
          <w:rFonts w:hint="eastAsia" w:ascii="宋体" w:hAnsi="宋体" w:eastAsia="宋体"/>
          <w:sz w:val="21"/>
          <w:szCs w:val="21"/>
        </w:rPr>
        <w:t>6、</w:t>
      </w:r>
      <w:r>
        <w:rPr>
          <w:rFonts w:ascii="宋体" w:hAnsi="宋体" w:eastAsia="宋体"/>
          <w:sz w:val="21"/>
          <w:szCs w:val="21"/>
        </w:rPr>
        <w:t>环境违法次数（两年内、含本次）指</w:t>
      </w:r>
      <w:r>
        <w:rPr>
          <w:rFonts w:hint="eastAsia" w:ascii="宋体" w:hAnsi="宋体" w:eastAsia="宋体"/>
          <w:sz w:val="21"/>
          <w:szCs w:val="21"/>
          <w:lang w:eastAsia="zh-CN"/>
        </w:rPr>
        <w:t>当事人</w:t>
      </w:r>
      <w:r>
        <w:rPr>
          <w:rFonts w:ascii="宋体" w:hAnsi="宋体" w:eastAsia="宋体"/>
          <w:sz w:val="21"/>
          <w:szCs w:val="21"/>
        </w:rPr>
        <w:t>自发现本次违法行为之日（不包含本日）起向前追溯两年发生的环境违法行为次数。对同一</w:t>
      </w:r>
      <w:r>
        <w:rPr>
          <w:rFonts w:hint="eastAsia" w:ascii="宋体" w:hAnsi="宋体" w:eastAsia="宋体"/>
          <w:sz w:val="21"/>
          <w:szCs w:val="21"/>
          <w:lang w:eastAsia="zh-CN"/>
        </w:rPr>
        <w:t>当事人</w:t>
      </w:r>
      <w:r>
        <w:rPr>
          <w:rFonts w:ascii="宋体" w:hAnsi="宋体" w:eastAsia="宋体"/>
          <w:sz w:val="21"/>
          <w:szCs w:val="21"/>
        </w:rPr>
        <w:t>的两个或者两个以上环境违法行为，如列入同一行政处罚决定书的，按照实际违法次数计算。</w:t>
      </w:r>
    </w:p>
    <w:p>
      <w:pPr>
        <w:spacing w:line="240" w:lineRule="auto"/>
        <w:ind w:firstLine="420" w:firstLineChars="200"/>
        <w:rPr>
          <w:rFonts w:ascii="宋体" w:hAnsi="宋体" w:eastAsia="宋体"/>
          <w:sz w:val="21"/>
          <w:szCs w:val="21"/>
        </w:rPr>
      </w:pPr>
      <w:r>
        <w:rPr>
          <w:rFonts w:hint="eastAsia" w:ascii="宋体" w:hAnsi="宋体" w:eastAsia="宋体"/>
          <w:sz w:val="21"/>
          <w:szCs w:val="21"/>
          <w:lang w:val="en-US" w:eastAsia="zh-CN" w:bidi="ar"/>
        </w:rPr>
        <w:t>7</w:t>
      </w:r>
      <w:r>
        <w:rPr>
          <w:rFonts w:hint="eastAsia" w:ascii="宋体" w:hAnsi="宋体" w:eastAsia="宋体"/>
          <w:sz w:val="21"/>
          <w:szCs w:val="21"/>
          <w:lang w:bidi="ar"/>
        </w:rPr>
        <w:t>、</w:t>
      </w:r>
      <w:r>
        <w:rPr>
          <w:rFonts w:ascii="宋体" w:hAnsi="宋体" w:eastAsia="宋体"/>
          <w:sz w:val="21"/>
          <w:szCs w:val="21"/>
          <w:lang w:bidi="ar"/>
        </w:rPr>
        <w:t>对周边居民、单位等造成的不良影响（一年内）是指</w:t>
      </w:r>
      <w:r>
        <w:rPr>
          <w:rFonts w:hint="eastAsia" w:ascii="宋体" w:hAnsi="宋体" w:eastAsia="宋体"/>
          <w:sz w:val="21"/>
          <w:szCs w:val="21"/>
          <w:lang w:eastAsia="zh-CN" w:bidi="ar"/>
        </w:rPr>
        <w:t>当事人</w:t>
      </w:r>
      <w:r>
        <w:rPr>
          <w:rFonts w:ascii="宋体" w:hAnsi="宋体" w:eastAsia="宋体"/>
          <w:sz w:val="21"/>
          <w:szCs w:val="21"/>
          <w:lang w:bidi="ar"/>
        </w:rPr>
        <w:t>自发现本次违法行为之日（不包含本日）起向前追溯一年发生的投诉且经核实的情况。</w:t>
      </w:r>
    </w:p>
    <w:p>
      <w:pPr>
        <w:spacing w:line="240" w:lineRule="auto"/>
        <w:ind w:firstLine="420" w:firstLineChars="200"/>
        <w:rPr>
          <w:rFonts w:ascii="宋体" w:hAnsi="宋体" w:eastAsia="宋体"/>
          <w:sz w:val="21"/>
          <w:szCs w:val="21"/>
        </w:rPr>
      </w:pPr>
      <w:r>
        <w:rPr>
          <w:rFonts w:hint="eastAsia" w:ascii="宋体" w:hAnsi="宋体" w:eastAsia="宋体"/>
          <w:sz w:val="21"/>
          <w:szCs w:val="21"/>
          <w:lang w:val="en-US" w:eastAsia="zh-CN" w:bidi="ar"/>
        </w:rPr>
        <w:t>8</w:t>
      </w:r>
      <w:r>
        <w:rPr>
          <w:rFonts w:hint="eastAsia" w:ascii="宋体" w:hAnsi="宋体" w:eastAsia="宋体"/>
          <w:sz w:val="21"/>
          <w:szCs w:val="21"/>
          <w:lang w:bidi="ar"/>
        </w:rPr>
        <w:t>、</w:t>
      </w:r>
      <w:r>
        <w:rPr>
          <w:rFonts w:ascii="宋体" w:hAnsi="宋体" w:eastAsia="宋体"/>
          <w:sz w:val="21"/>
          <w:szCs w:val="21"/>
          <w:lang w:bidi="ar"/>
        </w:rPr>
        <w:t>法律法规等有其他规定的，从其规定。</w:t>
      </w:r>
      <w:r>
        <w:rPr>
          <w:rFonts w:ascii="宋体" w:hAnsi="宋体" w:eastAsia="宋体"/>
          <w:sz w:val="21"/>
          <w:szCs w:val="21"/>
        </w:rPr>
        <w:t xml:space="preserve"> </w:t>
      </w:r>
    </w:p>
    <w:p>
      <w:pPr>
        <w:spacing w:line="240" w:lineRule="auto"/>
        <w:ind w:firstLine="420" w:firstLineChars="200"/>
        <w:rPr>
          <w:rFonts w:ascii="宋体" w:hAnsi="宋体" w:eastAsia="宋体"/>
          <w:sz w:val="21"/>
          <w:szCs w:val="21"/>
        </w:rPr>
      </w:pPr>
    </w:p>
    <w:p>
      <w:pPr>
        <w:ind w:firstLine="420" w:firstLineChars="200"/>
        <w:outlineLvl w:val="1"/>
        <w:rPr>
          <w:rFonts w:eastAsia="方正楷体_GBK"/>
          <w:b/>
          <w:bCs/>
          <w:sz w:val="24"/>
          <w:szCs w:val="24"/>
        </w:rPr>
      </w:pPr>
      <w:r>
        <w:rPr>
          <w:rFonts w:ascii="宋体" w:hAnsi="宋体" w:eastAsia="宋体"/>
          <w:sz w:val="21"/>
          <w:szCs w:val="21"/>
        </w:rPr>
        <w:br w:type="page"/>
      </w:r>
      <w:bookmarkStart w:id="11" w:name="_Toc31233"/>
      <w:r>
        <w:rPr>
          <w:rFonts w:eastAsia="方正楷体_GBK"/>
          <w:b/>
          <w:szCs w:val="32"/>
        </w:rPr>
        <w:t>（十</w:t>
      </w:r>
      <w:r>
        <w:rPr>
          <w:rFonts w:hint="eastAsia" w:eastAsia="方正楷体_GBK"/>
          <w:b/>
          <w:szCs w:val="32"/>
          <w:lang w:val="en-US" w:eastAsia="zh-CN"/>
        </w:rPr>
        <w:t>二</w:t>
      </w:r>
      <w:r>
        <w:rPr>
          <w:rFonts w:eastAsia="方正楷体_GBK"/>
          <w:b/>
          <w:szCs w:val="32"/>
        </w:rPr>
        <w:t>）第三方机构及违法责任人员的违法行为</w:t>
      </w:r>
      <w:bookmarkEnd w:id="11"/>
    </w:p>
    <w:p>
      <w:pPr>
        <w:pStyle w:val="12"/>
        <w:rPr>
          <w:rFonts w:hint="eastAsia" w:ascii="华文仿宋" w:hAnsi="华文仿宋" w:eastAsia="华文仿宋" w:cs="华文仿宋"/>
          <w:snapToGrid w:val="0"/>
          <w:sz w:val="28"/>
          <w:szCs w:val="18"/>
          <w:lang w:val="en-US" w:eastAsia="zh-CN" w:bidi="ar-SA"/>
        </w:rPr>
      </w:pPr>
      <w:r>
        <w:rPr>
          <w:rFonts w:hint="eastAsia" w:ascii="华文仿宋" w:hAnsi="华文仿宋" w:eastAsia="华文仿宋" w:cs="华文仿宋"/>
          <w:snapToGrid w:val="0"/>
          <w:sz w:val="28"/>
          <w:szCs w:val="18"/>
          <w:lang w:val="en-US" w:eastAsia="zh-CN" w:bidi="ar-SA"/>
        </w:rPr>
        <w:t>表12-1 机动车排放检验机构伪造结果或出具虚假报告的裁量标准</w:t>
      </w:r>
    </w:p>
    <w:tbl>
      <w:tblPr>
        <w:tblStyle w:val="9"/>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2383"/>
        <w:gridCol w:w="4175"/>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71"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序号</w:t>
            </w:r>
          </w:p>
        </w:tc>
        <w:tc>
          <w:tcPr>
            <w:tcW w:w="2383"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裁量因素</w:t>
            </w:r>
          </w:p>
        </w:tc>
        <w:tc>
          <w:tcPr>
            <w:tcW w:w="4175"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裁量因子</w:t>
            </w:r>
          </w:p>
        </w:tc>
        <w:tc>
          <w:tcPr>
            <w:tcW w:w="1575"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裁量百分值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429" w:type="dxa"/>
            <w:gridSpan w:val="3"/>
            <w:vAlign w:val="center"/>
          </w:tcPr>
          <w:p>
            <w:pPr>
              <w:spacing w:line="240" w:lineRule="auto"/>
              <w:ind w:firstLine="0"/>
              <w:jc w:val="center"/>
              <w:rPr>
                <w:rFonts w:ascii="宋体" w:hAnsi="宋体" w:eastAsia="宋体"/>
                <w:b/>
                <w:bCs/>
                <w:sz w:val="21"/>
                <w:szCs w:val="21"/>
              </w:rPr>
            </w:pPr>
            <w:r>
              <w:rPr>
                <w:rFonts w:ascii="宋体" w:hAnsi="宋体" w:eastAsia="宋体"/>
                <w:sz w:val="21"/>
                <w:szCs w:val="21"/>
              </w:rPr>
              <w:t>裁量起点</w:t>
            </w:r>
          </w:p>
        </w:tc>
        <w:tc>
          <w:tcPr>
            <w:tcW w:w="1575" w:type="dxa"/>
            <w:vAlign w:val="center"/>
          </w:tcPr>
          <w:p>
            <w:pPr>
              <w:spacing w:line="240" w:lineRule="auto"/>
              <w:ind w:firstLine="0"/>
              <w:jc w:val="center"/>
              <w:rPr>
                <w:rFonts w:ascii="宋体" w:hAnsi="宋体" w:eastAsia="宋体"/>
                <w:b/>
                <w:bCs/>
                <w:sz w:val="21"/>
                <w:szCs w:val="21"/>
              </w:rPr>
            </w:pPr>
            <w:r>
              <w:rPr>
                <w:rFonts w:ascii="宋体" w:hAnsi="宋体" w:eastAsia="宋体"/>
                <w:sz w:val="21"/>
                <w:szCs w:val="21"/>
                <w:highlight w:val="none"/>
                <w:lang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71"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1</w:t>
            </w:r>
          </w:p>
        </w:tc>
        <w:tc>
          <w:tcPr>
            <w:tcW w:w="2383"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涉及的机动车、非道路移动机械数量</w:t>
            </w:r>
          </w:p>
        </w:tc>
        <w:tc>
          <w:tcPr>
            <w:tcW w:w="4175" w:type="dxa"/>
            <w:vAlign w:val="center"/>
          </w:tcPr>
          <w:p>
            <w:pPr>
              <w:spacing w:line="240" w:lineRule="auto"/>
              <w:ind w:firstLine="0"/>
              <w:rPr>
                <w:rFonts w:ascii="宋体" w:hAnsi="宋体" w:eastAsia="宋体"/>
                <w:sz w:val="21"/>
                <w:szCs w:val="21"/>
              </w:rPr>
            </w:pPr>
            <w:r>
              <w:rPr>
                <w:rFonts w:ascii="宋体" w:hAnsi="宋体" w:eastAsia="宋体"/>
                <w:sz w:val="21"/>
                <w:szCs w:val="21"/>
              </w:rPr>
              <w:t>不足3台</w:t>
            </w:r>
          </w:p>
        </w:tc>
        <w:tc>
          <w:tcPr>
            <w:tcW w:w="1575"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71" w:type="dxa"/>
            <w:vMerge w:val="continue"/>
            <w:vAlign w:val="center"/>
          </w:tcPr>
          <w:p>
            <w:pPr>
              <w:spacing w:line="240" w:lineRule="auto"/>
              <w:ind w:firstLine="0"/>
              <w:jc w:val="center"/>
              <w:rPr>
                <w:rFonts w:ascii="宋体" w:hAnsi="宋体" w:eastAsia="宋体"/>
                <w:sz w:val="21"/>
                <w:szCs w:val="21"/>
              </w:rPr>
            </w:pPr>
          </w:p>
        </w:tc>
        <w:tc>
          <w:tcPr>
            <w:tcW w:w="2383" w:type="dxa"/>
            <w:vMerge w:val="continue"/>
            <w:vAlign w:val="center"/>
          </w:tcPr>
          <w:p>
            <w:pPr>
              <w:spacing w:line="240" w:lineRule="auto"/>
              <w:ind w:firstLine="0"/>
              <w:jc w:val="center"/>
              <w:rPr>
                <w:rFonts w:ascii="宋体" w:hAnsi="宋体" w:eastAsia="宋体"/>
                <w:sz w:val="21"/>
                <w:szCs w:val="21"/>
              </w:rPr>
            </w:pPr>
          </w:p>
        </w:tc>
        <w:tc>
          <w:tcPr>
            <w:tcW w:w="4175" w:type="dxa"/>
            <w:vAlign w:val="center"/>
          </w:tcPr>
          <w:p>
            <w:pPr>
              <w:spacing w:line="240" w:lineRule="auto"/>
              <w:ind w:firstLine="0"/>
              <w:rPr>
                <w:rFonts w:ascii="宋体" w:hAnsi="宋体" w:eastAsia="宋体"/>
                <w:sz w:val="21"/>
                <w:szCs w:val="21"/>
              </w:rPr>
            </w:pPr>
            <w:r>
              <w:rPr>
                <w:rFonts w:ascii="宋体" w:hAnsi="宋体" w:eastAsia="宋体"/>
                <w:sz w:val="21"/>
                <w:szCs w:val="21"/>
              </w:rPr>
              <w:t>3台以上不足10台</w:t>
            </w:r>
          </w:p>
        </w:tc>
        <w:tc>
          <w:tcPr>
            <w:tcW w:w="1575" w:type="dxa"/>
            <w:vAlign w:val="center"/>
          </w:tcPr>
          <w:p>
            <w:pPr>
              <w:spacing w:line="240" w:lineRule="auto"/>
              <w:ind w:firstLine="0"/>
              <w:jc w:val="center"/>
              <w:rPr>
                <w:rFonts w:ascii="宋体" w:hAnsi="宋体" w:eastAsia="宋体"/>
                <w:sz w:val="21"/>
                <w:szCs w:val="21"/>
              </w:rPr>
            </w:pPr>
            <w:r>
              <w:rPr>
                <w:rFonts w:hint="eastAsia" w:ascii="宋体" w:hAnsi="宋体" w:eastAsia="宋体"/>
                <w:sz w:val="21"/>
                <w:szCs w:val="21"/>
                <w:lang w:val="en-US" w:eastAsia="zh-CN"/>
              </w:rPr>
              <w:t>15</w:t>
            </w:r>
            <w:r>
              <w:rPr>
                <w:rFonts w:ascii="宋体" w:hAnsi="宋体"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71" w:type="dxa"/>
            <w:vMerge w:val="continue"/>
            <w:vAlign w:val="center"/>
          </w:tcPr>
          <w:p>
            <w:pPr>
              <w:spacing w:line="240" w:lineRule="auto"/>
              <w:ind w:firstLine="0"/>
              <w:jc w:val="center"/>
              <w:rPr>
                <w:rFonts w:ascii="宋体" w:hAnsi="宋体" w:eastAsia="宋体"/>
                <w:sz w:val="21"/>
                <w:szCs w:val="21"/>
              </w:rPr>
            </w:pPr>
          </w:p>
        </w:tc>
        <w:tc>
          <w:tcPr>
            <w:tcW w:w="2383" w:type="dxa"/>
            <w:vMerge w:val="continue"/>
            <w:vAlign w:val="center"/>
          </w:tcPr>
          <w:p>
            <w:pPr>
              <w:spacing w:line="240" w:lineRule="auto"/>
              <w:ind w:firstLine="0"/>
              <w:jc w:val="center"/>
              <w:rPr>
                <w:rFonts w:ascii="宋体" w:hAnsi="宋体" w:eastAsia="宋体"/>
                <w:sz w:val="21"/>
                <w:szCs w:val="21"/>
              </w:rPr>
            </w:pPr>
          </w:p>
        </w:tc>
        <w:tc>
          <w:tcPr>
            <w:tcW w:w="4175" w:type="dxa"/>
            <w:vAlign w:val="center"/>
          </w:tcPr>
          <w:p>
            <w:pPr>
              <w:spacing w:line="240" w:lineRule="auto"/>
              <w:ind w:firstLine="0"/>
              <w:rPr>
                <w:rFonts w:ascii="宋体" w:hAnsi="宋体" w:eastAsia="宋体"/>
                <w:sz w:val="21"/>
                <w:szCs w:val="21"/>
              </w:rPr>
            </w:pPr>
            <w:r>
              <w:rPr>
                <w:rFonts w:ascii="宋体" w:hAnsi="宋体" w:eastAsia="宋体"/>
                <w:sz w:val="21"/>
                <w:szCs w:val="21"/>
              </w:rPr>
              <w:t>10台以上</w:t>
            </w:r>
          </w:p>
        </w:tc>
        <w:tc>
          <w:tcPr>
            <w:tcW w:w="1575" w:type="dxa"/>
            <w:vAlign w:val="center"/>
          </w:tcPr>
          <w:p>
            <w:pPr>
              <w:spacing w:line="240" w:lineRule="auto"/>
              <w:ind w:firstLine="0"/>
              <w:jc w:val="center"/>
              <w:rPr>
                <w:rFonts w:ascii="宋体" w:hAnsi="宋体" w:eastAsia="宋体"/>
                <w:sz w:val="21"/>
                <w:szCs w:val="21"/>
              </w:rPr>
            </w:pPr>
            <w:r>
              <w:rPr>
                <w:rFonts w:hint="eastAsia" w:ascii="宋体" w:hAnsi="宋体" w:eastAsia="宋体"/>
                <w:sz w:val="21"/>
                <w:szCs w:val="21"/>
                <w:lang w:val="en-US" w:eastAsia="zh-CN"/>
              </w:rPr>
              <w:t>30</w:t>
            </w:r>
            <w:r>
              <w:rPr>
                <w:rFonts w:ascii="宋体" w:hAnsi="宋体"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71" w:type="dxa"/>
            <w:vMerge w:val="restart"/>
            <w:vAlign w:val="center"/>
          </w:tcPr>
          <w:p>
            <w:pPr>
              <w:spacing w:line="240" w:lineRule="auto"/>
              <w:ind w:firstLine="0"/>
              <w:jc w:val="center"/>
              <w:rPr>
                <w:rFonts w:hint="eastAsia" w:ascii="宋体" w:hAnsi="宋体" w:eastAsia="宋体"/>
                <w:sz w:val="21"/>
                <w:szCs w:val="21"/>
                <w:lang w:eastAsia="zh-CN"/>
              </w:rPr>
            </w:pPr>
            <w:r>
              <w:rPr>
                <w:rFonts w:hint="eastAsia" w:ascii="宋体" w:hAnsi="宋体" w:eastAsia="宋体"/>
                <w:sz w:val="21"/>
                <w:szCs w:val="21"/>
                <w:lang w:val="en-US" w:eastAsia="zh-CN"/>
              </w:rPr>
              <w:t>2</w:t>
            </w:r>
          </w:p>
        </w:tc>
        <w:tc>
          <w:tcPr>
            <w:tcW w:w="2383"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违法行为持续时间</w:t>
            </w:r>
          </w:p>
        </w:tc>
        <w:tc>
          <w:tcPr>
            <w:tcW w:w="4175" w:type="dxa"/>
            <w:vAlign w:val="center"/>
          </w:tcPr>
          <w:p>
            <w:pPr>
              <w:spacing w:line="240" w:lineRule="auto"/>
              <w:ind w:firstLine="0"/>
              <w:rPr>
                <w:rFonts w:ascii="宋体" w:hAnsi="宋体" w:eastAsia="宋体"/>
                <w:sz w:val="21"/>
                <w:szCs w:val="21"/>
              </w:rPr>
            </w:pPr>
            <w:r>
              <w:rPr>
                <w:rFonts w:ascii="宋体" w:hAnsi="宋体" w:eastAsia="宋体"/>
                <w:sz w:val="21"/>
                <w:szCs w:val="21"/>
              </w:rPr>
              <w:t>不足1个月</w:t>
            </w:r>
          </w:p>
        </w:tc>
        <w:tc>
          <w:tcPr>
            <w:tcW w:w="1575"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71" w:type="dxa"/>
            <w:vMerge w:val="continue"/>
            <w:vAlign w:val="center"/>
          </w:tcPr>
          <w:p>
            <w:pPr>
              <w:spacing w:line="240" w:lineRule="auto"/>
              <w:ind w:firstLine="0"/>
              <w:jc w:val="center"/>
              <w:rPr>
                <w:rFonts w:ascii="宋体" w:hAnsi="宋体" w:eastAsia="宋体"/>
                <w:sz w:val="21"/>
                <w:szCs w:val="21"/>
              </w:rPr>
            </w:pPr>
          </w:p>
        </w:tc>
        <w:tc>
          <w:tcPr>
            <w:tcW w:w="2383" w:type="dxa"/>
            <w:vMerge w:val="continue"/>
            <w:vAlign w:val="center"/>
          </w:tcPr>
          <w:p>
            <w:pPr>
              <w:spacing w:line="240" w:lineRule="auto"/>
              <w:ind w:firstLine="0"/>
              <w:jc w:val="center"/>
              <w:rPr>
                <w:rFonts w:ascii="宋体" w:hAnsi="宋体" w:eastAsia="宋体"/>
                <w:sz w:val="21"/>
                <w:szCs w:val="21"/>
              </w:rPr>
            </w:pPr>
          </w:p>
        </w:tc>
        <w:tc>
          <w:tcPr>
            <w:tcW w:w="4175" w:type="dxa"/>
            <w:vAlign w:val="center"/>
          </w:tcPr>
          <w:p>
            <w:pPr>
              <w:spacing w:line="240" w:lineRule="auto"/>
              <w:ind w:firstLine="0"/>
              <w:rPr>
                <w:rFonts w:ascii="宋体" w:hAnsi="宋体" w:eastAsia="宋体"/>
                <w:sz w:val="21"/>
                <w:szCs w:val="21"/>
              </w:rPr>
            </w:pPr>
            <w:r>
              <w:rPr>
                <w:rFonts w:ascii="宋体" w:hAnsi="宋体" w:eastAsia="宋体"/>
                <w:sz w:val="21"/>
                <w:szCs w:val="21"/>
              </w:rPr>
              <w:t>1个月以上不足3个月</w:t>
            </w:r>
          </w:p>
        </w:tc>
        <w:tc>
          <w:tcPr>
            <w:tcW w:w="1575" w:type="dxa"/>
            <w:vAlign w:val="center"/>
          </w:tcPr>
          <w:p>
            <w:pPr>
              <w:spacing w:line="240" w:lineRule="auto"/>
              <w:ind w:firstLine="0"/>
              <w:jc w:val="center"/>
              <w:rPr>
                <w:rFonts w:ascii="宋体" w:hAnsi="宋体" w:eastAsia="宋体"/>
                <w:sz w:val="21"/>
                <w:szCs w:val="21"/>
              </w:rPr>
            </w:pPr>
            <w:r>
              <w:rPr>
                <w:rFonts w:hint="eastAsia" w:ascii="宋体" w:hAnsi="宋体" w:eastAsia="宋体"/>
                <w:sz w:val="21"/>
                <w:szCs w:val="21"/>
                <w:lang w:val="en-US" w:eastAsia="zh-CN"/>
              </w:rPr>
              <w:t>10</w:t>
            </w:r>
            <w:r>
              <w:rPr>
                <w:rFonts w:ascii="宋体" w:hAnsi="宋体"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71" w:type="dxa"/>
            <w:vMerge w:val="continue"/>
            <w:vAlign w:val="center"/>
          </w:tcPr>
          <w:p>
            <w:pPr>
              <w:spacing w:line="240" w:lineRule="auto"/>
              <w:ind w:firstLine="0"/>
              <w:jc w:val="center"/>
              <w:rPr>
                <w:rFonts w:ascii="宋体" w:hAnsi="宋体" w:eastAsia="宋体"/>
                <w:sz w:val="21"/>
                <w:szCs w:val="21"/>
              </w:rPr>
            </w:pPr>
          </w:p>
        </w:tc>
        <w:tc>
          <w:tcPr>
            <w:tcW w:w="2383" w:type="dxa"/>
            <w:vMerge w:val="continue"/>
            <w:vAlign w:val="center"/>
          </w:tcPr>
          <w:p>
            <w:pPr>
              <w:spacing w:line="240" w:lineRule="auto"/>
              <w:ind w:firstLine="0"/>
              <w:jc w:val="center"/>
              <w:rPr>
                <w:rFonts w:ascii="宋体" w:hAnsi="宋体" w:eastAsia="宋体"/>
                <w:sz w:val="21"/>
                <w:szCs w:val="21"/>
              </w:rPr>
            </w:pPr>
          </w:p>
        </w:tc>
        <w:tc>
          <w:tcPr>
            <w:tcW w:w="4175" w:type="dxa"/>
            <w:vAlign w:val="center"/>
          </w:tcPr>
          <w:p>
            <w:pPr>
              <w:spacing w:line="240" w:lineRule="auto"/>
              <w:ind w:firstLine="0"/>
              <w:rPr>
                <w:rFonts w:ascii="宋体" w:hAnsi="宋体" w:eastAsia="宋体"/>
                <w:sz w:val="21"/>
                <w:szCs w:val="21"/>
              </w:rPr>
            </w:pPr>
            <w:r>
              <w:rPr>
                <w:rFonts w:ascii="宋体" w:hAnsi="宋体" w:eastAsia="宋体"/>
                <w:sz w:val="21"/>
                <w:szCs w:val="21"/>
              </w:rPr>
              <w:t>3个月以上不足6个月</w:t>
            </w:r>
          </w:p>
        </w:tc>
        <w:tc>
          <w:tcPr>
            <w:tcW w:w="1575" w:type="dxa"/>
            <w:vAlign w:val="center"/>
          </w:tcPr>
          <w:p>
            <w:pPr>
              <w:spacing w:line="240" w:lineRule="auto"/>
              <w:ind w:firstLine="0"/>
              <w:jc w:val="center"/>
              <w:rPr>
                <w:rFonts w:ascii="宋体" w:hAnsi="宋体" w:eastAsia="宋体"/>
                <w:sz w:val="21"/>
                <w:szCs w:val="21"/>
              </w:rPr>
            </w:pPr>
            <w:r>
              <w:rPr>
                <w:rFonts w:hint="eastAsia" w:ascii="宋体" w:hAnsi="宋体" w:eastAsia="宋体"/>
                <w:sz w:val="21"/>
                <w:szCs w:val="21"/>
                <w:lang w:val="en-US" w:eastAsia="zh-CN"/>
              </w:rPr>
              <w:t>15</w:t>
            </w:r>
            <w:r>
              <w:rPr>
                <w:rFonts w:ascii="宋体" w:hAnsi="宋体"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71" w:type="dxa"/>
            <w:vMerge w:val="continue"/>
            <w:vAlign w:val="center"/>
          </w:tcPr>
          <w:p>
            <w:pPr>
              <w:spacing w:line="240" w:lineRule="auto"/>
              <w:ind w:firstLine="0"/>
              <w:jc w:val="center"/>
              <w:rPr>
                <w:rFonts w:ascii="宋体" w:hAnsi="宋体" w:eastAsia="宋体"/>
                <w:sz w:val="21"/>
                <w:szCs w:val="21"/>
              </w:rPr>
            </w:pPr>
          </w:p>
        </w:tc>
        <w:tc>
          <w:tcPr>
            <w:tcW w:w="2383" w:type="dxa"/>
            <w:vMerge w:val="continue"/>
            <w:vAlign w:val="center"/>
          </w:tcPr>
          <w:p>
            <w:pPr>
              <w:spacing w:line="240" w:lineRule="auto"/>
              <w:ind w:firstLine="0"/>
              <w:jc w:val="center"/>
              <w:rPr>
                <w:rFonts w:ascii="宋体" w:hAnsi="宋体" w:eastAsia="宋体"/>
                <w:sz w:val="21"/>
                <w:szCs w:val="21"/>
              </w:rPr>
            </w:pPr>
          </w:p>
        </w:tc>
        <w:tc>
          <w:tcPr>
            <w:tcW w:w="4175" w:type="dxa"/>
            <w:vAlign w:val="center"/>
          </w:tcPr>
          <w:p>
            <w:pPr>
              <w:spacing w:line="240" w:lineRule="auto"/>
              <w:ind w:firstLine="0"/>
              <w:rPr>
                <w:rFonts w:ascii="宋体" w:hAnsi="宋体" w:eastAsia="宋体"/>
                <w:sz w:val="21"/>
                <w:szCs w:val="21"/>
              </w:rPr>
            </w:pPr>
            <w:r>
              <w:rPr>
                <w:rFonts w:ascii="宋体" w:hAnsi="宋体" w:eastAsia="宋体"/>
                <w:sz w:val="21"/>
                <w:szCs w:val="21"/>
              </w:rPr>
              <w:t>6个月以上</w:t>
            </w:r>
          </w:p>
        </w:tc>
        <w:tc>
          <w:tcPr>
            <w:tcW w:w="1575" w:type="dxa"/>
            <w:vAlign w:val="center"/>
          </w:tcPr>
          <w:p>
            <w:pPr>
              <w:spacing w:line="240" w:lineRule="auto"/>
              <w:ind w:firstLine="0"/>
              <w:jc w:val="center"/>
              <w:rPr>
                <w:rFonts w:ascii="宋体" w:hAnsi="宋体" w:eastAsia="宋体"/>
                <w:sz w:val="21"/>
                <w:szCs w:val="21"/>
              </w:rPr>
            </w:pPr>
            <w:r>
              <w:rPr>
                <w:rFonts w:hint="eastAsia" w:ascii="宋体" w:hAnsi="宋体" w:eastAsia="宋体"/>
                <w:sz w:val="21"/>
                <w:szCs w:val="21"/>
                <w:lang w:val="en-US" w:eastAsia="zh-CN"/>
              </w:rPr>
              <w:t>25</w:t>
            </w:r>
            <w:r>
              <w:rPr>
                <w:rFonts w:ascii="宋体" w:hAnsi="宋体"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71" w:type="dxa"/>
            <w:vMerge w:val="restart"/>
            <w:vAlign w:val="center"/>
          </w:tcPr>
          <w:p>
            <w:pPr>
              <w:spacing w:line="240" w:lineRule="auto"/>
              <w:ind w:firstLine="0"/>
              <w:jc w:val="center"/>
              <w:rPr>
                <w:rFonts w:hint="eastAsia" w:ascii="宋体" w:hAnsi="宋体" w:eastAsia="宋体"/>
                <w:sz w:val="21"/>
                <w:szCs w:val="21"/>
                <w:lang w:eastAsia="zh-CN"/>
              </w:rPr>
            </w:pPr>
            <w:r>
              <w:rPr>
                <w:rFonts w:hint="eastAsia" w:ascii="宋体" w:hAnsi="宋体" w:eastAsia="宋体"/>
                <w:sz w:val="21"/>
                <w:szCs w:val="21"/>
                <w:lang w:val="en-US" w:eastAsia="zh-CN"/>
              </w:rPr>
              <w:t>3</w:t>
            </w:r>
          </w:p>
        </w:tc>
        <w:tc>
          <w:tcPr>
            <w:tcW w:w="2383"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环境违法次数</w:t>
            </w:r>
          </w:p>
          <w:p>
            <w:pPr>
              <w:spacing w:line="240" w:lineRule="auto"/>
              <w:ind w:firstLine="0"/>
              <w:jc w:val="center"/>
              <w:rPr>
                <w:rFonts w:ascii="宋体" w:hAnsi="宋体" w:eastAsia="宋体"/>
                <w:sz w:val="21"/>
                <w:szCs w:val="21"/>
              </w:rPr>
            </w:pPr>
            <w:r>
              <w:rPr>
                <w:rFonts w:ascii="宋体" w:hAnsi="宋体" w:eastAsia="宋体"/>
                <w:sz w:val="21"/>
                <w:szCs w:val="21"/>
              </w:rPr>
              <w:t>（两年内，含本次）</w:t>
            </w:r>
          </w:p>
        </w:tc>
        <w:tc>
          <w:tcPr>
            <w:tcW w:w="4175" w:type="dxa"/>
            <w:vAlign w:val="center"/>
          </w:tcPr>
          <w:p>
            <w:pPr>
              <w:spacing w:line="240" w:lineRule="auto"/>
              <w:ind w:firstLine="0"/>
              <w:rPr>
                <w:rFonts w:ascii="宋体" w:hAnsi="宋体" w:eastAsia="宋体"/>
                <w:sz w:val="21"/>
                <w:szCs w:val="21"/>
              </w:rPr>
            </w:pPr>
            <w:r>
              <w:rPr>
                <w:rFonts w:ascii="宋体" w:hAnsi="宋体" w:eastAsia="宋体"/>
                <w:color w:val="000000"/>
                <w:sz w:val="21"/>
                <w:szCs w:val="21"/>
                <w:lang w:bidi="ar"/>
              </w:rPr>
              <w:t>1次</w:t>
            </w:r>
          </w:p>
        </w:tc>
        <w:tc>
          <w:tcPr>
            <w:tcW w:w="1575"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71" w:type="dxa"/>
            <w:vMerge w:val="continue"/>
            <w:vAlign w:val="center"/>
          </w:tcPr>
          <w:p>
            <w:pPr>
              <w:spacing w:line="240" w:lineRule="auto"/>
              <w:ind w:firstLine="0"/>
              <w:jc w:val="center"/>
              <w:rPr>
                <w:rFonts w:ascii="宋体" w:hAnsi="宋体" w:eastAsia="宋体"/>
                <w:b/>
                <w:bCs/>
                <w:sz w:val="21"/>
                <w:szCs w:val="21"/>
              </w:rPr>
            </w:pPr>
          </w:p>
        </w:tc>
        <w:tc>
          <w:tcPr>
            <w:tcW w:w="2383" w:type="dxa"/>
            <w:vMerge w:val="continue"/>
            <w:vAlign w:val="center"/>
          </w:tcPr>
          <w:p>
            <w:pPr>
              <w:spacing w:line="240" w:lineRule="auto"/>
              <w:ind w:firstLine="0"/>
              <w:jc w:val="center"/>
              <w:rPr>
                <w:rFonts w:ascii="宋体" w:hAnsi="宋体" w:eastAsia="宋体"/>
                <w:sz w:val="21"/>
                <w:szCs w:val="21"/>
              </w:rPr>
            </w:pPr>
          </w:p>
        </w:tc>
        <w:tc>
          <w:tcPr>
            <w:tcW w:w="4175" w:type="dxa"/>
            <w:vAlign w:val="center"/>
          </w:tcPr>
          <w:p>
            <w:pPr>
              <w:spacing w:line="240" w:lineRule="auto"/>
              <w:ind w:firstLine="0"/>
              <w:rPr>
                <w:rFonts w:ascii="宋体" w:hAnsi="宋体" w:eastAsia="宋体"/>
                <w:sz w:val="21"/>
                <w:szCs w:val="21"/>
              </w:rPr>
            </w:pPr>
            <w:r>
              <w:rPr>
                <w:rFonts w:ascii="宋体" w:hAnsi="宋体" w:eastAsia="宋体"/>
                <w:color w:val="000000"/>
                <w:sz w:val="21"/>
                <w:szCs w:val="21"/>
                <w:lang w:bidi="ar"/>
              </w:rPr>
              <w:t>2次</w:t>
            </w:r>
          </w:p>
        </w:tc>
        <w:tc>
          <w:tcPr>
            <w:tcW w:w="1575" w:type="dxa"/>
            <w:vAlign w:val="center"/>
          </w:tcPr>
          <w:p>
            <w:pPr>
              <w:spacing w:line="240" w:lineRule="auto"/>
              <w:ind w:firstLine="0"/>
              <w:jc w:val="center"/>
              <w:rPr>
                <w:rFonts w:ascii="宋体" w:hAnsi="宋体" w:eastAsia="宋体"/>
                <w:sz w:val="21"/>
                <w:szCs w:val="21"/>
              </w:rPr>
            </w:pPr>
            <w:r>
              <w:rPr>
                <w:rFonts w:hint="eastAsia" w:ascii="宋体" w:hAnsi="宋体" w:eastAsia="宋体"/>
                <w:color w:val="000000"/>
                <w:sz w:val="21"/>
                <w:szCs w:val="21"/>
                <w:lang w:val="en-US" w:eastAsia="zh-CN" w:bidi="ar"/>
              </w:rPr>
              <w:t>15</w:t>
            </w:r>
            <w:r>
              <w:rPr>
                <w:rFonts w:ascii="宋体" w:hAnsi="宋体" w:eastAsia="宋体"/>
                <w:color w:val="000000"/>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71" w:type="dxa"/>
            <w:vMerge w:val="continue"/>
            <w:vAlign w:val="center"/>
          </w:tcPr>
          <w:p>
            <w:pPr>
              <w:spacing w:line="240" w:lineRule="auto"/>
              <w:ind w:firstLine="0"/>
              <w:jc w:val="center"/>
              <w:rPr>
                <w:rFonts w:ascii="宋体" w:hAnsi="宋体" w:eastAsia="宋体"/>
                <w:b/>
                <w:bCs/>
                <w:sz w:val="21"/>
                <w:szCs w:val="21"/>
              </w:rPr>
            </w:pPr>
          </w:p>
        </w:tc>
        <w:tc>
          <w:tcPr>
            <w:tcW w:w="2383" w:type="dxa"/>
            <w:vMerge w:val="continue"/>
            <w:vAlign w:val="center"/>
          </w:tcPr>
          <w:p>
            <w:pPr>
              <w:spacing w:line="240" w:lineRule="auto"/>
              <w:ind w:firstLine="0"/>
              <w:jc w:val="center"/>
              <w:rPr>
                <w:rFonts w:ascii="宋体" w:hAnsi="宋体" w:eastAsia="宋体"/>
                <w:sz w:val="21"/>
                <w:szCs w:val="21"/>
              </w:rPr>
            </w:pPr>
          </w:p>
        </w:tc>
        <w:tc>
          <w:tcPr>
            <w:tcW w:w="4175" w:type="dxa"/>
            <w:vAlign w:val="center"/>
          </w:tcPr>
          <w:p>
            <w:pPr>
              <w:spacing w:line="240" w:lineRule="auto"/>
              <w:ind w:firstLine="0"/>
              <w:rPr>
                <w:rFonts w:ascii="宋体" w:hAnsi="宋体" w:eastAsia="宋体"/>
                <w:sz w:val="21"/>
                <w:szCs w:val="21"/>
              </w:rPr>
            </w:pPr>
            <w:r>
              <w:rPr>
                <w:rFonts w:ascii="宋体" w:hAnsi="宋体" w:eastAsia="宋体"/>
                <w:color w:val="000000"/>
                <w:sz w:val="21"/>
                <w:szCs w:val="21"/>
                <w:lang w:bidi="ar"/>
              </w:rPr>
              <w:t>3次以上</w:t>
            </w:r>
          </w:p>
        </w:tc>
        <w:tc>
          <w:tcPr>
            <w:tcW w:w="1575" w:type="dxa"/>
            <w:vAlign w:val="center"/>
          </w:tcPr>
          <w:p>
            <w:pPr>
              <w:spacing w:line="240" w:lineRule="auto"/>
              <w:ind w:firstLine="0"/>
              <w:jc w:val="center"/>
              <w:rPr>
                <w:rFonts w:ascii="宋体" w:hAnsi="宋体" w:eastAsia="宋体"/>
                <w:sz w:val="21"/>
                <w:szCs w:val="21"/>
              </w:rPr>
            </w:pPr>
            <w:r>
              <w:rPr>
                <w:rFonts w:hint="eastAsia" w:ascii="宋体" w:hAnsi="宋体" w:eastAsia="宋体"/>
                <w:color w:val="000000"/>
                <w:sz w:val="21"/>
                <w:szCs w:val="21"/>
                <w:lang w:val="en-US" w:eastAsia="zh-CN" w:bidi="ar"/>
              </w:rPr>
              <w:t>25</w:t>
            </w:r>
            <w:r>
              <w:rPr>
                <w:rFonts w:ascii="宋体" w:hAnsi="宋体" w:eastAsia="宋体"/>
                <w:color w:val="000000"/>
                <w:sz w:val="21"/>
                <w:szCs w:val="21"/>
                <w:lang w:bidi="ar"/>
              </w:rPr>
              <w:t>%</w:t>
            </w:r>
          </w:p>
        </w:tc>
      </w:tr>
    </w:tbl>
    <w:p>
      <w:pPr>
        <w:spacing w:line="240" w:lineRule="auto"/>
        <w:ind w:firstLine="420" w:firstLineChars="200"/>
        <w:rPr>
          <w:rFonts w:hint="eastAsia" w:ascii="宋体" w:hAnsi="宋体" w:eastAsia="宋体"/>
          <w:sz w:val="21"/>
          <w:szCs w:val="21"/>
        </w:rPr>
      </w:pPr>
    </w:p>
    <w:p>
      <w:pPr>
        <w:spacing w:line="240" w:lineRule="auto"/>
        <w:ind w:firstLine="420" w:firstLineChars="200"/>
        <w:rPr>
          <w:rFonts w:ascii="宋体" w:hAnsi="宋体" w:eastAsia="宋体"/>
          <w:sz w:val="21"/>
          <w:szCs w:val="21"/>
        </w:rPr>
      </w:pPr>
      <w:r>
        <w:rPr>
          <w:rFonts w:ascii="宋体" w:hAnsi="宋体" w:eastAsia="宋体"/>
          <w:sz w:val="21"/>
          <w:szCs w:val="21"/>
        </w:rPr>
        <w:t>注：1、本表适用《中华人民共和国大气污染防治法》第一百一十二条规定的“伪造机动车、非道路移动机械排放检验结果或者出具虚假排放检验报告的，由县级以上人民政府生态环境主管部门没收违法所得，并处十万元以上五十万元以下的罚款；情节严重的，由负责资质认定的部门取消其检验资格”的情形。</w:t>
      </w:r>
    </w:p>
    <w:p>
      <w:pPr>
        <w:spacing w:line="240" w:lineRule="auto"/>
        <w:ind w:firstLine="420" w:firstLineChars="200"/>
        <w:rPr>
          <w:rFonts w:ascii="宋体" w:hAnsi="宋体" w:eastAsia="宋体"/>
          <w:sz w:val="21"/>
          <w:szCs w:val="21"/>
        </w:rPr>
      </w:pPr>
      <w:r>
        <w:rPr>
          <w:rFonts w:hint="eastAsia" w:ascii="宋体" w:hAnsi="宋体" w:eastAsia="宋体"/>
          <w:sz w:val="21"/>
          <w:szCs w:val="21"/>
        </w:rPr>
        <w:t>2、</w:t>
      </w:r>
      <w:r>
        <w:rPr>
          <w:rFonts w:ascii="宋体" w:hAnsi="宋体" w:eastAsia="宋体"/>
          <w:sz w:val="21"/>
          <w:szCs w:val="21"/>
        </w:rPr>
        <w:t>情节严重是指涉及的机动车、非道路移动机械数量为10台以上的情形。</w:t>
      </w:r>
    </w:p>
    <w:p>
      <w:pPr>
        <w:spacing w:line="240" w:lineRule="auto"/>
        <w:ind w:firstLine="420" w:firstLineChars="200"/>
        <w:rPr>
          <w:rFonts w:ascii="宋体" w:hAnsi="宋体" w:eastAsia="宋体"/>
          <w:sz w:val="21"/>
          <w:szCs w:val="21"/>
        </w:rPr>
      </w:pPr>
      <w:r>
        <w:rPr>
          <w:rFonts w:hint="eastAsia" w:ascii="宋体" w:hAnsi="宋体" w:eastAsia="宋体"/>
          <w:sz w:val="21"/>
          <w:szCs w:val="21"/>
        </w:rPr>
        <w:t>3、</w:t>
      </w:r>
      <w:r>
        <w:rPr>
          <w:rFonts w:ascii="宋体" w:hAnsi="宋体" w:eastAsia="宋体"/>
          <w:sz w:val="21"/>
          <w:szCs w:val="21"/>
        </w:rPr>
        <w:t>环境违法次数（两年内、含本次）指</w:t>
      </w:r>
      <w:r>
        <w:rPr>
          <w:rFonts w:hint="eastAsia" w:ascii="宋体" w:hAnsi="宋体" w:eastAsia="宋体"/>
          <w:sz w:val="21"/>
          <w:szCs w:val="21"/>
          <w:lang w:eastAsia="zh-CN"/>
        </w:rPr>
        <w:t>当事人</w:t>
      </w:r>
      <w:r>
        <w:rPr>
          <w:rFonts w:ascii="宋体" w:hAnsi="宋体" w:eastAsia="宋体"/>
          <w:sz w:val="21"/>
          <w:szCs w:val="21"/>
        </w:rPr>
        <w:t>自发现本次违法行为之日（不包含本日）起向前追溯两年发生的环境违法行为次数。对同一</w:t>
      </w:r>
      <w:r>
        <w:rPr>
          <w:rFonts w:hint="eastAsia" w:ascii="宋体" w:hAnsi="宋体" w:eastAsia="宋体"/>
          <w:sz w:val="21"/>
          <w:szCs w:val="21"/>
          <w:lang w:eastAsia="zh-CN"/>
        </w:rPr>
        <w:t>当事人</w:t>
      </w:r>
      <w:r>
        <w:rPr>
          <w:rFonts w:ascii="宋体" w:hAnsi="宋体" w:eastAsia="宋体"/>
          <w:sz w:val="21"/>
          <w:szCs w:val="21"/>
        </w:rPr>
        <w:t>的两个或者两个以上环境违法行为，如列入同一行政处罚决定书的，按照实际违法次数计算。</w:t>
      </w:r>
    </w:p>
    <w:p>
      <w:pPr>
        <w:spacing w:line="240" w:lineRule="auto"/>
        <w:ind w:firstLine="420" w:firstLineChars="200"/>
        <w:rPr>
          <w:rFonts w:hint="default" w:ascii="宋体" w:hAnsi="宋体" w:eastAsia="宋体"/>
          <w:b w:val="0"/>
          <w:bCs w:val="0"/>
          <w:sz w:val="21"/>
          <w:szCs w:val="21"/>
          <w:lang w:val="en-US" w:eastAsia="zh-CN"/>
        </w:rPr>
      </w:pPr>
      <w:r>
        <w:rPr>
          <w:rFonts w:hint="eastAsia" w:ascii="宋体" w:hAnsi="宋体" w:eastAsia="宋体"/>
          <w:b w:val="0"/>
          <w:bCs w:val="0"/>
          <w:sz w:val="21"/>
          <w:szCs w:val="21"/>
          <w:lang w:val="en-US" w:eastAsia="zh-CN"/>
        </w:rPr>
        <w:t>4</w:t>
      </w:r>
      <w:r>
        <w:rPr>
          <w:rFonts w:ascii="宋体" w:hAnsi="宋体" w:eastAsia="宋体"/>
          <w:b w:val="0"/>
          <w:bCs w:val="0"/>
          <w:sz w:val="21"/>
          <w:szCs w:val="21"/>
        </w:rPr>
        <w:t>、</w:t>
      </w:r>
      <w:r>
        <w:rPr>
          <w:rFonts w:hint="eastAsia" w:ascii="宋体" w:hAnsi="宋体" w:eastAsia="宋体"/>
          <w:b w:val="0"/>
          <w:bCs w:val="0"/>
          <w:sz w:val="21"/>
          <w:szCs w:val="21"/>
          <w:lang w:val="en-US" w:eastAsia="zh-CN"/>
        </w:rPr>
        <w:t>法律法规等有其他规定的，从其规定。</w:t>
      </w:r>
    </w:p>
    <w:p>
      <w:pPr>
        <w:spacing w:line="240" w:lineRule="auto"/>
        <w:ind w:firstLine="420" w:firstLineChars="200"/>
        <w:rPr>
          <w:rFonts w:hint="eastAsia" w:ascii="宋体" w:hAnsi="宋体" w:eastAsia="宋体"/>
          <w:sz w:val="21"/>
          <w:szCs w:val="21"/>
        </w:rPr>
      </w:pPr>
    </w:p>
    <w:p>
      <w:pPr>
        <w:pStyle w:val="12"/>
        <w:rPr>
          <w:sz w:val="28"/>
          <w:szCs w:val="28"/>
        </w:rPr>
      </w:pPr>
    </w:p>
    <w:p>
      <w:pPr>
        <w:pStyle w:val="12"/>
        <w:rPr>
          <w:rFonts w:hint="eastAsia" w:ascii="华文仿宋" w:hAnsi="华文仿宋" w:eastAsia="华文仿宋" w:cs="华文仿宋"/>
          <w:snapToGrid w:val="0"/>
          <w:sz w:val="28"/>
          <w:szCs w:val="18"/>
          <w:lang w:val="en-US" w:eastAsia="zh-CN" w:bidi="ar-SA"/>
        </w:rPr>
      </w:pPr>
    </w:p>
    <w:p>
      <w:pPr>
        <w:pStyle w:val="12"/>
        <w:rPr>
          <w:rFonts w:hint="eastAsia" w:ascii="华文仿宋" w:hAnsi="华文仿宋" w:eastAsia="华文仿宋" w:cs="华文仿宋"/>
          <w:snapToGrid w:val="0"/>
          <w:sz w:val="28"/>
          <w:szCs w:val="18"/>
          <w:lang w:val="en-US" w:eastAsia="zh-CN" w:bidi="ar-SA"/>
        </w:rPr>
      </w:pPr>
    </w:p>
    <w:p>
      <w:pPr>
        <w:pStyle w:val="12"/>
        <w:rPr>
          <w:rFonts w:hint="eastAsia" w:ascii="华文仿宋" w:hAnsi="华文仿宋" w:eastAsia="华文仿宋" w:cs="华文仿宋"/>
          <w:snapToGrid w:val="0"/>
          <w:sz w:val="28"/>
          <w:szCs w:val="18"/>
          <w:lang w:val="en-US" w:eastAsia="zh-CN" w:bidi="ar-SA"/>
        </w:rPr>
      </w:pPr>
    </w:p>
    <w:p>
      <w:pPr>
        <w:pStyle w:val="12"/>
        <w:rPr>
          <w:rFonts w:hint="eastAsia" w:ascii="华文仿宋" w:hAnsi="华文仿宋" w:eastAsia="华文仿宋" w:cs="华文仿宋"/>
          <w:snapToGrid w:val="0"/>
          <w:sz w:val="28"/>
          <w:szCs w:val="18"/>
          <w:lang w:val="en-US" w:eastAsia="zh-CN" w:bidi="ar-SA"/>
        </w:rPr>
      </w:pPr>
    </w:p>
    <w:p>
      <w:pPr>
        <w:pStyle w:val="12"/>
        <w:rPr>
          <w:rFonts w:hint="eastAsia" w:ascii="华文仿宋" w:hAnsi="华文仿宋" w:eastAsia="华文仿宋" w:cs="华文仿宋"/>
          <w:snapToGrid w:val="0"/>
          <w:sz w:val="28"/>
          <w:szCs w:val="18"/>
          <w:lang w:val="en-US" w:eastAsia="zh-CN" w:bidi="ar-SA"/>
        </w:rPr>
      </w:pPr>
      <w:r>
        <w:rPr>
          <w:rFonts w:hint="eastAsia" w:ascii="华文仿宋" w:hAnsi="华文仿宋" w:eastAsia="华文仿宋" w:cs="华文仿宋"/>
          <w:snapToGrid w:val="0"/>
          <w:sz w:val="28"/>
          <w:szCs w:val="18"/>
          <w:lang w:val="en-US" w:eastAsia="zh-CN" w:bidi="ar-SA"/>
        </w:rPr>
        <w:t>表12-2 土壤污染防治从业单位出具虚假报告的裁量标准</w:t>
      </w:r>
    </w:p>
    <w:tbl>
      <w:tblPr>
        <w:tblStyle w:val="9"/>
        <w:tblW w:w="90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2383"/>
        <w:gridCol w:w="3631"/>
        <w:gridCol w:w="1230"/>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71" w:type="dxa"/>
            <w:vMerge w:val="restart"/>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序号</w:t>
            </w:r>
          </w:p>
        </w:tc>
        <w:tc>
          <w:tcPr>
            <w:tcW w:w="2383" w:type="dxa"/>
            <w:vMerge w:val="restart"/>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裁量因素</w:t>
            </w:r>
          </w:p>
        </w:tc>
        <w:tc>
          <w:tcPr>
            <w:tcW w:w="3631" w:type="dxa"/>
            <w:vMerge w:val="restart"/>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裁量因子</w:t>
            </w:r>
          </w:p>
        </w:tc>
        <w:tc>
          <w:tcPr>
            <w:tcW w:w="2160" w:type="dxa"/>
            <w:gridSpan w:val="2"/>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裁量百分值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71" w:type="dxa"/>
            <w:vMerge w:val="continue"/>
            <w:vAlign w:val="center"/>
          </w:tcPr>
          <w:p>
            <w:pPr>
              <w:spacing w:line="240" w:lineRule="auto"/>
              <w:ind w:firstLine="0"/>
              <w:jc w:val="center"/>
              <w:rPr>
                <w:rFonts w:ascii="宋体" w:hAnsi="宋体" w:eastAsia="宋体"/>
                <w:b/>
                <w:bCs/>
                <w:sz w:val="21"/>
                <w:szCs w:val="21"/>
              </w:rPr>
            </w:pPr>
          </w:p>
        </w:tc>
        <w:tc>
          <w:tcPr>
            <w:tcW w:w="2383" w:type="dxa"/>
            <w:vMerge w:val="continue"/>
            <w:vAlign w:val="center"/>
          </w:tcPr>
          <w:p>
            <w:pPr>
              <w:spacing w:line="240" w:lineRule="auto"/>
              <w:ind w:firstLine="0"/>
              <w:jc w:val="center"/>
              <w:rPr>
                <w:rFonts w:ascii="宋体" w:hAnsi="宋体" w:eastAsia="宋体"/>
                <w:b/>
                <w:bCs/>
                <w:sz w:val="21"/>
                <w:szCs w:val="21"/>
              </w:rPr>
            </w:pPr>
          </w:p>
        </w:tc>
        <w:tc>
          <w:tcPr>
            <w:tcW w:w="3631" w:type="dxa"/>
            <w:vMerge w:val="continue"/>
            <w:vAlign w:val="center"/>
          </w:tcPr>
          <w:p>
            <w:pPr>
              <w:spacing w:line="240" w:lineRule="auto"/>
              <w:ind w:firstLine="0"/>
              <w:jc w:val="center"/>
              <w:rPr>
                <w:rFonts w:ascii="宋体" w:hAnsi="宋体" w:eastAsia="宋体"/>
                <w:b/>
                <w:bCs/>
                <w:sz w:val="21"/>
                <w:szCs w:val="21"/>
              </w:rPr>
            </w:pPr>
          </w:p>
        </w:tc>
        <w:tc>
          <w:tcPr>
            <w:tcW w:w="1230"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出具虚假报告的</w:t>
            </w:r>
          </w:p>
        </w:tc>
        <w:tc>
          <w:tcPr>
            <w:tcW w:w="930"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情节</w:t>
            </w:r>
          </w:p>
          <w:p>
            <w:pPr>
              <w:spacing w:line="240" w:lineRule="auto"/>
              <w:ind w:firstLine="0"/>
              <w:jc w:val="center"/>
              <w:rPr>
                <w:rFonts w:ascii="宋体" w:hAnsi="宋体" w:eastAsia="宋体"/>
                <w:b/>
                <w:bCs/>
                <w:sz w:val="21"/>
                <w:szCs w:val="21"/>
              </w:rPr>
            </w:pPr>
            <w:r>
              <w:rPr>
                <w:rFonts w:ascii="宋体" w:hAnsi="宋体" w:eastAsia="宋体"/>
                <w:b/>
                <w:bCs/>
                <w:sz w:val="21"/>
                <w:szCs w:val="21"/>
              </w:rPr>
              <w:t>严重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85" w:type="dxa"/>
            <w:gridSpan w:val="3"/>
            <w:vAlign w:val="center"/>
          </w:tcPr>
          <w:p>
            <w:pPr>
              <w:spacing w:line="240" w:lineRule="auto"/>
              <w:ind w:firstLine="0"/>
              <w:jc w:val="center"/>
              <w:rPr>
                <w:rFonts w:ascii="宋体" w:hAnsi="宋体" w:eastAsia="宋体"/>
                <w:b/>
                <w:bCs/>
                <w:sz w:val="21"/>
                <w:szCs w:val="21"/>
              </w:rPr>
            </w:pPr>
            <w:r>
              <w:rPr>
                <w:rFonts w:ascii="宋体" w:hAnsi="宋体" w:eastAsia="宋体"/>
                <w:sz w:val="21"/>
                <w:szCs w:val="21"/>
              </w:rPr>
              <w:t>裁量起点</w:t>
            </w:r>
          </w:p>
        </w:tc>
        <w:tc>
          <w:tcPr>
            <w:tcW w:w="1230" w:type="dxa"/>
            <w:vAlign w:val="center"/>
          </w:tcPr>
          <w:p>
            <w:pPr>
              <w:spacing w:line="240" w:lineRule="auto"/>
              <w:ind w:firstLine="0"/>
              <w:jc w:val="center"/>
              <w:rPr>
                <w:rFonts w:ascii="宋体" w:hAnsi="宋体" w:eastAsia="宋体"/>
                <w:b/>
                <w:bCs/>
                <w:sz w:val="21"/>
                <w:szCs w:val="21"/>
              </w:rPr>
            </w:pPr>
            <w:r>
              <w:rPr>
                <w:rFonts w:ascii="宋体" w:hAnsi="宋体" w:eastAsia="宋体"/>
                <w:sz w:val="21"/>
                <w:szCs w:val="21"/>
                <w:lang w:bidi="ar"/>
              </w:rPr>
              <w:t>20%</w:t>
            </w:r>
          </w:p>
        </w:tc>
        <w:tc>
          <w:tcPr>
            <w:tcW w:w="930"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71"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1</w:t>
            </w:r>
          </w:p>
        </w:tc>
        <w:tc>
          <w:tcPr>
            <w:tcW w:w="2383"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涉及的污染地块数量</w:t>
            </w:r>
          </w:p>
        </w:tc>
        <w:tc>
          <w:tcPr>
            <w:tcW w:w="3631" w:type="dxa"/>
            <w:vAlign w:val="center"/>
          </w:tcPr>
          <w:p>
            <w:pPr>
              <w:spacing w:line="240" w:lineRule="auto"/>
              <w:ind w:firstLine="0"/>
              <w:rPr>
                <w:rFonts w:ascii="宋体" w:hAnsi="宋体" w:eastAsia="宋体"/>
                <w:sz w:val="21"/>
                <w:szCs w:val="21"/>
              </w:rPr>
            </w:pPr>
            <w:r>
              <w:rPr>
                <w:rFonts w:ascii="宋体" w:hAnsi="宋体" w:eastAsia="宋体"/>
                <w:sz w:val="21"/>
                <w:szCs w:val="21"/>
              </w:rPr>
              <w:t>1块</w:t>
            </w:r>
          </w:p>
        </w:tc>
        <w:tc>
          <w:tcPr>
            <w:tcW w:w="123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0%</w:t>
            </w:r>
          </w:p>
        </w:tc>
        <w:tc>
          <w:tcPr>
            <w:tcW w:w="93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71" w:type="dxa"/>
            <w:vMerge w:val="continue"/>
            <w:vAlign w:val="center"/>
          </w:tcPr>
          <w:p>
            <w:pPr>
              <w:spacing w:line="240" w:lineRule="auto"/>
              <w:ind w:firstLine="0"/>
              <w:jc w:val="center"/>
              <w:rPr>
                <w:rFonts w:ascii="宋体" w:hAnsi="宋体" w:eastAsia="宋体"/>
                <w:sz w:val="21"/>
                <w:szCs w:val="21"/>
              </w:rPr>
            </w:pPr>
          </w:p>
        </w:tc>
        <w:tc>
          <w:tcPr>
            <w:tcW w:w="2383" w:type="dxa"/>
            <w:vMerge w:val="continue"/>
            <w:vAlign w:val="center"/>
          </w:tcPr>
          <w:p>
            <w:pPr>
              <w:spacing w:line="240" w:lineRule="auto"/>
              <w:ind w:firstLine="0"/>
              <w:jc w:val="center"/>
              <w:rPr>
                <w:rFonts w:ascii="宋体" w:hAnsi="宋体" w:eastAsia="宋体"/>
                <w:sz w:val="21"/>
                <w:szCs w:val="21"/>
              </w:rPr>
            </w:pPr>
          </w:p>
        </w:tc>
        <w:tc>
          <w:tcPr>
            <w:tcW w:w="3631" w:type="dxa"/>
            <w:vAlign w:val="center"/>
          </w:tcPr>
          <w:p>
            <w:pPr>
              <w:spacing w:line="240" w:lineRule="auto"/>
              <w:ind w:firstLine="0"/>
              <w:rPr>
                <w:rFonts w:ascii="宋体" w:hAnsi="宋体" w:eastAsia="宋体"/>
                <w:sz w:val="21"/>
                <w:szCs w:val="21"/>
              </w:rPr>
            </w:pPr>
            <w:r>
              <w:rPr>
                <w:rFonts w:ascii="宋体" w:hAnsi="宋体" w:eastAsia="宋体"/>
                <w:sz w:val="21"/>
                <w:szCs w:val="21"/>
              </w:rPr>
              <w:t>2块</w:t>
            </w:r>
          </w:p>
        </w:tc>
        <w:tc>
          <w:tcPr>
            <w:tcW w:w="123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11%</w:t>
            </w:r>
          </w:p>
        </w:tc>
        <w:tc>
          <w:tcPr>
            <w:tcW w:w="93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71" w:type="dxa"/>
            <w:vMerge w:val="continue"/>
            <w:vAlign w:val="center"/>
          </w:tcPr>
          <w:p>
            <w:pPr>
              <w:spacing w:line="240" w:lineRule="auto"/>
              <w:ind w:firstLine="0"/>
              <w:jc w:val="center"/>
              <w:rPr>
                <w:rFonts w:ascii="宋体" w:hAnsi="宋体" w:eastAsia="宋体"/>
                <w:sz w:val="21"/>
                <w:szCs w:val="21"/>
              </w:rPr>
            </w:pPr>
          </w:p>
        </w:tc>
        <w:tc>
          <w:tcPr>
            <w:tcW w:w="2383" w:type="dxa"/>
            <w:vMerge w:val="continue"/>
            <w:vAlign w:val="center"/>
          </w:tcPr>
          <w:p>
            <w:pPr>
              <w:spacing w:line="240" w:lineRule="auto"/>
              <w:ind w:firstLine="0"/>
              <w:jc w:val="center"/>
              <w:rPr>
                <w:rFonts w:ascii="宋体" w:hAnsi="宋体" w:eastAsia="宋体"/>
                <w:sz w:val="21"/>
                <w:szCs w:val="21"/>
              </w:rPr>
            </w:pPr>
          </w:p>
        </w:tc>
        <w:tc>
          <w:tcPr>
            <w:tcW w:w="3631" w:type="dxa"/>
            <w:vAlign w:val="center"/>
          </w:tcPr>
          <w:p>
            <w:pPr>
              <w:spacing w:line="240" w:lineRule="auto"/>
              <w:ind w:firstLine="0"/>
              <w:rPr>
                <w:rFonts w:ascii="宋体" w:hAnsi="宋体" w:eastAsia="宋体"/>
                <w:sz w:val="21"/>
                <w:szCs w:val="21"/>
              </w:rPr>
            </w:pPr>
            <w:r>
              <w:rPr>
                <w:rFonts w:ascii="宋体" w:hAnsi="宋体" w:eastAsia="宋体"/>
                <w:sz w:val="21"/>
                <w:szCs w:val="21"/>
              </w:rPr>
              <w:t>3块以上</w:t>
            </w:r>
          </w:p>
        </w:tc>
        <w:tc>
          <w:tcPr>
            <w:tcW w:w="123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22%</w:t>
            </w:r>
          </w:p>
        </w:tc>
        <w:tc>
          <w:tcPr>
            <w:tcW w:w="93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71"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2</w:t>
            </w:r>
          </w:p>
        </w:tc>
        <w:tc>
          <w:tcPr>
            <w:tcW w:w="2383"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造成环境危害后果程度</w:t>
            </w:r>
          </w:p>
        </w:tc>
        <w:tc>
          <w:tcPr>
            <w:tcW w:w="3631" w:type="dxa"/>
            <w:vAlign w:val="center"/>
          </w:tcPr>
          <w:p>
            <w:pPr>
              <w:spacing w:line="240" w:lineRule="auto"/>
              <w:ind w:firstLine="0"/>
              <w:rPr>
                <w:rFonts w:ascii="宋体" w:hAnsi="宋体" w:eastAsia="宋体"/>
                <w:sz w:val="21"/>
                <w:szCs w:val="21"/>
              </w:rPr>
            </w:pPr>
            <w:r>
              <w:rPr>
                <w:rFonts w:ascii="宋体" w:hAnsi="宋体" w:eastAsia="宋体"/>
                <w:sz w:val="21"/>
                <w:szCs w:val="21"/>
              </w:rPr>
              <w:t>尚未造成环境危害后果</w:t>
            </w:r>
          </w:p>
        </w:tc>
        <w:tc>
          <w:tcPr>
            <w:tcW w:w="123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0%</w:t>
            </w:r>
          </w:p>
        </w:tc>
        <w:tc>
          <w:tcPr>
            <w:tcW w:w="93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71" w:type="dxa"/>
            <w:vMerge w:val="continue"/>
            <w:vAlign w:val="center"/>
          </w:tcPr>
          <w:p>
            <w:pPr>
              <w:spacing w:line="240" w:lineRule="auto"/>
              <w:ind w:firstLine="0"/>
              <w:jc w:val="center"/>
              <w:rPr>
                <w:rFonts w:ascii="宋体" w:hAnsi="宋体" w:eastAsia="宋体"/>
                <w:sz w:val="21"/>
                <w:szCs w:val="21"/>
              </w:rPr>
            </w:pPr>
          </w:p>
        </w:tc>
        <w:tc>
          <w:tcPr>
            <w:tcW w:w="2383" w:type="dxa"/>
            <w:vMerge w:val="continue"/>
            <w:vAlign w:val="center"/>
          </w:tcPr>
          <w:p>
            <w:pPr>
              <w:spacing w:line="240" w:lineRule="auto"/>
              <w:ind w:firstLine="0"/>
              <w:jc w:val="center"/>
              <w:rPr>
                <w:rFonts w:ascii="宋体" w:hAnsi="宋体" w:eastAsia="宋体"/>
                <w:sz w:val="21"/>
                <w:szCs w:val="21"/>
              </w:rPr>
            </w:pPr>
          </w:p>
        </w:tc>
        <w:tc>
          <w:tcPr>
            <w:tcW w:w="3631" w:type="dxa"/>
            <w:vAlign w:val="center"/>
          </w:tcPr>
          <w:p>
            <w:pPr>
              <w:spacing w:line="240" w:lineRule="auto"/>
              <w:ind w:firstLine="0"/>
              <w:rPr>
                <w:rFonts w:ascii="宋体" w:hAnsi="宋体" w:eastAsia="宋体"/>
                <w:sz w:val="21"/>
                <w:szCs w:val="21"/>
              </w:rPr>
            </w:pPr>
            <w:r>
              <w:rPr>
                <w:rFonts w:ascii="宋体" w:hAnsi="宋体" w:eastAsia="宋体"/>
                <w:sz w:val="21"/>
                <w:szCs w:val="21"/>
              </w:rPr>
              <w:t>造成一定的环境危害后果</w:t>
            </w:r>
          </w:p>
        </w:tc>
        <w:tc>
          <w:tcPr>
            <w:tcW w:w="123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18%</w:t>
            </w:r>
          </w:p>
        </w:tc>
        <w:tc>
          <w:tcPr>
            <w:tcW w:w="93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71" w:type="dxa"/>
            <w:vMerge w:val="continue"/>
            <w:vAlign w:val="center"/>
          </w:tcPr>
          <w:p>
            <w:pPr>
              <w:spacing w:line="240" w:lineRule="auto"/>
              <w:ind w:firstLine="0"/>
              <w:jc w:val="center"/>
              <w:rPr>
                <w:rFonts w:ascii="宋体" w:hAnsi="宋体" w:eastAsia="宋体"/>
                <w:sz w:val="21"/>
                <w:szCs w:val="21"/>
              </w:rPr>
            </w:pPr>
          </w:p>
        </w:tc>
        <w:tc>
          <w:tcPr>
            <w:tcW w:w="2383" w:type="dxa"/>
            <w:vMerge w:val="continue"/>
            <w:vAlign w:val="center"/>
          </w:tcPr>
          <w:p>
            <w:pPr>
              <w:spacing w:line="240" w:lineRule="auto"/>
              <w:ind w:firstLine="0"/>
              <w:jc w:val="center"/>
              <w:rPr>
                <w:rFonts w:ascii="宋体" w:hAnsi="宋体" w:eastAsia="宋体"/>
                <w:sz w:val="21"/>
                <w:szCs w:val="21"/>
              </w:rPr>
            </w:pPr>
          </w:p>
        </w:tc>
        <w:tc>
          <w:tcPr>
            <w:tcW w:w="3631" w:type="dxa"/>
            <w:vAlign w:val="center"/>
          </w:tcPr>
          <w:p>
            <w:pPr>
              <w:spacing w:line="240" w:lineRule="auto"/>
              <w:ind w:firstLine="0"/>
              <w:rPr>
                <w:rFonts w:ascii="宋体" w:hAnsi="宋体" w:eastAsia="宋体"/>
                <w:sz w:val="21"/>
                <w:szCs w:val="21"/>
              </w:rPr>
            </w:pPr>
            <w:r>
              <w:rPr>
                <w:rFonts w:ascii="宋体" w:hAnsi="宋体" w:eastAsia="宋体"/>
                <w:sz w:val="21"/>
                <w:szCs w:val="21"/>
              </w:rPr>
              <w:t>造成严重的环境危害后果</w:t>
            </w:r>
          </w:p>
        </w:tc>
        <w:tc>
          <w:tcPr>
            <w:tcW w:w="123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w:t>
            </w:r>
          </w:p>
        </w:tc>
        <w:tc>
          <w:tcPr>
            <w:tcW w:w="93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71"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3</w:t>
            </w:r>
          </w:p>
        </w:tc>
        <w:tc>
          <w:tcPr>
            <w:tcW w:w="2383"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违法行为持续时间</w:t>
            </w:r>
          </w:p>
        </w:tc>
        <w:tc>
          <w:tcPr>
            <w:tcW w:w="3631" w:type="dxa"/>
            <w:vAlign w:val="center"/>
          </w:tcPr>
          <w:p>
            <w:pPr>
              <w:spacing w:line="240" w:lineRule="auto"/>
              <w:ind w:firstLine="0"/>
              <w:rPr>
                <w:rFonts w:ascii="宋体" w:hAnsi="宋体" w:eastAsia="宋体"/>
                <w:sz w:val="21"/>
                <w:szCs w:val="21"/>
              </w:rPr>
            </w:pPr>
            <w:r>
              <w:rPr>
                <w:rFonts w:ascii="宋体" w:hAnsi="宋体" w:eastAsia="宋体"/>
                <w:sz w:val="21"/>
                <w:szCs w:val="21"/>
              </w:rPr>
              <w:t>不足1个月</w:t>
            </w:r>
          </w:p>
        </w:tc>
        <w:tc>
          <w:tcPr>
            <w:tcW w:w="123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0%</w:t>
            </w:r>
          </w:p>
        </w:tc>
        <w:tc>
          <w:tcPr>
            <w:tcW w:w="93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71" w:type="dxa"/>
            <w:vMerge w:val="continue"/>
            <w:vAlign w:val="center"/>
          </w:tcPr>
          <w:p>
            <w:pPr>
              <w:spacing w:line="240" w:lineRule="auto"/>
              <w:ind w:firstLine="0"/>
              <w:jc w:val="center"/>
              <w:rPr>
                <w:rFonts w:ascii="宋体" w:hAnsi="宋体" w:eastAsia="宋体"/>
                <w:sz w:val="21"/>
                <w:szCs w:val="21"/>
              </w:rPr>
            </w:pPr>
          </w:p>
        </w:tc>
        <w:tc>
          <w:tcPr>
            <w:tcW w:w="2383" w:type="dxa"/>
            <w:vMerge w:val="continue"/>
            <w:vAlign w:val="center"/>
          </w:tcPr>
          <w:p>
            <w:pPr>
              <w:spacing w:line="240" w:lineRule="auto"/>
              <w:ind w:firstLine="0"/>
              <w:jc w:val="center"/>
              <w:rPr>
                <w:rFonts w:ascii="宋体" w:hAnsi="宋体" w:eastAsia="宋体"/>
                <w:sz w:val="21"/>
                <w:szCs w:val="21"/>
              </w:rPr>
            </w:pPr>
          </w:p>
        </w:tc>
        <w:tc>
          <w:tcPr>
            <w:tcW w:w="3631" w:type="dxa"/>
            <w:vAlign w:val="center"/>
          </w:tcPr>
          <w:p>
            <w:pPr>
              <w:spacing w:line="240" w:lineRule="auto"/>
              <w:ind w:firstLine="0"/>
              <w:rPr>
                <w:rFonts w:ascii="宋体" w:hAnsi="宋体" w:eastAsia="宋体"/>
                <w:sz w:val="21"/>
                <w:szCs w:val="21"/>
              </w:rPr>
            </w:pPr>
            <w:r>
              <w:rPr>
                <w:rFonts w:ascii="宋体" w:hAnsi="宋体" w:eastAsia="宋体"/>
                <w:sz w:val="21"/>
                <w:szCs w:val="21"/>
              </w:rPr>
              <w:t>1个月以上不足3个月</w:t>
            </w:r>
          </w:p>
        </w:tc>
        <w:tc>
          <w:tcPr>
            <w:tcW w:w="123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3%</w:t>
            </w:r>
          </w:p>
        </w:tc>
        <w:tc>
          <w:tcPr>
            <w:tcW w:w="93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71" w:type="dxa"/>
            <w:vMerge w:val="continue"/>
            <w:vAlign w:val="center"/>
          </w:tcPr>
          <w:p>
            <w:pPr>
              <w:spacing w:line="240" w:lineRule="auto"/>
              <w:ind w:firstLine="0"/>
              <w:jc w:val="center"/>
              <w:rPr>
                <w:rFonts w:ascii="宋体" w:hAnsi="宋体" w:eastAsia="宋体"/>
                <w:sz w:val="21"/>
                <w:szCs w:val="21"/>
              </w:rPr>
            </w:pPr>
          </w:p>
        </w:tc>
        <w:tc>
          <w:tcPr>
            <w:tcW w:w="2383" w:type="dxa"/>
            <w:vMerge w:val="continue"/>
            <w:vAlign w:val="center"/>
          </w:tcPr>
          <w:p>
            <w:pPr>
              <w:spacing w:line="240" w:lineRule="auto"/>
              <w:ind w:firstLine="0"/>
              <w:jc w:val="center"/>
              <w:rPr>
                <w:rFonts w:ascii="宋体" w:hAnsi="宋体" w:eastAsia="宋体"/>
                <w:sz w:val="21"/>
                <w:szCs w:val="21"/>
              </w:rPr>
            </w:pPr>
          </w:p>
        </w:tc>
        <w:tc>
          <w:tcPr>
            <w:tcW w:w="3631" w:type="dxa"/>
            <w:vAlign w:val="center"/>
          </w:tcPr>
          <w:p>
            <w:pPr>
              <w:spacing w:line="240" w:lineRule="auto"/>
              <w:ind w:firstLine="0"/>
              <w:rPr>
                <w:rFonts w:ascii="宋体" w:hAnsi="宋体" w:eastAsia="宋体"/>
                <w:sz w:val="21"/>
                <w:szCs w:val="21"/>
              </w:rPr>
            </w:pPr>
            <w:r>
              <w:rPr>
                <w:rFonts w:ascii="宋体" w:hAnsi="宋体" w:eastAsia="宋体"/>
                <w:sz w:val="21"/>
                <w:szCs w:val="21"/>
              </w:rPr>
              <w:t>3个月以上不足6个月</w:t>
            </w:r>
          </w:p>
        </w:tc>
        <w:tc>
          <w:tcPr>
            <w:tcW w:w="123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7%</w:t>
            </w:r>
          </w:p>
        </w:tc>
        <w:tc>
          <w:tcPr>
            <w:tcW w:w="93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71" w:type="dxa"/>
            <w:vMerge w:val="continue"/>
            <w:vAlign w:val="center"/>
          </w:tcPr>
          <w:p>
            <w:pPr>
              <w:spacing w:line="240" w:lineRule="auto"/>
              <w:ind w:firstLine="0"/>
              <w:jc w:val="center"/>
              <w:rPr>
                <w:rFonts w:ascii="宋体" w:hAnsi="宋体" w:eastAsia="宋体"/>
                <w:sz w:val="21"/>
                <w:szCs w:val="21"/>
              </w:rPr>
            </w:pPr>
          </w:p>
        </w:tc>
        <w:tc>
          <w:tcPr>
            <w:tcW w:w="2383" w:type="dxa"/>
            <w:vMerge w:val="continue"/>
            <w:vAlign w:val="center"/>
          </w:tcPr>
          <w:p>
            <w:pPr>
              <w:spacing w:line="240" w:lineRule="auto"/>
              <w:ind w:firstLine="0"/>
              <w:jc w:val="center"/>
              <w:rPr>
                <w:rFonts w:ascii="宋体" w:hAnsi="宋体" w:eastAsia="宋体"/>
                <w:sz w:val="21"/>
                <w:szCs w:val="21"/>
              </w:rPr>
            </w:pPr>
          </w:p>
        </w:tc>
        <w:tc>
          <w:tcPr>
            <w:tcW w:w="3631" w:type="dxa"/>
            <w:vAlign w:val="center"/>
          </w:tcPr>
          <w:p>
            <w:pPr>
              <w:spacing w:line="240" w:lineRule="auto"/>
              <w:ind w:firstLine="0"/>
              <w:rPr>
                <w:rFonts w:ascii="宋体" w:hAnsi="宋体" w:eastAsia="宋体"/>
                <w:sz w:val="21"/>
                <w:szCs w:val="21"/>
              </w:rPr>
            </w:pPr>
            <w:r>
              <w:rPr>
                <w:rFonts w:ascii="宋体" w:hAnsi="宋体" w:eastAsia="宋体"/>
                <w:sz w:val="21"/>
                <w:szCs w:val="21"/>
              </w:rPr>
              <w:t>6个月以上</w:t>
            </w:r>
          </w:p>
        </w:tc>
        <w:tc>
          <w:tcPr>
            <w:tcW w:w="123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19%</w:t>
            </w:r>
          </w:p>
        </w:tc>
        <w:tc>
          <w:tcPr>
            <w:tcW w:w="93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71"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4</w:t>
            </w:r>
          </w:p>
        </w:tc>
        <w:tc>
          <w:tcPr>
            <w:tcW w:w="2383"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环境违法次数</w:t>
            </w:r>
          </w:p>
          <w:p>
            <w:pPr>
              <w:spacing w:line="240" w:lineRule="auto"/>
              <w:ind w:firstLine="0"/>
              <w:jc w:val="center"/>
              <w:rPr>
                <w:rFonts w:ascii="宋体" w:hAnsi="宋体" w:eastAsia="宋体"/>
                <w:sz w:val="21"/>
                <w:szCs w:val="21"/>
              </w:rPr>
            </w:pPr>
            <w:r>
              <w:rPr>
                <w:rFonts w:ascii="宋体" w:hAnsi="宋体" w:eastAsia="宋体"/>
                <w:sz w:val="21"/>
                <w:szCs w:val="21"/>
              </w:rPr>
              <w:t>（两年内，含本次）</w:t>
            </w:r>
          </w:p>
        </w:tc>
        <w:tc>
          <w:tcPr>
            <w:tcW w:w="3631" w:type="dxa"/>
            <w:vAlign w:val="center"/>
          </w:tcPr>
          <w:p>
            <w:pPr>
              <w:spacing w:line="240" w:lineRule="auto"/>
              <w:ind w:firstLine="0"/>
              <w:rPr>
                <w:rFonts w:ascii="宋体" w:hAnsi="宋体" w:eastAsia="宋体"/>
                <w:sz w:val="21"/>
                <w:szCs w:val="21"/>
              </w:rPr>
            </w:pPr>
            <w:r>
              <w:rPr>
                <w:rFonts w:ascii="宋体" w:hAnsi="宋体" w:eastAsia="宋体"/>
                <w:color w:val="000000"/>
                <w:sz w:val="21"/>
                <w:szCs w:val="21"/>
                <w:lang w:bidi="ar"/>
              </w:rPr>
              <w:t>1次</w:t>
            </w:r>
          </w:p>
        </w:tc>
        <w:tc>
          <w:tcPr>
            <w:tcW w:w="123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0%</w:t>
            </w:r>
          </w:p>
        </w:tc>
        <w:tc>
          <w:tcPr>
            <w:tcW w:w="930"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71" w:type="dxa"/>
            <w:vMerge w:val="continue"/>
            <w:vAlign w:val="center"/>
          </w:tcPr>
          <w:p>
            <w:pPr>
              <w:spacing w:line="240" w:lineRule="auto"/>
              <w:ind w:firstLine="0"/>
              <w:jc w:val="center"/>
              <w:rPr>
                <w:rFonts w:ascii="宋体" w:hAnsi="宋体" w:eastAsia="宋体"/>
                <w:b/>
                <w:bCs/>
                <w:sz w:val="21"/>
                <w:szCs w:val="21"/>
              </w:rPr>
            </w:pPr>
          </w:p>
        </w:tc>
        <w:tc>
          <w:tcPr>
            <w:tcW w:w="2383" w:type="dxa"/>
            <w:vMerge w:val="continue"/>
            <w:vAlign w:val="center"/>
          </w:tcPr>
          <w:p>
            <w:pPr>
              <w:spacing w:line="240" w:lineRule="auto"/>
              <w:ind w:firstLine="0"/>
              <w:jc w:val="center"/>
              <w:rPr>
                <w:rFonts w:ascii="宋体" w:hAnsi="宋体" w:eastAsia="宋体"/>
                <w:sz w:val="21"/>
                <w:szCs w:val="21"/>
              </w:rPr>
            </w:pPr>
          </w:p>
        </w:tc>
        <w:tc>
          <w:tcPr>
            <w:tcW w:w="3631" w:type="dxa"/>
            <w:vAlign w:val="center"/>
          </w:tcPr>
          <w:p>
            <w:pPr>
              <w:spacing w:line="240" w:lineRule="auto"/>
              <w:ind w:firstLine="0"/>
              <w:rPr>
                <w:rFonts w:ascii="宋体" w:hAnsi="宋体" w:eastAsia="宋体"/>
                <w:sz w:val="21"/>
                <w:szCs w:val="21"/>
              </w:rPr>
            </w:pPr>
            <w:r>
              <w:rPr>
                <w:rFonts w:ascii="宋体" w:hAnsi="宋体" w:eastAsia="宋体"/>
                <w:color w:val="000000"/>
                <w:sz w:val="21"/>
                <w:szCs w:val="21"/>
                <w:lang w:bidi="ar"/>
              </w:rPr>
              <w:t>2次</w:t>
            </w:r>
          </w:p>
        </w:tc>
        <w:tc>
          <w:tcPr>
            <w:tcW w:w="123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9</w:t>
            </w:r>
            <w:r>
              <w:rPr>
                <w:rFonts w:ascii="宋体" w:hAnsi="宋体" w:eastAsia="宋体"/>
                <w:color w:val="000000"/>
                <w:sz w:val="21"/>
                <w:szCs w:val="21"/>
                <w:lang w:bidi="ar"/>
              </w:rPr>
              <w:t>%</w:t>
            </w:r>
          </w:p>
        </w:tc>
        <w:tc>
          <w:tcPr>
            <w:tcW w:w="930"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9</w:t>
            </w:r>
            <w:r>
              <w:rPr>
                <w:rFonts w:ascii="宋体" w:hAnsi="宋体" w:eastAsia="宋体"/>
                <w:color w:val="000000"/>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71" w:type="dxa"/>
            <w:vMerge w:val="continue"/>
            <w:vAlign w:val="center"/>
          </w:tcPr>
          <w:p>
            <w:pPr>
              <w:spacing w:line="240" w:lineRule="auto"/>
              <w:ind w:firstLine="0"/>
              <w:jc w:val="center"/>
              <w:rPr>
                <w:rFonts w:ascii="宋体" w:hAnsi="宋体" w:eastAsia="宋体"/>
                <w:b/>
                <w:bCs/>
                <w:sz w:val="21"/>
                <w:szCs w:val="21"/>
              </w:rPr>
            </w:pPr>
          </w:p>
        </w:tc>
        <w:tc>
          <w:tcPr>
            <w:tcW w:w="2383" w:type="dxa"/>
            <w:vMerge w:val="continue"/>
            <w:vAlign w:val="center"/>
          </w:tcPr>
          <w:p>
            <w:pPr>
              <w:spacing w:line="240" w:lineRule="auto"/>
              <w:ind w:firstLine="0"/>
              <w:jc w:val="center"/>
              <w:rPr>
                <w:rFonts w:ascii="宋体" w:hAnsi="宋体" w:eastAsia="宋体"/>
                <w:sz w:val="21"/>
                <w:szCs w:val="21"/>
              </w:rPr>
            </w:pPr>
          </w:p>
        </w:tc>
        <w:tc>
          <w:tcPr>
            <w:tcW w:w="3631" w:type="dxa"/>
            <w:vAlign w:val="center"/>
          </w:tcPr>
          <w:p>
            <w:pPr>
              <w:spacing w:line="240" w:lineRule="auto"/>
              <w:ind w:firstLine="0"/>
              <w:rPr>
                <w:rFonts w:ascii="宋体" w:hAnsi="宋体" w:eastAsia="宋体"/>
                <w:sz w:val="21"/>
                <w:szCs w:val="21"/>
              </w:rPr>
            </w:pPr>
            <w:r>
              <w:rPr>
                <w:rFonts w:ascii="宋体" w:hAnsi="宋体" w:eastAsia="宋体"/>
                <w:color w:val="000000"/>
                <w:sz w:val="21"/>
                <w:szCs w:val="21"/>
                <w:lang w:bidi="ar"/>
              </w:rPr>
              <w:t>3次以上</w:t>
            </w:r>
          </w:p>
        </w:tc>
        <w:tc>
          <w:tcPr>
            <w:tcW w:w="1230" w:type="dxa"/>
            <w:vAlign w:val="center"/>
          </w:tcPr>
          <w:p>
            <w:pPr>
              <w:spacing w:line="240" w:lineRule="auto"/>
              <w:ind w:firstLine="0"/>
              <w:jc w:val="center"/>
              <w:rPr>
                <w:rFonts w:ascii="宋体" w:hAnsi="宋体" w:eastAsia="宋体"/>
                <w:sz w:val="21"/>
                <w:szCs w:val="21"/>
              </w:rPr>
            </w:pPr>
            <w:r>
              <w:rPr>
                <w:rFonts w:ascii="宋体" w:hAnsi="宋体" w:eastAsia="宋体"/>
                <w:color w:val="000000"/>
                <w:sz w:val="21"/>
                <w:szCs w:val="21"/>
                <w:lang w:bidi="ar"/>
              </w:rPr>
              <w:t>21%</w:t>
            </w:r>
          </w:p>
        </w:tc>
        <w:tc>
          <w:tcPr>
            <w:tcW w:w="930"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25%</w:t>
            </w:r>
          </w:p>
        </w:tc>
      </w:tr>
    </w:tbl>
    <w:p>
      <w:pPr>
        <w:spacing w:line="240" w:lineRule="auto"/>
        <w:ind w:firstLine="420" w:firstLineChars="200"/>
        <w:rPr>
          <w:rFonts w:ascii="宋体" w:hAnsi="宋体" w:eastAsia="宋体"/>
          <w:sz w:val="21"/>
          <w:szCs w:val="21"/>
        </w:rPr>
      </w:pPr>
      <w:r>
        <w:rPr>
          <w:rFonts w:ascii="宋体" w:hAnsi="宋体" w:eastAsia="宋体"/>
          <w:sz w:val="21"/>
          <w:szCs w:val="21"/>
        </w:rPr>
        <w:t>注：1、本表适用于《中华人民共和国土壤污染防治法》第九十条规定“受委托从事土壤污染状况调查和土壤污染风险评估、风险管控效果评估、修复效果评估活动的单位，出具虚假调查报告、风险评估报告、风险管控效果评估报告、修复效果评估报告的，由地方人民政府生态环境主管部门处十万元以上五十万元以下的罚款；情节严重的，禁止从事上述业务，并处五十万元以上一百万元以下的罚款”的情形。</w:t>
      </w:r>
    </w:p>
    <w:p>
      <w:pPr>
        <w:spacing w:line="240" w:lineRule="auto"/>
        <w:ind w:firstLine="420" w:firstLineChars="200"/>
        <w:rPr>
          <w:rFonts w:ascii="宋体" w:hAnsi="宋体" w:eastAsia="宋体"/>
          <w:sz w:val="21"/>
          <w:szCs w:val="21"/>
        </w:rPr>
      </w:pPr>
      <w:r>
        <w:rPr>
          <w:rFonts w:hint="eastAsia" w:ascii="宋体" w:hAnsi="宋体" w:eastAsia="宋体"/>
          <w:sz w:val="21"/>
          <w:szCs w:val="21"/>
        </w:rPr>
        <w:t>2、</w:t>
      </w:r>
      <w:r>
        <w:rPr>
          <w:rFonts w:ascii="宋体" w:hAnsi="宋体" w:eastAsia="宋体"/>
          <w:sz w:val="21"/>
          <w:szCs w:val="21"/>
        </w:rPr>
        <w:t>情节严重是指造成严重的环境违法后果情形。</w:t>
      </w:r>
    </w:p>
    <w:p>
      <w:pPr>
        <w:spacing w:line="240" w:lineRule="auto"/>
        <w:ind w:firstLine="420" w:firstLineChars="200"/>
        <w:rPr>
          <w:rFonts w:ascii="宋体" w:hAnsi="宋体" w:eastAsia="宋体"/>
          <w:sz w:val="21"/>
          <w:szCs w:val="21"/>
        </w:rPr>
      </w:pPr>
      <w:r>
        <w:rPr>
          <w:rFonts w:hint="eastAsia" w:ascii="宋体" w:hAnsi="宋体" w:eastAsia="宋体"/>
          <w:sz w:val="21"/>
          <w:szCs w:val="21"/>
        </w:rPr>
        <w:t>3、</w:t>
      </w:r>
      <w:r>
        <w:rPr>
          <w:rFonts w:ascii="宋体" w:hAnsi="宋体" w:eastAsia="宋体"/>
          <w:sz w:val="21"/>
          <w:szCs w:val="21"/>
        </w:rPr>
        <w:t>本表的裁量计算方法如下：</w:t>
      </w:r>
    </w:p>
    <w:p>
      <w:pPr>
        <w:spacing w:line="240" w:lineRule="auto"/>
        <w:ind w:firstLine="420" w:firstLineChars="200"/>
        <w:rPr>
          <w:rFonts w:ascii="宋体" w:hAnsi="宋体" w:eastAsia="宋体"/>
          <w:sz w:val="21"/>
          <w:szCs w:val="21"/>
        </w:rPr>
      </w:pPr>
      <w:r>
        <w:rPr>
          <w:rFonts w:hint="eastAsia" w:ascii="宋体" w:hAnsi="宋体" w:eastAsia="宋体"/>
          <w:sz w:val="21"/>
          <w:szCs w:val="21"/>
        </w:rPr>
        <w:t>（1）</w:t>
      </w:r>
      <w:r>
        <w:rPr>
          <w:rFonts w:ascii="宋体" w:hAnsi="宋体" w:eastAsia="宋体"/>
          <w:sz w:val="21"/>
          <w:szCs w:val="21"/>
        </w:rPr>
        <w:t>出具虚假报告的罚款金额=出具虚假报告的裁量百分值总和×50万；</w:t>
      </w:r>
    </w:p>
    <w:p>
      <w:pPr>
        <w:spacing w:line="240" w:lineRule="auto"/>
        <w:ind w:firstLine="420" w:firstLineChars="200"/>
        <w:rPr>
          <w:rFonts w:ascii="宋体" w:hAnsi="宋体" w:eastAsia="宋体"/>
          <w:sz w:val="21"/>
          <w:szCs w:val="21"/>
        </w:rPr>
      </w:pPr>
      <w:r>
        <w:rPr>
          <w:rFonts w:hint="eastAsia" w:ascii="宋体" w:hAnsi="宋体" w:eastAsia="宋体"/>
          <w:sz w:val="21"/>
          <w:szCs w:val="21"/>
        </w:rPr>
        <w:t>（2）</w:t>
      </w:r>
      <w:r>
        <w:rPr>
          <w:rFonts w:ascii="宋体" w:hAnsi="宋体" w:eastAsia="宋体"/>
          <w:sz w:val="21"/>
          <w:szCs w:val="21"/>
        </w:rPr>
        <w:t>情形严重的罚款金额=情形严重的裁量百分值总和×100万。</w:t>
      </w:r>
    </w:p>
    <w:p>
      <w:pPr>
        <w:spacing w:line="240" w:lineRule="auto"/>
        <w:ind w:firstLine="420" w:firstLineChars="200"/>
        <w:rPr>
          <w:rFonts w:ascii="宋体" w:hAnsi="宋体" w:eastAsia="宋体"/>
          <w:sz w:val="21"/>
          <w:szCs w:val="21"/>
        </w:rPr>
      </w:pPr>
      <w:r>
        <w:rPr>
          <w:rFonts w:hint="eastAsia" w:ascii="宋体" w:hAnsi="宋体" w:eastAsia="宋体"/>
          <w:sz w:val="21"/>
          <w:szCs w:val="21"/>
        </w:rPr>
        <w:t>4、</w:t>
      </w:r>
      <w:r>
        <w:rPr>
          <w:rFonts w:ascii="宋体" w:hAnsi="宋体" w:eastAsia="宋体"/>
          <w:sz w:val="21"/>
          <w:szCs w:val="21"/>
        </w:rPr>
        <w:t>本表所称的“以上”包括本数，“不足”不包括本数。</w:t>
      </w:r>
    </w:p>
    <w:p>
      <w:pPr>
        <w:spacing w:line="240" w:lineRule="auto"/>
        <w:ind w:firstLine="420" w:firstLineChars="200"/>
        <w:rPr>
          <w:rFonts w:ascii="宋体" w:hAnsi="宋体" w:eastAsia="宋体"/>
          <w:sz w:val="21"/>
          <w:szCs w:val="21"/>
        </w:rPr>
      </w:pPr>
      <w:r>
        <w:rPr>
          <w:rFonts w:hint="eastAsia" w:ascii="宋体" w:hAnsi="宋体" w:eastAsia="宋体"/>
          <w:sz w:val="21"/>
          <w:szCs w:val="21"/>
        </w:rPr>
        <w:t>5、</w:t>
      </w:r>
      <w:r>
        <w:rPr>
          <w:rFonts w:ascii="宋体" w:hAnsi="宋体" w:eastAsia="宋体"/>
          <w:sz w:val="21"/>
          <w:szCs w:val="21"/>
        </w:rPr>
        <w:t>环境违法次数（两年内、含本次）指</w:t>
      </w:r>
      <w:r>
        <w:rPr>
          <w:rFonts w:hint="eastAsia" w:ascii="宋体" w:hAnsi="宋体" w:eastAsia="宋体"/>
          <w:sz w:val="21"/>
          <w:szCs w:val="21"/>
          <w:lang w:eastAsia="zh-CN"/>
        </w:rPr>
        <w:t>当事人</w:t>
      </w:r>
      <w:r>
        <w:rPr>
          <w:rFonts w:ascii="宋体" w:hAnsi="宋体" w:eastAsia="宋体"/>
          <w:sz w:val="21"/>
          <w:szCs w:val="21"/>
        </w:rPr>
        <w:t>自发现本次违法行为之日（不包含本日）起向前追溯两年发生的环境违法行为次数。对同一</w:t>
      </w:r>
      <w:r>
        <w:rPr>
          <w:rFonts w:hint="eastAsia" w:ascii="宋体" w:hAnsi="宋体" w:eastAsia="宋体"/>
          <w:sz w:val="21"/>
          <w:szCs w:val="21"/>
          <w:lang w:eastAsia="zh-CN"/>
        </w:rPr>
        <w:t>当事人</w:t>
      </w:r>
      <w:r>
        <w:rPr>
          <w:rFonts w:ascii="宋体" w:hAnsi="宋体" w:eastAsia="宋体"/>
          <w:sz w:val="21"/>
          <w:szCs w:val="21"/>
        </w:rPr>
        <w:t>的两个或者两个以上环境违法行为，如列入同一行政处罚决定书的，按照实际违法次数计算。</w:t>
      </w:r>
    </w:p>
    <w:p>
      <w:pPr>
        <w:spacing w:line="240" w:lineRule="auto"/>
        <w:ind w:firstLine="420" w:firstLineChars="200"/>
        <w:rPr>
          <w:rFonts w:hint="default" w:ascii="宋体" w:hAnsi="宋体" w:eastAsia="宋体"/>
          <w:b w:val="0"/>
          <w:bCs w:val="0"/>
          <w:sz w:val="21"/>
          <w:szCs w:val="21"/>
          <w:lang w:val="en-US" w:eastAsia="zh-CN"/>
        </w:rPr>
      </w:pPr>
      <w:r>
        <w:rPr>
          <w:rFonts w:hint="eastAsia" w:ascii="宋体" w:hAnsi="宋体" w:eastAsia="宋体"/>
          <w:b w:val="0"/>
          <w:bCs w:val="0"/>
          <w:sz w:val="21"/>
          <w:szCs w:val="21"/>
          <w:lang w:val="en-US" w:eastAsia="zh-CN"/>
        </w:rPr>
        <w:t>6</w:t>
      </w:r>
      <w:r>
        <w:rPr>
          <w:rFonts w:ascii="宋体" w:hAnsi="宋体" w:eastAsia="宋体"/>
          <w:b w:val="0"/>
          <w:bCs w:val="0"/>
          <w:sz w:val="21"/>
          <w:szCs w:val="21"/>
        </w:rPr>
        <w:t>、</w:t>
      </w:r>
      <w:r>
        <w:rPr>
          <w:rFonts w:hint="eastAsia" w:ascii="宋体" w:hAnsi="宋体" w:eastAsia="宋体"/>
          <w:b w:val="0"/>
          <w:bCs w:val="0"/>
          <w:sz w:val="21"/>
          <w:szCs w:val="21"/>
          <w:lang w:val="en-US" w:eastAsia="zh-CN"/>
        </w:rPr>
        <w:t>法律法规等有其他规定的，从其规定。</w:t>
      </w:r>
    </w:p>
    <w:p>
      <w:pPr>
        <w:spacing w:line="240" w:lineRule="auto"/>
        <w:ind w:firstLine="420" w:firstLineChars="200"/>
        <w:rPr>
          <w:rFonts w:ascii="宋体" w:hAnsi="宋体" w:eastAsia="宋体"/>
          <w:sz w:val="21"/>
          <w:szCs w:val="21"/>
        </w:rPr>
      </w:pPr>
    </w:p>
    <w:p>
      <w:pPr>
        <w:pStyle w:val="12"/>
      </w:pPr>
    </w:p>
    <w:p>
      <w:pPr>
        <w:pStyle w:val="12"/>
        <w:jc w:val="center"/>
        <w:rPr>
          <w:b/>
          <w:bCs/>
        </w:rPr>
      </w:pPr>
      <w:r>
        <w:rPr>
          <w:rFonts w:hint="eastAsia" w:ascii="华文仿宋" w:hAnsi="华文仿宋" w:eastAsia="华文仿宋" w:cs="华文仿宋"/>
          <w:snapToGrid w:val="0"/>
          <w:sz w:val="28"/>
          <w:szCs w:val="18"/>
          <w:lang w:val="en-US" w:eastAsia="zh-CN" w:bidi="ar-SA"/>
        </w:rPr>
        <w:t>表12-3 对违法责任人员的裁量标准</w:t>
      </w:r>
    </w:p>
    <w:tbl>
      <w:tblPr>
        <w:tblStyle w:val="9"/>
        <w:tblW w:w="9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2522"/>
        <w:gridCol w:w="3883"/>
        <w:gridCol w:w="1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90"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序号</w:t>
            </w:r>
          </w:p>
        </w:tc>
        <w:tc>
          <w:tcPr>
            <w:tcW w:w="2522"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裁量因素</w:t>
            </w:r>
          </w:p>
        </w:tc>
        <w:tc>
          <w:tcPr>
            <w:tcW w:w="3883"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裁量因子</w:t>
            </w:r>
          </w:p>
        </w:tc>
        <w:tc>
          <w:tcPr>
            <w:tcW w:w="1630"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裁量百分值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395" w:type="dxa"/>
            <w:gridSpan w:val="3"/>
            <w:vAlign w:val="center"/>
          </w:tcPr>
          <w:p>
            <w:pPr>
              <w:spacing w:line="240" w:lineRule="auto"/>
              <w:ind w:firstLine="0"/>
              <w:jc w:val="center"/>
              <w:rPr>
                <w:rFonts w:ascii="宋体" w:hAnsi="宋体" w:eastAsia="宋体"/>
                <w:sz w:val="21"/>
                <w:szCs w:val="21"/>
              </w:rPr>
            </w:pPr>
            <w:r>
              <w:rPr>
                <w:rFonts w:ascii="宋体" w:hAnsi="宋体" w:eastAsia="宋体"/>
                <w:sz w:val="21"/>
                <w:szCs w:val="21"/>
              </w:rPr>
              <w:t>裁量起点</w:t>
            </w:r>
          </w:p>
        </w:tc>
        <w:tc>
          <w:tcPr>
            <w:tcW w:w="1630"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990"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1</w:t>
            </w:r>
          </w:p>
        </w:tc>
        <w:tc>
          <w:tcPr>
            <w:tcW w:w="2522"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造成环境危害</w:t>
            </w:r>
          </w:p>
          <w:p>
            <w:pPr>
              <w:spacing w:line="240" w:lineRule="auto"/>
              <w:ind w:firstLine="0"/>
              <w:jc w:val="center"/>
              <w:rPr>
                <w:rFonts w:ascii="宋体" w:hAnsi="宋体" w:eastAsia="宋体"/>
                <w:sz w:val="21"/>
                <w:szCs w:val="21"/>
              </w:rPr>
            </w:pPr>
            <w:r>
              <w:rPr>
                <w:rFonts w:ascii="宋体" w:hAnsi="宋体" w:eastAsia="宋体"/>
                <w:sz w:val="21"/>
                <w:szCs w:val="21"/>
              </w:rPr>
              <w:t>后果程度</w:t>
            </w:r>
          </w:p>
        </w:tc>
        <w:tc>
          <w:tcPr>
            <w:tcW w:w="3883" w:type="dxa"/>
            <w:vAlign w:val="center"/>
          </w:tcPr>
          <w:p>
            <w:pPr>
              <w:spacing w:line="240" w:lineRule="auto"/>
              <w:ind w:firstLine="0"/>
              <w:rPr>
                <w:rFonts w:ascii="宋体" w:hAnsi="宋体" w:eastAsia="宋体"/>
                <w:sz w:val="21"/>
                <w:szCs w:val="21"/>
                <w:lang w:bidi="ar"/>
              </w:rPr>
            </w:pPr>
            <w:r>
              <w:rPr>
                <w:rFonts w:ascii="宋体" w:hAnsi="宋体" w:eastAsia="宋体"/>
                <w:sz w:val="21"/>
                <w:szCs w:val="21"/>
                <w:lang w:bidi="ar"/>
              </w:rPr>
              <w:t>尚未造成环境危害后果</w:t>
            </w:r>
          </w:p>
        </w:tc>
        <w:tc>
          <w:tcPr>
            <w:tcW w:w="1630"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990" w:type="dxa"/>
            <w:vMerge w:val="continue"/>
            <w:vAlign w:val="center"/>
          </w:tcPr>
          <w:p>
            <w:pPr>
              <w:spacing w:line="240" w:lineRule="auto"/>
              <w:ind w:firstLine="0"/>
              <w:jc w:val="center"/>
              <w:rPr>
                <w:rFonts w:ascii="宋体" w:hAnsi="宋体" w:eastAsia="宋体"/>
                <w:sz w:val="21"/>
                <w:szCs w:val="21"/>
              </w:rPr>
            </w:pPr>
          </w:p>
        </w:tc>
        <w:tc>
          <w:tcPr>
            <w:tcW w:w="2522" w:type="dxa"/>
            <w:vMerge w:val="continue"/>
            <w:vAlign w:val="center"/>
          </w:tcPr>
          <w:p>
            <w:pPr>
              <w:spacing w:line="240" w:lineRule="auto"/>
              <w:ind w:firstLine="0"/>
              <w:jc w:val="center"/>
              <w:rPr>
                <w:rFonts w:ascii="宋体" w:hAnsi="宋体" w:eastAsia="宋体"/>
                <w:sz w:val="21"/>
                <w:szCs w:val="21"/>
              </w:rPr>
            </w:pPr>
          </w:p>
        </w:tc>
        <w:tc>
          <w:tcPr>
            <w:tcW w:w="3883" w:type="dxa"/>
            <w:vAlign w:val="center"/>
          </w:tcPr>
          <w:p>
            <w:pPr>
              <w:spacing w:line="240" w:lineRule="auto"/>
              <w:ind w:firstLine="0"/>
              <w:rPr>
                <w:rFonts w:ascii="宋体" w:hAnsi="宋体" w:eastAsia="宋体"/>
                <w:sz w:val="21"/>
                <w:szCs w:val="21"/>
                <w:lang w:bidi="ar"/>
              </w:rPr>
            </w:pPr>
            <w:r>
              <w:rPr>
                <w:rFonts w:ascii="宋体" w:hAnsi="宋体" w:eastAsia="宋体"/>
                <w:sz w:val="21"/>
                <w:szCs w:val="21"/>
                <w:lang w:bidi="ar"/>
              </w:rPr>
              <w:t>造成一定环境危害后果</w:t>
            </w:r>
          </w:p>
        </w:tc>
        <w:tc>
          <w:tcPr>
            <w:tcW w:w="1630" w:type="dxa"/>
            <w:vAlign w:val="center"/>
          </w:tcPr>
          <w:p>
            <w:pPr>
              <w:spacing w:line="240" w:lineRule="auto"/>
              <w:ind w:firstLine="0"/>
              <w:jc w:val="center"/>
              <w:rPr>
                <w:rFonts w:ascii="宋体" w:hAnsi="宋体" w:eastAsia="宋体"/>
                <w:sz w:val="21"/>
                <w:szCs w:val="21"/>
                <w:lang w:bidi="ar"/>
              </w:rPr>
            </w:pPr>
            <w:r>
              <w:rPr>
                <w:rFonts w:hint="eastAsia" w:ascii="宋体" w:hAnsi="宋体" w:eastAsia="宋体"/>
                <w:sz w:val="21"/>
                <w:szCs w:val="21"/>
                <w:lang w:val="en-US" w:eastAsia="zh-CN" w:bidi="ar"/>
              </w:rPr>
              <w:t>1</w:t>
            </w:r>
            <w:r>
              <w:rPr>
                <w:rFonts w:ascii="宋体" w:hAnsi="宋体" w:eastAsia="宋体"/>
                <w:sz w:val="21"/>
                <w:szCs w:val="21"/>
                <w:lang w:bidi="ar"/>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990" w:type="dxa"/>
            <w:vMerge w:val="continue"/>
            <w:vAlign w:val="center"/>
          </w:tcPr>
          <w:p>
            <w:pPr>
              <w:spacing w:line="240" w:lineRule="auto"/>
              <w:ind w:firstLine="0"/>
              <w:jc w:val="center"/>
              <w:rPr>
                <w:rFonts w:ascii="宋体" w:hAnsi="宋体" w:eastAsia="宋体"/>
                <w:sz w:val="21"/>
                <w:szCs w:val="21"/>
              </w:rPr>
            </w:pPr>
          </w:p>
        </w:tc>
        <w:tc>
          <w:tcPr>
            <w:tcW w:w="2522" w:type="dxa"/>
            <w:vMerge w:val="continue"/>
            <w:vAlign w:val="center"/>
          </w:tcPr>
          <w:p>
            <w:pPr>
              <w:spacing w:line="240" w:lineRule="auto"/>
              <w:ind w:firstLine="0"/>
              <w:jc w:val="center"/>
              <w:rPr>
                <w:rFonts w:ascii="宋体" w:hAnsi="宋体" w:eastAsia="宋体"/>
                <w:sz w:val="21"/>
                <w:szCs w:val="21"/>
              </w:rPr>
            </w:pPr>
          </w:p>
        </w:tc>
        <w:tc>
          <w:tcPr>
            <w:tcW w:w="3883" w:type="dxa"/>
            <w:vAlign w:val="center"/>
          </w:tcPr>
          <w:p>
            <w:pPr>
              <w:spacing w:line="240" w:lineRule="auto"/>
              <w:ind w:firstLine="0"/>
              <w:rPr>
                <w:rFonts w:ascii="宋体" w:hAnsi="宋体" w:eastAsia="宋体"/>
                <w:sz w:val="21"/>
                <w:szCs w:val="21"/>
                <w:lang w:bidi="ar"/>
              </w:rPr>
            </w:pPr>
            <w:r>
              <w:rPr>
                <w:rFonts w:ascii="宋体" w:hAnsi="宋体" w:eastAsia="宋体"/>
                <w:sz w:val="21"/>
                <w:szCs w:val="21"/>
                <w:lang w:bidi="ar"/>
              </w:rPr>
              <w:t>造成严重环境危害后果</w:t>
            </w:r>
          </w:p>
        </w:tc>
        <w:tc>
          <w:tcPr>
            <w:tcW w:w="1630" w:type="dxa"/>
            <w:vAlign w:val="center"/>
          </w:tcPr>
          <w:p>
            <w:pPr>
              <w:spacing w:line="240" w:lineRule="auto"/>
              <w:ind w:firstLine="0"/>
              <w:jc w:val="center"/>
              <w:rPr>
                <w:rFonts w:ascii="宋体" w:hAnsi="宋体" w:eastAsia="宋体"/>
                <w:sz w:val="21"/>
                <w:szCs w:val="21"/>
                <w:lang w:bidi="ar"/>
              </w:rPr>
            </w:pPr>
            <w:r>
              <w:rPr>
                <w:rFonts w:hint="eastAsia" w:ascii="宋体" w:hAnsi="宋体" w:eastAsia="宋体"/>
                <w:sz w:val="21"/>
                <w:szCs w:val="21"/>
                <w:lang w:val="en-US" w:eastAsia="zh-CN" w:bidi="ar"/>
              </w:rPr>
              <w:t>40</w:t>
            </w:r>
            <w:r>
              <w:rPr>
                <w:rFonts w:ascii="宋体" w:hAnsi="宋体" w:eastAsia="宋体"/>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990" w:type="dxa"/>
            <w:vMerge w:val="restart"/>
            <w:vAlign w:val="center"/>
          </w:tcPr>
          <w:p>
            <w:pPr>
              <w:spacing w:line="240" w:lineRule="auto"/>
              <w:ind w:firstLine="0"/>
              <w:jc w:val="center"/>
              <w:rPr>
                <w:rFonts w:hint="eastAsia" w:ascii="宋体" w:hAnsi="宋体" w:eastAsia="宋体"/>
                <w:sz w:val="21"/>
                <w:szCs w:val="21"/>
                <w:lang w:eastAsia="zh-CN"/>
              </w:rPr>
            </w:pPr>
            <w:r>
              <w:rPr>
                <w:rFonts w:hint="eastAsia" w:ascii="宋体" w:hAnsi="宋体" w:eastAsia="宋体"/>
                <w:sz w:val="21"/>
                <w:szCs w:val="21"/>
                <w:lang w:val="en-US" w:eastAsia="zh-CN"/>
              </w:rPr>
              <w:t>2</w:t>
            </w:r>
          </w:p>
        </w:tc>
        <w:tc>
          <w:tcPr>
            <w:tcW w:w="2522"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责任主体</w:t>
            </w:r>
          </w:p>
        </w:tc>
        <w:tc>
          <w:tcPr>
            <w:tcW w:w="3883" w:type="dxa"/>
            <w:vAlign w:val="center"/>
          </w:tcPr>
          <w:p>
            <w:pPr>
              <w:spacing w:line="240" w:lineRule="auto"/>
              <w:ind w:firstLine="0"/>
              <w:rPr>
                <w:rFonts w:ascii="宋体" w:hAnsi="宋体" w:eastAsia="宋体"/>
                <w:sz w:val="21"/>
                <w:szCs w:val="21"/>
              </w:rPr>
            </w:pPr>
            <w:r>
              <w:rPr>
                <w:rFonts w:ascii="宋体" w:hAnsi="宋体" w:eastAsia="宋体"/>
                <w:sz w:val="21"/>
                <w:szCs w:val="21"/>
              </w:rPr>
              <w:t>其他直接责任人员</w:t>
            </w:r>
          </w:p>
        </w:tc>
        <w:tc>
          <w:tcPr>
            <w:tcW w:w="163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990" w:type="dxa"/>
            <w:vMerge w:val="continue"/>
            <w:vAlign w:val="center"/>
          </w:tcPr>
          <w:p>
            <w:pPr>
              <w:spacing w:line="240" w:lineRule="auto"/>
              <w:ind w:firstLine="0"/>
              <w:jc w:val="center"/>
              <w:rPr>
                <w:rFonts w:ascii="宋体" w:hAnsi="宋体" w:eastAsia="宋体"/>
                <w:sz w:val="21"/>
                <w:szCs w:val="21"/>
              </w:rPr>
            </w:pPr>
          </w:p>
        </w:tc>
        <w:tc>
          <w:tcPr>
            <w:tcW w:w="2522" w:type="dxa"/>
            <w:vMerge w:val="continue"/>
            <w:vAlign w:val="center"/>
          </w:tcPr>
          <w:p>
            <w:pPr>
              <w:spacing w:line="240" w:lineRule="auto"/>
              <w:ind w:firstLine="0"/>
              <w:jc w:val="center"/>
              <w:rPr>
                <w:rFonts w:ascii="宋体" w:hAnsi="宋体" w:eastAsia="宋体"/>
                <w:sz w:val="21"/>
                <w:szCs w:val="21"/>
              </w:rPr>
            </w:pPr>
          </w:p>
        </w:tc>
        <w:tc>
          <w:tcPr>
            <w:tcW w:w="3883" w:type="dxa"/>
            <w:vAlign w:val="center"/>
          </w:tcPr>
          <w:p>
            <w:pPr>
              <w:spacing w:line="240" w:lineRule="auto"/>
              <w:ind w:firstLine="0"/>
              <w:rPr>
                <w:rFonts w:ascii="宋体" w:hAnsi="宋体" w:eastAsia="宋体"/>
                <w:sz w:val="21"/>
                <w:szCs w:val="21"/>
              </w:rPr>
            </w:pPr>
            <w:r>
              <w:rPr>
                <w:rFonts w:ascii="宋体" w:hAnsi="宋体" w:eastAsia="宋体"/>
                <w:sz w:val="21"/>
                <w:szCs w:val="21"/>
              </w:rPr>
              <w:t>直接负责的主管人员</w:t>
            </w:r>
          </w:p>
        </w:tc>
        <w:tc>
          <w:tcPr>
            <w:tcW w:w="163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2</w:t>
            </w:r>
            <w:r>
              <w:rPr>
                <w:rFonts w:hint="eastAsia" w:ascii="宋体" w:hAnsi="宋体" w:eastAsia="宋体"/>
                <w:sz w:val="21"/>
                <w:szCs w:val="21"/>
                <w:lang w:val="en-US" w:eastAsia="zh-CN"/>
              </w:rPr>
              <w:t>5</w:t>
            </w:r>
            <w:r>
              <w:rPr>
                <w:rFonts w:ascii="宋体" w:hAnsi="宋体"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990" w:type="dxa"/>
            <w:vMerge w:val="restart"/>
            <w:vAlign w:val="center"/>
          </w:tcPr>
          <w:p>
            <w:pPr>
              <w:spacing w:line="240" w:lineRule="auto"/>
              <w:ind w:firstLine="0"/>
              <w:jc w:val="center"/>
              <w:rPr>
                <w:rFonts w:hint="eastAsia" w:ascii="宋体" w:hAnsi="宋体" w:eastAsia="宋体"/>
                <w:sz w:val="21"/>
                <w:szCs w:val="21"/>
                <w:lang w:eastAsia="zh-CN"/>
              </w:rPr>
            </w:pPr>
            <w:r>
              <w:rPr>
                <w:rFonts w:hint="eastAsia" w:ascii="宋体" w:hAnsi="宋体" w:eastAsia="宋体"/>
                <w:sz w:val="21"/>
                <w:szCs w:val="21"/>
                <w:lang w:val="en-US" w:eastAsia="zh-CN"/>
              </w:rPr>
              <w:t>3</w:t>
            </w:r>
          </w:p>
        </w:tc>
        <w:tc>
          <w:tcPr>
            <w:tcW w:w="2522"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环境违法次数</w:t>
            </w:r>
          </w:p>
          <w:p>
            <w:pPr>
              <w:spacing w:line="240" w:lineRule="auto"/>
              <w:ind w:firstLine="0"/>
              <w:jc w:val="center"/>
              <w:rPr>
                <w:rFonts w:ascii="宋体" w:hAnsi="宋体" w:eastAsia="宋体"/>
                <w:sz w:val="21"/>
                <w:szCs w:val="21"/>
              </w:rPr>
            </w:pPr>
            <w:r>
              <w:rPr>
                <w:rFonts w:ascii="宋体" w:hAnsi="宋体" w:eastAsia="宋体"/>
                <w:sz w:val="21"/>
                <w:szCs w:val="21"/>
              </w:rPr>
              <w:t>（两年内，含本次）</w:t>
            </w:r>
          </w:p>
        </w:tc>
        <w:tc>
          <w:tcPr>
            <w:tcW w:w="3883" w:type="dxa"/>
            <w:vAlign w:val="center"/>
          </w:tcPr>
          <w:p>
            <w:pPr>
              <w:spacing w:line="240" w:lineRule="auto"/>
              <w:ind w:firstLine="0"/>
              <w:rPr>
                <w:rFonts w:ascii="宋体" w:hAnsi="宋体" w:eastAsia="宋体"/>
                <w:sz w:val="21"/>
                <w:szCs w:val="21"/>
              </w:rPr>
            </w:pPr>
            <w:r>
              <w:rPr>
                <w:rFonts w:ascii="宋体" w:hAnsi="宋体" w:eastAsia="宋体"/>
                <w:color w:val="000000"/>
                <w:sz w:val="21"/>
                <w:szCs w:val="21"/>
                <w:lang w:bidi="ar"/>
              </w:rPr>
              <w:t>1次</w:t>
            </w:r>
          </w:p>
        </w:tc>
        <w:tc>
          <w:tcPr>
            <w:tcW w:w="1630" w:type="dxa"/>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990" w:type="dxa"/>
            <w:vMerge w:val="continue"/>
            <w:vAlign w:val="center"/>
          </w:tcPr>
          <w:p>
            <w:pPr>
              <w:spacing w:line="240" w:lineRule="auto"/>
              <w:ind w:firstLine="0"/>
              <w:jc w:val="center"/>
              <w:rPr>
                <w:rFonts w:ascii="宋体" w:hAnsi="宋体" w:eastAsia="宋体"/>
                <w:b/>
                <w:bCs/>
                <w:sz w:val="21"/>
                <w:szCs w:val="21"/>
              </w:rPr>
            </w:pPr>
          </w:p>
        </w:tc>
        <w:tc>
          <w:tcPr>
            <w:tcW w:w="2522" w:type="dxa"/>
            <w:vMerge w:val="continue"/>
            <w:vAlign w:val="center"/>
          </w:tcPr>
          <w:p>
            <w:pPr>
              <w:spacing w:line="240" w:lineRule="auto"/>
              <w:ind w:firstLine="0"/>
              <w:jc w:val="center"/>
              <w:rPr>
                <w:rFonts w:ascii="宋体" w:hAnsi="宋体" w:eastAsia="宋体"/>
                <w:sz w:val="21"/>
                <w:szCs w:val="21"/>
              </w:rPr>
            </w:pPr>
          </w:p>
        </w:tc>
        <w:tc>
          <w:tcPr>
            <w:tcW w:w="3883" w:type="dxa"/>
            <w:vAlign w:val="center"/>
          </w:tcPr>
          <w:p>
            <w:pPr>
              <w:spacing w:line="240" w:lineRule="auto"/>
              <w:ind w:firstLine="0"/>
              <w:rPr>
                <w:rFonts w:ascii="宋体" w:hAnsi="宋体" w:eastAsia="宋体"/>
                <w:sz w:val="21"/>
                <w:szCs w:val="21"/>
              </w:rPr>
            </w:pPr>
            <w:r>
              <w:rPr>
                <w:rFonts w:ascii="宋体" w:hAnsi="宋体" w:eastAsia="宋体"/>
                <w:color w:val="000000"/>
                <w:sz w:val="21"/>
                <w:szCs w:val="21"/>
                <w:lang w:bidi="ar"/>
              </w:rPr>
              <w:t>2次</w:t>
            </w:r>
          </w:p>
        </w:tc>
        <w:tc>
          <w:tcPr>
            <w:tcW w:w="1630" w:type="dxa"/>
            <w:vAlign w:val="center"/>
          </w:tcPr>
          <w:p>
            <w:pPr>
              <w:spacing w:line="240" w:lineRule="auto"/>
              <w:ind w:firstLine="0"/>
              <w:jc w:val="center"/>
              <w:rPr>
                <w:rFonts w:ascii="宋体" w:hAnsi="宋体" w:eastAsia="宋体"/>
                <w:sz w:val="21"/>
                <w:szCs w:val="21"/>
              </w:rPr>
            </w:pPr>
            <w:r>
              <w:rPr>
                <w:rFonts w:ascii="宋体" w:hAnsi="宋体" w:eastAsia="宋体"/>
                <w:color w:val="000000"/>
                <w:sz w:val="21"/>
                <w:szCs w:val="21"/>
                <w:lang w:bidi="ar"/>
              </w:rPr>
              <w:t>1</w:t>
            </w:r>
            <w:r>
              <w:rPr>
                <w:rFonts w:hint="eastAsia" w:ascii="宋体" w:hAnsi="宋体" w:eastAsia="宋体"/>
                <w:color w:val="000000"/>
                <w:sz w:val="21"/>
                <w:szCs w:val="21"/>
                <w:lang w:val="en-US" w:eastAsia="zh-CN" w:bidi="ar"/>
              </w:rPr>
              <w:t>6</w:t>
            </w:r>
            <w:r>
              <w:rPr>
                <w:rFonts w:ascii="宋体" w:hAnsi="宋体" w:eastAsia="宋体"/>
                <w:color w:val="000000"/>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990" w:type="dxa"/>
            <w:vMerge w:val="continue"/>
            <w:vAlign w:val="center"/>
          </w:tcPr>
          <w:p>
            <w:pPr>
              <w:spacing w:line="240" w:lineRule="auto"/>
              <w:ind w:firstLine="0"/>
              <w:jc w:val="center"/>
              <w:rPr>
                <w:rFonts w:ascii="宋体" w:hAnsi="宋体" w:eastAsia="宋体"/>
                <w:b/>
                <w:bCs/>
                <w:sz w:val="21"/>
                <w:szCs w:val="21"/>
              </w:rPr>
            </w:pPr>
          </w:p>
        </w:tc>
        <w:tc>
          <w:tcPr>
            <w:tcW w:w="2522" w:type="dxa"/>
            <w:vMerge w:val="continue"/>
            <w:vAlign w:val="center"/>
          </w:tcPr>
          <w:p>
            <w:pPr>
              <w:spacing w:line="240" w:lineRule="auto"/>
              <w:ind w:firstLine="0"/>
              <w:jc w:val="center"/>
              <w:rPr>
                <w:rFonts w:ascii="宋体" w:hAnsi="宋体" w:eastAsia="宋体"/>
                <w:sz w:val="21"/>
                <w:szCs w:val="21"/>
              </w:rPr>
            </w:pPr>
          </w:p>
        </w:tc>
        <w:tc>
          <w:tcPr>
            <w:tcW w:w="3883" w:type="dxa"/>
            <w:vAlign w:val="center"/>
          </w:tcPr>
          <w:p>
            <w:pPr>
              <w:spacing w:line="240" w:lineRule="auto"/>
              <w:ind w:firstLine="0"/>
              <w:rPr>
                <w:rFonts w:ascii="宋体" w:hAnsi="宋体" w:eastAsia="宋体"/>
                <w:sz w:val="21"/>
                <w:szCs w:val="21"/>
              </w:rPr>
            </w:pPr>
            <w:r>
              <w:rPr>
                <w:rFonts w:ascii="宋体" w:hAnsi="宋体" w:eastAsia="宋体"/>
                <w:color w:val="000000"/>
                <w:sz w:val="21"/>
                <w:szCs w:val="21"/>
                <w:lang w:bidi="ar"/>
              </w:rPr>
              <w:t>3次以上</w:t>
            </w:r>
          </w:p>
        </w:tc>
        <w:tc>
          <w:tcPr>
            <w:tcW w:w="1630" w:type="dxa"/>
            <w:vAlign w:val="center"/>
          </w:tcPr>
          <w:p>
            <w:pPr>
              <w:spacing w:line="240" w:lineRule="auto"/>
              <w:ind w:firstLine="0"/>
              <w:jc w:val="center"/>
              <w:rPr>
                <w:rFonts w:ascii="宋体" w:hAnsi="宋体" w:eastAsia="宋体"/>
                <w:sz w:val="21"/>
                <w:szCs w:val="21"/>
              </w:rPr>
            </w:pPr>
            <w:r>
              <w:rPr>
                <w:rFonts w:hint="eastAsia" w:ascii="宋体" w:hAnsi="宋体" w:eastAsia="宋体"/>
                <w:color w:val="000000"/>
                <w:sz w:val="21"/>
                <w:szCs w:val="21"/>
                <w:lang w:val="en-US" w:eastAsia="zh-CN" w:bidi="ar"/>
              </w:rPr>
              <w:t>35</w:t>
            </w:r>
            <w:r>
              <w:rPr>
                <w:rFonts w:ascii="宋体" w:hAnsi="宋体" w:eastAsia="宋体"/>
                <w:color w:val="000000"/>
                <w:sz w:val="21"/>
                <w:szCs w:val="21"/>
                <w:lang w:bidi="ar"/>
              </w:rPr>
              <w:t>%</w:t>
            </w:r>
          </w:p>
        </w:tc>
      </w:tr>
    </w:tbl>
    <w:p>
      <w:pPr>
        <w:spacing w:line="240" w:lineRule="auto"/>
        <w:ind w:firstLine="420" w:firstLineChars="200"/>
        <w:rPr>
          <w:rFonts w:hint="eastAsia" w:ascii="宋体" w:hAnsi="宋体" w:eastAsia="宋体"/>
          <w:sz w:val="21"/>
          <w:szCs w:val="21"/>
        </w:rPr>
      </w:pPr>
    </w:p>
    <w:p>
      <w:pPr>
        <w:spacing w:line="240" w:lineRule="auto"/>
        <w:ind w:firstLine="420" w:firstLineChars="200"/>
        <w:rPr>
          <w:rFonts w:ascii="宋体" w:hAnsi="宋体" w:eastAsia="宋体"/>
          <w:sz w:val="21"/>
          <w:szCs w:val="21"/>
        </w:rPr>
      </w:pPr>
      <w:r>
        <w:rPr>
          <w:rFonts w:ascii="宋体" w:hAnsi="宋体" w:eastAsia="宋体"/>
          <w:sz w:val="21"/>
          <w:szCs w:val="21"/>
        </w:rPr>
        <w:t>注：1、生态环境法律法规规定的“对直接负责的主管人员和其他责任人员，处以罚款”的情形。</w:t>
      </w:r>
    </w:p>
    <w:p>
      <w:pPr>
        <w:spacing w:line="240" w:lineRule="auto"/>
        <w:ind w:firstLine="420" w:firstLineChars="200"/>
        <w:rPr>
          <w:rFonts w:ascii="宋体" w:hAnsi="宋体" w:eastAsia="宋体"/>
          <w:sz w:val="21"/>
          <w:szCs w:val="21"/>
        </w:rPr>
      </w:pPr>
      <w:r>
        <w:rPr>
          <w:rFonts w:ascii="宋体" w:hAnsi="宋体" w:eastAsia="宋体"/>
          <w:sz w:val="21"/>
          <w:szCs w:val="21"/>
        </w:rPr>
        <w:t>2、本表裁量起点的确定方法如下：</w:t>
      </w:r>
    </w:p>
    <w:p>
      <w:pPr>
        <w:spacing w:line="240" w:lineRule="auto"/>
        <w:ind w:firstLine="420" w:firstLineChars="200"/>
        <w:rPr>
          <w:rFonts w:ascii="宋体" w:hAnsi="宋体" w:eastAsia="宋体"/>
          <w:sz w:val="21"/>
          <w:szCs w:val="21"/>
        </w:rPr>
      </w:pPr>
      <w:r>
        <w:rPr>
          <w:rFonts w:ascii="宋体" w:hAnsi="宋体" w:eastAsia="宋体"/>
          <w:sz w:val="21"/>
          <w:szCs w:val="21"/>
        </w:rPr>
        <w:t>（1）裁量起点X=（法定最低罚款数额/法定最高罚款数额）×100%；</w:t>
      </w:r>
    </w:p>
    <w:p>
      <w:pPr>
        <w:spacing w:line="240" w:lineRule="auto"/>
        <w:ind w:firstLine="420" w:firstLineChars="200"/>
        <w:rPr>
          <w:rFonts w:ascii="宋体" w:hAnsi="宋体" w:eastAsia="宋体"/>
          <w:sz w:val="21"/>
          <w:szCs w:val="21"/>
        </w:rPr>
      </w:pPr>
      <w:r>
        <w:rPr>
          <w:rFonts w:ascii="宋体" w:hAnsi="宋体" w:eastAsia="宋体"/>
          <w:sz w:val="21"/>
          <w:szCs w:val="21"/>
        </w:rPr>
        <w:t>（2）如涉及到按照所收费用的倍数确定罚款的规定，裁量起点X=（处罚最低倍数/处罚最高倍数）×100%。</w:t>
      </w:r>
    </w:p>
    <w:p>
      <w:pPr>
        <w:spacing w:line="240" w:lineRule="auto"/>
        <w:ind w:firstLine="420" w:firstLineChars="200"/>
        <w:rPr>
          <w:rFonts w:ascii="宋体" w:hAnsi="宋体" w:eastAsia="宋体"/>
          <w:sz w:val="21"/>
          <w:szCs w:val="21"/>
        </w:rPr>
      </w:pPr>
      <w:r>
        <w:rPr>
          <w:rFonts w:ascii="宋体" w:hAnsi="宋体" w:eastAsia="宋体"/>
          <w:sz w:val="21"/>
          <w:szCs w:val="21"/>
        </w:rPr>
        <w:t>3、本表的裁量计算方法如下：</w:t>
      </w:r>
    </w:p>
    <w:p>
      <w:pPr>
        <w:spacing w:line="240" w:lineRule="auto"/>
        <w:ind w:firstLine="420" w:firstLineChars="200"/>
        <w:rPr>
          <w:rFonts w:ascii="宋体" w:hAnsi="宋体" w:eastAsia="宋体"/>
          <w:sz w:val="21"/>
          <w:szCs w:val="21"/>
        </w:rPr>
      </w:pPr>
      <w:r>
        <w:rPr>
          <w:rFonts w:ascii="宋体" w:hAnsi="宋体" w:eastAsia="宋体"/>
          <w:sz w:val="21"/>
          <w:szCs w:val="21"/>
        </w:rPr>
        <w:t>（1）罚款金额=[X+(裁量百分值</w:t>
      </w:r>
      <w:r>
        <w:rPr>
          <w:rFonts w:hint="eastAsia" w:ascii="宋体" w:hAnsi="宋体" w:eastAsia="宋体"/>
          <w:sz w:val="21"/>
          <w:szCs w:val="21"/>
        </w:rPr>
        <w:t>累加</w:t>
      </w:r>
      <w:r>
        <w:rPr>
          <w:rFonts w:ascii="宋体" w:hAnsi="宋体" w:eastAsia="宋体"/>
          <w:sz w:val="21"/>
          <w:szCs w:val="21"/>
        </w:rPr>
        <w:t>之和)×(1-X)]×法定最高罚款数额。</w:t>
      </w:r>
    </w:p>
    <w:p>
      <w:pPr>
        <w:spacing w:line="240" w:lineRule="auto"/>
        <w:ind w:firstLine="420" w:firstLineChars="200"/>
        <w:rPr>
          <w:rFonts w:ascii="宋体" w:hAnsi="宋体" w:eastAsia="宋体"/>
          <w:sz w:val="21"/>
          <w:szCs w:val="21"/>
        </w:rPr>
      </w:pPr>
      <w:r>
        <w:rPr>
          <w:rFonts w:ascii="宋体" w:hAnsi="宋体" w:eastAsia="宋体"/>
          <w:sz w:val="21"/>
          <w:szCs w:val="21"/>
        </w:rPr>
        <w:t>（2）如涉及到按照所收费用的倍数确定罚款的规定，裁量的计算方法：罚款金额＝所收费用×[X+(裁量百分值</w:t>
      </w:r>
      <w:r>
        <w:rPr>
          <w:rFonts w:hint="eastAsia" w:ascii="宋体" w:hAnsi="宋体" w:eastAsia="宋体"/>
          <w:sz w:val="21"/>
          <w:szCs w:val="21"/>
        </w:rPr>
        <w:t>累加</w:t>
      </w:r>
      <w:r>
        <w:rPr>
          <w:rFonts w:ascii="宋体" w:hAnsi="宋体" w:eastAsia="宋体"/>
          <w:sz w:val="21"/>
          <w:szCs w:val="21"/>
        </w:rPr>
        <w:t>之和)×(1-X)]×处罚的最高倍数。</w:t>
      </w:r>
    </w:p>
    <w:p>
      <w:pPr>
        <w:spacing w:line="240" w:lineRule="auto"/>
        <w:ind w:firstLine="420" w:firstLineChars="200"/>
        <w:rPr>
          <w:rFonts w:ascii="宋体" w:hAnsi="宋体" w:eastAsia="宋体"/>
          <w:sz w:val="21"/>
          <w:szCs w:val="21"/>
        </w:rPr>
      </w:pPr>
      <w:r>
        <w:rPr>
          <w:rFonts w:ascii="宋体" w:hAnsi="宋体" w:eastAsia="宋体"/>
          <w:sz w:val="21"/>
          <w:szCs w:val="21"/>
        </w:rPr>
        <w:t>4、本表所称的“以上”包括本数，“不足”不包括本数。</w:t>
      </w:r>
    </w:p>
    <w:p>
      <w:pPr>
        <w:spacing w:line="240" w:lineRule="auto"/>
        <w:ind w:firstLine="420" w:firstLineChars="200"/>
        <w:rPr>
          <w:rFonts w:ascii="宋体" w:hAnsi="宋体" w:eastAsia="宋体"/>
          <w:sz w:val="21"/>
          <w:szCs w:val="21"/>
        </w:rPr>
      </w:pPr>
      <w:r>
        <w:rPr>
          <w:rFonts w:ascii="宋体" w:hAnsi="宋体" w:eastAsia="宋体"/>
          <w:sz w:val="21"/>
          <w:szCs w:val="21"/>
        </w:rPr>
        <w:t>5、环境违法次数（两年内、含本次）指</w:t>
      </w:r>
      <w:r>
        <w:rPr>
          <w:rFonts w:hint="eastAsia" w:ascii="宋体" w:hAnsi="宋体" w:eastAsia="宋体"/>
          <w:sz w:val="21"/>
          <w:szCs w:val="21"/>
          <w:lang w:eastAsia="zh-CN"/>
        </w:rPr>
        <w:t>当事人</w:t>
      </w:r>
      <w:r>
        <w:rPr>
          <w:rFonts w:ascii="宋体" w:hAnsi="宋体" w:eastAsia="宋体"/>
          <w:sz w:val="21"/>
          <w:szCs w:val="21"/>
        </w:rPr>
        <w:t>自发现本次违法行为之日（不包含本日）起向前追溯两年发生的环境违法行为次数。对同一</w:t>
      </w:r>
      <w:r>
        <w:rPr>
          <w:rFonts w:hint="eastAsia" w:ascii="宋体" w:hAnsi="宋体" w:eastAsia="宋体"/>
          <w:sz w:val="21"/>
          <w:szCs w:val="21"/>
          <w:lang w:eastAsia="zh-CN"/>
        </w:rPr>
        <w:t>当事人</w:t>
      </w:r>
      <w:r>
        <w:rPr>
          <w:rFonts w:ascii="宋体" w:hAnsi="宋体" w:eastAsia="宋体"/>
          <w:sz w:val="21"/>
          <w:szCs w:val="21"/>
        </w:rPr>
        <w:t>的两个或者两个以上环境违法行为，如列入同一行政处罚决定书的，按照实际违法次数计算。</w:t>
      </w:r>
    </w:p>
    <w:p>
      <w:pPr>
        <w:spacing w:line="240" w:lineRule="auto"/>
        <w:ind w:firstLine="420" w:firstLineChars="200"/>
        <w:rPr>
          <w:rFonts w:hint="default" w:ascii="宋体" w:hAnsi="宋体" w:eastAsia="宋体"/>
          <w:b w:val="0"/>
          <w:bCs w:val="0"/>
          <w:sz w:val="21"/>
          <w:szCs w:val="21"/>
          <w:lang w:val="en-US" w:eastAsia="zh-CN"/>
        </w:rPr>
      </w:pPr>
      <w:r>
        <w:rPr>
          <w:rFonts w:hint="eastAsia" w:ascii="宋体" w:hAnsi="宋体" w:eastAsia="宋体"/>
          <w:b w:val="0"/>
          <w:bCs w:val="0"/>
          <w:sz w:val="21"/>
          <w:szCs w:val="21"/>
          <w:lang w:val="en-US" w:eastAsia="zh-CN"/>
        </w:rPr>
        <w:t>6</w:t>
      </w:r>
      <w:r>
        <w:rPr>
          <w:rFonts w:ascii="宋体" w:hAnsi="宋体" w:eastAsia="宋体"/>
          <w:b w:val="0"/>
          <w:bCs w:val="0"/>
          <w:sz w:val="21"/>
          <w:szCs w:val="21"/>
        </w:rPr>
        <w:t>、</w:t>
      </w:r>
      <w:r>
        <w:rPr>
          <w:rFonts w:hint="eastAsia" w:ascii="宋体" w:hAnsi="宋体" w:eastAsia="宋体"/>
          <w:b w:val="0"/>
          <w:bCs w:val="0"/>
          <w:sz w:val="21"/>
          <w:szCs w:val="21"/>
          <w:lang w:val="en-US" w:eastAsia="zh-CN"/>
        </w:rPr>
        <w:t>法律法规等有其他规定的，从其规定。</w:t>
      </w:r>
    </w:p>
    <w:p>
      <w:pPr>
        <w:spacing w:line="240" w:lineRule="auto"/>
        <w:ind w:firstLine="420" w:firstLineChars="200"/>
        <w:rPr>
          <w:rFonts w:ascii="宋体" w:hAnsi="宋体" w:eastAsia="宋体"/>
          <w:sz w:val="21"/>
          <w:szCs w:val="21"/>
        </w:rPr>
      </w:pPr>
    </w:p>
    <w:p>
      <w:pPr>
        <w:spacing w:line="240" w:lineRule="auto"/>
        <w:ind w:firstLine="420" w:firstLineChars="200"/>
        <w:jc w:val="left"/>
        <w:outlineLvl w:val="0"/>
        <w:rPr>
          <w:rFonts w:hint="eastAsia" w:ascii="方正黑体_GBK" w:hAnsi="宋体" w:eastAsia="方正黑体_GBK"/>
          <w:bCs/>
          <w:szCs w:val="32"/>
        </w:rPr>
      </w:pPr>
      <w:r>
        <w:rPr>
          <w:rFonts w:ascii="宋体" w:hAnsi="宋体" w:eastAsia="宋体"/>
          <w:sz w:val="21"/>
          <w:szCs w:val="21"/>
        </w:rPr>
        <w:br w:type="page"/>
      </w:r>
      <w:bookmarkStart w:id="12" w:name="_Toc16209"/>
      <w:r>
        <w:rPr>
          <w:rFonts w:hint="eastAsia" w:ascii="华文中宋" w:hAnsi="华文中宋" w:eastAsia="华文中宋" w:cs="华文中宋"/>
          <w:b/>
          <w:bCs/>
          <w:snapToGrid w:val="0"/>
          <w:sz w:val="44"/>
          <w:szCs w:val="22"/>
          <w:lang w:val="en-US" w:eastAsia="zh-CN" w:bidi="ar-SA"/>
        </w:rPr>
        <w:t>二、通用裁量表</w:t>
      </w:r>
      <w:bookmarkEnd w:id="12"/>
    </w:p>
    <w:p>
      <w:pPr>
        <w:pStyle w:val="12"/>
        <w:rPr>
          <w:rFonts w:hint="eastAsia" w:ascii="华文仿宋" w:hAnsi="华文仿宋" w:eastAsia="华文仿宋" w:cs="华文仿宋"/>
          <w:snapToGrid w:val="0"/>
          <w:sz w:val="28"/>
          <w:szCs w:val="18"/>
          <w:lang w:val="en-US" w:eastAsia="zh-CN" w:bidi="ar-SA"/>
        </w:rPr>
      </w:pPr>
      <w:r>
        <w:rPr>
          <w:rFonts w:hint="eastAsia" w:ascii="华文仿宋" w:hAnsi="华文仿宋" w:eastAsia="华文仿宋" w:cs="华文仿宋"/>
          <w:snapToGrid w:val="0"/>
          <w:sz w:val="28"/>
          <w:szCs w:val="18"/>
          <w:lang w:val="en-US" w:eastAsia="zh-CN" w:bidi="ar-SA"/>
        </w:rPr>
        <w:t>表13 通用裁量表</w:t>
      </w:r>
    </w:p>
    <w:tbl>
      <w:tblPr>
        <w:tblStyle w:val="9"/>
        <w:tblW w:w="8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2265"/>
        <w:gridCol w:w="4289"/>
        <w:gridCol w:w="1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95"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序号</w:t>
            </w:r>
          </w:p>
        </w:tc>
        <w:tc>
          <w:tcPr>
            <w:tcW w:w="2265"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裁量因素</w:t>
            </w:r>
          </w:p>
        </w:tc>
        <w:tc>
          <w:tcPr>
            <w:tcW w:w="4289" w:type="dxa"/>
            <w:vAlign w:val="center"/>
          </w:tcPr>
          <w:p>
            <w:pPr>
              <w:spacing w:line="240" w:lineRule="auto"/>
              <w:ind w:firstLine="0"/>
              <w:jc w:val="center"/>
              <w:rPr>
                <w:rFonts w:ascii="宋体" w:hAnsi="宋体" w:eastAsia="宋体"/>
                <w:sz w:val="21"/>
                <w:szCs w:val="21"/>
              </w:rPr>
            </w:pPr>
            <w:r>
              <w:rPr>
                <w:rFonts w:ascii="宋体" w:hAnsi="宋体" w:eastAsia="宋体"/>
                <w:b/>
                <w:bCs/>
                <w:sz w:val="21"/>
                <w:szCs w:val="21"/>
              </w:rPr>
              <w:t>裁量因子</w:t>
            </w:r>
          </w:p>
        </w:tc>
        <w:tc>
          <w:tcPr>
            <w:tcW w:w="1581" w:type="dxa"/>
            <w:vAlign w:val="center"/>
          </w:tcPr>
          <w:p>
            <w:pPr>
              <w:spacing w:line="240" w:lineRule="auto"/>
              <w:ind w:firstLine="0"/>
              <w:jc w:val="center"/>
              <w:rPr>
                <w:rFonts w:ascii="宋体" w:hAnsi="宋体" w:eastAsia="宋体"/>
                <w:b/>
                <w:bCs/>
                <w:sz w:val="21"/>
                <w:szCs w:val="21"/>
              </w:rPr>
            </w:pPr>
            <w:r>
              <w:rPr>
                <w:rFonts w:ascii="宋体" w:hAnsi="宋体" w:eastAsia="宋体"/>
                <w:b/>
                <w:bCs/>
                <w:sz w:val="21"/>
                <w:szCs w:val="21"/>
              </w:rPr>
              <w:t>裁量百分值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49" w:type="dxa"/>
            <w:gridSpan w:val="3"/>
            <w:vAlign w:val="center"/>
          </w:tcPr>
          <w:p>
            <w:pPr>
              <w:spacing w:line="240" w:lineRule="auto"/>
              <w:ind w:firstLine="0"/>
              <w:jc w:val="center"/>
              <w:rPr>
                <w:rFonts w:ascii="宋体" w:hAnsi="宋体" w:eastAsia="宋体"/>
                <w:b/>
                <w:bCs/>
                <w:sz w:val="21"/>
                <w:szCs w:val="21"/>
              </w:rPr>
            </w:pPr>
            <w:r>
              <w:rPr>
                <w:rFonts w:ascii="宋体" w:hAnsi="宋体" w:eastAsia="宋体"/>
                <w:sz w:val="21"/>
                <w:szCs w:val="21"/>
              </w:rPr>
              <w:t>裁量起点</w:t>
            </w:r>
          </w:p>
        </w:tc>
        <w:tc>
          <w:tcPr>
            <w:tcW w:w="1581" w:type="dxa"/>
            <w:vAlign w:val="center"/>
          </w:tcPr>
          <w:p>
            <w:pPr>
              <w:spacing w:line="240" w:lineRule="auto"/>
              <w:ind w:firstLine="0"/>
              <w:jc w:val="center"/>
              <w:rPr>
                <w:rFonts w:ascii="宋体" w:hAnsi="宋体" w:eastAsia="宋体"/>
                <w:b/>
                <w:bCs/>
                <w:sz w:val="21"/>
                <w:szCs w:val="21"/>
              </w:rPr>
            </w:pPr>
            <w:r>
              <w:rPr>
                <w:rFonts w:ascii="宋体" w:hAnsi="宋体" w:eastAsia="宋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1</w:t>
            </w:r>
          </w:p>
        </w:tc>
        <w:tc>
          <w:tcPr>
            <w:tcW w:w="2265" w:type="dxa"/>
            <w:vMerge w:val="restart"/>
            <w:vAlign w:val="center"/>
          </w:tcPr>
          <w:p>
            <w:pPr>
              <w:spacing w:line="240" w:lineRule="auto"/>
              <w:ind w:firstLine="0"/>
              <w:jc w:val="center"/>
              <w:rPr>
                <w:rFonts w:hint="default" w:ascii="宋体" w:hAnsi="宋体" w:eastAsia="宋体"/>
                <w:sz w:val="21"/>
                <w:szCs w:val="21"/>
                <w:lang w:val="en-US" w:eastAsia="zh-CN"/>
              </w:rPr>
            </w:pPr>
            <w:r>
              <w:rPr>
                <w:rFonts w:ascii="宋体" w:hAnsi="宋体" w:eastAsia="宋体"/>
                <w:sz w:val="21"/>
                <w:szCs w:val="21"/>
                <w:highlight w:val="none"/>
              </w:rPr>
              <w:t>违法行为的</w:t>
            </w:r>
            <w:r>
              <w:rPr>
                <w:rFonts w:hint="eastAsia" w:ascii="宋体" w:hAnsi="宋体" w:eastAsia="宋体"/>
                <w:sz w:val="21"/>
                <w:szCs w:val="21"/>
                <w:highlight w:val="none"/>
                <w:lang w:val="en-US" w:eastAsia="zh-CN"/>
              </w:rPr>
              <w:t>区域影响</w:t>
            </w:r>
          </w:p>
        </w:tc>
        <w:tc>
          <w:tcPr>
            <w:tcW w:w="4289" w:type="dxa"/>
            <w:vAlign w:val="center"/>
          </w:tcPr>
          <w:p>
            <w:pPr>
              <w:spacing w:line="240" w:lineRule="auto"/>
              <w:ind w:firstLine="0"/>
              <w:rPr>
                <w:rFonts w:hint="default" w:ascii="宋体" w:hAnsi="宋体" w:eastAsia="宋体"/>
                <w:sz w:val="21"/>
                <w:szCs w:val="21"/>
                <w:lang w:val="en-US" w:eastAsia="zh-CN" w:bidi="ar"/>
              </w:rPr>
            </w:pPr>
            <w:r>
              <w:rPr>
                <w:rFonts w:hint="eastAsia" w:ascii="宋体" w:hAnsi="宋体" w:eastAsia="宋体"/>
                <w:sz w:val="21"/>
                <w:szCs w:val="21"/>
                <w:lang w:bidi="ar"/>
              </w:rPr>
              <w:t>县级行政区域内</w:t>
            </w:r>
            <w:r>
              <w:rPr>
                <w:rFonts w:hint="eastAsia" w:ascii="宋体" w:hAnsi="宋体" w:eastAsia="宋体"/>
                <w:sz w:val="21"/>
                <w:szCs w:val="21"/>
                <w:lang w:eastAsia="zh-CN" w:bidi="ar"/>
              </w:rPr>
              <w:t>（</w:t>
            </w:r>
            <w:r>
              <w:rPr>
                <w:rFonts w:hint="eastAsia" w:ascii="宋体" w:hAnsi="宋体" w:eastAsia="宋体"/>
                <w:sz w:val="21"/>
                <w:szCs w:val="21"/>
                <w:lang w:val="en-US" w:eastAsia="zh-CN" w:bidi="ar"/>
              </w:rPr>
              <w:t>不跨乡镇街或在园区范围内）</w:t>
            </w:r>
          </w:p>
        </w:tc>
        <w:tc>
          <w:tcPr>
            <w:tcW w:w="1581" w:type="dxa"/>
            <w:vAlign w:val="center"/>
          </w:tcPr>
          <w:p>
            <w:pPr>
              <w:spacing w:line="240" w:lineRule="auto"/>
              <w:ind w:firstLine="0"/>
              <w:jc w:val="center"/>
              <w:rPr>
                <w:rFonts w:hint="default" w:ascii="宋体" w:hAnsi="宋体" w:eastAsia="宋体"/>
                <w:sz w:val="21"/>
                <w:szCs w:val="21"/>
                <w:lang w:val="en-US" w:eastAsia="zh-CN"/>
              </w:rPr>
            </w:pPr>
            <w:r>
              <w:rPr>
                <w:rFonts w:hint="eastAsia" w:ascii="宋体" w:hAnsi="宋体" w:eastAsia="宋体"/>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5" w:type="dxa"/>
            <w:vMerge w:val="continue"/>
            <w:vAlign w:val="center"/>
          </w:tcPr>
          <w:p>
            <w:pPr>
              <w:spacing w:line="240" w:lineRule="auto"/>
              <w:ind w:firstLine="0"/>
              <w:jc w:val="center"/>
            </w:pPr>
          </w:p>
        </w:tc>
        <w:tc>
          <w:tcPr>
            <w:tcW w:w="2265" w:type="dxa"/>
            <w:vMerge w:val="continue"/>
            <w:vAlign w:val="center"/>
          </w:tcPr>
          <w:p>
            <w:pPr>
              <w:spacing w:line="240" w:lineRule="auto"/>
              <w:ind w:firstLine="0"/>
              <w:jc w:val="center"/>
            </w:pPr>
          </w:p>
        </w:tc>
        <w:tc>
          <w:tcPr>
            <w:tcW w:w="4289" w:type="dxa"/>
            <w:vAlign w:val="center"/>
          </w:tcPr>
          <w:p>
            <w:pPr>
              <w:spacing w:line="240" w:lineRule="auto"/>
              <w:ind w:firstLine="0"/>
              <w:jc w:val="left"/>
              <w:rPr>
                <w:rFonts w:hint="eastAsia" w:ascii="宋体" w:hAnsi="宋体" w:eastAsia="宋体"/>
                <w:sz w:val="21"/>
                <w:szCs w:val="21"/>
                <w:lang w:bidi="ar"/>
              </w:rPr>
            </w:pPr>
            <w:r>
              <w:rPr>
                <w:rFonts w:hint="eastAsia" w:ascii="宋体" w:hAnsi="宋体" w:eastAsia="宋体"/>
                <w:sz w:val="21"/>
                <w:szCs w:val="21"/>
                <w:lang w:bidi="ar"/>
              </w:rPr>
              <w:t>县级行政区域内</w:t>
            </w:r>
            <w:r>
              <w:rPr>
                <w:rFonts w:hint="eastAsia" w:ascii="宋体" w:hAnsi="宋体" w:eastAsia="宋体"/>
                <w:sz w:val="21"/>
                <w:szCs w:val="21"/>
                <w:lang w:eastAsia="zh-CN" w:bidi="ar"/>
              </w:rPr>
              <w:t>（</w:t>
            </w:r>
            <w:r>
              <w:rPr>
                <w:rFonts w:hint="eastAsia" w:ascii="宋体" w:hAnsi="宋体" w:eastAsia="宋体"/>
                <w:sz w:val="21"/>
                <w:szCs w:val="21"/>
                <w:lang w:val="en-US" w:eastAsia="zh-CN" w:bidi="ar"/>
              </w:rPr>
              <w:t>跨乡镇街或超出园区范围）</w:t>
            </w:r>
          </w:p>
        </w:tc>
        <w:tc>
          <w:tcPr>
            <w:tcW w:w="1581" w:type="dxa"/>
            <w:vAlign w:val="center"/>
          </w:tcPr>
          <w:p>
            <w:pPr>
              <w:spacing w:line="240" w:lineRule="auto"/>
              <w:ind w:firstLine="0"/>
              <w:jc w:val="center"/>
              <w:rPr>
                <w:rFonts w:hint="eastAsia" w:ascii="宋体" w:hAnsi="宋体" w:eastAsia="宋体"/>
                <w:sz w:val="21"/>
                <w:szCs w:val="21"/>
                <w:lang w:bidi="ar"/>
              </w:rPr>
            </w:pPr>
            <w:r>
              <w:rPr>
                <w:rFonts w:hint="eastAsia" w:ascii="宋体" w:hAnsi="宋体" w:eastAsia="宋体"/>
                <w:sz w:val="21"/>
                <w:szCs w:val="21"/>
                <w:lang w:val="en-US" w:eastAsia="zh-CN"/>
              </w:rPr>
              <w:t>5</w:t>
            </w:r>
            <w:r>
              <w:rPr>
                <w:rFonts w:ascii="宋体" w:hAnsi="宋体"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5" w:type="dxa"/>
            <w:vMerge w:val="continue"/>
            <w:vAlign w:val="center"/>
          </w:tcPr>
          <w:p>
            <w:pPr>
              <w:spacing w:line="240" w:lineRule="auto"/>
              <w:ind w:firstLine="0"/>
              <w:jc w:val="center"/>
              <w:rPr>
                <w:rFonts w:ascii="宋体" w:hAnsi="宋体" w:eastAsia="宋体"/>
                <w:sz w:val="21"/>
                <w:szCs w:val="21"/>
              </w:rPr>
            </w:pPr>
          </w:p>
        </w:tc>
        <w:tc>
          <w:tcPr>
            <w:tcW w:w="2265" w:type="dxa"/>
            <w:vMerge w:val="continue"/>
            <w:vAlign w:val="center"/>
          </w:tcPr>
          <w:p>
            <w:pPr>
              <w:spacing w:line="240" w:lineRule="auto"/>
              <w:ind w:firstLine="0"/>
              <w:jc w:val="center"/>
              <w:rPr>
                <w:rFonts w:ascii="宋体" w:hAnsi="宋体" w:eastAsia="宋体"/>
                <w:sz w:val="21"/>
                <w:szCs w:val="21"/>
              </w:rPr>
            </w:pPr>
          </w:p>
        </w:tc>
        <w:tc>
          <w:tcPr>
            <w:tcW w:w="4289" w:type="dxa"/>
            <w:vAlign w:val="center"/>
          </w:tcPr>
          <w:p>
            <w:pPr>
              <w:spacing w:line="240" w:lineRule="auto"/>
              <w:ind w:firstLine="0"/>
              <w:rPr>
                <w:rFonts w:ascii="宋体" w:hAnsi="宋体" w:eastAsia="宋体"/>
                <w:sz w:val="21"/>
                <w:szCs w:val="21"/>
                <w:lang w:bidi="ar"/>
              </w:rPr>
            </w:pPr>
            <w:r>
              <w:rPr>
                <w:rFonts w:hint="eastAsia" w:ascii="宋体" w:hAnsi="宋体" w:eastAsia="宋体"/>
                <w:sz w:val="21"/>
                <w:szCs w:val="21"/>
                <w:lang w:bidi="ar"/>
              </w:rPr>
              <w:t>跨县级行政区域</w:t>
            </w:r>
          </w:p>
        </w:tc>
        <w:tc>
          <w:tcPr>
            <w:tcW w:w="1581" w:type="dxa"/>
            <w:vAlign w:val="center"/>
          </w:tcPr>
          <w:p>
            <w:pPr>
              <w:spacing w:line="240" w:lineRule="auto"/>
              <w:ind w:firstLine="0"/>
              <w:jc w:val="center"/>
              <w:rPr>
                <w:rFonts w:ascii="宋体" w:hAnsi="宋体" w:eastAsia="宋体"/>
                <w:sz w:val="21"/>
                <w:szCs w:val="21"/>
              </w:rPr>
            </w:pPr>
            <w:r>
              <w:rPr>
                <w:rFonts w:hint="eastAsia" w:ascii="宋体" w:hAnsi="宋体" w:eastAsia="宋体"/>
                <w:sz w:val="21"/>
                <w:szCs w:val="21"/>
                <w:lang w:val="en-US" w:eastAsia="zh-CN"/>
              </w:rPr>
              <w:t>12</w:t>
            </w:r>
            <w:r>
              <w:rPr>
                <w:rFonts w:ascii="宋体" w:hAnsi="宋体"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5" w:type="dxa"/>
            <w:vMerge w:val="continue"/>
            <w:vAlign w:val="center"/>
          </w:tcPr>
          <w:p>
            <w:pPr>
              <w:spacing w:line="240" w:lineRule="auto"/>
              <w:ind w:firstLine="0"/>
              <w:jc w:val="center"/>
              <w:rPr>
                <w:rFonts w:ascii="宋体" w:hAnsi="宋体" w:eastAsia="宋体"/>
                <w:sz w:val="21"/>
                <w:szCs w:val="21"/>
              </w:rPr>
            </w:pPr>
          </w:p>
        </w:tc>
        <w:tc>
          <w:tcPr>
            <w:tcW w:w="2265" w:type="dxa"/>
            <w:vMerge w:val="continue"/>
            <w:vAlign w:val="center"/>
          </w:tcPr>
          <w:p>
            <w:pPr>
              <w:spacing w:line="240" w:lineRule="auto"/>
              <w:ind w:firstLine="0"/>
              <w:jc w:val="center"/>
              <w:rPr>
                <w:rFonts w:ascii="宋体" w:hAnsi="宋体" w:eastAsia="宋体"/>
                <w:sz w:val="21"/>
                <w:szCs w:val="21"/>
              </w:rPr>
            </w:pPr>
          </w:p>
        </w:tc>
        <w:tc>
          <w:tcPr>
            <w:tcW w:w="4289" w:type="dxa"/>
            <w:vAlign w:val="center"/>
          </w:tcPr>
          <w:p>
            <w:pPr>
              <w:spacing w:line="240" w:lineRule="auto"/>
              <w:ind w:firstLine="0"/>
              <w:rPr>
                <w:rFonts w:ascii="宋体" w:hAnsi="宋体" w:eastAsia="宋体"/>
                <w:sz w:val="21"/>
                <w:szCs w:val="21"/>
                <w:lang w:bidi="ar"/>
              </w:rPr>
            </w:pPr>
            <w:r>
              <w:rPr>
                <w:rFonts w:hint="eastAsia" w:ascii="宋体" w:hAnsi="宋体" w:eastAsia="宋体"/>
                <w:sz w:val="21"/>
                <w:szCs w:val="21"/>
                <w:lang w:bidi="ar"/>
              </w:rPr>
              <w:t>跨市级行政区域</w:t>
            </w:r>
          </w:p>
        </w:tc>
        <w:tc>
          <w:tcPr>
            <w:tcW w:w="1581"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5" w:type="dxa"/>
            <w:vMerge w:val="continue"/>
            <w:vAlign w:val="center"/>
          </w:tcPr>
          <w:p>
            <w:pPr>
              <w:spacing w:line="240" w:lineRule="auto"/>
              <w:ind w:firstLine="0"/>
              <w:jc w:val="center"/>
              <w:rPr>
                <w:rFonts w:ascii="宋体" w:hAnsi="宋体" w:eastAsia="宋体"/>
                <w:sz w:val="21"/>
                <w:szCs w:val="21"/>
              </w:rPr>
            </w:pPr>
          </w:p>
        </w:tc>
        <w:tc>
          <w:tcPr>
            <w:tcW w:w="2265" w:type="dxa"/>
            <w:vMerge w:val="continue"/>
            <w:vAlign w:val="center"/>
          </w:tcPr>
          <w:p>
            <w:pPr>
              <w:spacing w:line="240" w:lineRule="auto"/>
              <w:ind w:firstLine="0"/>
              <w:jc w:val="center"/>
              <w:rPr>
                <w:rFonts w:ascii="宋体" w:hAnsi="宋体" w:eastAsia="宋体"/>
                <w:sz w:val="21"/>
                <w:szCs w:val="21"/>
              </w:rPr>
            </w:pPr>
          </w:p>
        </w:tc>
        <w:tc>
          <w:tcPr>
            <w:tcW w:w="4289" w:type="dxa"/>
            <w:vAlign w:val="center"/>
          </w:tcPr>
          <w:p>
            <w:pPr>
              <w:spacing w:line="240" w:lineRule="auto"/>
              <w:ind w:firstLine="0"/>
              <w:rPr>
                <w:rFonts w:ascii="宋体" w:hAnsi="宋体" w:eastAsia="宋体"/>
                <w:sz w:val="21"/>
                <w:szCs w:val="21"/>
                <w:lang w:bidi="ar"/>
              </w:rPr>
            </w:pPr>
            <w:r>
              <w:rPr>
                <w:rFonts w:hint="eastAsia" w:ascii="宋体" w:hAnsi="宋体" w:eastAsia="宋体"/>
                <w:sz w:val="21"/>
                <w:szCs w:val="21"/>
                <w:lang w:bidi="ar"/>
              </w:rPr>
              <w:t>跨省级行政区域</w:t>
            </w:r>
          </w:p>
        </w:tc>
        <w:tc>
          <w:tcPr>
            <w:tcW w:w="1581"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2</w:t>
            </w:r>
          </w:p>
        </w:tc>
        <w:tc>
          <w:tcPr>
            <w:tcW w:w="226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lang w:bidi="ar"/>
              </w:rPr>
              <w:t>违法行为持续时间</w:t>
            </w:r>
          </w:p>
        </w:tc>
        <w:tc>
          <w:tcPr>
            <w:tcW w:w="4289" w:type="dxa"/>
            <w:vAlign w:val="center"/>
          </w:tcPr>
          <w:p>
            <w:pPr>
              <w:spacing w:line="240" w:lineRule="auto"/>
              <w:ind w:firstLine="0"/>
              <w:rPr>
                <w:rFonts w:ascii="宋体" w:hAnsi="宋体" w:eastAsia="宋体"/>
                <w:sz w:val="21"/>
                <w:szCs w:val="21"/>
                <w:lang w:bidi="ar"/>
              </w:rPr>
            </w:pPr>
            <w:r>
              <w:rPr>
                <w:rFonts w:ascii="宋体" w:hAnsi="宋体" w:eastAsia="宋体"/>
                <w:sz w:val="21"/>
                <w:szCs w:val="21"/>
                <w:lang w:bidi="ar"/>
              </w:rPr>
              <w:t>不足3个月</w:t>
            </w:r>
          </w:p>
        </w:tc>
        <w:tc>
          <w:tcPr>
            <w:tcW w:w="1581"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5" w:type="dxa"/>
            <w:vMerge w:val="continue"/>
            <w:vAlign w:val="center"/>
          </w:tcPr>
          <w:p>
            <w:pPr>
              <w:spacing w:line="240" w:lineRule="auto"/>
              <w:ind w:firstLine="0"/>
              <w:jc w:val="center"/>
              <w:rPr>
                <w:rFonts w:ascii="宋体" w:hAnsi="宋体" w:eastAsia="宋体"/>
                <w:sz w:val="21"/>
                <w:szCs w:val="21"/>
              </w:rPr>
            </w:pPr>
          </w:p>
        </w:tc>
        <w:tc>
          <w:tcPr>
            <w:tcW w:w="2265" w:type="dxa"/>
            <w:vMerge w:val="continue"/>
            <w:vAlign w:val="center"/>
          </w:tcPr>
          <w:p>
            <w:pPr>
              <w:spacing w:line="240" w:lineRule="auto"/>
              <w:ind w:firstLine="0"/>
              <w:jc w:val="center"/>
              <w:rPr>
                <w:rFonts w:ascii="宋体" w:hAnsi="宋体" w:eastAsia="宋体"/>
                <w:sz w:val="21"/>
                <w:szCs w:val="21"/>
              </w:rPr>
            </w:pPr>
          </w:p>
        </w:tc>
        <w:tc>
          <w:tcPr>
            <w:tcW w:w="4289" w:type="dxa"/>
            <w:vAlign w:val="center"/>
          </w:tcPr>
          <w:p>
            <w:pPr>
              <w:spacing w:line="240" w:lineRule="auto"/>
              <w:ind w:firstLine="0"/>
              <w:rPr>
                <w:rFonts w:ascii="宋体" w:hAnsi="宋体" w:eastAsia="宋体"/>
                <w:sz w:val="21"/>
                <w:szCs w:val="21"/>
                <w:lang w:bidi="ar"/>
              </w:rPr>
            </w:pPr>
            <w:r>
              <w:rPr>
                <w:rFonts w:ascii="宋体" w:hAnsi="宋体" w:eastAsia="宋体"/>
                <w:sz w:val="21"/>
                <w:szCs w:val="21"/>
                <w:lang w:bidi="ar"/>
              </w:rPr>
              <w:t>3个月以上不足6个月</w:t>
            </w:r>
          </w:p>
        </w:tc>
        <w:tc>
          <w:tcPr>
            <w:tcW w:w="1581"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5" w:type="dxa"/>
            <w:vMerge w:val="continue"/>
            <w:vAlign w:val="center"/>
          </w:tcPr>
          <w:p>
            <w:pPr>
              <w:spacing w:line="240" w:lineRule="auto"/>
              <w:ind w:firstLine="0"/>
              <w:jc w:val="center"/>
              <w:rPr>
                <w:rFonts w:ascii="宋体" w:hAnsi="宋体" w:eastAsia="宋体"/>
                <w:sz w:val="21"/>
                <w:szCs w:val="21"/>
              </w:rPr>
            </w:pPr>
          </w:p>
        </w:tc>
        <w:tc>
          <w:tcPr>
            <w:tcW w:w="2265" w:type="dxa"/>
            <w:vMerge w:val="continue"/>
            <w:vAlign w:val="center"/>
          </w:tcPr>
          <w:p>
            <w:pPr>
              <w:spacing w:line="240" w:lineRule="auto"/>
              <w:ind w:firstLine="0"/>
              <w:jc w:val="center"/>
              <w:rPr>
                <w:rFonts w:ascii="宋体" w:hAnsi="宋体" w:eastAsia="宋体"/>
                <w:sz w:val="21"/>
                <w:szCs w:val="21"/>
              </w:rPr>
            </w:pPr>
          </w:p>
        </w:tc>
        <w:tc>
          <w:tcPr>
            <w:tcW w:w="4289" w:type="dxa"/>
            <w:vAlign w:val="center"/>
          </w:tcPr>
          <w:p>
            <w:pPr>
              <w:spacing w:line="240" w:lineRule="auto"/>
              <w:ind w:firstLine="0"/>
              <w:rPr>
                <w:rFonts w:ascii="宋体" w:hAnsi="宋体" w:eastAsia="宋体"/>
                <w:sz w:val="21"/>
                <w:szCs w:val="21"/>
                <w:lang w:bidi="ar"/>
              </w:rPr>
            </w:pPr>
            <w:r>
              <w:rPr>
                <w:rFonts w:ascii="宋体" w:hAnsi="宋体" w:eastAsia="宋体"/>
                <w:sz w:val="21"/>
                <w:szCs w:val="21"/>
                <w:lang w:bidi="ar"/>
              </w:rPr>
              <w:t>6个月以上不足12个月</w:t>
            </w:r>
          </w:p>
        </w:tc>
        <w:tc>
          <w:tcPr>
            <w:tcW w:w="1581"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5" w:type="dxa"/>
            <w:vMerge w:val="continue"/>
            <w:vAlign w:val="center"/>
          </w:tcPr>
          <w:p>
            <w:pPr>
              <w:spacing w:line="240" w:lineRule="auto"/>
              <w:ind w:firstLine="0"/>
              <w:jc w:val="center"/>
              <w:rPr>
                <w:rFonts w:ascii="宋体" w:hAnsi="宋体" w:eastAsia="宋体"/>
                <w:sz w:val="21"/>
                <w:szCs w:val="21"/>
              </w:rPr>
            </w:pPr>
          </w:p>
        </w:tc>
        <w:tc>
          <w:tcPr>
            <w:tcW w:w="2265" w:type="dxa"/>
            <w:vMerge w:val="continue"/>
            <w:vAlign w:val="center"/>
          </w:tcPr>
          <w:p>
            <w:pPr>
              <w:spacing w:line="240" w:lineRule="auto"/>
              <w:ind w:firstLine="0"/>
              <w:jc w:val="center"/>
              <w:rPr>
                <w:rFonts w:ascii="宋体" w:hAnsi="宋体" w:eastAsia="宋体"/>
                <w:sz w:val="21"/>
                <w:szCs w:val="21"/>
              </w:rPr>
            </w:pPr>
          </w:p>
        </w:tc>
        <w:tc>
          <w:tcPr>
            <w:tcW w:w="4289" w:type="dxa"/>
            <w:vAlign w:val="center"/>
          </w:tcPr>
          <w:p>
            <w:pPr>
              <w:spacing w:line="240" w:lineRule="auto"/>
              <w:ind w:firstLine="0"/>
              <w:rPr>
                <w:rFonts w:ascii="宋体" w:hAnsi="宋体" w:eastAsia="宋体"/>
                <w:sz w:val="21"/>
                <w:szCs w:val="21"/>
                <w:lang w:bidi="ar"/>
              </w:rPr>
            </w:pPr>
            <w:r>
              <w:rPr>
                <w:rFonts w:ascii="宋体" w:hAnsi="宋体" w:eastAsia="宋体"/>
                <w:sz w:val="21"/>
                <w:szCs w:val="21"/>
                <w:lang w:bidi="ar"/>
              </w:rPr>
              <w:t>12个月以上</w:t>
            </w:r>
          </w:p>
        </w:tc>
        <w:tc>
          <w:tcPr>
            <w:tcW w:w="1581"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3</w:t>
            </w:r>
          </w:p>
        </w:tc>
        <w:tc>
          <w:tcPr>
            <w:tcW w:w="2265" w:type="dxa"/>
            <w:vMerge w:val="restart"/>
            <w:vAlign w:val="center"/>
          </w:tcPr>
          <w:p>
            <w:pPr>
              <w:spacing w:line="240" w:lineRule="auto"/>
              <w:ind w:firstLine="0"/>
              <w:jc w:val="center"/>
              <w:rPr>
                <w:rFonts w:ascii="宋体" w:hAnsi="宋体" w:eastAsia="宋体"/>
                <w:sz w:val="21"/>
                <w:szCs w:val="21"/>
              </w:rPr>
            </w:pPr>
            <w:r>
              <w:rPr>
                <w:rFonts w:hint="eastAsia" w:ascii="宋体" w:hAnsi="宋体" w:eastAsia="宋体"/>
                <w:color w:val="000000"/>
                <w:sz w:val="21"/>
                <w:szCs w:val="21"/>
                <w:lang w:val="en-US" w:eastAsia="zh-CN" w:bidi="ar"/>
              </w:rPr>
              <w:t>违法行为发生</w:t>
            </w:r>
            <w:r>
              <w:rPr>
                <w:rFonts w:ascii="宋体" w:hAnsi="宋体" w:eastAsia="宋体"/>
                <w:color w:val="000000"/>
                <w:sz w:val="21"/>
                <w:szCs w:val="21"/>
                <w:lang w:bidi="ar"/>
              </w:rPr>
              <w:t>地点</w:t>
            </w:r>
          </w:p>
        </w:tc>
        <w:tc>
          <w:tcPr>
            <w:tcW w:w="4289" w:type="dxa"/>
            <w:vAlign w:val="center"/>
          </w:tcPr>
          <w:p>
            <w:pPr>
              <w:spacing w:line="240" w:lineRule="auto"/>
              <w:ind w:firstLine="0" w:firstLineChars="0"/>
              <w:rPr>
                <w:rFonts w:ascii="宋体" w:hAnsi="宋体" w:eastAsia="宋体"/>
                <w:sz w:val="21"/>
                <w:szCs w:val="21"/>
                <w:lang w:bidi="ar"/>
              </w:rPr>
            </w:pPr>
            <w:r>
              <w:rPr>
                <w:rFonts w:ascii="宋体" w:hAnsi="宋体" w:eastAsia="宋体"/>
                <w:color w:val="000000"/>
                <w:sz w:val="21"/>
                <w:szCs w:val="21"/>
                <w:lang w:bidi="ar"/>
              </w:rPr>
              <w:t>在生态保护红线区域外</w:t>
            </w:r>
          </w:p>
        </w:tc>
        <w:tc>
          <w:tcPr>
            <w:tcW w:w="1581"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5" w:type="dxa"/>
            <w:vMerge w:val="continue"/>
            <w:vAlign w:val="center"/>
          </w:tcPr>
          <w:p>
            <w:pPr>
              <w:spacing w:line="240" w:lineRule="auto"/>
              <w:ind w:firstLine="0"/>
              <w:jc w:val="center"/>
              <w:rPr>
                <w:rFonts w:ascii="宋体" w:hAnsi="宋体" w:eastAsia="宋体"/>
                <w:sz w:val="21"/>
                <w:szCs w:val="21"/>
              </w:rPr>
            </w:pPr>
          </w:p>
        </w:tc>
        <w:tc>
          <w:tcPr>
            <w:tcW w:w="2265" w:type="dxa"/>
            <w:vMerge w:val="continue"/>
            <w:vAlign w:val="center"/>
          </w:tcPr>
          <w:p>
            <w:pPr>
              <w:spacing w:line="240" w:lineRule="auto"/>
              <w:ind w:firstLine="0"/>
              <w:jc w:val="center"/>
              <w:rPr>
                <w:rFonts w:ascii="宋体" w:hAnsi="宋体" w:eastAsia="宋体"/>
                <w:sz w:val="21"/>
                <w:szCs w:val="21"/>
              </w:rPr>
            </w:pPr>
          </w:p>
        </w:tc>
        <w:tc>
          <w:tcPr>
            <w:tcW w:w="4289"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在生态保护红线区域内（除自然保护地核心保护区、饮用水水源一级保护区外）</w:t>
            </w:r>
          </w:p>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自然保护地一般控制区</w:t>
            </w:r>
          </w:p>
          <w:p>
            <w:pPr>
              <w:spacing w:line="240" w:lineRule="auto"/>
              <w:ind w:firstLine="0" w:firstLineChars="0"/>
              <w:rPr>
                <w:rFonts w:ascii="宋体" w:hAnsi="宋体" w:eastAsia="宋体"/>
                <w:color w:val="000000"/>
                <w:sz w:val="21"/>
                <w:szCs w:val="21"/>
                <w:lang w:bidi="ar"/>
              </w:rPr>
            </w:pPr>
            <w:r>
              <w:rPr>
                <w:rFonts w:ascii="宋体" w:hAnsi="宋体" w:eastAsia="宋体"/>
                <w:color w:val="000000"/>
                <w:sz w:val="21"/>
                <w:szCs w:val="21"/>
                <w:lang w:bidi="ar"/>
              </w:rPr>
              <w:t>饮用水水源二级保护区</w:t>
            </w:r>
          </w:p>
        </w:tc>
        <w:tc>
          <w:tcPr>
            <w:tcW w:w="1581"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5" w:type="dxa"/>
            <w:vMerge w:val="continue"/>
            <w:vAlign w:val="center"/>
          </w:tcPr>
          <w:p>
            <w:pPr>
              <w:spacing w:line="240" w:lineRule="auto"/>
              <w:ind w:firstLine="0"/>
              <w:jc w:val="center"/>
              <w:rPr>
                <w:rFonts w:ascii="宋体" w:hAnsi="宋体" w:eastAsia="宋体"/>
                <w:sz w:val="21"/>
                <w:szCs w:val="21"/>
              </w:rPr>
            </w:pPr>
          </w:p>
        </w:tc>
        <w:tc>
          <w:tcPr>
            <w:tcW w:w="2265" w:type="dxa"/>
            <w:vMerge w:val="continue"/>
            <w:vAlign w:val="center"/>
          </w:tcPr>
          <w:p>
            <w:pPr>
              <w:spacing w:line="240" w:lineRule="auto"/>
              <w:ind w:firstLine="0"/>
              <w:jc w:val="center"/>
              <w:rPr>
                <w:rFonts w:ascii="宋体" w:hAnsi="宋体" w:eastAsia="宋体"/>
                <w:sz w:val="21"/>
                <w:szCs w:val="21"/>
              </w:rPr>
            </w:pPr>
          </w:p>
        </w:tc>
        <w:tc>
          <w:tcPr>
            <w:tcW w:w="4289"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自然保护地核心保护区</w:t>
            </w:r>
          </w:p>
          <w:p>
            <w:pPr>
              <w:spacing w:line="240" w:lineRule="auto"/>
              <w:ind w:firstLine="0" w:firstLineChars="0"/>
              <w:rPr>
                <w:rFonts w:ascii="宋体" w:hAnsi="宋体" w:eastAsia="宋体"/>
                <w:sz w:val="21"/>
                <w:szCs w:val="21"/>
                <w:lang w:bidi="ar"/>
              </w:rPr>
            </w:pPr>
            <w:r>
              <w:rPr>
                <w:rFonts w:ascii="宋体" w:hAnsi="宋体" w:eastAsia="宋体"/>
                <w:color w:val="000000"/>
                <w:sz w:val="21"/>
                <w:szCs w:val="21"/>
                <w:lang w:bidi="ar"/>
              </w:rPr>
              <w:t>饮用水水源一级保护区</w:t>
            </w:r>
          </w:p>
        </w:tc>
        <w:tc>
          <w:tcPr>
            <w:tcW w:w="1581" w:type="dxa"/>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5" w:type="dxa"/>
            <w:vMerge w:val="restart"/>
            <w:vAlign w:val="center"/>
          </w:tcPr>
          <w:p>
            <w:pPr>
              <w:spacing w:line="240" w:lineRule="auto"/>
              <w:ind w:firstLine="0"/>
              <w:jc w:val="center"/>
              <w:rPr>
                <w:rFonts w:ascii="宋体" w:hAnsi="宋体" w:eastAsia="宋体"/>
                <w:sz w:val="21"/>
                <w:szCs w:val="21"/>
              </w:rPr>
            </w:pPr>
            <w:r>
              <w:rPr>
                <w:rFonts w:ascii="宋体" w:hAnsi="宋体" w:eastAsia="宋体"/>
                <w:sz w:val="21"/>
                <w:szCs w:val="21"/>
              </w:rPr>
              <w:t>4</w:t>
            </w:r>
          </w:p>
        </w:tc>
        <w:tc>
          <w:tcPr>
            <w:tcW w:w="2265" w:type="dxa"/>
            <w:vMerge w:val="restart"/>
            <w:vAlign w:val="center"/>
          </w:tcPr>
          <w:p>
            <w:pPr>
              <w:spacing w:line="240" w:lineRule="auto"/>
              <w:ind w:firstLine="0"/>
              <w:jc w:val="center"/>
              <w:rPr>
                <w:rFonts w:ascii="宋体" w:hAnsi="宋体" w:eastAsia="宋体"/>
                <w:sz w:val="21"/>
                <w:szCs w:val="21"/>
                <w:lang w:bidi="ar"/>
              </w:rPr>
            </w:pPr>
            <w:r>
              <w:rPr>
                <w:rFonts w:ascii="宋体" w:hAnsi="宋体" w:eastAsia="宋体"/>
                <w:sz w:val="21"/>
                <w:szCs w:val="21"/>
                <w:lang w:bidi="ar"/>
              </w:rPr>
              <w:t>环境违法次数</w:t>
            </w:r>
          </w:p>
          <w:p>
            <w:pPr>
              <w:spacing w:line="240" w:lineRule="auto"/>
              <w:ind w:firstLine="0"/>
              <w:jc w:val="center"/>
              <w:rPr>
                <w:rFonts w:ascii="宋体" w:hAnsi="宋体" w:eastAsia="宋体"/>
                <w:b/>
                <w:bCs/>
                <w:sz w:val="21"/>
                <w:szCs w:val="21"/>
              </w:rPr>
            </w:pPr>
            <w:r>
              <w:rPr>
                <w:rFonts w:ascii="宋体" w:hAnsi="宋体" w:eastAsia="宋体"/>
                <w:sz w:val="21"/>
                <w:szCs w:val="21"/>
                <w:lang w:bidi="ar"/>
              </w:rPr>
              <w:t>（两年内，含本次）</w:t>
            </w:r>
          </w:p>
        </w:tc>
        <w:tc>
          <w:tcPr>
            <w:tcW w:w="4289" w:type="dxa"/>
            <w:vAlign w:val="center"/>
          </w:tcPr>
          <w:p>
            <w:pPr>
              <w:spacing w:line="240" w:lineRule="auto"/>
              <w:ind w:firstLine="0"/>
              <w:rPr>
                <w:rFonts w:ascii="宋体" w:hAnsi="宋体" w:eastAsia="宋体"/>
                <w:sz w:val="21"/>
                <w:szCs w:val="21"/>
              </w:rPr>
            </w:pPr>
            <w:r>
              <w:rPr>
                <w:rFonts w:ascii="宋体" w:hAnsi="宋体" w:eastAsia="宋体"/>
                <w:color w:val="000000"/>
                <w:sz w:val="21"/>
                <w:szCs w:val="21"/>
                <w:lang w:bidi="ar"/>
              </w:rPr>
              <w:t>1次</w:t>
            </w:r>
          </w:p>
        </w:tc>
        <w:tc>
          <w:tcPr>
            <w:tcW w:w="1581"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5" w:type="dxa"/>
            <w:vMerge w:val="continue"/>
            <w:vAlign w:val="center"/>
          </w:tcPr>
          <w:p>
            <w:pPr>
              <w:spacing w:line="240" w:lineRule="auto"/>
              <w:ind w:firstLine="0"/>
              <w:jc w:val="center"/>
              <w:rPr>
                <w:rFonts w:ascii="宋体" w:hAnsi="宋体" w:eastAsia="宋体"/>
                <w:b/>
                <w:bCs/>
                <w:sz w:val="21"/>
                <w:szCs w:val="21"/>
              </w:rPr>
            </w:pPr>
          </w:p>
        </w:tc>
        <w:tc>
          <w:tcPr>
            <w:tcW w:w="2265" w:type="dxa"/>
            <w:vMerge w:val="continue"/>
            <w:vAlign w:val="center"/>
          </w:tcPr>
          <w:p>
            <w:pPr>
              <w:spacing w:line="240" w:lineRule="auto"/>
              <w:ind w:firstLine="0"/>
              <w:jc w:val="center"/>
              <w:rPr>
                <w:rFonts w:ascii="宋体" w:hAnsi="宋体" w:eastAsia="宋体"/>
                <w:sz w:val="21"/>
                <w:szCs w:val="21"/>
              </w:rPr>
            </w:pPr>
          </w:p>
        </w:tc>
        <w:tc>
          <w:tcPr>
            <w:tcW w:w="4289" w:type="dxa"/>
            <w:vAlign w:val="center"/>
          </w:tcPr>
          <w:p>
            <w:pPr>
              <w:spacing w:line="240" w:lineRule="auto"/>
              <w:ind w:firstLine="0"/>
              <w:rPr>
                <w:rFonts w:ascii="宋体" w:hAnsi="宋体" w:eastAsia="宋体"/>
                <w:sz w:val="21"/>
                <w:szCs w:val="21"/>
              </w:rPr>
            </w:pPr>
            <w:r>
              <w:rPr>
                <w:rFonts w:ascii="宋体" w:hAnsi="宋体" w:eastAsia="宋体"/>
                <w:color w:val="000000"/>
                <w:sz w:val="21"/>
                <w:szCs w:val="21"/>
                <w:lang w:bidi="ar"/>
              </w:rPr>
              <w:t>2次</w:t>
            </w:r>
          </w:p>
        </w:tc>
        <w:tc>
          <w:tcPr>
            <w:tcW w:w="1581"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5" w:type="dxa"/>
            <w:vMerge w:val="continue"/>
            <w:vAlign w:val="center"/>
          </w:tcPr>
          <w:p>
            <w:pPr>
              <w:spacing w:line="240" w:lineRule="auto"/>
              <w:ind w:firstLine="0"/>
              <w:jc w:val="center"/>
              <w:rPr>
                <w:rFonts w:ascii="宋体" w:hAnsi="宋体" w:eastAsia="宋体"/>
                <w:b/>
                <w:bCs/>
                <w:sz w:val="21"/>
                <w:szCs w:val="21"/>
              </w:rPr>
            </w:pPr>
          </w:p>
        </w:tc>
        <w:tc>
          <w:tcPr>
            <w:tcW w:w="2265" w:type="dxa"/>
            <w:vMerge w:val="continue"/>
            <w:vAlign w:val="center"/>
          </w:tcPr>
          <w:p>
            <w:pPr>
              <w:spacing w:line="240" w:lineRule="auto"/>
              <w:ind w:firstLine="0"/>
              <w:jc w:val="center"/>
              <w:rPr>
                <w:rFonts w:ascii="宋体" w:hAnsi="宋体" w:eastAsia="宋体"/>
                <w:sz w:val="21"/>
                <w:szCs w:val="21"/>
              </w:rPr>
            </w:pPr>
          </w:p>
        </w:tc>
        <w:tc>
          <w:tcPr>
            <w:tcW w:w="4289" w:type="dxa"/>
            <w:vAlign w:val="center"/>
          </w:tcPr>
          <w:p>
            <w:pPr>
              <w:spacing w:line="240" w:lineRule="auto"/>
              <w:ind w:firstLine="0"/>
              <w:rPr>
                <w:rFonts w:ascii="宋体" w:hAnsi="宋体" w:eastAsia="宋体"/>
                <w:sz w:val="21"/>
                <w:szCs w:val="21"/>
              </w:rPr>
            </w:pPr>
            <w:r>
              <w:rPr>
                <w:rFonts w:ascii="宋体" w:hAnsi="宋体" w:eastAsia="宋体"/>
                <w:color w:val="000000"/>
                <w:sz w:val="21"/>
                <w:szCs w:val="21"/>
                <w:lang w:bidi="ar"/>
              </w:rPr>
              <w:t>3次</w:t>
            </w:r>
          </w:p>
        </w:tc>
        <w:tc>
          <w:tcPr>
            <w:tcW w:w="1581" w:type="dxa"/>
            <w:vAlign w:val="center"/>
          </w:tcPr>
          <w:p>
            <w:pPr>
              <w:spacing w:line="240" w:lineRule="auto"/>
              <w:ind w:firstLine="0"/>
              <w:jc w:val="center"/>
              <w:rPr>
                <w:rFonts w:ascii="宋体" w:hAnsi="宋体" w:eastAsia="宋体"/>
                <w:sz w:val="21"/>
                <w:szCs w:val="21"/>
              </w:rPr>
            </w:pPr>
            <w:r>
              <w:rPr>
                <w:rFonts w:ascii="宋体" w:hAnsi="宋体" w:eastAsia="宋体"/>
                <w:sz w:val="21"/>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5" w:type="dxa"/>
            <w:vMerge w:val="continue"/>
            <w:vAlign w:val="center"/>
          </w:tcPr>
          <w:p>
            <w:pPr>
              <w:spacing w:line="240" w:lineRule="auto"/>
              <w:ind w:firstLine="0"/>
              <w:jc w:val="center"/>
              <w:rPr>
                <w:rFonts w:ascii="宋体" w:hAnsi="宋体" w:eastAsia="宋体"/>
                <w:b/>
                <w:bCs/>
                <w:sz w:val="21"/>
                <w:szCs w:val="21"/>
              </w:rPr>
            </w:pPr>
          </w:p>
        </w:tc>
        <w:tc>
          <w:tcPr>
            <w:tcW w:w="2265" w:type="dxa"/>
            <w:vMerge w:val="continue"/>
            <w:vAlign w:val="center"/>
          </w:tcPr>
          <w:p>
            <w:pPr>
              <w:spacing w:line="240" w:lineRule="auto"/>
              <w:ind w:firstLine="0"/>
              <w:jc w:val="center"/>
              <w:rPr>
                <w:rFonts w:ascii="宋体" w:hAnsi="宋体" w:eastAsia="宋体"/>
                <w:sz w:val="21"/>
                <w:szCs w:val="21"/>
              </w:rPr>
            </w:pPr>
          </w:p>
        </w:tc>
        <w:tc>
          <w:tcPr>
            <w:tcW w:w="4289" w:type="dxa"/>
            <w:vAlign w:val="center"/>
          </w:tcPr>
          <w:p>
            <w:pPr>
              <w:spacing w:line="240" w:lineRule="auto"/>
              <w:ind w:firstLine="0"/>
              <w:rPr>
                <w:rFonts w:ascii="宋体" w:hAnsi="宋体" w:eastAsia="宋体"/>
                <w:color w:val="000000"/>
                <w:sz w:val="21"/>
                <w:szCs w:val="21"/>
                <w:lang w:bidi="ar"/>
              </w:rPr>
            </w:pPr>
            <w:r>
              <w:rPr>
                <w:rFonts w:ascii="宋体" w:hAnsi="宋体" w:eastAsia="宋体"/>
                <w:color w:val="000000"/>
                <w:sz w:val="21"/>
                <w:szCs w:val="21"/>
                <w:lang w:bidi="ar"/>
              </w:rPr>
              <w:t>4次以上</w:t>
            </w:r>
          </w:p>
        </w:tc>
        <w:tc>
          <w:tcPr>
            <w:tcW w:w="1581"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5" w:type="dxa"/>
            <w:vMerge w:val="restart"/>
            <w:vAlign w:val="center"/>
          </w:tcPr>
          <w:p>
            <w:pPr>
              <w:spacing w:line="240" w:lineRule="auto"/>
              <w:ind w:firstLine="0"/>
              <w:jc w:val="center"/>
              <w:rPr>
                <w:rFonts w:ascii="宋体" w:hAnsi="宋体" w:eastAsia="宋体"/>
                <w:b/>
                <w:bCs/>
                <w:sz w:val="21"/>
                <w:szCs w:val="21"/>
              </w:rPr>
            </w:pPr>
            <w:r>
              <w:rPr>
                <w:rFonts w:ascii="宋体" w:hAnsi="宋体" w:eastAsia="宋体"/>
                <w:sz w:val="21"/>
                <w:szCs w:val="21"/>
              </w:rPr>
              <w:t>5</w:t>
            </w:r>
          </w:p>
        </w:tc>
        <w:tc>
          <w:tcPr>
            <w:tcW w:w="2265" w:type="dxa"/>
            <w:vMerge w:val="restart"/>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对周边居民、单位等造成的不良影响</w:t>
            </w:r>
          </w:p>
          <w:p>
            <w:pPr>
              <w:spacing w:line="240" w:lineRule="auto"/>
              <w:ind w:firstLine="0" w:firstLineChars="0"/>
              <w:jc w:val="center"/>
              <w:rPr>
                <w:rFonts w:ascii="宋体" w:hAnsi="宋体" w:eastAsia="宋体"/>
                <w:sz w:val="21"/>
                <w:szCs w:val="21"/>
              </w:rPr>
            </w:pPr>
            <w:r>
              <w:rPr>
                <w:rFonts w:ascii="宋体" w:hAnsi="宋体" w:eastAsia="宋体"/>
                <w:color w:val="000000"/>
                <w:sz w:val="21"/>
                <w:szCs w:val="21"/>
                <w:lang w:bidi="ar"/>
              </w:rPr>
              <w:t>（一年内）</w:t>
            </w:r>
          </w:p>
        </w:tc>
        <w:tc>
          <w:tcPr>
            <w:tcW w:w="4289" w:type="dxa"/>
            <w:vAlign w:val="center"/>
          </w:tcPr>
          <w:p>
            <w:pPr>
              <w:spacing w:line="240" w:lineRule="auto"/>
              <w:ind w:firstLine="0" w:firstLineChars="0"/>
              <w:rPr>
                <w:rFonts w:ascii="宋体" w:hAnsi="宋体" w:eastAsia="宋体"/>
                <w:color w:val="000000"/>
                <w:sz w:val="21"/>
                <w:szCs w:val="21"/>
                <w:lang w:bidi="ar"/>
              </w:rPr>
            </w:pPr>
            <w:r>
              <w:rPr>
                <w:rFonts w:ascii="宋体" w:hAnsi="宋体" w:eastAsia="宋体"/>
                <w:color w:val="000000"/>
                <w:sz w:val="21"/>
                <w:szCs w:val="21"/>
                <w:lang w:bidi="ar"/>
              </w:rPr>
              <w:t>无</w:t>
            </w:r>
          </w:p>
        </w:tc>
        <w:tc>
          <w:tcPr>
            <w:tcW w:w="1581"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5" w:type="dxa"/>
            <w:vMerge w:val="continue"/>
            <w:vAlign w:val="center"/>
          </w:tcPr>
          <w:p>
            <w:pPr>
              <w:spacing w:line="240" w:lineRule="auto"/>
              <w:ind w:firstLine="0"/>
              <w:jc w:val="center"/>
              <w:rPr>
                <w:rFonts w:ascii="宋体" w:hAnsi="宋体" w:eastAsia="宋体"/>
                <w:b/>
                <w:bCs/>
                <w:sz w:val="21"/>
                <w:szCs w:val="21"/>
              </w:rPr>
            </w:pPr>
          </w:p>
        </w:tc>
        <w:tc>
          <w:tcPr>
            <w:tcW w:w="2265" w:type="dxa"/>
            <w:vMerge w:val="continue"/>
            <w:vAlign w:val="center"/>
          </w:tcPr>
          <w:p>
            <w:pPr>
              <w:spacing w:line="240" w:lineRule="auto"/>
              <w:ind w:firstLine="0" w:firstLineChars="0"/>
              <w:jc w:val="center"/>
              <w:rPr>
                <w:rFonts w:ascii="宋体" w:hAnsi="宋体" w:eastAsia="宋体"/>
                <w:sz w:val="21"/>
                <w:szCs w:val="21"/>
              </w:rPr>
            </w:pPr>
          </w:p>
        </w:tc>
        <w:tc>
          <w:tcPr>
            <w:tcW w:w="4289" w:type="dxa"/>
            <w:vAlign w:val="center"/>
          </w:tcPr>
          <w:p>
            <w:pPr>
              <w:spacing w:line="240" w:lineRule="auto"/>
              <w:ind w:firstLine="0" w:firstLineChars="0"/>
              <w:rPr>
                <w:rFonts w:hint="eastAsia" w:ascii="宋体" w:hAnsi="宋体" w:eastAsia="宋体"/>
                <w:color w:val="000000"/>
                <w:sz w:val="21"/>
                <w:szCs w:val="21"/>
                <w:lang w:eastAsia="zh-CN" w:bidi="ar"/>
              </w:rPr>
            </w:pPr>
            <w:r>
              <w:rPr>
                <w:rFonts w:ascii="宋体" w:hAnsi="宋体" w:eastAsia="宋体"/>
                <w:color w:val="000000"/>
                <w:sz w:val="21"/>
                <w:szCs w:val="21"/>
                <w:lang w:bidi="ar"/>
              </w:rPr>
              <w:t>有投诉且经核实</w:t>
            </w:r>
          </w:p>
        </w:tc>
        <w:tc>
          <w:tcPr>
            <w:tcW w:w="1581" w:type="dxa"/>
            <w:vAlign w:val="center"/>
          </w:tcPr>
          <w:p>
            <w:pPr>
              <w:spacing w:line="240" w:lineRule="auto"/>
              <w:ind w:firstLine="0"/>
              <w:jc w:val="center"/>
              <w:rPr>
                <w:rFonts w:ascii="宋体" w:hAnsi="宋体" w:eastAsia="宋体"/>
                <w:color w:val="000000"/>
                <w:sz w:val="21"/>
                <w:szCs w:val="21"/>
                <w:lang w:bidi="ar"/>
              </w:rPr>
            </w:pPr>
            <w:r>
              <w:rPr>
                <w:rFonts w:ascii="宋体" w:hAnsi="宋体" w:eastAsia="宋体"/>
                <w:color w:val="000000"/>
                <w:sz w:val="21"/>
                <w:szCs w:val="21"/>
                <w:lang w:bidi="ar"/>
              </w:rPr>
              <w:t>5%</w:t>
            </w:r>
          </w:p>
        </w:tc>
      </w:tr>
    </w:tbl>
    <w:p>
      <w:pPr>
        <w:spacing w:line="240" w:lineRule="auto"/>
        <w:ind w:firstLine="420" w:firstLineChars="200"/>
        <w:rPr>
          <w:rFonts w:ascii="宋体" w:hAnsi="宋体" w:eastAsia="宋体"/>
          <w:sz w:val="21"/>
          <w:szCs w:val="21"/>
        </w:rPr>
      </w:pPr>
      <w:r>
        <w:rPr>
          <w:rFonts w:ascii="宋体" w:hAnsi="宋体" w:eastAsia="宋体"/>
          <w:sz w:val="21"/>
          <w:szCs w:val="21"/>
        </w:rPr>
        <w:t>注：1、本表裁量起点的确定方法如下：</w:t>
      </w:r>
    </w:p>
    <w:p>
      <w:pPr>
        <w:spacing w:line="240" w:lineRule="auto"/>
        <w:ind w:firstLine="420" w:firstLineChars="200"/>
        <w:rPr>
          <w:rFonts w:ascii="宋体" w:hAnsi="宋体" w:eastAsia="宋体"/>
          <w:sz w:val="21"/>
          <w:szCs w:val="21"/>
        </w:rPr>
      </w:pPr>
      <w:r>
        <w:rPr>
          <w:rFonts w:ascii="宋体" w:hAnsi="宋体" w:eastAsia="宋体"/>
          <w:sz w:val="21"/>
          <w:szCs w:val="21"/>
        </w:rPr>
        <w:t>（1）裁量起点Y=（法定最低罚款数额/法定最高罚款数额）×100%；</w:t>
      </w:r>
    </w:p>
    <w:p>
      <w:pPr>
        <w:spacing w:line="240" w:lineRule="auto"/>
        <w:ind w:firstLine="420" w:firstLineChars="200"/>
        <w:rPr>
          <w:rFonts w:ascii="宋体" w:hAnsi="宋体" w:eastAsia="宋体"/>
          <w:sz w:val="21"/>
          <w:szCs w:val="21"/>
        </w:rPr>
      </w:pPr>
      <w:r>
        <w:rPr>
          <w:rFonts w:ascii="宋体" w:hAnsi="宋体" w:eastAsia="宋体"/>
          <w:sz w:val="21"/>
          <w:szCs w:val="21"/>
        </w:rPr>
        <w:t>（2）如涉及到按照所收费用/货值金额/违法所得的倍数确定罚款的规定，裁量起点Y=（处罚最低倍数/处罚最高倍数）×100%；</w:t>
      </w:r>
    </w:p>
    <w:p>
      <w:pPr>
        <w:spacing w:line="240" w:lineRule="auto"/>
        <w:ind w:firstLine="420" w:firstLineChars="200"/>
        <w:rPr>
          <w:rFonts w:ascii="宋体" w:hAnsi="宋体" w:eastAsia="宋体"/>
          <w:sz w:val="21"/>
          <w:szCs w:val="21"/>
        </w:rPr>
      </w:pPr>
      <w:r>
        <w:rPr>
          <w:rFonts w:ascii="宋体" w:hAnsi="宋体" w:eastAsia="宋体"/>
          <w:sz w:val="21"/>
          <w:szCs w:val="21"/>
        </w:rPr>
        <w:t>（3）如未规定法定最低罚款金额的，裁量起点Y=（《中</w:t>
      </w:r>
      <w:r>
        <w:rPr>
          <w:rFonts w:hint="eastAsia" w:ascii="宋体" w:hAnsi="宋体" w:eastAsia="宋体"/>
          <w:sz w:val="21"/>
          <w:szCs w:val="21"/>
        </w:rPr>
        <w:t>华</w:t>
      </w:r>
      <w:r>
        <w:rPr>
          <w:rFonts w:ascii="宋体" w:hAnsi="宋体" w:eastAsia="宋体"/>
          <w:sz w:val="21"/>
          <w:szCs w:val="21"/>
        </w:rPr>
        <w:t>人民共和国行政处罚法》规定的简易程序对应最高罚款数额/法定最高罚款数额）×100%。</w:t>
      </w:r>
    </w:p>
    <w:p>
      <w:pPr>
        <w:spacing w:line="240" w:lineRule="auto"/>
        <w:ind w:firstLine="420" w:firstLineChars="200"/>
        <w:rPr>
          <w:rFonts w:ascii="宋体" w:hAnsi="宋体" w:eastAsia="宋体"/>
          <w:sz w:val="21"/>
          <w:szCs w:val="21"/>
        </w:rPr>
      </w:pPr>
      <w:r>
        <w:rPr>
          <w:rFonts w:hint="eastAsia" w:ascii="宋体" w:hAnsi="宋体" w:eastAsia="宋体"/>
          <w:sz w:val="21"/>
          <w:szCs w:val="21"/>
        </w:rPr>
        <w:t>2、</w:t>
      </w:r>
      <w:r>
        <w:rPr>
          <w:rFonts w:ascii="宋体" w:hAnsi="宋体" w:eastAsia="宋体"/>
          <w:sz w:val="21"/>
          <w:szCs w:val="21"/>
        </w:rPr>
        <w:t>本表的裁量计算方法如下：</w:t>
      </w:r>
    </w:p>
    <w:p>
      <w:pPr>
        <w:spacing w:line="240" w:lineRule="auto"/>
        <w:ind w:firstLine="420" w:firstLineChars="200"/>
        <w:rPr>
          <w:rFonts w:ascii="宋体" w:hAnsi="宋体" w:eastAsia="宋体"/>
          <w:sz w:val="21"/>
          <w:szCs w:val="21"/>
        </w:rPr>
      </w:pPr>
      <w:r>
        <w:rPr>
          <w:rFonts w:ascii="宋体" w:hAnsi="宋体" w:eastAsia="宋体"/>
          <w:sz w:val="21"/>
          <w:szCs w:val="21"/>
        </w:rPr>
        <w:t>（1）罚款金额=[Y+(裁量百分值累计之和)×(1-Y)]×法定最高罚款数额；</w:t>
      </w:r>
    </w:p>
    <w:p>
      <w:pPr>
        <w:spacing w:line="240" w:lineRule="auto"/>
        <w:ind w:firstLine="420" w:firstLineChars="200"/>
        <w:rPr>
          <w:rFonts w:ascii="宋体" w:hAnsi="宋体" w:eastAsia="宋体"/>
          <w:sz w:val="21"/>
          <w:szCs w:val="21"/>
        </w:rPr>
      </w:pPr>
      <w:r>
        <w:rPr>
          <w:rFonts w:ascii="宋体" w:hAnsi="宋体" w:eastAsia="宋体"/>
          <w:sz w:val="21"/>
          <w:szCs w:val="21"/>
        </w:rPr>
        <w:t>（2）如涉及到按照所收费用/货值金额/违法所得的倍数确定罚款的规定，裁量的计算方法：罚款金额＝所收费用/货值金额/违法所得×[Y+(裁量百分值累计之和)×(1-Y)]×处罚的最高倍数。</w:t>
      </w:r>
    </w:p>
    <w:p>
      <w:pPr>
        <w:spacing w:line="240" w:lineRule="auto"/>
        <w:ind w:firstLine="420" w:firstLineChars="200"/>
        <w:rPr>
          <w:rFonts w:ascii="宋体" w:hAnsi="宋体" w:eastAsia="宋体"/>
          <w:sz w:val="21"/>
          <w:szCs w:val="21"/>
          <w:lang w:bidi="ar"/>
        </w:rPr>
      </w:pPr>
      <w:r>
        <w:rPr>
          <w:rFonts w:hint="eastAsia" w:ascii="宋体" w:hAnsi="宋体" w:eastAsia="宋体"/>
          <w:sz w:val="21"/>
          <w:szCs w:val="21"/>
          <w:highlight w:val="none"/>
        </w:rPr>
        <w:t>3、</w:t>
      </w:r>
      <w:r>
        <w:rPr>
          <w:rFonts w:ascii="宋体" w:hAnsi="宋体" w:eastAsia="宋体"/>
          <w:sz w:val="21"/>
          <w:szCs w:val="21"/>
          <w:lang w:bidi="ar"/>
        </w:rPr>
        <w:t>除专用裁量表所列出的情形外，其他违法情形均依据此表。</w:t>
      </w:r>
    </w:p>
    <w:p>
      <w:pPr>
        <w:spacing w:line="240" w:lineRule="auto"/>
        <w:ind w:firstLine="420" w:firstLineChars="200"/>
        <w:rPr>
          <w:rFonts w:ascii="宋体" w:hAnsi="宋体" w:eastAsia="宋体"/>
          <w:sz w:val="21"/>
          <w:szCs w:val="21"/>
          <w:lang w:bidi="ar"/>
        </w:rPr>
      </w:pPr>
      <w:r>
        <w:rPr>
          <w:rFonts w:hint="eastAsia" w:ascii="宋体" w:hAnsi="宋体" w:eastAsia="宋体"/>
          <w:sz w:val="21"/>
          <w:szCs w:val="21"/>
          <w:lang w:val="en-US" w:eastAsia="zh-CN" w:bidi="ar"/>
        </w:rPr>
        <w:t>4</w:t>
      </w:r>
      <w:r>
        <w:rPr>
          <w:rFonts w:hint="eastAsia" w:ascii="宋体" w:hAnsi="宋体" w:eastAsia="宋体"/>
          <w:sz w:val="21"/>
          <w:szCs w:val="21"/>
          <w:lang w:bidi="ar"/>
        </w:rPr>
        <w:t>、违法行为发生</w:t>
      </w:r>
      <w:r>
        <w:rPr>
          <w:rFonts w:ascii="宋体" w:hAnsi="宋体" w:eastAsia="宋体"/>
          <w:sz w:val="21"/>
          <w:szCs w:val="21"/>
          <w:lang w:bidi="ar"/>
        </w:rPr>
        <w:t>地点出现以下情形的，按照如下规则进行裁量：</w:t>
      </w:r>
    </w:p>
    <w:p>
      <w:pPr>
        <w:spacing w:line="240" w:lineRule="auto"/>
        <w:ind w:firstLine="420" w:firstLineChars="200"/>
        <w:rPr>
          <w:rFonts w:ascii="宋体" w:hAnsi="宋体" w:eastAsia="宋体"/>
          <w:sz w:val="21"/>
          <w:szCs w:val="21"/>
          <w:lang w:bidi="ar"/>
        </w:rPr>
      </w:pPr>
      <w:r>
        <w:rPr>
          <w:rFonts w:ascii="宋体" w:hAnsi="宋体" w:eastAsia="宋体"/>
          <w:sz w:val="21"/>
          <w:szCs w:val="21"/>
          <w:lang w:bidi="ar"/>
        </w:rPr>
        <w:t>（1）自然保护地未纳入生态保护红线区域的，按照自然保护地一般控制区进行裁量；</w:t>
      </w:r>
    </w:p>
    <w:p>
      <w:pPr>
        <w:spacing w:line="240" w:lineRule="auto"/>
        <w:ind w:firstLine="420" w:firstLineChars="200"/>
        <w:rPr>
          <w:rFonts w:ascii="宋体" w:hAnsi="宋体" w:eastAsia="宋体"/>
          <w:sz w:val="21"/>
          <w:szCs w:val="21"/>
          <w:lang w:bidi="ar"/>
        </w:rPr>
      </w:pPr>
      <w:r>
        <w:rPr>
          <w:rFonts w:ascii="宋体" w:hAnsi="宋体" w:eastAsia="宋体"/>
          <w:sz w:val="21"/>
          <w:szCs w:val="21"/>
          <w:lang w:bidi="ar"/>
        </w:rPr>
        <w:t>（2）饮用水水源准水源保护区纳入生态保护红线区域的，按照在生态保护红线区域内（除自然保护地核心保护区外）进行裁量；饮用水水源准水源保护区未纳入生态保护红线区域的，按照在生态保护红线区域外进行裁量；</w:t>
      </w:r>
    </w:p>
    <w:p>
      <w:pPr>
        <w:spacing w:line="240" w:lineRule="auto"/>
        <w:ind w:firstLine="420" w:firstLineChars="200"/>
        <w:rPr>
          <w:rFonts w:ascii="宋体" w:hAnsi="宋体" w:eastAsia="宋体"/>
          <w:sz w:val="21"/>
          <w:szCs w:val="21"/>
          <w:lang w:bidi="ar"/>
        </w:rPr>
      </w:pPr>
      <w:r>
        <w:rPr>
          <w:rFonts w:ascii="宋体" w:hAnsi="宋体" w:eastAsia="宋体"/>
          <w:sz w:val="21"/>
          <w:szCs w:val="21"/>
          <w:lang w:bidi="ar"/>
        </w:rPr>
        <w:t>（3）</w:t>
      </w:r>
      <w:r>
        <w:rPr>
          <w:rFonts w:hint="eastAsia" w:ascii="宋体" w:hAnsi="宋体" w:eastAsia="宋体"/>
          <w:sz w:val="21"/>
          <w:szCs w:val="21"/>
          <w:lang w:bidi="ar"/>
        </w:rPr>
        <w:t>违法行为发生</w:t>
      </w:r>
      <w:r>
        <w:rPr>
          <w:rFonts w:ascii="宋体" w:hAnsi="宋体" w:eastAsia="宋体"/>
          <w:sz w:val="21"/>
          <w:szCs w:val="21"/>
          <w:lang w:bidi="ar"/>
        </w:rPr>
        <w:t>地点如同时满足不同分类要求的，选择裁量百分值较重的类别进行裁量。</w:t>
      </w:r>
    </w:p>
    <w:p>
      <w:pPr>
        <w:spacing w:line="240" w:lineRule="auto"/>
        <w:ind w:firstLine="420" w:firstLineChars="200"/>
        <w:rPr>
          <w:rFonts w:ascii="宋体" w:hAnsi="宋体" w:eastAsia="宋体"/>
          <w:sz w:val="21"/>
          <w:szCs w:val="21"/>
        </w:rPr>
      </w:pPr>
      <w:r>
        <w:rPr>
          <w:rFonts w:hint="eastAsia" w:ascii="宋体" w:hAnsi="宋体" w:eastAsia="宋体"/>
          <w:sz w:val="21"/>
          <w:szCs w:val="21"/>
          <w:lang w:val="en-US" w:eastAsia="zh-CN" w:bidi="ar"/>
        </w:rPr>
        <w:t>5</w:t>
      </w:r>
      <w:r>
        <w:rPr>
          <w:rFonts w:hint="eastAsia" w:ascii="宋体" w:hAnsi="宋体" w:eastAsia="宋体"/>
          <w:sz w:val="21"/>
          <w:szCs w:val="21"/>
          <w:lang w:bidi="ar"/>
        </w:rPr>
        <w:t>、</w:t>
      </w:r>
      <w:r>
        <w:rPr>
          <w:rFonts w:ascii="宋体" w:hAnsi="宋体" w:eastAsia="宋体"/>
          <w:sz w:val="21"/>
          <w:szCs w:val="21"/>
          <w:lang w:bidi="ar"/>
        </w:rPr>
        <w:t>本表所称的“以上”包括本数，“不足”不包括本数。</w:t>
      </w:r>
    </w:p>
    <w:p>
      <w:pPr>
        <w:spacing w:line="240" w:lineRule="auto"/>
        <w:ind w:firstLine="420" w:firstLineChars="200"/>
        <w:rPr>
          <w:rFonts w:ascii="宋体" w:hAnsi="宋体" w:eastAsia="宋体"/>
          <w:sz w:val="21"/>
          <w:szCs w:val="21"/>
        </w:rPr>
      </w:pPr>
      <w:r>
        <w:rPr>
          <w:rFonts w:hint="eastAsia" w:ascii="宋体" w:hAnsi="宋体" w:eastAsia="宋体"/>
          <w:sz w:val="21"/>
          <w:szCs w:val="21"/>
          <w:lang w:val="en-US" w:eastAsia="zh-CN"/>
        </w:rPr>
        <w:t>6</w:t>
      </w:r>
      <w:r>
        <w:rPr>
          <w:rFonts w:hint="eastAsia" w:ascii="宋体" w:hAnsi="宋体" w:eastAsia="宋体"/>
          <w:sz w:val="21"/>
          <w:szCs w:val="21"/>
        </w:rPr>
        <w:t>、</w:t>
      </w:r>
      <w:r>
        <w:rPr>
          <w:rFonts w:ascii="宋体" w:hAnsi="宋体" w:eastAsia="宋体"/>
          <w:sz w:val="21"/>
          <w:szCs w:val="21"/>
        </w:rPr>
        <w:t>环境违法次数（两年内、含本次）指</w:t>
      </w:r>
      <w:r>
        <w:rPr>
          <w:rFonts w:hint="eastAsia" w:ascii="宋体" w:hAnsi="宋体" w:eastAsia="宋体"/>
          <w:sz w:val="21"/>
          <w:szCs w:val="21"/>
          <w:lang w:eastAsia="zh-CN"/>
        </w:rPr>
        <w:t>当事人</w:t>
      </w:r>
      <w:r>
        <w:rPr>
          <w:rFonts w:ascii="宋体" w:hAnsi="宋体" w:eastAsia="宋体"/>
          <w:sz w:val="21"/>
          <w:szCs w:val="21"/>
        </w:rPr>
        <w:t>自发现本次违法行为之日（不包含本日）起向前追溯两年发生的环境违法行为次数。对同一</w:t>
      </w:r>
      <w:r>
        <w:rPr>
          <w:rFonts w:hint="eastAsia" w:ascii="宋体" w:hAnsi="宋体" w:eastAsia="宋体"/>
          <w:sz w:val="21"/>
          <w:szCs w:val="21"/>
          <w:lang w:eastAsia="zh-CN"/>
        </w:rPr>
        <w:t>当事人</w:t>
      </w:r>
      <w:r>
        <w:rPr>
          <w:rFonts w:ascii="宋体" w:hAnsi="宋体" w:eastAsia="宋体"/>
          <w:sz w:val="21"/>
          <w:szCs w:val="21"/>
        </w:rPr>
        <w:t>的两个或者两个以上环境违法行为，如列入同一行政处罚决定书的，按照实际违法次数计算。</w:t>
      </w:r>
    </w:p>
    <w:p>
      <w:pPr>
        <w:spacing w:line="240" w:lineRule="auto"/>
        <w:ind w:firstLine="420" w:firstLineChars="200"/>
        <w:rPr>
          <w:rFonts w:ascii="宋体" w:hAnsi="宋体" w:eastAsia="宋体"/>
          <w:sz w:val="21"/>
          <w:szCs w:val="21"/>
        </w:rPr>
      </w:pPr>
      <w:r>
        <w:rPr>
          <w:rFonts w:hint="eastAsia" w:ascii="宋体" w:hAnsi="宋体" w:eastAsia="宋体"/>
          <w:sz w:val="21"/>
          <w:szCs w:val="21"/>
          <w:lang w:val="en-US" w:eastAsia="zh-CN" w:bidi="ar"/>
        </w:rPr>
        <w:t>7</w:t>
      </w:r>
      <w:r>
        <w:rPr>
          <w:rFonts w:hint="eastAsia" w:ascii="宋体" w:hAnsi="宋体" w:eastAsia="宋体"/>
          <w:sz w:val="21"/>
          <w:szCs w:val="21"/>
          <w:lang w:bidi="ar"/>
        </w:rPr>
        <w:t>、</w:t>
      </w:r>
      <w:r>
        <w:rPr>
          <w:rFonts w:ascii="宋体" w:hAnsi="宋体" w:eastAsia="宋体"/>
          <w:sz w:val="21"/>
          <w:szCs w:val="21"/>
          <w:lang w:bidi="ar"/>
        </w:rPr>
        <w:t>对周边居民、单位等造成的不良影响（一年内）是指</w:t>
      </w:r>
      <w:r>
        <w:rPr>
          <w:rFonts w:hint="eastAsia" w:ascii="宋体" w:hAnsi="宋体" w:eastAsia="宋体"/>
          <w:sz w:val="21"/>
          <w:szCs w:val="21"/>
          <w:lang w:eastAsia="zh-CN" w:bidi="ar"/>
        </w:rPr>
        <w:t>当事人</w:t>
      </w:r>
      <w:r>
        <w:rPr>
          <w:rFonts w:ascii="宋体" w:hAnsi="宋体" w:eastAsia="宋体"/>
          <w:sz w:val="21"/>
          <w:szCs w:val="21"/>
          <w:lang w:bidi="ar"/>
        </w:rPr>
        <w:t>自发现本次违法行为之日（不包含本日）起向前追溯一年发生的投诉且经核实的情况。</w:t>
      </w:r>
    </w:p>
    <w:p>
      <w:pPr>
        <w:spacing w:line="240" w:lineRule="auto"/>
        <w:ind w:firstLine="420" w:firstLineChars="200"/>
        <w:sectPr>
          <w:footerReference r:id="rId5" w:type="default"/>
          <w:pgSz w:w="11906" w:h="16838"/>
          <w:pgMar w:top="1440" w:right="1800" w:bottom="1440" w:left="1800" w:header="851" w:footer="992" w:gutter="0"/>
          <w:pgNumType w:fmt="decimal" w:start="1"/>
          <w:cols w:space="425" w:num="1"/>
          <w:docGrid w:type="lines" w:linePitch="312" w:charSpace="0"/>
        </w:sectPr>
      </w:pPr>
      <w:r>
        <w:rPr>
          <w:rFonts w:hint="eastAsia" w:ascii="宋体" w:hAnsi="宋体" w:eastAsia="宋体"/>
          <w:sz w:val="21"/>
          <w:szCs w:val="21"/>
          <w:lang w:val="en-US" w:eastAsia="zh-CN" w:bidi="ar"/>
        </w:rPr>
        <w:t>8</w:t>
      </w:r>
      <w:r>
        <w:rPr>
          <w:rFonts w:hint="eastAsia" w:ascii="宋体" w:hAnsi="宋体" w:eastAsia="宋体"/>
          <w:sz w:val="21"/>
          <w:szCs w:val="21"/>
          <w:lang w:bidi="ar"/>
        </w:rPr>
        <w:t>、</w:t>
      </w:r>
      <w:r>
        <w:rPr>
          <w:rFonts w:ascii="宋体" w:hAnsi="宋体" w:eastAsia="宋体"/>
          <w:sz w:val="21"/>
          <w:szCs w:val="21"/>
          <w:lang w:bidi="ar"/>
        </w:rPr>
        <w:t>法律法规等有其他规定的，从其规定。</w:t>
      </w:r>
    </w:p>
    <w:p>
      <w:pPr>
        <w:pStyle w:val="2"/>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8" w:usb3="00000000" w:csb0="400001FF" w:csb1="FFFF0000"/>
  </w:font>
  <w:font w:name="宋体">
    <w:altName w:val="方正书宋_GBK"/>
    <w:panose1 w:val="02010600030101010101"/>
    <w:charset w:val="7A"/>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黑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方正仿宋_GBK"/>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4"/>
                      <w:rPr>
                        <w:rFonts w:hint="eastAsia" w:eastAsia="方正仿宋_GBK"/>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6267D0"/>
    <w:multiLevelType w:val="singleLevel"/>
    <w:tmpl w:val="AB6267D0"/>
    <w:lvl w:ilvl="0" w:tentative="0">
      <w:start w:val="2"/>
      <w:numFmt w:val="decimal"/>
      <w:suff w:val="nothing"/>
      <w:lvlText w:val="%1、"/>
      <w:lvlJc w:val="left"/>
    </w:lvl>
  </w:abstractNum>
  <w:abstractNum w:abstractNumId="1">
    <w:nsid w:val="07629143"/>
    <w:multiLevelType w:val="singleLevel"/>
    <w:tmpl w:val="07629143"/>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67B85"/>
    <w:rsid w:val="000D5817"/>
    <w:rsid w:val="011A61D2"/>
    <w:rsid w:val="01D31A75"/>
    <w:rsid w:val="01DF04A3"/>
    <w:rsid w:val="0233053C"/>
    <w:rsid w:val="03086D2A"/>
    <w:rsid w:val="035B7461"/>
    <w:rsid w:val="04045103"/>
    <w:rsid w:val="04143E5D"/>
    <w:rsid w:val="04225DF3"/>
    <w:rsid w:val="04C37847"/>
    <w:rsid w:val="054F0316"/>
    <w:rsid w:val="06326F89"/>
    <w:rsid w:val="06574C17"/>
    <w:rsid w:val="06815B31"/>
    <w:rsid w:val="06D82FF2"/>
    <w:rsid w:val="07BB09B6"/>
    <w:rsid w:val="080717BD"/>
    <w:rsid w:val="082C721E"/>
    <w:rsid w:val="090B4052"/>
    <w:rsid w:val="09DA62FB"/>
    <w:rsid w:val="0A677DF8"/>
    <w:rsid w:val="0AF3601D"/>
    <w:rsid w:val="0B1955B3"/>
    <w:rsid w:val="0B6056E6"/>
    <w:rsid w:val="0BDA3700"/>
    <w:rsid w:val="0BDF3164"/>
    <w:rsid w:val="0BF40D7F"/>
    <w:rsid w:val="0C7A2250"/>
    <w:rsid w:val="0CA522A7"/>
    <w:rsid w:val="0D4C709B"/>
    <w:rsid w:val="0D6969AF"/>
    <w:rsid w:val="0DD51AD7"/>
    <w:rsid w:val="0DD7583F"/>
    <w:rsid w:val="0DFA7DA0"/>
    <w:rsid w:val="0E856030"/>
    <w:rsid w:val="0F034EAE"/>
    <w:rsid w:val="0FF054D7"/>
    <w:rsid w:val="101167E2"/>
    <w:rsid w:val="1058366A"/>
    <w:rsid w:val="10EC08E0"/>
    <w:rsid w:val="10F7143E"/>
    <w:rsid w:val="11532324"/>
    <w:rsid w:val="11863D5C"/>
    <w:rsid w:val="11BE6598"/>
    <w:rsid w:val="124C07E4"/>
    <w:rsid w:val="132D2035"/>
    <w:rsid w:val="13536587"/>
    <w:rsid w:val="13FE26F2"/>
    <w:rsid w:val="15AC741A"/>
    <w:rsid w:val="16756A94"/>
    <w:rsid w:val="16CB212D"/>
    <w:rsid w:val="17D8337C"/>
    <w:rsid w:val="17E405B1"/>
    <w:rsid w:val="18BF15B6"/>
    <w:rsid w:val="19261A4F"/>
    <w:rsid w:val="195F2A42"/>
    <w:rsid w:val="19A71BC3"/>
    <w:rsid w:val="19EB0E44"/>
    <w:rsid w:val="19F30A7D"/>
    <w:rsid w:val="19FC7277"/>
    <w:rsid w:val="1A643F89"/>
    <w:rsid w:val="1A926E85"/>
    <w:rsid w:val="1B0771DD"/>
    <w:rsid w:val="1B4053B3"/>
    <w:rsid w:val="1B804461"/>
    <w:rsid w:val="1C66765F"/>
    <w:rsid w:val="1D0306E5"/>
    <w:rsid w:val="1D194CD6"/>
    <w:rsid w:val="1D1A0298"/>
    <w:rsid w:val="1DA7724C"/>
    <w:rsid w:val="1DC67B83"/>
    <w:rsid w:val="1DE61FD0"/>
    <w:rsid w:val="1E0E6C6F"/>
    <w:rsid w:val="1EB3409F"/>
    <w:rsid w:val="1ED71685"/>
    <w:rsid w:val="1F483E5A"/>
    <w:rsid w:val="1F912878"/>
    <w:rsid w:val="1FB67DB9"/>
    <w:rsid w:val="1FEC5499"/>
    <w:rsid w:val="20084BED"/>
    <w:rsid w:val="20202E60"/>
    <w:rsid w:val="20AF7A1B"/>
    <w:rsid w:val="20F92FFB"/>
    <w:rsid w:val="210D5B27"/>
    <w:rsid w:val="211C6B80"/>
    <w:rsid w:val="21762525"/>
    <w:rsid w:val="2368644A"/>
    <w:rsid w:val="2397418E"/>
    <w:rsid w:val="23AE6C59"/>
    <w:rsid w:val="23FC0FDD"/>
    <w:rsid w:val="24861B18"/>
    <w:rsid w:val="24D705FB"/>
    <w:rsid w:val="25172DC4"/>
    <w:rsid w:val="254D088A"/>
    <w:rsid w:val="25C40CFF"/>
    <w:rsid w:val="2617270D"/>
    <w:rsid w:val="26252E36"/>
    <w:rsid w:val="264F0C2D"/>
    <w:rsid w:val="26506A6B"/>
    <w:rsid w:val="26E13237"/>
    <w:rsid w:val="284D1858"/>
    <w:rsid w:val="28704870"/>
    <w:rsid w:val="287C4D97"/>
    <w:rsid w:val="28896277"/>
    <w:rsid w:val="28F22A89"/>
    <w:rsid w:val="28FF090A"/>
    <w:rsid w:val="291D4532"/>
    <w:rsid w:val="29621975"/>
    <w:rsid w:val="29D540A2"/>
    <w:rsid w:val="29F851F3"/>
    <w:rsid w:val="2A0C1761"/>
    <w:rsid w:val="2A405976"/>
    <w:rsid w:val="2A455ED8"/>
    <w:rsid w:val="2A5E151F"/>
    <w:rsid w:val="2AB71131"/>
    <w:rsid w:val="2AD338FB"/>
    <w:rsid w:val="2AFF0FA5"/>
    <w:rsid w:val="2B4E70EC"/>
    <w:rsid w:val="2B7768B1"/>
    <w:rsid w:val="2CAB016E"/>
    <w:rsid w:val="2CB75AB6"/>
    <w:rsid w:val="2CEE7CBA"/>
    <w:rsid w:val="2E31132A"/>
    <w:rsid w:val="2E4B3AC4"/>
    <w:rsid w:val="2ED65C84"/>
    <w:rsid w:val="2F5C341C"/>
    <w:rsid w:val="308C24F1"/>
    <w:rsid w:val="30AF450F"/>
    <w:rsid w:val="31392C7C"/>
    <w:rsid w:val="31561AA6"/>
    <w:rsid w:val="31705032"/>
    <w:rsid w:val="31A66621"/>
    <w:rsid w:val="31F15B15"/>
    <w:rsid w:val="32476335"/>
    <w:rsid w:val="32A058AB"/>
    <w:rsid w:val="330068D0"/>
    <w:rsid w:val="3373478C"/>
    <w:rsid w:val="33B87B1F"/>
    <w:rsid w:val="344A7B27"/>
    <w:rsid w:val="344C3D10"/>
    <w:rsid w:val="347A1ADB"/>
    <w:rsid w:val="34C70E7B"/>
    <w:rsid w:val="34D2202B"/>
    <w:rsid w:val="35CC1AA1"/>
    <w:rsid w:val="35F1069D"/>
    <w:rsid w:val="369453B5"/>
    <w:rsid w:val="36F151BA"/>
    <w:rsid w:val="37136BEC"/>
    <w:rsid w:val="378D3828"/>
    <w:rsid w:val="382002AA"/>
    <w:rsid w:val="38CA441C"/>
    <w:rsid w:val="390527F1"/>
    <w:rsid w:val="39FC5751"/>
    <w:rsid w:val="3BF80E8F"/>
    <w:rsid w:val="3C935FBF"/>
    <w:rsid w:val="3CA66AA0"/>
    <w:rsid w:val="3D2E7D96"/>
    <w:rsid w:val="3E243D05"/>
    <w:rsid w:val="3E410DBD"/>
    <w:rsid w:val="3E474707"/>
    <w:rsid w:val="3E983C82"/>
    <w:rsid w:val="3EC95D24"/>
    <w:rsid w:val="3EFB6930"/>
    <w:rsid w:val="4042150B"/>
    <w:rsid w:val="404E6570"/>
    <w:rsid w:val="40804336"/>
    <w:rsid w:val="40CE41FC"/>
    <w:rsid w:val="40EC042E"/>
    <w:rsid w:val="413E5273"/>
    <w:rsid w:val="41635B90"/>
    <w:rsid w:val="41781450"/>
    <w:rsid w:val="41E775D2"/>
    <w:rsid w:val="4344017F"/>
    <w:rsid w:val="438C6D5A"/>
    <w:rsid w:val="45124846"/>
    <w:rsid w:val="4557109E"/>
    <w:rsid w:val="463375BE"/>
    <w:rsid w:val="46AD0292"/>
    <w:rsid w:val="46AD0649"/>
    <w:rsid w:val="46EF463A"/>
    <w:rsid w:val="4702232D"/>
    <w:rsid w:val="472809AC"/>
    <w:rsid w:val="474316FB"/>
    <w:rsid w:val="479474CB"/>
    <w:rsid w:val="47B264C2"/>
    <w:rsid w:val="47F06D61"/>
    <w:rsid w:val="48562488"/>
    <w:rsid w:val="48993B61"/>
    <w:rsid w:val="48CC3EB6"/>
    <w:rsid w:val="49410E2B"/>
    <w:rsid w:val="49C44645"/>
    <w:rsid w:val="4BD36FED"/>
    <w:rsid w:val="4CA70597"/>
    <w:rsid w:val="4D303E6A"/>
    <w:rsid w:val="4E405083"/>
    <w:rsid w:val="4EE7630E"/>
    <w:rsid w:val="4F2634F7"/>
    <w:rsid w:val="5168626F"/>
    <w:rsid w:val="518E4DFC"/>
    <w:rsid w:val="523B3BEA"/>
    <w:rsid w:val="524D7462"/>
    <w:rsid w:val="52725922"/>
    <w:rsid w:val="52906811"/>
    <w:rsid w:val="52A6110E"/>
    <w:rsid w:val="53143E53"/>
    <w:rsid w:val="540E7E6A"/>
    <w:rsid w:val="54313A43"/>
    <w:rsid w:val="54877A00"/>
    <w:rsid w:val="56021880"/>
    <w:rsid w:val="57173E44"/>
    <w:rsid w:val="571B7F61"/>
    <w:rsid w:val="57305BDB"/>
    <w:rsid w:val="577D5B85"/>
    <w:rsid w:val="585D2D37"/>
    <w:rsid w:val="58D510D2"/>
    <w:rsid w:val="596B1898"/>
    <w:rsid w:val="59CA37BB"/>
    <w:rsid w:val="59DC0648"/>
    <w:rsid w:val="5C9417E0"/>
    <w:rsid w:val="5D3F3E50"/>
    <w:rsid w:val="5E331279"/>
    <w:rsid w:val="5EC308E0"/>
    <w:rsid w:val="5EC502B0"/>
    <w:rsid w:val="5FCF3964"/>
    <w:rsid w:val="5FD636D2"/>
    <w:rsid w:val="602550E3"/>
    <w:rsid w:val="60C00D6F"/>
    <w:rsid w:val="614F435A"/>
    <w:rsid w:val="625E5432"/>
    <w:rsid w:val="62902B3B"/>
    <w:rsid w:val="629C4F08"/>
    <w:rsid w:val="62B3548B"/>
    <w:rsid w:val="634F077D"/>
    <w:rsid w:val="63642B32"/>
    <w:rsid w:val="64045672"/>
    <w:rsid w:val="64282C56"/>
    <w:rsid w:val="64854D18"/>
    <w:rsid w:val="649B0C44"/>
    <w:rsid w:val="653A7DE6"/>
    <w:rsid w:val="672C0646"/>
    <w:rsid w:val="68D8587A"/>
    <w:rsid w:val="68EC14C9"/>
    <w:rsid w:val="694A16F5"/>
    <w:rsid w:val="69A23612"/>
    <w:rsid w:val="69A85885"/>
    <w:rsid w:val="6AD17A22"/>
    <w:rsid w:val="6B3B2335"/>
    <w:rsid w:val="6BFD00A4"/>
    <w:rsid w:val="6DEE41B1"/>
    <w:rsid w:val="6E2F5234"/>
    <w:rsid w:val="6E340B17"/>
    <w:rsid w:val="6F022BC8"/>
    <w:rsid w:val="6F3E0DA9"/>
    <w:rsid w:val="6F8276AB"/>
    <w:rsid w:val="6F8363C3"/>
    <w:rsid w:val="6F9F0091"/>
    <w:rsid w:val="6FB86B3C"/>
    <w:rsid w:val="6FF04591"/>
    <w:rsid w:val="7054306B"/>
    <w:rsid w:val="706A320B"/>
    <w:rsid w:val="70C7107D"/>
    <w:rsid w:val="70E134F9"/>
    <w:rsid w:val="711220E5"/>
    <w:rsid w:val="71702EAC"/>
    <w:rsid w:val="71912DB1"/>
    <w:rsid w:val="719F28AF"/>
    <w:rsid w:val="72CA523B"/>
    <w:rsid w:val="732B7989"/>
    <w:rsid w:val="733C6485"/>
    <w:rsid w:val="734E2F6E"/>
    <w:rsid w:val="73A30899"/>
    <w:rsid w:val="73AA4612"/>
    <w:rsid w:val="748D17BD"/>
    <w:rsid w:val="74CD6C33"/>
    <w:rsid w:val="75C10A4A"/>
    <w:rsid w:val="75E20450"/>
    <w:rsid w:val="76361535"/>
    <w:rsid w:val="776E07DC"/>
    <w:rsid w:val="789258F2"/>
    <w:rsid w:val="78A07986"/>
    <w:rsid w:val="78A924C9"/>
    <w:rsid w:val="78CC4577"/>
    <w:rsid w:val="7A0403AA"/>
    <w:rsid w:val="7A1B7086"/>
    <w:rsid w:val="7A340098"/>
    <w:rsid w:val="7A352CA9"/>
    <w:rsid w:val="7A79225F"/>
    <w:rsid w:val="7AEA248C"/>
    <w:rsid w:val="7B9F4087"/>
    <w:rsid w:val="7BA44AC6"/>
    <w:rsid w:val="7BB839B5"/>
    <w:rsid w:val="7BD50B85"/>
    <w:rsid w:val="7BE31070"/>
    <w:rsid w:val="7D527730"/>
    <w:rsid w:val="7EAA28D5"/>
    <w:rsid w:val="7EC73BF2"/>
    <w:rsid w:val="7F115A3C"/>
    <w:rsid w:val="7F881576"/>
    <w:rsid w:val="7FEDB938"/>
    <w:rsid w:val="BBEBC950"/>
    <w:rsid w:val="FBAF10B5"/>
    <w:rsid w:val="FFFFA0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sz w:val="3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Default"/>
    <w:basedOn w:val="1"/>
    <w:qFormat/>
    <w:uiPriority w:val="0"/>
    <w:pPr>
      <w:autoSpaceDE w:val="0"/>
      <w:autoSpaceDN w:val="0"/>
      <w:adjustRightInd w:val="0"/>
      <w:jc w:val="left"/>
    </w:pPr>
    <w:rPr>
      <w:rFonts w:ascii="Times New Roman" w:hAnsi="Times New Roman"/>
      <w:color w:val="000000"/>
      <w:kern w:val="0"/>
      <w:sz w:val="24"/>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1">
    <w:name w:val="标题1"/>
    <w:basedOn w:val="1"/>
    <w:next w:val="1"/>
    <w:qFormat/>
    <w:uiPriority w:val="0"/>
    <w:pPr>
      <w:tabs>
        <w:tab w:val="left" w:pos="9193"/>
        <w:tab w:val="left" w:pos="9827"/>
      </w:tabs>
      <w:spacing w:line="700" w:lineRule="atLeast"/>
      <w:ind w:firstLine="0"/>
      <w:jc w:val="center"/>
    </w:pPr>
    <w:rPr>
      <w:rFonts w:eastAsia="方正小标宋_GBK"/>
      <w:sz w:val="44"/>
    </w:rPr>
  </w:style>
  <w:style w:type="paragraph" w:customStyle="1" w:styleId="12">
    <w:name w:val="标题2"/>
    <w:basedOn w:val="1"/>
    <w:next w:val="1"/>
    <w:qFormat/>
    <w:uiPriority w:val="0"/>
    <w:pPr>
      <w:ind w:firstLine="0"/>
      <w:jc w:val="center"/>
    </w:pPr>
    <w:rPr>
      <w:rFonts w:eastAsia="方正楷体_GBK"/>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 w:type="paragraph" w:customStyle="1" w:styleId="14">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475</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2020-12-17T00:43:00Z</dcterms:created>
  <dc:creator>86134</dc:creator>
  <cp:lastModifiedBy>greatwall</cp:lastModifiedBy>
  <cp:lastPrinted>2023-05-10T17:59:00Z</cp:lastPrinted>
  <dcterms:modified xsi:type="dcterms:W3CDTF">2025-02-24T15:24:49Z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575585B87EBC4C4ABFF232B074DD5845</vt:lpwstr>
  </property>
</Properties>
</file>