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F4167">
      <w:pPr>
        <w:spacing w:line="260" w:lineRule="auto"/>
        <w:rPr>
          <w:rFonts w:ascii="Arial"/>
          <w:sz w:val="21"/>
        </w:rPr>
      </w:pPr>
    </w:p>
    <w:p w14:paraId="15778151">
      <w:pPr>
        <w:spacing w:line="260" w:lineRule="auto"/>
        <w:rPr>
          <w:rFonts w:ascii="Arial"/>
          <w:sz w:val="21"/>
        </w:rPr>
      </w:pPr>
    </w:p>
    <w:p w14:paraId="015E3000">
      <w:pPr>
        <w:spacing w:line="260" w:lineRule="auto"/>
        <w:rPr>
          <w:rFonts w:ascii="Arial"/>
          <w:sz w:val="21"/>
        </w:rPr>
      </w:pPr>
      <w:bookmarkStart w:id="0" w:name="_GoBack"/>
      <w:bookmarkEnd w:id="0"/>
    </w:p>
    <w:p w14:paraId="3E9E2E67">
      <w:pPr>
        <w:spacing w:line="260" w:lineRule="auto"/>
        <w:rPr>
          <w:rFonts w:ascii="Arial"/>
          <w:sz w:val="21"/>
        </w:rPr>
      </w:pPr>
    </w:p>
    <w:p w14:paraId="029FF008">
      <w:pPr>
        <w:spacing w:line="260" w:lineRule="auto"/>
        <w:rPr>
          <w:rFonts w:ascii="Arial"/>
          <w:sz w:val="21"/>
        </w:rPr>
      </w:pPr>
    </w:p>
    <w:p w14:paraId="2B2A34D9">
      <w:pPr>
        <w:spacing w:line="260" w:lineRule="auto"/>
        <w:rPr>
          <w:rFonts w:ascii="Arial"/>
          <w:sz w:val="21"/>
        </w:rPr>
      </w:pPr>
    </w:p>
    <w:p w14:paraId="40FBEF1E">
      <w:pPr>
        <w:spacing w:line="261" w:lineRule="auto"/>
        <w:rPr>
          <w:rFonts w:ascii="Arial"/>
          <w:sz w:val="21"/>
        </w:rPr>
      </w:pPr>
    </w:p>
    <w:p w14:paraId="5930C10D">
      <w:pPr>
        <w:spacing w:line="261" w:lineRule="auto"/>
        <w:rPr>
          <w:rFonts w:ascii="Arial"/>
          <w:sz w:val="21"/>
        </w:rPr>
      </w:pPr>
    </w:p>
    <w:p w14:paraId="35095141">
      <w:pPr>
        <w:spacing w:before="140" w:line="225" w:lineRule="auto"/>
        <w:ind w:left="1975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b/>
          <w:bCs/>
          <w:spacing w:val="-8"/>
          <w:sz w:val="43"/>
          <w:szCs w:val="43"/>
        </w:rPr>
        <w:t>行</w:t>
      </w:r>
      <w:r>
        <w:rPr>
          <w:rFonts w:ascii="SimHei" w:hAnsi="SimHei" w:eastAsia="SimHei" w:cs="SimHei"/>
          <w:spacing w:val="-8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43"/>
          <w:szCs w:val="43"/>
        </w:rPr>
        <w:t>政</w:t>
      </w:r>
      <w:r>
        <w:rPr>
          <w:rFonts w:ascii="SimHei" w:hAnsi="SimHei" w:eastAsia="SimHei" w:cs="SimHei"/>
          <w:spacing w:val="30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43"/>
          <w:szCs w:val="43"/>
        </w:rPr>
        <w:t>处</w:t>
      </w:r>
      <w:r>
        <w:rPr>
          <w:rFonts w:ascii="SimHei" w:hAnsi="SimHei" w:eastAsia="SimHei" w:cs="SimHei"/>
          <w:spacing w:val="34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43"/>
          <w:szCs w:val="43"/>
        </w:rPr>
        <w:t>罚</w:t>
      </w:r>
      <w:r>
        <w:rPr>
          <w:rFonts w:ascii="SimHei" w:hAnsi="SimHei" w:eastAsia="SimHei" w:cs="SimHei"/>
          <w:spacing w:val="26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43"/>
          <w:szCs w:val="43"/>
        </w:rPr>
        <w:t>决</w:t>
      </w:r>
      <w:r>
        <w:rPr>
          <w:rFonts w:ascii="SimHei" w:hAnsi="SimHei" w:eastAsia="SimHei" w:cs="SimHei"/>
          <w:spacing w:val="20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43"/>
          <w:szCs w:val="43"/>
        </w:rPr>
        <w:t>定</w:t>
      </w:r>
      <w:r>
        <w:rPr>
          <w:rFonts w:ascii="SimHei" w:hAnsi="SimHei" w:eastAsia="SimHei" w:cs="SimHei"/>
          <w:spacing w:val="39"/>
          <w:sz w:val="43"/>
          <w:szCs w:val="43"/>
        </w:rPr>
        <w:t xml:space="preserve"> </w:t>
      </w:r>
      <w:r>
        <w:rPr>
          <w:rFonts w:ascii="SimHei" w:hAnsi="SimHei" w:eastAsia="SimHei" w:cs="SimHei"/>
          <w:b/>
          <w:bCs/>
          <w:spacing w:val="-8"/>
          <w:sz w:val="43"/>
          <w:szCs w:val="43"/>
        </w:rPr>
        <w:t>书</w:t>
      </w:r>
    </w:p>
    <w:p w14:paraId="719E9750">
      <w:pPr>
        <w:pStyle w:val="2"/>
        <w:spacing w:before="136" w:line="225" w:lineRule="auto"/>
        <w:ind w:left="4583"/>
      </w:pPr>
      <w:r>
        <w:rPr>
          <w:spacing w:val="5"/>
        </w:rPr>
        <w:t>株环罚字〔2024〕茶-14</w:t>
      </w:r>
      <w:r>
        <w:rPr>
          <w:spacing w:val="-42"/>
        </w:rPr>
        <w:t xml:space="preserve"> </w:t>
      </w:r>
      <w:r>
        <w:rPr>
          <w:spacing w:val="5"/>
        </w:rPr>
        <w:t>号</w:t>
      </w:r>
    </w:p>
    <w:p w14:paraId="2AC6379F">
      <w:pPr>
        <w:pStyle w:val="2"/>
        <w:spacing w:before="184" w:line="226" w:lineRule="auto"/>
        <w:ind w:left="203"/>
      </w:pPr>
      <w:r>
        <w:rPr>
          <w:b/>
          <w:bCs/>
          <w:color w:val="020202"/>
          <w:spacing w:val="4"/>
        </w:rPr>
        <w:t>湖南宝海生物科技有限公司：</w:t>
      </w:r>
    </w:p>
    <w:p w14:paraId="263E9EA8">
      <w:pPr>
        <w:pStyle w:val="2"/>
        <w:spacing w:before="179" w:line="227" w:lineRule="auto"/>
        <w:ind w:left="675"/>
        <w:rPr>
          <w:rFonts w:ascii="Times New Roman" w:hAnsi="Times New Roman" w:eastAsia="Times New Roman" w:cs="Times New Roman"/>
        </w:rPr>
      </w:pPr>
      <w:r>
        <w:rPr>
          <w:spacing w:val="5"/>
        </w:rPr>
        <w:t>统一社会信用代码：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 91430224779049376E</w:t>
      </w:r>
    </w:p>
    <w:p w14:paraId="4A13B79F">
      <w:pPr>
        <w:pStyle w:val="2"/>
        <w:spacing w:before="178" w:line="227" w:lineRule="auto"/>
        <w:ind w:left="677"/>
      </w:pPr>
      <w:r>
        <w:rPr>
          <w:spacing w:val="5"/>
        </w:rPr>
        <w:t>地</w:t>
      </w:r>
      <w:r>
        <w:rPr>
          <w:spacing w:val="8"/>
        </w:rPr>
        <w:t xml:space="preserve">            </w:t>
      </w:r>
      <w:r>
        <w:rPr>
          <w:spacing w:val="5"/>
        </w:rPr>
        <w:t>址：</w:t>
      </w:r>
      <w:r>
        <w:rPr>
          <w:spacing w:val="5"/>
          <w:u w:val="single" w:color="auto"/>
        </w:rPr>
        <w:t>茶陵县虎踞镇石宝村</w:t>
      </w:r>
      <w:r>
        <w:rPr>
          <w:u w:val="single" w:color="auto"/>
        </w:rPr>
        <w:t xml:space="preserve">  </w:t>
      </w:r>
    </w:p>
    <w:p w14:paraId="452A9E39">
      <w:pPr>
        <w:pStyle w:val="2"/>
        <w:spacing w:before="179" w:line="229" w:lineRule="auto"/>
        <w:ind w:left="645"/>
      </w:pPr>
      <w:r>
        <w:rPr>
          <w:color w:val="020202"/>
          <w:spacing w:val="-8"/>
        </w:rPr>
        <w:t>法</w:t>
      </w:r>
      <w:r>
        <w:rPr>
          <w:color w:val="020202"/>
          <w:spacing w:val="35"/>
        </w:rPr>
        <w:t xml:space="preserve"> </w:t>
      </w:r>
      <w:r>
        <w:rPr>
          <w:color w:val="020202"/>
          <w:spacing w:val="-8"/>
        </w:rPr>
        <w:t>定</w:t>
      </w:r>
      <w:r>
        <w:rPr>
          <w:color w:val="020202"/>
          <w:spacing w:val="33"/>
        </w:rPr>
        <w:t xml:space="preserve"> </w:t>
      </w:r>
      <w:r>
        <w:rPr>
          <w:color w:val="020202"/>
          <w:spacing w:val="-8"/>
        </w:rPr>
        <w:t>代</w:t>
      </w:r>
      <w:r>
        <w:rPr>
          <w:color w:val="020202"/>
          <w:spacing w:val="18"/>
        </w:rPr>
        <w:t xml:space="preserve">  </w:t>
      </w:r>
      <w:r>
        <w:rPr>
          <w:color w:val="020202"/>
          <w:spacing w:val="-8"/>
        </w:rPr>
        <w:t>表</w:t>
      </w:r>
      <w:r>
        <w:rPr>
          <w:color w:val="020202"/>
          <w:spacing w:val="17"/>
        </w:rPr>
        <w:t xml:space="preserve">  </w:t>
      </w:r>
      <w:r>
        <w:rPr>
          <w:color w:val="020202"/>
          <w:spacing w:val="-8"/>
        </w:rPr>
        <w:t>人：</w:t>
      </w:r>
      <w:r>
        <w:rPr>
          <w:color w:val="020202"/>
          <w:spacing w:val="-8"/>
          <w:u w:val="single" w:color="auto"/>
        </w:rPr>
        <w:t>张毅</w:t>
      </w:r>
    </w:p>
    <w:p w14:paraId="5D0A5E76">
      <w:pPr>
        <w:spacing w:before="176" w:line="227" w:lineRule="auto"/>
        <w:ind w:left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一、环境违法事实、证据和陈述申辩（听证）情况</w:t>
      </w:r>
    </w:p>
    <w:p w14:paraId="5E01F9FB">
      <w:pPr>
        <w:pStyle w:val="2"/>
        <w:spacing w:before="176" w:line="329" w:lineRule="auto"/>
        <w:ind w:left="31" w:right="102" w:firstLine="629"/>
      </w:pP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4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4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29  </w:t>
      </w:r>
      <w:r>
        <w:rPr>
          <w:spacing w:val="4"/>
        </w:rPr>
        <w:t>日，株洲市生态环境局茶陵分局的执法</w:t>
      </w:r>
      <w:r>
        <w:t xml:space="preserve"> </w:t>
      </w:r>
      <w:r>
        <w:rPr>
          <w:spacing w:val="8"/>
        </w:rPr>
        <w:t>人员在湖南宝海生物科技有限公司进行现场检查，株洲市茶</w:t>
      </w:r>
      <w:r>
        <w:rPr>
          <w:spacing w:val="17"/>
        </w:rPr>
        <w:t xml:space="preserve"> </w:t>
      </w:r>
      <w:r>
        <w:rPr>
          <w:spacing w:val="21"/>
        </w:rPr>
        <w:t>陵生态环境监测站工作人员在对你公司多处涉废水位置采</w:t>
      </w:r>
      <w:r>
        <w:rPr>
          <w:spacing w:val="12"/>
        </w:rPr>
        <w:t xml:space="preserve"> </w:t>
      </w:r>
      <w:r>
        <w:rPr>
          <w:spacing w:val="3"/>
        </w:rPr>
        <w:t>样：《检测报告》（国检华科字环质第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24</w:t>
      </w:r>
      <w:r>
        <w:rPr>
          <w:rFonts w:ascii="Times New Roman" w:hAnsi="Times New Roman" w:eastAsia="Times New Roman" w:cs="Times New Roman"/>
          <w:spacing w:val="2"/>
        </w:rPr>
        <w:t>05-01129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2"/>
        </w:rPr>
        <w:t>号）数据</w:t>
      </w:r>
      <w:r>
        <w:t xml:space="preserve"> </w:t>
      </w:r>
      <w:r>
        <w:rPr>
          <w:spacing w:val="7"/>
        </w:rPr>
        <w:t>显示排放口旁渗漏水、泄洪口</w:t>
      </w:r>
      <w:r>
        <w:rPr>
          <w:rFonts w:ascii="Times New Roman" w:hAnsi="Times New Roman" w:eastAsia="Times New Roman" w:cs="Times New Roman"/>
          <w:spacing w:val="7"/>
        </w:rPr>
        <w:t>(4.29)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7"/>
        </w:rPr>
        <w:t>、泄洪口</w:t>
      </w:r>
      <w:r>
        <w:rPr>
          <w:rFonts w:ascii="Times New Roman" w:hAnsi="Times New Roman" w:eastAsia="Times New Roman" w:cs="Times New Roman"/>
          <w:spacing w:val="7"/>
        </w:rPr>
        <w:t>(4.30)</w:t>
      </w:r>
      <w:r>
        <w:rPr>
          <w:spacing w:val="7"/>
        </w:rPr>
        <w:t>的镉、铊</w:t>
      </w:r>
      <w:r>
        <w:t xml:space="preserve"> </w:t>
      </w:r>
      <w:r>
        <w:rPr>
          <w:spacing w:val="11"/>
        </w:rPr>
        <w:t>超过《无机化学工业污染物排放标准》</w:t>
      </w:r>
      <w:r>
        <w:rPr>
          <w:spacing w:val="-121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31573-</w:t>
      </w:r>
      <w:r>
        <w:rPr>
          <w:rFonts w:ascii="Times New Roman" w:hAnsi="Times New Roman" w:eastAsia="Times New Roman" w:cs="Times New Roman"/>
          <w:spacing w:val="10"/>
        </w:rPr>
        <w:t>2015</w:t>
      </w:r>
      <w:r>
        <w:rPr>
          <w:spacing w:val="10"/>
        </w:rPr>
        <w:t>）</w:t>
      </w:r>
      <w:r>
        <w:t xml:space="preserve"> </w:t>
      </w:r>
      <w:r>
        <w:rPr>
          <w:spacing w:val="7"/>
        </w:rPr>
        <w:t>排放限值，其中泄洪口</w:t>
      </w:r>
      <w:r>
        <w:rPr>
          <w:rFonts w:ascii="Times New Roman" w:hAnsi="Times New Roman" w:eastAsia="Times New Roman" w:cs="Times New Roman"/>
          <w:spacing w:val="7"/>
        </w:rPr>
        <w:t>(4.29)</w:t>
      </w:r>
      <w:r>
        <w:rPr>
          <w:spacing w:val="7"/>
        </w:rPr>
        <w:t>超标倍数最大，为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43.2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7"/>
        </w:rPr>
        <w:t>倍，</w:t>
      </w:r>
      <w:r>
        <w:rPr>
          <w:spacing w:val="-90"/>
        </w:rPr>
        <w:t xml:space="preserve"> </w:t>
      </w:r>
      <w:r>
        <w:rPr>
          <w:spacing w:val="7"/>
        </w:rPr>
        <w:t>以</w:t>
      </w:r>
      <w:r>
        <w:t xml:space="preserve"> </w:t>
      </w:r>
      <w:r>
        <w:rPr>
          <w:spacing w:val="7"/>
        </w:rPr>
        <w:t>上属涉嫌超标排污的情况。</w:t>
      </w:r>
    </w:p>
    <w:p w14:paraId="1BD9CEAE">
      <w:pPr>
        <w:pStyle w:val="2"/>
        <w:spacing w:before="64" w:line="327" w:lineRule="auto"/>
        <w:ind w:left="20" w:firstLine="687"/>
        <w:jc w:val="both"/>
      </w:pPr>
      <w:r>
        <w:rPr>
          <w:spacing w:val="7"/>
        </w:rPr>
        <w:t>以上事实，有茶陵县生态环境保护综合行政执法大队于</w:t>
      </w:r>
      <w: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5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月份提供的《现场监察记录》、《调查询问笔录》、</w:t>
      </w:r>
      <w:r>
        <w:t xml:space="preserve"> </w:t>
      </w:r>
      <w:r>
        <w:rPr>
          <w:spacing w:val="9"/>
        </w:rPr>
        <w:t>现场调查时的影视资料、《检测报告》（国检华科字环质第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2405-01129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号）等证据为凭，证明你单位存在</w:t>
      </w:r>
      <w:r>
        <w:rPr>
          <w:spacing w:val="5"/>
        </w:rPr>
        <w:t>涉嫌超标排污</w:t>
      </w:r>
      <w:r>
        <w:t xml:space="preserve"> </w:t>
      </w:r>
      <w:r>
        <w:rPr>
          <w:spacing w:val="5"/>
        </w:rPr>
        <w:t>的情况。</w:t>
      </w:r>
    </w:p>
    <w:p w14:paraId="6E53FD37">
      <w:pPr>
        <w:pStyle w:val="2"/>
        <w:spacing w:before="54" w:line="225" w:lineRule="auto"/>
        <w:ind w:left="675"/>
      </w:pPr>
      <w:r>
        <w:rPr>
          <w:spacing w:val="8"/>
        </w:rPr>
        <w:t>你单位存在涉嫌超标排污的情况违反了《中华人民共和</w:t>
      </w:r>
    </w:p>
    <w:p w14:paraId="5E90AE0E">
      <w:pPr>
        <w:spacing w:line="225" w:lineRule="auto"/>
        <w:sectPr>
          <w:pgSz w:w="11906" w:h="16839"/>
          <w:pgMar w:top="1431" w:right="1696" w:bottom="0" w:left="1785" w:header="0" w:footer="0" w:gutter="0"/>
          <w:cols w:space="720" w:num="1"/>
        </w:sectPr>
      </w:pPr>
    </w:p>
    <w:p w14:paraId="45C8263A">
      <w:pPr>
        <w:pStyle w:val="2"/>
        <w:spacing w:before="64" w:line="328" w:lineRule="auto"/>
        <w:ind w:left="34" w:right="10" w:firstLine="37"/>
        <w:jc w:val="both"/>
      </w:pPr>
      <w:r>
        <w:rPr>
          <w:spacing w:val="9"/>
        </w:rPr>
        <w:t>国水污染防治法》第十条。我局于</w:t>
      </w:r>
      <w:r>
        <w:rPr>
          <w:rFonts w:ascii="Times New Roman" w:hAnsi="Times New Roman" w:eastAsia="Times New Roman" w:cs="Times New Roman"/>
          <w:spacing w:val="9"/>
        </w:rPr>
        <w:t>2024</w:t>
      </w:r>
      <w:r>
        <w:rPr>
          <w:spacing w:val="9"/>
        </w:rPr>
        <w:t>年</w:t>
      </w:r>
      <w:r>
        <w:rPr>
          <w:rFonts w:ascii="Times New Roman" w:hAnsi="Times New Roman" w:eastAsia="Times New Roman" w:cs="Times New Roman"/>
          <w:spacing w:val="9"/>
        </w:rPr>
        <w:t>7</w:t>
      </w:r>
      <w:r>
        <w:rPr>
          <w:spacing w:val="9"/>
        </w:rPr>
        <w:t>月</w:t>
      </w:r>
      <w:r>
        <w:rPr>
          <w:rFonts w:ascii="Times New Roman" w:hAnsi="Times New Roman" w:eastAsia="Times New Roman" w:cs="Times New Roman"/>
          <w:spacing w:val="8"/>
        </w:rPr>
        <w:t xml:space="preserve">26 </w:t>
      </w:r>
      <w:r>
        <w:rPr>
          <w:spacing w:val="8"/>
        </w:rPr>
        <w:t>日以《行政</w:t>
      </w:r>
      <w:r>
        <w:t xml:space="preserve"> </w:t>
      </w:r>
      <w:r>
        <w:rPr>
          <w:spacing w:val="7"/>
        </w:rPr>
        <w:t>处罚事先（听证）告知书》（株环罚预字〔</w:t>
      </w:r>
      <w:r>
        <w:rPr>
          <w:rFonts w:ascii="Times New Roman" w:hAnsi="Times New Roman" w:eastAsia="Times New Roman" w:cs="Times New Roman"/>
          <w:spacing w:val="7"/>
        </w:rPr>
        <w:t>2024</w:t>
      </w:r>
      <w:r>
        <w:rPr>
          <w:spacing w:val="7"/>
        </w:rPr>
        <w:t>〕茶</w:t>
      </w:r>
      <w:r>
        <w:rPr>
          <w:rFonts w:ascii="Times New Roman" w:hAnsi="Times New Roman" w:eastAsia="Times New Roman" w:cs="Times New Roman"/>
          <w:spacing w:val="7"/>
        </w:rPr>
        <w:t>-14</w:t>
      </w:r>
      <w:r>
        <w:rPr>
          <w:spacing w:val="7"/>
        </w:rPr>
        <w:t>号）</w:t>
      </w:r>
      <w:r>
        <w:rPr>
          <w:spacing w:val="3"/>
        </w:rPr>
        <w:t xml:space="preserve"> </w:t>
      </w:r>
      <w:r>
        <w:rPr>
          <w:spacing w:val="8"/>
        </w:rPr>
        <w:t>告知你单位享有陈述申辩权及听证权。你单位在法定时限内</w:t>
      </w:r>
      <w:r>
        <w:rPr>
          <w:spacing w:val="17"/>
        </w:rPr>
        <w:t xml:space="preserve"> </w:t>
      </w:r>
      <w:r>
        <w:rPr>
          <w:spacing w:val="8"/>
        </w:rPr>
        <w:t>未向我局进行申辩，未要求听证，视为你单位放弃申辩和听</w:t>
      </w:r>
      <w:r>
        <w:rPr>
          <w:spacing w:val="17"/>
        </w:rPr>
        <w:t xml:space="preserve"> </w:t>
      </w:r>
      <w:r>
        <w:rPr>
          <w:spacing w:val="8"/>
        </w:rPr>
        <w:t>证的权利。以上事实，有我局《行政处罚事先（听证）告知</w:t>
      </w:r>
      <w:r>
        <w:rPr>
          <w:spacing w:val="14"/>
        </w:rPr>
        <w:t xml:space="preserve"> </w:t>
      </w:r>
      <w:r>
        <w:rPr>
          <w:spacing w:val="7"/>
        </w:rPr>
        <w:t>书》（株环罚预字〔</w:t>
      </w:r>
      <w:r>
        <w:rPr>
          <w:rFonts w:ascii="Times New Roman" w:hAnsi="Times New Roman" w:eastAsia="Times New Roman" w:cs="Times New Roman"/>
          <w:spacing w:val="7"/>
        </w:rPr>
        <w:t>2024</w:t>
      </w:r>
      <w:r>
        <w:rPr>
          <w:spacing w:val="7"/>
        </w:rPr>
        <w:t>〕茶</w:t>
      </w:r>
      <w:r>
        <w:rPr>
          <w:rFonts w:ascii="Times New Roman" w:hAnsi="Times New Roman" w:eastAsia="Times New Roman" w:cs="Times New Roman"/>
          <w:spacing w:val="7"/>
        </w:rPr>
        <w:t>-14</w:t>
      </w:r>
      <w:r>
        <w:rPr>
          <w:spacing w:val="7"/>
        </w:rPr>
        <w:t>号）及送达回执等为证。</w:t>
      </w:r>
    </w:p>
    <w:p w14:paraId="495DBA19">
      <w:pPr>
        <w:spacing w:before="56" w:line="226" w:lineRule="auto"/>
        <w:ind w:left="67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二、行政处罚的依据、种类及其履行方式、期限</w:t>
      </w:r>
    </w:p>
    <w:p w14:paraId="33F6FE00">
      <w:pPr>
        <w:pStyle w:val="2"/>
        <w:spacing w:before="179" w:line="328" w:lineRule="auto"/>
        <w:ind w:left="32" w:firstLine="648"/>
      </w:pPr>
      <w:r>
        <w:rPr>
          <w:spacing w:val="8"/>
        </w:rPr>
        <w:t>鉴于你单位积极配合调查，主动启动生态环境损害赔偿</w:t>
      </w:r>
      <w:r>
        <w:rPr>
          <w:spacing w:val="6"/>
        </w:rPr>
        <w:t xml:space="preserve"> </w:t>
      </w:r>
      <w:r>
        <w:rPr>
          <w:spacing w:val="8"/>
        </w:rPr>
        <w:t>工作，且实施超标排污的环境违法行为有不可抗力因素，根</w:t>
      </w:r>
      <w:r>
        <w:rPr>
          <w:spacing w:val="16"/>
        </w:rPr>
        <w:t xml:space="preserve"> </w:t>
      </w:r>
      <w:r>
        <w:rPr>
          <w:spacing w:val="1"/>
        </w:rPr>
        <w:t>据《中华人民共和国水污染防治法》第八十</w:t>
      </w:r>
      <w:r>
        <w:t xml:space="preserve">三条第（二）项、 </w:t>
      </w:r>
      <w:r>
        <w:rPr>
          <w:spacing w:val="8"/>
        </w:rPr>
        <w:t>《生态环境损害赔偿管理规定》第十一条第一款的和《湖南</w:t>
      </w:r>
      <w:r>
        <w:rPr>
          <w:spacing w:val="16"/>
        </w:rPr>
        <w:t xml:space="preserve"> </w:t>
      </w:r>
      <w:r>
        <w:rPr>
          <w:spacing w:val="8"/>
        </w:rPr>
        <w:t>省生态环境保护行政处罚裁量权基准规定（2021版）》第八</w:t>
      </w:r>
      <w:r>
        <w:t xml:space="preserve"> </w:t>
      </w:r>
      <w:r>
        <w:rPr>
          <w:spacing w:val="8"/>
        </w:rPr>
        <w:t>条，我局决定对你单位作出如下行政处罚：</w:t>
      </w:r>
    </w:p>
    <w:p w14:paraId="51AD01D5">
      <w:pPr>
        <w:pStyle w:val="2"/>
        <w:spacing w:before="54" w:line="229" w:lineRule="auto"/>
        <w:ind w:left="644"/>
      </w:pPr>
      <w:r>
        <w:rPr>
          <w:b/>
          <w:bCs/>
          <w:spacing w:val="2"/>
        </w:rPr>
        <w:t>罚款叁拾捌万元。</w:t>
      </w:r>
    </w:p>
    <w:p w14:paraId="3E17361A">
      <w:pPr>
        <w:pStyle w:val="2"/>
        <w:spacing w:before="178" w:line="325" w:lineRule="auto"/>
        <w:ind w:left="36" w:right="100" w:firstLine="650"/>
        <w:jc w:val="both"/>
      </w:pPr>
      <w:r>
        <w:rPr>
          <w:spacing w:val="8"/>
        </w:rPr>
        <w:t>限于接到本处罚决定之日起十五日内到指定的银行或者</w:t>
      </w:r>
      <w:r>
        <w:rPr>
          <w:spacing w:val="3"/>
        </w:rPr>
        <w:t xml:space="preserve"> </w:t>
      </w:r>
      <w:r>
        <w:rPr>
          <w:spacing w:val="8"/>
        </w:rPr>
        <w:t>通过电子支付系统缴纳罚款。逾期不缴纳罚款的，我局可以</w:t>
      </w:r>
      <w:r>
        <w:rPr>
          <w:spacing w:val="17"/>
        </w:rPr>
        <w:t xml:space="preserve"> </w:t>
      </w:r>
      <w:r>
        <w:rPr>
          <w:spacing w:val="8"/>
        </w:rPr>
        <w:t>根据《中华人民共和国行政处罚法》第七十二条第一款第一</w:t>
      </w:r>
      <w:r>
        <w:rPr>
          <w:spacing w:val="16"/>
        </w:rPr>
        <w:t xml:space="preserve"> </w:t>
      </w:r>
      <w:r>
        <w:rPr>
          <w:spacing w:val="4"/>
        </w:rPr>
        <w:t>项规定每日按罚款数额的百分之三加处罚款。</w:t>
      </w:r>
    </w:p>
    <w:p w14:paraId="79F32842">
      <w:pPr>
        <w:pStyle w:val="2"/>
        <w:spacing w:before="57" w:line="317" w:lineRule="auto"/>
        <w:ind w:left="675" w:right="410" w:firstLine="17"/>
      </w:pPr>
      <w:r>
        <w:rPr>
          <w:spacing w:val="5"/>
        </w:rPr>
        <w:t>收款银行：</w:t>
      </w:r>
      <w:r>
        <w:rPr>
          <w:spacing w:val="68"/>
          <w:u w:val="single" w:color="auto"/>
        </w:rPr>
        <w:t xml:space="preserve"> </w:t>
      </w:r>
      <w:r>
        <w:rPr>
          <w:spacing w:val="5"/>
          <w:u w:val="single" w:color="auto"/>
        </w:rPr>
        <w:t xml:space="preserve">中国建设银行股份有限公司茶陵支行   </w:t>
      </w:r>
      <w:r>
        <w:t xml:space="preserve"> </w:t>
      </w:r>
      <w:r>
        <w:rPr>
          <w:spacing w:val="8"/>
        </w:rPr>
        <w:t>户    名：</w:t>
      </w:r>
      <w:r>
        <w:rPr>
          <w:spacing w:val="8"/>
          <w:u w:val="single" w:color="auto"/>
        </w:rPr>
        <w:t xml:space="preserve"> 茶陵县财政事务中心非税收入汇</w:t>
      </w:r>
      <w:r>
        <w:rPr>
          <w:spacing w:val="7"/>
          <w:u w:val="single" w:color="auto"/>
        </w:rPr>
        <w:t>缴户</w:t>
      </w:r>
      <w:r>
        <w:rPr>
          <w:u w:val="single" w:color="auto"/>
        </w:rPr>
        <w:t xml:space="preserve">  </w:t>
      </w:r>
    </w:p>
    <w:p w14:paraId="6F083774">
      <w:pPr>
        <w:pStyle w:val="2"/>
        <w:spacing w:before="55" w:line="229" w:lineRule="auto"/>
        <w:ind w:left="672"/>
        <w:rPr>
          <w:rFonts w:ascii="Times New Roman" w:hAnsi="Times New Roman" w:eastAsia="Times New Roman" w:cs="Times New Roman"/>
        </w:rPr>
      </w:pPr>
      <w:r>
        <w:rPr>
          <w:spacing w:val="4"/>
        </w:rPr>
        <w:t>账    号：</w:t>
      </w:r>
      <w:r>
        <w:rPr>
          <w:rFonts w:ascii="Times New Roman" w:hAnsi="Times New Roman" w:eastAsia="Times New Roman" w:cs="Times New Roman"/>
          <w:spacing w:val="13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43001530062058168168</w:t>
      </w:r>
      <w:r>
        <w:rPr>
          <w:rFonts w:ascii="Times New Roman" w:hAnsi="Times New Roman" w:eastAsia="Times New Roman" w:cs="Times New Roman"/>
          <w:u w:val="single" w:color="auto"/>
        </w:rPr>
        <w:t xml:space="preserve">     </w:t>
      </w:r>
    </w:p>
    <w:p w14:paraId="3629D159">
      <w:pPr>
        <w:spacing w:before="174" w:line="226" w:lineRule="auto"/>
        <w:ind w:left="67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三、申请行政复议或者提起行政诉讼的途径和期限</w:t>
      </w:r>
    </w:p>
    <w:p w14:paraId="6080EC57">
      <w:pPr>
        <w:pStyle w:val="2"/>
        <w:spacing w:before="182" w:line="325" w:lineRule="auto"/>
        <w:ind w:left="36" w:right="100" w:firstLine="629"/>
      </w:pPr>
      <w:r>
        <w:rPr>
          <w:spacing w:val="9"/>
        </w:rPr>
        <w:t>你单位如不服本处罚决定，可在收到本处罚决定书之日</w:t>
      </w:r>
      <w:r>
        <w:t xml:space="preserve"> </w:t>
      </w:r>
      <w:r>
        <w:rPr>
          <w:spacing w:val="6"/>
        </w:rPr>
        <w:t>起六十日</w:t>
      </w:r>
      <w:r>
        <w:rPr>
          <w:spacing w:val="-86"/>
        </w:rPr>
        <w:t xml:space="preserve"> </w:t>
      </w:r>
      <w:r>
        <w:rPr>
          <w:spacing w:val="6"/>
        </w:rPr>
        <w:t>内向株洲市人民政府申请行政复议，也可以在六个</w:t>
      </w:r>
      <w:r>
        <w:t xml:space="preserve"> </w:t>
      </w:r>
      <w:r>
        <w:rPr>
          <w:spacing w:val="6"/>
        </w:rPr>
        <w:t>月内向株洲市芦淞区人民法院提起行政诉讼。</w:t>
      </w:r>
      <w:r>
        <w:rPr>
          <w:spacing w:val="-83"/>
        </w:rPr>
        <w:t xml:space="preserve"> </w:t>
      </w:r>
      <w:r>
        <w:rPr>
          <w:spacing w:val="6"/>
        </w:rPr>
        <w:t>申请行</w:t>
      </w:r>
      <w:r>
        <w:rPr>
          <w:spacing w:val="5"/>
        </w:rPr>
        <w:t>政复议</w:t>
      </w:r>
      <w:r>
        <w:t xml:space="preserve"> </w:t>
      </w:r>
      <w:r>
        <w:rPr>
          <w:spacing w:val="4"/>
        </w:rPr>
        <w:t>或者提起行政诉讼，不停止行政处罚决定的执行。</w:t>
      </w:r>
    </w:p>
    <w:p w14:paraId="0CB37E83">
      <w:pPr>
        <w:spacing w:line="325" w:lineRule="auto"/>
        <w:sectPr>
          <w:pgSz w:w="11906" w:h="16839"/>
          <w:pgMar w:top="1243" w:right="1696" w:bottom="0" w:left="1785" w:header="0" w:footer="0" w:gutter="0"/>
          <w:cols w:space="720" w:num="1"/>
        </w:sectPr>
      </w:pPr>
    </w:p>
    <w:p w14:paraId="6FA8D55B">
      <w:pPr>
        <w:pStyle w:val="2"/>
        <w:spacing w:before="66" w:line="316" w:lineRule="auto"/>
        <w:ind w:left="44" w:right="11" w:firstLine="621"/>
      </w:pPr>
      <w:r>
        <w:rPr>
          <w:spacing w:val="9"/>
        </w:rPr>
        <w:t>逾期不申请行政复议，不提起行政诉讼，又不履行本处</w:t>
      </w:r>
      <w:r>
        <w:t xml:space="preserve"> </w:t>
      </w:r>
      <w:r>
        <w:rPr>
          <w:spacing w:val="4"/>
        </w:rPr>
        <w:t>罚决定的，我局将依法申请人民法院强制执行。</w:t>
      </w:r>
    </w:p>
    <w:p w14:paraId="74377B51">
      <w:pPr>
        <w:pStyle w:val="2"/>
        <w:spacing w:before="59" w:line="317" w:lineRule="auto"/>
        <w:ind w:left="5845" w:right="16" w:hanging="62"/>
      </w:pPr>
      <w:r>
        <w:rPr>
          <w:spacing w:val="6"/>
        </w:rPr>
        <w:t>株洲市生态环境局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2024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16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8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16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16"/>
        </w:rPr>
        <w:t>19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-16"/>
        </w:rPr>
        <w:t>日</w:t>
      </w:r>
    </w:p>
    <w:sectPr>
      <w:pgSz w:w="11906" w:h="16839"/>
      <w:pgMar w:top="124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2D16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2024-09-05T23:35:00Z</dcterms:created>
  <dc:creator>曹浪波</dc:creator>
  <cp:lastModifiedBy>雨之人也</cp:lastModifiedBy>
  <dcterms:modified xsi:type="dcterms:W3CDTF">2025-09-05T15:25:51Z</dcterms:modified>
  <dc:title>株洲市环境保护局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2025-09-05T15:22:05Z</vt:filetime>
  </property>
  <property fmtid="{D5CDD505-2E9C-101B-9397-08002B2CF9AE}" pid="4" name="KSOProductBuildVer">
    <vt:lpwstr>2052-12.8.2.20327</vt:lpwstr>
  </property>
  <property fmtid="{D5CDD505-2E9C-101B-9397-08002B2CF9AE}" pid="5" name="ICV">
    <vt:lpwstr>D7AAD8770D770CE97F90BA68F98BBEE8_42</vt:lpwstr>
  </property>
</Properties>
</file>