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C097">
      <w:pPr>
        <w:pStyle w:val="2"/>
        <w:spacing w:before="160" w:line="211" w:lineRule="auto"/>
        <w:ind w:left="1388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5"/>
          <w:sz w:val="40"/>
          <w:szCs w:val="40"/>
        </w:rPr>
        <w:t>株洲市剧本娱乐</w:t>
      </w:r>
      <w:r>
        <w:rPr>
          <w:rFonts w:hint="eastAsia" w:ascii="方正小标宋_GBK" w:hAnsi="方正小标宋_GBK" w:eastAsia="方正小标宋_GBK" w:cs="方正小标宋_GBK"/>
          <w:spacing w:val="-5"/>
          <w:sz w:val="40"/>
          <w:szCs w:val="40"/>
          <w:lang w:eastAsia="zh-CN"/>
        </w:rPr>
        <w:t>经营</w:t>
      </w:r>
      <w:r>
        <w:rPr>
          <w:rFonts w:hint="eastAsia" w:ascii="方正小标宋_GBK" w:hAnsi="方正小标宋_GBK" w:eastAsia="方正小标宋_GBK" w:cs="方正小标宋_GBK"/>
          <w:spacing w:val="-5"/>
          <w:sz w:val="40"/>
          <w:szCs w:val="40"/>
        </w:rPr>
        <w:t>活动 2025 年度跨部门联合检查工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作计划</w:t>
      </w:r>
    </w:p>
    <w:tbl>
      <w:tblPr>
        <w:tblStyle w:val="3"/>
        <w:tblW w:w="157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30"/>
        <w:gridCol w:w="1515"/>
        <w:gridCol w:w="975"/>
        <w:gridCol w:w="1140"/>
        <w:gridCol w:w="1335"/>
        <w:gridCol w:w="2992"/>
        <w:gridCol w:w="1919"/>
        <w:gridCol w:w="780"/>
        <w:gridCol w:w="804"/>
        <w:gridCol w:w="888"/>
        <w:gridCol w:w="1131"/>
        <w:gridCol w:w="670"/>
      </w:tblGrid>
      <w:tr w14:paraId="78FB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C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填报单位（盖章）：株洲市文化旅游广电体育局  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2C9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A3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联系人及联系电话：刘军飞18073331196</w:t>
            </w:r>
          </w:p>
        </w:tc>
      </w:tr>
      <w:tr w14:paraId="16EE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联合检查事项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联合检查对象</w:t>
            </w:r>
            <w:r>
              <w:rPr>
                <w:rStyle w:val="5"/>
                <w:rFonts w:hint="eastAsia" w:ascii="黑体" w:hAnsi="黑体" w:eastAsia="黑体" w:cs="黑体"/>
                <w:snapToGrid w:val="0"/>
                <w:color w:val="000000"/>
                <w:lang w:val="en-US" w:eastAsia="zh-CN" w:bidi="ar"/>
              </w:rPr>
              <w:t>（含数量）或“双随机”抽查范围（含比例）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检查部门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检查子项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检查内容（项目）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年度检查频次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5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C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承办机构及联系人</w:t>
            </w:r>
            <w:r>
              <w:rPr>
                <w:rStyle w:val="5"/>
                <w:rFonts w:hint="eastAsia" w:ascii="黑体" w:hAnsi="黑体" w:eastAsia="黑体" w:cs="黑体"/>
                <w:snapToGrid w:val="0"/>
                <w:color w:val="000000"/>
                <w:lang w:val="en-US" w:eastAsia="zh-CN" w:bidi="ar"/>
              </w:rPr>
              <w:t>（含联系电话）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72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AE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剧本娱乐活动综合监管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市辖区剧本娱乐经营场所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（5%）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市文旅广体局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（执法支队）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对剧本娱乐经 营场所内的剧 本娱乐活动的 监管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12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对违规接待未成年人，未设置禁入标志等经营活动的监督管理。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2.对未设置适龄提示、使用的剧本未标明适龄范围、剧本娱乐活动含有危害未成年人身心健康内容的监督管理。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3.对网络剧本娱乐经营活动时段时长限制，落实未成年人防沉迷措施的监督管理。</w:t>
            </w:r>
          </w:p>
          <w:p w14:paraId="550660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4.对营业性演出含有禁止性内容的监督管理。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F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1.【法律】《中华人民共和国未成年人保护法》第 58 条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2.【行政法规】《营业性演出管理条例》第 25 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4月-11月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刘军飞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18073331196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6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E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C9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C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B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对剧本娱乐场 所 的 治 安 管 理，查处相关 违法犯罪行为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1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1.未设置警示标志等经营活动的监督管理。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2.巡查、犯罪活动报告制度落实的监督管理。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6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【行政法规】《娱乐场所管理条例》第 30 条、第 31 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2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F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谭钟</w:t>
            </w:r>
          </w:p>
          <w:p w14:paraId="4856D3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15507330355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3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5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2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E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C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对建设工程 （含剧本娱乐 活 动 经 营 场 所）的消防设 计审查、消防 验收、备案和 抽查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96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1.对未经依法审查或者审查不合格，擅自施工的监督管理。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2.对未经消防验收或者消防验收不合格，擅自投入使用的监督管理。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3.对规定的其他建设工程验收后经依法抽查不合格，不停止使用的监督管理。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4.对公众聚集场所未经消防救援机构许可，擅自投入使用、营业的，或者经核查发现场所使用、营业情况与承诺内容不符的监督管理。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5.对安全生产实施监督管理。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B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1.【法律】《消防法》第 58 条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2.【行政法规】《建设工程安全生产管理条例》第 40 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A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A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王伯成</w:t>
            </w:r>
          </w:p>
          <w:p w14:paraId="0F97C6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15273358621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8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5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4A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7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4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市消防救援 支队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对经营场所消 防情况的监管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46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履行消防安全主体责任，落实《中华人民共和国安全生产法》《中华人民共和国消防法》等法律法规有关消防安全要求的情况。2.常态化开展火灾风险自知、自查、自改工作的落实情况。3、组织有针对性的消防演练和宣传培训，提高紧急情况下的组织疏散逃生和初起火灾扑救能力的落实情况。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7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《中华人民共和国消防法》第十六条。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C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C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游雁成</w:t>
            </w:r>
          </w:p>
          <w:p w14:paraId="4639B8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15173317766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E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0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4D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8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9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市市场监管局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对剧本娱乐行 业市场主体登 记注册的监管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对明码标价、诚实经营，虚假宣传、价格欺诈、利用不公平格式条款侵害消费者合法权益等违法违规行的监管。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3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【部门规范性文件】《文化和旅游部 公安部 住房 和城乡建设部应急管理部 市场监管总局 关于加强 剧本娱乐经营场所管理的通知》第（六）点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A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AA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蒋雪芳15115320807</w:t>
            </w:r>
            <w:bookmarkStart w:id="0" w:name="_GoBack"/>
            <w:bookmarkEnd w:id="0"/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A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4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4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7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填写说明：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1.本计划由行业主管部门牵头制定，于2025年3月31日前报同级司法行政部门备案（需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由牵头部门盖章，并附配合部门书面同意意见）。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2.本计划应当与已制定的跨部门综合监管重点事项清单相衔接。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3.“检查方式”栏主要包括现场检查/非现场检查/现场检查和非现场检查相结合三种，各单位在该栏目中可结合本单位实际细化具体检查手段等表述。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4.各单位与同级司法行政部门沟通一致后，可结合本单位实际在表格栏目外适当增加栏目，或者以附件形式补充明确相关内容。</w:t>
            </w:r>
          </w:p>
        </w:tc>
      </w:tr>
      <w:tr w14:paraId="027A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4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4D95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99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4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F8AD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3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784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0C54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A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784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FF1D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AC7F56A">
      <w:pPr>
        <w:spacing w:before="13"/>
      </w:pPr>
    </w:p>
    <w:p w14:paraId="5DB2D3EF">
      <w:pPr>
        <w:spacing w:before="13"/>
      </w:pPr>
    </w:p>
    <w:p w14:paraId="58B7597C">
      <w:pPr>
        <w:spacing w:line="148" w:lineRule="exact"/>
        <w:rPr>
          <w:rFonts w:ascii="Arial" w:hAnsi="Arial" w:eastAsia="Arial" w:cs="Arial"/>
          <w:sz w:val="12"/>
          <w:szCs w:val="12"/>
        </w:rPr>
        <w:sectPr>
          <w:headerReference r:id="rId5" w:type="default"/>
          <w:footerReference r:id="rId6" w:type="default"/>
          <w:pgSz w:w="16838" w:h="11906"/>
          <w:pgMar w:top="400" w:right="779" w:bottom="1184" w:left="775" w:header="0" w:footer="873" w:gutter="0"/>
          <w:cols w:space="720" w:num="1"/>
        </w:sectPr>
      </w:pPr>
    </w:p>
    <w:p w14:paraId="6FD7D1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E6630">
    <w:pPr>
      <w:spacing w:before="1" w:line="231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CBB58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42B76"/>
    <w:multiLevelType w:val="singleLevel"/>
    <w:tmpl w:val="96342B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14123"/>
    <w:rsid w:val="14D41D3A"/>
    <w:rsid w:val="158171F8"/>
    <w:rsid w:val="17C80E13"/>
    <w:rsid w:val="3A0564C1"/>
    <w:rsid w:val="52B14123"/>
    <w:rsid w:val="65E6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1389</Characters>
  <Lines>0</Lines>
  <Paragraphs>0</Paragraphs>
  <TotalTime>1</TotalTime>
  <ScaleCrop>false</ScaleCrop>
  <LinksUpToDate>false</LinksUpToDate>
  <CharactersWithSpaces>1437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2025-03-26T08:31:00Z</dcterms:created>
  <dc:creator>Administrator</dc:creator>
  <cp:lastModifiedBy>Administrator</cp:lastModifiedBy>
  <dcterms:modified xsi:type="dcterms:W3CDTF">2025-03-27T08:13:30Z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EB695869EB284D63A19876BA0A0951D9_13</vt:lpwstr>
  </property>
  <property fmtid="{D5CDD505-2E9C-101B-9397-08002B2CF9AE}" pid="4" name="KSOTemplateDocerSaveRecord">
    <vt:lpwstr>eyJoZGlkIjoiZmRiMWRjYzJhYjgyNmU4OTNkMGNhYmQyZjdhOGNjYzUiLCJ1c2VySWQiOiIxMjAzMTYxNzI5In0=</vt:lpwstr>
  </property>
</Properties>
</file>