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</w:t>
      </w:r>
      <w:bookmarkStart w:id="1" w:name="OLE_LINK2"/>
      <w:r>
        <w:rPr>
          <w:rFonts w:hint="eastAsia" w:ascii="仿宋_GB2312" w:eastAsia="仿宋_GB2312"/>
          <w:sz w:val="32"/>
          <w:szCs w:val="32"/>
        </w:rPr>
        <w:t>临时性建筑物搭建、堆放物料、占道施工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办结2件；</w:t>
      </w:r>
      <w:bookmarkEnd w:id="1"/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件；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建筑垃圾处置核准审批办结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2" w:name="_GoBack"/>
      <w:bookmarkEnd w:id="2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0D131F8B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B44357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</c:v>
                </c:pt>
                <c:pt idx="1">
                  <c:v>18</c:v>
                </c:pt>
                <c:pt idx="2">
                  <c:v>0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14</c:v>
                </c:pt>
                <c:pt idx="1">
                  <c:v>18</c:v>
                </c:pt>
                <c:pt idx="2">
                  <c:v>0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20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35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2</Lines>
  <Paragraphs>1</Paragraphs>
  <TotalTime>4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2025-07-01T01:57:51Z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