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BF4CC">
      <w:pPr>
        <w:keepNext w:val="0"/>
        <w:keepLines w:val="0"/>
        <w:pageBreakBefore w:val="0"/>
        <w:widowControl w:val="0"/>
        <w:kinsoku/>
        <w:wordWrap/>
        <w:overflowPunct/>
        <w:topLinePunct w:val="0"/>
        <w:autoSpaceDE/>
        <w:autoSpaceDN/>
        <w:bidi w:val="0"/>
        <w:adjustRightInd/>
        <w:snapToGrid/>
        <w:spacing w:line="560" w:lineRule="exact"/>
        <w:ind w:leftChars="0" w:firstLine="880" w:firstLineChars="200"/>
        <w:jc w:val="both"/>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p>
    <w:p w14:paraId="38C5F536">
      <w:pPr>
        <w:keepNext w:val="0"/>
        <w:keepLines w:val="0"/>
        <w:pageBreakBefore w:val="0"/>
        <w:widowControl w:val="0"/>
        <w:kinsoku/>
        <w:wordWrap/>
        <w:overflowPunct/>
        <w:topLinePunct w:val="0"/>
        <w:autoSpaceDE/>
        <w:autoSpaceDN/>
        <w:bidi w:val="0"/>
        <w:adjustRightInd/>
        <w:snapToGrid/>
        <w:spacing w:line="560" w:lineRule="exact"/>
        <w:ind w:leftChars="0" w:firstLine="880" w:firstLineChars="200"/>
        <w:jc w:val="both"/>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p>
    <w:p w14:paraId="1A319288">
      <w:pPr>
        <w:keepNext w:val="0"/>
        <w:keepLines w:val="0"/>
        <w:pageBreakBefore w:val="0"/>
        <w:widowControl w:val="0"/>
        <w:kinsoku/>
        <w:wordWrap/>
        <w:overflowPunct/>
        <w:topLinePunct w:val="0"/>
        <w:autoSpaceDE/>
        <w:autoSpaceDN/>
        <w:bidi w:val="0"/>
        <w:adjustRightInd/>
        <w:snapToGrid/>
        <w:spacing w:line="560" w:lineRule="exact"/>
        <w:ind w:leftChars="0" w:firstLine="880" w:firstLineChars="200"/>
        <w:jc w:val="both"/>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p>
    <w:p w14:paraId="73A16478">
      <w:pPr>
        <w:keepNext w:val="0"/>
        <w:keepLines w:val="0"/>
        <w:pageBreakBefore w:val="0"/>
        <w:widowControl w:val="0"/>
        <w:kinsoku/>
        <w:wordWrap/>
        <w:overflowPunct/>
        <w:topLinePunct w:val="0"/>
        <w:autoSpaceDE/>
        <w:autoSpaceDN/>
        <w:bidi w:val="0"/>
        <w:adjustRightInd/>
        <w:snapToGrid/>
        <w:spacing w:line="560" w:lineRule="exact"/>
        <w:ind w:leftChars="0" w:firstLine="880" w:firstLineChars="200"/>
        <w:jc w:val="both"/>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p>
    <w:p w14:paraId="56386AF1">
      <w:pPr>
        <w:keepNext w:val="0"/>
        <w:keepLines w:val="0"/>
        <w:pageBreakBefore w:val="0"/>
        <w:widowControl w:val="0"/>
        <w:kinsoku/>
        <w:wordWrap/>
        <w:overflowPunct/>
        <w:topLinePunct w:val="0"/>
        <w:autoSpaceDE/>
        <w:autoSpaceDN/>
        <w:bidi w:val="0"/>
        <w:adjustRightInd/>
        <w:snapToGrid/>
        <w:spacing w:line="560" w:lineRule="exact"/>
        <w:ind w:leftChars="0" w:firstLine="880" w:firstLineChars="200"/>
        <w:jc w:val="center"/>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r>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t>2021年度</w:t>
      </w:r>
      <w:r>
        <w:rPr>
          <w:rFonts w:hint="eastAsia" w:eastAsia="方正小标宋简体" w:cs="Times New Roman"/>
          <w:color w:val="000000" w:themeColor="text1"/>
          <w:sz w:val="44"/>
          <w:szCs w:val="44"/>
          <w:lang w:val="en-US" w:eastAsia="zh-CN"/>
          <w14:textFill>
            <w14:solidFill>
              <w14:schemeClr w14:val="tx1"/>
            </w14:solidFill>
          </w14:textFill>
        </w:rPr>
        <w:t>中国共产党株洲市</w:t>
      </w:r>
      <w:r>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t>芦淞区</w:t>
      </w:r>
      <w:r>
        <w:rPr>
          <w:rFonts w:hint="eastAsia" w:eastAsia="方正小标宋简体" w:cs="Times New Roman"/>
          <w:color w:val="000000" w:themeColor="text1"/>
          <w:sz w:val="44"/>
          <w:szCs w:val="44"/>
          <w:lang w:val="en-US" w:eastAsia="zh-CN"/>
          <w14:textFill>
            <w14:solidFill>
              <w14:schemeClr w14:val="tx1"/>
            </w14:solidFill>
          </w14:textFill>
        </w:rPr>
        <w:t>委员会</w:t>
      </w:r>
      <w:r>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t>统战部整体支出绩效自评报告</w:t>
      </w:r>
    </w:p>
    <w:p w14:paraId="60E74ED9">
      <w:pPr>
        <w:keepNext w:val="0"/>
        <w:keepLines w:val="0"/>
        <w:pageBreakBefore w:val="0"/>
        <w:kinsoku/>
        <w:wordWrap/>
        <w:overflowPunct/>
        <w:topLinePunct w:val="0"/>
        <w:bidi w:val="0"/>
        <w:spacing w:line="560" w:lineRule="exact"/>
        <w:ind w:leftChars="0" w:firstLine="640" w:firstLineChars="200"/>
        <w:jc w:val="both"/>
        <w:textAlignment w:val="auto"/>
        <w:rPr>
          <w:rFonts w:hint="default" w:ascii="Times New Roman" w:hAnsi="Times New Roman" w:eastAsia="黑体" w:cs="Times New Roman"/>
          <w:sz w:val="32"/>
          <w:szCs w:val="32"/>
        </w:rPr>
      </w:pPr>
    </w:p>
    <w:p w14:paraId="34C56975">
      <w:pPr>
        <w:keepNext w:val="0"/>
        <w:keepLines w:val="0"/>
        <w:pageBreakBefore w:val="0"/>
        <w:kinsoku/>
        <w:wordWrap/>
        <w:overflowPunct/>
        <w:topLinePunct w:val="0"/>
        <w:bidi w:val="0"/>
        <w:spacing w:line="560" w:lineRule="exact"/>
        <w:ind w:leftChars="0" w:firstLine="640" w:firstLineChars="200"/>
        <w:jc w:val="both"/>
        <w:textAlignment w:val="auto"/>
        <w:rPr>
          <w:rFonts w:hint="default" w:ascii="Times New Roman" w:hAnsi="Times New Roman" w:eastAsia="黑体" w:cs="Times New Roman"/>
          <w:sz w:val="32"/>
          <w:szCs w:val="32"/>
        </w:rPr>
      </w:pPr>
    </w:p>
    <w:p w14:paraId="73E70BB6">
      <w:pPr>
        <w:keepNext w:val="0"/>
        <w:keepLines w:val="0"/>
        <w:pageBreakBefore w:val="0"/>
        <w:kinsoku/>
        <w:wordWrap/>
        <w:overflowPunct/>
        <w:topLinePunct w:val="0"/>
        <w:bidi w:val="0"/>
        <w:spacing w:line="560" w:lineRule="exact"/>
        <w:ind w:leftChars="0" w:firstLine="640" w:firstLineChars="200"/>
        <w:jc w:val="both"/>
        <w:textAlignment w:val="auto"/>
        <w:rPr>
          <w:rFonts w:hint="default" w:ascii="Times New Roman" w:hAnsi="Times New Roman" w:eastAsia="黑体" w:cs="Times New Roman"/>
          <w:sz w:val="32"/>
          <w:szCs w:val="32"/>
        </w:rPr>
      </w:pPr>
    </w:p>
    <w:p w14:paraId="61BD3A8D">
      <w:pPr>
        <w:keepNext w:val="0"/>
        <w:keepLines w:val="0"/>
        <w:pageBreakBefore w:val="0"/>
        <w:kinsoku/>
        <w:wordWrap/>
        <w:overflowPunct/>
        <w:topLinePunct w:val="0"/>
        <w:bidi w:val="0"/>
        <w:spacing w:line="560" w:lineRule="exact"/>
        <w:ind w:leftChars="0" w:firstLine="640" w:firstLineChars="200"/>
        <w:jc w:val="both"/>
        <w:textAlignment w:val="auto"/>
        <w:rPr>
          <w:rFonts w:hint="default" w:ascii="Times New Roman" w:hAnsi="Times New Roman" w:eastAsia="黑体" w:cs="Times New Roman"/>
          <w:sz w:val="32"/>
          <w:szCs w:val="32"/>
        </w:rPr>
      </w:pPr>
    </w:p>
    <w:p w14:paraId="567EDC17">
      <w:pPr>
        <w:keepNext w:val="0"/>
        <w:keepLines w:val="0"/>
        <w:pageBreakBefore w:val="0"/>
        <w:kinsoku/>
        <w:wordWrap/>
        <w:overflowPunct/>
        <w:topLinePunct w:val="0"/>
        <w:bidi w:val="0"/>
        <w:spacing w:line="560" w:lineRule="exact"/>
        <w:ind w:leftChars="0" w:firstLine="640" w:firstLineChars="200"/>
        <w:jc w:val="both"/>
        <w:textAlignment w:val="auto"/>
        <w:rPr>
          <w:rFonts w:hint="default" w:ascii="Times New Roman" w:hAnsi="Times New Roman" w:eastAsia="黑体" w:cs="Times New Roman"/>
          <w:sz w:val="32"/>
          <w:szCs w:val="32"/>
        </w:rPr>
      </w:pPr>
    </w:p>
    <w:p w14:paraId="426316CC">
      <w:pPr>
        <w:keepNext w:val="0"/>
        <w:keepLines w:val="0"/>
        <w:pageBreakBefore w:val="0"/>
        <w:kinsoku/>
        <w:wordWrap/>
        <w:overflowPunct/>
        <w:topLinePunct w:val="0"/>
        <w:bidi w:val="0"/>
        <w:spacing w:line="560" w:lineRule="exact"/>
        <w:ind w:leftChars="0" w:firstLine="640" w:firstLineChars="200"/>
        <w:jc w:val="both"/>
        <w:textAlignment w:val="auto"/>
        <w:rPr>
          <w:rFonts w:hint="default" w:ascii="Times New Roman" w:hAnsi="Times New Roman" w:eastAsia="黑体" w:cs="Times New Roman"/>
          <w:sz w:val="32"/>
          <w:szCs w:val="32"/>
        </w:rPr>
      </w:pPr>
    </w:p>
    <w:p w14:paraId="21B2666D">
      <w:pPr>
        <w:keepNext w:val="0"/>
        <w:keepLines w:val="0"/>
        <w:pageBreakBefore w:val="0"/>
        <w:kinsoku/>
        <w:wordWrap/>
        <w:overflowPunct/>
        <w:topLinePunct w:val="0"/>
        <w:bidi w:val="0"/>
        <w:spacing w:line="560" w:lineRule="exact"/>
        <w:ind w:leftChars="0" w:firstLine="640" w:firstLineChars="200"/>
        <w:jc w:val="both"/>
        <w:textAlignment w:val="auto"/>
        <w:rPr>
          <w:rFonts w:hint="default" w:ascii="Times New Roman" w:hAnsi="Times New Roman" w:eastAsia="黑体" w:cs="Times New Roman"/>
          <w:sz w:val="32"/>
          <w:szCs w:val="32"/>
        </w:rPr>
      </w:pPr>
    </w:p>
    <w:p w14:paraId="7B122D13">
      <w:pPr>
        <w:keepNext w:val="0"/>
        <w:keepLines w:val="0"/>
        <w:pageBreakBefore w:val="0"/>
        <w:kinsoku/>
        <w:wordWrap/>
        <w:overflowPunct/>
        <w:topLinePunct w:val="0"/>
        <w:bidi w:val="0"/>
        <w:spacing w:line="560" w:lineRule="exact"/>
        <w:ind w:leftChars="0" w:firstLine="880" w:firstLineChars="200"/>
        <w:jc w:val="both"/>
        <w:textAlignment w:val="auto"/>
        <w:rPr>
          <w:rFonts w:hint="default" w:ascii="Times New Roman" w:hAnsi="Times New Roman" w:eastAsia="黑体" w:cs="Times New Roman"/>
          <w:sz w:val="44"/>
          <w:szCs w:val="44"/>
        </w:rPr>
      </w:pPr>
    </w:p>
    <w:p w14:paraId="12E45B52">
      <w:pPr>
        <w:keepNext w:val="0"/>
        <w:keepLines w:val="0"/>
        <w:pageBreakBefore w:val="0"/>
        <w:kinsoku/>
        <w:wordWrap/>
        <w:overflowPunct/>
        <w:topLinePunct w:val="0"/>
        <w:bidi w:val="0"/>
        <w:spacing w:line="560" w:lineRule="exact"/>
        <w:ind w:leftChars="0" w:firstLine="880" w:firstLineChars="200"/>
        <w:jc w:val="both"/>
        <w:textAlignment w:val="auto"/>
        <w:rPr>
          <w:rFonts w:hint="default" w:ascii="Times New Roman" w:hAnsi="Times New Roman" w:eastAsia="黑体" w:cs="Times New Roman"/>
          <w:sz w:val="44"/>
          <w:szCs w:val="44"/>
        </w:rPr>
      </w:pPr>
    </w:p>
    <w:p w14:paraId="79491449">
      <w:pPr>
        <w:keepNext w:val="0"/>
        <w:keepLines w:val="0"/>
        <w:pageBreakBefore w:val="0"/>
        <w:kinsoku/>
        <w:wordWrap/>
        <w:overflowPunct/>
        <w:topLinePunct w:val="0"/>
        <w:bidi w:val="0"/>
        <w:spacing w:line="560" w:lineRule="exact"/>
        <w:ind w:leftChars="0" w:firstLine="880" w:firstLineChars="200"/>
        <w:jc w:val="both"/>
        <w:textAlignment w:val="auto"/>
        <w:rPr>
          <w:rFonts w:hint="default" w:ascii="Times New Roman" w:hAnsi="Times New Roman" w:eastAsia="黑体" w:cs="Times New Roman"/>
          <w:sz w:val="44"/>
          <w:szCs w:val="44"/>
        </w:rPr>
      </w:pPr>
    </w:p>
    <w:p w14:paraId="2D4CFD6E">
      <w:pPr>
        <w:keepNext w:val="0"/>
        <w:keepLines w:val="0"/>
        <w:pageBreakBefore w:val="0"/>
        <w:kinsoku/>
        <w:wordWrap/>
        <w:overflowPunct/>
        <w:topLinePunct w:val="0"/>
        <w:bidi w:val="0"/>
        <w:spacing w:line="560" w:lineRule="exact"/>
        <w:ind w:leftChars="0" w:firstLine="640" w:firstLineChars="200"/>
        <w:jc w:val="both"/>
        <w:textAlignment w:val="auto"/>
        <w:rPr>
          <w:rFonts w:hint="default" w:ascii="Times New Roman" w:hAnsi="Times New Roman" w:eastAsia="黑体" w:cs="Times New Roman"/>
          <w:sz w:val="32"/>
          <w:szCs w:val="32"/>
        </w:rPr>
      </w:pPr>
    </w:p>
    <w:p w14:paraId="74E6BD96">
      <w:pPr>
        <w:keepNext w:val="0"/>
        <w:keepLines w:val="0"/>
        <w:pageBreakBefore w:val="0"/>
        <w:kinsoku/>
        <w:wordWrap/>
        <w:overflowPunct/>
        <w:topLinePunct w:val="0"/>
        <w:bidi w:val="0"/>
        <w:spacing w:line="560" w:lineRule="exact"/>
        <w:ind w:leftChars="0" w:firstLine="640" w:firstLineChars="200"/>
        <w:jc w:val="both"/>
        <w:textAlignment w:val="auto"/>
        <w:rPr>
          <w:rFonts w:hint="default" w:ascii="Times New Roman" w:hAnsi="Times New Roman" w:eastAsia="黑体" w:cs="Times New Roman"/>
          <w:sz w:val="32"/>
          <w:szCs w:val="32"/>
        </w:rPr>
      </w:pPr>
    </w:p>
    <w:p w14:paraId="5138A8FB">
      <w:pPr>
        <w:keepNext w:val="0"/>
        <w:keepLines w:val="0"/>
        <w:pageBreakBefore w:val="0"/>
        <w:kinsoku/>
        <w:wordWrap/>
        <w:overflowPunct/>
        <w:topLinePunct w:val="0"/>
        <w:bidi w:val="0"/>
        <w:spacing w:line="560" w:lineRule="exact"/>
        <w:ind w:leftChars="0" w:firstLine="640" w:firstLineChars="200"/>
        <w:jc w:val="both"/>
        <w:textAlignment w:val="auto"/>
        <w:rPr>
          <w:rFonts w:hint="default" w:ascii="Times New Roman" w:hAnsi="Times New Roman" w:eastAsia="黑体" w:cs="Times New Roman"/>
          <w:sz w:val="32"/>
          <w:szCs w:val="32"/>
        </w:rPr>
      </w:pPr>
    </w:p>
    <w:p w14:paraId="53CF6274">
      <w:pPr>
        <w:keepNext w:val="0"/>
        <w:keepLines w:val="0"/>
        <w:pageBreakBefore w:val="0"/>
        <w:kinsoku/>
        <w:wordWrap/>
        <w:overflowPunct/>
        <w:topLinePunct w:val="0"/>
        <w:bidi w:val="0"/>
        <w:spacing w:line="560" w:lineRule="exact"/>
        <w:ind w:leftChars="0" w:firstLine="640" w:firstLineChars="200"/>
        <w:jc w:val="both"/>
        <w:textAlignment w:val="auto"/>
        <w:rPr>
          <w:rFonts w:hint="default" w:ascii="Times New Roman" w:hAnsi="Times New Roman" w:eastAsia="黑体" w:cs="Times New Roman"/>
          <w:sz w:val="32"/>
          <w:szCs w:val="32"/>
        </w:rPr>
      </w:pPr>
    </w:p>
    <w:p w14:paraId="7E7AF8C1">
      <w:pPr>
        <w:keepNext w:val="0"/>
        <w:keepLines w:val="0"/>
        <w:pageBreakBefore w:val="0"/>
        <w:kinsoku/>
        <w:wordWrap/>
        <w:overflowPunct/>
        <w:topLinePunct w:val="0"/>
        <w:bidi w:val="0"/>
        <w:spacing w:line="560" w:lineRule="exact"/>
        <w:ind w:leftChars="0" w:firstLine="640" w:firstLineChars="200"/>
        <w:jc w:val="both"/>
        <w:textAlignment w:val="auto"/>
        <w:rPr>
          <w:rFonts w:hint="default" w:ascii="Times New Roman" w:hAnsi="Times New Roman" w:eastAsia="仿宋_GB2312" w:cs="Times New Roman"/>
          <w:sz w:val="32"/>
          <w:szCs w:val="32"/>
        </w:rPr>
      </w:pPr>
    </w:p>
    <w:p w14:paraId="7A7581D0">
      <w:pPr>
        <w:keepNext w:val="0"/>
        <w:keepLines w:val="0"/>
        <w:pageBreakBefore w:val="0"/>
        <w:kinsoku/>
        <w:wordWrap/>
        <w:overflowPunct/>
        <w:topLinePunct w:val="0"/>
        <w:bidi w:val="0"/>
        <w:spacing w:line="560" w:lineRule="exact"/>
        <w:ind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br w:type="page"/>
      </w:r>
      <w:r>
        <w:rPr>
          <w:rFonts w:hint="default" w:ascii="Times New Roman" w:hAnsi="Times New Roman" w:eastAsia="黑体" w:cs="Times New Roman"/>
          <w:sz w:val="32"/>
          <w:szCs w:val="32"/>
        </w:rPr>
        <w:t>一、基本情况</w:t>
      </w:r>
    </w:p>
    <w:p w14:paraId="61387026">
      <w:pPr>
        <w:keepNext w:val="0"/>
        <w:keepLines w:val="0"/>
        <w:pageBreakBefore w:val="0"/>
        <w:kinsoku/>
        <w:wordWrap/>
        <w:overflowPunct/>
        <w:topLinePunct w:val="0"/>
        <w:bidi w:val="0"/>
        <w:spacing w:line="560" w:lineRule="exact"/>
        <w:ind w:leftChars="0" w:firstLine="643" w:firstLineChars="200"/>
        <w:jc w:val="both"/>
        <w:textAlignment w:val="auto"/>
        <w:rPr>
          <w:rFonts w:hint="default" w:ascii="Times New Roman" w:hAnsi="Times New Roman" w:eastAsia="仿宋_GB2312" w:cs="Times New Roman"/>
          <w:bCs/>
          <w:kern w:val="0"/>
          <w:sz w:val="32"/>
          <w:szCs w:val="32"/>
        </w:rPr>
      </w:pPr>
      <w:r>
        <w:rPr>
          <w:rFonts w:hint="default" w:ascii="Times New Roman" w:hAnsi="Times New Roman" w:eastAsia="楷体_GB2312" w:cs="Times New Roman"/>
          <w:b/>
          <w:sz w:val="32"/>
          <w:szCs w:val="32"/>
        </w:rPr>
        <w:t>（一）单位基本情况</w:t>
      </w:r>
      <w:r>
        <w:rPr>
          <w:rFonts w:hint="default" w:ascii="Times New Roman" w:hAnsi="Times New Roman" w:eastAsia="仿宋_GB2312" w:cs="Times New Roman"/>
          <w:bCs/>
          <w:kern w:val="0"/>
          <w:sz w:val="32"/>
          <w:szCs w:val="32"/>
        </w:rPr>
        <w:tab/>
      </w:r>
    </w:p>
    <w:p w14:paraId="66EC4F1F">
      <w:pPr>
        <w:keepNext w:val="0"/>
        <w:keepLines w:val="0"/>
        <w:pageBreakBefore w:val="0"/>
        <w:kinsoku/>
        <w:wordWrap/>
        <w:overflowPunct/>
        <w:topLinePunct w:val="0"/>
        <w:bidi w:val="0"/>
        <w:spacing w:line="560" w:lineRule="exact"/>
        <w:ind w:leftChars="0" w:firstLine="640" w:firstLineChars="200"/>
        <w:jc w:val="both"/>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根据芦办发〔2019〕17号文件，</w:t>
      </w:r>
      <w:r>
        <w:rPr>
          <w:rFonts w:hint="eastAsia" w:eastAsia="仿宋_GB2312" w:cs="Times New Roman"/>
          <w:bCs/>
          <w:kern w:val="0"/>
          <w:sz w:val="32"/>
          <w:szCs w:val="32"/>
          <w:lang w:eastAsia="zh-CN"/>
        </w:rPr>
        <w:t>区委统战部</w:t>
      </w:r>
      <w:r>
        <w:rPr>
          <w:rFonts w:hint="default" w:ascii="Times New Roman" w:hAnsi="Times New Roman" w:eastAsia="仿宋_GB2312" w:cs="Times New Roman"/>
          <w:bCs/>
          <w:kern w:val="0"/>
          <w:sz w:val="32"/>
          <w:szCs w:val="32"/>
        </w:rPr>
        <w:t>内设办公室、民主党派和侨务工作办公室、民族宗教工作办公室3个科室。下设芦淞区党外知识分子服务中心1个所属事业单位。</w:t>
      </w:r>
    </w:p>
    <w:p w14:paraId="6C0172B2">
      <w:pPr>
        <w:keepNext w:val="0"/>
        <w:keepLines w:val="0"/>
        <w:pageBreakBefore w:val="0"/>
        <w:kinsoku/>
        <w:wordWrap/>
        <w:overflowPunct/>
        <w:topLinePunct w:val="0"/>
        <w:bidi w:val="0"/>
        <w:spacing w:line="560" w:lineRule="exact"/>
        <w:ind w:leftChars="0" w:firstLine="643" w:firstLineChars="200"/>
        <w:jc w:val="both"/>
        <w:textAlignment w:val="auto"/>
        <w:rPr>
          <w:rFonts w:hint="default" w:ascii="Times New Roman" w:hAnsi="Times New Roman" w:eastAsia="仿宋_GB2312" w:cs="Times New Roman"/>
          <w:b/>
          <w:bCs w:val="0"/>
          <w:kern w:val="0"/>
          <w:sz w:val="32"/>
          <w:szCs w:val="32"/>
          <w:lang w:eastAsia="zh-CN"/>
        </w:rPr>
      </w:pPr>
      <w:r>
        <w:rPr>
          <w:rFonts w:hint="default" w:ascii="Times New Roman" w:hAnsi="Times New Roman" w:eastAsia="仿宋_GB2312" w:cs="Times New Roman"/>
          <w:b/>
          <w:bCs w:val="0"/>
          <w:kern w:val="0"/>
          <w:sz w:val="32"/>
          <w:szCs w:val="32"/>
          <w:lang w:eastAsia="zh-CN"/>
        </w:rPr>
        <w:t>主要职责</w:t>
      </w:r>
    </w:p>
    <w:p w14:paraId="337BB972">
      <w:pPr>
        <w:keepNext w:val="0"/>
        <w:keepLines w:val="0"/>
        <w:pageBreakBefore w:val="0"/>
        <w:kinsoku/>
        <w:wordWrap/>
        <w:overflowPunct/>
        <w:topLinePunct w:val="0"/>
        <w:bidi w:val="0"/>
        <w:spacing w:line="560" w:lineRule="exact"/>
        <w:ind w:leftChars="0" w:firstLine="640" w:firstLineChars="200"/>
        <w:jc w:val="both"/>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1.组织贯彻执行党和国家关于统一战线的方针、政策</w:t>
      </w:r>
      <w:r>
        <w:rPr>
          <w:rFonts w:hint="eastAsia" w:eastAsia="仿宋_GB2312" w:cs="Times New Roman"/>
          <w:bCs/>
          <w:kern w:val="0"/>
          <w:sz w:val="32"/>
          <w:szCs w:val="32"/>
          <w:lang w:eastAsia="zh-CN"/>
        </w:rPr>
        <w:t>；</w:t>
      </w:r>
      <w:r>
        <w:rPr>
          <w:rFonts w:hint="default" w:ascii="Times New Roman" w:hAnsi="Times New Roman" w:eastAsia="仿宋_GB2312" w:cs="Times New Roman"/>
          <w:bCs/>
          <w:kern w:val="0"/>
          <w:sz w:val="32"/>
          <w:szCs w:val="32"/>
        </w:rPr>
        <w:t>向区委反映统战政策的执行情况，提出开展统战工作的意见、建议和安排</w:t>
      </w:r>
      <w:r>
        <w:rPr>
          <w:rFonts w:hint="eastAsia" w:eastAsia="仿宋_GB2312" w:cs="Times New Roman"/>
          <w:bCs/>
          <w:kern w:val="0"/>
          <w:sz w:val="32"/>
          <w:szCs w:val="32"/>
          <w:lang w:eastAsia="zh-CN"/>
        </w:rPr>
        <w:t>；</w:t>
      </w:r>
      <w:r>
        <w:rPr>
          <w:rFonts w:hint="default" w:ascii="Times New Roman" w:hAnsi="Times New Roman" w:eastAsia="仿宋_GB2312" w:cs="Times New Roman"/>
          <w:bCs/>
          <w:kern w:val="0"/>
          <w:sz w:val="32"/>
          <w:szCs w:val="32"/>
        </w:rPr>
        <w:t xml:space="preserve"> 研究拟订区委统战工作的计划并组织实施</w:t>
      </w:r>
      <w:r>
        <w:rPr>
          <w:rFonts w:hint="eastAsia" w:eastAsia="仿宋_GB2312" w:cs="Times New Roman"/>
          <w:bCs/>
          <w:kern w:val="0"/>
          <w:sz w:val="32"/>
          <w:szCs w:val="32"/>
          <w:lang w:eastAsia="zh-CN"/>
        </w:rPr>
        <w:t>；</w:t>
      </w:r>
      <w:r>
        <w:rPr>
          <w:rFonts w:hint="default" w:ascii="Times New Roman" w:hAnsi="Times New Roman" w:eastAsia="仿宋_GB2312" w:cs="Times New Roman"/>
          <w:bCs/>
          <w:kern w:val="0"/>
          <w:sz w:val="32"/>
          <w:szCs w:val="32"/>
        </w:rPr>
        <w:t xml:space="preserve"> 负责开展统战理论研究和统战方针政策的宣传、教育工作</w:t>
      </w:r>
      <w:r>
        <w:rPr>
          <w:rFonts w:hint="eastAsia" w:eastAsia="仿宋_GB2312" w:cs="Times New Roman"/>
          <w:bCs/>
          <w:kern w:val="0"/>
          <w:sz w:val="32"/>
          <w:szCs w:val="32"/>
          <w:lang w:eastAsia="zh-CN"/>
        </w:rPr>
        <w:t>；</w:t>
      </w:r>
      <w:r>
        <w:rPr>
          <w:rFonts w:hint="default" w:ascii="Times New Roman" w:hAnsi="Times New Roman" w:eastAsia="仿宋_GB2312" w:cs="Times New Roman"/>
          <w:bCs/>
          <w:kern w:val="0"/>
          <w:sz w:val="32"/>
          <w:szCs w:val="32"/>
        </w:rPr>
        <w:t>协调我区统一战线各方面的关系。</w:t>
      </w:r>
    </w:p>
    <w:p w14:paraId="72096F0F">
      <w:pPr>
        <w:keepNext w:val="0"/>
        <w:keepLines w:val="0"/>
        <w:pageBreakBefore w:val="0"/>
        <w:kinsoku/>
        <w:wordWrap/>
        <w:overflowPunct/>
        <w:topLinePunct w:val="0"/>
        <w:bidi w:val="0"/>
        <w:spacing w:line="560" w:lineRule="exact"/>
        <w:ind w:leftChars="0" w:firstLine="640" w:firstLineChars="200"/>
        <w:jc w:val="both"/>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2.负责联系我区各民主党派和无党派代表人士，及时通报情况，反映他们的意见和建议</w:t>
      </w:r>
      <w:r>
        <w:rPr>
          <w:rFonts w:hint="eastAsia" w:eastAsia="仿宋_GB2312" w:cs="Times New Roman"/>
          <w:bCs/>
          <w:kern w:val="0"/>
          <w:sz w:val="32"/>
          <w:szCs w:val="32"/>
          <w:lang w:eastAsia="zh-CN"/>
        </w:rPr>
        <w:t>；</w:t>
      </w:r>
      <w:r>
        <w:rPr>
          <w:rFonts w:hint="default" w:ascii="Times New Roman" w:hAnsi="Times New Roman" w:eastAsia="仿宋_GB2312" w:cs="Times New Roman"/>
          <w:bCs/>
          <w:kern w:val="0"/>
          <w:sz w:val="32"/>
          <w:szCs w:val="32"/>
        </w:rPr>
        <w:t xml:space="preserve"> 贯彻党领导的多党合作和政治协商制度以及对民主党派的方针、政策</w:t>
      </w:r>
      <w:r>
        <w:rPr>
          <w:rFonts w:hint="eastAsia" w:eastAsia="仿宋_GB2312" w:cs="Times New Roman"/>
          <w:bCs/>
          <w:kern w:val="0"/>
          <w:sz w:val="32"/>
          <w:szCs w:val="32"/>
          <w:lang w:eastAsia="zh-CN"/>
        </w:rPr>
        <w:t>；</w:t>
      </w:r>
      <w:r>
        <w:rPr>
          <w:rFonts w:hint="default" w:ascii="Times New Roman" w:hAnsi="Times New Roman" w:eastAsia="仿宋_GB2312" w:cs="Times New Roman"/>
          <w:bCs/>
          <w:kern w:val="0"/>
          <w:sz w:val="32"/>
          <w:szCs w:val="32"/>
        </w:rPr>
        <w:t xml:space="preserve"> </w:t>
      </w:r>
      <w:r>
        <w:rPr>
          <w:rFonts w:hint="eastAsia" w:eastAsia="仿宋_GB2312" w:cs="Times New Roman"/>
          <w:bCs/>
          <w:kern w:val="0"/>
          <w:sz w:val="32"/>
          <w:szCs w:val="32"/>
          <w:lang w:eastAsia="zh-CN"/>
        </w:rPr>
        <w:t>支持民主党派加强自身建设</w:t>
      </w:r>
      <w:r>
        <w:rPr>
          <w:rFonts w:hint="default" w:ascii="Times New Roman" w:hAnsi="Times New Roman" w:eastAsia="仿宋_GB2312" w:cs="Times New Roman"/>
          <w:bCs/>
          <w:kern w:val="0"/>
          <w:sz w:val="32"/>
          <w:szCs w:val="32"/>
        </w:rPr>
        <w:t>，指导和帮助他们开展调查研究、建言献策和民主监督工作</w:t>
      </w:r>
      <w:r>
        <w:rPr>
          <w:rFonts w:hint="eastAsia" w:eastAsia="仿宋_GB2312" w:cs="Times New Roman"/>
          <w:bCs/>
          <w:kern w:val="0"/>
          <w:sz w:val="32"/>
          <w:szCs w:val="32"/>
          <w:lang w:eastAsia="zh-CN"/>
        </w:rPr>
        <w:t>；</w:t>
      </w:r>
      <w:r>
        <w:rPr>
          <w:rFonts w:hint="default" w:ascii="Times New Roman" w:hAnsi="Times New Roman" w:eastAsia="仿宋_GB2312" w:cs="Times New Roman"/>
          <w:bCs/>
          <w:kern w:val="0"/>
          <w:sz w:val="32"/>
          <w:szCs w:val="32"/>
        </w:rPr>
        <w:t xml:space="preserve"> 协助有关部门帮助民主党派改善工作条件。</w:t>
      </w:r>
    </w:p>
    <w:p w14:paraId="1A638E79">
      <w:pPr>
        <w:keepNext w:val="0"/>
        <w:keepLines w:val="0"/>
        <w:pageBreakBefore w:val="0"/>
        <w:kinsoku/>
        <w:wordWrap/>
        <w:overflowPunct/>
        <w:topLinePunct w:val="0"/>
        <w:bidi w:val="0"/>
        <w:spacing w:line="560" w:lineRule="exact"/>
        <w:ind w:leftChars="0" w:firstLine="640" w:firstLineChars="200"/>
        <w:jc w:val="both"/>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3.贯彻执行党的民族、宗教的方针政策</w:t>
      </w:r>
      <w:r>
        <w:rPr>
          <w:rFonts w:hint="eastAsia" w:eastAsia="仿宋_GB2312" w:cs="Times New Roman"/>
          <w:bCs/>
          <w:kern w:val="0"/>
          <w:sz w:val="32"/>
          <w:szCs w:val="32"/>
          <w:lang w:eastAsia="zh-CN"/>
        </w:rPr>
        <w:t>，</w:t>
      </w:r>
      <w:r>
        <w:rPr>
          <w:rFonts w:hint="default" w:ascii="Times New Roman" w:hAnsi="Times New Roman" w:eastAsia="仿宋_GB2312" w:cs="Times New Roman"/>
          <w:bCs/>
          <w:kern w:val="0"/>
          <w:sz w:val="32"/>
          <w:szCs w:val="32"/>
        </w:rPr>
        <w:t>了解情况，掌握动态，协调关系，提出政策性建议</w:t>
      </w:r>
      <w:r>
        <w:rPr>
          <w:rFonts w:hint="eastAsia" w:eastAsia="仿宋_GB2312" w:cs="Times New Roman"/>
          <w:bCs/>
          <w:kern w:val="0"/>
          <w:sz w:val="32"/>
          <w:szCs w:val="32"/>
          <w:lang w:eastAsia="zh-CN"/>
        </w:rPr>
        <w:t>；</w:t>
      </w:r>
      <w:r>
        <w:rPr>
          <w:rFonts w:hint="default" w:ascii="Times New Roman" w:hAnsi="Times New Roman" w:eastAsia="仿宋_GB2312" w:cs="Times New Roman"/>
          <w:bCs/>
          <w:kern w:val="0"/>
          <w:sz w:val="32"/>
          <w:szCs w:val="32"/>
        </w:rPr>
        <w:t xml:space="preserve"> 会同有关部门妥善解决民族、宗教方面的问题，维护本区的安定团结</w:t>
      </w:r>
      <w:r>
        <w:rPr>
          <w:rFonts w:hint="eastAsia" w:eastAsia="仿宋_GB2312" w:cs="Times New Roman"/>
          <w:bCs/>
          <w:kern w:val="0"/>
          <w:sz w:val="32"/>
          <w:szCs w:val="32"/>
          <w:lang w:eastAsia="zh-CN"/>
        </w:rPr>
        <w:t>；</w:t>
      </w:r>
      <w:r>
        <w:rPr>
          <w:rFonts w:hint="default" w:ascii="Times New Roman" w:hAnsi="Times New Roman" w:eastAsia="仿宋_GB2312" w:cs="Times New Roman"/>
          <w:bCs/>
          <w:kern w:val="0"/>
          <w:sz w:val="32"/>
          <w:szCs w:val="32"/>
        </w:rPr>
        <w:t xml:space="preserve"> 联系少数民族和宗教界的代表人士</w:t>
      </w:r>
      <w:r>
        <w:rPr>
          <w:rFonts w:hint="eastAsia" w:eastAsia="仿宋_GB2312" w:cs="Times New Roman"/>
          <w:bCs/>
          <w:kern w:val="0"/>
          <w:sz w:val="32"/>
          <w:szCs w:val="32"/>
          <w:lang w:eastAsia="zh-CN"/>
        </w:rPr>
        <w:t>；</w:t>
      </w:r>
      <w:r>
        <w:rPr>
          <w:rFonts w:hint="default" w:ascii="Times New Roman" w:hAnsi="Times New Roman" w:eastAsia="仿宋_GB2312" w:cs="Times New Roman"/>
          <w:bCs/>
          <w:kern w:val="0"/>
          <w:sz w:val="32"/>
          <w:szCs w:val="32"/>
        </w:rPr>
        <w:t>协助有关部门做好少数民族干部的培养和举荐工作</w:t>
      </w:r>
      <w:r>
        <w:rPr>
          <w:rFonts w:hint="eastAsia" w:eastAsia="仿宋_GB2312" w:cs="Times New Roman"/>
          <w:bCs/>
          <w:kern w:val="0"/>
          <w:sz w:val="32"/>
          <w:szCs w:val="32"/>
          <w:lang w:eastAsia="zh-CN"/>
        </w:rPr>
        <w:t>；</w:t>
      </w:r>
      <w:r>
        <w:rPr>
          <w:rFonts w:hint="default" w:ascii="Times New Roman" w:hAnsi="Times New Roman" w:eastAsia="仿宋_GB2312" w:cs="Times New Roman"/>
          <w:bCs/>
          <w:kern w:val="0"/>
          <w:sz w:val="32"/>
          <w:szCs w:val="32"/>
        </w:rPr>
        <w:t>办理各项民族宗教事务工作</w:t>
      </w:r>
      <w:r>
        <w:rPr>
          <w:rFonts w:hint="eastAsia" w:eastAsia="仿宋_GB2312" w:cs="Times New Roman"/>
          <w:bCs/>
          <w:kern w:val="0"/>
          <w:sz w:val="32"/>
          <w:szCs w:val="32"/>
          <w:lang w:eastAsia="zh-CN"/>
        </w:rPr>
        <w:t>；</w:t>
      </w:r>
      <w:r>
        <w:rPr>
          <w:rFonts w:hint="default" w:ascii="Times New Roman" w:hAnsi="Times New Roman" w:eastAsia="仿宋_GB2312" w:cs="Times New Roman"/>
          <w:bCs/>
          <w:kern w:val="0"/>
          <w:sz w:val="32"/>
          <w:szCs w:val="32"/>
        </w:rPr>
        <w:t>依法管理民族宗教事务，巩固和扩大民族宗教界的爱国政治联盟。</w:t>
      </w:r>
    </w:p>
    <w:p w14:paraId="1BA5CC5F">
      <w:pPr>
        <w:keepNext w:val="0"/>
        <w:keepLines w:val="0"/>
        <w:pageBreakBefore w:val="0"/>
        <w:kinsoku/>
        <w:wordWrap/>
        <w:overflowPunct/>
        <w:topLinePunct w:val="0"/>
        <w:bidi w:val="0"/>
        <w:spacing w:line="560" w:lineRule="exact"/>
        <w:ind w:leftChars="0" w:firstLine="640" w:firstLineChars="200"/>
        <w:jc w:val="both"/>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4.负责开展以祖国统一为重点的海外统战工作</w:t>
      </w:r>
      <w:r>
        <w:rPr>
          <w:rFonts w:hint="eastAsia" w:eastAsia="仿宋_GB2312" w:cs="Times New Roman"/>
          <w:bCs/>
          <w:kern w:val="0"/>
          <w:sz w:val="32"/>
          <w:szCs w:val="32"/>
          <w:lang w:eastAsia="zh-CN"/>
        </w:rPr>
        <w:t>；</w:t>
      </w:r>
      <w:r>
        <w:rPr>
          <w:rFonts w:hint="default" w:ascii="Times New Roman" w:hAnsi="Times New Roman" w:eastAsia="仿宋_GB2312" w:cs="Times New Roman"/>
          <w:bCs/>
          <w:kern w:val="0"/>
          <w:sz w:val="32"/>
          <w:szCs w:val="32"/>
        </w:rPr>
        <w:t xml:space="preserve"> 贯彻党中央、国务院港澳台侨方面的方针政策，向区委、区政府提供侨务、对台工作信息以及工作建议</w:t>
      </w:r>
      <w:r>
        <w:rPr>
          <w:rFonts w:hint="eastAsia" w:eastAsia="仿宋_GB2312" w:cs="Times New Roman"/>
          <w:bCs/>
          <w:kern w:val="0"/>
          <w:sz w:val="32"/>
          <w:szCs w:val="32"/>
          <w:lang w:eastAsia="zh-CN"/>
        </w:rPr>
        <w:t>；</w:t>
      </w:r>
      <w:r>
        <w:rPr>
          <w:rFonts w:hint="default" w:ascii="Times New Roman" w:hAnsi="Times New Roman" w:eastAsia="仿宋_GB2312" w:cs="Times New Roman"/>
          <w:bCs/>
          <w:kern w:val="0"/>
          <w:sz w:val="32"/>
          <w:szCs w:val="32"/>
        </w:rPr>
        <w:t>广泛开展海外联络联谊活动，加强海外宣传</w:t>
      </w:r>
      <w:r>
        <w:rPr>
          <w:rFonts w:hint="eastAsia" w:eastAsia="仿宋_GB2312" w:cs="Times New Roman"/>
          <w:bCs/>
          <w:kern w:val="0"/>
          <w:sz w:val="32"/>
          <w:szCs w:val="32"/>
          <w:lang w:eastAsia="zh-CN"/>
        </w:rPr>
        <w:t>；</w:t>
      </w:r>
      <w:r>
        <w:rPr>
          <w:rFonts w:hint="default" w:ascii="Times New Roman" w:hAnsi="Times New Roman" w:eastAsia="仿宋_GB2312" w:cs="Times New Roman"/>
          <w:bCs/>
          <w:kern w:val="0"/>
          <w:sz w:val="32"/>
          <w:szCs w:val="32"/>
        </w:rPr>
        <w:t>做好侨、台胞和侨、台属的有关工作。</w:t>
      </w:r>
    </w:p>
    <w:p w14:paraId="133B6A4E">
      <w:pPr>
        <w:keepNext w:val="0"/>
        <w:keepLines w:val="0"/>
        <w:pageBreakBefore w:val="0"/>
        <w:kinsoku/>
        <w:wordWrap/>
        <w:overflowPunct/>
        <w:topLinePunct w:val="0"/>
        <w:bidi w:val="0"/>
        <w:spacing w:line="560" w:lineRule="exact"/>
        <w:ind w:leftChars="0" w:firstLine="640" w:firstLineChars="200"/>
        <w:jc w:val="both"/>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5.调查研究党外知识分子的情况，反映意见，协调关系，提出政策性建议</w:t>
      </w:r>
      <w:r>
        <w:rPr>
          <w:rFonts w:hint="eastAsia" w:eastAsia="仿宋_GB2312" w:cs="Times New Roman"/>
          <w:bCs/>
          <w:kern w:val="0"/>
          <w:sz w:val="32"/>
          <w:szCs w:val="32"/>
          <w:lang w:eastAsia="zh-CN"/>
        </w:rPr>
        <w:t>；</w:t>
      </w:r>
      <w:r>
        <w:rPr>
          <w:rFonts w:hint="default" w:ascii="Times New Roman" w:hAnsi="Times New Roman" w:eastAsia="仿宋_GB2312" w:cs="Times New Roman"/>
          <w:bCs/>
          <w:kern w:val="0"/>
          <w:sz w:val="32"/>
          <w:szCs w:val="32"/>
        </w:rPr>
        <w:t>联系并培养党外知识分子的代表人士，重点做好无党派知识分子代表人士的工作。</w:t>
      </w:r>
    </w:p>
    <w:p w14:paraId="0774B446">
      <w:pPr>
        <w:keepNext w:val="0"/>
        <w:keepLines w:val="0"/>
        <w:pageBreakBefore w:val="0"/>
        <w:kinsoku/>
        <w:wordWrap/>
        <w:overflowPunct/>
        <w:topLinePunct w:val="0"/>
        <w:bidi w:val="0"/>
        <w:spacing w:line="560" w:lineRule="exact"/>
        <w:ind w:leftChars="0" w:firstLine="640" w:firstLineChars="200"/>
        <w:jc w:val="both"/>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6.负责指导各镇、街道、区级机关部门统战工作的统一战线两支队伍的培训工作</w:t>
      </w:r>
      <w:r>
        <w:rPr>
          <w:rFonts w:hint="eastAsia" w:eastAsia="仿宋_GB2312" w:cs="Times New Roman"/>
          <w:bCs/>
          <w:kern w:val="0"/>
          <w:sz w:val="32"/>
          <w:szCs w:val="32"/>
          <w:lang w:eastAsia="zh-CN"/>
        </w:rPr>
        <w:t>；</w:t>
      </w:r>
      <w:r>
        <w:rPr>
          <w:rFonts w:hint="default" w:ascii="Times New Roman" w:hAnsi="Times New Roman" w:eastAsia="仿宋_GB2312" w:cs="Times New Roman"/>
          <w:bCs/>
          <w:kern w:val="0"/>
          <w:sz w:val="32"/>
          <w:szCs w:val="32"/>
        </w:rPr>
        <w:t xml:space="preserve"> 管理区民宗局工作。</w:t>
      </w:r>
    </w:p>
    <w:p w14:paraId="3A1C9F24">
      <w:pPr>
        <w:keepNext w:val="0"/>
        <w:keepLines w:val="0"/>
        <w:pageBreakBefore w:val="0"/>
        <w:kinsoku/>
        <w:wordWrap/>
        <w:overflowPunct/>
        <w:topLinePunct w:val="0"/>
        <w:bidi w:val="0"/>
        <w:spacing w:line="560" w:lineRule="exact"/>
        <w:ind w:leftChars="0" w:firstLine="640" w:firstLineChars="200"/>
        <w:jc w:val="both"/>
        <w:textAlignment w:val="auto"/>
        <w:rPr>
          <w:rFonts w:hint="default" w:ascii="Times New Roman" w:hAnsi="Times New Roman" w:cs="Times New Roman"/>
        </w:rPr>
      </w:pPr>
      <w:r>
        <w:rPr>
          <w:rFonts w:hint="default" w:ascii="Times New Roman" w:hAnsi="Times New Roman" w:eastAsia="仿宋_GB2312" w:cs="Times New Roman"/>
          <w:bCs/>
          <w:kern w:val="0"/>
          <w:sz w:val="32"/>
          <w:szCs w:val="32"/>
        </w:rPr>
        <w:t>7.完成区委和上级统战部门交办的其他工作。</w:t>
      </w:r>
    </w:p>
    <w:p w14:paraId="64E21FBA">
      <w:pPr>
        <w:keepNext w:val="0"/>
        <w:keepLines w:val="0"/>
        <w:pageBreakBefore w:val="0"/>
        <w:kinsoku/>
        <w:wordWrap/>
        <w:overflowPunct/>
        <w:topLinePunct w:val="0"/>
        <w:bidi w:val="0"/>
        <w:spacing w:line="560" w:lineRule="exact"/>
        <w:ind w:leftChars="0" w:firstLine="643" w:firstLineChars="200"/>
        <w:jc w:val="both"/>
        <w:textAlignment w:val="auto"/>
        <w:rPr>
          <w:rFonts w:hint="default" w:ascii="Times New Roman" w:hAnsi="Times New Roman" w:eastAsia="仿宋_GB2312" w:cs="Times New Roman"/>
          <w:b/>
          <w:bCs w:val="0"/>
          <w:kern w:val="0"/>
          <w:sz w:val="32"/>
          <w:szCs w:val="32"/>
          <w:lang w:eastAsia="zh-CN"/>
        </w:rPr>
      </w:pPr>
      <w:r>
        <w:rPr>
          <w:rFonts w:hint="default" w:ascii="Times New Roman" w:hAnsi="Times New Roman" w:eastAsia="仿宋_GB2312" w:cs="Times New Roman"/>
          <w:b/>
          <w:bCs w:val="0"/>
          <w:kern w:val="0"/>
          <w:sz w:val="32"/>
          <w:szCs w:val="32"/>
          <w:lang w:eastAsia="zh-CN"/>
        </w:rPr>
        <w:t>机构设置</w:t>
      </w:r>
    </w:p>
    <w:p w14:paraId="2AB19CE0">
      <w:pPr>
        <w:keepNext w:val="0"/>
        <w:keepLines w:val="0"/>
        <w:pageBreakBefore w:val="0"/>
        <w:widowControl/>
        <w:kinsoku/>
        <w:wordWrap/>
        <w:overflowPunct/>
        <w:topLinePunct w:val="0"/>
        <w:bidi w:val="0"/>
        <w:spacing w:line="560" w:lineRule="exact"/>
        <w:ind w:leftChars="0" w:firstLine="640" w:firstLineChars="200"/>
        <w:jc w:val="both"/>
        <w:textAlignment w:val="auto"/>
        <w:rPr>
          <w:rFonts w:hint="default" w:ascii="Times New Roman" w:hAnsi="Times New Roman" w:cs="Times New Roman"/>
        </w:rPr>
      </w:pPr>
      <w:r>
        <w:rPr>
          <w:rFonts w:hint="default" w:ascii="Times New Roman" w:hAnsi="Times New Roman" w:eastAsia="仿宋_GB2312" w:cs="Times New Roman"/>
          <w:bCs/>
          <w:kern w:val="0"/>
          <w:sz w:val="32"/>
          <w:szCs w:val="32"/>
        </w:rPr>
        <w:t>区</w:t>
      </w:r>
      <w:r>
        <w:rPr>
          <w:rFonts w:hint="default" w:ascii="Times New Roman" w:hAnsi="Times New Roman" w:eastAsia="仿宋_GB2312" w:cs="Times New Roman"/>
          <w:bCs/>
          <w:kern w:val="0"/>
          <w:sz w:val="32"/>
          <w:szCs w:val="32"/>
          <w:lang w:eastAsia="zh-CN"/>
        </w:rPr>
        <w:t>委</w:t>
      </w:r>
      <w:r>
        <w:rPr>
          <w:rFonts w:hint="default" w:ascii="Times New Roman" w:hAnsi="Times New Roman" w:eastAsia="仿宋_GB2312" w:cs="Times New Roman"/>
          <w:bCs/>
          <w:kern w:val="0"/>
          <w:sz w:val="32"/>
          <w:szCs w:val="32"/>
        </w:rPr>
        <w:t>统战部是区委工作机关，对外加挂区民族宗教事务局牌子。</w:t>
      </w:r>
    </w:p>
    <w:p w14:paraId="26FF2511">
      <w:pPr>
        <w:keepNext w:val="0"/>
        <w:keepLines w:val="0"/>
        <w:pageBreakBefore w:val="0"/>
        <w:kinsoku/>
        <w:wordWrap/>
        <w:overflowPunct/>
        <w:topLinePunct w:val="0"/>
        <w:bidi w:val="0"/>
        <w:spacing w:line="560" w:lineRule="exact"/>
        <w:ind w:leftChars="0" w:firstLine="643" w:firstLineChars="200"/>
        <w:jc w:val="both"/>
        <w:textAlignment w:val="auto"/>
        <w:rPr>
          <w:rFonts w:hint="default" w:ascii="Times New Roman" w:hAnsi="Times New Roman" w:eastAsia="仿宋_GB2312" w:cs="Times New Roman"/>
          <w:b/>
          <w:bCs w:val="0"/>
          <w:kern w:val="0"/>
          <w:sz w:val="32"/>
          <w:szCs w:val="32"/>
          <w:lang w:eastAsia="zh-CN"/>
        </w:rPr>
      </w:pPr>
      <w:r>
        <w:rPr>
          <w:rFonts w:hint="default" w:ascii="Times New Roman" w:hAnsi="Times New Roman" w:eastAsia="仿宋_GB2312" w:cs="Times New Roman"/>
          <w:b/>
          <w:bCs w:val="0"/>
          <w:kern w:val="0"/>
          <w:sz w:val="32"/>
          <w:szCs w:val="32"/>
          <w:lang w:eastAsia="zh-CN"/>
        </w:rPr>
        <w:t>人员情况</w:t>
      </w:r>
    </w:p>
    <w:p w14:paraId="10905C8C">
      <w:pPr>
        <w:keepNext w:val="0"/>
        <w:keepLines w:val="0"/>
        <w:pageBreakBefore w:val="0"/>
        <w:widowControl/>
        <w:kinsoku/>
        <w:wordWrap/>
        <w:overflowPunct/>
        <w:topLinePunct w:val="0"/>
        <w:bidi w:val="0"/>
        <w:spacing w:line="560" w:lineRule="exact"/>
        <w:ind w:leftChars="0" w:firstLine="640" w:firstLineChars="200"/>
        <w:jc w:val="both"/>
        <w:textAlignment w:val="auto"/>
        <w:rPr>
          <w:rFonts w:hint="default" w:ascii="Times New Roman" w:hAnsi="Times New Roman" w:cs="Times New Roman"/>
        </w:rPr>
      </w:pPr>
      <w:r>
        <w:rPr>
          <w:rFonts w:hint="default" w:ascii="Times New Roman" w:hAnsi="Times New Roman" w:eastAsia="仿宋_GB2312" w:cs="Times New Roman"/>
          <w:bCs/>
          <w:kern w:val="0"/>
          <w:sz w:val="32"/>
          <w:szCs w:val="32"/>
        </w:rPr>
        <w:t>根据中共株洲市芦淞区委办公室关于印发《中共株洲市芦淞区委统一战线工作部职能配置、内设机构和人员编制规定》（芦办发〔2019〕17号）的规定，</w:t>
      </w:r>
      <w:r>
        <w:rPr>
          <w:rFonts w:hint="eastAsia" w:eastAsia="仿宋_GB2312" w:cs="Times New Roman"/>
          <w:bCs/>
          <w:kern w:val="0"/>
          <w:sz w:val="32"/>
          <w:szCs w:val="32"/>
          <w:lang w:eastAsia="zh-CN"/>
        </w:rPr>
        <w:t>区委统战部</w:t>
      </w:r>
      <w:r>
        <w:rPr>
          <w:rFonts w:hint="default" w:ascii="Times New Roman" w:hAnsi="Times New Roman" w:eastAsia="仿宋_GB2312" w:cs="Times New Roman"/>
          <w:bCs/>
          <w:kern w:val="0"/>
          <w:sz w:val="32"/>
          <w:szCs w:val="32"/>
        </w:rPr>
        <w:t>人员行政编制</w:t>
      </w:r>
      <w:r>
        <w:rPr>
          <w:rFonts w:hint="default" w:ascii="Times New Roman" w:hAnsi="Times New Roman" w:eastAsia="仿宋_GB2312" w:cs="Times New Roman"/>
          <w:bCs/>
          <w:kern w:val="0"/>
          <w:sz w:val="32"/>
          <w:szCs w:val="32"/>
          <w:lang w:val="en-US" w:eastAsia="zh-CN"/>
        </w:rPr>
        <w:t>7</w:t>
      </w:r>
      <w:r>
        <w:rPr>
          <w:rFonts w:hint="default" w:ascii="Times New Roman" w:hAnsi="Times New Roman" w:eastAsia="仿宋_GB2312" w:cs="Times New Roman"/>
          <w:bCs/>
          <w:kern w:val="0"/>
          <w:sz w:val="32"/>
          <w:szCs w:val="32"/>
        </w:rPr>
        <w:t>名，下设一个副科级全额拨款公益一类事业单位，事业编制3名。截至202</w:t>
      </w:r>
      <w:r>
        <w:rPr>
          <w:rFonts w:hint="default" w:ascii="Times New Roman" w:hAnsi="Times New Roman" w:eastAsia="仿宋_GB2312" w:cs="Times New Roman"/>
          <w:bCs/>
          <w:kern w:val="0"/>
          <w:sz w:val="32"/>
          <w:szCs w:val="32"/>
          <w:lang w:val="en-US" w:eastAsia="zh-CN"/>
        </w:rPr>
        <w:t>1</w:t>
      </w:r>
      <w:r>
        <w:rPr>
          <w:rFonts w:hint="default" w:ascii="Times New Roman" w:hAnsi="Times New Roman" w:eastAsia="仿宋_GB2312" w:cs="Times New Roman"/>
          <w:bCs/>
          <w:kern w:val="0"/>
          <w:sz w:val="32"/>
          <w:szCs w:val="32"/>
        </w:rPr>
        <w:t>年12月，单位实有在职人员</w:t>
      </w:r>
      <w:r>
        <w:rPr>
          <w:rFonts w:hint="default" w:ascii="Times New Roman" w:hAnsi="Times New Roman" w:eastAsia="仿宋_GB2312" w:cs="Times New Roman"/>
          <w:bCs/>
          <w:kern w:val="0"/>
          <w:sz w:val="32"/>
          <w:szCs w:val="32"/>
          <w:lang w:val="en-US" w:eastAsia="zh-CN"/>
        </w:rPr>
        <w:t>11</w:t>
      </w:r>
      <w:r>
        <w:rPr>
          <w:rFonts w:hint="default" w:ascii="Times New Roman" w:hAnsi="Times New Roman" w:eastAsia="仿宋_GB2312" w:cs="Times New Roman"/>
          <w:bCs/>
          <w:kern w:val="0"/>
          <w:sz w:val="32"/>
          <w:szCs w:val="32"/>
        </w:rPr>
        <w:t>人，均为在职在编人员。</w:t>
      </w:r>
    </w:p>
    <w:p w14:paraId="17571FBC">
      <w:pPr>
        <w:keepNext w:val="0"/>
        <w:keepLines w:val="0"/>
        <w:pageBreakBefore w:val="0"/>
        <w:numPr>
          <w:ilvl w:val="0"/>
          <w:numId w:val="1"/>
        </w:numPr>
        <w:kinsoku/>
        <w:wordWrap/>
        <w:overflowPunct/>
        <w:topLinePunct w:val="0"/>
        <w:bidi w:val="0"/>
        <w:spacing w:line="560" w:lineRule="exact"/>
        <w:ind w:leftChars="0"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仿宋_GB2312" w:cs="Times New Roman"/>
          <w:b/>
          <w:bCs/>
          <w:sz w:val="32"/>
          <w:szCs w:val="32"/>
          <w:lang w:eastAsia="zh-CN"/>
        </w:rPr>
        <w:t>区委统战部</w:t>
      </w:r>
      <w:r>
        <w:rPr>
          <w:rFonts w:hint="default" w:ascii="Times New Roman" w:hAnsi="Times New Roman" w:eastAsia="仿宋_GB2312" w:cs="Times New Roman"/>
          <w:b/>
          <w:bCs/>
          <w:sz w:val="32"/>
          <w:szCs w:val="32"/>
          <w:lang w:val="en-US" w:eastAsia="zh-CN"/>
        </w:rPr>
        <w:t>2021年</w:t>
      </w:r>
      <w:r>
        <w:rPr>
          <w:rFonts w:hint="default" w:ascii="Times New Roman" w:hAnsi="Times New Roman" w:eastAsia="楷体_GB2312" w:cs="Times New Roman"/>
          <w:b/>
          <w:sz w:val="32"/>
          <w:szCs w:val="32"/>
        </w:rPr>
        <w:t>整体支出绩效目标</w:t>
      </w:r>
    </w:p>
    <w:p w14:paraId="791FBD10">
      <w:pPr>
        <w:keepNext w:val="0"/>
        <w:keepLines w:val="0"/>
        <w:pageBreakBefore w:val="0"/>
        <w:kinsoku/>
        <w:wordWrap/>
        <w:overflowPunct/>
        <w:topLinePunct w:val="0"/>
        <w:bidi w:val="0"/>
        <w:spacing w:line="560" w:lineRule="exact"/>
        <w:ind w:leftChars="0" w:firstLine="643" w:firstLineChars="200"/>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b/>
          <w:bCs w:val="0"/>
          <w:kern w:val="0"/>
          <w:sz w:val="32"/>
          <w:szCs w:val="32"/>
          <w:lang w:eastAsia="zh-CN"/>
        </w:rPr>
        <w:t>年度整体支出绩效目标</w:t>
      </w:r>
      <w:r>
        <w:rPr>
          <w:rFonts w:hint="eastAsia" w:eastAsia="仿宋_GB2312" w:cs="Times New Roman"/>
          <w:b/>
          <w:bCs w:val="0"/>
          <w:kern w:val="0"/>
          <w:sz w:val="32"/>
          <w:szCs w:val="32"/>
          <w:lang w:eastAsia="zh-CN"/>
        </w:rPr>
        <w:t>：</w:t>
      </w:r>
      <w:r>
        <w:rPr>
          <w:rFonts w:hint="default" w:ascii="Times New Roman" w:hAnsi="Times New Roman" w:eastAsia="仿宋_GB2312" w:cs="Times New Roman"/>
          <w:bCs/>
          <w:kern w:val="0"/>
          <w:sz w:val="32"/>
          <w:szCs w:val="32"/>
        </w:rPr>
        <w:t>认真落实中央和省市委关于统一战线系列重大决策部署；扎实做好非公有制经济领域统战工作；积极做好民主党派和无党派人士工作；扎实做好党外知识分子尤其是新的社会阶层人士统战工作；扎实做好新形势下的民族宗教工作；积极推动港澳台海外统战工作；全面加强统战系统自身建设。　</w:t>
      </w:r>
      <w:r>
        <w:rPr>
          <w:rFonts w:hint="default" w:ascii="Times New Roman" w:hAnsi="Times New Roman" w:eastAsia="仿宋_GB2312" w:cs="Times New Roman"/>
          <w:color w:val="000000"/>
          <w:kern w:val="0"/>
          <w:szCs w:val="21"/>
        </w:rPr>
        <w:t>　</w:t>
      </w:r>
    </w:p>
    <w:p w14:paraId="1EDE214C">
      <w:pPr>
        <w:keepNext w:val="0"/>
        <w:keepLines w:val="0"/>
        <w:pageBreakBefore w:val="0"/>
        <w:kinsoku/>
        <w:wordWrap/>
        <w:overflowPunct/>
        <w:topLinePunct w:val="0"/>
        <w:bidi w:val="0"/>
        <w:spacing w:line="560" w:lineRule="exact"/>
        <w:ind w:leftChars="0" w:firstLine="643" w:firstLineChars="200"/>
        <w:jc w:val="both"/>
        <w:textAlignment w:val="auto"/>
        <w:rPr>
          <w:rFonts w:hint="default" w:ascii="Times New Roman" w:hAnsi="Times New Roman" w:cs="Times New Roman"/>
          <w:lang w:eastAsia="zh-CN"/>
        </w:rPr>
      </w:pPr>
      <w:r>
        <w:rPr>
          <w:rFonts w:hint="default" w:ascii="Times New Roman" w:hAnsi="Times New Roman" w:eastAsia="仿宋_GB2312" w:cs="Times New Roman"/>
          <w:b/>
          <w:bCs w:val="0"/>
          <w:kern w:val="0"/>
          <w:sz w:val="32"/>
          <w:szCs w:val="32"/>
          <w:lang w:eastAsia="zh-CN"/>
        </w:rPr>
        <w:t>民主党派建设经费</w:t>
      </w:r>
      <w:r>
        <w:rPr>
          <w:rFonts w:hint="default" w:ascii="Times New Roman" w:hAnsi="Times New Roman" w:eastAsia="仿宋_GB2312" w:cs="Times New Roman"/>
          <w:bCs/>
          <w:kern w:val="0"/>
          <w:sz w:val="32"/>
          <w:szCs w:val="32"/>
        </w:rPr>
        <w:t>：协助各民主党派加强自身建设，按照民主党派</w:t>
      </w:r>
      <w:r>
        <w:rPr>
          <w:rFonts w:hint="eastAsia" w:eastAsia="仿宋_GB2312" w:cs="Times New Roman"/>
          <w:bCs/>
          <w:kern w:val="0"/>
          <w:sz w:val="32"/>
          <w:szCs w:val="32"/>
          <w:lang w:eastAsia="zh-CN"/>
        </w:rPr>
        <w:t>基层党支部</w:t>
      </w:r>
      <w:r>
        <w:rPr>
          <w:rFonts w:hint="default" w:ascii="Times New Roman" w:hAnsi="Times New Roman" w:eastAsia="仿宋_GB2312" w:cs="Times New Roman"/>
          <w:bCs/>
          <w:kern w:val="0"/>
          <w:sz w:val="32"/>
          <w:szCs w:val="32"/>
        </w:rPr>
        <w:t>建设“五有”要求给予调研考察经费等支持。</w:t>
      </w:r>
    </w:p>
    <w:p w14:paraId="7745F09F">
      <w:pPr>
        <w:pStyle w:val="6"/>
        <w:keepNext w:val="0"/>
        <w:keepLines w:val="0"/>
        <w:pageBreakBefore w:val="0"/>
        <w:kinsoku/>
        <w:wordWrap/>
        <w:overflowPunct/>
        <w:topLinePunct w:val="0"/>
        <w:bidi w:val="0"/>
        <w:spacing w:line="560" w:lineRule="exact"/>
        <w:ind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14:paraId="3F50BA1F">
      <w:pPr>
        <w:pStyle w:val="6"/>
        <w:keepNext w:val="0"/>
        <w:keepLines w:val="0"/>
        <w:pageBreakBefore w:val="0"/>
        <w:kinsoku/>
        <w:wordWrap/>
        <w:overflowPunct/>
        <w:topLinePunct w:val="0"/>
        <w:bidi w:val="0"/>
        <w:spacing w:line="560" w:lineRule="exact"/>
        <w:ind w:leftChars="0" w:firstLine="640"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val="en-US" w:eastAsia="zh-CN"/>
        </w:rPr>
        <w:t>1、</w:t>
      </w:r>
      <w:r>
        <w:rPr>
          <w:rFonts w:hint="default" w:ascii="Times New Roman" w:hAnsi="Times New Roman" w:eastAsia="仿宋" w:cs="Times New Roman"/>
          <w:color w:val="auto"/>
          <w:sz w:val="32"/>
          <w:szCs w:val="32"/>
        </w:rPr>
        <w:t>202</w:t>
      </w:r>
      <w:r>
        <w:rPr>
          <w:rFonts w:hint="default" w:ascii="Times New Roman" w:hAnsi="Times New Roman" w:eastAsia="仿宋" w:cs="Times New Roman"/>
          <w:color w:val="auto"/>
          <w:sz w:val="32"/>
          <w:szCs w:val="32"/>
          <w:lang w:val="en-US" w:eastAsia="zh-CN"/>
        </w:rPr>
        <w:t>1</w:t>
      </w:r>
      <w:r>
        <w:rPr>
          <w:rFonts w:hint="default" w:ascii="Times New Roman" w:hAnsi="Times New Roman" w:eastAsia="仿宋" w:cs="Times New Roman"/>
          <w:color w:val="auto"/>
          <w:sz w:val="32"/>
          <w:szCs w:val="32"/>
        </w:rPr>
        <w:t>年预算资金255.45</w:t>
      </w:r>
      <w:r>
        <w:rPr>
          <w:rFonts w:hint="default" w:ascii="Times New Roman" w:hAnsi="Times New Roman" w:eastAsia="仿宋" w:cs="Times New Roman"/>
          <w:color w:val="auto"/>
          <w:sz w:val="32"/>
          <w:szCs w:val="32"/>
          <w:lang w:eastAsia="zh-CN"/>
        </w:rPr>
        <w:t>万元。</w:t>
      </w:r>
    </w:p>
    <w:p w14:paraId="0FEFFA5E">
      <w:pPr>
        <w:pStyle w:val="6"/>
        <w:keepNext w:val="0"/>
        <w:keepLines w:val="0"/>
        <w:pageBreakBefore w:val="0"/>
        <w:kinsoku/>
        <w:wordWrap/>
        <w:overflowPunct/>
        <w:topLinePunct w:val="0"/>
        <w:bidi w:val="0"/>
        <w:spacing w:line="560" w:lineRule="exact"/>
        <w:ind w:leftChars="0" w:firstLine="640" w:firstLineChars="20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2、2021年度</w:t>
      </w:r>
      <w:r>
        <w:rPr>
          <w:rFonts w:hint="default" w:ascii="Times New Roman" w:hAnsi="Times New Roman" w:eastAsia="仿宋" w:cs="Times New Roman"/>
          <w:color w:val="auto"/>
          <w:sz w:val="32"/>
          <w:szCs w:val="32"/>
        </w:rPr>
        <w:t>单位一般公共预算财政拨款收入</w:t>
      </w:r>
      <w:r>
        <w:rPr>
          <w:rFonts w:hint="default" w:ascii="Times New Roman" w:hAnsi="Times New Roman" w:eastAsia="仿宋" w:cs="Times New Roman"/>
          <w:color w:val="auto"/>
          <w:sz w:val="32"/>
          <w:szCs w:val="32"/>
          <w:lang w:eastAsia="zh-CN"/>
        </w:rPr>
        <w:t>258.9万元。</w:t>
      </w:r>
    </w:p>
    <w:p w14:paraId="1A70381D">
      <w:pPr>
        <w:pStyle w:val="6"/>
        <w:keepNext w:val="0"/>
        <w:keepLines w:val="0"/>
        <w:pageBreakBefore w:val="0"/>
        <w:kinsoku/>
        <w:wordWrap/>
        <w:overflowPunct/>
        <w:topLinePunct w:val="0"/>
        <w:bidi w:val="0"/>
        <w:spacing w:line="560" w:lineRule="exact"/>
        <w:ind w:leftChars="0" w:firstLine="640" w:firstLineChars="20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rPr>
        <w:t>3</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2021年度</w:t>
      </w:r>
      <w:r>
        <w:rPr>
          <w:rFonts w:hint="default" w:ascii="Times New Roman" w:hAnsi="Times New Roman" w:eastAsia="仿宋" w:cs="Times New Roman"/>
          <w:color w:val="auto"/>
          <w:sz w:val="32"/>
          <w:szCs w:val="32"/>
        </w:rPr>
        <w:t>单位一般公共预算财政拨款</w:t>
      </w:r>
      <w:r>
        <w:rPr>
          <w:rFonts w:hint="default" w:ascii="Times New Roman" w:hAnsi="Times New Roman" w:eastAsia="仿宋" w:cs="Times New Roman"/>
          <w:color w:val="auto"/>
          <w:sz w:val="32"/>
          <w:szCs w:val="32"/>
          <w:lang w:eastAsia="zh-CN"/>
        </w:rPr>
        <w:t>支出258.9万元。</w:t>
      </w:r>
    </w:p>
    <w:p w14:paraId="0DD11FA8">
      <w:pPr>
        <w:pStyle w:val="6"/>
        <w:keepNext w:val="0"/>
        <w:keepLines w:val="0"/>
        <w:pageBreakBefore w:val="0"/>
        <w:kinsoku/>
        <w:wordWrap/>
        <w:overflowPunct/>
        <w:topLinePunct w:val="0"/>
        <w:bidi w:val="0"/>
        <w:spacing w:line="560" w:lineRule="exact"/>
        <w:ind w:leftChars="0" w:firstLine="640" w:firstLineChars="20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rPr>
        <w:t>其中：项目支出</w:t>
      </w:r>
      <w:r>
        <w:rPr>
          <w:rFonts w:hint="default" w:ascii="Times New Roman" w:hAnsi="Times New Roman" w:eastAsia="仿宋" w:cs="Times New Roman"/>
          <w:color w:val="auto"/>
          <w:sz w:val="32"/>
          <w:szCs w:val="32"/>
          <w:lang w:val="en-US" w:eastAsia="zh-CN"/>
        </w:rPr>
        <w:t>91.98</w:t>
      </w:r>
      <w:r>
        <w:rPr>
          <w:rFonts w:hint="default" w:ascii="Times New Roman" w:hAnsi="Times New Roman" w:eastAsia="仿宋" w:cs="Times New Roman"/>
          <w:color w:val="auto"/>
          <w:sz w:val="32"/>
          <w:szCs w:val="32"/>
        </w:rPr>
        <w:t>万元，基本支出</w:t>
      </w:r>
      <w:r>
        <w:rPr>
          <w:rFonts w:hint="default" w:ascii="Times New Roman" w:hAnsi="Times New Roman" w:eastAsia="仿宋" w:cs="Times New Roman"/>
          <w:color w:val="auto"/>
          <w:sz w:val="32"/>
          <w:szCs w:val="32"/>
          <w:lang w:val="en-US" w:eastAsia="zh-CN"/>
        </w:rPr>
        <w:t>166.92</w:t>
      </w:r>
      <w:r>
        <w:rPr>
          <w:rFonts w:hint="default" w:ascii="Times New Roman" w:hAnsi="Times New Roman" w:eastAsia="仿宋" w:cs="Times New Roman"/>
          <w:color w:val="auto"/>
          <w:sz w:val="32"/>
          <w:szCs w:val="32"/>
        </w:rPr>
        <w:t>万元，其中：人员经费</w:t>
      </w:r>
      <w:r>
        <w:rPr>
          <w:rFonts w:hint="default" w:ascii="Times New Roman" w:hAnsi="Times New Roman" w:eastAsia="仿宋" w:cs="Times New Roman"/>
          <w:color w:val="auto"/>
          <w:sz w:val="32"/>
          <w:szCs w:val="32"/>
          <w:lang w:val="en-US" w:eastAsia="zh-CN"/>
        </w:rPr>
        <w:t>140.52</w:t>
      </w:r>
      <w:r>
        <w:rPr>
          <w:rFonts w:hint="default" w:ascii="Times New Roman" w:hAnsi="Times New Roman" w:eastAsia="仿宋" w:cs="Times New Roman"/>
          <w:color w:val="auto"/>
          <w:sz w:val="32"/>
          <w:szCs w:val="32"/>
        </w:rPr>
        <w:t>万元，公用经费</w:t>
      </w:r>
      <w:r>
        <w:rPr>
          <w:rFonts w:hint="default" w:ascii="Times New Roman" w:hAnsi="Times New Roman" w:eastAsia="仿宋" w:cs="Times New Roman"/>
          <w:color w:val="auto"/>
          <w:sz w:val="32"/>
          <w:szCs w:val="32"/>
          <w:lang w:val="en-US" w:eastAsia="zh-CN"/>
        </w:rPr>
        <w:t>26.40万</w:t>
      </w:r>
      <w:r>
        <w:rPr>
          <w:rFonts w:hint="default" w:ascii="Times New Roman" w:hAnsi="Times New Roman" w:eastAsia="仿宋" w:cs="Times New Roman"/>
          <w:color w:val="auto"/>
          <w:sz w:val="32"/>
          <w:szCs w:val="32"/>
        </w:rPr>
        <w:t>元。</w:t>
      </w:r>
    </w:p>
    <w:p w14:paraId="7D8D4B77">
      <w:pPr>
        <w:pStyle w:val="6"/>
        <w:keepNext w:val="0"/>
        <w:keepLines w:val="0"/>
        <w:pageBreakBefore w:val="0"/>
        <w:numPr>
          <w:ilvl w:val="0"/>
          <w:numId w:val="2"/>
        </w:numPr>
        <w:kinsoku/>
        <w:wordWrap/>
        <w:overflowPunct/>
        <w:topLinePunct w:val="0"/>
        <w:bidi w:val="0"/>
        <w:spacing w:line="560" w:lineRule="exact"/>
        <w:ind w:leftChars="0" w:firstLine="643" w:firstLineChars="200"/>
        <w:jc w:val="both"/>
        <w:textAlignment w:val="auto"/>
        <w:rPr>
          <w:rFonts w:hint="default" w:ascii="Times New Roman" w:hAnsi="Times New Roman" w:eastAsia="楷体_GB2312" w:cs="Times New Roman"/>
          <w:b/>
          <w:sz w:val="32"/>
          <w:szCs w:val="32"/>
          <w:lang w:val="en-US" w:eastAsia="zh-CN"/>
        </w:rPr>
      </w:pPr>
      <w:r>
        <w:rPr>
          <w:rFonts w:hint="default" w:ascii="Times New Roman" w:hAnsi="Times New Roman" w:eastAsia="楷体_GB2312" w:cs="Times New Roman"/>
          <w:b/>
          <w:sz w:val="32"/>
          <w:szCs w:val="32"/>
          <w:lang w:val="en-US" w:eastAsia="zh-CN"/>
        </w:rPr>
        <w:t>项目支出情况</w:t>
      </w:r>
    </w:p>
    <w:p w14:paraId="32173C8E">
      <w:pPr>
        <w:pStyle w:val="6"/>
        <w:keepNext w:val="0"/>
        <w:keepLines w:val="0"/>
        <w:pageBreakBefore w:val="0"/>
        <w:numPr>
          <w:ilvl w:val="0"/>
          <w:numId w:val="0"/>
        </w:numPr>
        <w:kinsoku/>
        <w:wordWrap/>
        <w:overflowPunct/>
        <w:topLinePunct w:val="0"/>
        <w:bidi w:val="0"/>
        <w:spacing w:line="560" w:lineRule="exact"/>
        <w:ind w:leftChars="0" w:firstLine="640" w:firstLineChars="200"/>
        <w:jc w:val="both"/>
        <w:textAlignment w:val="auto"/>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1、电子政务内网建设经费项目支出3.22万元；2、民族工作专项经费项目支出4.99万元；3、民族宗教工作经费项目支出9.26万元；4、上级专项项目支出23.91万元；5、统战工作经费项目支出17.33万元；6、统战经费18.46万元；7、统战特别经费项目支出10.29万元；8、知联会共识教育活动工作经费1.97万元；9、致公党共识教育宣讲活动经费项目支出2.0万元；10、专项工作经费项目支出0.55万元。</w:t>
      </w:r>
    </w:p>
    <w:p w14:paraId="02B6C53D">
      <w:pPr>
        <w:pStyle w:val="6"/>
        <w:keepNext w:val="0"/>
        <w:keepLines w:val="0"/>
        <w:pageBreakBefore w:val="0"/>
        <w:kinsoku/>
        <w:wordWrap/>
        <w:overflowPunct/>
        <w:topLinePunct w:val="0"/>
        <w:bidi w:val="0"/>
        <w:spacing w:line="560" w:lineRule="exact"/>
        <w:ind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三、政府性基金预算支出情况</w:t>
      </w:r>
    </w:p>
    <w:p w14:paraId="5436C3D8">
      <w:pPr>
        <w:pStyle w:val="7"/>
        <w:keepNext w:val="0"/>
        <w:keepLines w:val="0"/>
        <w:pageBreakBefore w:val="0"/>
        <w:widowControl w:val="0"/>
        <w:kinsoku/>
        <w:wordWrap/>
        <w:overflowPunct/>
        <w:topLinePunct w:val="0"/>
        <w:bidi w:val="0"/>
        <w:snapToGrid/>
        <w:spacing w:line="560" w:lineRule="exact"/>
        <w:ind w:leftChars="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color w:val="auto"/>
          <w:kern w:val="2"/>
          <w:sz w:val="32"/>
          <w:szCs w:val="32"/>
          <w:lang w:val="en-US" w:eastAsia="zh-CN" w:bidi="ar-SA"/>
        </w:rPr>
        <w:t>2021年度政府性基金财政拨款收入0.8万元，其中基本支出0.0万元，项目支出0.8万元。</w:t>
      </w:r>
    </w:p>
    <w:p w14:paraId="499876FE">
      <w:pPr>
        <w:pStyle w:val="6"/>
        <w:keepNext w:val="0"/>
        <w:keepLines w:val="0"/>
        <w:pageBreakBefore w:val="0"/>
        <w:numPr>
          <w:ilvl w:val="0"/>
          <w:numId w:val="3"/>
        </w:numPr>
        <w:kinsoku/>
        <w:wordWrap/>
        <w:overflowPunct/>
        <w:topLinePunct w:val="0"/>
        <w:bidi w:val="0"/>
        <w:spacing w:line="560" w:lineRule="exact"/>
        <w:ind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国有资本经营预算支出情况</w:t>
      </w:r>
    </w:p>
    <w:p w14:paraId="42D37623">
      <w:pPr>
        <w:pStyle w:val="6"/>
        <w:keepNext w:val="0"/>
        <w:keepLines w:val="0"/>
        <w:pageBreakBefore w:val="0"/>
        <w:numPr>
          <w:ilvl w:val="0"/>
          <w:numId w:val="0"/>
        </w:numPr>
        <w:kinsoku/>
        <w:wordWrap/>
        <w:overflowPunct/>
        <w:topLinePunct w:val="0"/>
        <w:bidi w:val="0"/>
        <w:spacing w:line="560" w:lineRule="exact"/>
        <w:ind w:leftChars="0" w:firstLine="640" w:firstLineChars="200"/>
        <w:jc w:val="both"/>
        <w:textAlignment w:val="auto"/>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无</w:t>
      </w:r>
    </w:p>
    <w:p w14:paraId="448F664A">
      <w:pPr>
        <w:pStyle w:val="6"/>
        <w:keepNext w:val="0"/>
        <w:keepLines w:val="0"/>
        <w:pageBreakBefore w:val="0"/>
        <w:numPr>
          <w:ilvl w:val="0"/>
          <w:numId w:val="3"/>
        </w:numPr>
        <w:kinsoku/>
        <w:wordWrap/>
        <w:overflowPunct/>
        <w:topLinePunct w:val="0"/>
        <w:bidi w:val="0"/>
        <w:spacing w:line="56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社会保险基金预算支出情况</w:t>
      </w:r>
    </w:p>
    <w:p w14:paraId="0A6D7AB7">
      <w:pPr>
        <w:pStyle w:val="6"/>
        <w:keepNext w:val="0"/>
        <w:keepLines w:val="0"/>
        <w:pageBreakBefore w:val="0"/>
        <w:numPr>
          <w:ilvl w:val="0"/>
          <w:numId w:val="0"/>
        </w:numPr>
        <w:kinsoku/>
        <w:wordWrap/>
        <w:overflowPunct/>
        <w:topLinePunct w:val="0"/>
        <w:bidi w:val="0"/>
        <w:spacing w:line="560" w:lineRule="exact"/>
        <w:ind w:leftChars="0" w:firstLine="640" w:firstLineChars="200"/>
        <w:jc w:val="both"/>
        <w:textAlignment w:val="auto"/>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无</w:t>
      </w:r>
    </w:p>
    <w:p w14:paraId="69371D7E">
      <w:pPr>
        <w:keepNext w:val="0"/>
        <w:keepLines w:val="0"/>
        <w:pageBreakBefore w:val="0"/>
        <w:numPr>
          <w:ilvl w:val="0"/>
          <w:numId w:val="3"/>
        </w:numPr>
        <w:kinsoku/>
        <w:wordWrap/>
        <w:overflowPunct/>
        <w:topLinePunct w:val="0"/>
        <w:bidi w:val="0"/>
        <w:spacing w:line="56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资金使用及</w:t>
      </w:r>
      <w:r>
        <w:rPr>
          <w:rFonts w:hint="default" w:ascii="Times New Roman" w:hAnsi="Times New Roman" w:eastAsia="黑体" w:cs="Times New Roman"/>
          <w:sz w:val="32"/>
          <w:szCs w:val="32"/>
        </w:rPr>
        <w:t>绩效情况</w:t>
      </w:r>
    </w:p>
    <w:p w14:paraId="3CE2DF23">
      <w:pPr>
        <w:keepNext w:val="0"/>
        <w:keepLines w:val="0"/>
        <w:pageBreakBefore w:val="0"/>
        <w:kinsoku/>
        <w:wordWrap/>
        <w:overflowPunct/>
        <w:topLinePunct w:val="0"/>
        <w:bidi w:val="0"/>
        <w:spacing w:line="560" w:lineRule="exact"/>
        <w:ind w:leftChars="0" w:firstLine="643" w:firstLineChars="200"/>
        <w:jc w:val="both"/>
        <w:textAlignment w:val="auto"/>
        <w:rPr>
          <w:rFonts w:hint="default" w:ascii="Times New Roman" w:hAnsi="Times New Roman" w:cs="Times New Roman"/>
        </w:rPr>
      </w:pPr>
      <w:r>
        <w:rPr>
          <w:rFonts w:hint="eastAsia" w:eastAsia="楷体_GB2312" w:cs="Times New Roman"/>
          <w:b/>
          <w:kern w:val="2"/>
          <w:sz w:val="32"/>
          <w:szCs w:val="32"/>
          <w:lang w:val="en-US" w:eastAsia="zh-CN" w:bidi="ar-SA"/>
        </w:rPr>
        <w:t>（</w:t>
      </w:r>
      <w:r>
        <w:rPr>
          <w:rFonts w:hint="default" w:ascii="Times New Roman" w:hAnsi="Times New Roman" w:eastAsia="楷体_GB2312" w:cs="Times New Roman"/>
          <w:b/>
          <w:kern w:val="2"/>
          <w:sz w:val="32"/>
          <w:szCs w:val="32"/>
          <w:lang w:val="en-US" w:eastAsia="zh-CN" w:bidi="ar-SA"/>
        </w:rPr>
        <w:t>一）部门整体支出绩效情况</w:t>
      </w:r>
    </w:p>
    <w:p w14:paraId="340A754D">
      <w:pPr>
        <w:keepNext w:val="0"/>
        <w:keepLines w:val="0"/>
        <w:pageBreakBefore w:val="0"/>
        <w:kinsoku/>
        <w:wordWrap/>
        <w:overflowPunct/>
        <w:topLinePunct w:val="0"/>
        <w:autoSpaceDE/>
        <w:autoSpaceDN/>
        <w:bidi w:val="0"/>
        <w:adjustRightInd/>
        <w:snapToGrid/>
        <w:spacing w:line="560" w:lineRule="exact"/>
        <w:ind w:leftChars="0"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color w:val="000000"/>
          <w:sz w:val="32"/>
          <w:szCs w:val="32"/>
          <w:shd w:val="clear" w:color="auto" w:fill="FFFFFF"/>
          <w:lang w:val="en-US" w:eastAsia="zh-CN"/>
        </w:rPr>
        <w:t>坚持党的领导，大统战工作格局更加完善。</w:t>
      </w:r>
      <w:r>
        <w:rPr>
          <w:rFonts w:hint="default" w:ascii="Times New Roman" w:hAnsi="Times New Roman" w:eastAsia="仿宋_GB2312" w:cs="Times New Roman"/>
          <w:spacing w:val="0"/>
          <w:sz w:val="32"/>
          <w:szCs w:val="32"/>
          <w:lang w:val="en-US" w:eastAsia="zh-CN"/>
        </w:rPr>
        <w:t>始终坚持党的领导，全面落实区委统战工作主体责任。区委常委会2次专题研究部署统战工作、及时学习传达统战工作重要指示精神，牢牢把握新时代统战工作政治方向。持续贯彻落实区级党政领导干部“一对一”</w:t>
      </w:r>
      <w:r>
        <w:rPr>
          <w:rFonts w:hint="default" w:ascii="Times New Roman" w:hAnsi="Times New Roman" w:eastAsia="仿宋_GB2312" w:cs="Times New Roman"/>
          <w:sz w:val="32"/>
          <w:szCs w:val="32"/>
          <w:lang w:val="en-US" w:eastAsia="zh-CN"/>
        </w:rPr>
        <w:t>联系党外代表人士、联系商协会制度，联</w:t>
      </w:r>
      <w:r>
        <w:rPr>
          <w:rFonts w:hint="default" w:ascii="Times New Roman" w:hAnsi="Times New Roman" w:eastAsia="仿宋_GB2312" w:cs="Times New Roman"/>
          <w:color w:val="auto"/>
          <w:sz w:val="32"/>
          <w:szCs w:val="32"/>
          <w:u w:val="none"/>
          <w:lang w:val="en-US" w:eastAsia="zh-CN"/>
        </w:rPr>
        <w:t>系统战代表人士37名</w:t>
      </w:r>
      <w:r>
        <w:rPr>
          <w:rFonts w:hint="default" w:ascii="Times New Roman" w:hAnsi="Times New Roman" w:eastAsia="仿宋_GB2312" w:cs="Times New Roman"/>
          <w:sz w:val="32"/>
          <w:szCs w:val="32"/>
          <w:lang w:val="en-US" w:eastAsia="zh-CN"/>
        </w:rPr>
        <w:t>。强化统战工作领导小组沟通协调机制，联合公安、城管等部门开展宗教领域突出问题专项整治8次，教育部门解决少数民族适龄儿童入学11名、考生高考加分25名，交警大队、街道解决宗教场所消防安全通道问题。会同组织部门加强对党外干部的培养、提拔和使用，</w:t>
      </w:r>
      <w:r>
        <w:rPr>
          <w:rFonts w:hint="default" w:ascii="Times New Roman" w:hAnsi="Times New Roman" w:eastAsia="仿宋_GB2312" w:cs="Times New Roman"/>
          <w:b w:val="0"/>
          <w:bCs w:val="0"/>
          <w:spacing w:val="0"/>
          <w:sz w:val="32"/>
          <w:szCs w:val="32"/>
          <w:lang w:val="en-US" w:eastAsia="zh-CN"/>
        </w:rPr>
        <w:t>召开全区党外干部述职会和“青年菁英”成长行动训练营党外干部学习汇报会，</w:t>
      </w:r>
      <w:r>
        <w:rPr>
          <w:rFonts w:hint="default" w:ascii="Times New Roman" w:hAnsi="Times New Roman" w:eastAsia="仿宋_GB2312" w:cs="Times New Roman"/>
          <w:sz w:val="32"/>
          <w:szCs w:val="32"/>
          <w:lang w:val="en-US" w:eastAsia="zh-CN"/>
        </w:rPr>
        <w:t>17名年轻党外干部加入“专业菁英”训练营学习，重用、提拔正科级党外干部3名。</w:t>
      </w:r>
      <w:r>
        <w:rPr>
          <w:rFonts w:hint="default" w:ascii="Times New Roman" w:hAnsi="Times New Roman" w:eastAsia="仿宋_GB2312" w:cs="Times New Roman"/>
          <w:b w:val="0"/>
          <w:bCs w:val="0"/>
          <w:spacing w:val="0"/>
          <w:sz w:val="32"/>
          <w:szCs w:val="32"/>
          <w:lang w:val="en-US" w:eastAsia="zh-CN"/>
        </w:rPr>
        <w:t>扎实做好</w:t>
      </w:r>
      <w:r>
        <w:rPr>
          <w:rFonts w:hint="default" w:ascii="Times New Roman" w:hAnsi="Times New Roman" w:eastAsia="仿宋_GB2312" w:cs="Times New Roman"/>
          <w:sz w:val="32"/>
          <w:szCs w:val="32"/>
          <w:lang w:val="en-US" w:eastAsia="zh-CN"/>
        </w:rPr>
        <w:t>第六届区人大、政协换届中党外代表人士安排相关工作</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其中，区人大代表中党外人士65名、占比36%，政协委员中党外人士105名、占比63.3%。配合做好第十六届市人大代表中10名党外人士推荐相关工作。支持民建芦淞二支部、农工党机关支部、九三学社南华支社等申报“五有三好”基层组织，支持民盟芦淞工委、民建芦淞工委完成换届工作。</w:t>
      </w:r>
    </w:p>
    <w:p w14:paraId="3EBB922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3" w:firstLineChars="200"/>
        <w:jc w:val="both"/>
        <w:textAlignment w:val="auto"/>
        <w:rPr>
          <w:rFonts w:hint="default" w:ascii="Times New Roman" w:hAnsi="Times New Roman" w:eastAsia="黑体" w:cs="Times New Roman"/>
          <w:color w:val="000000"/>
          <w:sz w:val="32"/>
          <w:szCs w:val="32"/>
          <w:shd w:val="clear" w:color="auto" w:fill="FFFFFF"/>
          <w:lang w:val="en-US" w:eastAsia="zh-CN"/>
        </w:rPr>
      </w:pPr>
      <w:r>
        <w:rPr>
          <w:rFonts w:hint="default" w:ascii="Times New Roman" w:hAnsi="Times New Roman" w:eastAsia="楷体_GB2312" w:cs="Times New Roman"/>
          <w:b/>
          <w:bCs/>
          <w:color w:val="000000"/>
          <w:sz w:val="32"/>
          <w:szCs w:val="32"/>
          <w:shd w:val="clear" w:color="auto" w:fill="FFFFFF"/>
          <w:lang w:val="en-US" w:eastAsia="zh-CN"/>
        </w:rPr>
        <w:t>突出凝心聚力，思想政治共识更加巩固。</w:t>
      </w:r>
      <w:r>
        <w:rPr>
          <w:rFonts w:hint="default" w:ascii="Times New Roman" w:hAnsi="Times New Roman" w:eastAsia="仿宋_GB2312" w:cs="Times New Roman"/>
          <w:spacing w:val="0"/>
          <w:sz w:val="32"/>
          <w:szCs w:val="32"/>
          <w:lang w:val="en-US" w:eastAsia="zh-CN"/>
        </w:rPr>
        <w:t>始终坚持以习近平新时代中国特色社会主义思想和党的创新理论为指引，强化理想信念教育，确保统战领域意识形态安全可控。</w:t>
      </w:r>
      <w:r>
        <w:rPr>
          <w:rFonts w:hint="default" w:ascii="Times New Roman" w:hAnsi="Times New Roman" w:eastAsia="仿宋_GB2312" w:cs="Times New Roman"/>
          <w:b/>
          <w:bCs/>
          <w:spacing w:val="0"/>
          <w:sz w:val="32"/>
          <w:szCs w:val="32"/>
          <w:lang w:val="en-US" w:eastAsia="zh-CN"/>
        </w:rPr>
        <w:t>一方面是推动《条例》学习入心入脑。</w:t>
      </w:r>
      <w:r>
        <w:rPr>
          <w:rFonts w:hint="default" w:ascii="Times New Roman" w:hAnsi="Times New Roman" w:eastAsia="仿宋_GB2312" w:cs="Times New Roman"/>
          <w:spacing w:val="0"/>
          <w:sz w:val="32"/>
          <w:szCs w:val="32"/>
          <w:lang w:val="en-US" w:eastAsia="zh-CN"/>
        </w:rPr>
        <w:t>将《中国共产党统一战线工作条例》纳入区委常委会、区委</w:t>
      </w:r>
      <w:r>
        <w:rPr>
          <w:rFonts w:hint="eastAsia" w:eastAsia="仿宋_GB2312" w:cs="Times New Roman"/>
          <w:spacing w:val="0"/>
          <w:sz w:val="32"/>
          <w:szCs w:val="32"/>
          <w:lang w:val="en-US" w:eastAsia="zh-CN"/>
        </w:rPr>
        <w:t>理论学习中心组</w:t>
      </w:r>
      <w:r>
        <w:rPr>
          <w:rFonts w:hint="default" w:ascii="Times New Roman" w:hAnsi="Times New Roman" w:eastAsia="仿宋_GB2312" w:cs="Times New Roman"/>
          <w:spacing w:val="0"/>
          <w:sz w:val="32"/>
          <w:szCs w:val="32"/>
          <w:lang w:val="en-US" w:eastAsia="zh-CN"/>
        </w:rPr>
        <w:t>、区委党校学习范畴；全区645个党支部在“2-3月份主题党日”活动中组织17406名党员学习统战和宗教两个条例；选派统战干部和统战人士参加全省、全市统战培训班26人次；举办全区统战条例宣讲活动，115名学员参加；辖区8个街道（镇）</w:t>
      </w:r>
      <w:r>
        <w:rPr>
          <w:rFonts w:hint="default" w:ascii="Times New Roman" w:hAnsi="Times New Roman" w:eastAsia="仿宋_GB2312" w:cs="Times New Roman"/>
          <w:sz w:val="32"/>
          <w:szCs w:val="32"/>
          <w:lang w:val="en-US" w:eastAsia="zh-CN"/>
        </w:rPr>
        <w:t>分别组织党工委班子和社区统战专干开展专题学习，实现</w:t>
      </w:r>
      <w:r>
        <w:rPr>
          <w:rFonts w:hint="default" w:ascii="Times New Roman" w:hAnsi="Times New Roman" w:eastAsia="仿宋_GB2312" w:cs="Times New Roman"/>
          <w:spacing w:val="0"/>
          <w:sz w:val="32"/>
          <w:szCs w:val="32"/>
          <w:lang w:val="en-US" w:eastAsia="zh-CN"/>
        </w:rPr>
        <w:t>三级统战干部学习条例全覆盖；在中心广场、社区（村）开展《条例》宣传；各统战团体通过原文读、线上学、专题讲、微讨论等形式推动统战《条例》入心入脑。</w:t>
      </w:r>
      <w:r>
        <w:rPr>
          <w:rFonts w:hint="default" w:ascii="Times New Roman" w:hAnsi="Times New Roman" w:eastAsia="仿宋_GB2312" w:cs="Times New Roman"/>
          <w:b/>
          <w:bCs/>
          <w:spacing w:val="0"/>
          <w:sz w:val="32"/>
          <w:szCs w:val="32"/>
          <w:lang w:val="en-US" w:eastAsia="zh-CN"/>
        </w:rPr>
        <w:t>另一方面是</w:t>
      </w:r>
      <w:r>
        <w:rPr>
          <w:rFonts w:hint="eastAsia" w:eastAsia="仿宋_GB2312" w:cs="Times New Roman"/>
          <w:b/>
          <w:bCs/>
          <w:spacing w:val="0"/>
          <w:sz w:val="32"/>
          <w:szCs w:val="32"/>
          <w:lang w:val="en-US" w:eastAsia="zh-CN"/>
        </w:rPr>
        <w:t>党史学习教育</w:t>
      </w:r>
      <w:r>
        <w:rPr>
          <w:rFonts w:hint="default" w:ascii="Times New Roman" w:hAnsi="Times New Roman" w:eastAsia="仿宋_GB2312" w:cs="Times New Roman"/>
          <w:b/>
          <w:bCs/>
          <w:spacing w:val="0"/>
          <w:sz w:val="32"/>
          <w:szCs w:val="32"/>
          <w:lang w:val="en-US" w:eastAsia="zh-CN"/>
        </w:rPr>
        <w:t>丰富多彩。</w:t>
      </w:r>
      <w:r>
        <w:rPr>
          <w:rFonts w:hint="default" w:ascii="Times New Roman" w:hAnsi="Times New Roman" w:eastAsia="仿宋_GB2312" w:cs="Times New Roman"/>
          <w:spacing w:val="0"/>
          <w:sz w:val="32"/>
          <w:szCs w:val="32"/>
          <w:lang w:val="en-US" w:eastAsia="zh-CN"/>
        </w:rPr>
        <w:t>制定《全区统一战线开展庆祝</w:t>
      </w:r>
      <w:r>
        <w:rPr>
          <w:rFonts w:hint="eastAsia" w:eastAsia="仿宋_GB2312" w:cs="Times New Roman"/>
          <w:spacing w:val="0"/>
          <w:sz w:val="32"/>
          <w:szCs w:val="32"/>
          <w:lang w:val="en-US" w:eastAsia="zh-CN"/>
        </w:rPr>
        <w:t>中国共产党成立100周年</w:t>
      </w:r>
      <w:r>
        <w:rPr>
          <w:rFonts w:hint="default" w:ascii="Times New Roman" w:hAnsi="Times New Roman" w:eastAsia="仿宋_GB2312" w:cs="Times New Roman"/>
          <w:spacing w:val="0"/>
          <w:sz w:val="32"/>
          <w:szCs w:val="32"/>
          <w:lang w:val="en-US" w:eastAsia="zh-CN"/>
        </w:rPr>
        <w:t>活动的实施方案》，</w:t>
      </w:r>
      <w:r>
        <w:rPr>
          <w:rFonts w:hint="default" w:ascii="Times New Roman" w:hAnsi="Times New Roman" w:eastAsia="仿宋_GB2312" w:cs="Times New Roman"/>
          <w:b w:val="0"/>
          <w:bCs w:val="0"/>
          <w:spacing w:val="0"/>
          <w:sz w:val="32"/>
          <w:szCs w:val="32"/>
          <w:lang w:val="en-US" w:eastAsia="zh-CN"/>
        </w:rPr>
        <w:t>通过调研座谈、红色教育、赠送书籍等方式引导广大统战成员重温光辉历史、发扬光荣传统、增进思想政治共识。组织统战成员</w:t>
      </w:r>
      <w:r>
        <w:rPr>
          <w:rFonts w:hint="default" w:ascii="Times New Roman" w:hAnsi="Times New Roman" w:eastAsia="仿宋_GB2312" w:cs="Times New Roman"/>
          <w:sz w:val="32"/>
          <w:szCs w:val="32"/>
          <w:lang w:val="en-US" w:eastAsia="zh-CN"/>
        </w:rPr>
        <w:t>到杨得志故居、耿传公祠、左权故居、八叠支部等地</w:t>
      </w:r>
      <w:r>
        <w:rPr>
          <w:rFonts w:hint="default" w:ascii="Times New Roman" w:hAnsi="Times New Roman" w:eastAsia="仿宋_GB2312" w:cs="Times New Roman"/>
          <w:b w:val="0"/>
          <w:bCs w:val="0"/>
          <w:spacing w:val="0"/>
          <w:sz w:val="32"/>
          <w:szCs w:val="32"/>
          <w:lang w:val="en-US" w:eastAsia="zh-CN"/>
        </w:rPr>
        <w:t>开展“</w:t>
      </w:r>
      <w:r>
        <w:rPr>
          <w:rFonts w:hint="default" w:ascii="Times New Roman" w:hAnsi="Times New Roman" w:eastAsia="仿宋_GB2312" w:cs="Times New Roman"/>
          <w:sz w:val="32"/>
          <w:szCs w:val="32"/>
          <w:lang w:val="en-US" w:eastAsia="zh-CN"/>
        </w:rPr>
        <w:t>永远跟党走”传承红色基因研学、“红色革命教育学习暨工业旅游考察”和“侨心向阳红”活动专题</w:t>
      </w:r>
      <w:r>
        <w:rPr>
          <w:rFonts w:hint="eastAsia" w:eastAsia="仿宋_GB2312" w:cs="Times New Roman"/>
          <w:sz w:val="32"/>
          <w:szCs w:val="32"/>
          <w:lang w:val="en-US" w:eastAsia="zh-CN"/>
        </w:rPr>
        <w:t>党史学习教育</w:t>
      </w:r>
      <w:r>
        <w:rPr>
          <w:rFonts w:hint="default" w:ascii="Times New Roman" w:hAnsi="Times New Roman" w:eastAsia="仿宋_GB2312" w:cs="Times New Roman"/>
          <w:sz w:val="32"/>
          <w:szCs w:val="32"/>
          <w:lang w:val="en-US" w:eastAsia="zh-CN"/>
        </w:rPr>
        <w:t>等现场教学活动，在宗教场所开展“感党恩、跟党走”升旗仪式和“感党恩、庆百年、促交融、保稳定”宣讲活动，组织区知联会、区新阶联参加“汇演统战风采 弘扬百年精神</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羽毛球团体交流赛，不断筑牢团结奋斗的基石。</w:t>
      </w:r>
    </w:p>
    <w:p w14:paraId="74FD80DE">
      <w:pPr>
        <w:keepNext w:val="0"/>
        <w:keepLines w:val="0"/>
        <w:pageBreakBefore w:val="0"/>
        <w:kinsoku/>
        <w:wordWrap/>
        <w:overflowPunct/>
        <w:topLinePunct w:val="0"/>
        <w:autoSpaceDE/>
        <w:autoSpaceDN/>
        <w:bidi w:val="0"/>
        <w:adjustRightInd/>
        <w:snapToGrid/>
        <w:spacing w:line="560" w:lineRule="exact"/>
        <w:ind w:leftChars="0" w:firstLine="643" w:firstLineChars="200"/>
        <w:jc w:val="both"/>
        <w:textAlignment w:val="auto"/>
        <w:rPr>
          <w:rFonts w:hint="default" w:ascii="Times New Roman" w:hAnsi="Times New Roman" w:eastAsia="仿宋_GB2312" w:cs="Times New Roman"/>
          <w:color w:val="000000"/>
          <w:sz w:val="32"/>
          <w:szCs w:val="32"/>
          <w:shd w:val="clear" w:color="auto" w:fill="FFFFFF"/>
          <w:lang w:val="en-US" w:eastAsia="zh-CN"/>
        </w:rPr>
      </w:pPr>
      <w:r>
        <w:rPr>
          <w:rFonts w:hint="default" w:ascii="Times New Roman" w:hAnsi="Times New Roman" w:eastAsia="楷体_GB2312" w:cs="Times New Roman"/>
          <w:b/>
          <w:bCs/>
          <w:color w:val="000000"/>
          <w:sz w:val="32"/>
          <w:szCs w:val="32"/>
          <w:shd w:val="clear" w:color="auto" w:fill="FFFFFF"/>
          <w:lang w:val="en-US" w:eastAsia="zh-CN"/>
        </w:rPr>
        <w:t>紧扣中心大局，统战法宝作用更加彰显。</w:t>
      </w:r>
      <w:r>
        <w:rPr>
          <w:rFonts w:hint="default" w:ascii="Times New Roman" w:hAnsi="Times New Roman" w:eastAsia="仿宋_GB2312" w:cs="Times New Roman"/>
          <w:sz w:val="32"/>
          <w:szCs w:val="32"/>
          <w:lang w:val="en-US" w:eastAsia="zh-CN"/>
        </w:rPr>
        <w:t>积极引导广大统战成员充分发挥统一战线人才荟萃、智力密集、资源丰富、联系广泛的优势，为芦淞经济社会高质量发展贡献智慧和力量。</w:t>
      </w:r>
      <w:r>
        <w:rPr>
          <w:rFonts w:hint="default" w:ascii="Times New Roman" w:hAnsi="Times New Roman" w:eastAsia="仿宋_GB2312" w:cs="Times New Roman"/>
          <w:b/>
          <w:bCs/>
          <w:sz w:val="32"/>
          <w:szCs w:val="32"/>
          <w:lang w:val="en-US" w:eastAsia="zh-CN"/>
        </w:rPr>
        <w:t>在政党协商中凝聚了智慧。</w:t>
      </w:r>
      <w:r>
        <w:rPr>
          <w:rFonts w:hint="default" w:ascii="Times New Roman" w:hAnsi="Times New Roman" w:eastAsia="仿宋_GB2312" w:cs="Times New Roman"/>
          <w:sz w:val="32"/>
          <w:szCs w:val="32"/>
          <w:lang w:val="en-US" w:eastAsia="zh-CN"/>
        </w:rPr>
        <w:t>组织召开全区政党协商会议、统一战线代表人士座谈会，区委书记唐卫湘面对面听取党外人士的意见建议26条。扎实推进政府部门与民主党派的对口联系、特约人员工作，深入开展“资政建言强化年活动”，广大统战成员积极提交调研报告、提案建议、社情民意195条，其中已有15条被采纳、获奖。</w:t>
      </w:r>
      <w:r>
        <w:rPr>
          <w:rFonts w:hint="default" w:ascii="Times New Roman" w:hAnsi="Times New Roman" w:eastAsia="仿宋_GB2312" w:cs="Times New Roman"/>
          <w:b/>
          <w:bCs/>
          <w:sz w:val="32"/>
          <w:szCs w:val="32"/>
          <w:lang w:val="en-US" w:eastAsia="zh-CN"/>
        </w:rPr>
        <w:t>在产业发展中激发了活力。</w:t>
      </w:r>
      <w:r>
        <w:rPr>
          <w:rFonts w:hint="default" w:ascii="Times New Roman" w:hAnsi="Times New Roman" w:eastAsia="仿宋_GB2312" w:cs="Times New Roman"/>
          <w:sz w:val="32"/>
          <w:szCs w:val="32"/>
          <w:lang w:val="en-US" w:eastAsia="zh-CN"/>
        </w:rPr>
        <w:t>聚焦服饰产业，以实践创新基地为抓手，着力培养电商直播人才，</w:t>
      </w:r>
      <w:bookmarkStart w:id="0" w:name="_GoBack"/>
      <w:bookmarkEnd w:id="0"/>
      <w:r>
        <w:rPr>
          <w:rFonts w:hint="default" w:ascii="Times New Roman" w:hAnsi="Times New Roman" w:eastAsia="仿宋_GB2312" w:cs="Times New Roman"/>
          <w:sz w:val="32"/>
          <w:szCs w:val="32"/>
          <w:lang w:val="en-US" w:eastAsia="zh-CN"/>
        </w:rPr>
        <w:t>在智连创园、天泽华丽举办了</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社群+视频号直播带货训练营</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等专业培训</w:t>
      </w:r>
      <w:r>
        <w:rPr>
          <w:rFonts w:hint="default" w:ascii="Times New Roman" w:hAnsi="Times New Roman" w:eastAsia="仿宋_GB2312" w:cs="Times New Roman"/>
          <w:sz w:val="32"/>
          <w:szCs w:val="24"/>
        </w:rPr>
        <w:t>89</w:t>
      </w:r>
      <w:r>
        <w:rPr>
          <w:rFonts w:hint="default" w:ascii="Times New Roman" w:hAnsi="Times New Roman" w:eastAsia="仿宋_GB2312" w:cs="Times New Roman"/>
          <w:sz w:val="32"/>
          <w:szCs w:val="24"/>
          <w:lang w:eastAsia="zh-CN"/>
        </w:rPr>
        <w:t>次，为学员提供</w:t>
      </w:r>
      <w:r>
        <w:rPr>
          <w:rFonts w:hint="default" w:ascii="Times New Roman" w:hAnsi="Times New Roman" w:eastAsia="仿宋_GB2312" w:cs="Times New Roman"/>
          <w:sz w:val="32"/>
          <w:szCs w:val="24"/>
        </w:rPr>
        <w:t>直播基础、直播流程、主播知识、视频拍摄、流量获取技巧等</w:t>
      </w:r>
      <w:r>
        <w:rPr>
          <w:rFonts w:hint="default" w:ascii="Times New Roman" w:hAnsi="Times New Roman" w:eastAsia="仿宋_GB2312" w:cs="Times New Roman"/>
          <w:sz w:val="32"/>
          <w:szCs w:val="24"/>
          <w:lang w:eastAsia="zh-CN"/>
        </w:rPr>
        <w:t>专业</w:t>
      </w:r>
      <w:r>
        <w:rPr>
          <w:rFonts w:hint="default" w:ascii="Times New Roman" w:hAnsi="Times New Roman" w:eastAsia="仿宋_GB2312" w:cs="Times New Roman"/>
          <w:sz w:val="32"/>
          <w:szCs w:val="24"/>
        </w:rPr>
        <w:t>课程，覆盖人群1000余人次</w:t>
      </w:r>
      <w:r>
        <w:rPr>
          <w:rFonts w:hint="default" w:ascii="Times New Roman" w:hAnsi="Times New Roman" w:eastAsia="仿宋_GB2312" w:cs="Times New Roman"/>
          <w:sz w:val="32"/>
          <w:szCs w:val="24"/>
          <w:lang w:eastAsia="zh-CN"/>
        </w:rPr>
        <w:t>，</w:t>
      </w:r>
      <w:r>
        <w:rPr>
          <w:rFonts w:hint="default" w:ascii="Times New Roman" w:hAnsi="Times New Roman" w:eastAsia="仿宋_GB2312" w:cs="Times New Roman"/>
          <w:sz w:val="32"/>
          <w:szCs w:val="24"/>
          <w:lang w:val="en-US" w:eastAsia="zh-CN"/>
        </w:rPr>
        <w:t>促进了芦淞服饰商圈的繁荣，</w:t>
      </w:r>
      <w:r>
        <w:rPr>
          <w:rFonts w:hint="default" w:ascii="Times New Roman" w:hAnsi="Times New Roman" w:eastAsia="仿宋_GB2312" w:cs="Times New Roman"/>
          <w:sz w:val="32"/>
          <w:szCs w:val="24"/>
          <w:lang w:eastAsia="zh-CN"/>
        </w:rPr>
        <w:t>为芦淞传统服饰向数字服饰转型升级注入了新的活力。</w:t>
      </w:r>
      <w:r>
        <w:rPr>
          <w:rFonts w:hint="default" w:ascii="Times New Roman" w:hAnsi="Times New Roman" w:eastAsia="仿宋_GB2312" w:cs="Times New Roman"/>
          <w:b/>
          <w:bCs/>
          <w:sz w:val="32"/>
          <w:szCs w:val="32"/>
          <w:lang w:val="en-US" w:eastAsia="zh-CN"/>
        </w:rPr>
        <w:t>在服务民企中展现了作为。</w:t>
      </w:r>
      <w:r>
        <w:rPr>
          <w:rFonts w:hint="default" w:ascii="Times New Roman" w:hAnsi="Times New Roman" w:eastAsia="仿宋_GB2312" w:cs="Times New Roman"/>
          <w:sz w:val="32"/>
          <w:szCs w:val="32"/>
          <w:lang w:val="en-US" w:eastAsia="zh-CN"/>
        </w:rPr>
        <w:t>区委书记、区长组织召开全区企业家座谈会和茶叙交流会3次，面对面倾听企业家代表关于营商环境优化发展、芦淞服饰产业和制造业的发展思路和对策建议。制定《芦淞区2021年干部驻企服务工作方案》，为辖区180家企业提供“一对一”联络帮扶。持续开展“万企大走访”活动，建立“万所联万企”机制工作台账，走访民营企业95家，深入了解民营企业的生产经营状况和困难诉求。开展“企业家看企业”暨副主席轮值活动4次，通过实地调研、故事分享、学习研讨等方式为民营企业搭建互助共赢的平台。向民营企业</w:t>
      </w:r>
      <w:r>
        <w:rPr>
          <w:rFonts w:hint="default" w:ascii="Times New Roman" w:hAnsi="Times New Roman" w:eastAsia="仿宋_GB2312" w:cs="Times New Roman"/>
          <w:sz w:val="32"/>
          <w:szCs w:val="32"/>
        </w:rPr>
        <w:t>发送涉企政策、文件等信息</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00多条，送出政策汇编200多本，助推惠企政策落实落细落地。</w:t>
      </w:r>
      <w:r>
        <w:rPr>
          <w:rFonts w:hint="default" w:ascii="Times New Roman" w:hAnsi="Times New Roman" w:eastAsia="仿宋_GB2312" w:cs="Times New Roman"/>
          <w:sz w:val="32"/>
          <w:szCs w:val="32"/>
          <w:lang w:val="en-US" w:eastAsia="zh-CN"/>
        </w:rPr>
        <w:t xml:space="preserve"> </w:t>
      </w:r>
    </w:p>
    <w:p w14:paraId="10A38E88">
      <w:pPr>
        <w:keepNext w:val="0"/>
        <w:keepLines w:val="0"/>
        <w:pageBreakBefore w:val="0"/>
        <w:kinsoku/>
        <w:wordWrap/>
        <w:overflowPunct/>
        <w:topLinePunct w:val="0"/>
        <w:autoSpaceDE/>
        <w:autoSpaceDN/>
        <w:bidi w:val="0"/>
        <w:adjustRightInd/>
        <w:snapToGrid/>
        <w:spacing w:line="560" w:lineRule="exact"/>
        <w:ind w:leftChars="0" w:firstLine="643" w:firstLineChars="200"/>
        <w:jc w:val="both"/>
        <w:textAlignment w:val="auto"/>
        <w:rPr>
          <w:rFonts w:hint="default" w:ascii="Times New Roman" w:hAnsi="Times New Roman" w:eastAsia="仿宋_GB2312" w:cs="Times New Roman"/>
          <w:b w:val="0"/>
          <w:bCs w:val="0"/>
          <w:color w:val="FF0000"/>
          <w:sz w:val="32"/>
          <w:szCs w:val="32"/>
          <w:lang w:val="en-US" w:eastAsia="zh-CN"/>
        </w:rPr>
      </w:pPr>
      <w:r>
        <w:rPr>
          <w:rFonts w:hint="default" w:ascii="Times New Roman" w:hAnsi="Times New Roman" w:eastAsia="楷体_GB2312" w:cs="Times New Roman"/>
          <w:b/>
          <w:bCs/>
          <w:color w:val="000000"/>
          <w:sz w:val="32"/>
          <w:szCs w:val="32"/>
          <w:shd w:val="clear" w:color="auto" w:fill="FFFFFF"/>
          <w:lang w:val="en-US" w:eastAsia="zh-CN"/>
        </w:rPr>
        <w:t>聚焦守正创新，各领域统战工作更加扎实。</w:t>
      </w:r>
      <w:r>
        <w:rPr>
          <w:rFonts w:hint="default" w:ascii="Times New Roman" w:hAnsi="Times New Roman" w:eastAsia="仿宋_GB2312" w:cs="Times New Roman"/>
          <w:sz w:val="32"/>
          <w:szCs w:val="32"/>
          <w:lang w:val="en-US" w:eastAsia="zh-CN"/>
        </w:rPr>
        <w:t>切实贯彻落实中央、省委、市委、区委关于统一战线工作的重要决策和部署。</w:t>
      </w:r>
      <w:r>
        <w:rPr>
          <w:rFonts w:hint="default" w:ascii="Times New Roman" w:hAnsi="Times New Roman" w:eastAsia="仿宋_GB2312" w:cs="Times New Roman"/>
          <w:b/>
          <w:bCs/>
          <w:color w:val="000000"/>
          <w:sz w:val="32"/>
          <w:szCs w:val="32"/>
          <w:shd w:val="clear" w:color="auto" w:fill="FFFFFF"/>
          <w:lang w:val="en-US" w:eastAsia="zh-CN"/>
        </w:rPr>
        <w:t>民族团结成果丰硕。</w:t>
      </w:r>
      <w:r>
        <w:rPr>
          <w:rFonts w:hint="default" w:ascii="Times New Roman" w:hAnsi="Times New Roman" w:eastAsia="仿宋_GB2312" w:cs="Times New Roman"/>
          <w:bCs/>
          <w:kern w:val="0"/>
          <w:sz w:val="32"/>
          <w:szCs w:val="32"/>
        </w:rPr>
        <w:t>持续深化民族团结创建成果，</w:t>
      </w:r>
      <w:r>
        <w:rPr>
          <w:rFonts w:hint="default" w:ascii="Times New Roman" w:hAnsi="Times New Roman" w:eastAsia="仿宋_GB2312" w:cs="Times New Roman"/>
          <w:bCs/>
          <w:kern w:val="0"/>
          <w:sz w:val="32"/>
          <w:szCs w:val="32"/>
          <w:lang w:eastAsia="zh-CN"/>
        </w:rPr>
        <w:t>按照</w:t>
      </w:r>
      <w:r>
        <w:rPr>
          <w:rFonts w:hint="default" w:ascii="Times New Roman" w:hAnsi="Times New Roman" w:eastAsia="仿宋_GB2312" w:cs="Times New Roman"/>
          <w:bCs/>
          <w:kern w:val="0"/>
          <w:sz w:val="32"/>
          <w:szCs w:val="32"/>
        </w:rPr>
        <w:t>习</w:t>
      </w:r>
      <w:r>
        <w:rPr>
          <w:rFonts w:hint="default" w:ascii="Times New Roman" w:hAnsi="Times New Roman" w:eastAsia="仿宋_GB2312" w:cs="Times New Roman"/>
          <w:bCs/>
          <w:kern w:val="0"/>
          <w:sz w:val="32"/>
          <w:szCs w:val="32"/>
          <w:lang w:eastAsia="zh-CN"/>
        </w:rPr>
        <w:t>近平</w:t>
      </w:r>
      <w:r>
        <w:rPr>
          <w:rFonts w:hint="default" w:ascii="Times New Roman" w:hAnsi="Times New Roman" w:eastAsia="仿宋_GB2312" w:cs="Times New Roman"/>
          <w:bCs/>
          <w:kern w:val="0"/>
          <w:sz w:val="32"/>
          <w:szCs w:val="32"/>
        </w:rPr>
        <w:t>总书记</w:t>
      </w:r>
      <w:r>
        <w:rPr>
          <w:rFonts w:hint="default" w:ascii="Times New Roman" w:hAnsi="Times New Roman" w:eastAsia="仿宋_GB2312" w:cs="Times New Roman"/>
          <w:bCs/>
          <w:kern w:val="0"/>
          <w:sz w:val="32"/>
          <w:szCs w:val="32"/>
          <w:lang w:eastAsia="zh-CN"/>
        </w:rPr>
        <w:t>关于</w:t>
      </w:r>
      <w:r>
        <w:rPr>
          <w:rFonts w:hint="default" w:ascii="Times New Roman" w:hAnsi="Times New Roman" w:eastAsia="仿宋_GB2312" w:cs="Times New Roman"/>
          <w:bCs/>
          <w:kern w:val="0"/>
          <w:sz w:val="32"/>
          <w:szCs w:val="32"/>
        </w:rPr>
        <w:t>民族团结“七进”要求，重点打造乡镇、街道、军营、市场群、园区五个片区示范创建</w:t>
      </w:r>
      <w:r>
        <w:rPr>
          <w:rFonts w:hint="default" w:ascii="Times New Roman" w:hAnsi="Times New Roman" w:eastAsia="仿宋_GB2312" w:cs="Times New Roman"/>
          <w:sz w:val="32"/>
          <w:szCs w:val="32"/>
        </w:rPr>
        <w:t>精品</w:t>
      </w:r>
      <w:r>
        <w:rPr>
          <w:rFonts w:hint="default" w:ascii="Times New Roman" w:hAnsi="Times New Roman" w:eastAsia="仿宋_GB2312" w:cs="Times New Roman"/>
          <w:bCs/>
          <w:kern w:val="0"/>
          <w:sz w:val="32"/>
          <w:szCs w:val="32"/>
        </w:rPr>
        <w:t>，</w:t>
      </w:r>
      <w:r>
        <w:rPr>
          <w:rFonts w:hint="default" w:ascii="Times New Roman" w:hAnsi="Times New Roman" w:eastAsia="仿宋_GB2312" w:cs="Times New Roman"/>
          <w:bCs/>
          <w:kern w:val="0"/>
          <w:sz w:val="32"/>
          <w:szCs w:val="32"/>
          <w:lang w:eastAsia="zh-CN"/>
        </w:rPr>
        <w:t>今年</w:t>
      </w:r>
      <w:r>
        <w:rPr>
          <w:rFonts w:hint="default" w:ascii="Times New Roman" w:hAnsi="Times New Roman" w:eastAsia="仿宋_GB2312" w:cs="Times New Roman"/>
          <w:bCs/>
          <w:kern w:val="0"/>
          <w:sz w:val="32"/>
          <w:szCs w:val="32"/>
        </w:rPr>
        <w:t>“</w:t>
      </w:r>
      <w:r>
        <w:rPr>
          <w:rFonts w:hint="default" w:ascii="Times New Roman" w:hAnsi="Times New Roman" w:eastAsia="仿宋_GB2312" w:cs="Times New Roman"/>
          <w:bCs/>
          <w:kern w:val="0"/>
          <w:sz w:val="32"/>
          <w:szCs w:val="32"/>
          <w:lang w:eastAsia="zh-CN"/>
        </w:rPr>
        <w:t>一一二</w:t>
      </w:r>
      <w:r>
        <w:rPr>
          <w:rFonts w:hint="default" w:ascii="Times New Roman" w:hAnsi="Times New Roman" w:eastAsia="仿宋_GB2312" w:cs="Times New Roman"/>
          <w:bCs/>
          <w:kern w:val="0"/>
          <w:sz w:val="32"/>
          <w:szCs w:val="32"/>
        </w:rPr>
        <w:t>”创建目标</w:t>
      </w:r>
      <w:r>
        <w:rPr>
          <w:rFonts w:hint="default" w:ascii="Times New Roman" w:hAnsi="Times New Roman" w:eastAsia="仿宋_GB2312" w:cs="Times New Roman"/>
          <w:bCs/>
          <w:kern w:val="0"/>
          <w:sz w:val="32"/>
          <w:szCs w:val="32"/>
          <w:lang w:eastAsia="zh-CN"/>
        </w:rPr>
        <w:t>任务（即</w:t>
      </w:r>
      <w:r>
        <w:rPr>
          <w:rFonts w:hint="default" w:ascii="Times New Roman" w:hAnsi="Times New Roman" w:eastAsia="仿宋_GB2312" w:cs="Times New Roman"/>
          <w:bCs/>
          <w:kern w:val="0"/>
          <w:sz w:val="32"/>
          <w:szCs w:val="32"/>
        </w:rPr>
        <w:t>国家级1个、省级1个、市级2个</w:t>
      </w:r>
      <w:r>
        <w:rPr>
          <w:rFonts w:hint="default" w:ascii="Times New Roman" w:hAnsi="Times New Roman" w:eastAsia="仿宋_GB2312" w:cs="Times New Roman"/>
          <w:bCs/>
          <w:kern w:val="0"/>
          <w:sz w:val="32"/>
          <w:szCs w:val="32"/>
          <w:lang w:eastAsia="zh-CN"/>
        </w:rPr>
        <w:t>）圆满完成</w:t>
      </w:r>
      <w:r>
        <w:rPr>
          <w:rFonts w:hint="default" w:ascii="Times New Roman" w:hAnsi="Times New Roman" w:eastAsia="仿宋_GB2312" w:cs="Times New Roman"/>
          <w:bCs/>
          <w:kern w:val="0"/>
          <w:sz w:val="32"/>
          <w:szCs w:val="32"/>
        </w:rPr>
        <w:t>。</w:t>
      </w:r>
      <w:r>
        <w:rPr>
          <w:rFonts w:hint="default" w:ascii="Times New Roman" w:hAnsi="Times New Roman" w:eastAsia="仿宋_GB2312" w:cs="Times New Roman"/>
          <w:sz w:val="32"/>
          <w:szCs w:val="32"/>
          <w:lang w:val="en-US" w:eastAsia="zh-CN"/>
        </w:rPr>
        <w:t>做实做细各民族服务管理工作，建立涉疆工作联席会议制度，</w:t>
      </w:r>
      <w:r>
        <w:rPr>
          <w:rFonts w:hint="default" w:ascii="Times New Roman" w:hAnsi="Times New Roman" w:eastAsia="仿宋_GB2312" w:cs="Times New Roman"/>
          <w:bCs/>
          <w:kern w:val="0"/>
          <w:sz w:val="32"/>
          <w:szCs w:val="32"/>
        </w:rPr>
        <w:t>搭建区级流动人口综合服务管理平台，逐步实现“一窗受理、全区通办”，</w:t>
      </w:r>
      <w:r>
        <w:rPr>
          <w:rFonts w:hint="default" w:ascii="Times New Roman" w:hAnsi="Times New Roman" w:eastAsia="仿宋_GB2312" w:cs="Times New Roman"/>
          <w:sz w:val="32"/>
          <w:szCs w:val="32"/>
          <w:lang w:val="en-US" w:eastAsia="zh-CN"/>
        </w:rPr>
        <w:t>妥善办理解决各民族居民矛盾纠纷、</w:t>
      </w:r>
      <w:r>
        <w:rPr>
          <w:rFonts w:hint="eastAsia" w:eastAsia="仿宋_GB2312" w:cs="Times New Roman"/>
          <w:sz w:val="32"/>
          <w:szCs w:val="32"/>
          <w:lang w:val="en-US" w:eastAsia="zh-CN"/>
        </w:rPr>
        <w:t>民族成分</w:t>
      </w:r>
      <w:r>
        <w:rPr>
          <w:rFonts w:hint="default" w:ascii="Times New Roman" w:hAnsi="Times New Roman" w:eastAsia="仿宋_GB2312" w:cs="Times New Roman"/>
          <w:bCs/>
          <w:kern w:val="0"/>
          <w:sz w:val="32"/>
          <w:szCs w:val="32"/>
        </w:rPr>
        <w:t>变更、少数民族高考加分等</w:t>
      </w:r>
      <w:r>
        <w:rPr>
          <w:rFonts w:hint="default" w:ascii="Times New Roman" w:hAnsi="Times New Roman" w:eastAsia="仿宋_GB2312" w:cs="Times New Roman"/>
          <w:bCs/>
          <w:kern w:val="0"/>
          <w:sz w:val="32"/>
          <w:szCs w:val="32"/>
          <w:lang w:val="en-US" w:eastAsia="zh-CN"/>
        </w:rPr>
        <w:t>38件</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b/>
          <w:bCs/>
          <w:color w:val="000000"/>
          <w:sz w:val="32"/>
          <w:szCs w:val="32"/>
          <w:shd w:val="clear" w:color="auto" w:fill="FFFFFF"/>
          <w:lang w:val="en-US" w:eastAsia="zh-CN"/>
        </w:rPr>
        <w:t>宗教领域和谐稳定。</w:t>
      </w:r>
      <w:r>
        <w:rPr>
          <w:rFonts w:hint="default" w:ascii="Times New Roman" w:hAnsi="Times New Roman" w:eastAsia="仿宋_GB2312" w:cs="Times New Roman"/>
          <w:sz w:val="32"/>
          <w:szCs w:val="32"/>
          <w:lang w:val="en-US" w:eastAsia="zh-CN"/>
        </w:rPr>
        <w:t>严格落实三级网络两级责任制，</w:t>
      </w:r>
      <w:r>
        <w:rPr>
          <w:rFonts w:hint="default" w:ascii="Times New Roman" w:hAnsi="Times New Roman" w:eastAsia="仿宋_GB2312" w:cs="Times New Roman"/>
          <w:sz w:val="32"/>
          <w:szCs w:val="32"/>
        </w:rPr>
        <w:t>建立</w:t>
      </w:r>
      <w:r>
        <w:rPr>
          <w:rFonts w:hint="default" w:ascii="Times New Roman" w:hAnsi="Times New Roman" w:eastAsia="仿宋_GB2312" w:cs="Times New Roman"/>
          <w:sz w:val="32"/>
          <w:szCs w:val="32"/>
          <w:lang w:eastAsia="zh-CN"/>
        </w:rPr>
        <w:t>三级</w:t>
      </w:r>
      <w:r>
        <w:rPr>
          <w:rFonts w:hint="default" w:ascii="Times New Roman" w:hAnsi="Times New Roman" w:eastAsia="仿宋_GB2312" w:cs="Times New Roman"/>
          <w:sz w:val="32"/>
          <w:szCs w:val="32"/>
        </w:rPr>
        <w:t>信教人员台账，</w:t>
      </w:r>
      <w:r>
        <w:rPr>
          <w:rFonts w:hint="default" w:ascii="Times New Roman" w:hAnsi="Times New Roman" w:eastAsia="仿宋_GB2312" w:cs="Times New Roman"/>
          <w:sz w:val="32"/>
          <w:szCs w:val="32"/>
          <w:lang w:val="en-US" w:eastAsia="zh-CN"/>
        </w:rPr>
        <w:t>开展新春走基层活动，及时了解宗教界人士思想动态。巩固私设聚会点治理成果，对宗教活动场所和已经取缔的非法宗教活动场所开展督查268次。</w:t>
      </w:r>
      <w:r>
        <w:rPr>
          <w:rFonts w:hint="default" w:ascii="Times New Roman" w:hAnsi="Times New Roman" w:eastAsia="仿宋_GB2312" w:cs="Times New Roman"/>
          <w:sz w:val="32"/>
          <w:szCs w:val="32"/>
        </w:rPr>
        <w:t>坚持跟踪重点人群制度，约谈信众40余人次</w:t>
      </w:r>
      <w:r>
        <w:rPr>
          <w:rFonts w:hint="default" w:ascii="Times New Roman" w:hAnsi="Times New Roman" w:eastAsia="仿宋_GB2312" w:cs="Times New Roman"/>
          <w:sz w:val="32"/>
          <w:szCs w:val="32"/>
          <w:lang w:val="en-US" w:eastAsia="zh-CN"/>
        </w:rPr>
        <w:t>。开展春风化雨试点工作，积极探索发挥各级妇联组织优势促进基层宗教治理工作。广泛开展</w:t>
      </w:r>
      <w:r>
        <w:rPr>
          <w:rFonts w:hint="default" w:ascii="Times New Roman" w:hAnsi="Times New Roman" w:eastAsia="仿宋_GB2312" w:cs="Times New Roman"/>
          <w:b w:val="0"/>
          <w:bCs w:val="0"/>
          <w:sz w:val="32"/>
          <w:szCs w:val="32"/>
          <w:lang w:val="en-US" w:eastAsia="zh-CN"/>
        </w:rPr>
        <w:t>《湖南省宗教事务条例》</w:t>
      </w:r>
      <w:r>
        <w:rPr>
          <w:rFonts w:hint="default" w:ascii="Times New Roman" w:hAnsi="Times New Roman" w:eastAsia="仿宋_GB2312" w:cs="Times New Roman"/>
          <w:sz w:val="32"/>
          <w:szCs w:val="32"/>
          <w:lang w:val="en-US" w:eastAsia="zh-CN"/>
        </w:rPr>
        <w:t>宣传月活动，开展业务培训800余人，发放宣传资料2万余份。</w:t>
      </w:r>
      <w:r>
        <w:rPr>
          <w:rFonts w:hint="default" w:ascii="Times New Roman" w:hAnsi="Times New Roman" w:eastAsia="仿宋_GB2312" w:cs="Times New Roman"/>
          <w:bCs/>
          <w:kern w:val="0"/>
          <w:sz w:val="32"/>
          <w:szCs w:val="32"/>
        </w:rPr>
        <w:t>疫情期间严格落实“两个暂停”要求，</w:t>
      </w:r>
      <w:r>
        <w:rPr>
          <w:rFonts w:hint="default" w:ascii="Times New Roman" w:hAnsi="Times New Roman" w:eastAsia="仿宋_GB2312" w:cs="Times New Roman"/>
          <w:sz w:val="32"/>
          <w:szCs w:val="32"/>
        </w:rPr>
        <w:t>实现民宗领域“零活动、零感染”，确保宗教领域和谐稳定。</w:t>
      </w:r>
      <w:r>
        <w:rPr>
          <w:rFonts w:hint="default" w:ascii="Times New Roman" w:hAnsi="Times New Roman" w:eastAsia="仿宋_GB2312" w:cs="Times New Roman"/>
          <w:b/>
          <w:bCs/>
          <w:sz w:val="32"/>
          <w:szCs w:val="32"/>
          <w:lang w:val="en-US" w:eastAsia="zh-CN"/>
        </w:rPr>
        <w:t>同心创建有声有色。</w:t>
      </w:r>
      <w:r>
        <w:rPr>
          <w:rFonts w:hint="default" w:ascii="Times New Roman" w:hAnsi="Times New Roman" w:eastAsia="仿宋_GB2312" w:cs="Times New Roman"/>
          <w:sz w:val="32"/>
          <w:szCs w:val="32"/>
          <w:lang w:val="en-US" w:eastAsia="zh-CN"/>
        </w:rPr>
        <w:t>深挖同心元素，积极指导白关镇东山村、龙泉街道杨柳冲社区充分发挥辖区非公企业、新阶层人士和同心志愿队的作用，为乡村振兴、基础教育和基层社会治理贡献统战力量。</w:t>
      </w:r>
    </w:p>
    <w:p w14:paraId="703173CD">
      <w:pPr>
        <w:keepNext w:val="0"/>
        <w:keepLines w:val="0"/>
        <w:pageBreakBefore w:val="0"/>
        <w:numPr>
          <w:ilvl w:val="0"/>
          <w:numId w:val="2"/>
        </w:numPr>
        <w:kinsoku/>
        <w:wordWrap/>
        <w:overflowPunct/>
        <w:topLinePunct w:val="0"/>
        <w:bidi w:val="0"/>
        <w:spacing w:line="560" w:lineRule="exact"/>
        <w:ind w:left="0" w:leftChars="0" w:firstLine="643" w:firstLineChars="200"/>
        <w:jc w:val="both"/>
        <w:textAlignment w:val="auto"/>
        <w:rPr>
          <w:rFonts w:hint="default" w:ascii="Times New Roman" w:hAnsi="Times New Roman" w:eastAsia="楷体_GB2312" w:cs="Times New Roman"/>
          <w:b/>
          <w:kern w:val="2"/>
          <w:sz w:val="32"/>
          <w:szCs w:val="32"/>
          <w:highlight w:val="none"/>
          <w:lang w:val="en-US" w:eastAsia="zh-CN" w:bidi="ar-SA"/>
        </w:rPr>
      </w:pPr>
      <w:r>
        <w:rPr>
          <w:rFonts w:hint="default" w:ascii="Times New Roman" w:hAnsi="Times New Roman" w:eastAsia="楷体_GB2312" w:cs="Times New Roman"/>
          <w:b/>
          <w:kern w:val="2"/>
          <w:sz w:val="32"/>
          <w:szCs w:val="32"/>
          <w:highlight w:val="none"/>
          <w:lang w:val="en-US" w:eastAsia="zh-CN" w:bidi="ar-SA"/>
        </w:rPr>
        <w:t>专项资金支出绩效情况</w:t>
      </w:r>
    </w:p>
    <w:p w14:paraId="0EDDBE86">
      <w:pPr>
        <w:keepNext w:val="0"/>
        <w:keepLines w:val="0"/>
        <w:pageBreakBefore w:val="0"/>
        <w:tabs>
          <w:tab w:val="left" w:pos="7560"/>
        </w:tabs>
        <w:kinsoku/>
        <w:wordWrap/>
        <w:overflowPunct/>
        <w:topLinePunct w:val="0"/>
        <w:bidi w:val="0"/>
        <w:adjustRightInd w:val="0"/>
        <w:snapToGrid w:val="0"/>
        <w:spacing w:line="560" w:lineRule="exact"/>
        <w:ind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基层民主党派工作经费专项</w:t>
      </w:r>
      <w:r>
        <w:rPr>
          <w:rFonts w:hint="default" w:ascii="Times New Roman" w:hAnsi="Times New Roman" w:eastAsia="仿宋_GB2312" w:cs="Times New Roman"/>
          <w:color w:val="000000"/>
          <w:sz w:val="32"/>
          <w:szCs w:val="32"/>
          <w:lang w:eastAsia="zh-CN"/>
        </w:rPr>
        <w:t>经费</w:t>
      </w:r>
      <w:r>
        <w:rPr>
          <w:rFonts w:hint="default" w:ascii="Times New Roman" w:hAnsi="Times New Roman" w:eastAsia="仿宋_GB2312" w:cs="Times New Roman"/>
          <w:color w:val="000000"/>
          <w:sz w:val="32"/>
          <w:szCs w:val="32"/>
        </w:rPr>
        <w:t>主要用于辖区内民主党派的建设。</w:t>
      </w:r>
    </w:p>
    <w:p w14:paraId="1EEFFB7A">
      <w:pPr>
        <w:keepNext w:val="0"/>
        <w:keepLines w:val="0"/>
        <w:pageBreakBefore w:val="0"/>
        <w:tabs>
          <w:tab w:val="left" w:pos="7560"/>
        </w:tabs>
        <w:kinsoku/>
        <w:wordWrap/>
        <w:overflowPunct/>
        <w:topLinePunct w:val="0"/>
        <w:bidi w:val="0"/>
        <w:adjustRightInd w:val="0"/>
        <w:snapToGrid w:val="0"/>
        <w:spacing w:line="560" w:lineRule="exact"/>
        <w:ind w:leftChars="0" w:firstLine="640" w:firstLineChars="200"/>
        <w:jc w:val="both"/>
        <w:textAlignment w:val="auto"/>
        <w:rPr>
          <w:rFonts w:hint="default" w:ascii="Times New Roman" w:hAnsi="Times New Roman" w:cs="Times New Roman"/>
          <w:lang w:val="en-US" w:eastAsia="zh-CN"/>
        </w:rPr>
      </w:pPr>
      <w:r>
        <w:rPr>
          <w:rFonts w:hint="default" w:ascii="Times New Roman" w:hAnsi="Times New Roman" w:eastAsia="仿宋_GB2312" w:cs="Times New Roman"/>
          <w:color w:val="000000"/>
          <w:sz w:val="32"/>
          <w:szCs w:val="32"/>
        </w:rPr>
        <w:t>统战工作经费专项</w:t>
      </w:r>
      <w:r>
        <w:rPr>
          <w:rFonts w:hint="default" w:ascii="Times New Roman" w:hAnsi="Times New Roman" w:eastAsia="仿宋_GB2312" w:cs="Times New Roman"/>
          <w:color w:val="000000"/>
          <w:sz w:val="32"/>
          <w:szCs w:val="32"/>
          <w:lang w:eastAsia="zh-CN"/>
        </w:rPr>
        <w:t>经费用于</w:t>
      </w:r>
      <w:r>
        <w:rPr>
          <w:rFonts w:hint="default" w:ascii="Times New Roman" w:hAnsi="Times New Roman" w:eastAsia="仿宋_GB2312" w:cs="Times New Roman"/>
          <w:color w:val="000000"/>
          <w:sz w:val="32"/>
          <w:szCs w:val="32"/>
        </w:rPr>
        <w:t>宣传贯彻落实党和国家的民族政策，维护民族团结、社会稳定和国家统一，妥善处理影响民族团结的各类问题。开展宗教工作，维护民族宗教领域稳定。引导统一战线成员助力乡村振兴战略实施，创建一批</w:t>
      </w:r>
      <w:r>
        <w:rPr>
          <w:rFonts w:hint="default" w:ascii="Times New Roman" w:hAnsi="Times New Roman" w:eastAsia="仿宋_GB2312" w:cs="Times New Roman"/>
          <w:color w:val="000000"/>
          <w:sz w:val="32"/>
          <w:szCs w:val="32"/>
          <w:lang w:eastAsia="zh-CN"/>
        </w:rPr>
        <w:t>同心</w:t>
      </w:r>
      <w:r>
        <w:rPr>
          <w:rFonts w:hint="default" w:ascii="Times New Roman" w:hAnsi="Times New Roman" w:eastAsia="仿宋_GB2312" w:cs="Times New Roman"/>
          <w:color w:val="000000"/>
          <w:sz w:val="32"/>
          <w:szCs w:val="32"/>
        </w:rPr>
        <w:t>示范点</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创建新的社会阶层人士实践创新基地。开展新的社会阶层人士和党外知识分子联谊交友、咨政建言等工作。</w:t>
      </w:r>
    </w:p>
    <w:p w14:paraId="6869153C">
      <w:pPr>
        <w:pStyle w:val="6"/>
        <w:keepNext w:val="0"/>
        <w:keepLines w:val="0"/>
        <w:pageBreakBefore w:val="0"/>
        <w:numPr>
          <w:ilvl w:val="0"/>
          <w:numId w:val="3"/>
        </w:numPr>
        <w:kinsoku/>
        <w:wordWrap/>
        <w:overflowPunct/>
        <w:topLinePunct w:val="0"/>
        <w:bidi w:val="0"/>
        <w:spacing w:line="56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存在的问题及原因分析</w:t>
      </w:r>
    </w:p>
    <w:p w14:paraId="3266BD50">
      <w:pPr>
        <w:pStyle w:val="6"/>
        <w:keepNext w:val="0"/>
        <w:keepLines w:val="0"/>
        <w:pageBreakBefore w:val="0"/>
        <w:numPr>
          <w:ilvl w:val="0"/>
          <w:numId w:val="0"/>
        </w:numPr>
        <w:kinsoku/>
        <w:wordWrap/>
        <w:overflowPunct/>
        <w:topLinePunct w:val="0"/>
        <w:bidi w:val="0"/>
        <w:spacing w:line="56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主要是工作开展未做到全方位，民族宗教和新的社会阶层人士统战工作投入的人力、财力比较多，其他统战工作相对占比较小；在充分发挥民主党派建言献策工作上有待提高。</w:t>
      </w:r>
    </w:p>
    <w:p w14:paraId="10A0467F">
      <w:pPr>
        <w:keepNext w:val="0"/>
        <w:keepLines w:val="0"/>
        <w:pageBreakBefore w:val="0"/>
        <w:numPr>
          <w:ilvl w:val="0"/>
          <w:numId w:val="4"/>
        </w:numPr>
        <w:kinsoku/>
        <w:wordWrap/>
        <w:overflowPunct/>
        <w:topLinePunct w:val="0"/>
        <w:bidi w:val="0"/>
        <w:spacing w:line="560" w:lineRule="exact"/>
        <w:ind w:leftChars="0"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下一步改进措施</w:t>
      </w:r>
      <w:r>
        <w:rPr>
          <w:rFonts w:hint="default" w:ascii="Times New Roman" w:hAnsi="Times New Roman" w:eastAsia="黑体" w:cs="Times New Roman"/>
          <w:sz w:val="32"/>
          <w:szCs w:val="32"/>
          <w:lang w:val="en-US" w:eastAsia="zh-CN"/>
        </w:rPr>
        <w:t xml:space="preserve">   </w:t>
      </w:r>
    </w:p>
    <w:p w14:paraId="44A98724">
      <w:pPr>
        <w:keepNext w:val="0"/>
        <w:keepLines w:val="0"/>
        <w:pageBreakBefore w:val="0"/>
        <w:kinsoku/>
        <w:wordWrap/>
        <w:overflowPunct/>
        <w:topLinePunct w:val="0"/>
        <w:bidi w:val="0"/>
        <w:spacing w:line="560" w:lineRule="exact"/>
        <w:ind w:leftChars="0" w:firstLine="420" w:firstLineChars="200"/>
        <w:jc w:val="both"/>
        <w:textAlignment w:val="auto"/>
        <w:rPr>
          <w:rFonts w:hint="default" w:ascii="Times New Roman" w:hAnsi="Times New Roman" w:eastAsia="宋体" w:cs="Times New Roman"/>
          <w:lang w:val="en-US" w:eastAsia="zh-CN"/>
        </w:rPr>
      </w:pPr>
      <w:r>
        <w:rPr>
          <w:rFonts w:hint="default" w:ascii="Times New Roman" w:hAnsi="Times New Roman" w:cs="Times New Roman"/>
          <w:lang w:val="en-US" w:eastAsia="zh-CN"/>
        </w:rPr>
        <w:t xml:space="preserve">   </w:t>
      </w:r>
      <w:r>
        <w:rPr>
          <w:rFonts w:hint="default" w:ascii="Times New Roman" w:hAnsi="Times New Roman" w:eastAsia="仿宋_GB2312" w:cs="Times New Roman"/>
          <w:sz w:val="32"/>
          <w:szCs w:val="32"/>
        </w:rPr>
        <w:t>本单位将加强预算资金管理，完善管理制度，规范使用资金，提高资金运行绩效；按照优先发展服饰产业的战略，精准施策，着力推进统战工作迈上新台阶。</w:t>
      </w:r>
    </w:p>
    <w:p w14:paraId="1137D367">
      <w:pPr>
        <w:keepNext w:val="0"/>
        <w:keepLines w:val="0"/>
        <w:pageBreakBefore w:val="0"/>
        <w:numPr>
          <w:ilvl w:val="0"/>
          <w:numId w:val="4"/>
        </w:numPr>
        <w:kinsoku/>
        <w:wordWrap/>
        <w:overflowPunct/>
        <w:topLinePunct w:val="0"/>
        <w:bidi w:val="0"/>
        <w:spacing w:line="56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绩效自评结果拟应用和公开情况</w:t>
      </w:r>
    </w:p>
    <w:p w14:paraId="556C37AB">
      <w:pPr>
        <w:keepNext w:val="0"/>
        <w:keepLines w:val="0"/>
        <w:pageBreakBefore w:val="0"/>
        <w:kinsoku/>
        <w:wordWrap/>
        <w:overflowPunct/>
        <w:topLinePunct w:val="0"/>
        <w:bidi w:val="0"/>
        <w:spacing w:line="560" w:lineRule="exact"/>
        <w:ind w:leftChars="0" w:firstLine="640" w:firstLineChars="200"/>
        <w:jc w:val="both"/>
        <w:textAlignment w:val="auto"/>
        <w:rPr>
          <w:rFonts w:hint="default" w:ascii="Times New Roman" w:hAnsi="Times New Roman" w:cs="Times New Roman"/>
        </w:rPr>
      </w:pPr>
      <w:r>
        <w:rPr>
          <w:rFonts w:hint="default" w:ascii="Times New Roman" w:hAnsi="Times New Roman" w:eastAsia="仿宋_GB2312" w:cs="Times New Roman"/>
          <w:sz w:val="32"/>
          <w:szCs w:val="32"/>
          <w:lang w:eastAsia="zh-CN"/>
        </w:rPr>
        <w:t>针对绩效自评结果问题，加以分析研究，在以后工作中逐步改正。本单位无独立网站，自评结果将在芦淞区政府门户网上公示公开，接受社会监督。</w:t>
      </w:r>
    </w:p>
    <w:p w14:paraId="3D516E2D">
      <w:pPr>
        <w:keepNext w:val="0"/>
        <w:keepLines w:val="0"/>
        <w:pageBreakBefore w:val="0"/>
        <w:kinsoku/>
        <w:wordWrap/>
        <w:overflowPunct/>
        <w:topLinePunct w:val="0"/>
        <w:bidi w:val="0"/>
        <w:spacing w:line="560" w:lineRule="exact"/>
        <w:ind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十、</w:t>
      </w:r>
      <w:r>
        <w:rPr>
          <w:rFonts w:hint="default" w:ascii="Times New Roman" w:hAnsi="Times New Roman" w:eastAsia="黑体" w:cs="Times New Roman"/>
          <w:sz w:val="32"/>
          <w:szCs w:val="32"/>
        </w:rPr>
        <w:t>其他需要说明的情况</w:t>
      </w:r>
    </w:p>
    <w:p w14:paraId="109B9FFD">
      <w:pPr>
        <w:keepNext w:val="0"/>
        <w:keepLines w:val="0"/>
        <w:pageBreakBefore w:val="0"/>
        <w:kinsoku/>
        <w:wordWrap/>
        <w:overflowPunct/>
        <w:topLinePunct w:val="0"/>
        <w:bidi w:val="0"/>
        <w:spacing w:line="560" w:lineRule="exact"/>
        <w:ind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无。</w:t>
      </w:r>
    </w:p>
    <w:p w14:paraId="520AF782">
      <w:pPr>
        <w:keepNext w:val="0"/>
        <w:keepLines w:val="0"/>
        <w:pageBreakBefore w:val="0"/>
        <w:kinsoku/>
        <w:wordWrap/>
        <w:overflowPunct/>
        <w:topLinePunct w:val="0"/>
        <w:bidi w:val="0"/>
        <w:spacing w:line="560" w:lineRule="exact"/>
        <w:ind w:leftChars="0" w:firstLine="640" w:firstLineChars="200"/>
        <w:jc w:val="both"/>
        <w:textAlignment w:val="auto"/>
        <w:rPr>
          <w:rFonts w:hint="default" w:ascii="Times New Roman" w:hAnsi="Times New Roman" w:eastAsia="仿宋_GB2312" w:cs="Times New Roman"/>
          <w:kern w:val="0"/>
          <w:sz w:val="32"/>
          <w:szCs w:val="32"/>
        </w:rPr>
      </w:pPr>
    </w:p>
    <w:p w14:paraId="4EF3ECFD">
      <w:pPr>
        <w:keepNext w:val="0"/>
        <w:keepLines w:val="0"/>
        <w:pageBreakBefore w:val="0"/>
        <w:kinsoku/>
        <w:wordWrap/>
        <w:overflowPunct/>
        <w:topLinePunct w:val="0"/>
        <w:bidi w:val="0"/>
        <w:spacing w:line="560" w:lineRule="exact"/>
        <w:ind w:leftChars="0" w:firstLine="420" w:firstLineChars="200"/>
        <w:jc w:val="both"/>
        <w:textAlignment w:val="auto"/>
        <w:rPr>
          <w:rFonts w:hint="default" w:ascii="Times New Roman" w:hAnsi="Times New Roman" w:cs="Times New Roman"/>
        </w:rPr>
      </w:pPr>
    </w:p>
    <w:sectPr>
      <w:pgSz w:w="11906" w:h="16838"/>
      <w:pgMar w:top="1440" w:right="1440" w:bottom="144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50EE894-D98E-43F3-99DA-14E43BFD797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2" w:fontKey="{95619730-029F-4577-A2A1-7971FDBFC6E5}"/>
  </w:font>
  <w:font w:name="仿宋_GB2312">
    <w:altName w:val="仿宋"/>
    <w:panose1 w:val="02010609030101010101"/>
    <w:charset w:val="86"/>
    <w:family w:val="modern"/>
    <w:pitch w:val="default"/>
    <w:sig w:usb0="00000000" w:usb1="00000000" w:usb2="00000000" w:usb3="00000000" w:csb0="00040000" w:csb1="00000000"/>
    <w:embedRegular r:id="rId3" w:fontKey="{49E31EA5-7843-4D56-8546-7B30B25D4A1C}"/>
  </w:font>
  <w:font w:name="仿宋">
    <w:panose1 w:val="02010609060101010101"/>
    <w:charset w:val="86"/>
    <w:family w:val="auto"/>
    <w:pitch w:val="default"/>
    <w:sig w:usb0="800002BF" w:usb1="38CF7CFA" w:usb2="00000016" w:usb3="00000000" w:csb0="00040001" w:csb1="00000000"/>
    <w:embedRegular r:id="rId4" w:fontKey="{5AB74D57-48A2-47A7-A2AC-6703E1126745}"/>
  </w:font>
  <w:font w:name="楷体_GB2312">
    <w:altName w:val="楷体"/>
    <w:panose1 w:val="02010609030101010101"/>
    <w:charset w:val="86"/>
    <w:family w:val="modern"/>
    <w:pitch w:val="default"/>
    <w:sig w:usb0="00000000" w:usb1="00000000" w:usb2="00000000" w:usb3="00000000" w:csb0="00040000" w:csb1="00000000"/>
    <w:embedRegular r:id="rId5" w:fontKey="{6A3F1D50-1814-4B6B-B33F-5DAA55A80B1C}"/>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EFAF23"/>
    <w:multiLevelType w:val="singleLevel"/>
    <w:tmpl w:val="97EFAF23"/>
    <w:lvl w:ilvl="0" w:tentative="0">
      <w:start w:val="4"/>
      <w:numFmt w:val="chineseCounting"/>
      <w:suff w:val="nothing"/>
      <w:lvlText w:val="%1、"/>
      <w:lvlJc w:val="left"/>
      <w:rPr>
        <w:rFonts w:hint="eastAsia"/>
      </w:rPr>
    </w:lvl>
  </w:abstractNum>
  <w:abstractNum w:abstractNumId="1">
    <w:nsid w:val="ECD9DB80"/>
    <w:multiLevelType w:val="singleLevel"/>
    <w:tmpl w:val="ECD9DB80"/>
    <w:lvl w:ilvl="0" w:tentative="0">
      <w:start w:val="2"/>
      <w:numFmt w:val="chineseCounting"/>
      <w:suff w:val="nothing"/>
      <w:lvlText w:val="（%1）"/>
      <w:lvlJc w:val="left"/>
      <w:rPr>
        <w:rFonts w:hint="eastAsia"/>
      </w:rPr>
    </w:lvl>
  </w:abstractNum>
  <w:abstractNum w:abstractNumId="2">
    <w:nsid w:val="477C1F90"/>
    <w:multiLevelType w:val="singleLevel"/>
    <w:tmpl w:val="477C1F90"/>
    <w:lvl w:ilvl="0" w:tentative="0">
      <w:start w:val="8"/>
      <w:numFmt w:val="chineseCounting"/>
      <w:suff w:val="nothing"/>
      <w:lvlText w:val="%1、"/>
      <w:lvlJc w:val="left"/>
      <w:rPr>
        <w:rFonts w:hint="eastAsia"/>
      </w:rPr>
    </w:lvl>
  </w:abstractNum>
  <w:abstractNum w:abstractNumId="3">
    <w:nsid w:val="4890FF15"/>
    <w:multiLevelType w:val="singleLevel"/>
    <w:tmpl w:val="4890FF15"/>
    <w:lvl w:ilvl="0" w:tentative="0">
      <w:start w:val="2"/>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wZGVjMjRiMjI1ODA0ZDFlNjdlNTY2ZjczZjQ4ZDMifQ=="/>
  </w:docVars>
  <w:rsids>
    <w:rsidRoot w:val="00000000"/>
    <w:rsid w:val="00004E70"/>
    <w:rsid w:val="00207FA3"/>
    <w:rsid w:val="005A433C"/>
    <w:rsid w:val="008C62A7"/>
    <w:rsid w:val="00A56C8A"/>
    <w:rsid w:val="00D5092F"/>
    <w:rsid w:val="00E55161"/>
    <w:rsid w:val="015876FF"/>
    <w:rsid w:val="016976BE"/>
    <w:rsid w:val="01A6665B"/>
    <w:rsid w:val="01EF5276"/>
    <w:rsid w:val="02665DCF"/>
    <w:rsid w:val="02A86D87"/>
    <w:rsid w:val="02AE4CCA"/>
    <w:rsid w:val="02D92DDA"/>
    <w:rsid w:val="03287320"/>
    <w:rsid w:val="03AE3AC0"/>
    <w:rsid w:val="03FA6217"/>
    <w:rsid w:val="046063A3"/>
    <w:rsid w:val="048E4A8E"/>
    <w:rsid w:val="04A8621F"/>
    <w:rsid w:val="052D1124"/>
    <w:rsid w:val="05841760"/>
    <w:rsid w:val="058C239E"/>
    <w:rsid w:val="06334EF1"/>
    <w:rsid w:val="06377F01"/>
    <w:rsid w:val="071E5F82"/>
    <w:rsid w:val="072B45AB"/>
    <w:rsid w:val="07BB6AF4"/>
    <w:rsid w:val="07EF4D29"/>
    <w:rsid w:val="08470747"/>
    <w:rsid w:val="0893725C"/>
    <w:rsid w:val="089572CF"/>
    <w:rsid w:val="08A00773"/>
    <w:rsid w:val="08A4283C"/>
    <w:rsid w:val="08E7784D"/>
    <w:rsid w:val="08EF0DD0"/>
    <w:rsid w:val="08F027B4"/>
    <w:rsid w:val="096E7C66"/>
    <w:rsid w:val="09783F74"/>
    <w:rsid w:val="0A3D57A2"/>
    <w:rsid w:val="0A4370BC"/>
    <w:rsid w:val="0A4D6F7D"/>
    <w:rsid w:val="0A94795B"/>
    <w:rsid w:val="0AB4192F"/>
    <w:rsid w:val="0B1F6B23"/>
    <w:rsid w:val="0B4524E9"/>
    <w:rsid w:val="0BA804E2"/>
    <w:rsid w:val="0BB94E2C"/>
    <w:rsid w:val="0BCC68EA"/>
    <w:rsid w:val="0BE27487"/>
    <w:rsid w:val="0C4F7C96"/>
    <w:rsid w:val="0C8E7A46"/>
    <w:rsid w:val="0C966F7F"/>
    <w:rsid w:val="0CCA6CB7"/>
    <w:rsid w:val="0CFF5FF0"/>
    <w:rsid w:val="0D1C42A9"/>
    <w:rsid w:val="0D366EDE"/>
    <w:rsid w:val="0D4B57FA"/>
    <w:rsid w:val="0D60161F"/>
    <w:rsid w:val="0E897C2B"/>
    <w:rsid w:val="0ED94D9B"/>
    <w:rsid w:val="0F957EE7"/>
    <w:rsid w:val="0F9A0948"/>
    <w:rsid w:val="0FA108F2"/>
    <w:rsid w:val="0FB873C3"/>
    <w:rsid w:val="10593E88"/>
    <w:rsid w:val="10C17504"/>
    <w:rsid w:val="10F06DED"/>
    <w:rsid w:val="11107299"/>
    <w:rsid w:val="1134034B"/>
    <w:rsid w:val="115176A2"/>
    <w:rsid w:val="129D6027"/>
    <w:rsid w:val="13242D1C"/>
    <w:rsid w:val="13A52CDF"/>
    <w:rsid w:val="146C1DD9"/>
    <w:rsid w:val="14BF24DE"/>
    <w:rsid w:val="14CC54C7"/>
    <w:rsid w:val="14E33844"/>
    <w:rsid w:val="14EA23A8"/>
    <w:rsid w:val="15A27FE2"/>
    <w:rsid w:val="1627453B"/>
    <w:rsid w:val="17197045"/>
    <w:rsid w:val="175C6F5E"/>
    <w:rsid w:val="179A7791"/>
    <w:rsid w:val="17DC3DC3"/>
    <w:rsid w:val="181F357B"/>
    <w:rsid w:val="188345AC"/>
    <w:rsid w:val="195E168F"/>
    <w:rsid w:val="196A7CDF"/>
    <w:rsid w:val="19C72BF8"/>
    <w:rsid w:val="19CA553D"/>
    <w:rsid w:val="1A093160"/>
    <w:rsid w:val="1A4E2E8E"/>
    <w:rsid w:val="1AF51455"/>
    <w:rsid w:val="1B182F58"/>
    <w:rsid w:val="1B9D302A"/>
    <w:rsid w:val="1BF446CE"/>
    <w:rsid w:val="1C704031"/>
    <w:rsid w:val="1D271A66"/>
    <w:rsid w:val="1DCB47DF"/>
    <w:rsid w:val="1E601115"/>
    <w:rsid w:val="1EB03217"/>
    <w:rsid w:val="1F000FB0"/>
    <w:rsid w:val="1F111AD7"/>
    <w:rsid w:val="1F5A1E7F"/>
    <w:rsid w:val="1FA707DF"/>
    <w:rsid w:val="1FFE7B8C"/>
    <w:rsid w:val="203C025A"/>
    <w:rsid w:val="20775CA3"/>
    <w:rsid w:val="217A1AB1"/>
    <w:rsid w:val="22695B47"/>
    <w:rsid w:val="243235AA"/>
    <w:rsid w:val="24B10BAC"/>
    <w:rsid w:val="24D2061D"/>
    <w:rsid w:val="251132F3"/>
    <w:rsid w:val="253C38DE"/>
    <w:rsid w:val="25B24E22"/>
    <w:rsid w:val="262B4FF6"/>
    <w:rsid w:val="264810A7"/>
    <w:rsid w:val="265A7CC8"/>
    <w:rsid w:val="27014400"/>
    <w:rsid w:val="271B2298"/>
    <w:rsid w:val="27381B31"/>
    <w:rsid w:val="276D0D8C"/>
    <w:rsid w:val="286C33CA"/>
    <w:rsid w:val="28E4125D"/>
    <w:rsid w:val="29BB6A7E"/>
    <w:rsid w:val="29EC49AF"/>
    <w:rsid w:val="2AC43DDE"/>
    <w:rsid w:val="2AEF4956"/>
    <w:rsid w:val="2B1C41DD"/>
    <w:rsid w:val="2BBE35CD"/>
    <w:rsid w:val="2BD6382B"/>
    <w:rsid w:val="2C7A0558"/>
    <w:rsid w:val="2C933EBB"/>
    <w:rsid w:val="2CDF6E04"/>
    <w:rsid w:val="2D284D02"/>
    <w:rsid w:val="2D3A266F"/>
    <w:rsid w:val="2D8470B0"/>
    <w:rsid w:val="2D85399E"/>
    <w:rsid w:val="2DC65E1F"/>
    <w:rsid w:val="2DF720F5"/>
    <w:rsid w:val="2E1C0F3D"/>
    <w:rsid w:val="2E69253C"/>
    <w:rsid w:val="2EEF2198"/>
    <w:rsid w:val="2F0246FC"/>
    <w:rsid w:val="2F080155"/>
    <w:rsid w:val="2F186474"/>
    <w:rsid w:val="2FB549BF"/>
    <w:rsid w:val="30343502"/>
    <w:rsid w:val="30470CFF"/>
    <w:rsid w:val="306918BE"/>
    <w:rsid w:val="30A37680"/>
    <w:rsid w:val="31AF70F0"/>
    <w:rsid w:val="32D24F00"/>
    <w:rsid w:val="32D963A9"/>
    <w:rsid w:val="32ED21B4"/>
    <w:rsid w:val="331926DE"/>
    <w:rsid w:val="35124AFB"/>
    <w:rsid w:val="35164EC9"/>
    <w:rsid w:val="351D398E"/>
    <w:rsid w:val="35EE1AE6"/>
    <w:rsid w:val="36216ACD"/>
    <w:rsid w:val="36AD5505"/>
    <w:rsid w:val="36DB24F1"/>
    <w:rsid w:val="37904E67"/>
    <w:rsid w:val="3797204C"/>
    <w:rsid w:val="37A771FF"/>
    <w:rsid w:val="37B37AED"/>
    <w:rsid w:val="37EF7DFA"/>
    <w:rsid w:val="380A1D4B"/>
    <w:rsid w:val="38A54053"/>
    <w:rsid w:val="38D37D37"/>
    <w:rsid w:val="39312765"/>
    <w:rsid w:val="393A2055"/>
    <w:rsid w:val="399C1F0E"/>
    <w:rsid w:val="3A003CFF"/>
    <w:rsid w:val="3A1339C4"/>
    <w:rsid w:val="3AF63590"/>
    <w:rsid w:val="3B06110B"/>
    <w:rsid w:val="3B9B7004"/>
    <w:rsid w:val="3BCF551C"/>
    <w:rsid w:val="3C87456A"/>
    <w:rsid w:val="3CA231F4"/>
    <w:rsid w:val="3CDC3CFC"/>
    <w:rsid w:val="3CFC20B7"/>
    <w:rsid w:val="3E0A5199"/>
    <w:rsid w:val="3E694CE7"/>
    <w:rsid w:val="3E835DD7"/>
    <w:rsid w:val="3EB36BE8"/>
    <w:rsid w:val="3EC819BA"/>
    <w:rsid w:val="3EEE35A4"/>
    <w:rsid w:val="3F7004CB"/>
    <w:rsid w:val="3FFC7781"/>
    <w:rsid w:val="405317F7"/>
    <w:rsid w:val="40754FF3"/>
    <w:rsid w:val="40CE715B"/>
    <w:rsid w:val="40D508AB"/>
    <w:rsid w:val="40E640CC"/>
    <w:rsid w:val="41D57B43"/>
    <w:rsid w:val="43141345"/>
    <w:rsid w:val="43420DA9"/>
    <w:rsid w:val="435C781C"/>
    <w:rsid w:val="437C0F5D"/>
    <w:rsid w:val="44B87D18"/>
    <w:rsid w:val="453A160B"/>
    <w:rsid w:val="45E2026E"/>
    <w:rsid w:val="45F85A17"/>
    <w:rsid w:val="463747B7"/>
    <w:rsid w:val="47212ECA"/>
    <w:rsid w:val="47323108"/>
    <w:rsid w:val="47D51345"/>
    <w:rsid w:val="47E11557"/>
    <w:rsid w:val="48196B29"/>
    <w:rsid w:val="4885603F"/>
    <w:rsid w:val="491722FF"/>
    <w:rsid w:val="491D74A7"/>
    <w:rsid w:val="497C7C2F"/>
    <w:rsid w:val="498307B4"/>
    <w:rsid w:val="49882B9B"/>
    <w:rsid w:val="49AF4809"/>
    <w:rsid w:val="49B324BE"/>
    <w:rsid w:val="4A3763F6"/>
    <w:rsid w:val="4A5007FC"/>
    <w:rsid w:val="4A6F5457"/>
    <w:rsid w:val="4A885383"/>
    <w:rsid w:val="4AE85958"/>
    <w:rsid w:val="4AF51ADF"/>
    <w:rsid w:val="4AFD5436"/>
    <w:rsid w:val="4B7C2BF9"/>
    <w:rsid w:val="4B920728"/>
    <w:rsid w:val="4B9357A5"/>
    <w:rsid w:val="4BC67BFF"/>
    <w:rsid w:val="4C19263D"/>
    <w:rsid w:val="4C253F32"/>
    <w:rsid w:val="4C442E20"/>
    <w:rsid w:val="4C714499"/>
    <w:rsid w:val="4C845F8F"/>
    <w:rsid w:val="4D36566E"/>
    <w:rsid w:val="4D7A2803"/>
    <w:rsid w:val="4DBB24B5"/>
    <w:rsid w:val="4E03467F"/>
    <w:rsid w:val="4EE91176"/>
    <w:rsid w:val="4EF96755"/>
    <w:rsid w:val="4EFF6E71"/>
    <w:rsid w:val="4F7317CB"/>
    <w:rsid w:val="4F7C135A"/>
    <w:rsid w:val="4FC01EDA"/>
    <w:rsid w:val="50281CF3"/>
    <w:rsid w:val="509154B6"/>
    <w:rsid w:val="50BB4683"/>
    <w:rsid w:val="50EC10F9"/>
    <w:rsid w:val="5177797E"/>
    <w:rsid w:val="52A906E5"/>
    <w:rsid w:val="52F6075F"/>
    <w:rsid w:val="53086FF5"/>
    <w:rsid w:val="534D0228"/>
    <w:rsid w:val="53AB142E"/>
    <w:rsid w:val="54207C51"/>
    <w:rsid w:val="54DA727F"/>
    <w:rsid w:val="54E65F5A"/>
    <w:rsid w:val="557D2E1D"/>
    <w:rsid w:val="55804F6C"/>
    <w:rsid w:val="564516B7"/>
    <w:rsid w:val="56685DC5"/>
    <w:rsid w:val="567C109E"/>
    <w:rsid w:val="567E6210"/>
    <w:rsid w:val="56933523"/>
    <w:rsid w:val="56BA55C6"/>
    <w:rsid w:val="57124CDD"/>
    <w:rsid w:val="576D1203"/>
    <w:rsid w:val="57837BDE"/>
    <w:rsid w:val="57935E95"/>
    <w:rsid w:val="58152013"/>
    <w:rsid w:val="58CE683B"/>
    <w:rsid w:val="59A40B9B"/>
    <w:rsid w:val="59AB3DEE"/>
    <w:rsid w:val="5A3C1A0D"/>
    <w:rsid w:val="5A6A2A29"/>
    <w:rsid w:val="5A9244F7"/>
    <w:rsid w:val="5AF97A89"/>
    <w:rsid w:val="5B352171"/>
    <w:rsid w:val="5B514882"/>
    <w:rsid w:val="5B5C757D"/>
    <w:rsid w:val="5B6B124E"/>
    <w:rsid w:val="5D155819"/>
    <w:rsid w:val="5D656D7E"/>
    <w:rsid w:val="5DCE0C96"/>
    <w:rsid w:val="5DE454AE"/>
    <w:rsid w:val="5DEC70B2"/>
    <w:rsid w:val="5E1F095F"/>
    <w:rsid w:val="5E482C04"/>
    <w:rsid w:val="5E5D637B"/>
    <w:rsid w:val="5EBE0868"/>
    <w:rsid w:val="5EC735B0"/>
    <w:rsid w:val="5F0F193D"/>
    <w:rsid w:val="5F2B6724"/>
    <w:rsid w:val="60C055B7"/>
    <w:rsid w:val="612D4EDB"/>
    <w:rsid w:val="61F20913"/>
    <w:rsid w:val="624B0B8B"/>
    <w:rsid w:val="62923B3C"/>
    <w:rsid w:val="62C32DEC"/>
    <w:rsid w:val="630D66DA"/>
    <w:rsid w:val="639F4202"/>
    <w:rsid w:val="63B0031B"/>
    <w:rsid w:val="640D5FD9"/>
    <w:rsid w:val="641E0B92"/>
    <w:rsid w:val="642C6292"/>
    <w:rsid w:val="643B0B1A"/>
    <w:rsid w:val="645E3C0F"/>
    <w:rsid w:val="647D1024"/>
    <w:rsid w:val="649324AE"/>
    <w:rsid w:val="64B66725"/>
    <w:rsid w:val="64C074E1"/>
    <w:rsid w:val="65025750"/>
    <w:rsid w:val="65191B9C"/>
    <w:rsid w:val="653021A9"/>
    <w:rsid w:val="65EB60C2"/>
    <w:rsid w:val="66022946"/>
    <w:rsid w:val="66A877C4"/>
    <w:rsid w:val="67303E4C"/>
    <w:rsid w:val="67347CE6"/>
    <w:rsid w:val="675A5E15"/>
    <w:rsid w:val="677549A9"/>
    <w:rsid w:val="67F2708D"/>
    <w:rsid w:val="68030691"/>
    <w:rsid w:val="689E76A5"/>
    <w:rsid w:val="68DB1AF2"/>
    <w:rsid w:val="68E0427F"/>
    <w:rsid w:val="68F75735"/>
    <w:rsid w:val="694757F4"/>
    <w:rsid w:val="6B3B48D5"/>
    <w:rsid w:val="6BBF4B8D"/>
    <w:rsid w:val="6C630660"/>
    <w:rsid w:val="6C6E6460"/>
    <w:rsid w:val="6C9165DC"/>
    <w:rsid w:val="6C9331C1"/>
    <w:rsid w:val="6CA17CD4"/>
    <w:rsid w:val="6D2E13D1"/>
    <w:rsid w:val="6D3264BE"/>
    <w:rsid w:val="6D6D6826"/>
    <w:rsid w:val="6D9E11D0"/>
    <w:rsid w:val="6DA00C7C"/>
    <w:rsid w:val="6DCC19D2"/>
    <w:rsid w:val="6E224140"/>
    <w:rsid w:val="6E2E58DF"/>
    <w:rsid w:val="6E987E4E"/>
    <w:rsid w:val="6EE044A0"/>
    <w:rsid w:val="6F0F7BD0"/>
    <w:rsid w:val="6F1D59CD"/>
    <w:rsid w:val="6FE61A56"/>
    <w:rsid w:val="704C412C"/>
    <w:rsid w:val="70AD1C74"/>
    <w:rsid w:val="711C4732"/>
    <w:rsid w:val="72696BF8"/>
    <w:rsid w:val="734F28D5"/>
    <w:rsid w:val="734F3820"/>
    <w:rsid w:val="73F11B0B"/>
    <w:rsid w:val="7455119F"/>
    <w:rsid w:val="749B7B08"/>
    <w:rsid w:val="74B015AB"/>
    <w:rsid w:val="74BF00CF"/>
    <w:rsid w:val="74CF5344"/>
    <w:rsid w:val="75786376"/>
    <w:rsid w:val="75F34010"/>
    <w:rsid w:val="765D45B4"/>
    <w:rsid w:val="76735213"/>
    <w:rsid w:val="772B072A"/>
    <w:rsid w:val="778F1D5A"/>
    <w:rsid w:val="7836349E"/>
    <w:rsid w:val="78A55F95"/>
    <w:rsid w:val="78B02F32"/>
    <w:rsid w:val="794F5B82"/>
    <w:rsid w:val="79654F33"/>
    <w:rsid w:val="79E234DF"/>
    <w:rsid w:val="7A086EF4"/>
    <w:rsid w:val="7A0966D2"/>
    <w:rsid w:val="7A0F2FD7"/>
    <w:rsid w:val="7A1B3CD1"/>
    <w:rsid w:val="7A5B19C4"/>
    <w:rsid w:val="7A702BF0"/>
    <w:rsid w:val="7B091C7D"/>
    <w:rsid w:val="7B877F0B"/>
    <w:rsid w:val="7C511C26"/>
    <w:rsid w:val="7CA00AC6"/>
    <w:rsid w:val="7CEF5D73"/>
    <w:rsid w:val="7D00680F"/>
    <w:rsid w:val="7DED6266"/>
    <w:rsid w:val="7E1953C1"/>
    <w:rsid w:val="7E226C0D"/>
    <w:rsid w:val="7E294730"/>
    <w:rsid w:val="7E3B45BE"/>
    <w:rsid w:val="7EC4324E"/>
    <w:rsid w:val="7EF36598"/>
    <w:rsid w:val="7F811079"/>
    <w:rsid w:val="7F953939"/>
    <w:rsid w:val="7FD064E0"/>
    <w:rsid w:val="7FD32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文字"/>
    <w:basedOn w:val="1"/>
    <w:next w:val="1"/>
    <w:qFormat/>
    <w:uiPriority w:val="99"/>
    <w:pPr>
      <w:spacing w:after="120"/>
    </w:pPr>
  </w:style>
  <w:style w:type="paragraph" w:styleId="3">
    <w:name w:val="Normal (Web)"/>
    <w:basedOn w:val="1"/>
    <w:qFormat/>
    <w:uiPriority w:val="0"/>
    <w:pPr>
      <w:spacing w:before="100" w:beforeAutospacing="1" w:after="100" w:afterAutospacing="1"/>
      <w:jc w:val="left"/>
    </w:pPr>
    <w:rPr>
      <w:rFonts w:cs="Times New Roman"/>
      <w:kern w:val="0"/>
      <w:sz w:val="24"/>
      <w:szCs w:val="24"/>
    </w:rPr>
  </w:style>
  <w:style w:type="paragraph" w:styleId="6">
    <w:name w:val="List Paragraph"/>
    <w:basedOn w:val="1"/>
    <w:qFormat/>
    <w:uiPriority w:val="99"/>
    <w:pPr>
      <w:ind w:firstLine="420" w:firstLineChars="200"/>
    </w:pPr>
    <w:rPr>
      <w:rFonts w:ascii="Calibri" w:hAnsi="Calibri" w:eastAsia="宋体" w:cs="Times New Roman"/>
      <w:szCs w:val="22"/>
    </w:rPr>
  </w:style>
  <w:style w:type="paragraph" w:customStyle="1" w:styleId="7">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4292</Words>
  <Characters>4454</Characters>
  <Lines>0</Lines>
  <Paragraphs>0</Paragraphs>
  <TotalTime>1</TotalTime>
  <ScaleCrop>false</ScaleCrop>
  <LinksUpToDate>false</LinksUpToDate>
  <CharactersWithSpaces>4474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2021-03-23T07:16:00Z</dcterms:created>
  <dc:creator>Administrator.BF-20190731HTSG</dc:creator>
  <cp:lastModifiedBy>Ming</cp:lastModifiedBy>
  <dcterms:modified xsi:type="dcterms:W3CDTF">2025-07-17T08:57:53Z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E90266E4CAAD4A38B14BB9492FE793C4_13</vt:lpwstr>
  </property>
  <property fmtid="{D5CDD505-2E9C-101B-9397-08002B2CF9AE}" pid="4" name="KSOTemplateDocerSaveRecord">
    <vt:lpwstr>eyJoZGlkIjoiYzkwMjQ5ZGFlYjg2OGJhNWM4NTMxZmM2ODJmMjQwYTIiLCJ1c2VySWQiOiIyMTczMjM0OTEifQ==</vt:lpwstr>
  </property>
</Properties>
</file>