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医疗保障局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3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一）拟定全县医疗保障制度的政策、规划和标准，并组织实施；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（二）强化医疗保障基金管理，建立健全医疗保障基金安全防控机制，推进医疗保障基金支付方式改革；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（三）组织制定并监督、指导全县医疗保障筹资和待遇政策，完善动态调整机制，建立健全与筹资水平相适应的待遇调整机制，组织拟订并实施长期护理保险制度改革方案；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（四）贯彻落实全省城乡统一的药品、医用耗材、医疗服务项目、医疗服务设施等医保目录和支付标准，按照动态调整机制和医保目录准入谈判规则，及时组织实施；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（五）贯彻落实全省上药品、医用耍笔杆的价格和医疗服务项目、医疗服务设施收费等政策，协助建立市场主导的社会医药服务价格形成机制，执行全省价格信息检测和信息发布制度；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（六）贯彻落实全省药品、医用耗材的招标采购政策并监督实施，加强药品和医疗服务价格监督管理；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（七）制定全县定点医药机构协议和支付管理办法并组织实施，建立健全医疗保障信用评价体系和信息披露制度，监督管理纳入医保范围内的医疗服务行为和医疗费用，依法查处医疗保障领域违法违规行为；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（八）负责全县医疗保障经办管理、公共服务体系和信息化建设，指导和监督全县医疗保障经办业务工作。完善异地就医管理和费用结算机制，建立健全医疗保障关系转移接续制度；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（九）做好医疗保障相关政策的宣传和人员培训等工作；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（十）会同相关部门做好全县医保参保缴费等相关工作；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（十一）会同卫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"/>
        </w:rPr>
        <w:t>健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局等部门推进医疗、医保、医药等方面加强制度、政策衔接，建立沟通协商机制，提高医疗资源使用效率和医疗保障水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平 ，为患者提供安全、有效、低廉的医疗服务；</w:t>
      </w:r>
    </w:p>
    <w:p>
      <w:pPr>
        <w:pStyle w:val="8"/>
        <w:spacing w:line="60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（十二）完成县委、县政府交办的其他任务。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医疗保障局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个,其中内设机构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,分别为：办公室、基金财务股、医药管理股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3人，其中退休人员3人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攸县医疗保障局预算公开只有本级，没有其他预算单位，纳入编制范围的预算单位仅含攸县医疗保障局本级。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945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567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945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945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增加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134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工资调资；社保、公积金基数调增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567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491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万元、其他工资福利支出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差旅费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工会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经费5万元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福利费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、其他交通费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比上年预算增加8万元，主要原因是加大加强征缴、监管力度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945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贯彻落实中央八项规定，严控三公经费支出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年预算安排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2025年度无培训费预算支出。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283" w:usb1="180F0C1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51D984"/>
    <w:multiLevelType w:val="singleLevel"/>
    <w:tmpl w:val="4C51D9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OGY0MjBjYzg2MWQ0OGNlN2RiN2I5ZWI3OTQzMjUifQ=="/>
    <w:docVar w:name="KSO_WPS_MARK_KEY" w:val="088ed08e-40d3-4249-9486-bef68dc6f042"/>
  </w:docVars>
  <w:rsids>
    <w:rsidRoot w:val="00000000"/>
    <w:rsid w:val="00704C76"/>
    <w:rsid w:val="019C1745"/>
    <w:rsid w:val="077B68BF"/>
    <w:rsid w:val="0AB55AC9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C24A57"/>
    <w:rsid w:val="27E623AC"/>
    <w:rsid w:val="282052BC"/>
    <w:rsid w:val="2B795054"/>
    <w:rsid w:val="30195425"/>
    <w:rsid w:val="30231640"/>
    <w:rsid w:val="30380FAE"/>
    <w:rsid w:val="31D93E11"/>
    <w:rsid w:val="32357615"/>
    <w:rsid w:val="33295289"/>
    <w:rsid w:val="342D7D62"/>
    <w:rsid w:val="3B91694A"/>
    <w:rsid w:val="3DFB1AA5"/>
    <w:rsid w:val="3E3451B3"/>
    <w:rsid w:val="3E7A1A0D"/>
    <w:rsid w:val="3F922C81"/>
    <w:rsid w:val="410D2834"/>
    <w:rsid w:val="450B5C90"/>
    <w:rsid w:val="452655C6"/>
    <w:rsid w:val="46BF32E8"/>
    <w:rsid w:val="4A7F176D"/>
    <w:rsid w:val="4BD94BB6"/>
    <w:rsid w:val="4C0A58AA"/>
    <w:rsid w:val="4C5C3A28"/>
    <w:rsid w:val="4D801F4B"/>
    <w:rsid w:val="50F04351"/>
    <w:rsid w:val="51202704"/>
    <w:rsid w:val="51E879D0"/>
    <w:rsid w:val="535A52C7"/>
    <w:rsid w:val="536461B4"/>
    <w:rsid w:val="55870ECF"/>
    <w:rsid w:val="564F73D8"/>
    <w:rsid w:val="56BC015E"/>
    <w:rsid w:val="5A0510BB"/>
    <w:rsid w:val="5B791423"/>
    <w:rsid w:val="5EBD76F3"/>
    <w:rsid w:val="61EB714F"/>
    <w:rsid w:val="63394FA0"/>
    <w:rsid w:val="6D5D59F1"/>
    <w:rsid w:val="6DE86669"/>
    <w:rsid w:val="71C64208"/>
    <w:rsid w:val="74B742EE"/>
    <w:rsid w:val="76CF33C0"/>
    <w:rsid w:val="77EE03ED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3521</Words>
  <Characters>3672</Characters>
  <TotalTime>2</TotalTime>
  <ScaleCrop>false</ScaleCrop>
  <LinksUpToDate>false</LinksUpToDate>
  <CharactersWithSpaces>3757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2025-06-27T03:09:11Z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eyJoZGlkIjoiMzU2Y2ViZjY4OTA0MmU4NzA5M2IxN2ZhYzQwNDE4OTYifQ==</vt:lpwstr>
  </property>
</Properties>
</file>