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after="2"/>
        <w:jc w:val="center"/>
        <w:rPr>
          <w:rFonts w:hint="default" w:ascii="Times New Roman" w:hAnsi="Times New Roman" w:cs="Times New Roman"/>
        </w:rPr>
      </w:pPr>
      <w:r>
        <w:rPr>
          <w:rStyle w:val="12"/>
          <w:rFonts w:hint="default" w:ascii="Times New Roman" w:hAnsi="Times New Roman" w:eastAsia="宋体" w:cs="Times New Roman"/>
          <w:color w:val="000000"/>
          <w:sz w:val="48"/>
          <w:szCs w:val="48"/>
        </w:rPr>
        <w:t>2025年度中共攸县县委党校部门预算公开说明</w:t>
      </w:r>
      <w:r>
        <w:rPr>
          <w:rFonts w:hint="default" w:ascii="Times New Roman" w:hAnsi="Times New Roman" w:cs="Times New Roman"/>
          <w:color w:val="000000"/>
        </w:rPr>
        <w:t xml:space="preserve"> </w:t>
      </w:r>
    </w:p>
    <w:p>
      <w:pPr>
        <w:spacing w:after="2"/>
        <w:jc w:val="center"/>
        <w:rPr>
          <w:rFonts w:hint="default" w:ascii="Times New Roman" w:hAnsi="Times New Roman" w:cs="Times New Roman"/>
        </w:rPr>
      </w:pPr>
      <w:r>
        <w:rPr>
          <w:rFonts w:hint="default" w:ascii="Times New Roman" w:hAnsi="Times New Roman" w:eastAsia="宋体" w:cs="Times New Roman"/>
          <w:color w:val="000000"/>
          <w:sz w:val="32"/>
          <w:szCs w:val="32"/>
        </w:rPr>
        <w:t> </w:t>
      </w:r>
      <w:r>
        <w:rPr>
          <w:rFonts w:hint="default" w:ascii="Times New Roman" w:hAnsi="Times New Roman" w:cs="Times New Roman"/>
          <w:color w:val="000000"/>
        </w:rPr>
        <w:t xml:space="preserve"> </w:t>
      </w:r>
    </w:p>
    <w:p>
      <w:pPr>
        <w:spacing w:after="2"/>
        <w:jc w:val="center"/>
        <w:rPr>
          <w:rFonts w:hint="default" w:ascii="Times New Roman" w:hAnsi="Times New Roman" w:cs="Times New Roman"/>
        </w:rPr>
      </w:pPr>
      <w:r>
        <w:rPr>
          <w:rStyle w:val="12"/>
          <w:rFonts w:hint="default" w:ascii="Times New Roman" w:hAnsi="Times New Roman" w:eastAsia="宋体" w:cs="Times New Roman"/>
          <w:color w:val="000000"/>
          <w:sz w:val="36"/>
          <w:szCs w:val="36"/>
        </w:rPr>
        <w:t>目 录</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b/>
          <w:bCs/>
          <w:color w:val="000000"/>
          <w:sz w:val="32"/>
          <w:szCs w:val="32"/>
        </w:rPr>
        <w:t>第一部分 2025年部门预算说明</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一、部门基本概况</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二、机构设置</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三、部门预算单位构成</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四、部门收支总体情况</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（一）收入预算</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（二）支出预算</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（三）预算收支增减变化情况说明</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五、一般公共预算拨款支出</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（一）人员类支出</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（二）运转类支出</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（三）特定目标类支出</w:t>
      </w:r>
    </w:p>
    <w:p>
      <w:pPr>
        <w:spacing w:after="2"/>
        <w:ind w:firstLine="643"/>
        <w:rPr>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rPr>
        <w:t>六、政府性基金预算支出</w:t>
      </w:r>
    </w:p>
    <w:p>
      <w:pPr>
        <w:spacing w:after="2"/>
        <w:ind w:firstLine="643"/>
        <w:rPr>
          <w:rFonts w:hint="default" w:ascii="Times New Roman" w:hAnsi="Times New Roman" w:eastAsia="宋体" w:cs="Times New Roman"/>
        </w:rPr>
      </w:pPr>
      <w:r>
        <w:rPr>
          <w:rFonts w:hint="default" w:ascii="Times New Roman" w:hAnsi="Times New Roman" w:eastAsia="宋体" w:cs="Times New Roman"/>
          <w:color w:val="000000"/>
          <w:sz w:val="32"/>
          <w:szCs w:val="32"/>
        </w:rPr>
        <w:t>七、国有资本经营预算支出</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八、其他重要事项的情况说明</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（一）机关运行经费</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（二）政府采购预算</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（三）国有资产占有情况</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（四）预算绩效目标</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（五）“三公”经费预算</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（六）会议费、培训费等预算</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（七）其他事项</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九、名词解释</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b/>
          <w:bCs/>
          <w:color w:val="000000"/>
          <w:sz w:val="32"/>
          <w:szCs w:val="32"/>
        </w:rPr>
        <w:t>第二部分</w:t>
      </w:r>
      <w:r>
        <w:rPr>
          <w:rFonts w:hint="default" w:ascii="Times New Roman" w:hAnsi="Times New Roman" w:cs="Times New Roman"/>
          <w:b/>
          <w:bCs/>
          <w:color w:val="000000"/>
        </w:rPr>
        <w:t xml:space="preserve"> </w:t>
      </w:r>
      <w:r>
        <w:rPr>
          <w:rFonts w:hint="default" w:ascii="Times New Roman" w:hAnsi="Times New Roman" w:eastAsia="宋体" w:cs="Times New Roman"/>
          <w:b/>
          <w:bCs/>
          <w:color w:val="000000"/>
          <w:sz w:val="32"/>
          <w:szCs w:val="32"/>
        </w:rPr>
        <w:t>2025年部门预算表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1、收支总表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2、收入总表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3、支出总表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4、支出预算分类汇总表（按政府预算经济分类）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5、支出预算分类汇总表（按部门预算经济分类）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6、财政拨款收支总表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7、一般公共预算支出表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8、一般公共预算基本支出表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9、一般公共预算基本支出表--人员经费(工资福利支出)(按政府预算经济分类)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10、一般公共预算基本支出表--人员经费(工资福利支出)(按部门预算经济分类)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11、一般公共预算基本支出表--人员经费(对个人和家庭的补助)(按政府预算经济分类)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12、一般公共预算基本支出表--人员经费(对个人和家庭的补助)（按部门预算经济分类）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13、一般公共预算基本支出表--公用经费(商品和服务支出)（按政府预算经济分类）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14、一般公共预算基本支出表--公用经费(商品和服务支出)(按部门预算经济分类)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15、一般公共预算“三公”经费支出表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16、政府性基金预算支出表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17、政府性基金预算支出分类汇总表（按政府预算经济分类）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18、政府性基金预算支出分类汇总表（按部门预算经济分类）</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19、国有资本经营预算支出表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20、财政专户管理资金预算支出表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21、专项资金预算汇总表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22、项目支出绩效目标表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Fonts w:hint="default" w:ascii="Times New Roman" w:hAnsi="Times New Roman" w:eastAsia="宋体" w:cs="Times New Roman"/>
          <w:color w:val="000000"/>
          <w:sz w:val="32"/>
          <w:szCs w:val="32"/>
        </w:rPr>
        <w:t>23、整体支出绩效目标表</w:t>
      </w:r>
      <w:r>
        <w:rPr>
          <w:rFonts w:hint="default" w:ascii="Times New Roman" w:hAnsi="Times New Roman" w:cs="Times New Roman"/>
          <w:color w:val="000000"/>
        </w:rPr>
        <w:t xml:space="preserve"> </w:t>
      </w:r>
    </w:p>
    <w:p>
      <w:pPr>
        <w:spacing w:after="2"/>
        <w:ind w:firstLine="643"/>
        <w:rPr>
          <w:rFonts w:hint="default" w:ascii="Times New Roman" w:hAnsi="Times New Roman" w:cs="Times New Roman"/>
        </w:rPr>
      </w:pPr>
      <w:r>
        <w:rPr>
          <w:rStyle w:val="12"/>
          <w:rFonts w:hint="default" w:ascii="Times New Roman" w:hAnsi="Times New Roman" w:eastAsia="宋体" w:cs="Times New Roman"/>
          <w:color w:val="000000"/>
          <w:sz w:val="28"/>
          <w:szCs w:val="28"/>
        </w:rPr>
        <w:t>注：以上部门预算报表中，空表表示本部门无相关收支情况。</w:t>
      </w:r>
      <w:r>
        <w:rPr>
          <w:rFonts w:hint="default" w:ascii="Times New Roman" w:hAnsi="Times New Roman" w:cs="Times New Roman"/>
          <w:color w:val="000000"/>
        </w:rPr>
        <w:t xml:space="preserve"> </w:t>
      </w:r>
    </w:p>
    <w:p>
      <w:pPr>
        <w:spacing w:after="2"/>
        <w:rPr>
          <w:rFonts w:hint="default" w:ascii="Times New Roman" w:hAnsi="Times New Roman" w:cs="Times New Roman"/>
        </w:rPr>
      </w:pPr>
      <w:r>
        <w:rPr>
          <w:rFonts w:hint="default" w:ascii="Times New Roman" w:hAnsi="Times New Roman" w:eastAsia="宋体" w:cs="Times New Roman"/>
          <w:color w:val="000000"/>
          <w:sz w:val="32"/>
          <w:szCs w:val="32"/>
        </w:rPr>
        <w:t> </w:t>
      </w:r>
      <w:r>
        <w:rPr>
          <w:rFonts w:hint="default" w:ascii="Times New Roman" w:hAnsi="Times New Roman" w:cs="Times New Roman"/>
          <w:color w:val="000000"/>
        </w:rPr>
        <w:t xml:space="preserve"> </w:t>
      </w:r>
    </w:p>
    <w:p>
      <w:pPr>
        <w:spacing w:after="2"/>
        <w:rPr>
          <w:rFonts w:hint="default" w:ascii="Times New Roman" w:hAnsi="Times New Roman" w:cs="Times New Roman"/>
        </w:rPr>
      </w:pPr>
    </w:p>
    <w:p>
      <w:pPr>
        <w:spacing w:after="2"/>
        <w:jc w:val="center"/>
        <w:rPr>
          <w:rFonts w:hint="default" w:ascii="Times New Roman" w:hAnsi="Times New Roman" w:cs="Times New Roman"/>
        </w:rPr>
      </w:pPr>
      <w:r>
        <w:rPr>
          <w:rStyle w:val="12"/>
          <w:rFonts w:hint="default" w:ascii="Times New Roman" w:hAnsi="Times New Roman" w:eastAsia="宋体" w:cs="Times New Roman"/>
          <w:color w:val="000000"/>
          <w:sz w:val="40"/>
          <w:szCs w:val="40"/>
        </w:rPr>
        <w:t>第一部分 2025年部门预算说明</w:t>
      </w:r>
      <w:r>
        <w:rPr>
          <w:rFonts w:hint="default" w:ascii="Times New Roman" w:hAnsi="Times New Roman" w:cs="Times New Roman"/>
          <w:color w:val="000000"/>
        </w:rPr>
        <w:t xml:space="preserve"> </w:t>
      </w:r>
    </w:p>
    <w:p>
      <w:pPr>
        <w:spacing w:after="2"/>
        <w:rPr>
          <w:rFonts w:hint="default" w:ascii="Times New Roman" w:hAnsi="Times New Roman" w:cs="Times New Roman"/>
        </w:rPr>
      </w:pPr>
      <w:r>
        <w:rPr>
          <w:rFonts w:hint="default" w:ascii="Times New Roman" w:hAnsi="Times New Roman" w:eastAsia="宋体" w:cs="Times New Roman"/>
          <w:b/>
          <w:bCs/>
          <w:color w:val="000000"/>
          <w:sz w:val="32"/>
          <w:szCs w:val="32"/>
        </w:rPr>
        <w:t> </w:t>
      </w:r>
      <w:r>
        <w:rPr>
          <w:rFonts w:hint="default" w:ascii="Times New Roman" w:hAnsi="Times New Roman" w:cs="Times New Roman"/>
          <w:color w:val="000000"/>
        </w:rPr>
        <w:t xml:space="preserve"> </w:t>
      </w:r>
    </w:p>
    <w:p>
      <w:pPr>
        <w:spacing w:after="2"/>
        <w:ind w:firstLine="627"/>
        <w:rPr>
          <w:rFonts w:hint="default" w:ascii="Times New Roman" w:hAnsi="Times New Roman" w:cs="Times New Roman"/>
        </w:rPr>
      </w:pPr>
      <w:r>
        <w:rPr>
          <w:rStyle w:val="12"/>
          <w:rFonts w:hint="default" w:ascii="Times New Roman" w:hAnsi="Times New Roman" w:eastAsia="宋体" w:cs="Times New Roman"/>
          <w:color w:val="000000"/>
          <w:sz w:val="32"/>
          <w:szCs w:val="32"/>
        </w:rPr>
        <w:t>一、部门基本概况</w:t>
      </w:r>
      <w:r>
        <w:rPr>
          <w:rStyle w:val="12"/>
          <w:rFonts w:hint="default" w:ascii="Times New Roman" w:hAnsi="Times New Roman" w:cs="Times New Roman"/>
          <w:color w:val="000000"/>
        </w:rPr>
        <w:t xml:space="preserve"> </w:t>
      </w:r>
    </w:p>
    <w:p>
      <w:pPr>
        <w:spacing w:after="2"/>
        <w:ind w:firstLine="630"/>
        <w:rPr>
          <w:rFonts w:hint="default" w:ascii="Times New Roman" w:hAnsi="Times New Roman" w:cs="Times New Roman"/>
        </w:rPr>
      </w:pPr>
      <w:r>
        <w:rPr>
          <w:rStyle w:val="12"/>
          <w:rFonts w:hint="default" w:ascii="Times New Roman" w:hAnsi="Times New Roman" w:eastAsia="宋体" w:cs="Times New Roman"/>
          <w:color w:val="000000"/>
          <w:sz w:val="32"/>
          <w:szCs w:val="32"/>
        </w:rPr>
        <w:t>本部门主要职责是：</w:t>
      </w:r>
      <w:r>
        <w:rPr>
          <w:rFonts w:hint="default" w:ascii="Times New Roman" w:hAnsi="Times New Roman" w:cs="Times New Roman"/>
          <w:color w:val="000000"/>
        </w:rPr>
        <w:t xml:space="preserve"> </w:t>
      </w:r>
    </w:p>
    <w:p>
      <w:pPr>
        <w:widowControl/>
        <w:spacing w:after="2"/>
        <w:ind w:firstLine="630"/>
        <w:rPr>
          <w:rFonts w:hint="default" w:ascii="Times New Roman" w:hAnsi="Times New Roman" w:cs="Times New Roman"/>
          <w:color w:val="000000"/>
        </w:rPr>
      </w:pPr>
      <w:r>
        <w:rPr>
          <w:rFonts w:hint="default" w:ascii="Times New Roman" w:hAnsi="Times New Roman" w:eastAsia="宋体" w:cs="Times New Roman"/>
          <w:color w:val="000000"/>
          <w:kern w:val="0"/>
          <w:sz w:val="32"/>
          <w:szCs w:val="32"/>
        </w:rPr>
        <w:t>1、宣传习近平总书记系列</w:t>
      </w:r>
      <w:r>
        <w:rPr>
          <w:rFonts w:hint="eastAsia" w:ascii="Times New Roman" w:hAnsi="Times New Roman" w:eastAsia="宋体" w:cs="Times New Roman"/>
          <w:color w:val="000000"/>
          <w:kern w:val="0"/>
          <w:sz w:val="32"/>
          <w:szCs w:val="32"/>
          <w:lang w:eastAsia="zh-CN"/>
        </w:rPr>
        <w:t>重要</w:t>
      </w:r>
      <w:bookmarkStart w:id="0" w:name="_GoBack"/>
      <w:bookmarkEnd w:id="0"/>
      <w:r>
        <w:rPr>
          <w:rFonts w:hint="default" w:ascii="Times New Roman" w:hAnsi="Times New Roman" w:eastAsia="宋体" w:cs="Times New Roman"/>
          <w:color w:val="000000"/>
          <w:kern w:val="0"/>
          <w:sz w:val="32"/>
          <w:szCs w:val="32"/>
        </w:rPr>
        <w:t>讲话精神。</w:t>
      </w:r>
      <w:r>
        <w:rPr>
          <w:rFonts w:hint="default" w:ascii="Times New Roman" w:hAnsi="Times New Roman" w:cs="Times New Roman"/>
          <w:color w:val="000000"/>
          <w:kern w:val="0"/>
          <w:sz w:val="32"/>
          <w:szCs w:val="32"/>
        </w:rPr>
        <w:t> </w:t>
      </w:r>
    </w:p>
    <w:p>
      <w:pPr>
        <w:widowControl/>
        <w:spacing w:after="2"/>
        <w:ind w:firstLine="630"/>
        <w:rPr>
          <w:rFonts w:hint="default" w:ascii="Times New Roman" w:hAnsi="Times New Roman" w:cs="Times New Roman"/>
          <w:color w:val="000000"/>
        </w:rPr>
      </w:pPr>
      <w:r>
        <w:rPr>
          <w:rFonts w:hint="default" w:ascii="Times New Roman" w:hAnsi="Times New Roman" w:eastAsia="宋体" w:cs="Times New Roman"/>
          <w:color w:val="000000"/>
          <w:kern w:val="0"/>
          <w:sz w:val="32"/>
          <w:szCs w:val="32"/>
        </w:rPr>
        <w:t>2、根据县委对干部队伍建设的要求，有计划地轮训和培训党员领导干部、理论宣传骨干和农村基层干部，努力培养造就一大批适应新世纪要求和我县经济社会发展需要的各类领导干部。</w:t>
      </w:r>
      <w:r>
        <w:rPr>
          <w:rFonts w:hint="default" w:ascii="Times New Roman" w:hAnsi="Times New Roman" w:cs="Times New Roman"/>
          <w:color w:val="000000"/>
          <w:kern w:val="0"/>
          <w:sz w:val="32"/>
          <w:szCs w:val="32"/>
        </w:rPr>
        <w:t> </w:t>
      </w:r>
    </w:p>
    <w:p>
      <w:pPr>
        <w:widowControl/>
        <w:spacing w:after="2"/>
        <w:ind w:firstLine="630"/>
        <w:rPr>
          <w:rFonts w:hint="default" w:ascii="Times New Roman" w:hAnsi="Times New Roman" w:cs="Times New Roman"/>
          <w:color w:val="000000"/>
        </w:rPr>
      </w:pPr>
      <w:r>
        <w:rPr>
          <w:rFonts w:hint="default" w:ascii="Times New Roman" w:hAnsi="Times New Roman" w:eastAsia="宋体" w:cs="Times New Roman"/>
          <w:color w:val="000000"/>
          <w:kern w:val="0"/>
          <w:sz w:val="32"/>
          <w:szCs w:val="32"/>
        </w:rPr>
        <w:t>3、学习、研究和宣传马克思主义基本理论和党的基本路线、方针、政策，重点抓好以中国特色社会主义理论体系为主课的理论教育和以攸县县域经济发展战略分析、前瞻研究为特色的县情教育。</w:t>
      </w:r>
      <w:r>
        <w:rPr>
          <w:rFonts w:hint="default" w:ascii="Times New Roman" w:hAnsi="Times New Roman" w:cs="Times New Roman"/>
          <w:color w:val="000000"/>
          <w:kern w:val="0"/>
          <w:sz w:val="32"/>
          <w:szCs w:val="32"/>
        </w:rPr>
        <w:t> </w:t>
      </w:r>
    </w:p>
    <w:p>
      <w:pPr>
        <w:widowControl/>
        <w:spacing w:after="2"/>
        <w:ind w:firstLine="630"/>
        <w:rPr>
          <w:rFonts w:hint="default" w:ascii="Times New Roman" w:hAnsi="Times New Roman" w:cs="Times New Roman"/>
          <w:color w:val="000000"/>
        </w:rPr>
      </w:pPr>
      <w:r>
        <w:rPr>
          <w:rFonts w:hint="default" w:ascii="Times New Roman" w:hAnsi="Times New Roman" w:eastAsia="宋体" w:cs="Times New Roman"/>
          <w:color w:val="000000"/>
          <w:kern w:val="0"/>
          <w:sz w:val="32"/>
          <w:szCs w:val="32"/>
        </w:rPr>
        <w:t>4、围绕党的中心任务和国际国内出现的新情况、新问题以及县委、县政府的工作大局和中心工作，积极开展相关知识讲座、专题案例研讨和现实问题研究，为县委、县政府科学决策服务，为教学服务，为社会实践服务。</w:t>
      </w:r>
      <w:r>
        <w:rPr>
          <w:rFonts w:hint="default" w:ascii="Times New Roman" w:hAnsi="Times New Roman" w:cs="Times New Roman"/>
          <w:color w:val="000000"/>
          <w:kern w:val="0"/>
          <w:sz w:val="32"/>
          <w:szCs w:val="32"/>
        </w:rPr>
        <w:t> </w:t>
      </w:r>
    </w:p>
    <w:p>
      <w:pPr>
        <w:widowControl/>
        <w:spacing w:after="2"/>
        <w:ind w:firstLine="630"/>
        <w:rPr>
          <w:rFonts w:hint="default" w:ascii="Times New Roman" w:hAnsi="Times New Roman" w:cs="Times New Roman"/>
          <w:color w:val="000000"/>
        </w:rPr>
      </w:pPr>
      <w:r>
        <w:rPr>
          <w:rFonts w:hint="default" w:ascii="Times New Roman" w:hAnsi="Times New Roman" w:eastAsia="宋体" w:cs="Times New Roman"/>
          <w:color w:val="000000"/>
          <w:kern w:val="0"/>
          <w:sz w:val="32"/>
          <w:szCs w:val="32"/>
        </w:rPr>
        <w:t>5、配合组织人事部门对学员在校学习期间的表现进行考核、考察，并根据干部的政治理论素质和工作能力提出使用建议。严格规范教学管理，加强学员党性教育。</w:t>
      </w:r>
      <w:r>
        <w:rPr>
          <w:rFonts w:hint="default" w:ascii="Times New Roman" w:hAnsi="Times New Roman" w:cs="Times New Roman"/>
          <w:color w:val="000000"/>
          <w:kern w:val="0"/>
          <w:sz w:val="32"/>
          <w:szCs w:val="32"/>
        </w:rPr>
        <w:t> </w:t>
      </w:r>
    </w:p>
    <w:p>
      <w:pPr>
        <w:widowControl/>
        <w:spacing w:after="2"/>
        <w:ind w:firstLine="630"/>
        <w:rPr>
          <w:rFonts w:hint="default" w:ascii="Times New Roman" w:hAnsi="Times New Roman" w:cs="Times New Roman"/>
          <w:color w:val="000000"/>
        </w:rPr>
      </w:pPr>
      <w:r>
        <w:rPr>
          <w:rFonts w:hint="default" w:ascii="Times New Roman" w:hAnsi="Times New Roman" w:eastAsia="宋体" w:cs="Times New Roman"/>
          <w:color w:val="000000"/>
          <w:kern w:val="0"/>
          <w:sz w:val="32"/>
          <w:szCs w:val="32"/>
        </w:rPr>
        <w:t>6、完成中央、省、市委党校和攸县县委交办的其他业务工作。</w:t>
      </w:r>
      <w:r>
        <w:rPr>
          <w:rFonts w:hint="default" w:ascii="Times New Roman" w:hAnsi="Times New Roman" w:cs="Times New Roman"/>
          <w:color w:val="000000"/>
          <w:kern w:val="0"/>
          <w:sz w:val="32"/>
          <w:szCs w:val="32"/>
        </w:rPr>
        <w:t> </w:t>
      </w:r>
    </w:p>
    <w:p>
      <w:pPr>
        <w:spacing w:after="2"/>
        <w:ind w:firstLine="630"/>
        <w:rPr>
          <w:rFonts w:hint="default" w:ascii="Times New Roman" w:hAnsi="Times New Roman" w:cs="Times New Roman"/>
        </w:rPr>
      </w:pPr>
      <w:r>
        <w:rPr>
          <w:rFonts w:hint="default" w:ascii="Times New Roman" w:hAnsi="Times New Roman" w:eastAsia="宋体" w:cs="Times New Roman"/>
          <w:b/>
          <w:bCs/>
          <w:color w:val="000000"/>
          <w:sz w:val="32"/>
          <w:szCs w:val="32"/>
        </w:rPr>
        <w:t>二、机构设置</w:t>
      </w:r>
      <w:r>
        <w:rPr>
          <w:rFonts w:hint="default" w:ascii="Times New Roman" w:hAnsi="Times New Roman" w:cs="Times New Roman"/>
          <w:color w:val="000000"/>
        </w:rPr>
        <w:t xml:space="preserve"> </w:t>
      </w:r>
    </w:p>
    <w:p>
      <w:pPr>
        <w:spacing w:after="2"/>
        <w:ind w:firstLine="630"/>
        <w:rPr>
          <w:rFonts w:hint="default" w:ascii="Times New Roman" w:hAnsi="Times New Roman" w:cs="Times New Roman"/>
        </w:rPr>
      </w:pPr>
      <w:r>
        <w:rPr>
          <w:rFonts w:hint="default" w:ascii="Times New Roman" w:hAnsi="Times New Roman" w:eastAsia="宋体" w:cs="Times New Roman"/>
          <w:color w:val="000000"/>
          <w:sz w:val="32"/>
          <w:szCs w:val="32"/>
        </w:rPr>
        <w:t>中共攸县县委党校内设机构包括：下设机构0个,其中内设机构8个,分别为：</w:t>
      </w:r>
      <w:r>
        <w:rPr>
          <w:rFonts w:hint="default" w:ascii="Times New Roman" w:hAnsi="Times New Roman" w:eastAsia="宋体" w:cs="Times New Roman"/>
          <w:sz w:val="32"/>
          <w:szCs w:val="32"/>
        </w:rPr>
        <w:t>校长室、办公室、教研室、干训部、财务室、行政室、政工室、咨政室</w:t>
      </w:r>
      <w:r>
        <w:rPr>
          <w:rFonts w:hint="default" w:ascii="Times New Roman" w:hAnsi="Times New Roman" w:eastAsia="宋体" w:cs="Times New Roman"/>
          <w:color w:val="000000"/>
          <w:sz w:val="32"/>
          <w:szCs w:val="32"/>
        </w:rPr>
        <w:t>。</w:t>
      </w:r>
      <w:r>
        <w:rPr>
          <w:rFonts w:hint="default" w:ascii="Times New Roman" w:hAnsi="Times New Roman" w:eastAsia="宋体" w:cs="Times New Roman"/>
          <w:sz w:val="32"/>
          <w:szCs w:val="32"/>
        </w:rPr>
        <w:t>本部门现有编制人数</w:t>
      </w:r>
      <w:r>
        <w:rPr>
          <w:rFonts w:hint="default" w:ascii="Times New Roman" w:hAnsi="Times New Roman" w:eastAsia="宋体" w:cs="Times New Roman"/>
          <w:sz w:val="32"/>
          <w:szCs w:val="32"/>
          <w:lang w:val="en-US" w:eastAsia="zh-CN"/>
        </w:rPr>
        <w:t>30</w:t>
      </w:r>
      <w:r>
        <w:rPr>
          <w:rFonts w:hint="default" w:ascii="Times New Roman" w:hAnsi="Times New Roman" w:eastAsia="宋体" w:cs="Times New Roman"/>
          <w:sz w:val="32"/>
          <w:szCs w:val="32"/>
        </w:rPr>
        <w:t>名,在编人员</w:t>
      </w:r>
      <w:r>
        <w:rPr>
          <w:rFonts w:hint="default" w:ascii="Times New Roman" w:hAnsi="Times New Roman" w:eastAsia="宋体" w:cs="Times New Roman"/>
          <w:sz w:val="32"/>
          <w:szCs w:val="32"/>
          <w:lang w:val="en-US" w:eastAsia="zh-CN"/>
        </w:rPr>
        <w:t>27</w:t>
      </w:r>
      <w:r>
        <w:rPr>
          <w:rFonts w:hint="default" w:ascii="Times New Roman" w:hAnsi="Times New Roman" w:eastAsia="宋体" w:cs="Times New Roman"/>
          <w:sz w:val="32"/>
          <w:szCs w:val="32"/>
        </w:rPr>
        <w:t>人；离退休人数0人，其中退休人员22人。</w:t>
      </w:r>
      <w:r>
        <w:rPr>
          <w:rFonts w:hint="default" w:ascii="Times New Roman" w:hAnsi="Times New Roman" w:cs="Times New Roman"/>
          <w:color w:val="000000"/>
        </w:rPr>
        <w:t xml:space="preserve"> </w:t>
      </w:r>
    </w:p>
    <w:p>
      <w:pPr>
        <w:spacing w:after="2"/>
        <w:ind w:firstLine="627"/>
        <w:rPr>
          <w:rFonts w:hint="default" w:ascii="Times New Roman" w:hAnsi="Times New Roman" w:cs="Times New Roman"/>
        </w:rPr>
      </w:pPr>
      <w:r>
        <w:rPr>
          <w:rStyle w:val="12"/>
          <w:rFonts w:hint="default" w:ascii="Times New Roman" w:hAnsi="Times New Roman" w:eastAsia="宋体" w:cs="Times New Roman"/>
          <w:color w:val="000000"/>
          <w:sz w:val="32"/>
          <w:szCs w:val="32"/>
        </w:rPr>
        <w:t>三、部门预算单位构成</w:t>
      </w:r>
      <w:r>
        <w:rPr>
          <w:rFonts w:hint="default" w:ascii="Times New Roman" w:hAnsi="Times New Roman" w:cs="Times New Roman"/>
          <w:color w:val="000000"/>
        </w:rPr>
        <w:t xml:space="preserve"> </w:t>
      </w:r>
    </w:p>
    <w:p>
      <w:pPr>
        <w:spacing w:after="2"/>
        <w:ind w:firstLine="627"/>
        <w:rPr>
          <w:rFonts w:hint="default" w:ascii="Times New Roman" w:hAnsi="Times New Roman" w:eastAsia="宋体" w:cs="Times New Roman"/>
        </w:rPr>
      </w:pPr>
      <w:r>
        <w:rPr>
          <w:rFonts w:hint="default" w:ascii="Times New Roman" w:hAnsi="Times New Roman" w:eastAsia="宋体" w:cs="Times New Roman"/>
          <w:sz w:val="32"/>
          <w:szCs w:val="32"/>
        </w:rPr>
        <w:t>我单位只有本级，没有其他预算单位，因此纳入2025年度部门预算编制范围的为中共攸县县委党校。</w:t>
      </w:r>
    </w:p>
    <w:p>
      <w:pPr>
        <w:spacing w:after="2"/>
        <w:ind w:firstLine="627"/>
        <w:rPr>
          <w:rFonts w:hint="default" w:ascii="Times New Roman" w:hAnsi="Times New Roman" w:cs="Times New Roman"/>
        </w:rPr>
      </w:pPr>
      <w:r>
        <w:rPr>
          <w:rStyle w:val="12"/>
          <w:rFonts w:hint="default" w:ascii="Times New Roman" w:hAnsi="Times New Roman" w:eastAsia="宋体" w:cs="Times New Roman"/>
          <w:color w:val="000000"/>
          <w:sz w:val="32"/>
          <w:szCs w:val="32"/>
        </w:rPr>
        <w:t>四、部门收支总体情况</w:t>
      </w:r>
      <w:r>
        <w:rPr>
          <w:rFonts w:hint="default" w:ascii="Times New Roman" w:hAnsi="Times New Roman" w:cs="Times New Roman"/>
          <w:color w:val="000000"/>
        </w:rPr>
        <w:t xml:space="preserve"> </w:t>
      </w:r>
    </w:p>
    <w:p>
      <w:pPr>
        <w:spacing w:after="2"/>
        <w:ind w:firstLine="630"/>
        <w:rPr>
          <w:rFonts w:hint="default" w:ascii="Times New Roman" w:hAnsi="Times New Roman" w:cs="Times New Roman"/>
        </w:rPr>
      </w:pPr>
      <w:r>
        <w:rPr>
          <w:rFonts w:hint="default" w:ascii="Times New Roman" w:hAnsi="Times New Roman" w:eastAsia="宋体" w:cs="Times New Roman"/>
          <w:color w:val="000000"/>
          <w:sz w:val="32"/>
          <w:szCs w:val="32"/>
        </w:rPr>
        <w:t>2025年部门预算收入包括：一般公共预算拨款、其他收入；支出包括保障部门基本运行的经费：工资福利支出、商品和服务支出、对个人和家庭的补助。具体作如下安排：</w:t>
      </w:r>
    </w:p>
    <w:p>
      <w:pPr>
        <w:spacing w:after="2"/>
        <w:ind w:firstLine="630"/>
        <w:rPr>
          <w:rFonts w:hint="default" w:ascii="Times New Roman" w:hAnsi="Times New Roman" w:cs="Times New Roman"/>
        </w:rPr>
      </w:pPr>
      <w:r>
        <w:rPr>
          <w:rStyle w:val="12"/>
          <w:rFonts w:hint="default" w:ascii="Times New Roman" w:hAnsi="Times New Roman" w:eastAsia="宋体" w:cs="Times New Roman"/>
          <w:color w:val="000000"/>
          <w:sz w:val="32"/>
          <w:szCs w:val="32"/>
        </w:rPr>
        <w:t>（一）收入预算：</w:t>
      </w:r>
      <w:r>
        <w:rPr>
          <w:rFonts w:hint="default" w:ascii="Times New Roman" w:hAnsi="Times New Roman" w:eastAsia="宋体" w:cs="Times New Roman"/>
          <w:color w:val="000000"/>
          <w:sz w:val="32"/>
          <w:szCs w:val="32"/>
        </w:rPr>
        <w:t>2025年年初预算数1458万元，其中，一般公共预算拨款469万元，其他收入989万元；因上年结转数暂未最终确定，本年度收支预算中均不含上年结转数字。</w:t>
      </w:r>
      <w:r>
        <w:rPr>
          <w:rFonts w:hint="default" w:ascii="Times New Roman" w:hAnsi="Times New Roman" w:cs="Times New Roman"/>
          <w:color w:val="000000"/>
        </w:rPr>
        <w:t xml:space="preserve"> </w:t>
      </w:r>
    </w:p>
    <w:p>
      <w:pPr>
        <w:spacing w:after="2"/>
        <w:ind w:firstLine="630"/>
        <w:rPr>
          <w:rFonts w:hint="default" w:ascii="Times New Roman" w:hAnsi="Times New Roman" w:cs="Times New Roman"/>
        </w:rPr>
      </w:pPr>
      <w:r>
        <w:rPr>
          <w:rStyle w:val="12"/>
          <w:rFonts w:hint="default" w:ascii="Times New Roman" w:hAnsi="Times New Roman" w:eastAsia="宋体" w:cs="Times New Roman"/>
          <w:color w:val="000000"/>
          <w:sz w:val="32"/>
          <w:szCs w:val="32"/>
        </w:rPr>
        <w:t>（二）支出预算：</w:t>
      </w:r>
      <w:r>
        <w:rPr>
          <w:rFonts w:hint="default" w:ascii="Times New Roman" w:hAnsi="Times New Roman" w:eastAsia="宋体" w:cs="Times New Roman"/>
          <w:color w:val="000000"/>
          <w:sz w:val="32"/>
          <w:szCs w:val="32"/>
        </w:rPr>
        <w:t>2025年年初预算数1458万元，其中：教育支出支出1369万元，社会保障和就业支出39万元，卫生健康支出16万元，住房保障支出34万元。</w:t>
      </w:r>
      <w:r>
        <w:rPr>
          <w:rFonts w:hint="default" w:ascii="Times New Roman" w:hAnsi="Times New Roman" w:cs="Times New Roman"/>
          <w:color w:val="000000"/>
        </w:rPr>
        <w:t xml:space="preserve"> </w:t>
      </w:r>
    </w:p>
    <w:p>
      <w:pPr>
        <w:spacing w:after="2"/>
        <w:ind w:firstLine="630"/>
        <w:rPr>
          <w:rFonts w:hint="default" w:ascii="Times New Roman" w:hAnsi="Times New Roman" w:cs="Times New Roman"/>
        </w:rPr>
      </w:pPr>
      <w:r>
        <w:rPr>
          <w:rStyle w:val="12"/>
          <w:rFonts w:hint="default" w:ascii="Times New Roman" w:hAnsi="Times New Roman" w:eastAsia="宋体" w:cs="Times New Roman"/>
          <w:color w:val="000000"/>
          <w:sz w:val="32"/>
          <w:szCs w:val="32"/>
        </w:rPr>
        <w:t>（三）预算收支增减变化情况说明：</w:t>
      </w:r>
      <w:r>
        <w:rPr>
          <w:rFonts w:hint="default" w:ascii="Times New Roman" w:hAnsi="Times New Roman" w:eastAsia="宋体" w:cs="Times New Roman"/>
          <w:color w:val="000000"/>
          <w:sz w:val="32"/>
          <w:szCs w:val="32"/>
        </w:rPr>
        <w:t>2025年度本单位年初预算数为1458万元，与上年持平。</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五、一般公共预算拨款支出预算</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Fonts w:hint="default" w:ascii="Times New Roman" w:hAnsi="Times New Roman" w:eastAsia="宋体" w:cs="Times New Roman"/>
          <w:color w:val="000000"/>
          <w:sz w:val="32"/>
          <w:szCs w:val="32"/>
        </w:rPr>
        <w:t>2025年一般公共预算拨款支出预算469万元，具体安排情况如下：</w:t>
      </w:r>
      <w:r>
        <w:rPr>
          <w:rFonts w:hint="default" w:ascii="Times New Roman" w:hAnsi="Times New Roman" w:cs="Times New Roman"/>
          <w:color w:val="000000"/>
        </w:rPr>
        <w:t xml:space="preserve"> </w:t>
      </w:r>
    </w:p>
    <w:p>
      <w:pPr>
        <w:numPr>
          <w:ilvl w:val="0"/>
          <w:numId w:val="1"/>
        </w:numPr>
        <w:spacing w:after="2"/>
        <w:ind w:firstLine="660"/>
        <w:rPr>
          <w:rFonts w:hint="default" w:ascii="Times New Roman" w:hAnsi="Times New Roman" w:eastAsia="宋体" w:cs="Times New Roman"/>
          <w:color w:val="000000"/>
          <w:sz w:val="32"/>
          <w:szCs w:val="32"/>
        </w:rPr>
      </w:pPr>
      <w:r>
        <w:rPr>
          <w:rFonts w:hint="default" w:ascii="Times New Roman" w:hAnsi="Times New Roman" w:eastAsia="宋体" w:cs="Times New Roman"/>
          <w:b/>
          <w:bCs/>
          <w:color w:val="000000"/>
          <w:sz w:val="32"/>
          <w:szCs w:val="32"/>
        </w:rPr>
        <w:t>人员类支出：</w:t>
      </w:r>
      <w:r>
        <w:rPr>
          <w:rFonts w:hint="default" w:ascii="Times New Roman" w:hAnsi="Times New Roman" w:eastAsia="宋体" w:cs="Times New Roman"/>
          <w:color w:val="000000"/>
          <w:sz w:val="32"/>
          <w:szCs w:val="32"/>
        </w:rPr>
        <w:t>2025年年初人员类预算数为357万元，其中，工资福利支出：基本工资125万元、津贴补贴61万元、奖金80万元、机关事业单位基本养老保险缴费39万元、职工基本医疗保险缴费16万元、其他社会保障缴费2万元、住房公积金34万元。</w:t>
      </w:r>
    </w:p>
    <w:p>
      <w:pPr>
        <w:spacing w:after="2"/>
        <w:ind w:left="660"/>
        <w:rPr>
          <w:rFonts w:hint="default" w:ascii="Times New Roman" w:hAnsi="Times New Roman" w:cs="Times New Roman"/>
        </w:rPr>
      </w:pPr>
      <w:r>
        <w:rPr>
          <w:rFonts w:hint="default" w:ascii="Times New Roman" w:hAnsi="Times New Roman" w:eastAsia="宋体" w:cs="Times New Roman"/>
          <w:b/>
          <w:bCs/>
          <w:color w:val="000000"/>
          <w:sz w:val="32"/>
          <w:szCs w:val="32"/>
        </w:rPr>
        <w:t>（二）运转类支出：</w:t>
      </w:r>
      <w:r>
        <w:rPr>
          <w:rFonts w:hint="default" w:ascii="Times New Roman" w:hAnsi="Times New Roman" w:eastAsia="宋体" w:cs="Times New Roman"/>
          <w:color w:val="000000"/>
          <w:sz w:val="32"/>
          <w:szCs w:val="32"/>
        </w:rPr>
        <w:t>2025年年初运转类预算数为62万元，其中包括：办公费10元、维修(护)费1万元、会议费2万元、工会经费4万元、福利费6万元、其他交通费用20万元、其他商品和服务支出19万元。</w:t>
      </w:r>
    </w:p>
    <w:p>
      <w:pPr>
        <w:spacing w:after="2"/>
        <w:ind w:firstLine="660"/>
        <w:rPr>
          <w:rFonts w:hint="default" w:ascii="Times New Roman" w:hAnsi="Times New Roman" w:cs="Times New Roman"/>
        </w:rPr>
      </w:pPr>
      <w:r>
        <w:rPr>
          <w:rFonts w:hint="default" w:ascii="Times New Roman" w:hAnsi="Times New Roman" w:eastAsia="宋体" w:cs="Times New Roman"/>
          <w:b/>
          <w:bCs/>
          <w:color w:val="000000"/>
          <w:sz w:val="32"/>
          <w:szCs w:val="32"/>
        </w:rPr>
        <w:t>（三）特定目标类支出：</w:t>
      </w:r>
      <w:r>
        <w:rPr>
          <w:rFonts w:hint="default" w:ascii="Times New Roman" w:hAnsi="Times New Roman" w:eastAsia="宋体" w:cs="Times New Roman"/>
          <w:color w:val="000000"/>
          <w:sz w:val="32"/>
          <w:szCs w:val="32"/>
        </w:rPr>
        <w:t>2025年年初特定目标类预算数为50万元，其中包括：干部教育培训经费50万元。</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六、政府性基金预算支出</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color w:val="000000"/>
        </w:rPr>
      </w:pPr>
      <w:r>
        <w:rPr>
          <w:rFonts w:hint="default" w:ascii="Times New Roman" w:hAnsi="Times New Roman" w:eastAsia="宋体" w:cs="Times New Roman"/>
          <w:color w:val="000000"/>
          <w:sz w:val="32"/>
          <w:szCs w:val="32"/>
          <w:shd w:val="clear" w:color="auto" w:fill="FFFFFF"/>
        </w:rPr>
        <w:t>本部门无政府性基金安排的支出。</w:t>
      </w:r>
      <w:r>
        <w:rPr>
          <w:rFonts w:hint="default" w:ascii="Times New Roman" w:hAnsi="Times New Roman" w:cs="Times New Roman"/>
          <w:color w:val="000000"/>
        </w:rPr>
        <w:t xml:space="preserve"> </w:t>
      </w:r>
    </w:p>
    <w:p>
      <w:pPr>
        <w:numPr>
          <w:ilvl w:val="0"/>
          <w:numId w:val="2"/>
        </w:numPr>
        <w:spacing w:after="2"/>
        <w:ind w:firstLine="660"/>
        <w:rPr>
          <w:rStyle w:val="12"/>
          <w:rFonts w:hint="default" w:ascii="Times New Roman" w:hAnsi="Times New Roman" w:eastAsia="宋体" w:cs="Times New Roman"/>
          <w:color w:val="000000"/>
          <w:sz w:val="32"/>
          <w:szCs w:val="32"/>
        </w:rPr>
      </w:pPr>
      <w:r>
        <w:rPr>
          <w:rStyle w:val="12"/>
          <w:rFonts w:hint="default" w:ascii="Times New Roman" w:hAnsi="Times New Roman" w:eastAsia="宋体" w:cs="Times New Roman"/>
          <w:color w:val="000000"/>
          <w:sz w:val="32"/>
          <w:szCs w:val="32"/>
        </w:rPr>
        <w:t>国有资本经营预算支出</w:t>
      </w:r>
    </w:p>
    <w:p>
      <w:pPr>
        <w:spacing w:after="2"/>
        <w:ind w:firstLine="660"/>
        <w:rPr>
          <w:rStyle w:val="12"/>
          <w:rFonts w:hint="default" w:ascii="Times New Roman" w:hAnsi="Times New Roman" w:eastAsia="宋体" w:cs="Times New Roman"/>
          <w:color w:val="000000"/>
          <w:sz w:val="32"/>
          <w:szCs w:val="32"/>
        </w:rPr>
      </w:pPr>
      <w:r>
        <w:rPr>
          <w:rFonts w:hint="default" w:ascii="Times New Roman" w:hAnsi="Times New Roman" w:eastAsia="宋体" w:cs="Times New Roman"/>
          <w:color w:val="000000"/>
          <w:sz w:val="32"/>
          <w:szCs w:val="32"/>
          <w:shd w:val="clear" w:color="auto" w:fill="FFFFFF"/>
        </w:rPr>
        <w:t>本部门无政府性基金安排的支出。</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八、其他重要事项的情况说明</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Fonts w:hint="default" w:ascii="Times New Roman" w:hAnsi="Times New Roman" w:eastAsia="宋体" w:cs="Times New Roman"/>
          <w:b/>
          <w:bCs/>
          <w:color w:val="000000"/>
          <w:sz w:val="32"/>
          <w:szCs w:val="32"/>
        </w:rPr>
        <w:t>（一）机关运行经费：</w:t>
      </w:r>
      <w:r>
        <w:rPr>
          <w:rFonts w:hint="default" w:ascii="Times New Roman" w:hAnsi="Times New Roman" w:eastAsia="宋体" w:cs="Times New Roman"/>
          <w:color w:val="000000"/>
          <w:sz w:val="32"/>
          <w:szCs w:val="32"/>
        </w:rPr>
        <w:t>2025年本部门机关运行经费62万元，预算与上一年度持平。</w:t>
      </w:r>
      <w:r>
        <w:rPr>
          <w:rFonts w:hint="default" w:ascii="Times New Roman" w:hAnsi="Times New Roman" w:cs="Times New Roman"/>
          <w:color w:val="000000"/>
        </w:rPr>
        <w:t xml:space="preserve"> </w:t>
      </w:r>
    </w:p>
    <w:p>
      <w:pPr>
        <w:spacing w:after="2"/>
        <w:ind w:firstLine="660"/>
        <w:rPr>
          <w:rFonts w:hint="default" w:ascii="Times New Roman" w:hAnsi="Times New Roman" w:eastAsia="宋体" w:cs="Times New Roman"/>
          <w:color w:val="000000"/>
          <w:sz w:val="32"/>
          <w:szCs w:val="32"/>
        </w:rPr>
      </w:pPr>
      <w:r>
        <w:rPr>
          <w:rFonts w:hint="default" w:ascii="Times New Roman" w:hAnsi="Times New Roman" w:eastAsia="宋体" w:cs="Times New Roman"/>
          <w:b/>
          <w:bCs/>
          <w:color w:val="000000"/>
          <w:sz w:val="32"/>
          <w:szCs w:val="32"/>
        </w:rPr>
        <w:t>（二）政府采购情况：</w:t>
      </w:r>
      <w:r>
        <w:rPr>
          <w:rFonts w:hint="default" w:ascii="Times New Roman" w:hAnsi="Times New Roman" w:eastAsia="宋体" w:cs="Times New Roman"/>
          <w:color w:val="000000"/>
          <w:sz w:val="32"/>
          <w:szCs w:val="32"/>
        </w:rPr>
        <w:t>2025年本部门政府采购预算总额100万元，其中，货物类采购预算50万元；工程类采购预算20万元；服务类采购预算30万元。</w:t>
      </w:r>
    </w:p>
    <w:p>
      <w:pPr>
        <w:spacing w:after="2"/>
        <w:ind w:firstLine="660"/>
        <w:rPr>
          <w:rFonts w:hint="default" w:ascii="Times New Roman" w:hAnsi="Times New Roman" w:cs="Times New Roman"/>
        </w:rPr>
      </w:pPr>
      <w:r>
        <w:rPr>
          <w:rFonts w:hint="default" w:ascii="Times New Roman" w:hAnsi="Times New Roman" w:eastAsia="宋体" w:cs="Times New Roman"/>
          <w:b/>
          <w:bCs/>
          <w:color w:val="000000"/>
          <w:sz w:val="32"/>
          <w:szCs w:val="32"/>
        </w:rPr>
        <w:t>（三）国有资产占用使用及新增资产配置情况：</w:t>
      </w:r>
      <w:r>
        <w:rPr>
          <w:rFonts w:hint="default" w:ascii="Times New Roman" w:hAnsi="Times New Roman" w:eastAsia="宋体" w:cs="Times New Roman"/>
          <w:color w:val="000000"/>
          <w:sz w:val="32"/>
          <w:szCs w:val="32"/>
        </w:rPr>
        <w:t>截至2024年12月底，本部门共有公务用车0辆，其中，机要通信用车0辆，应急保障用车0辆，执法执勤用车0辆，特种专业技术用车0辆，其他按照规定配备的公务用车0辆；单位价值50万元以上通用设备0台，单位价值100万元以上专用设备0台。2025年拟新增配置公务用车0辆，其中，机要通信用车0辆，应急保障用车0辆，执法执勤用车0辆，特种专业技术用车0辆，其他按照规定配备的公务用车0辆；新增配备单位价值50万元以上通用设备0台，单位价值100万元以上专用设备0台。</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Fonts w:hint="default" w:ascii="Times New Roman" w:hAnsi="Times New Roman" w:eastAsia="宋体" w:cs="Times New Roman"/>
          <w:b/>
          <w:bCs/>
          <w:color w:val="000000"/>
          <w:sz w:val="32"/>
          <w:szCs w:val="32"/>
        </w:rPr>
        <w:t>（四）预算绩效目标说明：</w:t>
      </w:r>
      <w:r>
        <w:rPr>
          <w:rFonts w:hint="default" w:ascii="Times New Roman" w:hAnsi="Times New Roman" w:eastAsia="宋体" w:cs="Times New Roman"/>
          <w:color w:val="000000"/>
          <w:sz w:val="32"/>
          <w:szCs w:val="32"/>
        </w:rPr>
        <w:t>本部门所有支出实行绩效目标管理，其中：纳入2025年部门整体支出绩效目标的金额为1458万元，基本支出419万元，项目支出1039万元。具体绩效目标详见附表。</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Fonts w:hint="default" w:ascii="Times New Roman" w:hAnsi="Times New Roman" w:eastAsia="宋体" w:cs="Times New Roman"/>
          <w:b/>
          <w:bCs/>
          <w:color w:val="000000"/>
          <w:sz w:val="32"/>
          <w:szCs w:val="32"/>
        </w:rPr>
        <w:t>（五）“三公”经费预算：</w:t>
      </w:r>
      <w:r>
        <w:rPr>
          <w:rFonts w:hint="default" w:ascii="Times New Roman" w:hAnsi="Times New Roman" w:eastAsia="宋体" w:cs="Times New Roman"/>
          <w:color w:val="000000"/>
          <w:sz w:val="32"/>
          <w:szCs w:val="32"/>
        </w:rPr>
        <w:t>2025年一般公共预算拨款“三公”经费预算数为0万元，其中，公务接待费0万元，公务用车购置及运行费0万元（其中，公务用车购置费0万元，公务用车运行费0万元，因公出国（境）费0万元。2025年“三公”经费预算较2024年持平。</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Fonts w:hint="default" w:ascii="Times New Roman" w:hAnsi="Times New Roman" w:eastAsia="宋体" w:cs="Times New Roman"/>
          <w:b/>
          <w:bCs/>
          <w:color w:val="000000"/>
          <w:sz w:val="32"/>
          <w:szCs w:val="32"/>
        </w:rPr>
        <w:t>（六）一般性支出情况：</w:t>
      </w:r>
      <w:r>
        <w:rPr>
          <w:rFonts w:hint="default" w:ascii="Times New Roman" w:hAnsi="Times New Roman" w:cs="Times New Roman"/>
          <w:color w:val="000000"/>
        </w:rPr>
        <w:t xml:space="preserve"> </w:t>
      </w:r>
    </w:p>
    <w:p>
      <w:pPr>
        <w:spacing w:after="2"/>
        <w:ind w:firstLine="660"/>
        <w:rPr>
          <w:rFonts w:hint="default" w:ascii="Times New Roman" w:hAnsi="Times New Roman" w:eastAsia="宋体" w:cs="Times New Roman"/>
        </w:rPr>
      </w:pPr>
      <w:r>
        <w:rPr>
          <w:rFonts w:hint="default" w:ascii="Times New Roman" w:hAnsi="Times New Roman" w:eastAsia="宋体" w:cs="Times New Roman"/>
          <w:color w:val="000000"/>
          <w:sz w:val="32"/>
          <w:szCs w:val="32"/>
        </w:rPr>
        <w:t>2025年预算安排会议费2万元，拟召开县本级及上级部署相关会议等，人数190人，内容为党校系统会议；</w:t>
      </w:r>
    </w:p>
    <w:p>
      <w:pPr>
        <w:spacing w:after="2"/>
        <w:ind w:firstLine="660"/>
        <w:rPr>
          <w:rFonts w:hint="default" w:ascii="Times New Roman" w:hAnsi="Times New Roman" w:eastAsia="宋体" w:cs="Times New Roman"/>
          <w:sz w:val="32"/>
          <w:szCs w:val="32"/>
        </w:rPr>
      </w:pPr>
      <w:r>
        <w:rPr>
          <w:rFonts w:hint="default" w:ascii="Times New Roman" w:hAnsi="Times New Roman" w:eastAsia="宋体" w:cs="Times New Roman"/>
          <w:sz w:val="32"/>
          <w:szCs w:val="32"/>
        </w:rPr>
        <w:t>2025年预算安排培训费0万元，我单位2025年度无培训费预算支出。</w:t>
      </w:r>
    </w:p>
    <w:p>
      <w:pPr>
        <w:spacing w:after="2"/>
        <w:ind w:firstLine="660"/>
        <w:rPr>
          <w:rFonts w:hint="default" w:ascii="Times New Roman" w:hAnsi="Times New Roman" w:cs="Times New Roman"/>
        </w:rPr>
      </w:pPr>
      <w:r>
        <w:rPr>
          <w:rFonts w:hint="default" w:ascii="Times New Roman" w:hAnsi="Times New Roman" w:eastAsia="宋体" w:cs="Times New Roman"/>
          <w:sz w:val="32"/>
          <w:szCs w:val="32"/>
        </w:rPr>
        <w:t>未举办节庆、晚会、论坛、赛事活动，经费预算0万元。</w:t>
      </w:r>
      <w:r>
        <w:rPr>
          <w:rFonts w:hint="default" w:ascii="Times New Roman" w:hAnsi="Times New Roman" w:cs="Times New Roman"/>
        </w:rPr>
        <w:t xml:space="preserve"> </w:t>
      </w:r>
    </w:p>
    <w:p>
      <w:pPr>
        <w:spacing w:after="2"/>
        <w:ind w:firstLine="660"/>
        <w:rPr>
          <w:rFonts w:hint="default" w:ascii="Times New Roman" w:hAnsi="Times New Roman" w:cs="Times New Roman"/>
        </w:rPr>
      </w:pPr>
      <w:r>
        <w:rPr>
          <w:rFonts w:hint="default" w:ascii="Times New Roman" w:hAnsi="Times New Roman" w:eastAsia="宋体" w:cs="Times New Roman"/>
          <w:b/>
          <w:bCs/>
          <w:color w:val="000000"/>
          <w:sz w:val="32"/>
          <w:szCs w:val="32"/>
        </w:rPr>
        <w:t>（七）其他事项：</w:t>
      </w:r>
      <w:r>
        <w:rPr>
          <w:rFonts w:hint="default" w:ascii="Times New Roman" w:hAnsi="Times New Roman" w:eastAsia="宋体" w:cs="Times New Roman"/>
          <w:color w:val="000000"/>
          <w:sz w:val="32"/>
          <w:szCs w:val="32"/>
        </w:rPr>
        <w:t>本单位无单独网站，部门预算统一在攸县人民政府门户网站公开。</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九、名词解释</w:t>
      </w:r>
      <w:r>
        <w:rPr>
          <w:rFonts w:hint="default" w:ascii="Times New Roman" w:hAnsi="Times New Roman" w:cs="Times New Roman"/>
          <w:color w:val="000000"/>
        </w:rPr>
        <w:t xml:space="preserve"> </w:t>
      </w:r>
    </w:p>
    <w:p>
      <w:pPr>
        <w:spacing w:after="2"/>
        <w:ind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（一）一般公共预算：</w:t>
      </w:r>
      <w:r>
        <w:rPr>
          <w:rFonts w:hint="default" w:ascii="Times New Roman" w:hAnsi="Times New Roman" w:eastAsia="宋体" w:cs="Times New Roman"/>
          <w:color w:val="000000"/>
          <w:sz w:val="32"/>
          <w:szCs w:val="32"/>
        </w:rPr>
        <w:t>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县一般公共预算收入由地方收入、上划中央收入、上划省级收入三部分构成。</w:t>
      </w:r>
    </w:p>
    <w:p>
      <w:pPr>
        <w:spacing w:after="2"/>
        <w:ind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（二）政府性基金预算：</w:t>
      </w:r>
      <w:r>
        <w:rPr>
          <w:rFonts w:hint="default" w:ascii="Times New Roman" w:hAnsi="Times New Roman" w:eastAsia="宋体" w:cs="Times New Roman"/>
          <w:color w:val="000000"/>
          <w:sz w:val="32"/>
          <w:szCs w:val="32"/>
        </w:rPr>
        <w:t>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spacing w:after="2"/>
        <w:ind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（三）国有资本经营预算：</w:t>
      </w:r>
      <w:r>
        <w:rPr>
          <w:rFonts w:hint="default" w:ascii="Times New Roman" w:hAnsi="Times New Roman" w:eastAsia="宋体" w:cs="Times New Roman"/>
          <w:color w:val="000000"/>
          <w:sz w:val="32"/>
          <w:szCs w:val="32"/>
        </w:rPr>
        <w:t>是对国有资本收益作出支出安排的收支预算。应当按照收支平衡的原则编制，不列赤字，并安排资金调入一般公共预算。</w:t>
      </w:r>
    </w:p>
    <w:p>
      <w:pPr>
        <w:spacing w:after="2"/>
        <w:ind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（四）社会保险基金预算：</w:t>
      </w:r>
      <w:r>
        <w:rPr>
          <w:rFonts w:hint="default" w:ascii="Times New Roman" w:hAnsi="Times New Roman" w:eastAsia="宋体" w:cs="Times New Roman"/>
          <w:color w:val="000000"/>
          <w:sz w:val="32"/>
          <w:szCs w:val="32"/>
        </w:rPr>
        <w:t>是对社会保险缴款、一般公共预算安排和其他方式筹集的资金，专项用于社会保险的收支预算。应当按照统筹层次和社会保险项目分别编制，做到收支平衡。</w:t>
      </w:r>
    </w:p>
    <w:p>
      <w:pPr>
        <w:spacing w:after="2"/>
        <w:ind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（五）“三公”经费：</w:t>
      </w:r>
      <w:r>
        <w:rPr>
          <w:rFonts w:hint="default" w:ascii="Times New Roman" w:hAnsi="Times New Roman" w:eastAsia="宋体" w:cs="Times New Roman"/>
          <w:color w:val="000000"/>
          <w:sz w:val="32"/>
          <w:szCs w:val="32"/>
        </w:rPr>
        <w:t>是指商品和服务支出中的因公出国（境）费用、公务用车购置及运行维护费和公务接待费。</w:t>
      </w:r>
    </w:p>
    <w:p>
      <w:pPr>
        <w:spacing w:after="2"/>
        <w:ind w:firstLine="660"/>
        <w:rPr>
          <w:rFonts w:hint="default" w:ascii="Times New Roman" w:hAnsi="Times New Roman" w:cs="Times New Roman"/>
        </w:rPr>
      </w:pPr>
      <w:r>
        <w:rPr>
          <w:rStyle w:val="12"/>
          <w:rFonts w:hint="default" w:ascii="Times New Roman" w:hAnsi="Times New Roman" w:eastAsia="宋体" w:cs="Times New Roman"/>
          <w:color w:val="000000"/>
          <w:sz w:val="32"/>
          <w:szCs w:val="32"/>
        </w:rPr>
        <w:t>（六）机关运行经费：</w:t>
      </w:r>
      <w:r>
        <w:rPr>
          <w:rFonts w:hint="default" w:ascii="Times New Roman" w:hAnsi="Times New Roman" w:eastAsia="宋体" w:cs="Times New Roman"/>
          <w:color w:val="000000"/>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after="2"/>
        <w:ind w:firstLine="660"/>
        <w:rPr>
          <w:rFonts w:hint="default" w:ascii="Times New Roman" w:hAnsi="Times New Roman" w:cs="Times New Roman"/>
        </w:rPr>
      </w:pPr>
    </w:p>
    <w:p>
      <w:pPr>
        <w:spacing w:after="2"/>
        <w:ind w:firstLine="660"/>
        <w:rPr>
          <w:rFonts w:hint="default" w:ascii="Times New Roman" w:hAnsi="Times New Roman" w:cs="Times New Roman"/>
        </w:rPr>
      </w:pPr>
    </w:p>
    <w:p>
      <w:pPr>
        <w:spacing w:after="2"/>
        <w:jc w:val="center"/>
        <w:rPr>
          <w:rFonts w:hint="default" w:ascii="Times New Roman" w:hAnsi="Times New Roman" w:cs="Times New Roman"/>
        </w:rPr>
      </w:pPr>
      <w:r>
        <w:rPr>
          <w:rStyle w:val="12"/>
          <w:rFonts w:hint="default" w:ascii="Times New Roman" w:hAnsi="Times New Roman" w:eastAsia="宋体" w:cs="Times New Roman"/>
          <w:color w:val="000000"/>
          <w:sz w:val="40"/>
          <w:szCs w:val="40"/>
        </w:rPr>
        <w:t>第二部分 2025年部门预算表</w:t>
      </w:r>
      <w:r>
        <w:rPr>
          <w:rFonts w:hint="default" w:ascii="Times New Roman" w:hAnsi="Times New Roman" w:cs="Times New Roman"/>
          <w:color w:val="000000"/>
        </w:rPr>
        <w:t xml:space="preserve"> </w:t>
      </w:r>
    </w:p>
    <w:p>
      <w:pPr>
        <w:spacing w:after="2"/>
        <w:jc w:val="center"/>
        <w:rPr>
          <w:rFonts w:hint="default" w:ascii="Times New Roman" w:hAnsi="Times New Roman" w:cs="Times New Roman"/>
        </w:rPr>
      </w:pPr>
      <w:r>
        <w:rPr>
          <w:rFonts w:hint="default" w:ascii="Times New Roman" w:hAnsi="Times New Roman" w:eastAsia="宋体" w:cs="Times New Roman"/>
          <w:color w:val="000000"/>
          <w:sz w:val="32"/>
          <w:szCs w:val="32"/>
        </w:rPr>
        <w:t>（具体见附件）</w:t>
      </w:r>
      <w:r>
        <w:rPr>
          <w:rFonts w:hint="default" w:ascii="Times New Roman" w:hAnsi="Times New Roman" w:cs="Times New Roman"/>
          <w:color w:val="000000"/>
        </w:rPr>
        <w:t xml:space="preserve"> </w:t>
      </w:r>
    </w:p>
    <w:p>
      <w:pPr>
        <w:spacing w:after="2"/>
        <w:jc w:val="center"/>
        <w:rPr>
          <w:rFonts w:hint="default" w:ascii="Times New Roman" w:hAnsi="Times New Roman" w:cs="Times New Roman"/>
        </w:rPr>
      </w:pPr>
    </w:p>
    <w:sectPr>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283" w:usb1="180F0C10" w:usb2="00000012" w:usb3="00000000" w:csb0="00040001" w:csb1="00000000"/>
  </w:font>
  <w:font w:name="楷体">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7932AF"/>
    <w:multiLevelType w:val="singleLevel"/>
    <w:tmpl w:val="837932AF"/>
    <w:lvl w:ilvl="0" w:tentative="0">
      <w:start w:val="7"/>
      <w:numFmt w:val="chineseCounting"/>
      <w:suff w:val="nothing"/>
      <w:lvlText w:val="%1、"/>
      <w:lvlJc w:val="left"/>
      <w:rPr>
        <w:rFonts w:hint="eastAsia"/>
      </w:rPr>
    </w:lvl>
  </w:abstractNum>
  <w:abstractNum w:abstractNumId="1">
    <w:nsid w:val="BA9BEE84"/>
    <w:multiLevelType w:val="singleLevel"/>
    <w:tmpl w:val="BA9BEE8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90"/>
  <w:embedSystemFonts/>
  <w:documentProtection w:enforcement="0"/>
  <w:defaultTabStop w:val="420"/>
  <w:doNotHyphenateCaps/>
  <w:noPunctuationKerning w:val="1"/>
  <w:characterSpacingControl w:val="doNotCompress"/>
  <w:noLineBreaksAfter w:lang="zh-CN" w:val="$([{£¥·‘“〈《「『【〔〖〝﹙﹛﹝＄（．［｛￡￥"/>
  <w:noLineBreaksBefore w:lang="zh-CN" w:val="!%),.:;&gt;?]}¢¨°·ˇˉ―‖’”…‰′″›℃∶、。〃〉》」』】〕〗〞︶︺︾﹀﹄﹚﹜﹞！＂％＇），．：；？］｀｜｝～￠"/>
  <w:doNotValidateAgainstSchema/>
  <w:doNotDemarcateInvalidXml/>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Y3OGY0MjBjYzg2MWQ0OGNlN2RiN2I5ZWI3OTQzMjUifQ=="/>
    <w:docVar w:name="KSO_WPS_MARK_KEY" w:val="088ed08e-40d3-4249-9486-bef68dc6f042"/>
  </w:docVars>
  <w:rsids>
    <w:rsidRoot w:val="00734AC4"/>
    <w:rsid w:val="00080A4D"/>
    <w:rsid w:val="001629A9"/>
    <w:rsid w:val="001A4CF6"/>
    <w:rsid w:val="002E14CC"/>
    <w:rsid w:val="0040197C"/>
    <w:rsid w:val="004608B8"/>
    <w:rsid w:val="0047102F"/>
    <w:rsid w:val="005752EE"/>
    <w:rsid w:val="0059461C"/>
    <w:rsid w:val="00734AC4"/>
    <w:rsid w:val="00A0015B"/>
    <w:rsid w:val="00B85CAC"/>
    <w:rsid w:val="00BA5E1C"/>
    <w:rsid w:val="00C47336"/>
    <w:rsid w:val="00CB22E9"/>
    <w:rsid w:val="00E20121"/>
    <w:rsid w:val="019C1745"/>
    <w:rsid w:val="02AA3972"/>
    <w:rsid w:val="03144B37"/>
    <w:rsid w:val="03D60954"/>
    <w:rsid w:val="053577AE"/>
    <w:rsid w:val="063E198E"/>
    <w:rsid w:val="077B68BF"/>
    <w:rsid w:val="0AB55AC9"/>
    <w:rsid w:val="0D3C4F80"/>
    <w:rsid w:val="0EE130CF"/>
    <w:rsid w:val="0F6956C4"/>
    <w:rsid w:val="115E60CE"/>
    <w:rsid w:val="117143B2"/>
    <w:rsid w:val="141146D3"/>
    <w:rsid w:val="14784A5D"/>
    <w:rsid w:val="164C2CF7"/>
    <w:rsid w:val="17A67AC2"/>
    <w:rsid w:val="1823790B"/>
    <w:rsid w:val="18355884"/>
    <w:rsid w:val="19F15A16"/>
    <w:rsid w:val="1BB158AD"/>
    <w:rsid w:val="1C457F9A"/>
    <w:rsid w:val="1D1866C7"/>
    <w:rsid w:val="1D550E29"/>
    <w:rsid w:val="1EAF1A31"/>
    <w:rsid w:val="1F2F0F17"/>
    <w:rsid w:val="1FED1EC6"/>
    <w:rsid w:val="2063467B"/>
    <w:rsid w:val="211B258C"/>
    <w:rsid w:val="21B85CFD"/>
    <w:rsid w:val="22E04F40"/>
    <w:rsid w:val="23C23970"/>
    <w:rsid w:val="24FC1DF2"/>
    <w:rsid w:val="254C1482"/>
    <w:rsid w:val="25645916"/>
    <w:rsid w:val="25A21694"/>
    <w:rsid w:val="25A653DF"/>
    <w:rsid w:val="26DA02D7"/>
    <w:rsid w:val="26E55F15"/>
    <w:rsid w:val="276F41FD"/>
    <w:rsid w:val="27DB40A7"/>
    <w:rsid w:val="27E623AC"/>
    <w:rsid w:val="282052BC"/>
    <w:rsid w:val="28FD67A9"/>
    <w:rsid w:val="2B795054"/>
    <w:rsid w:val="2BA02EDA"/>
    <w:rsid w:val="2E2B3406"/>
    <w:rsid w:val="30195425"/>
    <w:rsid w:val="30380FAE"/>
    <w:rsid w:val="31D93E11"/>
    <w:rsid w:val="32357615"/>
    <w:rsid w:val="33295289"/>
    <w:rsid w:val="342D7D62"/>
    <w:rsid w:val="34665331"/>
    <w:rsid w:val="35FD7F2D"/>
    <w:rsid w:val="366907BD"/>
    <w:rsid w:val="36B61F5B"/>
    <w:rsid w:val="3B91694A"/>
    <w:rsid w:val="3B986E38"/>
    <w:rsid w:val="3D513680"/>
    <w:rsid w:val="3DF539B0"/>
    <w:rsid w:val="3E3451B3"/>
    <w:rsid w:val="3E7A1A0D"/>
    <w:rsid w:val="410D2834"/>
    <w:rsid w:val="41B76AAB"/>
    <w:rsid w:val="422724D3"/>
    <w:rsid w:val="43A912C3"/>
    <w:rsid w:val="43E26BF6"/>
    <w:rsid w:val="450B5C90"/>
    <w:rsid w:val="452655C6"/>
    <w:rsid w:val="45844552"/>
    <w:rsid w:val="4A7F176D"/>
    <w:rsid w:val="4BD94BB6"/>
    <w:rsid w:val="4C0A58AA"/>
    <w:rsid w:val="4C5C3A28"/>
    <w:rsid w:val="4D801F4B"/>
    <w:rsid w:val="4DC25072"/>
    <w:rsid w:val="5065354C"/>
    <w:rsid w:val="50F04351"/>
    <w:rsid w:val="51202704"/>
    <w:rsid w:val="51736251"/>
    <w:rsid w:val="51C2580A"/>
    <w:rsid w:val="536461B4"/>
    <w:rsid w:val="55870ECF"/>
    <w:rsid w:val="564F73D8"/>
    <w:rsid w:val="56BC015E"/>
    <w:rsid w:val="5A0510BB"/>
    <w:rsid w:val="5AA509A8"/>
    <w:rsid w:val="5AB26B9A"/>
    <w:rsid w:val="5B791423"/>
    <w:rsid w:val="5BD555ED"/>
    <w:rsid w:val="5D7F0889"/>
    <w:rsid w:val="5EBD76F3"/>
    <w:rsid w:val="60D47EB8"/>
    <w:rsid w:val="61CE39D7"/>
    <w:rsid w:val="61EB714F"/>
    <w:rsid w:val="658F72F7"/>
    <w:rsid w:val="6A630D10"/>
    <w:rsid w:val="6A6729A5"/>
    <w:rsid w:val="6A6F7B87"/>
    <w:rsid w:val="6AA95BC4"/>
    <w:rsid w:val="6C865698"/>
    <w:rsid w:val="6DE86669"/>
    <w:rsid w:val="6E0E771E"/>
    <w:rsid w:val="70BE1EBF"/>
    <w:rsid w:val="710559C8"/>
    <w:rsid w:val="71784278"/>
    <w:rsid w:val="71C64208"/>
    <w:rsid w:val="74253B04"/>
    <w:rsid w:val="7462106A"/>
    <w:rsid w:val="74B742EE"/>
    <w:rsid w:val="753905B0"/>
    <w:rsid w:val="76CF33C0"/>
    <w:rsid w:val="76DD1CA6"/>
    <w:rsid w:val="77EE03ED"/>
    <w:rsid w:val="78223114"/>
    <w:rsid w:val="7959640F"/>
    <w:rsid w:val="797A7C24"/>
    <w:rsid w:val="7A394809"/>
    <w:rsid w:val="7A806876"/>
    <w:rsid w:val="7D6A6721"/>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等线"/>
      <w:kern w:val="2"/>
      <w:sz w:val="21"/>
      <w:szCs w:val="21"/>
      <w:lang w:val="en-US" w:eastAsia="zh-CN" w:bidi="ar-SA"/>
    </w:rPr>
  </w:style>
  <w:style w:type="paragraph" w:styleId="2">
    <w:name w:val="heading 1"/>
    <w:basedOn w:val="1"/>
    <w:next w:val="1"/>
    <w:link w:val="13"/>
    <w:qFormat/>
    <w:uiPriority w:val="99"/>
    <w:pPr>
      <w:widowControl/>
      <w:spacing w:beforeAutospacing="1" w:afterAutospacing="1"/>
      <w:jc w:val="left"/>
      <w:outlineLvl w:val="0"/>
    </w:pPr>
    <w:rPr>
      <w:rFonts w:ascii="宋体" w:hAnsi="宋体" w:eastAsia="宋体" w:cs="宋体"/>
      <w:b/>
      <w:bCs/>
      <w:kern w:val="44"/>
      <w:sz w:val="48"/>
      <w:szCs w:val="48"/>
    </w:rPr>
  </w:style>
  <w:style w:type="paragraph" w:styleId="3">
    <w:name w:val="heading 2"/>
    <w:basedOn w:val="1"/>
    <w:next w:val="1"/>
    <w:link w:val="14"/>
    <w:autoRedefine/>
    <w:qFormat/>
    <w:uiPriority w:val="99"/>
    <w:pPr>
      <w:widowControl/>
      <w:spacing w:beforeAutospacing="1" w:afterAutospacing="1"/>
      <w:jc w:val="left"/>
      <w:outlineLvl w:val="1"/>
    </w:pPr>
    <w:rPr>
      <w:rFonts w:ascii="宋体" w:hAnsi="宋体" w:eastAsia="宋体" w:cs="宋体"/>
      <w:b/>
      <w:bCs/>
      <w:kern w:val="0"/>
      <w:sz w:val="36"/>
      <w:szCs w:val="36"/>
    </w:rPr>
  </w:style>
  <w:style w:type="paragraph" w:styleId="4">
    <w:name w:val="heading 3"/>
    <w:basedOn w:val="1"/>
    <w:next w:val="1"/>
    <w:link w:val="15"/>
    <w:qFormat/>
    <w:uiPriority w:val="99"/>
    <w:pPr>
      <w:widowControl/>
      <w:spacing w:beforeAutospacing="1" w:afterAutospacing="1"/>
      <w:jc w:val="left"/>
      <w:outlineLvl w:val="2"/>
    </w:pPr>
    <w:rPr>
      <w:rFonts w:ascii="宋体" w:hAnsi="宋体" w:eastAsia="宋体" w:cs="宋体"/>
      <w:b/>
      <w:bCs/>
      <w:kern w:val="0"/>
      <w:sz w:val="27"/>
      <w:szCs w:val="27"/>
    </w:rPr>
  </w:style>
  <w:style w:type="paragraph" w:styleId="5">
    <w:name w:val="heading 4"/>
    <w:basedOn w:val="1"/>
    <w:next w:val="1"/>
    <w:link w:val="16"/>
    <w:qFormat/>
    <w:uiPriority w:val="99"/>
    <w:pPr>
      <w:widowControl/>
      <w:spacing w:beforeAutospacing="1" w:afterAutospacing="1"/>
      <w:jc w:val="left"/>
      <w:outlineLvl w:val="3"/>
    </w:pPr>
    <w:rPr>
      <w:rFonts w:ascii="宋体" w:hAnsi="宋体" w:eastAsia="宋体" w:cs="宋体"/>
      <w:b/>
      <w:bCs/>
      <w:kern w:val="0"/>
      <w:sz w:val="24"/>
      <w:szCs w:val="24"/>
    </w:rPr>
  </w:style>
  <w:style w:type="paragraph" w:styleId="6">
    <w:name w:val="heading 5"/>
    <w:basedOn w:val="1"/>
    <w:next w:val="1"/>
    <w:link w:val="17"/>
    <w:autoRedefine/>
    <w:qFormat/>
    <w:uiPriority w:val="99"/>
    <w:pPr>
      <w:widowControl/>
      <w:spacing w:beforeAutospacing="1" w:afterAutospacing="1"/>
      <w:jc w:val="left"/>
      <w:outlineLvl w:val="4"/>
    </w:pPr>
    <w:rPr>
      <w:rFonts w:ascii="宋体" w:hAnsi="宋体" w:eastAsia="宋体" w:cs="宋体"/>
      <w:b/>
      <w:bCs/>
      <w:kern w:val="0"/>
      <w:sz w:val="20"/>
      <w:szCs w:val="20"/>
    </w:rPr>
  </w:style>
  <w:style w:type="paragraph" w:styleId="7">
    <w:name w:val="heading 6"/>
    <w:basedOn w:val="1"/>
    <w:next w:val="1"/>
    <w:link w:val="18"/>
    <w:qFormat/>
    <w:uiPriority w:val="99"/>
    <w:pPr>
      <w:widowControl/>
      <w:spacing w:beforeAutospacing="1" w:afterAutospacing="1"/>
      <w:jc w:val="left"/>
      <w:outlineLvl w:val="5"/>
    </w:pPr>
    <w:rPr>
      <w:rFonts w:ascii="宋体" w:hAnsi="宋体" w:eastAsia="宋体" w:cs="宋体"/>
      <w:b/>
      <w:bCs/>
      <w:kern w:val="0"/>
      <w:sz w:val="15"/>
      <w:szCs w:val="15"/>
    </w:rPr>
  </w:style>
  <w:style w:type="character" w:default="1" w:styleId="11">
    <w:name w:val="Default Paragraph Font"/>
    <w:semiHidden/>
    <w:qFormat/>
    <w:uiPriority w:val="99"/>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8">
    <w:name w:val="HTML Preformatted"/>
    <w:basedOn w:val="1"/>
    <w:link w:val="19"/>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9">
    <w:name w:val="Normal (Web)"/>
    <w:basedOn w:val="1"/>
    <w:qFormat/>
    <w:uiPriority w:val="99"/>
    <w:pPr>
      <w:widowControl/>
      <w:spacing w:beforeAutospacing="1" w:afterAutospacing="1"/>
      <w:jc w:val="left"/>
    </w:pPr>
    <w:rPr>
      <w:rFonts w:ascii="宋体" w:hAnsi="宋体" w:eastAsia="宋体" w:cs="宋体"/>
      <w:kern w:val="0"/>
      <w:sz w:val="24"/>
      <w:szCs w:val="24"/>
    </w:rPr>
  </w:style>
  <w:style w:type="character" w:styleId="12">
    <w:name w:val="Strong"/>
    <w:basedOn w:val="11"/>
    <w:qFormat/>
    <w:uiPriority w:val="99"/>
    <w:rPr>
      <w:b/>
      <w:bCs/>
    </w:rPr>
  </w:style>
  <w:style w:type="character" w:customStyle="1" w:styleId="13">
    <w:name w:val="Heading 1 Char"/>
    <w:basedOn w:val="11"/>
    <w:link w:val="2"/>
    <w:autoRedefine/>
    <w:qFormat/>
    <w:uiPriority w:val="9"/>
    <w:rPr>
      <w:rFonts w:ascii="等线" w:hAnsi="等线" w:eastAsia="等线" w:cs="等线"/>
      <w:b/>
      <w:bCs/>
      <w:kern w:val="44"/>
      <w:sz w:val="44"/>
      <w:szCs w:val="44"/>
    </w:rPr>
  </w:style>
  <w:style w:type="character" w:customStyle="1" w:styleId="14">
    <w:name w:val="Heading 2 Char"/>
    <w:basedOn w:val="11"/>
    <w:link w:val="3"/>
    <w:semiHidden/>
    <w:qFormat/>
    <w:uiPriority w:val="9"/>
    <w:rPr>
      <w:rFonts w:asciiTheme="majorHAnsi" w:hAnsiTheme="majorHAnsi" w:eastAsiaTheme="majorEastAsia" w:cstheme="majorBidi"/>
      <w:b/>
      <w:bCs/>
      <w:sz w:val="32"/>
      <w:szCs w:val="32"/>
    </w:rPr>
  </w:style>
  <w:style w:type="character" w:customStyle="1" w:styleId="15">
    <w:name w:val="Heading 3 Char"/>
    <w:basedOn w:val="11"/>
    <w:link w:val="4"/>
    <w:semiHidden/>
    <w:qFormat/>
    <w:uiPriority w:val="9"/>
    <w:rPr>
      <w:rFonts w:ascii="等线" w:hAnsi="等线" w:eastAsia="等线" w:cs="等线"/>
      <w:b/>
      <w:bCs/>
      <w:sz w:val="32"/>
      <w:szCs w:val="32"/>
    </w:rPr>
  </w:style>
  <w:style w:type="character" w:customStyle="1" w:styleId="16">
    <w:name w:val="Heading 4 Char"/>
    <w:basedOn w:val="11"/>
    <w:link w:val="5"/>
    <w:autoRedefine/>
    <w:semiHidden/>
    <w:qFormat/>
    <w:uiPriority w:val="9"/>
    <w:rPr>
      <w:rFonts w:asciiTheme="majorHAnsi" w:hAnsiTheme="majorHAnsi" w:eastAsiaTheme="majorEastAsia" w:cstheme="majorBidi"/>
      <w:b/>
      <w:bCs/>
      <w:sz w:val="28"/>
      <w:szCs w:val="28"/>
    </w:rPr>
  </w:style>
  <w:style w:type="character" w:customStyle="1" w:styleId="17">
    <w:name w:val="Heading 5 Char"/>
    <w:basedOn w:val="11"/>
    <w:link w:val="6"/>
    <w:semiHidden/>
    <w:qFormat/>
    <w:uiPriority w:val="9"/>
    <w:rPr>
      <w:rFonts w:ascii="等线" w:hAnsi="等线" w:eastAsia="等线" w:cs="等线"/>
      <w:b/>
      <w:bCs/>
      <w:sz w:val="28"/>
      <w:szCs w:val="28"/>
    </w:rPr>
  </w:style>
  <w:style w:type="character" w:customStyle="1" w:styleId="18">
    <w:name w:val="Heading 6 Char"/>
    <w:basedOn w:val="11"/>
    <w:link w:val="7"/>
    <w:semiHidden/>
    <w:qFormat/>
    <w:uiPriority w:val="9"/>
    <w:rPr>
      <w:rFonts w:asciiTheme="majorHAnsi" w:hAnsiTheme="majorHAnsi" w:eastAsiaTheme="majorEastAsia" w:cstheme="majorBidi"/>
      <w:b/>
      <w:bCs/>
      <w:sz w:val="24"/>
      <w:szCs w:val="24"/>
    </w:rPr>
  </w:style>
  <w:style w:type="character" w:customStyle="1" w:styleId="19">
    <w:name w:val="HTML Preformatted Char"/>
    <w:basedOn w:val="11"/>
    <w:link w:val="8"/>
    <w:semiHidden/>
    <w:qFormat/>
    <w:uiPriority w:val="99"/>
    <w:rPr>
      <w:rFonts w:ascii="Courier New" w:hAnsi="Courier New" w:eastAsia="等线" w:cs="Courier New"/>
      <w:sz w:val="20"/>
      <w:szCs w:val="20"/>
    </w:rPr>
  </w:style>
  <w:style w:type="paragraph" w:customStyle="1" w:styleId="20">
    <w:name w:val="18"/>
    <w:basedOn w:val="1"/>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MicroSoft</Company>
  <Pages>2</Pages>
  <Words>3226</Words>
  <Characters>3390</Characters>
  <Lines>0</Lines>
  <Paragraphs>0</Paragraphs>
  <TotalTime>17</TotalTime>
  <ScaleCrop>false</ScaleCrop>
  <LinksUpToDate>false</LinksUpToDate>
  <CharactersWithSpaces>3478</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2025-05-12T07:08:00Z</dcterms:created>
  <dc:creator>Administrator.USER-20190110RB</dc:creator>
  <cp:lastModifiedBy>昶辉</cp:lastModifiedBy>
  <dcterms:modified xsi:type="dcterms:W3CDTF">2025-06-27T03:06:10Z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3BF9A280D8914DFD8960D2E38FCFC5C3_13</vt:lpwstr>
  </property>
  <property fmtid="{D5CDD505-2E9C-101B-9397-08002B2CF9AE}" pid="4" name="KSOTemplateDocerSaveRecord">
    <vt:lpwstr>eyJoZGlkIjoiZWI5MTMyZGFmZjNmNTAzZjA3ZWU4YzM4MDFjM2Q5MmMiLCJ1c2VySWQiOiI0MzU5OTk3NDIifQ==</vt:lpwstr>
  </property>
</Properties>
</file>