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A15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7FB172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FBE918D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天元区应急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sz w:val="44"/>
          <w:szCs w:val="44"/>
          <w:lang w:eastAsia="zh-CN"/>
        </w:rPr>
        <w:t>2025</w:t>
      </w:r>
      <w:r>
        <w:rPr>
          <w:rFonts w:eastAsia="方正小标宋简体"/>
          <w:bCs/>
          <w:sz w:val="44"/>
          <w:szCs w:val="44"/>
        </w:rPr>
        <w:t>年部门预算</w:t>
      </w:r>
    </w:p>
    <w:p w14:paraId="37B5FD3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录</w:t>
      </w:r>
    </w:p>
    <w:p w14:paraId="6FF0C10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部门预算公开说明</w:t>
      </w:r>
    </w:p>
    <w:p w14:paraId="27D11E5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一、部门职能职责</w:t>
      </w:r>
    </w:p>
    <w:p w14:paraId="492EFC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二、机构设置</w:t>
      </w:r>
    </w:p>
    <w:p w14:paraId="7CE5FB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三、部门预算单位构成</w:t>
      </w:r>
    </w:p>
    <w:p w14:paraId="6737BB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四、部门收支总体情况</w:t>
      </w:r>
    </w:p>
    <w:p w14:paraId="26E829E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（一）收入预算</w:t>
      </w:r>
    </w:p>
    <w:p w14:paraId="0DC13F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（二）支出预算</w:t>
      </w:r>
    </w:p>
    <w:p w14:paraId="7211C9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五、一般公共预算拨款支出预算</w:t>
      </w:r>
    </w:p>
    <w:p w14:paraId="1051DE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基本支出</w:t>
      </w:r>
    </w:p>
    <w:p w14:paraId="1760CB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项目支出</w:t>
      </w:r>
    </w:p>
    <w:p w14:paraId="1F2D4C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六</w:t>
      </w:r>
      <w:r>
        <w:rPr>
          <w:rFonts w:hAnsi="仿宋_GB2312" w:eastAsia="仿宋_GB2312"/>
          <w:sz w:val="32"/>
          <w:szCs w:val="32"/>
        </w:rPr>
        <w:t>、政府性基金预算支出</w:t>
      </w:r>
    </w:p>
    <w:p w14:paraId="6FA913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七</w:t>
      </w:r>
      <w:r>
        <w:rPr>
          <w:rFonts w:hAnsi="仿宋_GB2312" w:eastAsia="仿宋_GB2312"/>
          <w:sz w:val="32"/>
          <w:szCs w:val="32"/>
        </w:rPr>
        <w:t>、其他重要事项情况说明</w:t>
      </w:r>
    </w:p>
    <w:p w14:paraId="6101F14B">
      <w:pPr>
        <w:tabs>
          <w:tab w:val="right" w:pos="8844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（一）机关运行经费</w:t>
      </w:r>
      <w:r>
        <w:rPr>
          <w:rFonts w:hAnsi="仿宋_GB2312" w:eastAsia="仿宋_GB2312"/>
          <w:sz w:val="32"/>
          <w:szCs w:val="32"/>
        </w:rPr>
        <w:tab/>
      </w:r>
    </w:p>
    <w:p w14:paraId="230365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（二）政府采购预算</w:t>
      </w:r>
    </w:p>
    <w:p w14:paraId="105B62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（三）国有资产占有情况</w:t>
      </w:r>
    </w:p>
    <w:p w14:paraId="412CC4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</w:t>
      </w:r>
      <w:r>
        <w:rPr>
          <w:rFonts w:hint="eastAsia" w:hAnsi="仿宋_GB2312" w:eastAsia="仿宋_GB2312"/>
          <w:sz w:val="32"/>
          <w:szCs w:val="32"/>
        </w:rPr>
        <w:t>预算绩效目标说明</w:t>
      </w:r>
    </w:p>
    <w:p w14:paraId="7D5E46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 xml:space="preserve"> “</w:t>
      </w:r>
      <w:r>
        <w:rPr>
          <w:rFonts w:hAnsi="仿宋_GB2312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经费预算</w:t>
      </w:r>
    </w:p>
    <w:p w14:paraId="485207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一般性支出情况</w:t>
      </w:r>
    </w:p>
    <w:p w14:paraId="727439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八</w:t>
      </w:r>
      <w:r>
        <w:rPr>
          <w:rFonts w:hAnsi="仿宋_GB2312" w:eastAsia="仿宋_GB2312"/>
          <w:sz w:val="32"/>
          <w:szCs w:val="32"/>
        </w:rPr>
        <w:t>、名词解释</w:t>
      </w:r>
    </w:p>
    <w:p w14:paraId="7F1166C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部门预算公开表格</w:t>
      </w:r>
    </w:p>
    <w:p w14:paraId="050191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（一）部门收支总表</w:t>
      </w:r>
    </w:p>
    <w:p w14:paraId="22600F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（二）部门收入总表</w:t>
      </w:r>
    </w:p>
    <w:p w14:paraId="66FBAB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（三）部门支出总表</w:t>
      </w:r>
    </w:p>
    <w:p w14:paraId="251DAB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（四）支出分类(政府预算)</w:t>
      </w:r>
    </w:p>
    <w:p w14:paraId="7D88FC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（五）支出分类(部门预算)</w:t>
      </w:r>
    </w:p>
    <w:p w14:paraId="7F6F43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（六）财政拨款收支总表</w:t>
      </w:r>
    </w:p>
    <w:p w14:paraId="52E234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（七）一般预算支出表</w:t>
      </w:r>
    </w:p>
    <w:p w14:paraId="45417B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）一般预算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支出表</w:t>
      </w:r>
    </w:p>
    <w:p w14:paraId="4E7596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）工资福利（政府预算）</w:t>
      </w:r>
    </w:p>
    <w:p w14:paraId="425DB8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）工资福利</w:t>
      </w:r>
    </w:p>
    <w:p w14:paraId="0A64477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）个人家庭(政府预算)</w:t>
      </w:r>
    </w:p>
    <w:p w14:paraId="690638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）个人家庭</w:t>
      </w:r>
    </w:p>
    <w:p w14:paraId="6DE6EA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）商品服务(政府预算)</w:t>
      </w:r>
    </w:p>
    <w:p w14:paraId="3EFECF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）商品服务</w:t>
      </w:r>
    </w:p>
    <w:p w14:paraId="0E46E4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）三公经费</w:t>
      </w:r>
    </w:p>
    <w:p w14:paraId="5F921D2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</w:t>
      </w:r>
    </w:p>
    <w:p w14:paraId="62E719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）政府性基金(政府预算)</w:t>
      </w:r>
    </w:p>
    <w:p w14:paraId="71DA89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）政府性基金(部门预算)</w:t>
      </w:r>
    </w:p>
    <w:p w14:paraId="65B3F3A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）国有资本经营预算</w:t>
      </w:r>
    </w:p>
    <w:p w14:paraId="5BBC1F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）财政专户管理资金</w:t>
      </w:r>
    </w:p>
    <w:p w14:paraId="616490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）专项资金预算汇总表</w:t>
      </w:r>
    </w:p>
    <w:p w14:paraId="7AE526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）项目支出绩效目标表</w:t>
      </w:r>
    </w:p>
    <w:p w14:paraId="16D4F7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）整体支出绩效目标表 </w:t>
      </w:r>
    </w:p>
    <w:p w14:paraId="5E3878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以上部门预算报表中，空表表示本部门无相关收支情况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99D5C0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天元区应急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sz w:val="44"/>
          <w:szCs w:val="44"/>
          <w:lang w:eastAsia="zh-CN"/>
        </w:rPr>
        <w:t>2025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1426DE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AED4A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部门职能职责</w:t>
      </w:r>
    </w:p>
    <w:p w14:paraId="5E6142DA">
      <w:pPr>
        <w:pStyle w:val="3"/>
        <w:spacing w:line="55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（一）持续开展大排查大整治行动，深化巩固整治三年行动成果。</w:t>
      </w:r>
    </w:p>
    <w:p w14:paraId="0030CEA0">
      <w:pPr>
        <w:pStyle w:val="3"/>
        <w:spacing w:line="55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（二）探索网格员同步负责安全巡察工作，不断壮大“网格化”监管力量。</w:t>
      </w:r>
    </w:p>
    <w:p w14:paraId="43EAC30E">
      <w:pPr>
        <w:pStyle w:val="3"/>
        <w:spacing w:line="55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（三）建立“信息化”平台隐患排查系统，提升“专业化”监管程度</w:t>
      </w:r>
    </w:p>
    <w:p w14:paraId="5E7E20D7">
      <w:pPr>
        <w:pStyle w:val="3"/>
        <w:spacing w:line="55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（四）在金融熔融、涉氨治冷，涉爆粉尘等重点领域推行“互联网”+信息化监管模式。</w:t>
      </w:r>
    </w:p>
    <w:p w14:paraId="737E35F8">
      <w:pPr>
        <w:pStyle w:val="3"/>
        <w:spacing w:line="55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）建立工业园区风险分级管控和隐患排查治理安全预防控制体系。</w:t>
      </w:r>
    </w:p>
    <w:p w14:paraId="1E658B24">
      <w:pPr>
        <w:pStyle w:val="3"/>
        <w:spacing w:line="55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六）树牢“大应急”理念，扎实开展应急演练与培训，有效提升综合应急管理水平。</w:t>
      </w:r>
    </w:p>
    <w:p w14:paraId="1A407D11">
      <w:pPr>
        <w:pStyle w:val="3"/>
        <w:spacing w:line="552" w:lineRule="exact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（七）提高风险分析和危机应对能力，强化应急值守，严格落实全年365天，全天24小时应急值班值守制度。</w:t>
      </w:r>
    </w:p>
    <w:p w14:paraId="21A107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4CBD1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二、机构设置</w:t>
      </w:r>
    </w:p>
    <w:p w14:paraId="66E55D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（一）部门设置。根据编办核定，我单位内设科室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个，分别是：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办公室</w:t>
      </w:r>
      <w:r>
        <w:rPr>
          <w:rFonts w:hint="eastAsia" w:eastAsia="仿宋_GB2312"/>
          <w:color w:val="auto"/>
          <w:sz w:val="32"/>
          <w:szCs w:val="32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安全生产监督股</w:t>
      </w:r>
      <w:r>
        <w:rPr>
          <w:rFonts w:hint="eastAsia" w:eastAsia="仿宋_GB2312"/>
          <w:color w:val="auto"/>
          <w:sz w:val="32"/>
          <w:szCs w:val="32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应急管理协调股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。所属事业单位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个</w:t>
      </w:r>
      <w:r>
        <w:rPr>
          <w:rFonts w:hint="eastAsia" w:eastAsia="仿宋_GB2312"/>
          <w:bCs/>
          <w:sz w:val="32"/>
          <w:szCs w:val="32"/>
        </w:rPr>
        <w:t>。</w:t>
      </w:r>
    </w:p>
    <w:p w14:paraId="515862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（二）人员情况。本部门编制数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人，在职人数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人，其中在岗人数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人；离退休人数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人，其中离休人员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人，退休人员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人。</w:t>
      </w:r>
    </w:p>
    <w:p w14:paraId="4FA9E9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三、部门预算单位构成</w:t>
      </w:r>
    </w:p>
    <w:p w14:paraId="218293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我单位只有本级，没有其他预算单位，因此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部门预算编制范围的</w:t>
      </w:r>
      <w:r>
        <w:rPr>
          <w:rFonts w:hint="eastAsia" w:eastAsia="仿宋_GB2312"/>
          <w:sz w:val="32"/>
          <w:szCs w:val="32"/>
        </w:rPr>
        <w:t>为株洲市天元区应急管理局。</w:t>
      </w:r>
    </w:p>
    <w:p w14:paraId="4642AE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部门收支总体情况</w:t>
      </w:r>
    </w:p>
    <w:p w14:paraId="62FAA4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</w:p>
    <w:p w14:paraId="3B0C41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</w:t>
      </w:r>
      <w:r>
        <w:rPr>
          <w:rFonts w:hint="eastAsia" w:eastAsia="仿宋_GB2312"/>
          <w:sz w:val="32"/>
          <w:szCs w:val="32"/>
        </w:rPr>
        <w:t>部门收入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376.09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376.09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万元；其他收入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。收入预算较上年减少</w:t>
      </w:r>
      <w:r>
        <w:rPr>
          <w:rFonts w:hint="eastAsia" w:eastAsia="仿宋_GB2312"/>
          <w:sz w:val="32"/>
          <w:szCs w:val="32"/>
          <w:lang w:val="en-US" w:eastAsia="zh-CN"/>
        </w:rPr>
        <w:t>35.73</w:t>
      </w:r>
      <w:r>
        <w:rPr>
          <w:rFonts w:hint="eastAsia" w:eastAsia="仿宋_GB2312"/>
          <w:sz w:val="32"/>
          <w:szCs w:val="32"/>
        </w:rPr>
        <w:t>万元，主要原因是：</w:t>
      </w:r>
      <w:r>
        <w:rPr>
          <w:rFonts w:hint="eastAsia" w:eastAsia="仿宋_GB2312"/>
          <w:sz w:val="32"/>
          <w:szCs w:val="32"/>
          <w:lang w:val="en-US" w:eastAsia="zh-CN"/>
        </w:rPr>
        <w:t>公用经费压缩，</w:t>
      </w:r>
      <w:r>
        <w:rPr>
          <w:rFonts w:hint="eastAsia" w:eastAsia="仿宋_GB2312"/>
          <w:sz w:val="32"/>
          <w:szCs w:val="32"/>
        </w:rPr>
        <w:t>贯彻落实过紧日子的要求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7ABE0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</w:t>
      </w:r>
    </w:p>
    <w:p w14:paraId="65673FC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</w:t>
      </w:r>
      <w:r>
        <w:rPr>
          <w:rFonts w:hint="eastAsia" w:eastAsia="仿宋_GB2312"/>
          <w:sz w:val="32"/>
          <w:szCs w:val="32"/>
        </w:rPr>
        <w:t>部门支出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376.09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30.68万元，卫生健康支出28.93万元，住房保障支出27.35万元，灾害防治及应急管理支出289.08万元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支出预算较上年减少</w:t>
      </w:r>
      <w:r>
        <w:rPr>
          <w:rFonts w:hint="eastAsia" w:eastAsia="仿宋_GB2312"/>
          <w:sz w:val="32"/>
          <w:szCs w:val="32"/>
          <w:lang w:val="en-US" w:eastAsia="zh-CN"/>
        </w:rPr>
        <w:t>35.73</w:t>
      </w:r>
      <w:r>
        <w:rPr>
          <w:rFonts w:hint="eastAsia" w:eastAsia="仿宋_GB2312"/>
          <w:sz w:val="32"/>
          <w:szCs w:val="32"/>
        </w:rPr>
        <w:t>万元，主要原因是：</w:t>
      </w:r>
      <w:r>
        <w:rPr>
          <w:rFonts w:hint="eastAsia" w:eastAsia="仿宋_GB2312"/>
          <w:sz w:val="32"/>
          <w:szCs w:val="32"/>
          <w:lang w:val="en-US" w:eastAsia="zh-CN"/>
        </w:rPr>
        <w:t>公用经费压缩，</w:t>
      </w:r>
      <w:r>
        <w:rPr>
          <w:rFonts w:hint="eastAsia" w:eastAsia="仿宋_GB2312"/>
          <w:sz w:val="32"/>
          <w:szCs w:val="32"/>
        </w:rPr>
        <w:t>贯彻落实过紧日子的要求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B91C1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五、一般公共预算拨款支出预算</w:t>
      </w:r>
    </w:p>
    <w:p w14:paraId="7B4009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年本部门一般公共预算拨款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376.09</w:t>
      </w:r>
      <w:r>
        <w:rPr>
          <w:rFonts w:eastAsia="仿宋_GB2312"/>
          <w:sz w:val="32"/>
          <w:szCs w:val="32"/>
        </w:rPr>
        <w:t>万元，具体安排如下：</w:t>
      </w:r>
    </w:p>
    <w:p w14:paraId="3492C5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年年初预算为</w:t>
      </w:r>
      <w:r>
        <w:rPr>
          <w:rFonts w:hint="eastAsia" w:eastAsia="仿宋_GB2312"/>
          <w:sz w:val="32"/>
          <w:szCs w:val="32"/>
          <w:lang w:val="en-US" w:eastAsia="zh-CN"/>
        </w:rPr>
        <w:t>357.04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，占总支出比重为</w:t>
      </w:r>
      <w:r>
        <w:rPr>
          <w:rFonts w:hint="eastAsia" w:eastAsia="仿宋_GB2312"/>
          <w:sz w:val="32"/>
          <w:szCs w:val="32"/>
          <w:lang w:val="en-US" w:eastAsia="zh-CN"/>
        </w:rPr>
        <w:t>94.93</w:t>
      </w:r>
      <w:r>
        <w:rPr>
          <w:rFonts w:hint="eastAsia" w:eastAsia="仿宋_GB2312"/>
          <w:sz w:val="32"/>
          <w:szCs w:val="32"/>
        </w:rPr>
        <w:t>%；主要是为保障部门正常运转、完成日常工作任务而发生的各项支出，包括用于基本工资、津贴补贴等人员经费以及办公费、印刷费、水电费、办公设备购置等公用经费。</w:t>
      </w:r>
    </w:p>
    <w:p w14:paraId="4A69E8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hint="eastAsia" w:eastAsia="楷体_GB2312"/>
          <w:bCs/>
          <w:sz w:val="32"/>
          <w:szCs w:val="32"/>
        </w:rPr>
        <w:t>项目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年年初预算为</w:t>
      </w:r>
      <w:r>
        <w:rPr>
          <w:rFonts w:hint="eastAsia" w:eastAsia="仿宋_GB2312"/>
          <w:sz w:val="32"/>
          <w:szCs w:val="32"/>
          <w:lang w:val="en-US" w:eastAsia="zh-CN"/>
        </w:rPr>
        <w:t>19.05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，占总支出比重为</w:t>
      </w:r>
      <w:r>
        <w:rPr>
          <w:rFonts w:hint="eastAsia" w:eastAsia="仿宋_GB2312"/>
          <w:sz w:val="32"/>
          <w:szCs w:val="32"/>
          <w:lang w:val="en-US" w:eastAsia="zh-CN"/>
        </w:rPr>
        <w:t>5.07</w:t>
      </w:r>
      <w:r>
        <w:rPr>
          <w:rFonts w:hint="eastAsia" w:eastAsia="仿宋_GB2312"/>
          <w:sz w:val="32"/>
          <w:szCs w:val="32"/>
        </w:rPr>
        <w:t>%；是指部门为完成特定行政工作任务或事业发展目标而发生的支出。主要包括：</w:t>
      </w:r>
      <w:r>
        <w:rPr>
          <w:rFonts w:hint="eastAsia" w:eastAsia="仿宋_GB2312"/>
          <w:sz w:val="32"/>
          <w:szCs w:val="32"/>
          <w:lang w:val="en-US" w:eastAsia="zh-CN"/>
        </w:rPr>
        <w:t>网格员</w:t>
      </w:r>
      <w:r>
        <w:rPr>
          <w:rFonts w:hint="eastAsia" w:eastAsia="仿宋_GB2312"/>
          <w:sz w:val="32"/>
          <w:szCs w:val="32"/>
        </w:rPr>
        <w:t>项目项目</w:t>
      </w:r>
      <w:r>
        <w:rPr>
          <w:rFonts w:hint="eastAsia" w:eastAsia="仿宋_GB2312"/>
          <w:sz w:val="32"/>
          <w:szCs w:val="32"/>
          <w:lang w:val="en-US" w:eastAsia="zh-CN"/>
        </w:rPr>
        <w:t>19.05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劳务派遣人员全年劳务费支出。</w:t>
      </w:r>
    </w:p>
    <w:p w14:paraId="320C45BB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政府性基金预算支出</w:t>
      </w:r>
    </w:p>
    <w:p w14:paraId="3A5417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年本部门无政府性基金安排的支出。</w:t>
      </w:r>
    </w:p>
    <w:p w14:paraId="0A1708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七、其他重要事项情况说明</w:t>
      </w:r>
    </w:p>
    <w:p w14:paraId="41D54A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</w:t>
      </w:r>
    </w:p>
    <w:p w14:paraId="504C7E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  <w:lang w:val="en-US" w:eastAsia="zh-CN"/>
        </w:rPr>
        <w:t>48.74</w:t>
      </w:r>
      <w:r>
        <w:rPr>
          <w:rFonts w:eastAsia="仿宋_GB2312"/>
          <w:sz w:val="32"/>
          <w:szCs w:val="32"/>
        </w:rPr>
        <w:t>万元，比上年预算减少</w:t>
      </w:r>
      <w:r>
        <w:rPr>
          <w:rFonts w:hint="eastAsia" w:eastAsia="仿宋_GB2312"/>
          <w:sz w:val="32"/>
          <w:szCs w:val="32"/>
          <w:lang w:val="en-US" w:eastAsia="zh-CN"/>
        </w:rPr>
        <w:t>4.48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下降</w:t>
      </w:r>
      <w:r>
        <w:rPr>
          <w:rFonts w:hint="eastAsia" w:eastAsia="仿宋_GB2312"/>
          <w:sz w:val="32"/>
          <w:szCs w:val="32"/>
          <w:lang w:val="en-US" w:eastAsia="zh-CN"/>
        </w:rPr>
        <w:t>8.42</w:t>
      </w:r>
      <w:r>
        <w:rPr>
          <w:rFonts w:hint="eastAsia" w:eastAsia="仿宋_GB2312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主要原因是：</w:t>
      </w:r>
      <w:r>
        <w:rPr>
          <w:rFonts w:hint="eastAsia" w:eastAsia="仿宋_GB2312"/>
          <w:sz w:val="32"/>
          <w:szCs w:val="32"/>
          <w:lang w:val="en-US" w:eastAsia="zh-CN"/>
        </w:rPr>
        <w:t>公用经费压缩，</w:t>
      </w:r>
      <w:r>
        <w:rPr>
          <w:rFonts w:hint="eastAsia" w:eastAsia="仿宋_GB2312"/>
          <w:sz w:val="32"/>
          <w:szCs w:val="32"/>
        </w:rPr>
        <w:t>贯彻落实过紧日子的要求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38339F3">
      <w:pPr>
        <w:adjustRightInd w:val="0"/>
        <w:snapToGrid w:val="0"/>
        <w:spacing w:line="560" w:lineRule="exact"/>
        <w:ind w:firstLine="640" w:firstLineChars="200"/>
        <w:rPr>
          <w:rFonts w:hint="eastAsia" w:ascii="华文楷体" w:hAnsi="华文楷体" w:eastAsia="华文楷体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</w:t>
      </w:r>
      <w:r>
        <w:rPr>
          <w:rFonts w:hint="eastAsia" w:eastAsia="楷体_GB2312"/>
          <w:bCs/>
          <w:sz w:val="32"/>
          <w:szCs w:val="32"/>
        </w:rPr>
        <w:t xml:space="preserve"> 政府采购预算</w:t>
      </w:r>
    </w:p>
    <w:p w14:paraId="1385B9F2">
      <w:pPr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年部门政府采购预算为</w:t>
      </w:r>
      <w:r>
        <w:rPr>
          <w:rFonts w:hint="eastAsia" w:eastAsia="仿宋_GB2312"/>
          <w:sz w:val="32"/>
          <w:szCs w:val="32"/>
          <w:lang w:val="en-US" w:eastAsia="zh-CN"/>
        </w:rPr>
        <w:t>229.97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万元，其中：政府采购货物预算</w:t>
      </w:r>
      <w:r>
        <w:rPr>
          <w:rFonts w:hint="eastAsia" w:eastAsia="仿宋_GB2312"/>
          <w:sz w:val="32"/>
          <w:szCs w:val="32"/>
          <w:lang w:val="en-US" w:eastAsia="zh-CN"/>
        </w:rPr>
        <w:t>121.96</w:t>
      </w:r>
      <w:r>
        <w:rPr>
          <w:rFonts w:hint="eastAsia" w:eastAsia="仿宋_GB2312"/>
          <w:sz w:val="32"/>
          <w:szCs w:val="32"/>
        </w:rPr>
        <w:t>万元，政府采购工程预算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万元，政府采购服务预算</w:t>
      </w:r>
      <w:r>
        <w:rPr>
          <w:rFonts w:hint="eastAsia" w:eastAsia="仿宋_GB2312"/>
          <w:sz w:val="32"/>
          <w:szCs w:val="32"/>
          <w:lang w:val="en-US" w:eastAsia="zh-CN"/>
        </w:rPr>
        <w:t>108.01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47C0A4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</w:t>
      </w:r>
    </w:p>
    <w:p w14:paraId="6E46B6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截止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</w:rPr>
        <w:t>底</w:t>
      </w:r>
      <w:r>
        <w:rPr>
          <w:rFonts w:eastAsia="仿宋_GB2312"/>
          <w:sz w:val="32"/>
          <w:szCs w:val="32"/>
        </w:rPr>
        <w:t>，本部门共有</w:t>
      </w:r>
      <w:r>
        <w:rPr>
          <w:rFonts w:hint="eastAsia" w:eastAsia="仿宋_GB2312"/>
          <w:sz w:val="32"/>
          <w:szCs w:val="32"/>
        </w:rPr>
        <w:t>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</w:t>
      </w:r>
      <w:r>
        <w:rPr>
          <w:rFonts w:hint="eastAsia" w:eastAsia="仿宋_GB2312"/>
          <w:sz w:val="32"/>
          <w:szCs w:val="32"/>
        </w:rPr>
        <w:t>，机要通信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，应急保障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，其他按照规定配备的公务用车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拟新增配置公务用车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</w:rPr>
        <w:t>，机要通信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，应急保障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，其他按照规定配备的公务用车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；新增配备</w:t>
      </w:r>
      <w:r>
        <w:rPr>
          <w:rFonts w:eastAsia="仿宋_GB2312"/>
          <w:sz w:val="32"/>
          <w:szCs w:val="32"/>
        </w:rPr>
        <w:t>单位价值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万以上</w:t>
      </w:r>
      <w:r>
        <w:rPr>
          <w:rFonts w:hint="eastAsia" w:eastAsia="仿宋_GB2312"/>
          <w:sz w:val="32"/>
          <w:szCs w:val="32"/>
        </w:rPr>
        <w:t>通用</w:t>
      </w:r>
      <w:r>
        <w:rPr>
          <w:rFonts w:eastAsia="仿宋_GB2312"/>
          <w:sz w:val="32"/>
          <w:szCs w:val="32"/>
        </w:rPr>
        <w:t>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台，单位价值100万以上专用设备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</w:t>
      </w:r>
      <w:r>
        <w:rPr>
          <w:rFonts w:eastAsia="仿宋_GB2312"/>
          <w:sz w:val="32"/>
          <w:szCs w:val="32"/>
        </w:rPr>
        <w:t>。</w:t>
      </w:r>
    </w:p>
    <w:p w14:paraId="7F63A14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hint="eastAsia" w:eastAsia="楷体_GB2312"/>
          <w:bCs/>
          <w:sz w:val="32"/>
          <w:szCs w:val="32"/>
        </w:rPr>
        <w:t>预算绩效目标说明</w:t>
      </w:r>
    </w:p>
    <w:p w14:paraId="316E44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所有支出实行绩效目标管理。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376.09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357.04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19.05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</w:t>
      </w:r>
      <w:r>
        <w:rPr>
          <w:rFonts w:eastAsia="仿宋_GB2312"/>
          <w:sz w:val="32"/>
          <w:szCs w:val="32"/>
        </w:rPr>
        <w:t>。 </w:t>
      </w:r>
    </w:p>
    <w:p w14:paraId="0DD825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</w:t>
      </w:r>
      <w:r>
        <w:rPr>
          <w:rFonts w:hint="eastAsia" w:eastAsia="楷体_GB2312"/>
          <w:bCs/>
          <w:sz w:val="32"/>
          <w:szCs w:val="32"/>
        </w:rPr>
        <w:t>“三公”经费预算</w:t>
      </w:r>
    </w:p>
    <w:p w14:paraId="58C858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华文楷体" w:eastAsia="仿宋_GB2312"/>
          <w:sz w:val="32"/>
          <w:szCs w:val="32"/>
        </w:rPr>
        <w:t>年“三公”经费预算</w:t>
      </w:r>
      <w:r>
        <w:rPr>
          <w:rFonts w:hint="eastAsia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华文楷体"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万元、公务用车运行费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万元）、“公务接待费”</w:t>
      </w:r>
      <w:r>
        <w:rPr>
          <w:rFonts w:hint="eastAsia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华文楷体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ascii="仿宋_GB2312" w:hAnsi="华文楷体" w:eastAsia="仿宋_GB2312"/>
          <w:sz w:val="32"/>
          <w:szCs w:val="32"/>
        </w:rPr>
        <w:t>年“三公”经费预算数比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ascii="仿宋_GB2312" w:hAnsi="华文楷体" w:eastAsia="仿宋_GB2312"/>
          <w:sz w:val="32"/>
          <w:szCs w:val="32"/>
        </w:rPr>
        <w:t>年增加</w:t>
      </w: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0</w:t>
      </w:r>
      <w:r>
        <w:rPr>
          <w:rFonts w:ascii="仿宋_GB2312" w:hAnsi="华文楷体" w:eastAsia="仿宋_GB2312"/>
          <w:sz w:val="32"/>
          <w:szCs w:val="32"/>
        </w:rPr>
        <w:t>万元。</w:t>
      </w:r>
    </w:p>
    <w:p w14:paraId="360C08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</w:t>
      </w:r>
      <w:r>
        <w:rPr>
          <w:rFonts w:hint="eastAsia" w:eastAsia="楷体_GB2312"/>
          <w:bCs/>
          <w:sz w:val="32"/>
          <w:szCs w:val="32"/>
        </w:rPr>
        <w:t>一般性支出情况</w:t>
      </w:r>
    </w:p>
    <w:p w14:paraId="71962D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年本单位未计划举办节庆、晚会、论坛、赛事活动。</w:t>
      </w:r>
    </w:p>
    <w:p w14:paraId="49010F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八、名词解释</w:t>
      </w:r>
    </w:p>
    <w:p w14:paraId="222B1DB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</w:t>
      </w:r>
      <w:r>
        <w:rPr>
          <w:rFonts w:hint="eastAsia" w:eastAsia="仿宋_GB2312"/>
          <w:sz w:val="32"/>
          <w:szCs w:val="32"/>
          <w:lang w:eastAsia="zh-CN"/>
        </w:rPr>
        <w:t>我区</w:t>
      </w:r>
      <w:r>
        <w:rPr>
          <w:rFonts w:eastAsia="仿宋_GB2312"/>
          <w:sz w:val="32"/>
          <w:szCs w:val="32"/>
        </w:rPr>
        <w:t>一般公共预算收入由地方收入、上划中央收入、上划省级收入三部分构成。</w:t>
      </w:r>
    </w:p>
    <w:p w14:paraId="2A8F229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5628970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 xml:space="preserve">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6DECB14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5E22796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b/>
          <w:sz w:val="32"/>
          <w:szCs w:val="32"/>
        </w:rPr>
        <w:t xml:space="preserve">    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4DCD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10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C6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2C8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28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65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E9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17AB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17AB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NzUzYzY1YjNkNzhlNmUzMDIwZGI4MjE4MTJiNzUifQ=="/>
  </w:docVars>
  <w:rsids>
    <w:rsidRoot w:val="5B031965"/>
    <w:rsid w:val="01457570"/>
    <w:rsid w:val="019A3D07"/>
    <w:rsid w:val="02385327"/>
    <w:rsid w:val="045F511C"/>
    <w:rsid w:val="047D1717"/>
    <w:rsid w:val="048425EC"/>
    <w:rsid w:val="05D94B5C"/>
    <w:rsid w:val="07E86EA8"/>
    <w:rsid w:val="0978555F"/>
    <w:rsid w:val="0C1C35C4"/>
    <w:rsid w:val="0D077DD0"/>
    <w:rsid w:val="0E2E110C"/>
    <w:rsid w:val="10110A45"/>
    <w:rsid w:val="10547E9F"/>
    <w:rsid w:val="10BB3637"/>
    <w:rsid w:val="11617608"/>
    <w:rsid w:val="116672B0"/>
    <w:rsid w:val="12C171B4"/>
    <w:rsid w:val="12E27BC2"/>
    <w:rsid w:val="13553A3C"/>
    <w:rsid w:val="13697DE6"/>
    <w:rsid w:val="1384582F"/>
    <w:rsid w:val="13AE71F7"/>
    <w:rsid w:val="17634A7D"/>
    <w:rsid w:val="176A1EF4"/>
    <w:rsid w:val="17795F93"/>
    <w:rsid w:val="1A0758B3"/>
    <w:rsid w:val="1A136006"/>
    <w:rsid w:val="1A952EBF"/>
    <w:rsid w:val="1B4960C8"/>
    <w:rsid w:val="1C2D7127"/>
    <w:rsid w:val="1D7768AC"/>
    <w:rsid w:val="1E403142"/>
    <w:rsid w:val="20C53DD2"/>
    <w:rsid w:val="212A193B"/>
    <w:rsid w:val="22D34CA7"/>
    <w:rsid w:val="23BB5718"/>
    <w:rsid w:val="240D3AC6"/>
    <w:rsid w:val="2466767A"/>
    <w:rsid w:val="24A51F50"/>
    <w:rsid w:val="25663A94"/>
    <w:rsid w:val="273121C1"/>
    <w:rsid w:val="27383550"/>
    <w:rsid w:val="28CF57EE"/>
    <w:rsid w:val="298365D8"/>
    <w:rsid w:val="298815A0"/>
    <w:rsid w:val="29AA1DB7"/>
    <w:rsid w:val="29C54E43"/>
    <w:rsid w:val="2A7D2888"/>
    <w:rsid w:val="2A9152F1"/>
    <w:rsid w:val="2CAC6381"/>
    <w:rsid w:val="2F656EAC"/>
    <w:rsid w:val="301364E7"/>
    <w:rsid w:val="30461FC5"/>
    <w:rsid w:val="318850D4"/>
    <w:rsid w:val="322E5EBB"/>
    <w:rsid w:val="357A2F85"/>
    <w:rsid w:val="36DB3EF8"/>
    <w:rsid w:val="38103ECB"/>
    <w:rsid w:val="3B4F27BE"/>
    <w:rsid w:val="3CC16D0A"/>
    <w:rsid w:val="3D235CB1"/>
    <w:rsid w:val="3D394426"/>
    <w:rsid w:val="40713094"/>
    <w:rsid w:val="41D31D61"/>
    <w:rsid w:val="43505326"/>
    <w:rsid w:val="439711A6"/>
    <w:rsid w:val="441F4CC4"/>
    <w:rsid w:val="4420119C"/>
    <w:rsid w:val="454315E6"/>
    <w:rsid w:val="45471EF6"/>
    <w:rsid w:val="459E4A6E"/>
    <w:rsid w:val="462E7BA0"/>
    <w:rsid w:val="46390662"/>
    <w:rsid w:val="463B22BD"/>
    <w:rsid w:val="473531B0"/>
    <w:rsid w:val="481309BD"/>
    <w:rsid w:val="48B646B1"/>
    <w:rsid w:val="499F0B63"/>
    <w:rsid w:val="4A6F3A11"/>
    <w:rsid w:val="4B65741A"/>
    <w:rsid w:val="4C981C5A"/>
    <w:rsid w:val="4C991AEB"/>
    <w:rsid w:val="4DF862F5"/>
    <w:rsid w:val="4F0C0C9A"/>
    <w:rsid w:val="4F18319B"/>
    <w:rsid w:val="50DB15D5"/>
    <w:rsid w:val="51703763"/>
    <w:rsid w:val="52880638"/>
    <w:rsid w:val="532D3058"/>
    <w:rsid w:val="53837051"/>
    <w:rsid w:val="5392192A"/>
    <w:rsid w:val="53FD5056"/>
    <w:rsid w:val="54556C40"/>
    <w:rsid w:val="54996B2C"/>
    <w:rsid w:val="54B90F7D"/>
    <w:rsid w:val="550348EE"/>
    <w:rsid w:val="56242D6E"/>
    <w:rsid w:val="570E6CD9"/>
    <w:rsid w:val="580853D6"/>
    <w:rsid w:val="58AE1A25"/>
    <w:rsid w:val="58D14A3A"/>
    <w:rsid w:val="59A65848"/>
    <w:rsid w:val="5AD14B46"/>
    <w:rsid w:val="5B031965"/>
    <w:rsid w:val="5B6E04FB"/>
    <w:rsid w:val="5BF04DDD"/>
    <w:rsid w:val="5C1B42CB"/>
    <w:rsid w:val="5D8F2673"/>
    <w:rsid w:val="5DC10EA2"/>
    <w:rsid w:val="5DE362BF"/>
    <w:rsid w:val="5DFB0858"/>
    <w:rsid w:val="5E6C0F2C"/>
    <w:rsid w:val="5EAF451F"/>
    <w:rsid w:val="5F221462"/>
    <w:rsid w:val="5F335DCF"/>
    <w:rsid w:val="604B6176"/>
    <w:rsid w:val="60AF592A"/>
    <w:rsid w:val="64D43BB1"/>
    <w:rsid w:val="650647B3"/>
    <w:rsid w:val="65865905"/>
    <w:rsid w:val="65DC0F6F"/>
    <w:rsid w:val="678A0F64"/>
    <w:rsid w:val="68BE2E1D"/>
    <w:rsid w:val="6967051E"/>
    <w:rsid w:val="69AB1A57"/>
    <w:rsid w:val="6CE027E4"/>
    <w:rsid w:val="6D851EEC"/>
    <w:rsid w:val="6DA93E2C"/>
    <w:rsid w:val="6DBD71FF"/>
    <w:rsid w:val="6E704204"/>
    <w:rsid w:val="6E7F4B8D"/>
    <w:rsid w:val="6ED1025D"/>
    <w:rsid w:val="6F3A6DC5"/>
    <w:rsid w:val="70567B70"/>
    <w:rsid w:val="71354436"/>
    <w:rsid w:val="725325B9"/>
    <w:rsid w:val="76BB3295"/>
    <w:rsid w:val="786646C8"/>
    <w:rsid w:val="78972AD3"/>
    <w:rsid w:val="79660BD9"/>
    <w:rsid w:val="7C1C6134"/>
    <w:rsid w:val="7CAD0B17"/>
    <w:rsid w:val="7CD25682"/>
    <w:rsid w:val="7E6B6EDC"/>
    <w:rsid w:val="7E8A490B"/>
    <w:rsid w:val="7FE6632B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 Indent 2"/>
    <w:basedOn w:val="1"/>
    <w:qFormat/>
    <w:uiPriority w:val="0"/>
    <w:pPr>
      <w:spacing w:line="380" w:lineRule="exact"/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2645</Words>
  <Characters>2817</Characters>
  <Lines>0</Lines>
  <Paragraphs>0</Paragraphs>
  <TotalTime>3</TotalTime>
  <ScaleCrop>false</ScaleCrop>
  <LinksUpToDate>false</LinksUpToDate>
  <CharactersWithSpaces>2837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2021-02-19T08:30:00Z</dcterms:created>
  <dc:creator>相看两不厌</dc:creator>
  <cp:lastModifiedBy>疾风知劲草</cp:lastModifiedBy>
  <cp:lastPrinted>2025-02-21T09:03:00Z</cp:lastPrinted>
  <dcterms:modified xsi:type="dcterms:W3CDTF">2025-06-26T07:22:40Z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C32F777F2AC7451EA38CCD12E7675AD3_13</vt:lpwstr>
  </property>
  <property fmtid="{D5CDD505-2E9C-101B-9397-08002B2CF9AE}" pid="4" name="KSOTemplateDocerSaveRecord">
    <vt:lpwstr>eyJoZGlkIjoiNzlhMzk0ZGU2MjU4MWQ4MTYxMmExMjcwNzEwYWU2MDEiLCJ1c2VySWQiOiIxMTY1NzM1NjgyIn0=</vt:lpwstr>
  </property>
</Properties>
</file>