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Style w:val="14"/>
          <w:rFonts w:hint="default" w:ascii="Times New Roman" w:hAnsi="Times New Roman" w:eastAsia="宋体" w:cs="Times New Roman"/>
          <w:color w:val="000000"/>
          <w:sz w:val="48"/>
          <w:szCs w:val="48"/>
        </w:rPr>
      </w:pPr>
      <w:bookmarkStart w:id="0" w:name="_GoBack"/>
      <w:r>
        <w:rPr>
          <w:rStyle w:val="14"/>
          <w:rFonts w:hint="default" w:ascii="Times New Roman" w:hAnsi="Times New Roman" w:eastAsia="宋体" w:cs="Times New Roman"/>
          <w:color w:val="000000"/>
          <w:sz w:val="48"/>
          <w:szCs w:val="48"/>
        </w:rPr>
        <w:t>2025年度攸县丫江桥镇人民政府部门</w:t>
      </w: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8"/>
          <w:szCs w:val="48"/>
        </w:rPr>
        <w:t>预算公开说明</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2025年部门预算说明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after="2"/>
        <w:ind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after="2"/>
        <w:ind w:firstLine="643"/>
        <w:rPr>
          <w:rFonts w:hint="default" w:ascii="Times New Roman" w:hAnsi="Times New Roman" w:eastAsia="宋体" w:cs="Times New Roman"/>
        </w:rPr>
      </w:pPr>
      <w:r>
        <w:rPr>
          <w:rFonts w:hint="default" w:ascii="Times New Roman" w:hAnsi="Times New Roman" w:eastAsia="宋体" w:cs="Times New Roman"/>
          <w:color w:val="000000"/>
          <w:sz w:val="32"/>
          <w:szCs w:val="32"/>
        </w:rPr>
        <w:t>七、国有资本经营预算支出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2025年部门预算表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Style w:val="14"/>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rPr>
          <w:rFonts w:hint="default" w:ascii="Times New Roman" w:hAnsi="Times New Roman" w:cs="Times New Roman"/>
        </w:rPr>
      </w:pP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0"/>
          <w:szCs w:val="40"/>
        </w:rPr>
        <w:t>第一部分 2025年部门预算说明</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一、部门基本概况</w:t>
      </w:r>
      <w:r>
        <w:rPr>
          <w:rStyle w:val="14"/>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本部门主要职责是：</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1、执行上级国家行政机关的决定、命令和国家制定的法令、法规，接受同级党委的领导，执行本级人民代表大会的各项决议，并报告执行决议、决定和命令的情况。</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2、制定并落实本行政区域的经济计划和措施，促进产业结构调整及其他经济保持平衡协调发展，全面提高人民群众的生活水平和生活质量。</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3、承担国有资产、集体资产管理、监督及增值保值责任；保护公民私人所有合法财产，保障集体经济组织应有的自主权；监督企业和各种经济联合体、个体户认真执行国家的法律、法令和政策，履行经济合同。</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4、开展社会主义民主和法制的宣传教育，保障公民的权利；制定社会治安综合治理工作规划并组织实施；加强社区管理工作，依法管理外来流动人口，处理人民来信来访，调解民间纠纷，打击违法犯罪，维护社会稳定。</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6、加强镇级财政的监督和管理，按计划组织管理镇财政收入和支出，执行国家有关财经纪律和政策，保证国家财政收入的完成；做好统计工作。</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7、指导、支持、帮助村(居)民委员会的组织制度建设和业务建设，促进村(居)民委员会民主自治。</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8、制定和组织实施镇村建设规划；加强公用、市政设施、水利建设和管理以及房屋土地管理和环境综合整治工作，保护和改善生活环境和生态环境。</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9、协助和支持设置在本行政区域内不隶属于镇的国家机关和企事业单位工作，监督其遵守和执行国家的法律、法规和政策。</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10、承办县人民政府交办的其它事项。</w:t>
      </w:r>
      <w:r>
        <w:rPr>
          <w:rFonts w:hint="default" w:ascii="Times New Roman" w:hAnsi="Times New Roman" w:cs="Times New Roman"/>
          <w:color w:val="000000"/>
          <w:sz w:val="32"/>
          <w:szCs w:val="32"/>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攸县丫江桥镇人民政府内设机构包括：内设14个站办，分别为党政办、党建办、农业农村工作办、应急办、民政办、经管站、经济发展办、生态环境办、社会治安办、产业办、纪检监察室、行政办、财政所。本部门共有在职人员63人，实有人数76人，无离休人员，退休人员10人。</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Fonts w:hint="default" w:ascii="Times New Roman" w:hAnsi="Times New Roman" w:eastAsia="宋体" w:cs="Times New Roman"/>
          <w:color w:val="000000"/>
          <w:sz w:val="32"/>
          <w:szCs w:val="32"/>
        </w:rPr>
        <w:t>攸县丫江桥镇人民政府预算公开只有本级，没有其他预算单位，纳入编制范围的预算单位仅含攸县丫江桥镇人民政府本级。</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2025年部门预算收入包括：一般公共预算拨款、其他收入；支出包括保障部门基本运行的经费：工资福利支出、商品和服务支出、对个人和家庭的补助。具体作如下安排：</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2025年年初预算数3025.74万元，其中，一般公共预算拨款980万元，其他收入2045.74万元；因上年结转数暂未最终确定，本年度收支预算中均不含上年结转数字。</w:t>
      </w:r>
      <w:r>
        <w:rPr>
          <w:rFonts w:hint="default" w:ascii="Times New Roman" w:hAnsi="Times New Roman" w:cs="Times New Roman"/>
          <w:color w:val="000000"/>
        </w:rPr>
        <w:t xml:space="preserve"> </w:t>
      </w:r>
    </w:p>
    <w:p>
      <w:pPr>
        <w:spacing w:after="2"/>
        <w:ind w:firstLine="630"/>
        <w:rPr>
          <w:rFonts w:hint="default" w:ascii="Times New Roman" w:hAnsi="Times New Roman" w:eastAsia="宋体" w:cs="Times New Roman"/>
          <w:color w:val="000000"/>
          <w:sz w:val="32"/>
          <w:szCs w:val="32"/>
        </w:rPr>
      </w:pPr>
      <w:r>
        <w:rPr>
          <w:rStyle w:val="14"/>
          <w:rFonts w:hint="default" w:ascii="Times New Roman" w:hAnsi="Times New Roman" w:eastAsia="宋体" w:cs="Times New Roman"/>
          <w:color w:val="000000"/>
          <w:sz w:val="32"/>
          <w:szCs w:val="32"/>
        </w:rPr>
        <w:t>（二）支出预算：</w:t>
      </w:r>
      <w:r>
        <w:rPr>
          <w:rFonts w:hint="default" w:ascii="Times New Roman" w:hAnsi="Times New Roman" w:eastAsia="宋体" w:cs="Times New Roman"/>
          <w:color w:val="000000"/>
          <w:sz w:val="32"/>
          <w:szCs w:val="32"/>
        </w:rPr>
        <w:t>2025年年初预算数3025.74万元，其中：一般公共服务支出1253.46万元，文化旅游体育与传媒支出30万元，社会保障和就业支出248.68万元，卫生健康支出56.6万元，城乡社区支出500万元，农林水支出787万元，交通运输支出30万元，住房保障支出120万元。</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（三）预算收支增减变化情况说明：</w:t>
      </w:r>
      <w:r>
        <w:rPr>
          <w:rFonts w:hint="default" w:ascii="Times New Roman" w:hAnsi="Times New Roman" w:eastAsia="宋体" w:cs="Times New Roman"/>
          <w:color w:val="000000"/>
          <w:sz w:val="32"/>
          <w:szCs w:val="32"/>
        </w:rPr>
        <w:t>2025年度本单位年初预算数为3025.74万元，与上年相比增加373.74万元，主要原因是上级财政增加人员经费支出和民生项目投入增加。。</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2025年一般公共预算拨款支出预算980万元，具体安排情况如下：</w:t>
      </w:r>
      <w:r>
        <w:rPr>
          <w:rFonts w:hint="default" w:ascii="Times New Roman" w:hAnsi="Times New Roman" w:cs="Times New Roman"/>
          <w:color w:val="000000"/>
        </w:rPr>
        <w:t xml:space="preserve"> </w:t>
      </w:r>
    </w:p>
    <w:p>
      <w:pPr>
        <w:numPr>
          <w:ilvl w:val="0"/>
          <w:numId w:val="1"/>
        </w:num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人员类支出：</w:t>
      </w:r>
      <w:r>
        <w:rPr>
          <w:rFonts w:hint="default" w:ascii="Times New Roman" w:hAnsi="Times New Roman" w:eastAsia="宋体" w:cs="Times New Roman"/>
          <w:color w:val="000000"/>
          <w:sz w:val="32"/>
          <w:szCs w:val="32"/>
        </w:rPr>
        <w:t>2025年年初人员类预算数为788万元，其中，工资福利支出：基本工资183.6万元、津贴补贴166.76万元、奖金150.47万元、机关事业单位基本养老保险缴费63.68万元、职工基本医疗保险缴费30.42万元、其他社会保障缴费3.46万元、住房公积金57.61万元、其他工资福利支出132万元</w:t>
      </w:r>
    </w:p>
    <w:p>
      <w:pPr>
        <w:spacing w:after="2"/>
        <w:ind w:left="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2025年年初运转类预算数为125万元，其中包括：办公费31.8万元、印刷费10万元、水费5万元、电费10万元、差旅费4万元、维护（修）费5万元、会议费3万元、培训费2万元、公务接待费2万元、工会经费6.16万元、福利费9.24万元、其他交通费用36.8万元。</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2025年年初特定目标类预算数为67万元，其中包括：村级转移支付办公经费67万元。</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numPr>
          <w:ilvl w:val="0"/>
          <w:numId w:val="2"/>
        </w:numPr>
        <w:spacing w:after="2"/>
        <w:ind w:firstLine="660"/>
        <w:rPr>
          <w:rStyle w:val="14"/>
          <w:rFonts w:hint="default" w:ascii="Times New Roman" w:hAnsi="Times New Roman" w:eastAsia="宋体" w:cs="Times New Roman"/>
          <w:color w:val="000000"/>
          <w:sz w:val="32"/>
          <w:szCs w:val="32"/>
        </w:rPr>
      </w:pPr>
      <w:r>
        <w:rPr>
          <w:rStyle w:val="14"/>
          <w:rFonts w:hint="default" w:ascii="Times New Roman" w:hAnsi="Times New Roman" w:eastAsia="宋体" w:cs="Times New Roman"/>
          <w:color w:val="000000"/>
          <w:sz w:val="32"/>
          <w:szCs w:val="32"/>
        </w:rPr>
        <w:t>国有资本经营预算支出</w:t>
      </w:r>
    </w:p>
    <w:p>
      <w:pPr>
        <w:spacing w:after="2"/>
        <w:ind w:firstLine="660"/>
        <w:rPr>
          <w:rStyle w:val="14"/>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2025年本部门机关运行经费125万元，预算与上一年度比比上年预算减少75万元，主要原因是按照上级要求缩减机关运行经费。</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2025年本部门政府采购预算总额148万元，其中，货物类采购预算40万元；工程类采购预算100万元；服务类采购预算8万元。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2024年12月底，本部门共有公务用车1辆，其中，机要通信用车0辆，应急保障用车0辆，执法执勤用车0辆，特种专业技术用车0辆，其他按照规定配备的公务用车1辆；单位价值50万元以上通用设备0台，单位价值100万元以上专用设备0台。2024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本部门所有支出实行绩效目标管理，其中：纳入2025年部门整体支出绩效目标的金额为3025.74万元，基本支出1508.74万元，项目支出1517万元。具体绩效目标详见附表。</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2025年一般公共预算拨款“三公”经费预算数为2万元，其中，公务接待费2万元，公务用车购置及运行费0万元（其中，公务用车购置费0万元，公务用车运行费0万元），因公出国（境）费0万元。2025年“三公”经费预算较2024年减少4万元，主要原因是按照上级要求缩减“三公”经费。</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2025年预算安排会议费3万元，拟召开人大、农业、党建等相关会议，人数560人，内容为人大、农业、党建会议；</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2025年预算安排培训费2万元，拟召开党员、惠农工作培训，人数600人，内容为党员、惠农工作；</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本单位无单独网站，部门预算统一在攸县人民政府门户网站公开。</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after="2"/>
        <w:ind w:firstLine="660"/>
        <w:rPr>
          <w:rFonts w:hint="default" w:ascii="Times New Roman" w:hAnsi="Times New Roman" w:cs="Times New Roman"/>
        </w:rPr>
      </w:pPr>
    </w:p>
    <w:p>
      <w:pPr>
        <w:spacing w:after="2"/>
        <w:ind w:firstLine="660"/>
        <w:rPr>
          <w:rFonts w:hint="default" w:ascii="Times New Roman" w:hAnsi="Times New Roman" w:cs="Times New Roman"/>
        </w:rPr>
      </w:pP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0"/>
          <w:szCs w:val="40"/>
        </w:rPr>
        <w:t>第二部分 2025年部门预算表</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p>
    <w:bookmarkEnd w:id="0"/>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abstractNum w:abstractNumId="1">
    <w:nsid w:val="BE74F4E6"/>
    <w:multiLevelType w:val="singleLevel"/>
    <w:tmpl w:val="BE74F4E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3F2796"/>
    <w:rsid w:val="003F2796"/>
    <w:rsid w:val="00526128"/>
    <w:rsid w:val="00DC4B48"/>
    <w:rsid w:val="00F11924"/>
    <w:rsid w:val="019C1745"/>
    <w:rsid w:val="01CD18D5"/>
    <w:rsid w:val="077B68BF"/>
    <w:rsid w:val="0AB55AC9"/>
    <w:rsid w:val="0D3C4F80"/>
    <w:rsid w:val="0EE130CF"/>
    <w:rsid w:val="0F6956C4"/>
    <w:rsid w:val="115E60CE"/>
    <w:rsid w:val="141146D3"/>
    <w:rsid w:val="14784A5D"/>
    <w:rsid w:val="17A67AC2"/>
    <w:rsid w:val="1823790B"/>
    <w:rsid w:val="18355884"/>
    <w:rsid w:val="1B1F4FDB"/>
    <w:rsid w:val="1D550E29"/>
    <w:rsid w:val="1EAF1A31"/>
    <w:rsid w:val="1FED1EC6"/>
    <w:rsid w:val="2063467B"/>
    <w:rsid w:val="21B85CFD"/>
    <w:rsid w:val="22E04F40"/>
    <w:rsid w:val="23C23970"/>
    <w:rsid w:val="24FC1DF2"/>
    <w:rsid w:val="25645916"/>
    <w:rsid w:val="25A21694"/>
    <w:rsid w:val="26DA02D7"/>
    <w:rsid w:val="26E55F15"/>
    <w:rsid w:val="27E623AC"/>
    <w:rsid w:val="282052BC"/>
    <w:rsid w:val="2B795054"/>
    <w:rsid w:val="30195425"/>
    <w:rsid w:val="30380FAE"/>
    <w:rsid w:val="31D93E11"/>
    <w:rsid w:val="32357615"/>
    <w:rsid w:val="33295289"/>
    <w:rsid w:val="342D7D62"/>
    <w:rsid w:val="3B91694A"/>
    <w:rsid w:val="3E3451B3"/>
    <w:rsid w:val="3E7A1A0D"/>
    <w:rsid w:val="410D2834"/>
    <w:rsid w:val="450B5C90"/>
    <w:rsid w:val="452655C6"/>
    <w:rsid w:val="4A7F176D"/>
    <w:rsid w:val="4BD94BB6"/>
    <w:rsid w:val="4C0A58AA"/>
    <w:rsid w:val="4C5C3A28"/>
    <w:rsid w:val="4D801F4B"/>
    <w:rsid w:val="50F04351"/>
    <w:rsid w:val="51202704"/>
    <w:rsid w:val="536461B4"/>
    <w:rsid w:val="55870ECF"/>
    <w:rsid w:val="564F73D8"/>
    <w:rsid w:val="56BC015E"/>
    <w:rsid w:val="5A0510BB"/>
    <w:rsid w:val="5B791423"/>
    <w:rsid w:val="5EBD76F3"/>
    <w:rsid w:val="61EB714F"/>
    <w:rsid w:val="6A9929F4"/>
    <w:rsid w:val="6DE86669"/>
    <w:rsid w:val="71C64208"/>
    <w:rsid w:val="74B742EE"/>
    <w:rsid w:val="76CF33C0"/>
    <w:rsid w:val="77EE03ED"/>
    <w:rsid w:val="7959640F"/>
    <w:rsid w:val="7A394809"/>
    <w:rsid w:val="7A80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kern w:val="0"/>
      <w:sz w:val="15"/>
      <w:szCs w:val="15"/>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1">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4">
    <w:name w:val="Strong"/>
    <w:basedOn w:val="13"/>
    <w:qFormat/>
    <w:uiPriority w:val="0"/>
    <w:rPr>
      <w:b/>
    </w:rPr>
  </w:style>
  <w:style w:type="paragraph" w:customStyle="1" w:styleId="15">
    <w:name w:val="18"/>
    <w:basedOn w:val="1"/>
    <w:qFormat/>
    <w:uiPriority w:val="0"/>
  </w:style>
  <w:style w:type="character" w:customStyle="1" w:styleId="16">
    <w:name w:val="页眉 字符"/>
    <w:basedOn w:val="13"/>
    <w:link w:val="9"/>
    <w:qFormat/>
    <w:uiPriority w:val="0"/>
    <w:rPr>
      <w:rFonts w:ascii="等线" w:hAnsi="等线" w:eastAsia="等线"/>
      <w:kern w:val="2"/>
      <w:sz w:val="18"/>
      <w:szCs w:val="18"/>
    </w:rPr>
  </w:style>
  <w:style w:type="character" w:customStyle="1" w:styleId="17">
    <w:name w:val="页脚 字符"/>
    <w:basedOn w:val="13"/>
    <w:link w:val="8"/>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2022</Words>
  <Characters>2145</Characters>
  <Lines>119</Lines>
  <Paragraphs>104</Paragraphs>
  <TotalTime>47</TotalTime>
  <ScaleCrop>false</ScaleCrop>
  <LinksUpToDate>false</LinksUpToDate>
  <CharactersWithSpaces>4063</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2025-06-23T03:39:49Z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