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
        <w:jc w:val="center"/>
        <w:rPr>
          <w:rFonts w:hint="default" w:ascii="Times New Roman" w:hAnsi="Times New Roman" w:cs="Times New Roman"/>
        </w:rPr>
      </w:pPr>
      <w:bookmarkStart w:id="0" w:name="_GoBack"/>
      <w:r>
        <w:rPr>
          <w:rStyle w:val="12"/>
          <w:rFonts w:hint="default" w:ascii="Times New Roman" w:hAnsi="Times New Roman" w:eastAsia="宋体" w:cs="Times New Roman"/>
          <w:color w:val="000000"/>
          <w:sz w:val="48"/>
          <w:szCs w:val="48"/>
        </w:rPr>
        <w:t>2025年度攸县网岭镇人民政府部门预算公开说明</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2025年部门预算说明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after="2"/>
        <w:ind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after="2"/>
        <w:ind w:firstLine="643"/>
        <w:rPr>
          <w:rFonts w:hint="default" w:ascii="Times New Roman" w:hAnsi="Times New Roman" w:eastAsia="宋体" w:cs="Times New Roman"/>
        </w:rPr>
      </w:pPr>
      <w:r>
        <w:rPr>
          <w:rFonts w:hint="default" w:ascii="Times New Roman" w:hAnsi="Times New Roman" w:eastAsia="宋体" w:cs="Times New Roman"/>
          <w:color w:val="000000"/>
          <w:sz w:val="32"/>
          <w:szCs w:val="32"/>
        </w:rPr>
        <w:t>七、国有资本经营预算支出</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2025年部门预算表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rPr>
          <w:rFonts w:hint="default" w:ascii="Times New Roman" w:hAnsi="Times New Roman" w:cs="Times New Roman"/>
        </w:rPr>
      </w:pPr>
    </w:p>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2025年部门预算说明</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本部门主要职责是：</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1、执行上级国家行政机关的决定、命令和国家制定的法令、法规，接受同级党委的领导，执行本级人民代表大会的各项决议，并报告执行决议、决定和命令的情况。</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2、制定并落实本行政区域的经济计划和措施，促进产业结构调整及其他经济保持平衡协调发展，全面提高人民群众的生活水平和生活质量。</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3、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4、制定和组织实施镇村建设规划；加强公用、市政设施、水利建设和管理以及房屋土地管理和环境综合整治工作，保护和改善生活环境和生态环境。</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5、加强乡镇财政的监督和管理，按计划组织、管理镇财政收入和支出，执行国家有关财经纪律和政策，保证国家财政收入的完成，做好统计工作。</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6、开展社会主义民主和法制的宣传教育，保障公民的权利；制定社会治安综合治理工作规划并组织实施；加强社区管理工作，依法管理外来流动人口，处理人民来信来访，调解民间纠纷，打击违法犯罪，维护社会稳定。</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7、指导、支持、帮助村(居)民委员会的组织制度建设和业务建设，促进村(居)民委员会民主自治。</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8、制定和组织实施镇村建设规划；加强公用、市政设施、水利建设和管理以及房屋土地管理和环境综合整治工作，保护和改善生活环境和生态环境。</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9、协助和支持设置在本行政区域内不隶属于镇的国家机关和企事业单位工作，监督其遵守和执行国家的法律、法规和政策。</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after="2"/>
        <w:ind w:firstLine="627"/>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攸县网岭镇人民政府内设机构包括：下设17个站办（所）：党政办公室、党建办公室、行政办公室、经济发展办公室、生态环境办公室、综合行政执法大队、纪检监察室、乡村振兴办公室、社会治安办公室、应急管理办公室、园区协调办公室、农村综合服务办公站、民政办公室、卫健办公室、党群服务中心、产业办公室、财政所。攸县网岭镇人民政府属正科级行政机关。现有在职人员74人。</w:t>
      </w:r>
    </w:p>
    <w:p>
      <w:pPr>
        <w:spacing w:after="2"/>
        <w:ind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27"/>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攸县网岭镇人民政府预算公开只有本级，没有其他预算单位，纳入编制范围的预算单位仅含攸县网岭镇人民政府本级。</w:t>
      </w:r>
    </w:p>
    <w:p>
      <w:pPr>
        <w:spacing w:after="2"/>
        <w:ind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2025年部门预算收入包括：一般公共预算拨款、其他收入；支出包括保障部门基本运行的经费：工资福利支出、商品和服务支出、对个人和家庭的补助。具体作如下安排：</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2025年年初预算数4219.57万元，其中，一般公共预算拨款1287万元，其他收入2932.57万元；因上年结转数暂未最终确定，本年度收支预算中均不含上年结转数字。</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（二）支出预算：</w:t>
      </w:r>
      <w:r>
        <w:rPr>
          <w:rFonts w:hint="default" w:ascii="Times New Roman" w:hAnsi="Times New Roman" w:eastAsia="宋体" w:cs="Times New Roman"/>
          <w:color w:val="000000"/>
          <w:sz w:val="32"/>
          <w:szCs w:val="32"/>
        </w:rPr>
        <w:t>2025年年初预算数4219.57万元，其中：一般公共服务支出1588.37万元，公共安全支出300万元，教育支出130万元，文化旅游体育与传媒支出50万元，社会保障和就业支出409.08万元，卫生健康支出162.12万元，城乡社区支出500万元，农林水支出810万元，交通运输支出100万元，商业服务业等支出50万元，住房保障支出120万元。</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（三）预算收支增减变化情况说明：</w:t>
      </w:r>
      <w:r>
        <w:rPr>
          <w:rFonts w:hint="default" w:ascii="Times New Roman" w:hAnsi="Times New Roman" w:eastAsia="宋体" w:cs="Times New Roman"/>
          <w:color w:val="000000"/>
          <w:sz w:val="32"/>
          <w:szCs w:val="32"/>
        </w:rPr>
        <w:t>2025年度本单位年初预算数为4219.57万元，与上年相比增加294.42万元，主要原因是一方面，增加了罗家坪采煤沉陷区项目、安置区等项目的资金安排；另一方面，在职人员工资调标经费相应增加。</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2025年一般公共预算拨款支出预算1287万元，具体安排情况如下：</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2025年年初人员类预算数为1029.51万元，其中，工资福利支出：基本工资255.89万元、津贴补贴229.8万元、奖金208.56万元、机关事业单位基本养老保险缴费88.45万元、职工基本医疗保险缴费42.12万元、其他社会保障缴费4.8万元、住房公积金79.89万元、其他工资福利支出120万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2025年年初运转类预算数为172.49万元，其中包括：办公费10万元、印刷费10万元、水费8万元、电费8.8万元、邮电费5万元、差旅费10万元、维修(护)费10万元、租赁费10万元、会议费10万元、培训费8万元、公务接待费5万元、委托业务费6万元、工会经费8.57万元、福利费12.85万元、其他交通费用50.27万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2025年年初特定目标类预算数为85万元，其中包括：村级转移支付办公经费项目85万元。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numPr>
          <w:ilvl w:val="0"/>
          <w:numId w:val="1"/>
        </w:numPr>
        <w:spacing w:after="2"/>
        <w:ind w:firstLine="660"/>
        <w:rPr>
          <w:rStyle w:val="12"/>
          <w:rFonts w:hint="default" w:ascii="Times New Roman" w:hAnsi="Times New Roman" w:eastAsia="宋体" w:cs="Times New Roman"/>
          <w:color w:val="000000"/>
          <w:sz w:val="32"/>
          <w:szCs w:val="32"/>
        </w:rPr>
      </w:pPr>
      <w:r>
        <w:rPr>
          <w:rStyle w:val="12"/>
          <w:rFonts w:hint="default" w:ascii="Times New Roman" w:hAnsi="Times New Roman" w:eastAsia="宋体" w:cs="Times New Roman"/>
          <w:color w:val="000000"/>
          <w:sz w:val="32"/>
          <w:szCs w:val="32"/>
        </w:rPr>
        <w:t>国有资本经营预算支出</w:t>
      </w:r>
    </w:p>
    <w:p>
      <w:pPr>
        <w:spacing w:after="2"/>
        <w:ind w:firstLine="660"/>
        <w:rPr>
          <w:rStyle w:val="12"/>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2025年本部门机关运行经费172.49万元，预算与上一年度持平。</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2025年本部门政府采购预算总额230万元，其中，货物类采购预算80万元；工程类采购预算130万元；服务类采购预算20万元。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2024年12月底，本部门共有公务用车0辆，其中，机要通信用车0辆，应急保障用车0辆，执法执勤用车0辆，特种专业技术用车0辆，其他按照规定配备的公务用车0辆；单位价值50万元以上通用设备0台，单位价值100万元以上专用设备0台。2025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本部门所有支出实行绩效目标管理，其中：纳入2025年部门整体支出绩效目标的金额为4219.57万元，基本支出1879.57万元，项目支出2340万元。具体绩效目标详见附表。</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2025年一般公共预算拨款“三公”经费预算数为5万元，其中，公务接待费5万元，公务用车购置及运行费0万元（（其中，公务用车购置费0万元，公务用车运行费0万元），因公出国（境）费0万元。2025年“三公”经费预算较2024年减少5万元，主要原因是主要原因是贯彻落实中央八项规定，严控三公经费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after="2"/>
        <w:ind w:firstLine="660"/>
        <w:rPr>
          <w:rFonts w:hint="default" w:ascii="Times New Roman" w:hAnsi="Times New Roman" w:eastAsia="宋体" w:cs="Times New Roman"/>
        </w:rPr>
      </w:pPr>
      <w:r>
        <w:rPr>
          <w:rFonts w:hint="default" w:ascii="Times New Roman" w:hAnsi="Times New Roman" w:eastAsia="宋体" w:cs="Times New Roman"/>
          <w:color w:val="000000"/>
          <w:sz w:val="32"/>
          <w:szCs w:val="32"/>
        </w:rPr>
        <w:t>2025年预算安排会议费10万元，拟召开乡镇日常工作会议、人大、党建、乡村振兴等工作部署会议，人数254人，内容为部署工作内容；</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2025年预算安排培训费8万元，拟召开防返贫监测集中排查工作培训，基层党组织建设培训等培训，人数254人，内容为开展排查摸底工作、基层党组织建设工作以及市域社会治理现代化培训；</w:t>
      </w:r>
      <w:r>
        <w:rPr>
          <w:rFonts w:hint="default" w:ascii="Times New Roman" w:hAnsi="Times New Roman" w:cs="Times New Roman"/>
          <w:color w:val="000000"/>
        </w:rPr>
        <w:t xml:space="preserve"> </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未举办0场节庆、晚会、论坛、赛事活动，开支0万元，无相关活动计划。</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本单位无单独网站，部门预算统一在攸县人民政府门户网站公开。</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after="2"/>
        <w:ind w:firstLine="660"/>
        <w:rPr>
          <w:rFonts w:hint="default" w:ascii="Times New Roman" w:hAnsi="Times New Roman" w:cs="Times New Roman"/>
        </w:rPr>
      </w:pPr>
    </w:p>
    <w:p>
      <w:pPr>
        <w:spacing w:after="2"/>
        <w:ind w:firstLine="660"/>
        <w:rPr>
          <w:rFonts w:hint="default" w:ascii="Times New Roman" w:hAnsi="Times New Roman" w:cs="Times New Roman"/>
        </w:rPr>
      </w:pPr>
    </w:p>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2025年部门预算表</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283" w:usb1="180F0C1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74FF5"/>
    <w:rsid w:val="00074FF5"/>
    <w:rsid w:val="000C5AFA"/>
    <w:rsid w:val="008B7BD6"/>
    <w:rsid w:val="00CC07C7"/>
    <w:rsid w:val="019C1745"/>
    <w:rsid w:val="077B68BF"/>
    <w:rsid w:val="0AB55AC9"/>
    <w:rsid w:val="0D3C4F80"/>
    <w:rsid w:val="0EE130CF"/>
    <w:rsid w:val="0F6956C4"/>
    <w:rsid w:val="115E60CE"/>
    <w:rsid w:val="141146D3"/>
    <w:rsid w:val="14784A5D"/>
    <w:rsid w:val="17A67AC2"/>
    <w:rsid w:val="1823790B"/>
    <w:rsid w:val="18355884"/>
    <w:rsid w:val="1D550E29"/>
    <w:rsid w:val="1EAF1A31"/>
    <w:rsid w:val="1FED1EC6"/>
    <w:rsid w:val="2063467B"/>
    <w:rsid w:val="21B85CFD"/>
    <w:rsid w:val="22966C91"/>
    <w:rsid w:val="22E04F40"/>
    <w:rsid w:val="23C23970"/>
    <w:rsid w:val="24FC1DF2"/>
    <w:rsid w:val="25645916"/>
    <w:rsid w:val="25A21694"/>
    <w:rsid w:val="26DA02D7"/>
    <w:rsid w:val="26E55F15"/>
    <w:rsid w:val="27E623AC"/>
    <w:rsid w:val="282052BC"/>
    <w:rsid w:val="2B795054"/>
    <w:rsid w:val="30195425"/>
    <w:rsid w:val="30380FAE"/>
    <w:rsid w:val="31D93E11"/>
    <w:rsid w:val="32357615"/>
    <w:rsid w:val="33295289"/>
    <w:rsid w:val="342D7D62"/>
    <w:rsid w:val="3B91694A"/>
    <w:rsid w:val="3E3451B3"/>
    <w:rsid w:val="3E7A1A0D"/>
    <w:rsid w:val="410D2834"/>
    <w:rsid w:val="450B5C90"/>
    <w:rsid w:val="452655C6"/>
    <w:rsid w:val="4A7F176D"/>
    <w:rsid w:val="4BD94BB6"/>
    <w:rsid w:val="4C0A58AA"/>
    <w:rsid w:val="4C5C3A28"/>
    <w:rsid w:val="4D801F4B"/>
    <w:rsid w:val="50F04351"/>
    <w:rsid w:val="51202704"/>
    <w:rsid w:val="536461B4"/>
    <w:rsid w:val="54EFAF47"/>
    <w:rsid w:val="55870ECF"/>
    <w:rsid w:val="564F73D8"/>
    <w:rsid w:val="56BC015E"/>
    <w:rsid w:val="5A0510BB"/>
    <w:rsid w:val="5B791423"/>
    <w:rsid w:val="5EBD76F3"/>
    <w:rsid w:val="5EFE304D"/>
    <w:rsid w:val="61EB714F"/>
    <w:rsid w:val="6DE86669"/>
    <w:rsid w:val="6FA00A96"/>
    <w:rsid w:val="71C64208"/>
    <w:rsid w:val="74B742EE"/>
    <w:rsid w:val="76CF33C0"/>
    <w:rsid w:val="77EE03ED"/>
    <w:rsid w:val="7959640F"/>
    <w:rsid w:val="7A394809"/>
    <w:rsid w:val="7A806876"/>
    <w:rsid w:val="BF4F7324"/>
    <w:rsid w:val="F3ED7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等线" w:hAnsi="等线" w:eastAsia="等线" w:cs="Times New Roman"/>
      <w:kern w:val="2"/>
      <w:sz w:val="21"/>
      <w:szCs w:val="22"/>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eastAsia="宋体"/>
      <w:b/>
      <w:kern w:val="44"/>
      <w:sz w:val="48"/>
      <w:szCs w:val="48"/>
    </w:rPr>
  </w:style>
  <w:style w:type="paragraph" w:styleId="3">
    <w:name w:val="heading 2"/>
    <w:basedOn w:val="1"/>
    <w:next w:val="1"/>
    <w:semiHidden/>
    <w:unhideWhenUsed/>
    <w:qFormat/>
    <w:uiPriority w:val="0"/>
    <w:pPr>
      <w:widowControl/>
      <w:spacing w:beforeAutospacing="1" w:afterAutospacing="1"/>
      <w:jc w:val="left"/>
      <w:outlineLvl w:val="1"/>
    </w:pPr>
    <w:rPr>
      <w:rFonts w:ascii="宋体" w:hAnsi="宋体" w:eastAsia="宋体"/>
      <w:b/>
      <w:kern w:val="0"/>
      <w:sz w:val="36"/>
      <w:szCs w:val="36"/>
    </w:rPr>
  </w:style>
  <w:style w:type="paragraph" w:styleId="4">
    <w:name w:val="heading 3"/>
    <w:basedOn w:val="1"/>
    <w:next w:val="1"/>
    <w:semiHidden/>
    <w:unhideWhenUsed/>
    <w:qFormat/>
    <w:uiPriority w:val="0"/>
    <w:pPr>
      <w:widowControl/>
      <w:spacing w:beforeAutospacing="1" w:afterAutospacing="1"/>
      <w:jc w:val="left"/>
      <w:outlineLvl w:val="2"/>
    </w:pPr>
    <w:rPr>
      <w:rFonts w:ascii="宋体" w:hAnsi="宋体" w:eastAsia="宋体"/>
      <w:b/>
      <w:kern w:val="0"/>
      <w:sz w:val="27"/>
      <w:szCs w:val="27"/>
    </w:rPr>
  </w:style>
  <w:style w:type="paragraph" w:styleId="5">
    <w:name w:val="heading 4"/>
    <w:basedOn w:val="1"/>
    <w:next w:val="1"/>
    <w:semiHidden/>
    <w:unhideWhenUsed/>
    <w:qFormat/>
    <w:uiPriority w:val="0"/>
    <w:pPr>
      <w:widowControl/>
      <w:spacing w:beforeAutospacing="1" w:afterAutospacing="1"/>
      <w:jc w:val="left"/>
      <w:outlineLvl w:val="3"/>
    </w:pPr>
    <w:rPr>
      <w:rFonts w:ascii="宋体" w:hAnsi="宋体" w:eastAsia="宋体"/>
      <w:b/>
      <w:kern w:val="0"/>
      <w:sz w:val="24"/>
      <w:szCs w:val="24"/>
    </w:rPr>
  </w:style>
  <w:style w:type="paragraph" w:styleId="6">
    <w:name w:val="heading 5"/>
    <w:basedOn w:val="1"/>
    <w:next w:val="1"/>
    <w:semiHidden/>
    <w:unhideWhenUsed/>
    <w:qFormat/>
    <w:uiPriority w:val="0"/>
    <w:pPr>
      <w:widowControl/>
      <w:spacing w:beforeAutospacing="1" w:afterAutospacing="1"/>
      <w:jc w:val="left"/>
      <w:outlineLvl w:val="4"/>
    </w:pPr>
    <w:rPr>
      <w:rFonts w:ascii="宋体" w:hAnsi="宋体" w:eastAsia="宋体"/>
      <w:b/>
      <w:kern w:val="0"/>
      <w:sz w:val="20"/>
      <w:szCs w:val="20"/>
    </w:rPr>
  </w:style>
  <w:style w:type="paragraph" w:styleId="7">
    <w:name w:val="heading 6"/>
    <w:basedOn w:val="1"/>
    <w:next w:val="1"/>
    <w:semiHidden/>
    <w:unhideWhenUsed/>
    <w:qFormat/>
    <w:uiPriority w:val="0"/>
    <w:pPr>
      <w:widowControl/>
      <w:spacing w:beforeAutospacing="1" w:afterAutospacing="1"/>
      <w:jc w:val="left"/>
      <w:outlineLvl w:val="5"/>
    </w:pPr>
    <w:rPr>
      <w:rFonts w:ascii="宋体" w:hAnsi="宋体" w:eastAsia="宋体"/>
      <w:b/>
      <w:kern w:val="0"/>
      <w:sz w:val="15"/>
      <w:szCs w:val="15"/>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9">
    <w:name w:val="Normal (Web)"/>
    <w:basedOn w:val="1"/>
    <w:qFormat/>
    <w:uiPriority w:val="0"/>
    <w:pPr>
      <w:widowControl/>
      <w:spacing w:beforeAutospacing="1" w:afterAutospacing="1"/>
      <w:jc w:val="left"/>
    </w:pPr>
    <w:rPr>
      <w:rFonts w:hint="default" w:ascii="宋体" w:hAnsi="宋体" w:eastAsia="宋体"/>
      <w:kern w:val="0"/>
      <w:sz w:val="24"/>
      <w:szCs w:val="24"/>
    </w:rPr>
  </w:style>
  <w:style w:type="character" w:styleId="12">
    <w:name w:val="Strong"/>
    <w:basedOn w:val="11"/>
    <w:qFormat/>
    <w:uiPriority w:val="0"/>
    <w:rPr>
      <w:b/>
    </w:rPr>
  </w:style>
  <w:style w:type="paragraph" w:customStyle="1" w:styleId="13">
    <w:name w:val="18"/>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2108</Words>
  <Characters>2236</Characters>
  <Lines>124</Lines>
  <Paragraphs>103</Paragraphs>
  <TotalTime>90</TotalTime>
  <ScaleCrop>false</ScaleCrop>
  <LinksUpToDate>false</LinksUpToDate>
  <CharactersWithSpaces>4241</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2025-05-12T15:08:00Z</dcterms:created>
  <dc:creator>Administrator.USER-20190110RB</dc:creator>
  <cp:lastModifiedBy>昶辉</cp:lastModifiedBy>
  <dcterms:modified xsi:type="dcterms:W3CDTF">2025-06-23T03:03:36Z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ies>
</file>