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center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2025年度攸县征地工作协调服务中心部门预算公开说明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center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43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center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27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4"/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1、贯彻执行国家、省、市有关征地拆迁和房屋征收工作的法律、法规、规章和方针政策，为征地拆迁和房屋征收提供服务保障。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2、协助相关部门编制土地征收、房屋征拆年度计划。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3、负责全县征地拆迁和房屋征收相关服务工作的技术支持和服务保障。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4、负责收集、整理征地拆迁和房屋征收的资料。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5、完成县委、县人民政府交办的其他工作任务。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27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攸县征地工作协调服务中心内设机构包括：内设股室四个，分别为综合股，财务股，国有土地上房屋征收事务股、集体土地征拆事务股。我单位共有编制人数18人，实有人数14人。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27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27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本部门2025年部门预算编制范围仅包括本部门机关，无下属二级预算机构。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27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2025年年初预算数480万元，其中，一般公共预算拨款208万元，其他收入272万元；因上年结转数暂未最终确定，本年度收支预算中均不含上年结转数字。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2025年年初预算数480万元，其中：社会保障和就业支出19万元，卫生健康支出8万元，城乡社区支出334，自然资源海洋气象等支出102万元，住房保障支出17万元。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3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2025年度本单位年初预算数为,480万元，与上年相比减少14万元，主要原因是压缩开支。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2025年一般公共预算拨款支出预算208万元，具体安排情况如下：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人员类预算数为176万元，其中，工资福利支出：基本工资59万元、津贴补贴30万元、奖金42万元、机关事业单位基本养老保险缴费19万元、职工基本医疗保险缴费8万元、其他社会保障缴费1万元、住房公积金17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2025年年初运转类预算数为32万元，其中包括：办公费9万元、印刷费2万元、差旅费2万元、会议费1.6万元、培训费0.4万元、公务接待费2万元、工会经费2万元、福利费3万元、其他交通费用10万元。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2025年本部门机关运行经费32万元，预算与比上年预算增加17万元，主要原因是2025年度征拆项目增多导致办公费增加。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2025年本部门政府采购预算总额10万元，其中服务类采购预算10万元。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截至2024年12月底，本部门共有公务用车0辆。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本部门所有支出实行绩效目标管理，其中：纳入2025年部门整体支出绩效目标的金额为480万元，基本支出378万元，项目支出102万元。具体绩效目标详见附表。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2025年一般公共预算拨款“三公”经费预算数为2万元，其中，公务接待费2万元。2025年“三公”经费预算较2024年持平。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2025年预算安排会议费1.6万元，拟召开4次会议，人数120人，内容为市征拆考核会议，上级征拆调研会议，年中、年终总结会议；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2025年预算安排培训费0.4万元，拟召开1次培训，人数14人，内容为事业单位继续教育培训；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ind w:firstLine="66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center"/>
        <w:textAlignment w:val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2E1A04"/>
    <w:multiLevelType w:val="singleLevel"/>
    <w:tmpl w:val="212E1A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F874D7"/>
    <w:rsid w:val="000404F8"/>
    <w:rsid w:val="00EE345F"/>
    <w:rsid w:val="00F874D7"/>
    <w:rsid w:val="00FA4F11"/>
    <w:rsid w:val="019C1745"/>
    <w:rsid w:val="077B68BF"/>
    <w:rsid w:val="084C2505"/>
    <w:rsid w:val="0AB55AC9"/>
    <w:rsid w:val="0D3C4F80"/>
    <w:rsid w:val="0EE130CF"/>
    <w:rsid w:val="0F6956C4"/>
    <w:rsid w:val="0FCE5865"/>
    <w:rsid w:val="115E60CE"/>
    <w:rsid w:val="141146D3"/>
    <w:rsid w:val="14784A5D"/>
    <w:rsid w:val="17A67AC2"/>
    <w:rsid w:val="1823790B"/>
    <w:rsid w:val="18355884"/>
    <w:rsid w:val="1A4D3FBF"/>
    <w:rsid w:val="1D550E29"/>
    <w:rsid w:val="1EAF1A31"/>
    <w:rsid w:val="1FED1EC6"/>
    <w:rsid w:val="2063467B"/>
    <w:rsid w:val="21B85CFD"/>
    <w:rsid w:val="227B471A"/>
    <w:rsid w:val="22E04F40"/>
    <w:rsid w:val="23C23970"/>
    <w:rsid w:val="24FC1DF2"/>
    <w:rsid w:val="25645916"/>
    <w:rsid w:val="25A21694"/>
    <w:rsid w:val="26CA0A80"/>
    <w:rsid w:val="26DA02D7"/>
    <w:rsid w:val="26DC3C24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9206044"/>
    <w:rsid w:val="3B91694A"/>
    <w:rsid w:val="3CA766AB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2E7DAD"/>
    <w:rsid w:val="4D801F4B"/>
    <w:rsid w:val="50F04351"/>
    <w:rsid w:val="51202704"/>
    <w:rsid w:val="536461B4"/>
    <w:rsid w:val="55870ECF"/>
    <w:rsid w:val="564F73D8"/>
    <w:rsid w:val="56BC015E"/>
    <w:rsid w:val="5A0510BB"/>
    <w:rsid w:val="5B791423"/>
    <w:rsid w:val="5C824AD4"/>
    <w:rsid w:val="5E602469"/>
    <w:rsid w:val="5EBD76F3"/>
    <w:rsid w:val="61EB714F"/>
    <w:rsid w:val="62B2525D"/>
    <w:rsid w:val="6D6F69BE"/>
    <w:rsid w:val="6DE86669"/>
    <w:rsid w:val="71C64208"/>
    <w:rsid w:val="726D6B8A"/>
    <w:rsid w:val="74B742EE"/>
    <w:rsid w:val="76837A26"/>
    <w:rsid w:val="76CF33C0"/>
    <w:rsid w:val="77EE03ED"/>
    <w:rsid w:val="7959640F"/>
    <w:rsid w:val="7A394809"/>
    <w:rsid w:val="7A806876"/>
    <w:rsid w:val="7E3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18"/>
    <w:basedOn w:val="1"/>
    <w:qFormat/>
    <w:uiPriority w:val="0"/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1518</Words>
  <Characters>1595</Characters>
  <Lines>99</Lines>
  <Paragraphs>100</Paragraphs>
  <TotalTime>155</TotalTime>
  <ScaleCrop>false</ScaleCrop>
  <LinksUpToDate>false</LinksUpToDate>
  <CharactersWithSpaces>3013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cp:lastPrinted>2025-05-19T07:49:00Z</cp:lastPrinted>
  <dcterms:modified xsi:type="dcterms:W3CDTF">2025-06-23T02:42:29Z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8BB0747CBDE8482CB020D60C84D59FA3_13</vt:lpwstr>
  </property>
  <property fmtid="{D5CDD505-2E9C-101B-9397-08002B2CF9AE}" pid="4" name="KSOTemplateDocerSaveRecord">
    <vt:lpwstr>eyJoZGlkIjoiZDc1OTkwMjM1M2I1NGU4ODQ3NzA1NWQ5OGM0NzZjZmEiLCJ1c2VySWQiOiI0NDA3NzQyMzAifQ==</vt:lpwstr>
  </property>
</Properties>
</file>