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jc w:val="center"/>
        <w:rPr>
          <w:rStyle w:val="14"/>
          <w:rFonts w:hint="default" w:ascii="Times New Roman" w:hAnsi="Times New Roman" w:eastAsia="宋体" w:cs="Times New Roman"/>
          <w:color w:val="000000"/>
          <w:sz w:val="48"/>
          <w:szCs w:val="48"/>
        </w:rPr>
      </w:pPr>
      <w:r>
        <w:rPr>
          <w:rStyle w:val="14"/>
          <w:rFonts w:hint="default" w:ascii="Times New Roman" w:hAnsi="Times New Roman" w:eastAsia="宋体" w:cs="Times New Roman"/>
          <w:color w:val="000000"/>
          <w:sz w:val="48"/>
          <w:szCs w:val="48"/>
        </w:rPr>
        <w:t>2025年度攸县自然资源局预算公开</w:t>
      </w: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48"/>
          <w:szCs w:val="48"/>
        </w:rPr>
        <w:t>说明</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第一部分 2025年部门预算说明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after="2"/>
        <w:ind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after="2"/>
        <w:ind w:firstLine="643"/>
        <w:rPr>
          <w:rFonts w:hint="default" w:ascii="Times New Roman" w:hAnsi="Times New Roman" w:eastAsia="宋体" w:cs="Times New Roman"/>
        </w:rPr>
      </w:pPr>
      <w:r>
        <w:rPr>
          <w:rFonts w:hint="default" w:ascii="Times New Roman" w:hAnsi="Times New Roman" w:eastAsia="宋体" w:cs="Times New Roman"/>
          <w:color w:val="000000"/>
          <w:sz w:val="32"/>
          <w:szCs w:val="32"/>
        </w:rPr>
        <w:t>七、国有资本经营预算支出</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color w:val="000000"/>
          <w:sz w:val="32"/>
          <w:szCs w:val="32"/>
        </w:rPr>
        <w:t>第二部分</w:t>
      </w:r>
      <w:r>
        <w:rPr>
          <w:rFonts w:hint="default" w:ascii="Times New Roman" w:hAnsi="Times New Roman" w:cs="Times New Roman"/>
          <w:b/>
          <w:color w:val="000000"/>
        </w:rPr>
        <w:t xml:space="preserve"> </w:t>
      </w:r>
      <w:r>
        <w:rPr>
          <w:rFonts w:hint="default" w:ascii="Times New Roman" w:hAnsi="Times New Roman" w:eastAsia="宋体" w:cs="Times New Roman"/>
          <w:b/>
          <w:color w:val="000000"/>
          <w:sz w:val="32"/>
          <w:szCs w:val="32"/>
        </w:rPr>
        <w:t>2025年部门预算表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Style w:val="14"/>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rPr>
          <w:rFonts w:hint="default" w:ascii="Times New Roman" w:hAnsi="Times New Roman" w:cs="Times New Roman"/>
        </w:rPr>
      </w:pP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40"/>
          <w:szCs w:val="40"/>
        </w:rPr>
        <w:t>第一部分 2025年部门预算说明</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b/>
          <w:color w:val="000000"/>
          <w:sz w:val="32"/>
          <w:szCs w:val="32"/>
        </w:rPr>
        <w:t> </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4"/>
          <w:rFonts w:hint="default" w:ascii="Times New Roman" w:hAnsi="Times New Roman" w:eastAsia="宋体" w:cs="Times New Roman"/>
          <w:color w:val="000000"/>
          <w:sz w:val="32"/>
          <w:szCs w:val="32"/>
        </w:rPr>
        <w:t>一、部门基本概况</w:t>
      </w:r>
      <w:r>
        <w:rPr>
          <w:rStyle w:val="14"/>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本部门主要职责是：</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1、依法履行全民所有土地、矿产、森林、草原、湿地、水等自然资源资产所有者职责和国土空间用途管制职责。拟订自然资源和国土空间规划、测绘等相关文件规定，依法组织实施和监督检查。</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2、负责自然资源调查监测评价。依照国家和省、市自然资源调查监测评价指标体系和统计标准，组织实施自然资源基础调查、专项调查和监测评价。负责自然资源调查监测评价成果的监督管理和信息发布。负责全县自然资源调查监测评价工作。</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3、负责自然资源统一确权登记工作。组织拟订全县各类自然资源和不动产统一确权登记、权籍调查等具体办法。制定各类自然资源和不动产统一确权登记、权籍调查、不动产测绘、争议调处、成果应用等制度。建立健全全县自然资源和不动产登记信息管理基础平台。负责自然资源和不动产登记资料收集、整理、共享、汇交管理等。负责全县自然资源和不动产确权登记工作的指导和实施。</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4、负责自然资源资产有偿使用工作。组织实施全民所有自然资源资产统计制度，负责全民所有自然资源资产核算。组织拟定全民所有自然资源资产划拨、出让、租赁、作价出资和土地储备政策，合理配置全民所有自然资源资产。负责自然资源资产价值评估管理。管理和监督县域建设用地供应和土地储备。依法收缴相关资产收益。</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5、负责自然资源的合理开发利用。严格执行国家、省、市有关自然资源合理开发利用的政策规定。拟订全县自然资源发展规划和战略，依照自然资源开发利用标准组织实施，建立政府公示自然资源价格体系，开展自然资源分等定级价格评估，开展自然资源利用评价考核和节约集约利用。负责自然资源市场监管。组织研究自然资源管理涉及宏观调控、区域协调和城乡统筹的政策措施。</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6、负责建立空间规划体系并监督实施。组织研究城市发展战略，建立国土空间规划和全域自然资源管控体系；执行城乡人居环境评价指标体系；组织编制并监督实施主体功能区规划、编制和修改国土空间总体规划、编制详细规划和城市规划等，会同相关部门编制专项规划；指导编制、依法审查镇、乡、村各类规划；组织划定生态保护红线、永久基本农田、城镇开发边界等控制线，构建节约资源和保护环境的生产、生活、生态空间布局；开展国土空间开发适宜性评价，建立国土空间规划实施监测、评估和预警体系；建立健全国土空间用途管制制度；负责土地等国土空间用途转用相关工作；参与城镇发展年度建设计划及实施工作。</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7、负责城乡规划管理工作。依法核发建设项目选址意见书、建设用地规划许可证、建设工程规划许可证、乡村建设规划许可证；负责临时用地、临时建设许可；负责建设工程的规划批后管理和竣工核实工作。</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8、负责统筹国土空间生态修复。牵头组织编制国土空间生态修复规划并实施有关生态修复工程。负责国土空间综合整治、土地整理复垦、矿山地质环境恢复治理、统筹山水林田湖草生态系统修复治理等工作。牵头建立和实施生态保护补偿制度，执行合理利用社会资金进行生态修复的政策措施，并建立县级生态项目库。</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9、负责组织实施最严格的耕地保护制度。牵头实施耕地保护政策，负责耕地数量和生态保护，做好耕地质量保护有关工作。组织实施耕地保护责任目标考核和永久基本农田特殊保护。负责耕地占补平衡管理，落实占用耕地补偿制度，监督占用耕地补偿制度执行情况。</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10、负责管理地质勘查行业和全县地质工作。编制全县地质勘查规划并监督检查执行情况。管理县级地质勘查项目。组织实施重大地质矿产勘查专项。监督管理地下水过量开采及引发的地面沉降等地质问题。负责古生物化石的监督管理。</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11、负责地质灾害预防和治理。组织开展地质调查评价工作；依法管理水文地质、工程地质、环境地质等地质工作；负责落实综合防灾减灾规划相关要求，组织编制地质灾害防治规划，并指导实施防护标准。组织指导协调和监督地质灾害调查评价及隐患普查、详查、排查。指导开展群测群防、专业监测和预报预警等工作，指导开展地质灾害工程治理工作。</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12、负责矿产资源管理工作。负责矿产资源储量管理及压覆矿产资源管理。负责矿业权管理。会同有关部门承担保护性开采的特定矿种、优势矿产的调控及相关管理工作。监督指导矿产资源合理利用和保护。</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13、负责国土空间规划、测绘行业监管。依法承担全县国土空间规划编制单位、测绘单位资质的初审；承担规范行业秩序、依法查处违法行为的责任。</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14、负责测绘地理信息管理工作。负责基础测绘和测绘行业管理。负责测绘资质资格与信用管理，监督管理地理信息安全和市场秩序。负责地图编制管理和地理信息公共服务工作。负责测量标志保护。承担地理空间数据的汇集整合、提供使用和共享工作，承担地理信息公共服务平台的建设管理。</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15、推动自然资源领域科技发展。制定并实施自然资源领域科技创新发展和人才培养规划和计划。推进自然资源信息化和信息资料的公共服务。</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16、指导征地拆迁管理。依法拟订有关征地拆迁安置的政策措施。指导全县集体土地征收和集体土地上房屋拆迁、安置补偿管理政策的执行。</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17、根据授权，对各乡镇（街道）及相关部门落实县委、县政府关于自然资源、国土空间规划重大政策、决策部署及法规规章执行情况进行督察。依法查处自然资源开发利用、国土空间规划及测绘领域违法案件。指导有关行政执法工作。负责涉及自然资源和规划管理事项的信访处理、行政复议、诉讼等工作。</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szCs w:val="21"/>
        </w:rPr>
      </w:pPr>
      <w:r>
        <w:rPr>
          <w:rFonts w:hint="default" w:ascii="Times New Roman" w:hAnsi="Times New Roman" w:eastAsia="宋体" w:cs="Times New Roman"/>
          <w:color w:val="000000"/>
          <w:sz w:val="32"/>
          <w:szCs w:val="32"/>
          <w:lang w:bidi="ar"/>
        </w:rPr>
        <w:t>18、完成县委县政府交办的其他任务。</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lang w:bidi="ar"/>
        </w:rPr>
        <w:t>19、职能转变。县自然资源局要落实中央关于统一行使全民所有自然资源资产所有者职责，统一行使所有国土空间用途管制和生态保护修复职责的要求，强化设计，发挥国土空间规划管控作用，为保护和合理开发利用自然资源提供科学指引。进一步加强自然资源的保护和合理开发利用，建立健全源头保护和全过程修复治理相结合的工作机制，实现整体保护、系统修复、综合治理。创新激励约束并举的制度措施，推进自然资源节约集约利用。进一步精简优化有关行政审批事项、强化监管力度，充分发挥市场对资源配置的决定性作用，更好发挥政府作用，强化自然资源管理规则、标准、制度的约束性作用，推进自然资源确权登记和评估的便民高效。</w:t>
      </w:r>
      <w:r>
        <w:rPr>
          <w:rFonts w:hint="default" w:ascii="Times New Roman" w:hAnsi="Times New Roman" w:cs="Times New Roman"/>
          <w:color w:val="000000"/>
          <w:sz w:val="32"/>
          <w:szCs w:val="32"/>
          <w:lang w:bidi="ar"/>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b/>
          <w:color w:val="000000"/>
          <w:sz w:val="32"/>
          <w:szCs w:val="32"/>
        </w:rPr>
        <w:t>二、机构设置</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lang w:bidi="ar"/>
        </w:rPr>
        <w:t>攸县自然资源局内设机构包括：机关内设股室11个，分别为：办公室（政工股）、计划财务股、行政执法股（法规股）、自然资源调查监测股和确权登记股、自然资源所有者权益与开发利用股、建设项目管理股、空间规划股、国土空间用途管制股、耕地保护与生态修复股、矿业权管理股、行政审批股。本部门共有编制人数189人，实有人数157人。</w:t>
      </w:r>
    </w:p>
    <w:p>
      <w:pPr>
        <w:spacing w:after="2"/>
        <w:ind w:firstLine="627"/>
        <w:rPr>
          <w:rFonts w:hint="default" w:ascii="Times New Roman" w:hAnsi="Times New Roman" w:cs="Times New Roman"/>
        </w:rPr>
      </w:pPr>
      <w:r>
        <w:rPr>
          <w:rStyle w:val="14"/>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Fonts w:hint="default" w:ascii="Times New Roman" w:hAnsi="Times New Roman" w:eastAsia="宋体" w:cs="Times New Roman"/>
          <w:color w:val="000000"/>
          <w:sz w:val="32"/>
          <w:szCs w:val="32"/>
          <w:lang w:bidi="ar"/>
        </w:rPr>
        <w:t>我单位只有本级，没有其他预算单位，因此纳入2025年度部门预算编制范围的为攸县自然资源局。</w:t>
      </w:r>
    </w:p>
    <w:p>
      <w:pPr>
        <w:spacing w:after="2"/>
        <w:ind w:firstLine="627"/>
        <w:rPr>
          <w:rFonts w:hint="default" w:ascii="Times New Roman" w:hAnsi="Times New Roman" w:cs="Times New Roman"/>
        </w:rPr>
      </w:pPr>
      <w:r>
        <w:rPr>
          <w:rStyle w:val="14"/>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2025年部门预算收入包括：一般公共预算拨款、其他收入；支出包括保障部门基本运行的经费：工资福利支出、商品和服务支出、对个人和家庭的补助。具体作如下安排：</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2025年年初预算数6363万元，其中，一般公共预算拨款2426万元，其他收入3937万元；因上年结转数暂未最终确定，本年度收支预算中均不含上年结转数字。</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（二）支出预算：</w:t>
      </w:r>
      <w:r>
        <w:rPr>
          <w:rFonts w:hint="default" w:ascii="Times New Roman" w:hAnsi="Times New Roman" w:eastAsia="宋体" w:cs="Times New Roman"/>
          <w:color w:val="000000"/>
          <w:sz w:val="32"/>
          <w:szCs w:val="32"/>
        </w:rPr>
        <w:t>2025年年初预算数6363万元，其中：自然资源海洋气象等支出2365万元，社会保障和就业支出269万元，卫生健康支出161万元，住房保障支出228万元，其他支出3340万元。</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4"/>
          <w:rFonts w:hint="default" w:ascii="Times New Roman" w:hAnsi="Times New Roman" w:eastAsia="宋体" w:cs="Times New Roman"/>
          <w:color w:val="000000"/>
          <w:sz w:val="32"/>
          <w:szCs w:val="32"/>
        </w:rPr>
        <w:t>（三）预算收支增减变化情况说明：</w:t>
      </w:r>
      <w:r>
        <w:rPr>
          <w:rFonts w:hint="default" w:ascii="Times New Roman" w:hAnsi="Times New Roman" w:eastAsia="宋体" w:cs="Times New Roman"/>
          <w:color w:val="000000"/>
          <w:sz w:val="32"/>
          <w:szCs w:val="32"/>
        </w:rPr>
        <w:t>2025年度本单位年初预算数为6363万元，与上年相比减少1574万元，主要原因是项目支出减少。</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2025年一般公共预算拨款支出预算2426万元，具体安排情况如下：</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（一）人员类支出：</w:t>
      </w:r>
      <w:r>
        <w:rPr>
          <w:rFonts w:hint="default" w:ascii="Times New Roman" w:hAnsi="Times New Roman" w:eastAsia="宋体" w:cs="Times New Roman"/>
          <w:color w:val="000000"/>
          <w:sz w:val="32"/>
          <w:szCs w:val="32"/>
        </w:rPr>
        <w:t xml:space="preserve">2025年年初人员类预算数为2063万元，其中，工资福利支出：基本工资711万元、津贴补贴354万元、奖金470万元、机关事业单位基本养老保险缴费224万元、职工基本医疗保险缴费93万元、其他社会保障缴费13万元、住房公积金198万元。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（二）运转类支出：</w:t>
      </w:r>
      <w:r>
        <w:rPr>
          <w:rFonts w:hint="default" w:ascii="Times New Roman" w:hAnsi="Times New Roman" w:eastAsia="宋体" w:cs="Times New Roman"/>
          <w:color w:val="000000"/>
          <w:sz w:val="32"/>
          <w:szCs w:val="32"/>
        </w:rPr>
        <w:t>2025年年初运转类预算数为363万元，其中包括：办公费70万元、印刷费50万元、水费5万元、电费20万元、邮电费2万元、差旅费14万元、维修（护）费10万元、会议费6万元、培训费6万元、公务接待费7万元、工会经费23万元、福利费34万元、其他交通费116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（三）特定目标类支出：</w:t>
      </w:r>
      <w:r>
        <w:rPr>
          <w:rFonts w:hint="default" w:ascii="Times New Roman" w:hAnsi="Times New Roman" w:eastAsia="宋体" w:cs="Times New Roman"/>
          <w:color w:val="000000"/>
          <w:sz w:val="32"/>
          <w:szCs w:val="32"/>
        </w:rPr>
        <w:t>2025年年初特定目标类预算数为0万元。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numPr>
          <w:ilvl w:val="0"/>
          <w:numId w:val="1"/>
        </w:numPr>
        <w:spacing w:after="2"/>
        <w:ind w:firstLine="660"/>
        <w:rPr>
          <w:rStyle w:val="14"/>
          <w:rFonts w:hint="default" w:ascii="Times New Roman" w:hAnsi="Times New Roman" w:eastAsia="宋体" w:cs="Times New Roman"/>
          <w:color w:val="000000"/>
          <w:sz w:val="32"/>
          <w:szCs w:val="32"/>
        </w:rPr>
      </w:pPr>
      <w:r>
        <w:rPr>
          <w:rStyle w:val="14"/>
          <w:rFonts w:hint="default" w:ascii="Times New Roman" w:hAnsi="Times New Roman" w:eastAsia="宋体" w:cs="Times New Roman"/>
          <w:color w:val="000000"/>
          <w:sz w:val="32"/>
          <w:szCs w:val="32"/>
        </w:rPr>
        <w:t>国有资本经营预算支出</w:t>
      </w:r>
    </w:p>
    <w:p>
      <w:pPr>
        <w:spacing w:after="2"/>
        <w:ind w:firstLine="660"/>
        <w:rPr>
          <w:rStyle w:val="14"/>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（一）机关运行经费：</w:t>
      </w:r>
      <w:r>
        <w:rPr>
          <w:rFonts w:hint="default" w:ascii="Times New Roman" w:hAnsi="Times New Roman" w:eastAsia="宋体" w:cs="Times New Roman"/>
          <w:color w:val="000000"/>
          <w:sz w:val="32"/>
          <w:szCs w:val="32"/>
        </w:rPr>
        <w:t>2025年本部门机关运行经费363万元，预算比上年预算减少117万元，主要原因一是精简支出；二是上年度购买新公务用车，本年度没有购车计划。</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（二）政府采购情况：</w:t>
      </w:r>
      <w:r>
        <w:rPr>
          <w:rFonts w:hint="default" w:ascii="Times New Roman" w:hAnsi="Times New Roman" w:eastAsia="宋体" w:cs="Times New Roman"/>
          <w:color w:val="000000"/>
          <w:sz w:val="32"/>
          <w:szCs w:val="32"/>
        </w:rPr>
        <w:t>2025年本部门政府采购预算总额3000万元，其中，货物类采购预算100万元；工程类采购预算2400万元；服务类采购预算500万元。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（三）国有资产占用使用及新增资产配置情况：</w:t>
      </w:r>
      <w:r>
        <w:rPr>
          <w:rFonts w:hint="default" w:ascii="Times New Roman" w:hAnsi="Times New Roman" w:eastAsia="宋体" w:cs="Times New Roman"/>
          <w:color w:val="000000"/>
          <w:sz w:val="32"/>
          <w:szCs w:val="32"/>
        </w:rPr>
        <w:t>截至2024年12月底，本部门共有公务用车10辆，其中，其他按照规定配备的公务用车10辆；单位价值50万元以上通用设备0台，单位价值100万元以上专用设备0台。2025年拟新增配置公务用车0辆。新增配备单位价值50万元以上通用设备0台，单位价值100万元以上专用设备0台。</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本部门所有支出实行绩效目标管理，其中：纳入2025年部门整体支出绩效目标的金额为6363万元，基本支出3023万元，项目支出3340万元。具体绩效目标详见附表。</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（五）“三公”经费预算：</w:t>
      </w:r>
      <w:r>
        <w:rPr>
          <w:rFonts w:hint="default" w:ascii="Times New Roman" w:hAnsi="Times New Roman" w:eastAsia="宋体" w:cs="Times New Roman"/>
          <w:color w:val="000000"/>
          <w:sz w:val="32"/>
          <w:szCs w:val="32"/>
        </w:rPr>
        <w:t>2025年一般公共预算拨款“三公”经费预算数为7万元，其中，公务接待费7万元，公务用车购置及运行费0万元（其中，公务用车购置费0万元，公务用车运行费0万元），因公出国（境）费0万元。2025年“三公”经费预算较2024年增加7万元，主要原因是</w:t>
      </w:r>
      <w:r>
        <w:rPr>
          <w:rFonts w:hint="default" w:ascii="Times New Roman" w:hAnsi="Times New Roman" w:eastAsia="宋体" w:cs="Times New Roman"/>
          <w:color w:val="000000"/>
          <w:sz w:val="32"/>
          <w:szCs w:val="32"/>
          <w:lang w:bidi="ar"/>
        </w:rPr>
        <w:t>2024年度一般公共预算拨款“三公”经费预算不足，“三公”费用将在其他收入中支出。</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（六）一般性支出情况：</w:t>
      </w:r>
      <w:r>
        <w:rPr>
          <w:rFonts w:hint="default" w:ascii="Times New Roman" w:hAnsi="Times New Roman" w:cs="Times New Roman"/>
          <w:color w:val="000000"/>
        </w:rPr>
        <w:t xml:space="preserve"> </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2025年预算安排会议费6万元，内容为相关业务培训会议等；</w:t>
      </w:r>
    </w:p>
    <w:p>
      <w:pPr>
        <w:spacing w:after="2"/>
        <w:ind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rPr>
        <w:t>2025年预算安排培训费6万元，内容为事业单位继续学习培训，业务培训等；</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color w:val="000000"/>
          <w:sz w:val="32"/>
          <w:szCs w:val="32"/>
        </w:rPr>
        <w:t>（七）其他事项：</w:t>
      </w:r>
      <w:r>
        <w:rPr>
          <w:rFonts w:hint="default" w:ascii="Times New Roman" w:hAnsi="Times New Roman" w:eastAsia="宋体" w:cs="Times New Roman"/>
          <w:color w:val="000000"/>
          <w:sz w:val="32"/>
          <w:szCs w:val="32"/>
        </w:rPr>
        <w:t>本单位无单独网站，部门预算统一在攸县人民政府门户网站公开。</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after="2"/>
        <w:ind w:firstLine="660"/>
        <w:rPr>
          <w:rFonts w:hint="default" w:ascii="Times New Roman" w:hAnsi="Times New Roman" w:cs="Times New Roman"/>
        </w:rPr>
      </w:pPr>
      <w:r>
        <w:rPr>
          <w:rStyle w:val="14"/>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after="2"/>
        <w:ind w:firstLine="660"/>
        <w:rPr>
          <w:rFonts w:hint="default" w:ascii="Times New Roman" w:hAnsi="Times New Roman" w:cs="Times New Roman"/>
        </w:rPr>
      </w:pPr>
      <w:bookmarkStart w:id="0" w:name="_GoBack"/>
      <w:r>
        <w:rPr>
          <w:rStyle w:val="14"/>
          <w:rFonts w:hint="default" w:ascii="Times New Roman" w:hAnsi="Times New Roman" w:eastAsia="宋体" w:cs="Times New Roman"/>
          <w:color w:val="000000"/>
          <w:sz w:val="32"/>
          <w:szCs w:val="32"/>
        </w:rPr>
        <w:t>（六）机关运行经费：</w:t>
      </w:r>
      <w:bookmarkEnd w:id="0"/>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after="2"/>
        <w:ind w:firstLine="660"/>
        <w:rPr>
          <w:rFonts w:hint="default" w:ascii="Times New Roman" w:hAnsi="Times New Roman" w:cs="Times New Roman"/>
        </w:rPr>
      </w:pPr>
    </w:p>
    <w:p>
      <w:pPr>
        <w:spacing w:after="2"/>
        <w:ind w:firstLine="660"/>
        <w:rPr>
          <w:rFonts w:hint="default" w:ascii="Times New Roman" w:hAnsi="Times New Roman" w:cs="Times New Roman"/>
        </w:rPr>
      </w:pPr>
    </w:p>
    <w:p>
      <w:pPr>
        <w:spacing w:after="2"/>
        <w:jc w:val="center"/>
        <w:rPr>
          <w:rFonts w:hint="default" w:ascii="Times New Roman" w:hAnsi="Times New Roman" w:cs="Times New Roman"/>
        </w:rPr>
      </w:pPr>
      <w:r>
        <w:rPr>
          <w:rStyle w:val="14"/>
          <w:rFonts w:hint="default" w:ascii="Times New Roman" w:hAnsi="Times New Roman" w:eastAsia="宋体" w:cs="Times New Roman"/>
          <w:color w:val="000000"/>
          <w:sz w:val="40"/>
          <w:szCs w:val="40"/>
        </w:rPr>
        <w:t>第二部分 2025年部门预算表</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isplayHorizontalDrawingGridEvery w:val="0"/>
  <w:displayVerticalDrawingGridEvery w:val="2"/>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NWVkYjM3ZWIzMTVjNTJlNmFjMGQ2MTY5ZDVhNjQifQ=="/>
    <w:docVar w:name="KSO_WPS_MARK_KEY" w:val="088ed08e-40d3-4249-9486-bef68dc6f042"/>
  </w:docVars>
  <w:rsids>
    <w:rsidRoot w:val="006B6FC0"/>
    <w:rsid w:val="000404F8"/>
    <w:rsid w:val="0063473A"/>
    <w:rsid w:val="006B6FC0"/>
    <w:rsid w:val="00D02C66"/>
    <w:rsid w:val="019C1745"/>
    <w:rsid w:val="077B68BF"/>
    <w:rsid w:val="0AB55AC9"/>
    <w:rsid w:val="0D3C4F80"/>
    <w:rsid w:val="0EE130CF"/>
    <w:rsid w:val="0F6956C4"/>
    <w:rsid w:val="115E60CE"/>
    <w:rsid w:val="141146D3"/>
    <w:rsid w:val="14784A5D"/>
    <w:rsid w:val="17A67AC2"/>
    <w:rsid w:val="1823790B"/>
    <w:rsid w:val="18355884"/>
    <w:rsid w:val="19DE595E"/>
    <w:rsid w:val="1D550E29"/>
    <w:rsid w:val="1EAF1A31"/>
    <w:rsid w:val="1FED1EC6"/>
    <w:rsid w:val="2063467B"/>
    <w:rsid w:val="21B85CFD"/>
    <w:rsid w:val="22E04F40"/>
    <w:rsid w:val="23C23970"/>
    <w:rsid w:val="24FC1DF2"/>
    <w:rsid w:val="25645916"/>
    <w:rsid w:val="25A21694"/>
    <w:rsid w:val="26DA02D7"/>
    <w:rsid w:val="26E55F15"/>
    <w:rsid w:val="27E623AC"/>
    <w:rsid w:val="282052BC"/>
    <w:rsid w:val="2B795054"/>
    <w:rsid w:val="30195425"/>
    <w:rsid w:val="30380FAE"/>
    <w:rsid w:val="31D93E11"/>
    <w:rsid w:val="32357615"/>
    <w:rsid w:val="32D14858"/>
    <w:rsid w:val="33295289"/>
    <w:rsid w:val="342D7D62"/>
    <w:rsid w:val="34C3033B"/>
    <w:rsid w:val="3B91694A"/>
    <w:rsid w:val="3E3451B3"/>
    <w:rsid w:val="3E7A1A0D"/>
    <w:rsid w:val="410D2834"/>
    <w:rsid w:val="450B5C90"/>
    <w:rsid w:val="452655C6"/>
    <w:rsid w:val="4A7F176D"/>
    <w:rsid w:val="4BD94BB6"/>
    <w:rsid w:val="4C0A58AA"/>
    <w:rsid w:val="4C5C3A28"/>
    <w:rsid w:val="4D801F4B"/>
    <w:rsid w:val="50F04351"/>
    <w:rsid w:val="51202704"/>
    <w:rsid w:val="536461B4"/>
    <w:rsid w:val="55870ECF"/>
    <w:rsid w:val="564F73D8"/>
    <w:rsid w:val="56BC015E"/>
    <w:rsid w:val="5A0510BB"/>
    <w:rsid w:val="5B791423"/>
    <w:rsid w:val="5EBD76F3"/>
    <w:rsid w:val="61EB714F"/>
    <w:rsid w:val="6DE86669"/>
    <w:rsid w:val="711B2382"/>
    <w:rsid w:val="71C64208"/>
    <w:rsid w:val="723910C8"/>
    <w:rsid w:val="72CE3BC1"/>
    <w:rsid w:val="74B742EE"/>
    <w:rsid w:val="76CF33C0"/>
    <w:rsid w:val="77EE03ED"/>
    <w:rsid w:val="7959640F"/>
    <w:rsid w:val="7A394809"/>
    <w:rsid w:val="7A8068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等线" w:hAnsi="等线" w:eastAsia="等线" w:cs="Times New Roman"/>
      <w:kern w:val="2"/>
      <w:sz w:val="21"/>
      <w:szCs w:val="22"/>
      <w:lang w:val="en-US" w:eastAsia="zh-CN" w:bidi="ar-SA"/>
    </w:rPr>
  </w:style>
  <w:style w:type="paragraph" w:styleId="2">
    <w:name w:val="heading 1"/>
    <w:basedOn w:val="1"/>
    <w:next w:val="1"/>
    <w:qFormat/>
    <w:uiPriority w:val="0"/>
    <w:pPr>
      <w:widowControl/>
      <w:spacing w:beforeAutospacing="1" w:afterAutospacing="1"/>
      <w:jc w:val="left"/>
      <w:outlineLvl w:val="0"/>
    </w:pPr>
    <w:rPr>
      <w:rFonts w:ascii="宋体" w:hAnsi="宋体" w:eastAsia="宋体"/>
      <w:b/>
      <w:kern w:val="44"/>
      <w:sz w:val="48"/>
      <w:szCs w:val="48"/>
    </w:rPr>
  </w:style>
  <w:style w:type="paragraph" w:styleId="3">
    <w:name w:val="heading 2"/>
    <w:basedOn w:val="1"/>
    <w:next w:val="1"/>
    <w:semiHidden/>
    <w:unhideWhenUsed/>
    <w:qFormat/>
    <w:uiPriority w:val="0"/>
    <w:pPr>
      <w:widowControl/>
      <w:spacing w:beforeAutospacing="1" w:afterAutospacing="1"/>
      <w:jc w:val="left"/>
      <w:outlineLvl w:val="1"/>
    </w:pPr>
    <w:rPr>
      <w:rFonts w:ascii="宋体" w:hAnsi="宋体" w:eastAsia="宋体"/>
      <w:b/>
      <w:kern w:val="0"/>
      <w:sz w:val="36"/>
      <w:szCs w:val="36"/>
    </w:rPr>
  </w:style>
  <w:style w:type="paragraph" w:styleId="4">
    <w:name w:val="heading 3"/>
    <w:basedOn w:val="1"/>
    <w:next w:val="1"/>
    <w:semiHidden/>
    <w:unhideWhenUsed/>
    <w:qFormat/>
    <w:uiPriority w:val="0"/>
    <w:pPr>
      <w:widowControl/>
      <w:spacing w:beforeAutospacing="1" w:afterAutospacing="1"/>
      <w:jc w:val="left"/>
      <w:outlineLvl w:val="2"/>
    </w:pPr>
    <w:rPr>
      <w:rFonts w:ascii="宋体" w:hAnsi="宋体" w:eastAsia="宋体"/>
      <w:b/>
      <w:kern w:val="0"/>
      <w:sz w:val="27"/>
      <w:szCs w:val="27"/>
    </w:rPr>
  </w:style>
  <w:style w:type="paragraph" w:styleId="5">
    <w:name w:val="heading 4"/>
    <w:basedOn w:val="1"/>
    <w:next w:val="1"/>
    <w:semiHidden/>
    <w:unhideWhenUsed/>
    <w:qFormat/>
    <w:uiPriority w:val="0"/>
    <w:pPr>
      <w:widowControl/>
      <w:spacing w:beforeAutospacing="1" w:afterAutospacing="1"/>
      <w:jc w:val="left"/>
      <w:outlineLvl w:val="3"/>
    </w:pPr>
    <w:rPr>
      <w:rFonts w:ascii="宋体" w:hAnsi="宋体" w:eastAsia="宋体"/>
      <w:b/>
      <w:kern w:val="0"/>
      <w:sz w:val="24"/>
      <w:szCs w:val="24"/>
    </w:rPr>
  </w:style>
  <w:style w:type="paragraph" w:styleId="6">
    <w:name w:val="heading 5"/>
    <w:basedOn w:val="1"/>
    <w:next w:val="1"/>
    <w:semiHidden/>
    <w:unhideWhenUsed/>
    <w:qFormat/>
    <w:uiPriority w:val="0"/>
    <w:pPr>
      <w:widowControl/>
      <w:spacing w:beforeAutospacing="1" w:afterAutospacing="1"/>
      <w:jc w:val="left"/>
      <w:outlineLvl w:val="4"/>
    </w:pPr>
    <w:rPr>
      <w:rFonts w:ascii="宋体" w:hAnsi="宋体" w:eastAsia="宋体"/>
      <w:b/>
      <w:kern w:val="0"/>
      <w:sz w:val="20"/>
      <w:szCs w:val="20"/>
    </w:rPr>
  </w:style>
  <w:style w:type="paragraph" w:styleId="7">
    <w:name w:val="heading 6"/>
    <w:basedOn w:val="1"/>
    <w:next w:val="1"/>
    <w:semiHidden/>
    <w:unhideWhenUsed/>
    <w:qFormat/>
    <w:uiPriority w:val="0"/>
    <w:pPr>
      <w:widowControl/>
      <w:spacing w:beforeAutospacing="1" w:afterAutospacing="1"/>
      <w:jc w:val="left"/>
      <w:outlineLvl w:val="5"/>
    </w:pPr>
    <w:rPr>
      <w:rFonts w:ascii="宋体" w:hAnsi="宋体" w:eastAsia="宋体"/>
      <w:b/>
      <w:kern w:val="0"/>
      <w:sz w:val="15"/>
      <w:szCs w:val="15"/>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1">
    <w:name w:val="Normal (Web)"/>
    <w:basedOn w:val="1"/>
    <w:qFormat/>
    <w:uiPriority w:val="0"/>
    <w:pPr>
      <w:widowControl/>
      <w:spacing w:beforeAutospacing="1" w:afterAutospacing="1"/>
      <w:jc w:val="left"/>
    </w:pPr>
    <w:rPr>
      <w:rFonts w:hint="default" w:ascii="宋体" w:hAnsi="宋体" w:eastAsia="宋体"/>
      <w:kern w:val="0"/>
      <w:sz w:val="24"/>
      <w:szCs w:val="24"/>
    </w:rPr>
  </w:style>
  <w:style w:type="character" w:styleId="14">
    <w:name w:val="Strong"/>
    <w:basedOn w:val="13"/>
    <w:qFormat/>
    <w:uiPriority w:val="0"/>
    <w:rPr>
      <w:b/>
    </w:rPr>
  </w:style>
  <w:style w:type="paragraph" w:customStyle="1" w:styleId="15">
    <w:name w:val="18"/>
    <w:basedOn w:val="1"/>
    <w:qFormat/>
    <w:uiPriority w:val="0"/>
  </w:style>
  <w:style w:type="character" w:customStyle="1" w:styleId="16">
    <w:name w:val="15"/>
    <w:basedOn w:val="13"/>
    <w:qFormat/>
    <w:uiPriority w:val="0"/>
    <w:rPr>
      <w:rFonts w:hint="default" w:ascii="Times New Roman" w:hAnsi="Times New Roman" w:cs="Times New Roman"/>
      <w:b/>
    </w:rPr>
  </w:style>
  <w:style w:type="character" w:customStyle="1" w:styleId="17">
    <w:name w:val="10"/>
    <w:basedOn w:val="13"/>
    <w:qFormat/>
    <w:uiPriority w:val="0"/>
    <w:rPr>
      <w:rFonts w:hint="default" w:ascii="Times New Roman" w:hAnsi="Times New Roman" w:cs="Times New Roman"/>
    </w:rPr>
  </w:style>
  <w:style w:type="character" w:customStyle="1" w:styleId="18">
    <w:name w:val="页眉 字符"/>
    <w:basedOn w:val="13"/>
    <w:link w:val="9"/>
    <w:qFormat/>
    <w:uiPriority w:val="0"/>
    <w:rPr>
      <w:rFonts w:ascii="等线" w:hAnsi="等线" w:eastAsia="等线"/>
      <w:kern w:val="2"/>
      <w:sz w:val="18"/>
      <w:szCs w:val="18"/>
    </w:rPr>
  </w:style>
  <w:style w:type="character" w:customStyle="1" w:styleId="19">
    <w:name w:val="页脚 字符"/>
    <w:basedOn w:val="13"/>
    <w:link w:val="8"/>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2829</Words>
  <Characters>2914</Characters>
  <Lines>153</Lines>
  <Paragraphs>112</Paragraphs>
  <TotalTime>1381</TotalTime>
  <ScaleCrop>false</ScaleCrop>
  <LinksUpToDate>false</LinksUpToDate>
  <CharactersWithSpaces>5631</CharactersWithSpaces>
  <Application>WPS Office_11.1.0.10168_F1E327BC-269C-435d-A152-05C5408002CA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dc:creator>
  <cp:lastModifiedBy>昶辉</cp:lastModifiedBy>
  <dcterms:modified xsi:type="dcterms:W3CDTF">2025-06-23T02:41:05Z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2052-11.1.0.10168</vt:lpwstr>
  </property>
  <property fmtid="{D5CDD505-2E9C-101B-9397-08002B2CF9AE}" pid="3" name="ICV">
    <vt:lpwstr>C43248AEF15D487F8419347893D87997</vt:lpwstr>
  </property>
</Properties>
</file>