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2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</w:rPr>
        <w:t>2025年度攸县交通运输局部门预算公开说明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七、国有资本经营预算支出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4"/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1、贯彻执行国家有关交通的政策、法规，制订全具交通的有关政策和规定，并监督执行；负责全县交通执法的检查和监督。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2、负责全县道路、水路交通的行业管理，组织实施关系到国计民生的重点物资运输和紧急物资运输；指导交通战备、交通通信和交通行业协会工作。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3、负责全县道路、水路的客货运输、车船修造、搬运装卸、运输服务市场和交通基础设施建设市场实施的监督管理；管理全县的联合运输、旅客运输、货物运输场站；负责城乡道路、水路客货运输的协调工作，维护道路、水路交通行业的平等竞争秩序；会同有关部门对运输价格进行调控；指导交通行业体制改革，引导交通运输行业优化结构、协调发展；负责交通行业安全管理工作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4、负责制订全县交通科技规划，组织实施科技开发，推动行业科技进步；负责全县汽车综合性能检测站、汽车驾驶员培训的行业管理；组织营运车辆驾驶员的技术等级考试、考核的有关工作；负责汽车维修的行业管理和汽车（不含农用运输车)的维修培训工作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5、负责全具公路桥梁、汽车站场及其配套设施的建设、维护造价控制和质量监督管理；组织交通重点工程建设的实施；实施路政管理，保护公路产权；规划、审批公路两侧规定范围内的各种构造物和广告宣传等设施；对超限运输实施监督管理；会同有关部门对公路两侧新建村镇、开发区进行规划、审定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6、负责全县航道及其设施建设、维护和监督管理，负责水上交通安全管理工作；负责港航设施建设、使用岸线布局和通航水域内各种建筑设施建设的行业管理；根据河道管理权限，负责全县砂石生产、运输、销售管理的有关工作；会同有关部门做好水资源的综合利用工作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7、负责归口管理公路、水上检查站、卡的设置，并实施监督检查；负责交通建设资金筹集、拨付和监管。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8、负责局属单位国有资产的管理和保值、增值的监督，组织指导交通基本建设的资本营运。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9、负责局属单位的组织人事、职工教育培训、劳动工资和交通行业的精神文明建设等工作。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10、完成县委、县人民政府交办的其他工作。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交通运输局内设机构包括：内设8个股室，分别为办公室、政工股、财务审计股、安全股、计划统计股、运输综合股、农村公路建设股、农村公路养护股。下辖2个副科级事业单位：攸县交通运输综合行政执法大队、攸县交通运输综合服务中心。</w:t>
      </w:r>
      <w:r>
        <w:rPr>
          <w:rFonts w:hint="default" w:ascii="Times New Roman" w:hAnsi="Times New Roman" w:eastAsia="宋体" w:cs="Times New Roman"/>
          <w:sz w:val="32"/>
          <w:szCs w:val="32"/>
        </w:rPr>
        <w:t>本部门现有编制人数139名,在编人员124人；退休人员54人。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我单位只有本级，没有其他预算单位，因此纳入2025年度部门预算编制范围的为攸具交通运输局本级。</w:t>
      </w:r>
    </w:p>
    <w:p>
      <w:pPr>
        <w:spacing w:after="2"/>
        <w:ind w:firstLine="627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2025年年初预算数3357万元，其中，一般公共预算拨款1931万元，其他收入1426万元；因上年结转数暂未最终确定，本年度收支预算中均不含上年结转数字。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2025年年初预算数3357万元，其中：社会保障和就业支出177万元，卫生健康支出73万元，住房保障支出157万元，交通运输支出2950万元。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2025年度本单位年初预算数为3357万元，与上年相比减少40576万元，主要原因是项目减少等。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2025年一般公共预算拨款支出预算1931万元，具体安排情况如下：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人员类预算数为1639万元，其中，工资福利支出：基本工资577万元、津贴补贴275万元、奖金370万元、机关事业单位基本养老保险缴费177万元、职工基本医疗保险缴费73万元、其他社会保障缴费10万元、住房公积金157万元。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运转类预算数为282万元，其中包括：办公费20万元、水费3万元、电费18万元、邮电费5万元、差旅费8万元、会议费10万元、公务接待费15万元、工会经费18万元、福利费27万元、公务用车运行维护费35万元、其他交通费用88万元、其他商品和服务支出35万元。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2025年年初特定目标类预算数为10万元，其中包括：2025年打击非法营运经费10万元。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after="2"/>
        <w:ind w:firstLine="660"/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国有资本经营预算支出</w:t>
      </w:r>
    </w:p>
    <w:p>
      <w:pPr>
        <w:spacing w:after="2"/>
        <w:ind w:firstLine="660"/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2025年本部门机关运行经费282万元，预算比上年预算增加169万元，主要原因是办公设备更新、提升服务质量等。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2025年本部门政府采购预算总额1456万元，其中，工程类采购预算1436万元；服务类采购预算20万元。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2024年12月底，本部门共有公务用车16辆，其中，机要通信用车0辆，应急保障用车0辆，执法执勤用车16辆，特种专业技术用车0辆，其他按照规定配备的公务用车0辆；单位价值50万元以上通用设备0台，单位价值100万元以上专用设备0台。2025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本部门所有支出实行绩效目标管理，其中：纳入2025年部门整体支出绩效目标的金额为3357万元，基本支出1921万元，项目支出1436万元。具体绩效目标详见附表。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“三公”经费预算数为50万元，其中，公务接待费15万元，公务用车购置及运行费35万元（其中，公务用车购置费0万元，公务用车运行费35万元），因公出国（境）费0万元。2025年“三公”经费预算较2024年持平。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2025年预算安排会议费10万元，拟召开180次会议，人数2500人，内容为项目工作会议，局党组会议，临时会议，业务培训会议等。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2025年预算安排培训费0万元，我单位2025年度无培训费预算支出。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未举办节庆、晚会、论坛、赛事活动，经费预算0万元。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本单位无单独网站，部门预算统一在攸县人民政府门户网站公开。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283" w:usb1="180F0C1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OTk0ODcyMWQ2NjYxZDU3YzVlMDJkZDAyZTdjNjUifQ=="/>
    <w:docVar w:name="KSO_WPS_MARK_KEY" w:val="088ed08e-40d3-4249-9486-bef68dc6f042"/>
  </w:docVars>
  <w:rsids>
    <w:rsidRoot w:val="009E017E"/>
    <w:rsid w:val="000404F8"/>
    <w:rsid w:val="00813A74"/>
    <w:rsid w:val="009707C8"/>
    <w:rsid w:val="009E017E"/>
    <w:rsid w:val="019C1745"/>
    <w:rsid w:val="077B68BF"/>
    <w:rsid w:val="0AB55AC9"/>
    <w:rsid w:val="0D3C4F80"/>
    <w:rsid w:val="0EE130CF"/>
    <w:rsid w:val="0F6956C4"/>
    <w:rsid w:val="115E60CE"/>
    <w:rsid w:val="141146D3"/>
    <w:rsid w:val="14784A5D"/>
    <w:rsid w:val="17A67AC2"/>
    <w:rsid w:val="1823790B"/>
    <w:rsid w:val="18355884"/>
    <w:rsid w:val="1A3342AA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2C5F14"/>
    <w:rsid w:val="27E623AC"/>
    <w:rsid w:val="282052BC"/>
    <w:rsid w:val="2B795054"/>
    <w:rsid w:val="2FA257C6"/>
    <w:rsid w:val="30195425"/>
    <w:rsid w:val="30380FAE"/>
    <w:rsid w:val="31D93E11"/>
    <w:rsid w:val="32357615"/>
    <w:rsid w:val="33295289"/>
    <w:rsid w:val="342D7D62"/>
    <w:rsid w:val="35AF7F17"/>
    <w:rsid w:val="3B91694A"/>
    <w:rsid w:val="3E3451B3"/>
    <w:rsid w:val="3E7A1A0D"/>
    <w:rsid w:val="410D2834"/>
    <w:rsid w:val="450B5C90"/>
    <w:rsid w:val="452655C6"/>
    <w:rsid w:val="4A7F176D"/>
    <w:rsid w:val="4BD94BB6"/>
    <w:rsid w:val="4C0A58AA"/>
    <w:rsid w:val="4C5C3A28"/>
    <w:rsid w:val="4D801F4B"/>
    <w:rsid w:val="50F04351"/>
    <w:rsid w:val="51202704"/>
    <w:rsid w:val="524B45C8"/>
    <w:rsid w:val="536461B4"/>
    <w:rsid w:val="55870ECF"/>
    <w:rsid w:val="55FB0DC8"/>
    <w:rsid w:val="564F73D8"/>
    <w:rsid w:val="56BC015E"/>
    <w:rsid w:val="5A0510BB"/>
    <w:rsid w:val="5AB766B7"/>
    <w:rsid w:val="5B791423"/>
    <w:rsid w:val="5EBD76F3"/>
    <w:rsid w:val="61EB714F"/>
    <w:rsid w:val="6BBE4987"/>
    <w:rsid w:val="6DE86669"/>
    <w:rsid w:val="71C64208"/>
    <w:rsid w:val="74B742EE"/>
    <w:rsid w:val="76CF33C0"/>
    <w:rsid w:val="77EE03ED"/>
    <w:rsid w:val="7959640F"/>
    <w:rsid w:val="7A394809"/>
    <w:rsid w:val="7A8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2"/>
    </w:pPr>
    <w:rPr>
      <w:rFonts w:ascii="宋体" w:hAnsi="宋体" w:eastAsia="宋体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3"/>
    </w:pPr>
    <w:rPr>
      <w:rFonts w:ascii="宋体" w:hAnsi="宋体" w:eastAsia="宋体"/>
      <w:b/>
      <w:kern w:val="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4"/>
    </w:pPr>
    <w:rPr>
      <w:rFonts w:ascii="宋体" w:hAnsi="宋体" w:eastAsia="宋体"/>
      <w:b/>
      <w:kern w:val="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5"/>
    </w:pPr>
    <w:rPr>
      <w:rFonts w:ascii="宋体" w:hAnsi="宋体" w:eastAsia="宋体"/>
      <w:b/>
      <w:kern w:val="0"/>
      <w:sz w:val="15"/>
      <w:szCs w:val="15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default" w:ascii="宋体" w:hAnsi="宋体" w:eastAsia="宋体"/>
      <w:kern w:val="0"/>
      <w:sz w:val="24"/>
      <w:szCs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18"/>
    <w:basedOn w:val="1"/>
    <w:qFormat/>
    <w:uiPriority w:val="0"/>
  </w:style>
  <w:style w:type="character" w:customStyle="1" w:styleId="16">
    <w:name w:val="页眉 字符"/>
    <w:basedOn w:val="13"/>
    <w:link w:val="9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7">
    <w:name w:val="页脚 字符"/>
    <w:basedOn w:val="13"/>
    <w:link w:val="8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2037</Words>
  <Characters>2140</Characters>
  <Lines>118</Lines>
  <Paragraphs>104</Paragraphs>
  <TotalTime>101</TotalTime>
  <ScaleCrop>false</ScaleCrop>
  <LinksUpToDate>false</LinksUpToDate>
  <CharactersWithSpaces>4073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2025-06-23T02:40:10Z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</Properties>
</file>