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2025年度攸县城市管理和综合执法局部门预算公开说明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7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1、研究制定全县城市管理发展规划和年度计划，并组织实施。 </w:t>
      </w:r>
    </w:p>
    <w:p>
      <w:pPr>
        <w:pStyle w:val="18"/>
        <w:spacing w:after="2"/>
        <w:ind w:firstLine="641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2、贯彻执行国家和地方关于城市管理法律、法规、规章和政策；研究起草全县城市管理规范性文件(草案) 及相关的政策、措施，经批准后组织实施。 </w:t>
      </w:r>
    </w:p>
    <w:p>
      <w:pPr>
        <w:pStyle w:val="18"/>
        <w:spacing w:after="2"/>
        <w:ind w:firstLine="641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3、负责全县城市综合管理的组织、指挥、检查、监督、调度、协调和宣传工作；行使城市管理、市容环境卫生管理、城市绿化管理、市政管理方面法律、法规、规章规定的行政处罚权；行使县人民政府授权的其他行政处罚权。 </w:t>
      </w:r>
    </w:p>
    <w:p>
      <w:pPr>
        <w:pStyle w:val="18"/>
        <w:spacing w:after="2"/>
        <w:ind w:firstLine="641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4、负责城市道路、桥梁、路灯、户外停车场等设施维护管理工作；负责城市道路临时占用和城市道路挖掘的审批和许可证发放工作；依法组织征收城市道路临时占用费和挖掘修复费。 </w:t>
      </w:r>
    </w:p>
    <w:p>
      <w:pPr>
        <w:pStyle w:val="18"/>
        <w:spacing w:after="2"/>
        <w:ind w:firstLine="641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5、负责环境卫生的行业管理工作；负责垃圾处理场等环卫设施的维护管理；依法组织征收城市生活垃圾处理费。 </w:t>
      </w:r>
    </w:p>
    <w:p>
      <w:pPr>
        <w:pStyle w:val="18"/>
        <w:spacing w:after="2"/>
        <w:ind w:firstLine="641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6、负责城市环境综合整治工作；负责户外广告、景观灯饰、门面招牌、横幅布标设置的审批管理工作；负责组织、指导、协调、督察乱搭乱盖、乱贴乱画、临街立面容貌、出店经营、乱摆卖、当街洗车、露天夜市、烧烤等整治工作。 </w:t>
      </w:r>
    </w:p>
    <w:p>
      <w:pPr>
        <w:pStyle w:val="18"/>
        <w:spacing w:after="2"/>
        <w:ind w:firstLine="641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7、负责占用市政公用设施有偿使用的行业管理，组织制定有关设施建设和经营管理政策并组织实施。 </w:t>
      </w:r>
    </w:p>
    <w:p>
      <w:pPr>
        <w:pStyle w:val="18"/>
        <w:spacing w:after="2"/>
        <w:ind w:firstLine="641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8、参与城市基础设施建设项目的可行性研究、方案审查和工程竣工备案工作。 </w:t>
      </w:r>
    </w:p>
    <w:p>
      <w:pPr>
        <w:spacing w:after="2"/>
        <w:ind w:firstLine="629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9、组织、检查、督办市民投诉的落实。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10、承办县委、县政府交办的其他事项。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widowControl/>
        <w:spacing w:after="24" w:afterLines="10"/>
        <w:ind w:firstLine="675" w:firstLineChars="21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bCs/>
          <w:kern w:val="0"/>
          <w:sz w:val="32"/>
          <w:szCs w:val="32"/>
        </w:rPr>
        <w:t>城市管理和综合执法局内设机构包括：其中内设股室8个，分别为：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办公室、财务股、政工股、法制股、项目股、灯饰办、考核督查办、数字指挥中心，下设四个二级单位</w:t>
      </w:r>
      <w:r>
        <w:rPr>
          <w:rFonts w:hint="default" w:ascii="Times New Roman" w:hAnsi="Times New Roman" w:eastAsia="宋体" w:cs="Times New Roman"/>
          <w:bCs/>
          <w:kern w:val="0"/>
          <w:sz w:val="32"/>
          <w:szCs w:val="32"/>
        </w:rPr>
        <w:t>（含3个副科级单位）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：攸县市政园林服务中心、攸县环境卫生服务中心、攸县城市管理综合行政执法大队、攸县城市控制和拆除违法建设执法中队</w:t>
      </w:r>
      <w:r>
        <w:rPr>
          <w:rFonts w:hint="default" w:ascii="Times New Roman" w:hAnsi="Times New Roman" w:eastAsia="宋体" w:cs="Times New Roman"/>
          <w:bCs/>
          <w:kern w:val="0"/>
          <w:sz w:val="32"/>
          <w:szCs w:val="32"/>
        </w:rPr>
        <w:t>。本部门现有编制人数175人，在编人员163人；</w:t>
      </w:r>
      <w:r>
        <w:rPr>
          <w:rFonts w:hint="default" w:ascii="Times New Roman" w:hAnsi="Times New Roman" w:eastAsia="宋体" w:cs="Times New Roman"/>
          <w:sz w:val="32"/>
          <w:szCs w:val="32"/>
        </w:rPr>
        <w:t>离退休人数122人，其中退休人员122人。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widowControl/>
        <w:spacing w:after="24" w:afterLines="10"/>
        <w:ind w:firstLine="640" w:firstLineChars="20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Cs/>
          <w:kern w:val="0"/>
          <w:sz w:val="32"/>
          <w:szCs w:val="32"/>
        </w:rPr>
        <w:t>攸县城市管理和综合执法局单位2023年部门决算汇总公开单位构成包括：攸县城市管理和综合执法局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本级，下设四个二级机构，分别是：攸县市政园林服务中心、攸县环境卫生服务中心、攸县城市管理综合行政执法大队、攸县城市控制和拆除违法建设执法中队。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2025年年初预算数7941万元，其中，一般公共预算拨款2731万元，其他收入5210万元；因上年结转数暂未最终确定，本年度收支预算中均不含上年结转数字。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2025年年初预算数7941万元，其中：社会保障和就业支出229万元，卫生健康支出96万元，城乡社区支出7414万元，住房保障支出202万元。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2025年度本单位年初预算数为7941万元，与上年相比</w:t>
      </w:r>
      <w:r>
        <w:rPr>
          <w:rFonts w:hint="default" w:ascii="Times New Roman" w:hAnsi="Times New Roman" w:eastAsia="宋体" w:cs="Times New Roman"/>
          <w:sz w:val="32"/>
          <w:szCs w:val="32"/>
        </w:rPr>
        <w:t>减少568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万元，主要原因是工程项目减少。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2025年一般公共预算拨款支出预算2731万元，具体安排情况如下：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2182万元，其中，工资福利支出：基本工资730万元、津贴补贴355万元、奖金485万元、机关事业单位基本养老保险缴费229万元、职工基本医疗保险缴费96万元、其他社会保障缴费13万元、住房公积金202万元、其他工资福利支出72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2025年年初运转类预算数为366万元，其中包括：办公费140万元、邮电费10万元、差旅费10万元、会议费10万元、培训费10万元、公务招待费6万元、工会经费23万元、福利费34万元、其他交通费113万元。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2025年年初特定目标类预算数为183万元，其中包括：专项经费183万元。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60"/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2025年本部门机关运行经费366万元，预算比上年预算增加28万元，主要原因是增加各项经费基数，保障本单位资金运行。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17辆，其中，机要通信用车0辆，应急保障用车0辆，执法执勤用车17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本部门所有支出实行绩效目标管理，其中：纳入2025年部门整体支出绩效目标的金额为7941万元，基本支出2548万元，项目支出5393万元。具体绩效目标详见附表。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6万元，其中，公务接待费6万元，公务用车购置及运行费0万元（其中，公务用车购置费0万元，公务用车运行费0万元，因公出国（境）费0万元。2025年“三公”经费预算较2024年持平减少4万元，主要原因是本着厉行节约的原则，减少公务招待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2025年预算安排会议费10万元，拟召开10次会议，人数1000人，内容为城市管理工作会议，年终总结会议，表彰会议等；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2025年预算安排培训费10万元，拟召开10次培训，人数1000人，内容为法律法规培训，城市管理条例培训，相关业务培训会议等；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未举办节庆、晚会、论坛、赛事活动，开支0万元。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B6EC7"/>
    <w:rsid w:val="000B6EC7"/>
    <w:rsid w:val="002A3771"/>
    <w:rsid w:val="00B86C03"/>
    <w:rsid w:val="00E57E1B"/>
    <w:rsid w:val="019C1745"/>
    <w:rsid w:val="01DB4028"/>
    <w:rsid w:val="077B68BF"/>
    <w:rsid w:val="0A960E3D"/>
    <w:rsid w:val="0AB55AC9"/>
    <w:rsid w:val="0D3C4F80"/>
    <w:rsid w:val="0EE130CF"/>
    <w:rsid w:val="0EEA1757"/>
    <w:rsid w:val="0F6956C4"/>
    <w:rsid w:val="115E60CE"/>
    <w:rsid w:val="141146D3"/>
    <w:rsid w:val="14126414"/>
    <w:rsid w:val="14784A5D"/>
    <w:rsid w:val="14F90946"/>
    <w:rsid w:val="15BD7BC5"/>
    <w:rsid w:val="17A67AC2"/>
    <w:rsid w:val="1823790B"/>
    <w:rsid w:val="18355884"/>
    <w:rsid w:val="1B0167A6"/>
    <w:rsid w:val="1D550E29"/>
    <w:rsid w:val="1D7768AC"/>
    <w:rsid w:val="1E593B88"/>
    <w:rsid w:val="1EAF1A31"/>
    <w:rsid w:val="1FED1EC6"/>
    <w:rsid w:val="201725C8"/>
    <w:rsid w:val="2063467B"/>
    <w:rsid w:val="21355D61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2C676E30"/>
    <w:rsid w:val="2D3C71CA"/>
    <w:rsid w:val="30195425"/>
    <w:rsid w:val="30380FAE"/>
    <w:rsid w:val="31D93E11"/>
    <w:rsid w:val="31E3055C"/>
    <w:rsid w:val="32357615"/>
    <w:rsid w:val="33295289"/>
    <w:rsid w:val="342D7D62"/>
    <w:rsid w:val="348575AD"/>
    <w:rsid w:val="38F149D3"/>
    <w:rsid w:val="3A726921"/>
    <w:rsid w:val="3B91694A"/>
    <w:rsid w:val="3D4867A6"/>
    <w:rsid w:val="3D4A161A"/>
    <w:rsid w:val="3DC63D1F"/>
    <w:rsid w:val="3E3451B3"/>
    <w:rsid w:val="3E7A1A0D"/>
    <w:rsid w:val="410D2834"/>
    <w:rsid w:val="450B5C90"/>
    <w:rsid w:val="451E0C87"/>
    <w:rsid w:val="452655C6"/>
    <w:rsid w:val="46711C79"/>
    <w:rsid w:val="475830BA"/>
    <w:rsid w:val="4A7F176D"/>
    <w:rsid w:val="4AC363A0"/>
    <w:rsid w:val="4B06733D"/>
    <w:rsid w:val="4BD94BB6"/>
    <w:rsid w:val="4C0A58AA"/>
    <w:rsid w:val="4C5C3A28"/>
    <w:rsid w:val="4D801F4B"/>
    <w:rsid w:val="4DD95A3A"/>
    <w:rsid w:val="4FAF2391"/>
    <w:rsid w:val="50F04351"/>
    <w:rsid w:val="51202704"/>
    <w:rsid w:val="51226553"/>
    <w:rsid w:val="52176C0D"/>
    <w:rsid w:val="536461B4"/>
    <w:rsid w:val="54FC355F"/>
    <w:rsid w:val="55572544"/>
    <w:rsid w:val="55870ECF"/>
    <w:rsid w:val="55EC6970"/>
    <w:rsid w:val="564F73D8"/>
    <w:rsid w:val="56BC015E"/>
    <w:rsid w:val="5A0510BB"/>
    <w:rsid w:val="5B791423"/>
    <w:rsid w:val="5D323FC2"/>
    <w:rsid w:val="5EBD76F3"/>
    <w:rsid w:val="5FC44E36"/>
    <w:rsid w:val="61EB714F"/>
    <w:rsid w:val="62344338"/>
    <w:rsid w:val="625C7DA4"/>
    <w:rsid w:val="6582360D"/>
    <w:rsid w:val="67F72090"/>
    <w:rsid w:val="6AC271AF"/>
    <w:rsid w:val="6CD15FE2"/>
    <w:rsid w:val="6DE86669"/>
    <w:rsid w:val="71A37552"/>
    <w:rsid w:val="71C64208"/>
    <w:rsid w:val="72760055"/>
    <w:rsid w:val="74B742EE"/>
    <w:rsid w:val="76CF33C0"/>
    <w:rsid w:val="77297D8C"/>
    <w:rsid w:val="77EE03ED"/>
    <w:rsid w:val="7959640F"/>
    <w:rsid w:val="7A394809"/>
    <w:rsid w:val="7A806876"/>
    <w:rsid w:val="7C7E6484"/>
    <w:rsid w:val="7C887303"/>
    <w:rsid w:val="7D711B45"/>
    <w:rsid w:val="7E60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6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7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8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9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10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18"/>
    <w:basedOn w:val="1"/>
    <w:qFormat/>
    <w:uiPriority w:val="0"/>
  </w:style>
  <w:style w:type="character" w:customStyle="1" w:styleId="19">
    <w:name w:val="页眉 字符"/>
    <w:basedOn w:val="16"/>
    <w:link w:val="1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0">
    <w:name w:val="页脚 字符"/>
    <w:basedOn w:val="16"/>
    <w:link w:val="11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1960</Words>
  <Characters>2060</Characters>
  <Lines>114</Lines>
  <Paragraphs>100</Paragraphs>
  <TotalTime>33</TotalTime>
  <ScaleCrop>false</ScaleCrop>
  <LinksUpToDate>false</LinksUpToDate>
  <CharactersWithSpaces>3920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cp:lastPrinted>2025-05-16T01:35:00Z</cp:lastPrinted>
  <dcterms:modified xsi:type="dcterms:W3CDTF">2025-06-23T02:26:24Z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8763B72AEFFD4199A916D3C8A30F0A4B_13</vt:lpwstr>
  </property>
  <property fmtid="{D5CDD505-2E9C-101B-9397-08002B2CF9AE}" pid="4" name="KSOTemplateDocerSaveRecord">
    <vt:lpwstr>eyJoZGlkIjoiY2JhN2RjNzVjMTM0MmVhYWZlZTMwOGQzNjQ4YmY0NWUifQ==</vt:lpwstr>
  </property>
</Properties>
</file>