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after="2"/>
        <w:jc w:val="center"/>
        <w:rPr>
          <w:rStyle w:val="14"/>
          <w:rFonts w:hint="default" w:ascii="Times New Roman" w:hAnsi="Times New Roman" w:eastAsia="宋体" w:cs="Times New Roman"/>
          <w:color w:val="000000"/>
          <w:sz w:val="48"/>
          <w:szCs w:val="48"/>
        </w:rPr>
      </w:pPr>
      <w:bookmarkStart w:id="0" w:name="_GoBack"/>
      <w:r>
        <w:rPr>
          <w:rStyle w:val="14"/>
          <w:rFonts w:hint="default" w:ascii="Times New Roman" w:hAnsi="Times New Roman" w:eastAsia="宋体" w:cs="Times New Roman"/>
          <w:color w:val="000000"/>
          <w:sz w:val="48"/>
          <w:szCs w:val="48"/>
        </w:rPr>
        <w:t>2025年度攸县广播电视台部门预算</w:t>
      </w:r>
    </w:p>
    <w:p>
      <w:pPr>
        <w:spacing w:after="2"/>
        <w:jc w:val="center"/>
        <w:rPr>
          <w:rFonts w:hint="default" w:ascii="Times New Roman" w:hAnsi="Times New Roman" w:cs="Times New Roman"/>
        </w:rPr>
      </w:pPr>
      <w:r>
        <w:rPr>
          <w:rStyle w:val="14"/>
          <w:rFonts w:hint="default" w:ascii="Times New Roman" w:hAnsi="Times New Roman" w:eastAsia="宋体" w:cs="Times New Roman"/>
          <w:color w:val="000000"/>
          <w:sz w:val="48"/>
          <w:szCs w:val="48"/>
        </w:rPr>
        <w:t>公开说明</w:t>
      </w:r>
      <w:r>
        <w:rPr>
          <w:rFonts w:hint="default" w:ascii="Times New Roman" w:hAnsi="Times New Roman" w:cs="Times New Roman"/>
          <w:color w:val="000000"/>
        </w:rPr>
        <w:t xml:space="preserve"> </w:t>
      </w:r>
    </w:p>
    <w:p>
      <w:pPr>
        <w:spacing w:after="2"/>
        <w:jc w:val="center"/>
        <w:rPr>
          <w:rFonts w:hint="default" w:ascii="Times New Roman" w:hAnsi="Times New Roman" w:cs="Times New Roman"/>
        </w:rPr>
      </w:pPr>
      <w:r>
        <w:rPr>
          <w:rFonts w:hint="default" w:ascii="Times New Roman" w:hAnsi="Times New Roman" w:eastAsia="宋体" w:cs="Times New Roman"/>
          <w:color w:val="000000"/>
          <w:sz w:val="32"/>
          <w:szCs w:val="32"/>
        </w:rPr>
        <w:t> </w:t>
      </w:r>
      <w:r>
        <w:rPr>
          <w:rFonts w:hint="default" w:ascii="Times New Roman" w:hAnsi="Times New Roman" w:cs="Times New Roman"/>
          <w:color w:val="000000"/>
        </w:rPr>
        <w:t xml:space="preserve"> </w:t>
      </w:r>
    </w:p>
    <w:p>
      <w:pPr>
        <w:spacing w:after="2"/>
        <w:jc w:val="center"/>
        <w:rPr>
          <w:rFonts w:hint="default" w:ascii="Times New Roman" w:hAnsi="Times New Roman" w:cs="Times New Roman"/>
        </w:rPr>
      </w:pPr>
      <w:r>
        <w:rPr>
          <w:rStyle w:val="14"/>
          <w:rFonts w:hint="default" w:ascii="Times New Roman" w:hAnsi="Times New Roman" w:eastAsia="宋体" w:cs="Times New Roman"/>
          <w:color w:val="000000"/>
          <w:sz w:val="36"/>
          <w:szCs w:val="36"/>
        </w:rPr>
        <w:t>目 录</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b/>
          <w:color w:val="000000"/>
          <w:sz w:val="32"/>
          <w:szCs w:val="32"/>
        </w:rPr>
        <w:t>第一部分 2025年部门预算说明</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一、部门基本概况</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二、机构设置</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三、部门预算单位构成</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四、部门收支总体情况</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（一）收入预算</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（二）支出预算</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（三）预算收支增减变化情况说明</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五、一般公共预算拨款支出</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（一）人员类支出</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（二）运转类支出</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（三）特定目标类支出</w:t>
      </w:r>
    </w:p>
    <w:p>
      <w:pPr>
        <w:spacing w:after="2"/>
        <w:ind w:firstLine="643"/>
        <w:rPr>
          <w:rFonts w:hint="default" w:ascii="Times New Roman" w:hAnsi="Times New Roman" w:eastAsia="宋体" w:cs="Times New Roman"/>
          <w:color w:val="000000"/>
          <w:sz w:val="32"/>
          <w:szCs w:val="32"/>
        </w:rPr>
      </w:pPr>
      <w:r>
        <w:rPr>
          <w:rFonts w:hint="default" w:ascii="Times New Roman" w:hAnsi="Times New Roman" w:eastAsia="宋体" w:cs="Times New Roman"/>
          <w:color w:val="000000"/>
          <w:sz w:val="32"/>
          <w:szCs w:val="32"/>
        </w:rPr>
        <w:t>六、政府性基金预算支出</w:t>
      </w:r>
    </w:p>
    <w:p>
      <w:pPr>
        <w:spacing w:after="2"/>
        <w:ind w:firstLine="643"/>
        <w:rPr>
          <w:rFonts w:hint="default" w:ascii="Times New Roman" w:hAnsi="Times New Roman" w:eastAsia="宋体" w:cs="Times New Roman"/>
        </w:rPr>
      </w:pPr>
      <w:r>
        <w:rPr>
          <w:rFonts w:hint="default" w:ascii="Times New Roman" w:hAnsi="Times New Roman" w:eastAsia="宋体" w:cs="Times New Roman"/>
          <w:color w:val="000000"/>
          <w:sz w:val="32"/>
          <w:szCs w:val="32"/>
        </w:rPr>
        <w:t>七、国有资本经营预算支出</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八、其他重要事项的情况说明</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（一）机关运行经费</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（二）政府采购预算</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（三）国有资产占有情况</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（四）预算绩效目标</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（五）“三公”经费预算</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（六）会议费、培训费等预算</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（七）其他事项</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九、名词解释</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b/>
          <w:color w:val="000000"/>
          <w:sz w:val="32"/>
          <w:szCs w:val="32"/>
        </w:rPr>
        <w:t>第二部分</w:t>
      </w:r>
      <w:r>
        <w:rPr>
          <w:rFonts w:hint="default" w:ascii="Times New Roman" w:hAnsi="Times New Roman" w:cs="Times New Roman"/>
          <w:b/>
          <w:color w:val="000000"/>
        </w:rPr>
        <w:t xml:space="preserve"> </w:t>
      </w:r>
      <w:r>
        <w:rPr>
          <w:rFonts w:hint="default" w:ascii="Times New Roman" w:hAnsi="Times New Roman" w:eastAsia="宋体" w:cs="Times New Roman"/>
          <w:b/>
          <w:color w:val="000000"/>
          <w:sz w:val="32"/>
          <w:szCs w:val="32"/>
        </w:rPr>
        <w:t>2025年部门预算表</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1、收支总表</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2、收入总表</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3、支出总表</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4、支出预算分类汇总表（按政府预算经济分类）</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5、支出预算分类汇总表（按部门预算经济分类）</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6、财政拨款收支总表</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7、一般公共预算支出表</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8、一般公共预算基本支出表</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9、一般公共预算基本支出表--人员经费(工资福利支出)(按政府预算经济分类)</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10、一般公共预算基本支出表--人员经费(工资福利支出)(按部门预算经济分类)</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11、一般公共预算基本支出表--人员经费(对个人和家庭的补助)(按政府预算经济分类)</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12、一般公共预算基本支出表--人员经费(对个人和家庭的补助)（按部门预算经济分类）</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13、一般公共预算基本支出表--公用经费(商品和服务支出)（按政府预算经济分类）</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14、一般公共预算基本支出表--公用经费(商品和服务支出)(按部门预算经济分类)</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15、一般公共预算“三公”经费支出表</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16、政府性基金预算支出表</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17、政府性基金预算支出分类汇总表（按政府预算经济分类）</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18、政府性基金预算支出分类汇总表（按部门预算经济分类）</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19、国有资本经营预算支出表</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20、财政专户管理资金预算支出表</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21、专项资金预算汇总表</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22、项目支出绩效目标表</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23、整体支出绩效目标表</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Style w:val="14"/>
          <w:rFonts w:hint="default" w:ascii="Times New Roman" w:hAnsi="Times New Roman" w:eastAsia="宋体" w:cs="Times New Roman"/>
          <w:color w:val="000000"/>
          <w:sz w:val="28"/>
          <w:szCs w:val="28"/>
        </w:rPr>
        <w:t>注：以上部门预算报表中，空表表示本部门无相关收支情况。</w:t>
      </w:r>
      <w:r>
        <w:rPr>
          <w:rFonts w:hint="default" w:ascii="Times New Roman" w:hAnsi="Times New Roman" w:cs="Times New Roman"/>
          <w:color w:val="000000"/>
        </w:rPr>
        <w:t xml:space="preserve"> </w:t>
      </w:r>
    </w:p>
    <w:p>
      <w:pPr>
        <w:spacing w:after="2"/>
        <w:rPr>
          <w:rFonts w:hint="default" w:ascii="Times New Roman" w:hAnsi="Times New Roman" w:cs="Times New Roman"/>
        </w:rPr>
      </w:pPr>
      <w:r>
        <w:rPr>
          <w:rFonts w:hint="default" w:ascii="Times New Roman" w:hAnsi="Times New Roman" w:eastAsia="宋体" w:cs="Times New Roman"/>
          <w:color w:val="000000"/>
          <w:sz w:val="32"/>
          <w:szCs w:val="32"/>
        </w:rPr>
        <w:t> </w:t>
      </w:r>
      <w:r>
        <w:rPr>
          <w:rFonts w:hint="default" w:ascii="Times New Roman" w:hAnsi="Times New Roman" w:cs="Times New Roman"/>
          <w:color w:val="000000"/>
        </w:rPr>
        <w:t xml:space="preserve"> </w:t>
      </w:r>
    </w:p>
    <w:p>
      <w:pPr>
        <w:spacing w:after="2"/>
        <w:rPr>
          <w:rFonts w:hint="default" w:ascii="Times New Roman" w:hAnsi="Times New Roman" w:cs="Times New Roman"/>
        </w:rPr>
      </w:pPr>
    </w:p>
    <w:p>
      <w:pPr>
        <w:spacing w:after="2"/>
        <w:jc w:val="center"/>
        <w:rPr>
          <w:rFonts w:hint="default" w:ascii="Times New Roman" w:hAnsi="Times New Roman" w:cs="Times New Roman"/>
        </w:rPr>
      </w:pPr>
      <w:r>
        <w:rPr>
          <w:rStyle w:val="14"/>
          <w:rFonts w:hint="default" w:ascii="Times New Roman" w:hAnsi="Times New Roman" w:eastAsia="宋体" w:cs="Times New Roman"/>
          <w:color w:val="000000"/>
          <w:sz w:val="40"/>
          <w:szCs w:val="40"/>
        </w:rPr>
        <w:t>第一部分 2025年部门预算说明</w:t>
      </w:r>
      <w:r>
        <w:rPr>
          <w:rFonts w:hint="default" w:ascii="Times New Roman" w:hAnsi="Times New Roman" w:cs="Times New Roman"/>
          <w:color w:val="000000"/>
        </w:rPr>
        <w:t xml:space="preserve"> </w:t>
      </w:r>
    </w:p>
    <w:p>
      <w:pPr>
        <w:spacing w:after="2"/>
        <w:rPr>
          <w:rFonts w:hint="default" w:ascii="Times New Roman" w:hAnsi="Times New Roman" w:cs="Times New Roman"/>
        </w:rPr>
      </w:pPr>
      <w:r>
        <w:rPr>
          <w:rFonts w:hint="default" w:ascii="Times New Roman" w:hAnsi="Times New Roman" w:eastAsia="宋体" w:cs="Times New Roman"/>
          <w:b/>
          <w:color w:val="000000"/>
          <w:sz w:val="32"/>
          <w:szCs w:val="32"/>
        </w:rPr>
        <w:t> </w:t>
      </w:r>
      <w:r>
        <w:rPr>
          <w:rFonts w:hint="default" w:ascii="Times New Roman" w:hAnsi="Times New Roman" w:cs="Times New Roman"/>
          <w:color w:val="000000"/>
        </w:rPr>
        <w:t xml:space="preserve"> </w:t>
      </w:r>
    </w:p>
    <w:p>
      <w:pPr>
        <w:spacing w:after="2"/>
        <w:ind w:firstLine="627"/>
        <w:rPr>
          <w:rFonts w:hint="default" w:ascii="Times New Roman" w:hAnsi="Times New Roman" w:cs="Times New Roman"/>
        </w:rPr>
      </w:pPr>
      <w:r>
        <w:rPr>
          <w:rStyle w:val="14"/>
          <w:rFonts w:hint="default" w:ascii="Times New Roman" w:hAnsi="Times New Roman" w:eastAsia="宋体" w:cs="Times New Roman"/>
          <w:color w:val="000000"/>
          <w:sz w:val="32"/>
          <w:szCs w:val="32"/>
        </w:rPr>
        <w:t>一、部门基本概况</w:t>
      </w:r>
      <w:r>
        <w:rPr>
          <w:rStyle w:val="14"/>
          <w:rFonts w:hint="default" w:ascii="Times New Roman" w:hAnsi="Times New Roman" w:cs="Times New Roman"/>
          <w:color w:val="000000"/>
        </w:rPr>
        <w:t xml:space="preserve"> </w:t>
      </w:r>
    </w:p>
    <w:p>
      <w:pPr>
        <w:spacing w:after="2"/>
        <w:ind w:firstLine="630"/>
        <w:rPr>
          <w:rFonts w:hint="default" w:ascii="Times New Roman" w:hAnsi="Times New Roman" w:cs="Times New Roman"/>
        </w:rPr>
      </w:pPr>
      <w:r>
        <w:rPr>
          <w:rStyle w:val="14"/>
          <w:rFonts w:hint="default" w:ascii="Times New Roman" w:hAnsi="Times New Roman" w:eastAsia="宋体" w:cs="Times New Roman"/>
          <w:color w:val="000000"/>
          <w:sz w:val="32"/>
          <w:szCs w:val="32"/>
        </w:rPr>
        <w:t>本部门主要职责是：</w:t>
      </w:r>
      <w:r>
        <w:rPr>
          <w:rFonts w:hint="default" w:ascii="Times New Roman" w:hAnsi="Times New Roman" w:cs="Times New Roman"/>
          <w:color w:val="000000"/>
        </w:rPr>
        <w:t xml:space="preserve"> </w:t>
      </w:r>
    </w:p>
    <w:p>
      <w:pPr>
        <w:spacing w:after="2"/>
        <w:ind w:firstLine="630"/>
        <w:rPr>
          <w:rFonts w:hint="default" w:ascii="Times New Roman" w:hAnsi="Times New Roman" w:cs="Times New Roman"/>
        </w:rPr>
      </w:pPr>
      <w:r>
        <w:rPr>
          <w:rFonts w:hint="default" w:ascii="Times New Roman" w:hAnsi="Times New Roman" w:eastAsia="宋体" w:cs="Times New Roman"/>
          <w:color w:val="000000"/>
          <w:sz w:val="32"/>
          <w:szCs w:val="32"/>
        </w:rPr>
        <w:t>1、贯彻执行党和国家以及省市有关广播电视等融媒体工作的法律法规和方针政策，把握正确舆论导向，当好党、政府和人民的喉舌。</w:t>
      </w:r>
      <w:r>
        <w:rPr>
          <w:rFonts w:hint="default" w:ascii="Times New Roman" w:hAnsi="Times New Roman" w:cs="Times New Roman"/>
          <w:color w:val="000000"/>
          <w:sz w:val="32"/>
          <w:szCs w:val="32"/>
        </w:rPr>
        <w:t xml:space="preserve"> </w:t>
      </w:r>
    </w:p>
    <w:p>
      <w:pPr>
        <w:spacing w:after="2"/>
        <w:ind w:firstLine="630"/>
        <w:rPr>
          <w:rFonts w:hint="default" w:ascii="Times New Roman" w:hAnsi="Times New Roman" w:cs="Times New Roman"/>
        </w:rPr>
      </w:pPr>
      <w:r>
        <w:rPr>
          <w:rFonts w:hint="default" w:ascii="Times New Roman" w:hAnsi="Times New Roman" w:eastAsia="宋体" w:cs="Times New Roman"/>
          <w:color w:val="000000"/>
          <w:sz w:val="32"/>
          <w:szCs w:val="32"/>
        </w:rPr>
        <w:t>2、负责编制全台广播、电视、新媒体发展规划并组织实施。</w:t>
      </w:r>
      <w:r>
        <w:rPr>
          <w:rFonts w:hint="default" w:ascii="Times New Roman" w:hAnsi="Times New Roman" w:cs="Times New Roman"/>
          <w:color w:val="000000"/>
          <w:sz w:val="32"/>
          <w:szCs w:val="32"/>
        </w:rPr>
        <w:t xml:space="preserve"> </w:t>
      </w:r>
    </w:p>
    <w:p>
      <w:pPr>
        <w:spacing w:after="2"/>
        <w:ind w:firstLine="630"/>
        <w:rPr>
          <w:rFonts w:hint="default" w:ascii="Times New Roman" w:hAnsi="Times New Roman" w:cs="Times New Roman"/>
        </w:rPr>
      </w:pPr>
      <w:r>
        <w:rPr>
          <w:rFonts w:hint="default" w:ascii="Times New Roman" w:hAnsi="Times New Roman" w:eastAsia="宋体" w:cs="Times New Roman"/>
          <w:color w:val="000000"/>
          <w:sz w:val="32"/>
          <w:szCs w:val="32"/>
        </w:rPr>
        <w:t>3、负责全台广播电视新媒体节止的采编、制作、审核、播控和传输工作；增强新闻立台意识，以新闻宣传扩大频道影响；突出栏目定位，提升自办栏目质量，以栏目宣传塑造频道形象，提升频道效应。</w:t>
      </w:r>
      <w:r>
        <w:rPr>
          <w:rFonts w:hint="default" w:ascii="Times New Roman" w:hAnsi="Times New Roman" w:cs="Times New Roman"/>
          <w:color w:val="000000"/>
          <w:sz w:val="32"/>
          <w:szCs w:val="32"/>
        </w:rPr>
        <w:t xml:space="preserve"> </w:t>
      </w:r>
    </w:p>
    <w:p>
      <w:pPr>
        <w:spacing w:after="2"/>
        <w:ind w:firstLine="630"/>
        <w:rPr>
          <w:rFonts w:hint="default" w:ascii="Times New Roman" w:hAnsi="Times New Roman" w:cs="Times New Roman"/>
        </w:rPr>
      </w:pPr>
      <w:r>
        <w:rPr>
          <w:rFonts w:hint="default" w:ascii="Times New Roman" w:hAnsi="Times New Roman" w:eastAsia="宋体" w:cs="Times New Roman"/>
          <w:color w:val="000000"/>
          <w:sz w:val="32"/>
          <w:szCs w:val="32"/>
        </w:rPr>
        <w:t>4、负责攸县新闻网的编排、信息网络业务和内容审核工作。</w:t>
      </w:r>
      <w:r>
        <w:rPr>
          <w:rFonts w:hint="default" w:ascii="Times New Roman" w:hAnsi="Times New Roman" w:cs="Times New Roman"/>
          <w:color w:val="000000"/>
          <w:sz w:val="32"/>
          <w:szCs w:val="32"/>
        </w:rPr>
        <w:t xml:space="preserve"> </w:t>
      </w:r>
    </w:p>
    <w:p>
      <w:pPr>
        <w:spacing w:after="2"/>
        <w:ind w:firstLine="630"/>
        <w:rPr>
          <w:rFonts w:hint="default" w:ascii="Times New Roman" w:hAnsi="Times New Roman" w:cs="Times New Roman"/>
        </w:rPr>
      </w:pPr>
      <w:r>
        <w:rPr>
          <w:rFonts w:hint="default" w:ascii="Times New Roman" w:hAnsi="Times New Roman" w:eastAsia="宋体" w:cs="Times New Roman"/>
          <w:color w:val="000000"/>
          <w:sz w:val="32"/>
          <w:szCs w:val="32"/>
        </w:rPr>
        <w:t>5、负责全台新媒体的开发与建设，负责全台媒体新技术的科学研究和开发利用。</w:t>
      </w:r>
      <w:r>
        <w:rPr>
          <w:rFonts w:hint="default" w:ascii="Times New Roman" w:hAnsi="Times New Roman" w:cs="Times New Roman"/>
          <w:color w:val="000000"/>
          <w:sz w:val="32"/>
          <w:szCs w:val="32"/>
        </w:rPr>
        <w:t xml:space="preserve"> </w:t>
      </w:r>
    </w:p>
    <w:p>
      <w:pPr>
        <w:spacing w:after="2"/>
        <w:ind w:firstLine="630"/>
        <w:rPr>
          <w:rFonts w:hint="default" w:ascii="Times New Roman" w:hAnsi="Times New Roman" w:eastAsia="宋体" w:cs="Times New Roman"/>
          <w:color w:val="000000"/>
          <w:sz w:val="32"/>
          <w:szCs w:val="32"/>
        </w:rPr>
      </w:pPr>
      <w:r>
        <w:rPr>
          <w:rFonts w:hint="default" w:ascii="Times New Roman" w:hAnsi="Times New Roman" w:eastAsia="宋体" w:cs="Times New Roman"/>
          <w:color w:val="000000"/>
          <w:sz w:val="32"/>
          <w:szCs w:val="32"/>
        </w:rPr>
        <w:t>6、负责全台媒体对外合作与交流；承担卫视节目和其他节目在攸县的覆盖工作。</w:t>
      </w:r>
    </w:p>
    <w:p>
      <w:pPr>
        <w:spacing w:after="2"/>
        <w:ind w:firstLine="630"/>
        <w:rPr>
          <w:rFonts w:hint="default" w:ascii="Times New Roman" w:hAnsi="Times New Roman" w:eastAsia="宋体" w:cs="Times New Roman"/>
          <w:color w:val="000000"/>
          <w:sz w:val="32"/>
          <w:szCs w:val="32"/>
        </w:rPr>
      </w:pPr>
      <w:r>
        <w:rPr>
          <w:rFonts w:hint="default" w:ascii="Times New Roman" w:hAnsi="Times New Roman" w:eastAsia="宋体" w:cs="Times New Roman"/>
          <w:color w:val="000000"/>
          <w:sz w:val="32"/>
          <w:szCs w:val="32"/>
        </w:rPr>
        <w:t>7、负责全台广播电视安全播出工作；继续狠抓内部管理，规范电视广告播出内容，不断优化屏幕形象。</w:t>
      </w:r>
    </w:p>
    <w:p>
      <w:pPr>
        <w:spacing w:after="2"/>
        <w:ind w:firstLine="630"/>
        <w:rPr>
          <w:rFonts w:hint="default" w:ascii="Times New Roman" w:hAnsi="Times New Roman" w:eastAsia="宋体" w:cs="Times New Roman"/>
          <w:color w:val="000000"/>
          <w:sz w:val="32"/>
          <w:szCs w:val="32"/>
        </w:rPr>
      </w:pPr>
      <w:r>
        <w:rPr>
          <w:rFonts w:hint="default" w:ascii="Times New Roman" w:hAnsi="Times New Roman" w:eastAsia="宋体" w:cs="Times New Roman"/>
          <w:color w:val="000000"/>
          <w:sz w:val="32"/>
          <w:szCs w:val="32"/>
        </w:rPr>
        <w:t>8、负责全台媒体节目的监听、监看、监评工作；加强行业管理，贯彻落实广播电视安全播出制度，维护正常播出秩序，维护社会和谐发展。</w:t>
      </w:r>
    </w:p>
    <w:p>
      <w:pPr>
        <w:spacing w:after="2"/>
        <w:ind w:firstLine="630"/>
        <w:rPr>
          <w:rFonts w:hint="default" w:ascii="Times New Roman" w:hAnsi="Times New Roman" w:eastAsia="宋体" w:cs="Times New Roman"/>
          <w:color w:val="000000"/>
          <w:sz w:val="32"/>
          <w:szCs w:val="32"/>
        </w:rPr>
      </w:pPr>
      <w:r>
        <w:rPr>
          <w:rFonts w:hint="default" w:ascii="Times New Roman" w:hAnsi="Times New Roman" w:eastAsia="宋体" w:cs="Times New Roman"/>
          <w:color w:val="000000"/>
          <w:sz w:val="32"/>
          <w:szCs w:val="32"/>
        </w:rPr>
        <w:t>9、负责全台引进播出广播电视节目的审查；负责中央电视台一套、七套节目的转播。</w:t>
      </w:r>
    </w:p>
    <w:p>
      <w:pPr>
        <w:spacing w:after="2"/>
        <w:ind w:firstLine="630"/>
        <w:rPr>
          <w:rFonts w:hint="default" w:ascii="Times New Roman" w:hAnsi="Times New Roman" w:eastAsia="宋体" w:cs="Times New Roman"/>
          <w:color w:val="000000"/>
          <w:sz w:val="32"/>
          <w:szCs w:val="32"/>
        </w:rPr>
      </w:pPr>
      <w:r>
        <w:rPr>
          <w:rFonts w:hint="default" w:ascii="Times New Roman" w:hAnsi="Times New Roman" w:eastAsia="宋体" w:cs="Times New Roman"/>
          <w:color w:val="000000"/>
          <w:sz w:val="32"/>
          <w:szCs w:val="32"/>
        </w:rPr>
        <w:t>10、负责全台媒体广告的经营、管理、审查工作。</w:t>
      </w:r>
    </w:p>
    <w:p>
      <w:pPr>
        <w:spacing w:after="2"/>
        <w:ind w:firstLine="630"/>
        <w:rPr>
          <w:rFonts w:hint="default" w:ascii="Times New Roman" w:hAnsi="Times New Roman" w:eastAsia="宋体" w:cs="Times New Roman"/>
          <w:color w:val="000000"/>
          <w:sz w:val="32"/>
          <w:szCs w:val="32"/>
        </w:rPr>
      </w:pPr>
      <w:r>
        <w:rPr>
          <w:rFonts w:hint="default" w:ascii="Times New Roman" w:hAnsi="Times New Roman" w:eastAsia="宋体" w:cs="Times New Roman"/>
          <w:color w:val="000000"/>
          <w:sz w:val="32"/>
          <w:szCs w:val="32"/>
        </w:rPr>
        <w:t>11、按照产业化的要求，开发经营广播电视资源，管理广播电视的国有资产。</w:t>
      </w:r>
    </w:p>
    <w:p>
      <w:pPr>
        <w:spacing w:after="2"/>
        <w:ind w:firstLine="630"/>
        <w:rPr>
          <w:rFonts w:hint="default" w:ascii="Times New Roman" w:hAnsi="Times New Roman" w:eastAsia="宋体" w:cs="Times New Roman"/>
          <w:color w:val="000000"/>
          <w:sz w:val="32"/>
          <w:szCs w:val="32"/>
        </w:rPr>
      </w:pPr>
      <w:r>
        <w:rPr>
          <w:rFonts w:hint="default" w:ascii="Times New Roman" w:hAnsi="Times New Roman" w:eastAsia="宋体" w:cs="Times New Roman"/>
          <w:color w:val="000000"/>
          <w:sz w:val="32"/>
          <w:szCs w:val="32"/>
        </w:rPr>
        <w:t>12、组织协调全县广播电视系统新技术研究；辅助城乡有线电视网络的整体规划、建设、维护和管理。</w:t>
      </w:r>
    </w:p>
    <w:p>
      <w:pPr>
        <w:spacing w:after="2"/>
        <w:ind w:firstLine="630"/>
        <w:rPr>
          <w:rFonts w:hint="default" w:ascii="Times New Roman" w:hAnsi="Times New Roman" w:eastAsia="宋体" w:cs="Times New Roman"/>
          <w:color w:val="000000"/>
          <w:sz w:val="32"/>
          <w:szCs w:val="32"/>
        </w:rPr>
      </w:pPr>
      <w:r>
        <w:rPr>
          <w:rFonts w:hint="default" w:ascii="Times New Roman" w:hAnsi="Times New Roman" w:eastAsia="宋体" w:cs="Times New Roman"/>
          <w:color w:val="000000"/>
          <w:sz w:val="32"/>
          <w:szCs w:val="32"/>
        </w:rPr>
        <w:t>13、负责广播电视节目播出平台的建设、使用和维护。</w:t>
      </w:r>
    </w:p>
    <w:p>
      <w:pPr>
        <w:spacing w:after="2"/>
        <w:ind w:firstLine="630"/>
        <w:rPr>
          <w:rFonts w:hint="default" w:ascii="Times New Roman" w:hAnsi="Times New Roman" w:eastAsia="宋体" w:cs="Times New Roman"/>
          <w:color w:val="000000"/>
          <w:sz w:val="32"/>
          <w:szCs w:val="32"/>
        </w:rPr>
      </w:pPr>
      <w:r>
        <w:rPr>
          <w:rFonts w:hint="default" w:ascii="Times New Roman" w:hAnsi="Times New Roman" w:eastAsia="宋体" w:cs="Times New Roman"/>
          <w:color w:val="000000"/>
          <w:sz w:val="32"/>
          <w:szCs w:val="32"/>
        </w:rPr>
        <w:t>14、确保广播电视工作的行业遵守和宣传执行。</w:t>
      </w:r>
    </w:p>
    <w:p>
      <w:pPr>
        <w:spacing w:after="2"/>
        <w:ind w:firstLine="630"/>
        <w:rPr>
          <w:rFonts w:hint="default" w:ascii="Times New Roman" w:hAnsi="Times New Roman" w:cs="Times New Roman"/>
        </w:rPr>
      </w:pPr>
      <w:r>
        <w:rPr>
          <w:rFonts w:hint="default" w:ascii="Times New Roman" w:hAnsi="Times New Roman" w:eastAsia="宋体" w:cs="Times New Roman"/>
          <w:color w:val="000000"/>
          <w:sz w:val="32"/>
          <w:szCs w:val="32"/>
        </w:rPr>
        <w:t>15、承办县委、县人民政府交办的其他事项。</w:t>
      </w:r>
      <w:r>
        <w:rPr>
          <w:rFonts w:hint="default" w:ascii="Times New Roman" w:hAnsi="Times New Roman" w:cs="Times New Roman"/>
          <w:color w:val="000000"/>
          <w:sz w:val="32"/>
          <w:szCs w:val="32"/>
        </w:rPr>
        <w:t xml:space="preserve"> </w:t>
      </w:r>
    </w:p>
    <w:p>
      <w:pPr>
        <w:spacing w:after="2"/>
        <w:ind w:firstLine="630"/>
        <w:rPr>
          <w:rFonts w:hint="default" w:ascii="Times New Roman" w:hAnsi="Times New Roman" w:cs="Times New Roman"/>
        </w:rPr>
      </w:pPr>
      <w:r>
        <w:rPr>
          <w:rFonts w:hint="default" w:ascii="Times New Roman" w:hAnsi="Times New Roman" w:eastAsia="宋体" w:cs="Times New Roman"/>
          <w:b/>
          <w:color w:val="000000"/>
          <w:sz w:val="32"/>
          <w:szCs w:val="32"/>
        </w:rPr>
        <w:t>二、机构设置</w:t>
      </w:r>
      <w:r>
        <w:rPr>
          <w:rFonts w:hint="default" w:ascii="Times New Roman" w:hAnsi="Times New Roman" w:cs="Times New Roman"/>
          <w:color w:val="000000"/>
        </w:rPr>
        <w:t xml:space="preserve"> </w:t>
      </w:r>
    </w:p>
    <w:p>
      <w:pPr>
        <w:spacing w:after="2"/>
        <w:ind w:firstLine="630"/>
        <w:rPr>
          <w:rFonts w:hint="default" w:ascii="Times New Roman" w:hAnsi="Times New Roman" w:cs="Times New Roman"/>
        </w:rPr>
      </w:pPr>
      <w:r>
        <w:rPr>
          <w:rFonts w:hint="default" w:ascii="Times New Roman" w:hAnsi="Times New Roman" w:eastAsia="宋体" w:cs="Times New Roman"/>
          <w:color w:val="000000"/>
          <w:sz w:val="32"/>
          <w:szCs w:val="32"/>
        </w:rPr>
        <w:t>攸县广播电视台内设机构包括：下设机构1个,其中内设机构6个,分别为：办公室、人事教育部、资产财务部、总编室、监察室、工会。</w:t>
      </w:r>
      <w:r>
        <w:rPr>
          <w:rFonts w:hint="default" w:ascii="Times New Roman" w:hAnsi="Times New Roman" w:eastAsia="宋体" w:cs="Times New Roman"/>
          <w:sz w:val="32"/>
          <w:szCs w:val="32"/>
        </w:rPr>
        <w:t>本部门现有编制人数171名,在编人员129人；离退休人数112人，其中退休人员112人。</w:t>
      </w:r>
      <w:r>
        <w:rPr>
          <w:rFonts w:hint="default" w:ascii="Times New Roman" w:hAnsi="Times New Roman" w:cs="Times New Roman"/>
          <w:color w:val="000000"/>
        </w:rPr>
        <w:t xml:space="preserve"> </w:t>
      </w:r>
    </w:p>
    <w:p>
      <w:pPr>
        <w:spacing w:after="2"/>
        <w:ind w:firstLine="627"/>
        <w:rPr>
          <w:rFonts w:hint="default" w:ascii="Times New Roman" w:hAnsi="Times New Roman" w:cs="Times New Roman"/>
        </w:rPr>
      </w:pPr>
      <w:r>
        <w:rPr>
          <w:rStyle w:val="14"/>
          <w:rFonts w:hint="default" w:ascii="Times New Roman" w:hAnsi="Times New Roman" w:eastAsia="宋体" w:cs="Times New Roman"/>
          <w:color w:val="000000"/>
          <w:sz w:val="32"/>
          <w:szCs w:val="32"/>
        </w:rPr>
        <w:t>三、部门预算单位构成</w:t>
      </w:r>
      <w:r>
        <w:rPr>
          <w:rFonts w:hint="default" w:ascii="Times New Roman" w:hAnsi="Times New Roman" w:cs="Times New Roman"/>
          <w:color w:val="000000"/>
        </w:rPr>
        <w:t xml:space="preserve"> </w:t>
      </w:r>
    </w:p>
    <w:p>
      <w:pPr>
        <w:spacing w:after="2"/>
        <w:ind w:firstLine="627"/>
        <w:rPr>
          <w:rFonts w:hint="default" w:ascii="Times New Roman" w:hAnsi="Times New Roman" w:cs="Times New Roman"/>
          <w:color w:val="000000"/>
        </w:rPr>
      </w:pPr>
      <w:r>
        <w:rPr>
          <w:rFonts w:hint="default" w:ascii="Times New Roman" w:hAnsi="Times New Roman" w:eastAsia="宋体" w:cs="Times New Roman"/>
          <w:color w:val="000000"/>
          <w:sz w:val="32"/>
          <w:szCs w:val="32"/>
        </w:rPr>
        <w:t>纳入2025年度部门预算编制范围为攸县广播电视台，含攸县电视新闻中心。</w:t>
      </w:r>
      <w:r>
        <w:rPr>
          <w:rFonts w:hint="default" w:ascii="Times New Roman" w:hAnsi="Times New Roman" w:cs="Times New Roman"/>
          <w:color w:val="000000"/>
        </w:rPr>
        <w:t xml:space="preserve"> </w:t>
      </w:r>
    </w:p>
    <w:p>
      <w:pPr>
        <w:spacing w:after="2"/>
        <w:ind w:firstLine="627"/>
        <w:rPr>
          <w:rFonts w:hint="default" w:ascii="Times New Roman" w:hAnsi="Times New Roman" w:cs="Times New Roman"/>
        </w:rPr>
      </w:pPr>
      <w:r>
        <w:rPr>
          <w:rStyle w:val="14"/>
          <w:rFonts w:hint="default" w:ascii="Times New Roman" w:hAnsi="Times New Roman" w:eastAsia="宋体" w:cs="Times New Roman"/>
          <w:color w:val="000000"/>
          <w:sz w:val="32"/>
          <w:szCs w:val="32"/>
        </w:rPr>
        <w:t>四、部门收支总体情况</w:t>
      </w:r>
      <w:r>
        <w:rPr>
          <w:rFonts w:hint="default" w:ascii="Times New Roman" w:hAnsi="Times New Roman" w:cs="Times New Roman"/>
          <w:color w:val="000000"/>
        </w:rPr>
        <w:t xml:space="preserve"> </w:t>
      </w:r>
    </w:p>
    <w:p>
      <w:pPr>
        <w:spacing w:after="2"/>
        <w:ind w:firstLine="630"/>
        <w:rPr>
          <w:rFonts w:hint="default" w:ascii="Times New Roman" w:hAnsi="Times New Roman" w:cs="Times New Roman"/>
        </w:rPr>
      </w:pPr>
      <w:r>
        <w:rPr>
          <w:rFonts w:hint="default" w:ascii="Times New Roman" w:hAnsi="Times New Roman" w:eastAsia="宋体" w:cs="Times New Roman"/>
          <w:color w:val="000000"/>
          <w:sz w:val="32"/>
          <w:szCs w:val="32"/>
        </w:rPr>
        <w:t>2025年部门预算收入包括：一般公共预算拨款、其他收入；支出包括保障部门基本运行的经费：工资福利支出、商品和服务支出、对个人和家庭的补助。具体作如下安排：</w:t>
      </w:r>
    </w:p>
    <w:p>
      <w:pPr>
        <w:spacing w:after="2"/>
        <w:ind w:firstLine="630"/>
        <w:rPr>
          <w:rFonts w:hint="default" w:ascii="Times New Roman" w:hAnsi="Times New Roman" w:cs="Times New Roman"/>
        </w:rPr>
      </w:pPr>
      <w:r>
        <w:rPr>
          <w:rStyle w:val="14"/>
          <w:rFonts w:hint="default" w:ascii="Times New Roman" w:hAnsi="Times New Roman" w:eastAsia="宋体" w:cs="Times New Roman"/>
          <w:color w:val="000000"/>
          <w:sz w:val="32"/>
          <w:szCs w:val="32"/>
        </w:rPr>
        <w:t>（一）收入预算：</w:t>
      </w:r>
      <w:r>
        <w:rPr>
          <w:rFonts w:hint="default" w:ascii="Times New Roman" w:hAnsi="Times New Roman" w:eastAsia="宋体" w:cs="Times New Roman"/>
          <w:color w:val="000000"/>
          <w:sz w:val="32"/>
          <w:szCs w:val="32"/>
        </w:rPr>
        <w:t>2025年年初预算数2306万元，其中，一般公共预算拨款1156万元，财政专户管理资金收入800万元，其他收入350万元；因上年结转数暂未最终确定，本年度收支预算中均不含上年结转数字。</w:t>
      </w:r>
      <w:r>
        <w:rPr>
          <w:rFonts w:hint="default" w:ascii="Times New Roman" w:hAnsi="Times New Roman" w:cs="Times New Roman"/>
          <w:color w:val="000000"/>
        </w:rPr>
        <w:t xml:space="preserve"> </w:t>
      </w:r>
    </w:p>
    <w:p>
      <w:pPr>
        <w:spacing w:after="2"/>
        <w:ind w:firstLine="630"/>
        <w:rPr>
          <w:rFonts w:hint="default" w:ascii="Times New Roman" w:hAnsi="Times New Roman" w:eastAsia="宋体" w:cs="Times New Roman"/>
          <w:color w:val="000000"/>
          <w:sz w:val="32"/>
          <w:szCs w:val="32"/>
        </w:rPr>
      </w:pPr>
      <w:r>
        <w:rPr>
          <w:rStyle w:val="14"/>
          <w:rFonts w:hint="default" w:ascii="Times New Roman" w:hAnsi="Times New Roman" w:eastAsia="宋体" w:cs="Times New Roman"/>
          <w:color w:val="000000"/>
          <w:sz w:val="32"/>
          <w:szCs w:val="32"/>
        </w:rPr>
        <w:t>（二）支出预算：</w:t>
      </w:r>
      <w:r>
        <w:rPr>
          <w:rFonts w:hint="default" w:ascii="Times New Roman" w:hAnsi="Times New Roman" w:eastAsia="宋体" w:cs="Times New Roman"/>
          <w:color w:val="000000"/>
          <w:sz w:val="32"/>
          <w:szCs w:val="32"/>
        </w:rPr>
        <w:t>2025年年初预算数2306万元，其中：文化旅游体育与传媒支出2306万元。</w:t>
      </w:r>
    </w:p>
    <w:p>
      <w:pPr>
        <w:spacing w:after="2"/>
        <w:ind w:firstLine="630"/>
        <w:rPr>
          <w:rFonts w:hint="default" w:ascii="Times New Roman" w:hAnsi="Times New Roman" w:cs="Times New Roman"/>
        </w:rPr>
      </w:pPr>
      <w:r>
        <w:rPr>
          <w:rStyle w:val="14"/>
          <w:rFonts w:hint="default" w:ascii="Times New Roman" w:hAnsi="Times New Roman" w:eastAsia="宋体" w:cs="Times New Roman"/>
          <w:color w:val="000000"/>
          <w:sz w:val="32"/>
          <w:szCs w:val="32"/>
        </w:rPr>
        <w:t>（三）预算收支增减变化情况说明：</w:t>
      </w:r>
      <w:r>
        <w:rPr>
          <w:rFonts w:hint="default" w:ascii="Times New Roman" w:hAnsi="Times New Roman" w:eastAsia="宋体" w:cs="Times New Roman"/>
          <w:color w:val="000000"/>
          <w:sz w:val="32"/>
          <w:szCs w:val="32"/>
        </w:rPr>
        <w:t>2025年度本单位年初预算数为2306万元，与上年相比</w:t>
      </w:r>
      <w:r>
        <w:rPr>
          <w:rFonts w:hint="default" w:ascii="Times New Roman" w:hAnsi="Times New Roman" w:eastAsia="宋体" w:cs="Times New Roman"/>
          <w:sz w:val="32"/>
          <w:szCs w:val="32"/>
        </w:rPr>
        <w:t>增加26</w:t>
      </w:r>
      <w:r>
        <w:rPr>
          <w:rFonts w:hint="default" w:ascii="Times New Roman" w:hAnsi="Times New Roman" w:eastAsia="宋体" w:cs="Times New Roman"/>
          <w:color w:val="000000"/>
          <w:sz w:val="32"/>
          <w:szCs w:val="32"/>
        </w:rPr>
        <w:t>万元，主要原因是工资及社保基数调增。</w:t>
      </w:r>
      <w:r>
        <w:rPr>
          <w:rFonts w:hint="default" w:ascii="Times New Roman" w:hAnsi="Times New Roman" w:cs="Times New Roman"/>
          <w:color w:val="000000"/>
        </w:rPr>
        <w:t xml:space="preserve"> </w:t>
      </w:r>
    </w:p>
    <w:p>
      <w:pPr>
        <w:spacing w:after="2"/>
        <w:ind w:firstLine="660"/>
        <w:rPr>
          <w:rFonts w:hint="default" w:ascii="Times New Roman" w:hAnsi="Times New Roman" w:cs="Times New Roman"/>
        </w:rPr>
      </w:pPr>
      <w:r>
        <w:rPr>
          <w:rStyle w:val="14"/>
          <w:rFonts w:hint="default" w:ascii="Times New Roman" w:hAnsi="Times New Roman" w:eastAsia="宋体" w:cs="Times New Roman"/>
          <w:color w:val="000000"/>
          <w:sz w:val="32"/>
          <w:szCs w:val="32"/>
        </w:rPr>
        <w:t>五、一般公共预算拨款支出预算</w:t>
      </w:r>
      <w:r>
        <w:rPr>
          <w:rFonts w:hint="default" w:ascii="Times New Roman" w:hAnsi="Times New Roman" w:cs="Times New Roman"/>
          <w:color w:val="000000"/>
        </w:rPr>
        <w:t xml:space="preserve"> </w:t>
      </w:r>
    </w:p>
    <w:p>
      <w:pPr>
        <w:spacing w:after="2"/>
        <w:ind w:firstLine="660"/>
        <w:rPr>
          <w:rFonts w:hint="default" w:ascii="Times New Roman" w:hAnsi="Times New Roman" w:cs="Times New Roman"/>
        </w:rPr>
      </w:pPr>
      <w:r>
        <w:rPr>
          <w:rFonts w:hint="default" w:ascii="Times New Roman" w:hAnsi="Times New Roman" w:eastAsia="宋体" w:cs="Times New Roman"/>
          <w:color w:val="000000"/>
          <w:sz w:val="32"/>
          <w:szCs w:val="32"/>
        </w:rPr>
        <w:t>2025年一般公共预算拨款支出预算1156万元，具体安排情况如下：</w:t>
      </w:r>
      <w:r>
        <w:rPr>
          <w:rFonts w:hint="default" w:ascii="Times New Roman" w:hAnsi="Times New Roman" w:cs="Times New Roman"/>
          <w:color w:val="000000"/>
        </w:rPr>
        <w:t xml:space="preserve"> </w:t>
      </w:r>
    </w:p>
    <w:p>
      <w:pPr>
        <w:spacing w:after="2"/>
        <w:ind w:firstLine="660"/>
        <w:rPr>
          <w:rFonts w:hint="default" w:ascii="Times New Roman" w:hAnsi="Times New Roman" w:cs="Times New Roman"/>
        </w:rPr>
      </w:pPr>
      <w:r>
        <w:rPr>
          <w:rFonts w:hint="default" w:ascii="Times New Roman" w:hAnsi="Times New Roman" w:eastAsia="宋体" w:cs="Times New Roman"/>
          <w:b/>
          <w:color w:val="000000"/>
          <w:sz w:val="32"/>
          <w:szCs w:val="32"/>
        </w:rPr>
        <w:t>（一）人员类支出：</w:t>
      </w:r>
      <w:r>
        <w:rPr>
          <w:rFonts w:hint="default" w:ascii="Times New Roman" w:hAnsi="Times New Roman" w:eastAsia="宋体" w:cs="Times New Roman"/>
          <w:color w:val="000000"/>
          <w:sz w:val="32"/>
          <w:szCs w:val="32"/>
        </w:rPr>
        <w:t xml:space="preserve">2025年年初人员类预算数为988万元，其中，其他工资福利支出988万元。 </w:t>
      </w:r>
    </w:p>
    <w:p>
      <w:pPr>
        <w:spacing w:after="2"/>
        <w:ind w:firstLine="660"/>
        <w:rPr>
          <w:rFonts w:hint="default" w:ascii="Times New Roman" w:hAnsi="Times New Roman" w:cs="Times New Roman"/>
        </w:rPr>
      </w:pPr>
      <w:r>
        <w:rPr>
          <w:rFonts w:hint="default" w:ascii="Times New Roman" w:hAnsi="Times New Roman" w:eastAsia="宋体" w:cs="Times New Roman"/>
          <w:b/>
          <w:color w:val="000000"/>
          <w:sz w:val="32"/>
          <w:szCs w:val="32"/>
        </w:rPr>
        <w:t>（二）运转类支出：</w:t>
      </w:r>
      <w:r>
        <w:rPr>
          <w:rFonts w:hint="default" w:ascii="Times New Roman" w:hAnsi="Times New Roman" w:eastAsia="宋体" w:cs="Times New Roman"/>
          <w:color w:val="000000"/>
          <w:sz w:val="32"/>
          <w:szCs w:val="32"/>
        </w:rPr>
        <w:t>2025年年初运转类预算数为58万元，其中包括：办公费8万元、印刷费3万元、水费2万元、电费18万元、工会经费4万元、福利费6万元、其他交通费用17万元。</w:t>
      </w:r>
      <w:r>
        <w:rPr>
          <w:rFonts w:hint="default" w:ascii="Times New Roman" w:hAnsi="Times New Roman" w:cs="Times New Roman"/>
          <w:color w:val="000000"/>
        </w:rPr>
        <w:t xml:space="preserve"> </w:t>
      </w:r>
    </w:p>
    <w:p>
      <w:pPr>
        <w:spacing w:after="2"/>
        <w:ind w:firstLine="660"/>
        <w:rPr>
          <w:rFonts w:hint="default" w:ascii="Times New Roman" w:hAnsi="Times New Roman" w:cs="Times New Roman"/>
        </w:rPr>
      </w:pPr>
      <w:r>
        <w:rPr>
          <w:rFonts w:hint="default" w:ascii="Times New Roman" w:hAnsi="Times New Roman" w:eastAsia="宋体" w:cs="Times New Roman"/>
          <w:b/>
          <w:color w:val="000000"/>
          <w:sz w:val="32"/>
          <w:szCs w:val="32"/>
        </w:rPr>
        <w:t>（三）特定目标类支出：</w:t>
      </w:r>
      <w:r>
        <w:rPr>
          <w:rFonts w:hint="default" w:ascii="Times New Roman" w:hAnsi="Times New Roman" w:eastAsia="宋体" w:cs="Times New Roman"/>
          <w:color w:val="000000"/>
          <w:sz w:val="32"/>
          <w:szCs w:val="32"/>
        </w:rPr>
        <w:t>2025年年初特定目标类预算数为110万元，其中包括：公益性栏目运行经费70万元；应急广播体系运维经费40万元。</w:t>
      </w:r>
      <w:r>
        <w:rPr>
          <w:rFonts w:hint="default" w:ascii="Times New Roman" w:hAnsi="Times New Roman" w:cs="Times New Roman"/>
          <w:color w:val="000000"/>
        </w:rPr>
        <w:t xml:space="preserve"> </w:t>
      </w:r>
    </w:p>
    <w:p>
      <w:pPr>
        <w:spacing w:after="2"/>
        <w:ind w:firstLine="660"/>
        <w:rPr>
          <w:rFonts w:hint="default" w:ascii="Times New Roman" w:hAnsi="Times New Roman" w:cs="Times New Roman"/>
        </w:rPr>
      </w:pPr>
      <w:r>
        <w:rPr>
          <w:rStyle w:val="14"/>
          <w:rFonts w:hint="default" w:ascii="Times New Roman" w:hAnsi="Times New Roman" w:eastAsia="宋体" w:cs="Times New Roman"/>
          <w:color w:val="000000"/>
          <w:sz w:val="32"/>
          <w:szCs w:val="32"/>
        </w:rPr>
        <w:t>六、政府性基金预算支出</w:t>
      </w:r>
      <w:r>
        <w:rPr>
          <w:rFonts w:hint="default" w:ascii="Times New Roman" w:hAnsi="Times New Roman" w:cs="Times New Roman"/>
          <w:color w:val="000000"/>
        </w:rPr>
        <w:t xml:space="preserve"> </w:t>
      </w:r>
    </w:p>
    <w:p>
      <w:pPr>
        <w:spacing w:after="2"/>
        <w:ind w:firstLine="660"/>
        <w:rPr>
          <w:rFonts w:hint="default" w:ascii="Times New Roman" w:hAnsi="Times New Roman" w:cs="Times New Roman"/>
          <w:color w:val="000000"/>
        </w:rPr>
      </w:pPr>
      <w:r>
        <w:rPr>
          <w:rFonts w:hint="default" w:ascii="Times New Roman" w:hAnsi="Times New Roman" w:eastAsia="宋体" w:cs="Times New Roman"/>
          <w:color w:val="000000"/>
          <w:sz w:val="32"/>
          <w:szCs w:val="32"/>
          <w:shd w:val="clear" w:color="auto" w:fill="FFFFFF"/>
        </w:rPr>
        <w:t>本部门无政府性基金安排的支出。</w:t>
      </w:r>
      <w:r>
        <w:rPr>
          <w:rFonts w:hint="default" w:ascii="Times New Roman" w:hAnsi="Times New Roman" w:cs="Times New Roman"/>
          <w:color w:val="000000"/>
        </w:rPr>
        <w:t xml:space="preserve"> </w:t>
      </w:r>
    </w:p>
    <w:p>
      <w:pPr>
        <w:keepNext w:val="0"/>
        <w:keepLines w:val="0"/>
        <w:pageBreakBefore w:val="0"/>
        <w:widowControl w:val="0"/>
        <w:numPr>
          <w:numId w:val="0"/>
        </w:numPr>
        <w:kinsoku/>
        <w:wordWrap/>
        <w:overflowPunct/>
        <w:topLinePunct w:val="0"/>
        <w:autoSpaceDE/>
        <w:autoSpaceDN/>
        <w:bidi w:val="0"/>
        <w:adjustRightInd/>
        <w:snapToGrid/>
        <w:ind w:firstLine="643" w:firstLineChars="200"/>
        <w:textAlignment w:val="auto"/>
        <w:rPr>
          <w:rStyle w:val="14"/>
          <w:rFonts w:hint="default" w:ascii="Times New Roman" w:hAnsi="Times New Roman" w:eastAsia="宋体" w:cs="Times New Roman"/>
          <w:color w:val="000000"/>
          <w:sz w:val="32"/>
          <w:szCs w:val="32"/>
        </w:rPr>
      </w:pPr>
      <w:r>
        <w:rPr>
          <w:rStyle w:val="14"/>
          <w:rFonts w:hint="eastAsia" w:ascii="Times New Roman" w:hAnsi="Times New Roman" w:eastAsia="宋体" w:cs="Times New Roman"/>
          <w:color w:val="000000"/>
          <w:sz w:val="32"/>
          <w:szCs w:val="32"/>
          <w:lang w:eastAsia="zh-CN"/>
        </w:rPr>
        <w:t>七、</w:t>
      </w:r>
      <w:r>
        <w:rPr>
          <w:rStyle w:val="14"/>
          <w:rFonts w:hint="default" w:ascii="Times New Roman" w:hAnsi="Times New Roman" w:eastAsia="宋体" w:cs="Times New Roman"/>
          <w:color w:val="000000"/>
          <w:sz w:val="32"/>
          <w:szCs w:val="32"/>
        </w:rPr>
        <w:t>国有资本经营预算支出</w:t>
      </w:r>
    </w:p>
    <w:p>
      <w:pPr>
        <w:spacing w:after="2"/>
        <w:ind w:firstLine="660"/>
        <w:rPr>
          <w:rStyle w:val="14"/>
          <w:rFonts w:hint="default" w:ascii="Times New Roman" w:hAnsi="Times New Roman" w:eastAsia="宋体" w:cs="Times New Roman"/>
          <w:color w:val="000000"/>
          <w:sz w:val="32"/>
          <w:szCs w:val="32"/>
        </w:rPr>
      </w:pPr>
      <w:r>
        <w:rPr>
          <w:rFonts w:hint="default" w:ascii="Times New Roman" w:hAnsi="Times New Roman" w:eastAsia="宋体" w:cs="Times New Roman"/>
          <w:color w:val="000000"/>
          <w:sz w:val="32"/>
          <w:szCs w:val="32"/>
          <w:shd w:val="clear" w:color="auto" w:fill="FFFFFF"/>
        </w:rPr>
        <w:t>本部门无政府性基金安排的支出。</w:t>
      </w:r>
      <w:r>
        <w:rPr>
          <w:rFonts w:hint="default" w:ascii="Times New Roman" w:hAnsi="Times New Roman" w:cs="Times New Roman"/>
          <w:color w:val="000000"/>
        </w:rPr>
        <w:t xml:space="preserve"> </w:t>
      </w:r>
    </w:p>
    <w:p>
      <w:pPr>
        <w:spacing w:after="2"/>
        <w:ind w:firstLine="660"/>
        <w:rPr>
          <w:rFonts w:hint="default" w:ascii="Times New Roman" w:hAnsi="Times New Roman" w:cs="Times New Roman"/>
        </w:rPr>
      </w:pPr>
      <w:r>
        <w:rPr>
          <w:rStyle w:val="14"/>
          <w:rFonts w:hint="default" w:ascii="Times New Roman" w:hAnsi="Times New Roman" w:eastAsia="宋体" w:cs="Times New Roman"/>
          <w:color w:val="000000"/>
          <w:sz w:val="32"/>
          <w:szCs w:val="32"/>
        </w:rPr>
        <w:t>八、其他重要事项的情况说明</w:t>
      </w:r>
      <w:r>
        <w:rPr>
          <w:rFonts w:hint="default" w:ascii="Times New Roman" w:hAnsi="Times New Roman" w:cs="Times New Roman"/>
          <w:color w:val="000000"/>
        </w:rPr>
        <w:t xml:space="preserve"> </w:t>
      </w:r>
    </w:p>
    <w:p>
      <w:pPr>
        <w:spacing w:after="2"/>
        <w:ind w:firstLine="660"/>
        <w:rPr>
          <w:rFonts w:hint="default" w:ascii="Times New Roman" w:hAnsi="Times New Roman" w:cs="Times New Roman"/>
        </w:rPr>
      </w:pPr>
      <w:r>
        <w:rPr>
          <w:rFonts w:hint="default" w:ascii="Times New Roman" w:hAnsi="Times New Roman" w:eastAsia="宋体" w:cs="Times New Roman"/>
          <w:b/>
          <w:color w:val="000000"/>
          <w:sz w:val="32"/>
          <w:szCs w:val="32"/>
        </w:rPr>
        <w:t>（一）机关运行经费：</w:t>
      </w:r>
      <w:r>
        <w:rPr>
          <w:rFonts w:hint="default" w:ascii="Times New Roman" w:hAnsi="Times New Roman" w:eastAsia="宋体" w:cs="Times New Roman"/>
          <w:color w:val="000000"/>
          <w:sz w:val="32"/>
          <w:szCs w:val="32"/>
        </w:rPr>
        <w:t>2025年本部门机关运行经费58万元，预算与上一年度比上年预算减少48万元，主要原因是压缩开支。</w:t>
      </w:r>
      <w:r>
        <w:rPr>
          <w:rFonts w:hint="default" w:ascii="Times New Roman" w:hAnsi="Times New Roman" w:cs="Times New Roman"/>
          <w:color w:val="000000"/>
        </w:rPr>
        <w:t xml:space="preserve"> </w:t>
      </w:r>
    </w:p>
    <w:p>
      <w:pPr>
        <w:spacing w:after="2"/>
        <w:ind w:firstLine="660"/>
        <w:rPr>
          <w:rFonts w:hint="default" w:ascii="Times New Roman" w:hAnsi="Times New Roman" w:cs="Times New Roman"/>
        </w:rPr>
      </w:pPr>
      <w:r>
        <w:rPr>
          <w:rFonts w:hint="default" w:ascii="Times New Roman" w:hAnsi="Times New Roman" w:eastAsia="宋体" w:cs="Times New Roman"/>
          <w:b/>
          <w:color w:val="000000"/>
          <w:sz w:val="32"/>
          <w:szCs w:val="32"/>
        </w:rPr>
        <w:t>（二）政府采购情况：</w:t>
      </w:r>
      <w:r>
        <w:rPr>
          <w:rFonts w:hint="default" w:ascii="Times New Roman" w:hAnsi="Times New Roman" w:eastAsia="宋体" w:cs="Times New Roman"/>
          <w:color w:val="000000"/>
          <w:sz w:val="32"/>
          <w:szCs w:val="32"/>
        </w:rPr>
        <w:t>2025年本部门政府采购预算总额100万元（主要是县级融媒体中心高清设备升级改造建设工程已于2022年完成政府采购公开招标程序，2023年-2024年已付前期款项，2025年支付尾款），其中，货物类采购预算100万元。</w:t>
      </w:r>
      <w:r>
        <w:rPr>
          <w:rFonts w:hint="default" w:ascii="Times New Roman" w:hAnsi="Times New Roman" w:cs="Times New Roman"/>
          <w:color w:val="000000"/>
        </w:rPr>
        <w:t xml:space="preserve"> </w:t>
      </w:r>
    </w:p>
    <w:p>
      <w:pPr>
        <w:spacing w:after="2"/>
        <w:ind w:firstLine="660"/>
        <w:rPr>
          <w:rFonts w:hint="default" w:ascii="Times New Roman" w:hAnsi="Times New Roman" w:cs="Times New Roman"/>
        </w:rPr>
      </w:pPr>
      <w:r>
        <w:rPr>
          <w:rFonts w:hint="default" w:ascii="Times New Roman" w:hAnsi="Times New Roman" w:eastAsia="宋体" w:cs="Times New Roman"/>
          <w:b/>
          <w:color w:val="000000"/>
          <w:sz w:val="32"/>
          <w:szCs w:val="32"/>
        </w:rPr>
        <w:t>（三）国有资产占用使用及新增资产配置情况：</w:t>
      </w:r>
      <w:r>
        <w:rPr>
          <w:rFonts w:hint="default" w:ascii="Times New Roman" w:hAnsi="Times New Roman" w:eastAsia="宋体" w:cs="Times New Roman"/>
          <w:color w:val="000000"/>
          <w:sz w:val="32"/>
          <w:szCs w:val="32"/>
        </w:rPr>
        <w:t>截至2024年12月底，本部门共有公务用车2辆，其中，机要通信用车0辆，应急保障用车2辆，执法执勤用车0辆，特种专业技术用车0辆，其他按照规定配备的公务用车0辆；单位价值50万元以上通用设备0台，单位价值100万元以上专用设备0台。2025年拟新增配置公务用车0辆，其中，机要通信用车0辆，应急保障用车0辆，执法执勤用车0辆，特种专业技术用车0辆，其他按照规定配备的公务用车0辆；新增配备单位价值50万元以上通用设备0台，单位价值100万元以上专用设备0台。</w:t>
      </w:r>
      <w:r>
        <w:rPr>
          <w:rFonts w:hint="default" w:ascii="Times New Roman" w:hAnsi="Times New Roman" w:cs="Times New Roman"/>
          <w:color w:val="000000"/>
        </w:rPr>
        <w:t xml:space="preserve"> </w:t>
      </w:r>
    </w:p>
    <w:p>
      <w:pPr>
        <w:spacing w:after="2"/>
        <w:ind w:firstLine="660"/>
        <w:rPr>
          <w:rFonts w:hint="default" w:ascii="Times New Roman" w:hAnsi="Times New Roman" w:cs="Times New Roman"/>
        </w:rPr>
      </w:pPr>
      <w:r>
        <w:rPr>
          <w:rFonts w:hint="default" w:ascii="Times New Roman" w:hAnsi="Times New Roman" w:eastAsia="宋体" w:cs="Times New Roman"/>
          <w:b/>
          <w:color w:val="000000"/>
          <w:sz w:val="32"/>
          <w:szCs w:val="32"/>
        </w:rPr>
        <w:t>（四）预算绩效目标说明：</w:t>
      </w:r>
      <w:r>
        <w:rPr>
          <w:rFonts w:hint="default" w:ascii="Times New Roman" w:hAnsi="Times New Roman" w:eastAsia="宋体" w:cs="Times New Roman"/>
          <w:color w:val="000000"/>
          <w:sz w:val="32"/>
          <w:szCs w:val="32"/>
        </w:rPr>
        <w:t>本部门所有支出实行绩效目标管理，其中：纳入2025年部门整体支出绩效目标的金额为2306万元，基本支出2196万元，项目支出110万元。具体绩效目标详见附表。</w:t>
      </w:r>
      <w:r>
        <w:rPr>
          <w:rFonts w:hint="default" w:ascii="Times New Roman" w:hAnsi="Times New Roman" w:cs="Times New Roman"/>
          <w:color w:val="000000"/>
        </w:rPr>
        <w:t xml:space="preserve"> </w:t>
      </w:r>
    </w:p>
    <w:p>
      <w:pPr>
        <w:spacing w:after="2"/>
        <w:ind w:firstLine="660"/>
        <w:rPr>
          <w:rFonts w:hint="default" w:ascii="Times New Roman" w:hAnsi="Times New Roman" w:cs="Times New Roman"/>
        </w:rPr>
      </w:pPr>
      <w:r>
        <w:rPr>
          <w:rFonts w:hint="default" w:ascii="Times New Roman" w:hAnsi="Times New Roman" w:eastAsia="宋体" w:cs="Times New Roman"/>
          <w:b/>
          <w:color w:val="000000"/>
          <w:sz w:val="32"/>
          <w:szCs w:val="32"/>
        </w:rPr>
        <w:t>（五）“三公”经费预算：</w:t>
      </w:r>
      <w:r>
        <w:rPr>
          <w:rFonts w:hint="default" w:ascii="Times New Roman" w:hAnsi="Times New Roman" w:eastAsia="宋体" w:cs="Times New Roman"/>
          <w:color w:val="000000"/>
          <w:sz w:val="32"/>
          <w:szCs w:val="32"/>
        </w:rPr>
        <w:t>2025年一般公共预算拨款“三公”经费预算数为8万元，其中，公务接待费3万元，公务用车购置及运行费5万元（其中，公务用车购置费0万元，公务用车运行费5万元），因公出国（境）费0万元。2025年“三公”经费预算较2024年持平，主要原因是继续保持开源节流、压缩开支。</w:t>
      </w:r>
      <w:r>
        <w:rPr>
          <w:rFonts w:hint="default" w:ascii="Times New Roman" w:hAnsi="Times New Roman" w:cs="Times New Roman"/>
          <w:color w:val="000000"/>
        </w:rPr>
        <w:t xml:space="preserve"> </w:t>
      </w:r>
    </w:p>
    <w:p>
      <w:pPr>
        <w:spacing w:after="2"/>
        <w:ind w:firstLine="660"/>
        <w:rPr>
          <w:rFonts w:hint="default" w:ascii="Times New Roman" w:hAnsi="Times New Roman" w:cs="Times New Roman"/>
        </w:rPr>
      </w:pPr>
      <w:r>
        <w:rPr>
          <w:rFonts w:hint="default" w:ascii="Times New Roman" w:hAnsi="Times New Roman" w:eastAsia="宋体" w:cs="Times New Roman"/>
          <w:b/>
          <w:color w:val="000000"/>
          <w:sz w:val="32"/>
          <w:szCs w:val="32"/>
        </w:rPr>
        <w:t>（六）一般性支出情况：</w:t>
      </w:r>
      <w:r>
        <w:rPr>
          <w:rFonts w:hint="default" w:ascii="Times New Roman" w:hAnsi="Times New Roman" w:cs="Times New Roman"/>
          <w:color w:val="000000"/>
        </w:rPr>
        <w:t xml:space="preserve"> </w:t>
      </w:r>
    </w:p>
    <w:p>
      <w:pPr>
        <w:spacing w:after="2"/>
        <w:ind w:firstLine="660"/>
        <w:rPr>
          <w:rFonts w:hint="default" w:ascii="Times New Roman" w:hAnsi="Times New Roman" w:eastAsia="宋体" w:cs="Times New Roman"/>
        </w:rPr>
      </w:pPr>
      <w:r>
        <w:rPr>
          <w:rFonts w:hint="default" w:ascii="Times New Roman" w:hAnsi="Times New Roman" w:eastAsia="宋体" w:cs="Times New Roman"/>
          <w:color w:val="000000"/>
          <w:sz w:val="32"/>
          <w:szCs w:val="32"/>
        </w:rPr>
        <w:t>2025年预算安排会议费0万元，我单位2025年度无会议费预算支出；</w:t>
      </w:r>
    </w:p>
    <w:p>
      <w:pPr>
        <w:spacing w:after="2"/>
        <w:ind w:firstLine="660"/>
        <w:rPr>
          <w:rFonts w:hint="default" w:ascii="Times New Roman" w:hAnsi="Times New Roman" w:cs="Times New Roman"/>
        </w:rPr>
      </w:pPr>
      <w:r>
        <w:rPr>
          <w:rFonts w:hint="default" w:ascii="Times New Roman" w:hAnsi="Times New Roman" w:eastAsia="宋体" w:cs="Times New Roman"/>
          <w:color w:val="000000"/>
          <w:sz w:val="32"/>
          <w:szCs w:val="32"/>
        </w:rPr>
        <w:t>2025年预算安排培训费0万元，我单位2025年度无培训费预算支出；</w:t>
      </w:r>
    </w:p>
    <w:p>
      <w:pPr>
        <w:spacing w:after="2"/>
        <w:ind w:firstLine="660"/>
        <w:rPr>
          <w:rFonts w:hint="default" w:ascii="Times New Roman" w:hAnsi="Times New Roman" w:eastAsia="宋体" w:cs="Times New Roman"/>
          <w:color w:val="000000"/>
          <w:sz w:val="32"/>
          <w:szCs w:val="32"/>
        </w:rPr>
      </w:pPr>
      <w:r>
        <w:rPr>
          <w:rFonts w:hint="default" w:ascii="Times New Roman" w:hAnsi="Times New Roman" w:eastAsia="宋体" w:cs="Times New Roman"/>
          <w:color w:val="000000"/>
          <w:sz w:val="32"/>
          <w:szCs w:val="32"/>
        </w:rPr>
        <w:t>未举办节庆、晚会、论坛、赛事活动，经费预算0万元。</w:t>
      </w:r>
    </w:p>
    <w:p>
      <w:pPr>
        <w:spacing w:after="2"/>
        <w:ind w:firstLine="660"/>
        <w:rPr>
          <w:rFonts w:hint="default" w:ascii="Times New Roman" w:hAnsi="Times New Roman" w:cs="Times New Roman"/>
        </w:rPr>
      </w:pPr>
      <w:r>
        <w:rPr>
          <w:rFonts w:hint="default" w:ascii="Times New Roman" w:hAnsi="Times New Roman" w:eastAsia="宋体" w:cs="Times New Roman"/>
          <w:b/>
          <w:color w:val="000000"/>
          <w:sz w:val="32"/>
          <w:szCs w:val="32"/>
        </w:rPr>
        <w:t>（七）其他事项：</w:t>
      </w:r>
      <w:r>
        <w:rPr>
          <w:rFonts w:hint="default" w:ascii="Times New Roman" w:hAnsi="Times New Roman" w:eastAsia="宋体" w:cs="Times New Roman"/>
          <w:color w:val="000000"/>
          <w:sz w:val="32"/>
          <w:szCs w:val="32"/>
        </w:rPr>
        <w:t>本单位无单独网站，部门预算统一在攸县人民政府门户网站公开。</w:t>
      </w:r>
      <w:r>
        <w:rPr>
          <w:rFonts w:hint="default" w:ascii="Times New Roman" w:hAnsi="Times New Roman" w:cs="Times New Roman"/>
          <w:color w:val="000000"/>
        </w:rPr>
        <w:t xml:space="preserve"> </w:t>
      </w:r>
    </w:p>
    <w:p>
      <w:pPr>
        <w:spacing w:after="2"/>
        <w:ind w:firstLine="660"/>
        <w:rPr>
          <w:rFonts w:hint="default" w:ascii="Times New Roman" w:hAnsi="Times New Roman" w:cs="Times New Roman"/>
        </w:rPr>
      </w:pPr>
      <w:r>
        <w:rPr>
          <w:rStyle w:val="14"/>
          <w:rFonts w:hint="default" w:ascii="Times New Roman" w:hAnsi="Times New Roman" w:eastAsia="宋体" w:cs="Times New Roman"/>
          <w:color w:val="000000"/>
          <w:sz w:val="32"/>
          <w:szCs w:val="32"/>
        </w:rPr>
        <w:t>九、名词解释</w:t>
      </w:r>
      <w:r>
        <w:rPr>
          <w:rFonts w:hint="default" w:ascii="Times New Roman" w:hAnsi="Times New Roman" w:cs="Times New Roman"/>
          <w:color w:val="000000"/>
        </w:rPr>
        <w:t xml:space="preserve"> </w:t>
      </w:r>
    </w:p>
    <w:p>
      <w:pPr>
        <w:spacing w:after="2"/>
        <w:ind w:firstLine="660"/>
        <w:rPr>
          <w:rFonts w:hint="default" w:ascii="Times New Roman" w:hAnsi="Times New Roman" w:cs="Times New Roman"/>
        </w:rPr>
      </w:pPr>
      <w:r>
        <w:rPr>
          <w:rStyle w:val="14"/>
          <w:rFonts w:hint="default" w:ascii="Times New Roman" w:hAnsi="Times New Roman" w:eastAsia="宋体" w:cs="Times New Roman"/>
          <w:color w:val="000000"/>
          <w:sz w:val="32"/>
          <w:szCs w:val="32"/>
        </w:rPr>
        <w:t>（一）一般公共预算：</w:t>
      </w:r>
      <w:r>
        <w:rPr>
          <w:rFonts w:hint="default" w:ascii="Times New Roman" w:hAnsi="Times New Roman" w:eastAsia="宋体" w:cs="Times New Roman"/>
          <w:color w:val="000000"/>
          <w:sz w:val="32"/>
          <w:szCs w:val="32"/>
        </w:rPr>
        <w:t>是对以税收为主体的财政收入，安排用于保障和改善民生、推动经济社会发展、维护国家安全、维持国家机构正常运转等方面的收支预算。一般公共预算收入即通常所指的“财政收入”，按照2015年1月1日起施行的新《预算法》，改称“一般公共预算收入”。全县一般公共预算收入由地方收入、上划中央收入、上划省级收入三部分构成。</w:t>
      </w:r>
    </w:p>
    <w:p>
      <w:pPr>
        <w:spacing w:after="2"/>
        <w:ind w:firstLine="660"/>
        <w:rPr>
          <w:rFonts w:hint="default" w:ascii="Times New Roman" w:hAnsi="Times New Roman" w:cs="Times New Roman"/>
        </w:rPr>
      </w:pPr>
      <w:r>
        <w:rPr>
          <w:rStyle w:val="14"/>
          <w:rFonts w:hint="default" w:ascii="Times New Roman" w:hAnsi="Times New Roman" w:eastAsia="宋体" w:cs="Times New Roman"/>
          <w:color w:val="000000"/>
          <w:sz w:val="32"/>
          <w:szCs w:val="32"/>
        </w:rPr>
        <w:t>（二）政府性基金预算：</w:t>
      </w:r>
      <w:r>
        <w:rPr>
          <w:rFonts w:hint="default" w:ascii="Times New Roman" w:hAnsi="Times New Roman" w:eastAsia="宋体" w:cs="Times New Roman"/>
          <w:color w:val="000000"/>
          <w:sz w:val="32"/>
          <w:szCs w:val="32"/>
        </w:rPr>
        <w:t>是对依照法律、行政法规的规定在一定期限内向特定对象征收、收取或者以其他方式筹集的资金，专项用于特定公共事业发展的收支预算。应当根据基金项目收入情况和实际支出需要，按基金项目编制，做到以收定支。</w:t>
      </w:r>
    </w:p>
    <w:p>
      <w:pPr>
        <w:spacing w:after="2"/>
        <w:ind w:firstLine="660"/>
        <w:rPr>
          <w:rFonts w:hint="default" w:ascii="Times New Roman" w:hAnsi="Times New Roman" w:cs="Times New Roman"/>
        </w:rPr>
      </w:pPr>
      <w:r>
        <w:rPr>
          <w:rStyle w:val="14"/>
          <w:rFonts w:hint="default" w:ascii="Times New Roman" w:hAnsi="Times New Roman" w:eastAsia="宋体" w:cs="Times New Roman"/>
          <w:color w:val="000000"/>
          <w:sz w:val="32"/>
          <w:szCs w:val="32"/>
        </w:rPr>
        <w:t>（三）国有资本经营预算：</w:t>
      </w:r>
      <w:r>
        <w:rPr>
          <w:rFonts w:hint="default" w:ascii="Times New Roman" w:hAnsi="Times New Roman" w:eastAsia="宋体" w:cs="Times New Roman"/>
          <w:color w:val="000000"/>
          <w:sz w:val="32"/>
          <w:szCs w:val="32"/>
        </w:rPr>
        <w:t>是对国有资本收益作出支出安排的收支预算。应当按照收支平衡的原则编制，不列赤字，并安排资金调入一般公共预算。</w:t>
      </w:r>
    </w:p>
    <w:p>
      <w:pPr>
        <w:spacing w:after="2"/>
        <w:ind w:firstLine="660"/>
        <w:rPr>
          <w:rFonts w:hint="default" w:ascii="Times New Roman" w:hAnsi="Times New Roman" w:cs="Times New Roman"/>
        </w:rPr>
      </w:pPr>
      <w:r>
        <w:rPr>
          <w:rStyle w:val="14"/>
          <w:rFonts w:hint="default" w:ascii="Times New Roman" w:hAnsi="Times New Roman" w:eastAsia="宋体" w:cs="Times New Roman"/>
          <w:color w:val="000000"/>
          <w:sz w:val="32"/>
          <w:szCs w:val="32"/>
        </w:rPr>
        <w:t>（四）社会保险基金预算：</w:t>
      </w:r>
      <w:r>
        <w:rPr>
          <w:rFonts w:hint="default" w:ascii="Times New Roman" w:hAnsi="Times New Roman" w:eastAsia="宋体" w:cs="Times New Roman"/>
          <w:color w:val="000000"/>
          <w:sz w:val="32"/>
          <w:szCs w:val="32"/>
        </w:rPr>
        <w:t>是对社会保险缴款、一般公共预算安排和其他方式筹集的资金，专项用于社会保险的收支预算。应当按照统筹层次和社会保险项目分别编制，做到收支平衡。</w:t>
      </w:r>
    </w:p>
    <w:p>
      <w:pPr>
        <w:spacing w:after="2"/>
        <w:ind w:firstLine="660"/>
        <w:rPr>
          <w:rFonts w:hint="default" w:ascii="Times New Roman" w:hAnsi="Times New Roman" w:cs="Times New Roman"/>
        </w:rPr>
      </w:pPr>
      <w:r>
        <w:rPr>
          <w:rStyle w:val="14"/>
          <w:rFonts w:hint="default" w:ascii="Times New Roman" w:hAnsi="Times New Roman" w:eastAsia="宋体" w:cs="Times New Roman"/>
          <w:color w:val="000000"/>
          <w:sz w:val="32"/>
          <w:szCs w:val="32"/>
        </w:rPr>
        <w:t>（五）“三公”经费：</w:t>
      </w:r>
      <w:r>
        <w:rPr>
          <w:rFonts w:hint="default" w:ascii="Times New Roman" w:hAnsi="Times New Roman" w:eastAsia="宋体" w:cs="Times New Roman"/>
          <w:color w:val="000000"/>
          <w:sz w:val="32"/>
          <w:szCs w:val="32"/>
        </w:rPr>
        <w:t>是指商品和服务支出中的因公出国（境）费用、公务用车购置及运行维护费和公务接待费。</w:t>
      </w:r>
    </w:p>
    <w:p>
      <w:pPr>
        <w:spacing w:after="2"/>
        <w:ind w:firstLine="660"/>
        <w:rPr>
          <w:rFonts w:hint="default" w:ascii="Times New Roman" w:hAnsi="Times New Roman" w:cs="Times New Roman"/>
        </w:rPr>
      </w:pPr>
      <w:r>
        <w:rPr>
          <w:rStyle w:val="14"/>
          <w:rFonts w:hint="default" w:ascii="Times New Roman" w:hAnsi="Times New Roman" w:eastAsia="宋体" w:cs="Times New Roman"/>
          <w:color w:val="000000"/>
          <w:sz w:val="32"/>
          <w:szCs w:val="32"/>
        </w:rPr>
        <w:t>（六）机关运行经费：</w:t>
      </w:r>
      <w:r>
        <w:rPr>
          <w:rFonts w:hint="default" w:ascii="Times New Roman" w:hAnsi="Times New Roman" w:eastAsia="宋体" w:cs="Times New Roman"/>
          <w:color w:val="000000"/>
          <w:sz w:val="32"/>
          <w:szCs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after="2"/>
        <w:ind w:firstLine="660"/>
        <w:rPr>
          <w:rFonts w:hint="default" w:ascii="Times New Roman" w:hAnsi="Times New Roman" w:cs="Times New Roman"/>
        </w:rPr>
      </w:pPr>
    </w:p>
    <w:p>
      <w:pPr>
        <w:spacing w:after="2"/>
        <w:ind w:firstLine="660"/>
        <w:rPr>
          <w:rFonts w:hint="default" w:ascii="Times New Roman" w:hAnsi="Times New Roman" w:cs="Times New Roman"/>
        </w:rPr>
      </w:pPr>
    </w:p>
    <w:p>
      <w:pPr>
        <w:spacing w:after="2"/>
        <w:jc w:val="center"/>
        <w:rPr>
          <w:rFonts w:hint="default" w:ascii="Times New Roman" w:hAnsi="Times New Roman" w:cs="Times New Roman"/>
        </w:rPr>
      </w:pPr>
      <w:r>
        <w:rPr>
          <w:rStyle w:val="14"/>
          <w:rFonts w:hint="default" w:ascii="Times New Roman" w:hAnsi="Times New Roman" w:eastAsia="宋体" w:cs="Times New Roman"/>
          <w:color w:val="000000"/>
          <w:sz w:val="40"/>
          <w:szCs w:val="40"/>
        </w:rPr>
        <w:t>第二部分 2025年部门预算表</w:t>
      </w:r>
      <w:r>
        <w:rPr>
          <w:rFonts w:hint="default" w:ascii="Times New Roman" w:hAnsi="Times New Roman" w:cs="Times New Roman"/>
          <w:color w:val="000000"/>
        </w:rPr>
        <w:t xml:space="preserve"> </w:t>
      </w:r>
    </w:p>
    <w:p>
      <w:pPr>
        <w:spacing w:after="2"/>
        <w:jc w:val="center"/>
        <w:rPr>
          <w:rFonts w:hint="default" w:ascii="Times New Roman" w:hAnsi="Times New Roman" w:cs="Times New Roman"/>
        </w:rPr>
      </w:pPr>
      <w:r>
        <w:rPr>
          <w:rFonts w:hint="default" w:ascii="Times New Roman" w:hAnsi="Times New Roman" w:eastAsia="宋体" w:cs="Times New Roman"/>
          <w:color w:val="000000"/>
          <w:sz w:val="32"/>
          <w:szCs w:val="32"/>
        </w:rPr>
        <w:t>（具体见附件）</w:t>
      </w:r>
      <w:r>
        <w:rPr>
          <w:rFonts w:hint="default" w:ascii="Times New Roman" w:hAnsi="Times New Roman" w:cs="Times New Roman"/>
          <w:color w:val="000000"/>
        </w:rPr>
        <w:t xml:space="preserve"> </w:t>
      </w:r>
    </w:p>
    <w:p>
      <w:pPr>
        <w:spacing w:after="2"/>
        <w:jc w:val="center"/>
        <w:rPr>
          <w:rFonts w:hint="default" w:ascii="Times New Roman" w:hAnsi="Times New Roman" w:cs="Times New Roman"/>
        </w:rPr>
      </w:pPr>
    </w:p>
    <w:bookmarkEnd w:id="0"/>
    <w:sectPr>
      <w:pgSz w:w="11906" w:h="16839"/>
      <w:pgMar w:top="1440" w:right="1800" w:bottom="1440" w:left="1800" w:header="851" w:footer="992" w:gutter="0"/>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420"/>
  <w:noPunctuationKerning w:val="1"/>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hjMGY4MDU2NzcyZjhhMGE2YTI3MjRhNGZmMzFkZmYifQ=="/>
    <w:docVar w:name="KSO_WPS_MARK_KEY" w:val="088ed08e-40d3-4249-9486-bef68dc6f042"/>
  </w:docVars>
  <w:rsids>
    <w:rsidRoot w:val="0006076E"/>
    <w:rsid w:val="0006076E"/>
    <w:rsid w:val="00152314"/>
    <w:rsid w:val="003C5413"/>
    <w:rsid w:val="00DC6A49"/>
    <w:rsid w:val="00DD33D4"/>
    <w:rsid w:val="00E57E1B"/>
    <w:rsid w:val="01101675"/>
    <w:rsid w:val="01284C10"/>
    <w:rsid w:val="019C1745"/>
    <w:rsid w:val="055A7363"/>
    <w:rsid w:val="077B68BF"/>
    <w:rsid w:val="0A5B1BB3"/>
    <w:rsid w:val="0AB55AC9"/>
    <w:rsid w:val="0AE71698"/>
    <w:rsid w:val="0BA37CB5"/>
    <w:rsid w:val="0C9475FE"/>
    <w:rsid w:val="0D3C4F80"/>
    <w:rsid w:val="0EE130CF"/>
    <w:rsid w:val="0F6956C4"/>
    <w:rsid w:val="115E60CE"/>
    <w:rsid w:val="120E1C01"/>
    <w:rsid w:val="13225964"/>
    <w:rsid w:val="13CF716E"/>
    <w:rsid w:val="141146D3"/>
    <w:rsid w:val="14467430"/>
    <w:rsid w:val="14784A5D"/>
    <w:rsid w:val="158D108E"/>
    <w:rsid w:val="174D6D27"/>
    <w:rsid w:val="17A67AC2"/>
    <w:rsid w:val="1823790B"/>
    <w:rsid w:val="182E0907"/>
    <w:rsid w:val="18355884"/>
    <w:rsid w:val="19A1335A"/>
    <w:rsid w:val="1A472154"/>
    <w:rsid w:val="1BAE5CD8"/>
    <w:rsid w:val="1CA94A00"/>
    <w:rsid w:val="1D550E29"/>
    <w:rsid w:val="1EAF1A31"/>
    <w:rsid w:val="1F026649"/>
    <w:rsid w:val="1FED1EC6"/>
    <w:rsid w:val="2063467B"/>
    <w:rsid w:val="217603B5"/>
    <w:rsid w:val="21B85CFD"/>
    <w:rsid w:val="223E3E3C"/>
    <w:rsid w:val="22714212"/>
    <w:rsid w:val="22E04F40"/>
    <w:rsid w:val="23C23970"/>
    <w:rsid w:val="24FC1DF2"/>
    <w:rsid w:val="25645916"/>
    <w:rsid w:val="25A21694"/>
    <w:rsid w:val="26DA02D7"/>
    <w:rsid w:val="26E55F15"/>
    <w:rsid w:val="26EA6341"/>
    <w:rsid w:val="27E623AC"/>
    <w:rsid w:val="282052BC"/>
    <w:rsid w:val="2B795054"/>
    <w:rsid w:val="2F842C91"/>
    <w:rsid w:val="30195425"/>
    <w:rsid w:val="30380FAE"/>
    <w:rsid w:val="31D93E11"/>
    <w:rsid w:val="32357615"/>
    <w:rsid w:val="32DD4FAB"/>
    <w:rsid w:val="33295289"/>
    <w:rsid w:val="342D7D62"/>
    <w:rsid w:val="34F52A80"/>
    <w:rsid w:val="38445F77"/>
    <w:rsid w:val="38E250CA"/>
    <w:rsid w:val="390A2872"/>
    <w:rsid w:val="39A22AAB"/>
    <w:rsid w:val="3B91694A"/>
    <w:rsid w:val="3C12129F"/>
    <w:rsid w:val="3D0A1093"/>
    <w:rsid w:val="3D9D5A63"/>
    <w:rsid w:val="3E3451B3"/>
    <w:rsid w:val="3E7A1A0D"/>
    <w:rsid w:val="410D2834"/>
    <w:rsid w:val="44812BE7"/>
    <w:rsid w:val="450B5C90"/>
    <w:rsid w:val="452655C6"/>
    <w:rsid w:val="48895562"/>
    <w:rsid w:val="498001E6"/>
    <w:rsid w:val="49A60395"/>
    <w:rsid w:val="4A7F176D"/>
    <w:rsid w:val="4AC24D5B"/>
    <w:rsid w:val="4BD94BB6"/>
    <w:rsid w:val="4BFE0986"/>
    <w:rsid w:val="4C0A58AA"/>
    <w:rsid w:val="4C1E60FD"/>
    <w:rsid w:val="4C3E6663"/>
    <w:rsid w:val="4C5C3A28"/>
    <w:rsid w:val="4D2D3435"/>
    <w:rsid w:val="4D801F4B"/>
    <w:rsid w:val="4D8207D1"/>
    <w:rsid w:val="4DC25072"/>
    <w:rsid w:val="50F04351"/>
    <w:rsid w:val="51202704"/>
    <w:rsid w:val="52C55C9C"/>
    <w:rsid w:val="536461B4"/>
    <w:rsid w:val="55320D2F"/>
    <w:rsid w:val="55870ECF"/>
    <w:rsid w:val="564F73D8"/>
    <w:rsid w:val="56BC015E"/>
    <w:rsid w:val="5A0510BB"/>
    <w:rsid w:val="5B791423"/>
    <w:rsid w:val="5B9938B6"/>
    <w:rsid w:val="5CEC5C67"/>
    <w:rsid w:val="5E7B72A3"/>
    <w:rsid w:val="5EBD76F3"/>
    <w:rsid w:val="60114363"/>
    <w:rsid w:val="60DF1D6B"/>
    <w:rsid w:val="61EB714F"/>
    <w:rsid w:val="62976675"/>
    <w:rsid w:val="62A10770"/>
    <w:rsid w:val="632223E3"/>
    <w:rsid w:val="64191A38"/>
    <w:rsid w:val="68C006D4"/>
    <w:rsid w:val="6C6E48EB"/>
    <w:rsid w:val="6DE86669"/>
    <w:rsid w:val="716F713B"/>
    <w:rsid w:val="71C64208"/>
    <w:rsid w:val="74B742EE"/>
    <w:rsid w:val="75CD1474"/>
    <w:rsid w:val="7677439C"/>
    <w:rsid w:val="76CF33C0"/>
    <w:rsid w:val="77EE03ED"/>
    <w:rsid w:val="78252301"/>
    <w:rsid w:val="7959640F"/>
    <w:rsid w:val="7A394809"/>
    <w:rsid w:val="7A8068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eastAsia" w:ascii="等线" w:hAnsi="等线" w:eastAsia="等线" w:cs="Times New Roman"/>
      <w:kern w:val="2"/>
      <w:sz w:val="21"/>
      <w:szCs w:val="22"/>
      <w:lang w:val="en-US" w:eastAsia="zh-CN" w:bidi="ar-SA"/>
    </w:rPr>
  </w:style>
  <w:style w:type="paragraph" w:styleId="2">
    <w:name w:val="heading 1"/>
    <w:basedOn w:val="1"/>
    <w:next w:val="1"/>
    <w:qFormat/>
    <w:uiPriority w:val="0"/>
    <w:pPr>
      <w:widowControl/>
      <w:spacing w:beforeAutospacing="1" w:afterAutospacing="1"/>
      <w:jc w:val="left"/>
      <w:outlineLvl w:val="0"/>
    </w:pPr>
    <w:rPr>
      <w:rFonts w:ascii="宋体" w:hAnsi="宋体" w:eastAsia="宋体"/>
      <w:b/>
      <w:kern w:val="44"/>
      <w:sz w:val="48"/>
      <w:szCs w:val="48"/>
    </w:rPr>
  </w:style>
  <w:style w:type="paragraph" w:styleId="3">
    <w:name w:val="heading 2"/>
    <w:basedOn w:val="1"/>
    <w:next w:val="1"/>
    <w:semiHidden/>
    <w:unhideWhenUsed/>
    <w:qFormat/>
    <w:uiPriority w:val="0"/>
    <w:pPr>
      <w:widowControl/>
      <w:spacing w:beforeAutospacing="1" w:afterAutospacing="1"/>
      <w:jc w:val="left"/>
      <w:outlineLvl w:val="1"/>
    </w:pPr>
    <w:rPr>
      <w:rFonts w:ascii="宋体" w:hAnsi="宋体" w:eastAsia="宋体"/>
      <w:b/>
      <w:kern w:val="0"/>
      <w:sz w:val="36"/>
      <w:szCs w:val="36"/>
    </w:rPr>
  </w:style>
  <w:style w:type="paragraph" w:styleId="4">
    <w:name w:val="heading 3"/>
    <w:basedOn w:val="1"/>
    <w:next w:val="1"/>
    <w:semiHidden/>
    <w:unhideWhenUsed/>
    <w:qFormat/>
    <w:uiPriority w:val="0"/>
    <w:pPr>
      <w:widowControl/>
      <w:spacing w:beforeAutospacing="1" w:afterAutospacing="1"/>
      <w:jc w:val="left"/>
      <w:outlineLvl w:val="2"/>
    </w:pPr>
    <w:rPr>
      <w:rFonts w:ascii="宋体" w:hAnsi="宋体" w:eastAsia="宋体"/>
      <w:b/>
      <w:kern w:val="0"/>
      <w:sz w:val="27"/>
      <w:szCs w:val="27"/>
    </w:rPr>
  </w:style>
  <w:style w:type="paragraph" w:styleId="5">
    <w:name w:val="heading 4"/>
    <w:basedOn w:val="1"/>
    <w:next w:val="1"/>
    <w:semiHidden/>
    <w:unhideWhenUsed/>
    <w:qFormat/>
    <w:uiPriority w:val="0"/>
    <w:pPr>
      <w:widowControl/>
      <w:spacing w:beforeAutospacing="1" w:afterAutospacing="1"/>
      <w:jc w:val="left"/>
      <w:outlineLvl w:val="3"/>
    </w:pPr>
    <w:rPr>
      <w:rFonts w:ascii="宋体" w:hAnsi="宋体" w:eastAsia="宋体"/>
      <w:b/>
      <w:kern w:val="0"/>
      <w:sz w:val="24"/>
      <w:szCs w:val="24"/>
    </w:rPr>
  </w:style>
  <w:style w:type="paragraph" w:styleId="6">
    <w:name w:val="heading 5"/>
    <w:basedOn w:val="1"/>
    <w:next w:val="1"/>
    <w:semiHidden/>
    <w:unhideWhenUsed/>
    <w:qFormat/>
    <w:uiPriority w:val="0"/>
    <w:pPr>
      <w:widowControl/>
      <w:spacing w:beforeAutospacing="1" w:afterAutospacing="1"/>
      <w:jc w:val="left"/>
      <w:outlineLvl w:val="4"/>
    </w:pPr>
    <w:rPr>
      <w:rFonts w:ascii="宋体" w:hAnsi="宋体" w:eastAsia="宋体"/>
      <w:b/>
      <w:kern w:val="0"/>
      <w:sz w:val="20"/>
      <w:szCs w:val="20"/>
    </w:rPr>
  </w:style>
  <w:style w:type="paragraph" w:styleId="7">
    <w:name w:val="heading 6"/>
    <w:basedOn w:val="1"/>
    <w:next w:val="1"/>
    <w:semiHidden/>
    <w:unhideWhenUsed/>
    <w:qFormat/>
    <w:uiPriority w:val="0"/>
    <w:pPr>
      <w:widowControl/>
      <w:spacing w:beforeAutospacing="1" w:afterAutospacing="1"/>
      <w:jc w:val="left"/>
      <w:outlineLvl w:val="5"/>
    </w:pPr>
    <w:rPr>
      <w:rFonts w:ascii="宋体" w:hAnsi="宋体" w:eastAsia="宋体"/>
      <w:b/>
      <w:kern w:val="0"/>
      <w:sz w:val="15"/>
      <w:szCs w:val="15"/>
    </w:rPr>
  </w:style>
  <w:style w:type="character" w:default="1" w:styleId="13">
    <w:name w:val="Default Paragraph Font"/>
    <w:semiHidden/>
    <w:unhideWhenUsed/>
    <w:qFormat/>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8">
    <w:name w:val="footer"/>
    <w:basedOn w:val="1"/>
    <w:link w:val="17"/>
    <w:uiPriority w:val="0"/>
    <w:pPr>
      <w:tabs>
        <w:tab w:val="center" w:pos="4153"/>
        <w:tab w:val="right" w:pos="8306"/>
      </w:tabs>
      <w:snapToGrid w:val="0"/>
      <w:jc w:val="left"/>
    </w:pPr>
    <w:rPr>
      <w:sz w:val="18"/>
      <w:szCs w:val="18"/>
    </w:rPr>
  </w:style>
  <w:style w:type="paragraph" w:styleId="9">
    <w:name w:val="header"/>
    <w:basedOn w:val="1"/>
    <w:link w:val="16"/>
    <w:qFormat/>
    <w:uiPriority w:val="0"/>
    <w:pPr>
      <w:tabs>
        <w:tab w:val="center" w:pos="4153"/>
        <w:tab w:val="right" w:pos="8306"/>
      </w:tabs>
      <w:snapToGrid w:val="0"/>
      <w:jc w:val="center"/>
    </w:pPr>
    <w:rPr>
      <w:sz w:val="18"/>
      <w:szCs w:val="18"/>
    </w:rPr>
  </w:style>
  <w:style w:type="paragraph" w:styleId="1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kern w:val="0"/>
      <w:sz w:val="24"/>
      <w:szCs w:val="24"/>
    </w:rPr>
  </w:style>
  <w:style w:type="paragraph" w:styleId="11">
    <w:name w:val="Normal (Web)"/>
    <w:basedOn w:val="1"/>
    <w:qFormat/>
    <w:uiPriority w:val="0"/>
    <w:pPr>
      <w:widowControl/>
      <w:spacing w:beforeAutospacing="1" w:afterAutospacing="1"/>
      <w:jc w:val="left"/>
    </w:pPr>
    <w:rPr>
      <w:rFonts w:hint="default" w:ascii="宋体" w:hAnsi="宋体" w:eastAsia="宋体"/>
      <w:kern w:val="0"/>
      <w:sz w:val="24"/>
      <w:szCs w:val="24"/>
    </w:rPr>
  </w:style>
  <w:style w:type="character" w:styleId="14">
    <w:name w:val="Strong"/>
    <w:basedOn w:val="13"/>
    <w:qFormat/>
    <w:uiPriority w:val="0"/>
    <w:rPr>
      <w:b/>
    </w:rPr>
  </w:style>
  <w:style w:type="paragraph" w:customStyle="1" w:styleId="15">
    <w:name w:val="18"/>
    <w:basedOn w:val="1"/>
    <w:qFormat/>
    <w:uiPriority w:val="0"/>
  </w:style>
  <w:style w:type="character" w:customStyle="1" w:styleId="16">
    <w:name w:val="页眉 字符"/>
    <w:basedOn w:val="13"/>
    <w:link w:val="9"/>
    <w:qFormat/>
    <w:uiPriority w:val="0"/>
    <w:rPr>
      <w:rFonts w:ascii="等线" w:hAnsi="等线" w:eastAsia="等线"/>
      <w:kern w:val="2"/>
      <w:sz w:val="18"/>
      <w:szCs w:val="18"/>
    </w:rPr>
  </w:style>
  <w:style w:type="character" w:customStyle="1" w:styleId="17">
    <w:name w:val="页脚 字符"/>
    <w:basedOn w:val="13"/>
    <w:link w:val="8"/>
    <w:qFormat/>
    <w:uiPriority w:val="0"/>
    <w:rPr>
      <w:rFonts w:ascii="等线" w:hAnsi="等线" w:eastAsia="等线"/>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1855</Words>
  <Characters>1948</Characters>
  <Lines>114</Lines>
  <Paragraphs>108</Paragraphs>
  <TotalTime>172</TotalTime>
  <ScaleCrop>false</ScaleCrop>
  <LinksUpToDate>false</LinksUpToDate>
  <CharactersWithSpaces>3695</CharactersWithSpaces>
  <Application>WPS Office_11.1.0.10168_F1E327BC-269C-435d-A152-05C5408002CA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2025-05-12T07:08:00Z</dcterms:created>
  <dc:creator>Administrator.USER-20190110RB</dc:creator>
  <cp:lastModifiedBy>昶辉</cp:lastModifiedBy>
  <dcterms:modified xsi:type="dcterms:W3CDTF">2025-06-23T02:09:20Z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2052-11.1.0.10168</vt:lpwstr>
  </property>
  <property fmtid="{D5CDD505-2E9C-101B-9397-08002B2CF9AE}" pid="3" name="ICV">
    <vt:lpwstr>C43248AEF15D487F8419347893D87997</vt:lpwstr>
  </property>
  <property fmtid="{D5CDD505-2E9C-101B-9397-08002B2CF9AE}" pid="4" name="KSOTemplateDocerSaveRecord">
    <vt:lpwstr>eyJoZGlkIjoiYjdmNDc1MzcxYzYyMTYyODQwZDg1MmQ2ZWY0MTQ4ZjUiLCJ1c2VySWQiOiI0MDAxNzg4NDEifQ==</vt:lpwstr>
  </property>
</Properties>
</file>