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w:t>
      </w:r>
      <w:r>
        <w:rPr>
          <w:rStyle w:val="12"/>
          <w:rFonts w:hint="default" w:ascii="Times New Roman" w:hAnsi="Times New Roman" w:eastAsia="宋体" w:cs="Times New Roman"/>
          <w:color w:val="000000"/>
          <w:sz w:val="48"/>
          <w:szCs w:val="48"/>
          <w:lang w:val="en-US" w:eastAsia="zh-CN"/>
        </w:rPr>
        <w:t>审计局</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1、</w:t>
      </w:r>
      <w:r>
        <w:rPr>
          <w:rFonts w:hint="default" w:ascii="Times New Roman" w:hAnsi="Times New Roman" w:eastAsia="宋体" w:cs="Times New Roman"/>
          <w:i w:val="0"/>
          <w:iCs w:val="0"/>
          <w:caps w:val="0"/>
          <w:color w:val="000000"/>
          <w:spacing w:val="0"/>
          <w:kern w:val="0"/>
          <w:sz w:val="32"/>
          <w:szCs w:val="32"/>
          <w:lang w:val="en-US" w:eastAsia="zh-CN" w:bidi="ar"/>
        </w:rPr>
        <w:t>贯彻执行国家、省、市有关审计工作的方针、政策和法律法规；拟订全县审计工作基本规划、发展规划和专业领域审计工作规划以及年度审计计划并组织实施；会同有关部门拟订审计、财政经济及有关制度和办法并监督执行。</w:t>
      </w:r>
      <w:r>
        <w:rPr>
          <w:rFonts w:hint="default" w:ascii="Times New Roman" w:hAnsi="Times New Roman" w:eastAsia="宋体" w:cs="Times New Roman"/>
          <w:color w:val="000000"/>
          <w:sz w:val="32"/>
          <w:szCs w:val="32"/>
        </w:rPr>
        <w:t xml:space="preserve"> </w:t>
      </w:r>
    </w:p>
    <w:p>
      <w:pPr>
        <w:spacing w:before="0" w:beforeAutospacing="0" w:after="2" w:afterAutospacing="0"/>
        <w:ind w:left="0" w:firstLine="630"/>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2、</w:t>
      </w:r>
      <w:r>
        <w:rPr>
          <w:rFonts w:hint="default" w:ascii="Times New Roman" w:hAnsi="Times New Roman" w:eastAsia="宋体" w:cs="Times New Roman"/>
          <w:i w:val="0"/>
          <w:iCs w:val="0"/>
          <w:caps w:val="0"/>
          <w:color w:val="000000"/>
          <w:spacing w:val="0"/>
          <w:kern w:val="0"/>
          <w:sz w:val="32"/>
          <w:szCs w:val="32"/>
          <w:lang w:val="en-US" w:eastAsia="zh-CN" w:bidi="ar"/>
        </w:rPr>
        <w:t>责对全县财政收支和属于审计监督范围的财务收支进行审计监督。</w:t>
      </w:r>
      <w:r>
        <w:rPr>
          <w:rFonts w:hint="default" w:ascii="Times New Roman" w:hAnsi="Times New Roman" w:eastAsia="宋体" w:cs="Times New Roman"/>
          <w:color w:val="000000"/>
          <w:sz w:val="32"/>
          <w:szCs w:val="32"/>
        </w:rPr>
        <w:t xml:space="preserve"> </w:t>
      </w:r>
    </w:p>
    <w:p>
      <w:pPr>
        <w:spacing w:before="0" w:beforeAutospacing="0" w:after="2" w:afterAutospacing="0"/>
        <w:ind w:left="0" w:firstLine="630"/>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3、</w:t>
      </w:r>
      <w:r>
        <w:rPr>
          <w:rFonts w:hint="default" w:ascii="Times New Roman" w:hAnsi="Times New Roman" w:eastAsia="宋体" w:cs="Times New Roman"/>
          <w:i w:val="0"/>
          <w:iCs w:val="0"/>
          <w:caps w:val="0"/>
          <w:color w:val="000000"/>
          <w:spacing w:val="0"/>
          <w:kern w:val="0"/>
          <w:sz w:val="32"/>
          <w:szCs w:val="32"/>
          <w:lang w:val="en-US" w:eastAsia="zh-CN" w:bidi="ar"/>
        </w:rPr>
        <w:t>负责向县政府报告和向县政府有关部门通报审计情况，提出制定推动深化改革、创新体制机制和完善有关政策法规、宏观调控措施的建议。</w:t>
      </w:r>
    </w:p>
    <w:p>
      <w:pPr>
        <w:spacing w:before="0" w:beforeAutospacing="0" w:after="2" w:afterAutospacing="0"/>
        <w:ind w:left="0" w:firstLine="630"/>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4、</w:t>
      </w:r>
      <w:r>
        <w:rPr>
          <w:rFonts w:hint="default" w:ascii="Times New Roman" w:hAnsi="Times New Roman" w:eastAsia="宋体" w:cs="Times New Roman"/>
          <w:i w:val="0"/>
          <w:iCs w:val="0"/>
          <w:caps w:val="0"/>
          <w:color w:val="000000"/>
          <w:spacing w:val="0"/>
          <w:kern w:val="0"/>
          <w:sz w:val="32"/>
          <w:szCs w:val="32"/>
          <w:lang w:val="en-US" w:eastAsia="zh-CN" w:bidi="ar"/>
        </w:rPr>
        <w:t>向县委审计委员会提出年度县本级预算执行和其他财政收支情况的审计报告。负责向县政府提出年度县本级预算执行和其他财政收支情况的审计结果报告；受县政府委托向县人大常委会提出县本级预算执行和其他财政收支情况的审计工作报告、审计发现问题的纠正和处理结果报告。</w:t>
      </w:r>
    </w:p>
    <w:p>
      <w:pPr>
        <w:spacing w:before="0" w:beforeAutospacing="0" w:after="2" w:afterAutospacing="0"/>
        <w:ind w:left="0" w:firstLine="630"/>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rPr>
        <w:t>5、</w:t>
      </w:r>
      <w:r>
        <w:rPr>
          <w:rFonts w:hint="default" w:ascii="Times New Roman" w:hAnsi="Times New Roman" w:eastAsia="宋体" w:cs="Times New Roman"/>
          <w:i w:val="0"/>
          <w:iCs w:val="0"/>
          <w:caps w:val="0"/>
          <w:color w:val="000000"/>
          <w:spacing w:val="0"/>
          <w:kern w:val="0"/>
          <w:sz w:val="32"/>
          <w:szCs w:val="32"/>
          <w:lang w:val="en-US" w:eastAsia="zh-CN" w:bidi="ar"/>
        </w:rPr>
        <w:t>负责对县本级财政预算执行情况和其他财政收支进行审计监督；负责对乡镇（街道）和县直机关事业单位及其下属单位预算执行情况、决算和其他财政收支进行审计监督；负责对县属国有企业和金融机构、县属国有资本占控股或主导地位的企业和金融机构的资产、负债和捐益情况进行审计监督；负责对县政府投资和以县政府投资为主的建设项目的预算执行、工程结算情况和竣工决算进行审计监督。</w:t>
      </w:r>
      <w:r>
        <w:rPr>
          <w:rFonts w:hint="default" w:ascii="Times New Roman" w:hAnsi="Times New Roman" w:eastAsia="宋体" w:cs="Times New Roman"/>
          <w:color w:val="000000"/>
          <w:sz w:val="32"/>
          <w:szCs w:val="32"/>
        </w:rPr>
        <w:t xml:space="preserve"> </w:t>
      </w:r>
    </w:p>
    <w:p>
      <w:pPr>
        <w:spacing w:before="0" w:beforeAutospacing="0" w:after="2" w:afterAutospacing="0"/>
        <w:ind w:left="0" w:firstLine="630"/>
        <w:rPr>
          <w:rFonts w:hint="default" w:ascii="Times New Roman" w:hAnsi="Times New Roman" w:eastAsia="宋体" w:cs="Times New Roman"/>
          <w:i w:val="0"/>
          <w:iCs w:val="0"/>
          <w:caps w:val="0"/>
          <w:color w:val="000000"/>
          <w:spacing w:val="0"/>
          <w:kern w:val="0"/>
          <w:sz w:val="32"/>
          <w:szCs w:val="32"/>
          <w:lang w:val="en-US" w:eastAsia="zh-CN" w:bidi="ar"/>
        </w:rPr>
      </w:pPr>
      <w:r>
        <w:rPr>
          <w:rFonts w:hint="default" w:ascii="Times New Roman" w:hAnsi="Times New Roman" w:eastAsia="宋体" w:cs="Times New Roman"/>
          <w:color w:val="000000"/>
          <w:sz w:val="32"/>
          <w:szCs w:val="32"/>
        </w:rPr>
        <w:t>6、</w:t>
      </w:r>
      <w:r>
        <w:rPr>
          <w:rFonts w:hint="default" w:ascii="Times New Roman" w:hAnsi="Times New Roman" w:eastAsia="宋体" w:cs="Times New Roman"/>
          <w:i w:val="0"/>
          <w:iCs w:val="0"/>
          <w:caps w:val="0"/>
          <w:color w:val="000000"/>
          <w:spacing w:val="0"/>
          <w:kern w:val="0"/>
          <w:sz w:val="32"/>
          <w:szCs w:val="32"/>
          <w:lang w:val="en-US" w:eastAsia="zh-CN" w:bidi="ar"/>
        </w:rPr>
        <w:t>负责对县管党政主要领导干部及国有企事业领导人员实施经济责任审计和自然资源资产离任审计。</w:t>
      </w:r>
    </w:p>
    <w:p>
      <w:pPr>
        <w:spacing w:before="0" w:beforeAutospacing="0" w:after="2" w:afterAutospacing="0"/>
        <w:ind w:left="0" w:firstLine="630"/>
        <w:rPr>
          <w:rFonts w:hint="default" w:ascii="Times New Roman" w:hAnsi="Times New Roman" w:eastAsia="宋体" w:cs="Times New Roman"/>
          <w:i w:val="0"/>
          <w:iCs w:val="0"/>
          <w:caps w:val="0"/>
          <w:color w:val="000000"/>
          <w:spacing w:val="0"/>
          <w:kern w:val="0"/>
          <w:sz w:val="32"/>
          <w:szCs w:val="32"/>
          <w:lang w:val="en-US" w:eastAsia="zh-CN" w:bidi="ar"/>
        </w:rPr>
      </w:pPr>
      <w:r>
        <w:rPr>
          <w:rFonts w:hint="default" w:ascii="Times New Roman" w:hAnsi="Times New Roman" w:eastAsia="宋体" w:cs="Times New Roman"/>
          <w:i w:val="0"/>
          <w:iCs w:val="0"/>
          <w:caps w:val="0"/>
          <w:color w:val="000000"/>
          <w:spacing w:val="0"/>
          <w:kern w:val="0"/>
          <w:sz w:val="32"/>
          <w:szCs w:val="32"/>
          <w:lang w:val="en-US" w:eastAsia="zh-CN" w:bidi="ar"/>
        </w:rPr>
        <w:t>7、指导和监督内部审计工作。</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宋体" w:cs="Times New Roman"/>
          <w:i w:val="0"/>
          <w:iCs w:val="0"/>
          <w:caps w:val="0"/>
          <w:color w:val="000000"/>
          <w:spacing w:val="0"/>
          <w:kern w:val="0"/>
          <w:sz w:val="32"/>
          <w:szCs w:val="32"/>
          <w:lang w:val="en-US" w:eastAsia="zh-CN" w:bidi="ar"/>
        </w:rPr>
      </w:pPr>
      <w:r>
        <w:rPr>
          <w:rFonts w:hint="default" w:ascii="Times New Roman" w:hAnsi="Times New Roman" w:eastAsia="宋体" w:cs="Times New Roman"/>
          <w:i w:val="0"/>
          <w:iCs w:val="0"/>
          <w:caps w:val="0"/>
          <w:color w:val="000000"/>
          <w:spacing w:val="0"/>
          <w:kern w:val="0"/>
          <w:sz w:val="32"/>
          <w:szCs w:val="32"/>
          <w:lang w:val="en-US" w:eastAsia="zh-CN" w:bidi="ar"/>
        </w:rPr>
        <w:t>8、负责上级审计部门授权的审计项目和专项审计调查项目的组织实施。</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宋体" w:cs="Times New Roman"/>
          <w:i w:val="0"/>
          <w:iCs w:val="0"/>
          <w:caps w:val="0"/>
          <w:color w:val="000000"/>
          <w:spacing w:val="0"/>
          <w:kern w:val="0"/>
          <w:sz w:val="32"/>
          <w:szCs w:val="32"/>
          <w:lang w:val="en-US" w:eastAsia="zh-CN" w:bidi="ar"/>
        </w:rPr>
      </w:pPr>
      <w:r>
        <w:rPr>
          <w:rFonts w:hint="default" w:ascii="Times New Roman" w:hAnsi="Times New Roman" w:eastAsia="宋体" w:cs="Times New Roman"/>
          <w:i w:val="0"/>
          <w:iCs w:val="0"/>
          <w:caps w:val="0"/>
          <w:color w:val="000000"/>
          <w:spacing w:val="0"/>
          <w:kern w:val="0"/>
          <w:sz w:val="32"/>
          <w:szCs w:val="32"/>
          <w:lang w:val="en-US" w:eastAsia="zh-CN" w:bidi="ar"/>
        </w:rPr>
        <w:t>9、完成县委、县政府交办的其他任务。</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攸县</w:t>
      </w:r>
      <w:r>
        <w:rPr>
          <w:rFonts w:hint="default" w:ascii="Times New Roman" w:hAnsi="Times New Roman" w:eastAsia="宋体" w:cs="Times New Roman"/>
          <w:color w:val="000000"/>
          <w:sz w:val="32"/>
          <w:szCs w:val="32"/>
          <w:lang w:val="en-US" w:eastAsia="zh-CN"/>
        </w:rPr>
        <w:t>审计局</w:t>
      </w:r>
      <w:r>
        <w:rPr>
          <w:rFonts w:hint="default" w:ascii="Times New Roman" w:hAnsi="Times New Roman" w:eastAsia="宋体" w:cs="Times New Roman"/>
          <w:color w:val="000000"/>
          <w:sz w:val="32"/>
          <w:szCs w:val="32"/>
        </w:rPr>
        <w:t>内设机构包括：</w:t>
      </w:r>
      <w:r>
        <w:rPr>
          <w:rFonts w:hint="default" w:ascii="Times New Roman" w:hAnsi="Times New Roman" w:eastAsia="宋体" w:cs="Times New Roman"/>
          <w:color w:val="000000"/>
          <w:sz w:val="32"/>
          <w:szCs w:val="32"/>
        </w:rPr>
        <w:t>内设股室</w:t>
      </w: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个，分别为：办公室、法制审理室、财政金融审计股、行政事业审计股、政府投资审计股、经济责任审计股、经贸企业审计股。下设攸县投资审计中心</w:t>
      </w:r>
      <w:r>
        <w:rPr>
          <w:rFonts w:hint="default" w:ascii="Times New Roman" w:hAnsi="Times New Roman" w:eastAsia="宋体" w:cs="Times New Roman"/>
          <w:color w:val="000000"/>
          <w:sz w:val="32"/>
          <w:szCs w:val="32"/>
          <w:lang w:val="en-US"/>
        </w:rPr>
        <w:t>1</w:t>
      </w:r>
      <w:r>
        <w:rPr>
          <w:rFonts w:hint="default" w:ascii="Times New Roman" w:hAnsi="Times New Roman" w:eastAsia="宋体" w:cs="Times New Roman"/>
          <w:color w:val="000000"/>
          <w:sz w:val="32"/>
          <w:szCs w:val="32"/>
        </w:rPr>
        <w:t>个副科级二级单位</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auto"/>
          <w:sz w:val="32"/>
          <w:szCs w:val="32"/>
        </w:rPr>
        <w:t>本部门现有编制</w:t>
      </w:r>
      <w:r>
        <w:rPr>
          <w:rFonts w:hint="default" w:ascii="Times New Roman" w:hAnsi="Times New Roman" w:eastAsia="宋体" w:cs="Times New Roman"/>
          <w:color w:val="auto"/>
          <w:sz w:val="32"/>
          <w:szCs w:val="32"/>
          <w:lang w:eastAsia="zh-CN"/>
        </w:rPr>
        <w:t>人数</w:t>
      </w:r>
      <w:r>
        <w:rPr>
          <w:rFonts w:hint="default" w:ascii="Times New Roman" w:hAnsi="Times New Roman" w:eastAsia="宋体" w:cs="Times New Roman"/>
          <w:color w:val="auto"/>
          <w:sz w:val="32"/>
          <w:szCs w:val="32"/>
          <w:lang w:val="en-US" w:eastAsia="zh-CN"/>
        </w:rPr>
        <w:t>27</w:t>
      </w:r>
      <w:r>
        <w:rPr>
          <w:rFonts w:hint="default" w:ascii="Times New Roman" w:hAnsi="Times New Roman" w:eastAsia="宋体" w:cs="Times New Roman"/>
          <w:color w:val="auto"/>
          <w:sz w:val="32"/>
          <w:szCs w:val="32"/>
        </w:rPr>
        <w:t>名,在编人员</w:t>
      </w:r>
      <w:r>
        <w:rPr>
          <w:rFonts w:hint="default" w:ascii="Times New Roman" w:hAnsi="Times New Roman" w:eastAsia="宋体" w:cs="Times New Roman"/>
          <w:color w:val="auto"/>
          <w:sz w:val="32"/>
          <w:szCs w:val="32"/>
          <w:lang w:val="en-US" w:eastAsia="zh-CN"/>
        </w:rPr>
        <w:t>24</w:t>
      </w:r>
      <w:r>
        <w:rPr>
          <w:rFonts w:hint="default" w:ascii="Times New Roman" w:hAnsi="Times New Roman" w:eastAsia="宋体" w:cs="Times New Roman"/>
          <w:color w:val="auto"/>
          <w:sz w:val="32"/>
          <w:szCs w:val="32"/>
        </w:rPr>
        <w:t>人</w:t>
      </w:r>
      <w:r>
        <w:rPr>
          <w:rFonts w:hint="default" w:ascii="Times New Roman" w:hAnsi="Times New Roman" w:eastAsia="宋体" w:cs="Times New Roman"/>
          <w:color w:val="auto"/>
          <w:sz w:val="32"/>
          <w:szCs w:val="32"/>
          <w:lang w:eastAsia="zh-CN"/>
        </w:rPr>
        <w:t>；离退休人数</w:t>
      </w:r>
      <w:r>
        <w:rPr>
          <w:rFonts w:hint="default" w:ascii="Times New Roman" w:hAnsi="Times New Roman" w:eastAsia="宋体" w:cs="Times New Roman"/>
          <w:color w:val="auto"/>
          <w:sz w:val="32"/>
          <w:szCs w:val="32"/>
          <w:lang w:val="en-US" w:eastAsia="zh-CN"/>
        </w:rPr>
        <w:t>15人，其中退休人员15人</w:t>
      </w:r>
      <w:r>
        <w:rPr>
          <w:rFonts w:hint="default" w:ascii="Times New Roman" w:hAnsi="Times New Roman" w:eastAsia="宋体" w:cs="Times New Roman"/>
          <w:color w:val="auto"/>
          <w:sz w:val="32"/>
          <w:szCs w:val="32"/>
        </w:rPr>
        <w:t>。</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lang w:eastAsia="zh-CN"/>
        </w:rPr>
      </w:pPr>
      <w:r>
        <w:rPr>
          <w:rFonts w:hint="default" w:ascii="Times New Roman" w:hAnsi="Times New Roman" w:eastAsia="宋体" w:cs="Times New Roman"/>
          <w:color w:val="auto"/>
          <w:sz w:val="32"/>
          <w:szCs w:val="32"/>
          <w:lang w:eastAsia="zh-CN"/>
        </w:rPr>
        <w:t>我单位只有本级，没有其他预算单位，因此纳入</w:t>
      </w:r>
      <w:r>
        <w:rPr>
          <w:rFonts w:hint="default" w:ascii="Times New Roman" w:hAnsi="Times New Roman" w:eastAsia="宋体" w:cs="Times New Roman"/>
          <w:color w:val="auto"/>
          <w:sz w:val="32"/>
          <w:szCs w:val="32"/>
          <w:lang w:val="en-US" w:eastAsia="zh-CN"/>
        </w:rPr>
        <w:t>2025年度部门预算编制范围的为攸县审计局部门本级。</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730</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477</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253</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highlight w:val="none"/>
        </w:rPr>
        <w:t>；因上年结转数暂未最终确定，本年度收支预算中均不含上年结转数字。</w:t>
      </w:r>
      <w:r>
        <w:rPr>
          <w:rFonts w:hint="default" w:ascii="Times New Roman" w:hAnsi="Times New Roman" w:cs="Times New Roman"/>
          <w:color w:val="000000"/>
          <w:highlight w:val="none"/>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730</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647</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34</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16</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33</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color w:val="FF0000"/>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730</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auto"/>
          <w:sz w:val="32"/>
          <w:szCs w:val="32"/>
          <w:lang w:val="en-US" w:eastAsia="zh-CN"/>
        </w:rPr>
        <w:t>减少</w:t>
      </w:r>
      <w:r>
        <w:rPr>
          <w:rFonts w:hint="default" w:ascii="Times New Roman" w:hAnsi="Times New Roman" w:eastAsia="宋体" w:cs="Times New Roman"/>
          <w:color w:val="000000"/>
          <w:sz w:val="32"/>
          <w:szCs w:val="32"/>
          <w:lang w:val="en-US" w:eastAsia="zh-CN"/>
        </w:rPr>
        <w:t>100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auto"/>
          <w:sz w:val="32"/>
          <w:szCs w:val="32"/>
        </w:rPr>
        <w:t>，主要原因是</w:t>
      </w:r>
      <w:r>
        <w:rPr>
          <w:rFonts w:hint="default" w:ascii="Times New Roman" w:hAnsi="Times New Roman" w:eastAsia="宋体" w:cs="Times New Roman"/>
          <w:color w:val="auto"/>
          <w:sz w:val="32"/>
          <w:szCs w:val="32"/>
          <w:lang w:val="en-US" w:eastAsia="zh-CN"/>
        </w:rPr>
        <w:t>厉行节约压缩开支</w:t>
      </w:r>
      <w:r>
        <w:rPr>
          <w:rFonts w:hint="default" w:ascii="Times New Roman" w:hAnsi="Times New Roman" w:eastAsia="宋体" w:cs="Times New Roman"/>
          <w:color w:val="auto"/>
          <w:sz w:val="32"/>
          <w:szCs w:val="32"/>
        </w:rPr>
        <w:t>。</w:t>
      </w:r>
      <w:r>
        <w:rPr>
          <w:rFonts w:hint="default" w:ascii="Times New Roman" w:hAnsi="Times New Roman" w:cs="Times New Roman"/>
          <w:color w:val="FF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477</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321</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101</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67</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72</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34</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2万元、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56</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邮电</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差旅</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、维修(护)费</w:t>
      </w:r>
      <w:r>
        <w:rPr>
          <w:rFonts w:hint="default" w:ascii="Times New Roman" w:hAnsi="Times New Roman" w:eastAsia="宋体" w:cs="Times New Roman"/>
          <w:color w:val="000000"/>
          <w:sz w:val="32"/>
          <w:szCs w:val="32"/>
          <w:lang w:val="en-US" w:eastAsia="zh-CN"/>
        </w:rPr>
        <w:t>6万元、会议费1万元、培训费4万元、公务接待费2万元、工会经费4万元、福利费5万元、其他交通费用18万元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100</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val="en-US" w:eastAsia="zh-CN"/>
        </w:rPr>
        <w:t>审计专项经费100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auto"/>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377</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比上年预算增加36万元，</w:t>
      </w:r>
      <w:r>
        <w:rPr>
          <w:rFonts w:hint="default" w:ascii="Times New Roman" w:hAnsi="Times New Roman" w:eastAsia="宋体" w:cs="Times New Roman"/>
          <w:color w:val="auto"/>
          <w:sz w:val="32"/>
          <w:szCs w:val="32"/>
          <w:lang w:val="en-US" w:eastAsia="zh-CN"/>
        </w:rPr>
        <w:t>主要原因是新增3个事业编导致人员经费增加，新财政拨款预算其他交通费项目，以及在审计大数据人员培养方面增加培训支出</w:t>
      </w:r>
      <w:r>
        <w:rPr>
          <w:rFonts w:hint="default" w:ascii="Times New Roman" w:hAnsi="Times New Roman" w:eastAsia="宋体" w:cs="Times New Roman"/>
          <w:color w:val="auto"/>
          <w:sz w:val="32"/>
          <w:szCs w:val="32"/>
        </w:rPr>
        <w:t>。</w:t>
      </w:r>
      <w:r>
        <w:rPr>
          <w:rFonts w:hint="default" w:ascii="Times New Roman" w:hAnsi="Times New Roman" w:cs="Times New Roman"/>
          <w:color w:val="auto"/>
        </w:rPr>
        <w:t xml:space="preserve"> </w:t>
      </w:r>
    </w:p>
    <w:p>
      <w:pPr>
        <w:spacing w:before="0" w:beforeAutospacing="0" w:after="2" w:afterAutospacing="0"/>
        <w:ind w:left="0" w:firstLine="660"/>
        <w:rPr>
          <w:rFonts w:hint="default" w:ascii="Times New Roman" w:hAnsi="Times New Roman" w:cs="Times New Roman"/>
          <w:highlight w:val="none"/>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年本部门政府采购预算总额</w:t>
      </w:r>
      <w:r>
        <w:rPr>
          <w:rFonts w:hint="default" w:ascii="Times New Roman" w:hAnsi="Times New Roman" w:eastAsia="宋体" w:cs="Times New Roman"/>
          <w:color w:val="000000"/>
          <w:sz w:val="32"/>
          <w:szCs w:val="32"/>
          <w:highlight w:val="none"/>
          <w:lang w:val="en-US" w:eastAsia="zh-CN"/>
        </w:rPr>
        <w:t>130</w:t>
      </w:r>
      <w:r>
        <w:rPr>
          <w:rFonts w:hint="default" w:ascii="Times New Roman" w:hAnsi="Times New Roman" w:eastAsia="宋体" w:cs="Times New Roman"/>
          <w:color w:val="000000"/>
          <w:sz w:val="32"/>
          <w:szCs w:val="32"/>
          <w:highlight w:val="none"/>
        </w:rPr>
        <w:t>万元，其中，货物类采购预算</w:t>
      </w:r>
      <w:r>
        <w:rPr>
          <w:rFonts w:hint="default" w:ascii="Times New Roman" w:hAnsi="Times New Roman" w:eastAsia="宋体" w:cs="Times New Roman"/>
          <w:color w:val="000000"/>
          <w:sz w:val="32"/>
          <w:szCs w:val="32"/>
          <w:highlight w:val="none"/>
          <w:lang w:val="en-US" w:eastAsia="zh-CN"/>
        </w:rPr>
        <w:t>60</w:t>
      </w:r>
      <w:r>
        <w:rPr>
          <w:rFonts w:hint="default" w:ascii="Times New Roman" w:hAnsi="Times New Roman" w:eastAsia="宋体" w:cs="Times New Roman"/>
          <w:color w:val="000000"/>
          <w:sz w:val="32"/>
          <w:szCs w:val="32"/>
          <w:highlight w:val="none"/>
        </w:rPr>
        <w:t>万元；服务类采购预算</w:t>
      </w:r>
      <w:r>
        <w:rPr>
          <w:rFonts w:hint="default" w:ascii="Times New Roman" w:hAnsi="Times New Roman" w:eastAsia="宋体" w:cs="Times New Roman"/>
          <w:color w:val="000000"/>
          <w:sz w:val="32"/>
          <w:szCs w:val="32"/>
          <w:highlight w:val="none"/>
          <w:lang w:val="en-US" w:eastAsia="zh-CN"/>
        </w:rPr>
        <w:t>70</w:t>
      </w:r>
      <w:r>
        <w:rPr>
          <w:rFonts w:hint="default" w:ascii="Times New Roman" w:hAnsi="Times New Roman" w:eastAsia="宋体" w:cs="Times New Roman"/>
          <w:color w:val="000000"/>
          <w:sz w:val="32"/>
          <w:szCs w:val="32"/>
          <w:highlight w:val="none"/>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730</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553</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177</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0.5</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lang w:val="en-US" w:eastAsia="zh-CN"/>
        </w:rPr>
        <w:t>厉行节约</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18</w:t>
      </w:r>
      <w:r>
        <w:rPr>
          <w:rFonts w:hint="default" w:ascii="Times New Roman" w:hAnsi="Times New Roman" w:eastAsia="宋体" w:cs="Times New Roman"/>
          <w:color w:val="000000"/>
          <w:sz w:val="32"/>
          <w:szCs w:val="32"/>
        </w:rPr>
        <w:t>次会议，人数</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人，内容为</w:t>
      </w:r>
      <w:r>
        <w:rPr>
          <w:rFonts w:hint="default" w:ascii="Times New Roman" w:hAnsi="Times New Roman" w:eastAsia="宋体" w:cs="Times New Roman"/>
          <w:color w:val="000000"/>
          <w:sz w:val="32"/>
          <w:szCs w:val="32"/>
          <w:lang w:val="en-US" w:eastAsia="zh-CN"/>
        </w:rPr>
        <w:t>党员</w:t>
      </w:r>
      <w:r>
        <w:rPr>
          <w:rFonts w:hint="default" w:ascii="Times New Roman" w:hAnsi="Times New Roman" w:eastAsia="宋体" w:cs="Times New Roman"/>
          <w:color w:val="000000"/>
          <w:sz w:val="32"/>
          <w:szCs w:val="32"/>
        </w:rPr>
        <w:t>工作会议，</w:t>
      </w:r>
      <w:r>
        <w:rPr>
          <w:rFonts w:hint="default" w:ascii="Times New Roman" w:hAnsi="Times New Roman" w:eastAsia="宋体" w:cs="Times New Roman"/>
          <w:color w:val="000000"/>
          <w:sz w:val="32"/>
          <w:szCs w:val="32"/>
          <w:lang w:val="en-US" w:eastAsia="zh-CN"/>
        </w:rPr>
        <w:t>老干部座谈</w:t>
      </w:r>
      <w:r>
        <w:rPr>
          <w:rFonts w:hint="default" w:ascii="Times New Roman" w:hAnsi="Times New Roman" w:eastAsia="宋体" w:cs="Times New Roman"/>
          <w:color w:val="000000"/>
          <w:sz w:val="32"/>
          <w:szCs w:val="32"/>
        </w:rPr>
        <w:t>会议，</w:t>
      </w:r>
      <w:r>
        <w:rPr>
          <w:rFonts w:hint="default" w:ascii="Times New Roman" w:hAnsi="Times New Roman" w:eastAsia="宋体" w:cs="Times New Roman"/>
          <w:color w:val="000000"/>
          <w:sz w:val="32"/>
          <w:szCs w:val="32"/>
          <w:lang w:val="en-US" w:eastAsia="zh-CN"/>
        </w:rPr>
        <w:t>内审培训</w:t>
      </w:r>
      <w:r>
        <w:rPr>
          <w:rFonts w:hint="default" w:ascii="Times New Roman" w:hAnsi="Times New Roman" w:eastAsia="宋体" w:cs="Times New Roman"/>
          <w:color w:val="000000"/>
          <w:sz w:val="32"/>
          <w:szCs w:val="32"/>
        </w:rPr>
        <w:t>会议，业务培训会议</w:t>
      </w:r>
      <w:r>
        <w:rPr>
          <w:rFonts w:hint="default" w:ascii="Times New Roman" w:hAnsi="Times New Roman" w:eastAsia="宋体" w:cs="Times New Roman"/>
          <w:color w:val="000000"/>
          <w:sz w:val="32"/>
          <w:szCs w:val="32"/>
          <w:lang w:val="en-US" w:eastAsia="zh-CN"/>
        </w:rPr>
        <w:t>等</w:t>
      </w:r>
      <w:r>
        <w:rPr>
          <w:rFonts w:hint="default" w:ascii="Times New Roman" w:hAnsi="Times New Roman" w:eastAsia="宋体" w:cs="Times New Roman"/>
          <w:color w:val="000000"/>
          <w:sz w:val="32"/>
          <w:szCs w:val="32"/>
        </w:rPr>
        <w:t>；</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2至3</w:t>
      </w:r>
      <w:r>
        <w:rPr>
          <w:rFonts w:hint="default" w:ascii="Times New Roman" w:hAnsi="Times New Roman" w:eastAsia="宋体" w:cs="Times New Roman"/>
          <w:color w:val="000000"/>
          <w:sz w:val="32"/>
          <w:szCs w:val="32"/>
        </w:rPr>
        <w:t>次培训，人数</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人，内容为</w:t>
      </w:r>
      <w:r>
        <w:rPr>
          <w:rFonts w:hint="default" w:ascii="Times New Roman" w:hAnsi="Times New Roman" w:eastAsia="宋体" w:cs="Times New Roman"/>
          <w:color w:val="000000"/>
          <w:sz w:val="32"/>
          <w:szCs w:val="32"/>
          <w:lang w:val="en-US" w:eastAsia="zh-CN"/>
        </w:rPr>
        <w:t>参加省市以审带训</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val="en-US" w:eastAsia="zh-CN"/>
        </w:rPr>
        <w:t>省厅组织南京大数据学习等</w:t>
      </w:r>
      <w:r>
        <w:rPr>
          <w:rFonts w:hint="default" w:ascii="Times New Roman" w:hAnsi="Times New Roman" w:eastAsia="宋体" w:cs="Times New Roman"/>
          <w:color w:val="000000"/>
          <w:sz w:val="32"/>
          <w:szCs w:val="32"/>
        </w:rPr>
        <w:t>培训；</w:t>
      </w:r>
    </w:p>
    <w:p>
      <w:pPr>
        <w:spacing w:before="0" w:beforeAutospacing="0" w:after="2" w:afterAutospacing="0"/>
        <w:ind w:left="0" w:firstLine="660"/>
        <w:rPr>
          <w:rFonts w:hint="default" w:ascii="Times New Roman" w:hAnsi="Times New Roman" w:cs="Times New Roman"/>
          <w:color w:val="auto"/>
        </w:rPr>
      </w:pPr>
      <w:r>
        <w:rPr>
          <w:rFonts w:hint="default" w:ascii="Times New Roman" w:hAnsi="Times New Roman" w:eastAsia="宋体" w:cs="Times New Roman"/>
          <w:color w:val="auto"/>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283" w:usb1="180F0C1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0B0711A"/>
    <w:rsid w:val="019C1745"/>
    <w:rsid w:val="01B527CC"/>
    <w:rsid w:val="052971A9"/>
    <w:rsid w:val="077B68BF"/>
    <w:rsid w:val="0AB55AC9"/>
    <w:rsid w:val="0AD935F0"/>
    <w:rsid w:val="0D3C4F80"/>
    <w:rsid w:val="0DFE6E99"/>
    <w:rsid w:val="0EE130CF"/>
    <w:rsid w:val="0F6956C4"/>
    <w:rsid w:val="0F9F4A9C"/>
    <w:rsid w:val="0FA4398C"/>
    <w:rsid w:val="115E60CE"/>
    <w:rsid w:val="11B5604C"/>
    <w:rsid w:val="11DC5CCF"/>
    <w:rsid w:val="11FA6155"/>
    <w:rsid w:val="12A367ED"/>
    <w:rsid w:val="130F2F89"/>
    <w:rsid w:val="141146D3"/>
    <w:rsid w:val="14784A5D"/>
    <w:rsid w:val="16E308CD"/>
    <w:rsid w:val="17942BA8"/>
    <w:rsid w:val="17A67AC2"/>
    <w:rsid w:val="1823790B"/>
    <w:rsid w:val="18355884"/>
    <w:rsid w:val="1D392227"/>
    <w:rsid w:val="1D46130E"/>
    <w:rsid w:val="1D550E29"/>
    <w:rsid w:val="1D691268"/>
    <w:rsid w:val="1DC7686B"/>
    <w:rsid w:val="1DF35969"/>
    <w:rsid w:val="1EAF1A31"/>
    <w:rsid w:val="1F642E60"/>
    <w:rsid w:val="1F86727A"/>
    <w:rsid w:val="1FED1EC6"/>
    <w:rsid w:val="204333BD"/>
    <w:rsid w:val="2063467B"/>
    <w:rsid w:val="213276BA"/>
    <w:rsid w:val="21914C6E"/>
    <w:rsid w:val="21B85CFD"/>
    <w:rsid w:val="22E04F40"/>
    <w:rsid w:val="239A7798"/>
    <w:rsid w:val="23BF1086"/>
    <w:rsid w:val="23C23970"/>
    <w:rsid w:val="242332EA"/>
    <w:rsid w:val="24FC1DF2"/>
    <w:rsid w:val="25645916"/>
    <w:rsid w:val="25867FD4"/>
    <w:rsid w:val="258C1362"/>
    <w:rsid w:val="25A21694"/>
    <w:rsid w:val="26DA02D7"/>
    <w:rsid w:val="26E55F15"/>
    <w:rsid w:val="27E623AC"/>
    <w:rsid w:val="282052BC"/>
    <w:rsid w:val="29006B94"/>
    <w:rsid w:val="29BD5F8E"/>
    <w:rsid w:val="2B795054"/>
    <w:rsid w:val="2E0C1292"/>
    <w:rsid w:val="2F950E14"/>
    <w:rsid w:val="30195425"/>
    <w:rsid w:val="30380FAE"/>
    <w:rsid w:val="31D93E11"/>
    <w:rsid w:val="321B5F48"/>
    <w:rsid w:val="32357615"/>
    <w:rsid w:val="33295289"/>
    <w:rsid w:val="33947D60"/>
    <w:rsid w:val="33A65CE5"/>
    <w:rsid w:val="33BA5E03"/>
    <w:rsid w:val="342D7D62"/>
    <w:rsid w:val="34CC177B"/>
    <w:rsid w:val="34F82570"/>
    <w:rsid w:val="35157FB5"/>
    <w:rsid w:val="35CD57AB"/>
    <w:rsid w:val="38397128"/>
    <w:rsid w:val="397228F1"/>
    <w:rsid w:val="3B8C2EEC"/>
    <w:rsid w:val="3B91694A"/>
    <w:rsid w:val="3C010171"/>
    <w:rsid w:val="3E3451B3"/>
    <w:rsid w:val="3E7A1A0D"/>
    <w:rsid w:val="3ED41958"/>
    <w:rsid w:val="3EF45B57"/>
    <w:rsid w:val="3F11495A"/>
    <w:rsid w:val="3F731171"/>
    <w:rsid w:val="40B97058"/>
    <w:rsid w:val="40F929EB"/>
    <w:rsid w:val="410D2834"/>
    <w:rsid w:val="41C061C4"/>
    <w:rsid w:val="41CC65FD"/>
    <w:rsid w:val="41D01E03"/>
    <w:rsid w:val="450B5C90"/>
    <w:rsid w:val="452655C6"/>
    <w:rsid w:val="455A248C"/>
    <w:rsid w:val="47987A59"/>
    <w:rsid w:val="48B545A9"/>
    <w:rsid w:val="4944592C"/>
    <w:rsid w:val="4A7F176D"/>
    <w:rsid w:val="4BA426B2"/>
    <w:rsid w:val="4BB37348"/>
    <w:rsid w:val="4BD94BB6"/>
    <w:rsid w:val="4C0A58AA"/>
    <w:rsid w:val="4C5C3A28"/>
    <w:rsid w:val="4CDA6C88"/>
    <w:rsid w:val="4D801F4B"/>
    <w:rsid w:val="4DD23CEB"/>
    <w:rsid w:val="4F4026F2"/>
    <w:rsid w:val="50F04351"/>
    <w:rsid w:val="51202704"/>
    <w:rsid w:val="514B3CFC"/>
    <w:rsid w:val="51B86EB8"/>
    <w:rsid w:val="53083527"/>
    <w:rsid w:val="536461B4"/>
    <w:rsid w:val="53FF0DCE"/>
    <w:rsid w:val="54534C76"/>
    <w:rsid w:val="54650A88"/>
    <w:rsid w:val="54D631E0"/>
    <w:rsid w:val="55870ECF"/>
    <w:rsid w:val="564F73D8"/>
    <w:rsid w:val="56BC015E"/>
    <w:rsid w:val="57AF2B0B"/>
    <w:rsid w:val="59962E3D"/>
    <w:rsid w:val="5A0510BB"/>
    <w:rsid w:val="5A1F59B0"/>
    <w:rsid w:val="5ACE14FA"/>
    <w:rsid w:val="5B0B1E06"/>
    <w:rsid w:val="5B791423"/>
    <w:rsid w:val="5CB52971"/>
    <w:rsid w:val="5E2E29DB"/>
    <w:rsid w:val="5EBD76F3"/>
    <w:rsid w:val="5FB502DD"/>
    <w:rsid w:val="60326087"/>
    <w:rsid w:val="60F23169"/>
    <w:rsid w:val="61D75138"/>
    <w:rsid w:val="61EB714F"/>
    <w:rsid w:val="680227E3"/>
    <w:rsid w:val="698E2580"/>
    <w:rsid w:val="69A73642"/>
    <w:rsid w:val="6C7C7008"/>
    <w:rsid w:val="6D1C0609"/>
    <w:rsid w:val="6DE86669"/>
    <w:rsid w:val="6F2A1E11"/>
    <w:rsid w:val="70DF5DB7"/>
    <w:rsid w:val="71C64208"/>
    <w:rsid w:val="7205184D"/>
    <w:rsid w:val="72EE0533"/>
    <w:rsid w:val="74B742EE"/>
    <w:rsid w:val="754B191A"/>
    <w:rsid w:val="76CF33C0"/>
    <w:rsid w:val="77EE03ED"/>
    <w:rsid w:val="78943F6D"/>
    <w:rsid w:val="78B46F93"/>
    <w:rsid w:val="7959640F"/>
    <w:rsid w:val="79B83AE1"/>
    <w:rsid w:val="7A394809"/>
    <w:rsid w:val="7A806876"/>
    <w:rsid w:val="7CA26617"/>
    <w:rsid w:val="7F9B1C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3625</Words>
  <Characters>3786</Characters>
  <TotalTime>5</TotalTime>
  <ScaleCrop>false</ScaleCrop>
  <LinksUpToDate>false</LinksUpToDate>
  <CharactersWithSpaces>3871</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2025-06-20T07:39:12Z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eyJoZGlkIjoiNzc3ZGQzZGFmZTExMzdkM2U2ODRlZjE3MzA0NzNiOWUiLCJ1c2VySWQiOiIzNzM1ODkzMzUifQ==</vt:lpwstr>
  </property>
</Properties>
</file>