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0" w:beforeAutospacing="0" w:after="2" w:afterAutospacing="0"/>
        <w:jc w:val="center"/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202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年度攸县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  <w:lang w:val="en-US" w:eastAsia="zh-CN"/>
        </w:rPr>
        <w:t>交警大队</w:t>
      </w: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部门预算公开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8"/>
          <w:szCs w:val="48"/>
        </w:rPr>
        <w:t>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6"/>
          <w:szCs w:val="36"/>
        </w:rPr>
        <w:t>目 录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第一部分 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二、机构设置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四、部门收支总体情况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（三）预算收支增减变化情况说明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（一）人员类支出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（二）运转类支出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（三）特定目标类支出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（一）机关运行经费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（二）政府采购预算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（三）国有资产占有情况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（四）预算绩效目标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（六）会议费、培训费等预算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（七）其他事项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第二部分</w:t>
      </w:r>
      <w:r>
        <w:rPr>
          <w:rFonts w:hint="default" w:ascii="Times New Roman" w:hAnsi="Times New Roman" w:cs="Times New Roman"/>
          <w:b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2、收入总表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3、支出总表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4、支出预算分类汇总表（按政府预算经济分类）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5、支出预算分类汇总表（按部门预算经济分类）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6、财政拨款收支总表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7、一般公共预算支出表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8、一般公共预算基本支出表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9、一般公共预算基本支出表--人员经费(工资福利支出)(按政府预算经济分类)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10、一般公共预算基本支出表--人员经费(工资福利支出)(按部门预算经济分类)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11、一般公共预算基本支出表--人员经费(对个人和家庭的补助)(按政府预算经济分类)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12、一般公共预算基本支出表--人员经费(对个人和家庭的补助)（按部门预算经济分类）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13、一般公共预算基本支出表--公用经费(商品和服务支出)（按政府预算经济分类）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14、一般公共预算基本支出表--公用经费(商品和服务支出)(按部门预算经济分类)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15、一般公共预算“三公”经费支出表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16、政府性基金预算支出表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17、政府性基金预算支出分类汇总表（按政府预算经济分类）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18、政府性基金预算支出分类汇总表（按部门预算经济分类）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19、国有资本经营预算支出表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20、财政专户管理资金预算支出表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21、专项资金预算汇总表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22、项目支出绩效目标表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23、整体支出绩效目标表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43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28"/>
          <w:szCs w:val="28"/>
        </w:rPr>
        <w:t>注：以上部门预算报表中，空表表示本部门无相关收支情况。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第一部分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 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27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一、部门基本概况</w:t>
      </w:r>
      <w:r>
        <w:rPr>
          <w:rStyle w:val="13"/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本部门主要职责是：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、办公室--负责办公文秘、后勤保障和内务规范。承担大队办文办会、信息统计、综合调研、机要保密和文书档案管理工作；承担对内宣传，即：总队内网，支队内网，县局内网，同时抓好情报指挥中心的日常工作；承担大队政务公开、考核考评、对外协调以及公务接待工作；承担大队基建维修、涉案财物处置、资产管理、政府采购（招投标）、物资保障、财务管理、警用装备及劳动工资、福利待遇、社会保障等有关具体事务；承担群众信访、建议、提案办理工作；承担大队各类会议、培训、活动的后勤保障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2、政工股--承担大队队伍思想、作风建设及组织、纪检、监察、投诉和警务督察工作； 承担大队先进事迹、人物的总结和呈报工作。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3、事故调处股--承担全县死亡事故、涉外、疑难道路交通事故处理和交通事故逃逸案件侦破的组织、指导工作；指导或承办大队管辖的交通肇事刑事案件工作；承担道路交通事故社会救助基金的管理工作。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4、车辆管理所--承担业务权限内机动车的登记、牌证发放、过户、注销等车辆管理工作；承担业务权限内驾驶人的培训、考试、发证、审验、转籍等机动车驾驶人管理工作；承担全县机动车、驾驶人档案管理工作；承担全县二手车交易及机动车报废解体的监督，指导、监督农机部门牌证发放工作；承担机动车驾驶人科目一考试工作；承担全县机动车和驾驶人管理业务的培训、指导和检查工作，联系车辆检测、驾校和考场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5、法制宣传股--承担交通安全宣传教育和法制工作（不含事故认定）：承担道路交通安全宣传教育、道路交通安全社会化管理的组织和大队的法制工作；承担道路交通信息对外发布和对外宣传（办公室以外的）工作；承担基层交通安全组织建设的指导、协调工作；承担队属各单位及民警执法执勤活动和大队行政许可的监督、检查工作；承担大队行政复议、行政听证、行政诉讼、国家赔偿案件的组织、指导、协调、应诉工作；承担大队交通违法处罚和涉案财物管理（停车场的管理）工作；承担大队法制业务的培训、指导和检查工作；承担刑事案件、行政案件的审批和吊销驾驶证的呈报工作，指导大队非交通肇事刑事案件的办理及案卷的整理、保管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6、交通科技股--承担交通科技工作：承担交通管理科学技术的研究和推广应用工作；承担交通管理信息化建设和网络安全管理工作；承担智能交通管理系统的建设、维护、管理和使用；承担交通科技设备和交通标志、标线、标牌等交通设施的建设、维护和管理工作；承担电子警察和治安卡口交通安全管理非现场执法及移动测速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7、巡逻中队--承担道路交通秩序管理工作。承担全县重点车辆和春运管理工作，承担全县道路交通秩序整治的组织、协调和指导、检查工作；承担全县交通警（保）卫任务的组织、实施工作；承担全县道路交通、治安秩序管理的有关执勤、巡逻、应急管理等工作；承担路面执勤、协勤工作规范的培训和指导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、工会--承担大队职工之家、健身房、图书馆的建设和管理工作；承担共青团、妇女、老干部（退休人员）、计划生育等工作；组织开展各类有益的文娱和警营文化活动，丰富民警业余生活；关心民警生活，及时反映民警、辅警、临聘人员及退休人员的正当愿望和合理要求，代表大队慰问、探望、优抚困难民警、退休人员、辅警、临聘人员和家庭；认真做好民警健康保障工作，落实好民警、退休人员、辅警、临聘人员定期体检制度,维护好民警、退休人员、辅警、临聘人员健康档案管理，开展心理辅导，缓解民警、辅警、临聘人员工作压力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9、第一执勤中队--负责联星、春联、江桥、桃水、石羊塘、莲塘坳辖区道路交通安全管理工作。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10、第二执勤中队--负责皇图岭、宁家坪辖区道路交通安全管理工作。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11、第三执勤中队--负责峦山、酒埠江辖区道路交通安全管理工作。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12、第四执勤中队--负责谭桥、菜花坪、渌田辖区道路交通安全管理工作。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13、第五执勤中队--负责新市辖区道路交通安全管理工作。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14、第六执勤中队--负责黄丰桥辖区道路交通安全管理工作。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15、第七执勤中队--负责网岭、丫江桥辖区道路交通安全管理工作。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二、机构设置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32"/>
          <w:szCs w:val="32"/>
        </w:rPr>
        <w:t>攸县</w:t>
      </w:r>
      <w:r>
        <w:rPr>
          <w:rFonts w:hint="default" w:ascii="Times New Roman" w:hAnsi="Times New Roman" w:eastAsia="宋体" w:cs="Times New Roman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宋体" w:cs="Times New Roman"/>
          <w:sz w:val="32"/>
          <w:szCs w:val="32"/>
        </w:rPr>
        <w:t>交通警察大队属正科级行政单位，现有股室13个，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8个内设机构：办公室、政工股、事故调处股、车辆管理所、法制宣传股、交通科技股、巡逻中队、工会；7个执勤中队：第一执勤中队、第二执勤中队、第三执勤中队、第四执勤中队、第五执勤中队、第六执勤中队、第七执勤中队。本单位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编制人数80名，实有在岗民警7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6人，退休人员32人，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辅警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121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firstLine="643" w:firstLineChars="20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三、部门预算单位构成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" w:afterAutospacing="0"/>
        <w:ind w:firstLine="64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我单位</w:t>
      </w:r>
      <w:bookmarkEnd w:id="0"/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只有本级，没有其他预算单位，因此纳入</w:t>
      </w:r>
      <w:r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2025年度部门预算编制范围的为攸县公安局交通警察大队。</w:t>
      </w:r>
    </w:p>
    <w:p>
      <w:pPr>
        <w:numPr>
          <w:ilvl w:val="0"/>
          <w:numId w:val="0"/>
        </w:numPr>
        <w:spacing w:before="0" w:beforeAutospacing="0" w:after="2" w:afterAutospacing="0"/>
        <w:ind w:left="627" w:leftChars="0" w:right="0" w:rightChars="0"/>
        <w:rPr>
          <w:rFonts w:hint="default" w:ascii="Times New Roman" w:hAnsi="Times New Roman" w:cs="Times New Roman"/>
          <w:color w:val="000000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四、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部门收支总体情况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年部门预算收入包括：一般公共预算拨款、其他收入；支出包括保障部门基本运行的经费：工资福利支出、商品和服务支出、对个人和家庭的补助。具体作如下安排：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（一）收入预算：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万元，其他收入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万元；因上年结转数暂未最终确定，本年度收支预算中均不含上年结转数字。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（二）支出预算：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年年初预算数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公共安全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3759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万元，社会保障和就业支出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万元，卫生健康支出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万元，住房保障支出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30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Style w:val="13"/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（三）预算收支增减变化情况说明：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年度本单位年初预算数为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万元，与上年相比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增加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  <w:lang w:val="en-US" w:eastAsia="zh-CN"/>
        </w:rPr>
        <w:t>146</w:t>
      </w:r>
      <w:r>
        <w:rPr>
          <w:rFonts w:hint="default" w:ascii="Times New Roman" w:hAnsi="Times New Roman" w:eastAsia="宋体" w:cs="Times New Roman"/>
          <w:color w:val="auto"/>
          <w:sz w:val="32"/>
          <w:szCs w:val="32"/>
        </w:rPr>
        <w:t>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元，主要原因是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零基预算改革，预算口径变化。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等线" w:cs="Times New Roman"/>
          <w:lang w:val="en-US" w:eastAsia="zh-C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五、一般公共预算拨款支出预算</w:t>
      </w: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ab/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支出预算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万元，具体安排情况如下：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1"/>
        </w:num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人员类支出：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年年初人员类预算数为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1660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万元，其中，工资福利支出：基本工资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万元、津贴补贴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353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万元、奖金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万元、机关事业单位基本养老保险缴费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136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万元、职工基本医疗保险缴费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其他社会保障缴费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住房公积金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万元、其他工资福利支出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numPr>
          <w:ilvl w:val="0"/>
          <w:numId w:val="0"/>
        </w:numPr>
        <w:spacing w:before="0" w:beforeAutospacing="0" w:after="2" w:afterAutospacing="0"/>
        <w:ind w:left="660" w:leftChars="0" w:right="0" w:rightChars="0"/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（二）运转类支出：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年年初运转类预算数为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万元，其中包括：办公费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万元、印刷费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万元、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、电费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42万元、邮电费10万元、物业管理费5万元、差旅费10万元、维修维护费19万元、租赁费10万元、会议费5万元、培训费5万元、公务接待费3万元、被装购置费15万元、劳务费15万元、委托业务费8万元、工会经费15万元、福利费22万元、其他交通费用64万元。比上年预算增加33万元，主要原因是其他交通费用增加办案租车费用增加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（三）特定目标类支出：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年年初特定目标类预算数为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万元，其中包括：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交通事故鉴定费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道安办专项工作经费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六、政府性基金预算支出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numPr>
          <w:ilvl w:val="0"/>
          <w:numId w:val="2"/>
        </w:num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国有资本经营预算支出</w:t>
      </w:r>
    </w:p>
    <w:p>
      <w:pPr>
        <w:spacing w:before="0" w:beforeAutospacing="0" w:after="2" w:afterAutospacing="0"/>
        <w:ind w:left="0" w:firstLine="660"/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shd w:val="clear" w:fill="FFFFFF"/>
        </w:rPr>
        <w:t>本部门无政府性基金安排的支出。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八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、其他重要事项的情况说明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（一）机关运行经费：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年本部门机关运行经费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278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预算与上一年度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（二）政府采购情况：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年本部门政府采购预算总额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676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万元，其中，货物类采购预算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万元；工程类采购预算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485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万元；服务类采购预算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83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（三）国有资产占用使用及新增资产配置情况：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截至202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年12月底，本部门共有公务用车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年拟新增配置公务用车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辆，其中，机要通信用车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辆，应急保障用车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辆，执法执勤用车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辆，特种专业技术用车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辆，其他按照规定配备的公务用车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辆；新增配备单位价值50万元以上通用设备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台，单位价值100万元以上专用设备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台。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（四）预算绩效目标说明：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本部门所有支出实行绩效目标管理，其中：纳入202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年部门整体支出绩效目标的金额为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4058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万元，基本支出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3281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万元，项目支出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777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万元。具体绩效目标详见附表。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（五）“三公”经费预算：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年一般公共预算拨款“三公”经费预算数为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万元，其中，公务接待费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万元，公务用车购置及运行费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万元（其中，公务用车购置费0万元，公务用车运行费0万元），因公出国（境）费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万元。202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年“三公”经费预算较202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（六）一般性支出情况：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2" w:afterAutospacing="0"/>
        <w:ind w:left="0" w:right="0" w:firstLine="660"/>
        <w:jc w:val="both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年预算安排会议费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次会议，人数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300余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"/>
        </w:rPr>
        <w:t>公安交通管理工作会议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，业务培训会议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年预算安排培训费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万元，拟召开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次培训，人数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248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人，内容为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法制业务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培训，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辅警素能提升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培训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firstLine="630" w:firstLineChars="300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cs="Times New Roman"/>
          <w:color w:val="000000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未举办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节庆、晚会、论坛、赛事活动，开支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万元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/>
          <w:color w:val="000000"/>
          <w:sz w:val="32"/>
          <w:szCs w:val="32"/>
        </w:rPr>
        <w:t>（七）其他事项：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本单位无单独网站，部门预算统一在攸县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政府门户网站公开。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  <w:lang w:eastAsia="zh-CN"/>
        </w:rPr>
        <w:t>九</w:t>
      </w: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、名词解释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（一）一般公共预算：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县一般公共预算收入由地方收入、上划中央收入、上划省级收入三部分构成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（二）政府性基金预算：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（三）国有资本经营预算：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（四）社会保险基金预算：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（五）“三公”经费：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是指商品和服务支出中的因公出国（境）费用、公务用车购置及运行维护费和公务接待费。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32"/>
          <w:szCs w:val="32"/>
        </w:rPr>
        <w:t>（六）机关运行经费：</w:t>
      </w: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为保障行政单位（含参照公务员法管理的事业单位）运行用于购买货物和服务的各项资金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ind w:left="0" w:firstLine="660"/>
        <w:rPr>
          <w:rFonts w:hint="default" w:ascii="Times New Roman" w:hAnsi="Times New Roman" w:cs="Times New Roman"/>
        </w:rPr>
      </w:pP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第二部分 202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  <w:lang w:val="en-US" w:eastAsia="zh-CN"/>
        </w:rPr>
        <w:t>5</w:t>
      </w:r>
      <w:r>
        <w:rPr>
          <w:rStyle w:val="13"/>
          <w:rFonts w:hint="default" w:ascii="Times New Roman" w:hAnsi="Times New Roman" w:eastAsia="宋体" w:cs="Times New Roman"/>
          <w:color w:val="000000"/>
          <w:sz w:val="40"/>
          <w:szCs w:val="40"/>
        </w:rPr>
        <w:t>年部门预算表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</w:rPr>
        <w:t>（具体见附件）</w:t>
      </w:r>
      <w:r>
        <w:rPr>
          <w:rFonts w:hint="default" w:ascii="Times New Roman" w:hAnsi="Times New Roman" w:cs="Times New Roman"/>
          <w:color w:val="000000"/>
        </w:rPr>
        <w:t xml:space="preserve"> </w:t>
      </w:r>
    </w:p>
    <w:p>
      <w:pPr>
        <w:spacing w:before="0" w:beforeAutospacing="0" w:after="2" w:afterAutospacing="0"/>
        <w:jc w:val="center"/>
        <w:rPr>
          <w:rFonts w:hint="default" w:ascii="Times New Roman" w:hAnsi="Times New Roman" w:cs="Times New Roman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932AF"/>
    <w:multiLevelType w:val="singleLevel"/>
    <w:tmpl w:val="837932A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404FA9"/>
    <w:multiLevelType w:val="singleLevel"/>
    <w:tmpl w:val="13404FA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MGY4MDU2NzcyZjhhMGE2YTI3MjRhNGZmMzFkZmYifQ=="/>
    <w:docVar w:name="KSO_WPS_MARK_KEY" w:val="088ed08e-40d3-4249-9486-bef68dc6f042"/>
  </w:docVars>
  <w:rsids>
    <w:rsidRoot w:val="00000000"/>
    <w:rsid w:val="00005F72"/>
    <w:rsid w:val="019C1745"/>
    <w:rsid w:val="03694A71"/>
    <w:rsid w:val="077B68BF"/>
    <w:rsid w:val="0AB55AC9"/>
    <w:rsid w:val="0AE1490F"/>
    <w:rsid w:val="0D3C4F80"/>
    <w:rsid w:val="0EE130CF"/>
    <w:rsid w:val="0F6956C4"/>
    <w:rsid w:val="115E60CE"/>
    <w:rsid w:val="134106B1"/>
    <w:rsid w:val="141146D3"/>
    <w:rsid w:val="14784A5D"/>
    <w:rsid w:val="14B25081"/>
    <w:rsid w:val="161A7C77"/>
    <w:rsid w:val="17A67AC2"/>
    <w:rsid w:val="18060A29"/>
    <w:rsid w:val="1823790B"/>
    <w:rsid w:val="18355884"/>
    <w:rsid w:val="186753C9"/>
    <w:rsid w:val="1AFC1E47"/>
    <w:rsid w:val="1D550E29"/>
    <w:rsid w:val="1EAF1A31"/>
    <w:rsid w:val="1F525A0E"/>
    <w:rsid w:val="1FED1EC6"/>
    <w:rsid w:val="20116DDA"/>
    <w:rsid w:val="2063467B"/>
    <w:rsid w:val="21B85CFD"/>
    <w:rsid w:val="22E04F40"/>
    <w:rsid w:val="23C23970"/>
    <w:rsid w:val="24FC1DF2"/>
    <w:rsid w:val="25645916"/>
    <w:rsid w:val="25A21694"/>
    <w:rsid w:val="26DA02D7"/>
    <w:rsid w:val="26E55F15"/>
    <w:rsid w:val="27E623AC"/>
    <w:rsid w:val="282052BC"/>
    <w:rsid w:val="2B795054"/>
    <w:rsid w:val="2D956BC9"/>
    <w:rsid w:val="30195425"/>
    <w:rsid w:val="30380FAE"/>
    <w:rsid w:val="31D93E11"/>
    <w:rsid w:val="32357615"/>
    <w:rsid w:val="33295289"/>
    <w:rsid w:val="342D7D62"/>
    <w:rsid w:val="39AD1D8E"/>
    <w:rsid w:val="3B91694A"/>
    <w:rsid w:val="3E3451B3"/>
    <w:rsid w:val="3E7A1A0D"/>
    <w:rsid w:val="3E890F0F"/>
    <w:rsid w:val="410D2834"/>
    <w:rsid w:val="450B5C90"/>
    <w:rsid w:val="452655C6"/>
    <w:rsid w:val="473B32E9"/>
    <w:rsid w:val="4A7F176D"/>
    <w:rsid w:val="4BD94BB6"/>
    <w:rsid w:val="4C0A58AA"/>
    <w:rsid w:val="4C5C3A28"/>
    <w:rsid w:val="4D801F4B"/>
    <w:rsid w:val="50DB7ED5"/>
    <w:rsid w:val="50F04351"/>
    <w:rsid w:val="51202704"/>
    <w:rsid w:val="536461B4"/>
    <w:rsid w:val="551C70DA"/>
    <w:rsid w:val="55870ECF"/>
    <w:rsid w:val="564F73D8"/>
    <w:rsid w:val="56BC015E"/>
    <w:rsid w:val="5A0510BB"/>
    <w:rsid w:val="5AE96813"/>
    <w:rsid w:val="5B791423"/>
    <w:rsid w:val="5EBD76F3"/>
    <w:rsid w:val="61EB714F"/>
    <w:rsid w:val="65BF7981"/>
    <w:rsid w:val="68C6529B"/>
    <w:rsid w:val="6DE86669"/>
    <w:rsid w:val="71C64208"/>
    <w:rsid w:val="74181D31"/>
    <w:rsid w:val="74B742EE"/>
    <w:rsid w:val="76CF33C0"/>
    <w:rsid w:val="77EE03ED"/>
    <w:rsid w:val="7959640F"/>
    <w:rsid w:val="7A394809"/>
    <w:rsid w:val="7A806876"/>
    <w:rsid w:val="7B496751"/>
    <w:rsid w:val="7BAE5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hint="default" w:ascii="宋体" w:hAnsi="宋体" w:eastAsia="宋体" w:cs="宋体"/>
      <w:kern w:val="0"/>
      <w:sz w:val="24"/>
      <w:szCs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15">
    <w:name w:val="10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5"/>
    <w:basedOn w:val="12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3735</Words>
  <Characters>4045</Characters>
  <Lines>1</Lines>
  <Paragraphs>1</Paragraphs>
  <TotalTime>53</TotalTime>
  <ScaleCrop>false</ScaleCrop>
  <LinksUpToDate>false</LinksUpToDate>
  <CharactersWithSpaces>4138</CharactersWithSpaces>
  <Application>WPS Office_11.1.0.10168_F1E327BC-269C-435d-A152-05C5408002CA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2025-05-12T07:08:00Z</dcterms:created>
  <dc:creator>Administrator</dc:creator>
  <cp:lastModifiedBy>昶辉</cp:lastModifiedBy>
  <dcterms:modified xsi:type="dcterms:W3CDTF">2025-06-20T07:21:12Z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  <property fmtid="{D5CDD505-2E9C-101B-9397-08002B2CF9AE}" pid="3" name="ICV">
    <vt:lpwstr>C43248AEF15D487F8419347893D87997</vt:lpwstr>
  </property>
</Properties>
</file>