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4EC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4CEAAD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081180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C991B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4651BE3B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醴陵市社会福利中心</w:t>
      </w:r>
      <w:r>
        <w:rPr>
          <w:rFonts w:eastAsia="方正小标宋简体"/>
          <w:bCs/>
          <w:sz w:val="84"/>
          <w:szCs w:val="84"/>
        </w:rPr>
        <w:t>202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>5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313C2BE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9EDC6B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1BDC97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DFE65D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882AE6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70314A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92A4E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331238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8BC53C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0D35EB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D0E45A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664571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A77C11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D11B46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</w:p>
    <w:p w14:paraId="3E045C9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05C12ED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1AA810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59B0D5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15E8F3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274B92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2C0649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1F8BA9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1173E4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2B9047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1B5A20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4C260D6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4C7BED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76481D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0E887C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620BC1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2622A1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6B5631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3967C2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7C7469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1632C3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08D7951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459C350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6E4598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4046ED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53F039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22059A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802259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B6475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7AD22F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（七）一般预算支出表</w:t>
      </w:r>
    </w:p>
    <w:p w14:paraId="4E258DC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（八）工资福利（政府预算）</w:t>
      </w:r>
    </w:p>
    <w:p w14:paraId="235346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66E49F7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6E20B1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</w:p>
    <w:p w14:paraId="366C64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D0DC3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</w:p>
    <w:p w14:paraId="625AEE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（十四）三公经费</w:t>
      </w:r>
    </w:p>
    <w:p w14:paraId="530D71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（十五）政府性基金</w:t>
      </w:r>
    </w:p>
    <w:p w14:paraId="519F92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D9DFB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7F5CE8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（十八）国有资本经营预算</w:t>
      </w:r>
    </w:p>
    <w:p w14:paraId="760B69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（十九）财政专户管理资金</w:t>
      </w:r>
    </w:p>
    <w:p w14:paraId="33C20F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（二十）专项清单</w:t>
      </w:r>
    </w:p>
    <w:p w14:paraId="047652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（二十一）项目支出绩效目标表</w:t>
      </w:r>
    </w:p>
    <w:p w14:paraId="181DF6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51C1E3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48D1F03D">
      <w:pPr>
        <w:tabs>
          <w:tab w:val="left" w:pos="7560"/>
        </w:tabs>
        <w:adjustRightInd w:val="0"/>
        <w:snapToGrid w:val="0"/>
        <w:spacing w:line="560" w:lineRule="exact"/>
        <w:ind w:firstLine="3840" w:firstLineChars="1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3D216302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0BB1F1A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醴陵市社会福利中心</w:t>
      </w: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7D0316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693FE4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7A617298">
      <w:pPr>
        <w:pStyle w:val="13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本部门主要职责是：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承担为城区范围内集中供养对象提供救助保护工作；负责城区农村五保户、城市“三无人员”的集中供养等事务性工作。</w:t>
      </w:r>
    </w:p>
    <w:p w14:paraId="45F242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A14B7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7579AD98">
      <w:pPr>
        <w:pStyle w:val="13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醴陵市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社会福利中心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是市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民政局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主管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五保老人集中供养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工作的正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公益一类单位二级机构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，现有在职人员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人，属市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级预算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全额拨款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独立核算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单位。</w:t>
      </w:r>
    </w:p>
    <w:p w14:paraId="7CE468CD">
      <w:pPr>
        <w:pStyle w:val="13"/>
        <w:spacing w:before="0" w:beforeAutospacing="0" w:after="0" w:afterAutospacing="0"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本单位共有人员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人，其中在职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在编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人，退休人员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人。</w:t>
      </w:r>
    </w:p>
    <w:p w14:paraId="1E3B98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08B014A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纳入本部门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2025年部门预算编制范围的预算单位包括醴陵市社会福利中心。</w:t>
      </w: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4B431B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1F055F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 xml:space="preserve"> 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醴陵市社会福利中心</w:t>
      </w:r>
      <w:r>
        <w:rPr>
          <w:rFonts w:hint="eastAsia" w:eastAsia="仿宋_GB2312"/>
          <w:color w:val="000000"/>
          <w:sz w:val="32"/>
          <w:szCs w:val="32"/>
        </w:rPr>
        <w:t>公开的部门预算为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本单位预算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收入包括一般公共预算收入、上级财政补助等收入；支出</w:t>
      </w:r>
      <w:r>
        <w:rPr>
          <w:rFonts w:hint="eastAsia" w:eastAsia="仿宋_GB2312"/>
          <w:sz w:val="32"/>
          <w:szCs w:val="32"/>
          <w:lang w:eastAsia="zh-CN"/>
        </w:rPr>
        <w:t>只</w:t>
      </w:r>
      <w:r>
        <w:rPr>
          <w:rFonts w:eastAsia="仿宋_GB2312"/>
          <w:sz w:val="32"/>
          <w:szCs w:val="32"/>
        </w:rPr>
        <w:t>包括保障</w:t>
      </w:r>
      <w:r>
        <w:rPr>
          <w:rFonts w:hint="eastAsia" w:eastAsia="仿宋_GB2312"/>
          <w:sz w:val="32"/>
          <w:szCs w:val="32"/>
          <w:lang w:eastAsia="zh-CN"/>
        </w:rPr>
        <w:t>本</w:t>
      </w:r>
      <w:r>
        <w:rPr>
          <w:rFonts w:eastAsia="仿宋_GB2312"/>
          <w:sz w:val="32"/>
          <w:szCs w:val="32"/>
        </w:rPr>
        <w:t>单位基本运行的经费。（详见附表）</w:t>
      </w:r>
    </w:p>
    <w:p w14:paraId="57AF68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85.24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66.24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3F31D9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85.24</w:t>
      </w:r>
      <w:r>
        <w:rPr>
          <w:rFonts w:eastAsia="仿宋_GB2312"/>
          <w:color w:val="000000"/>
          <w:sz w:val="32"/>
          <w:szCs w:val="32"/>
        </w:rPr>
        <w:t>万元，其中，</w:t>
      </w:r>
      <w:r>
        <w:rPr>
          <w:rFonts w:hint="eastAsia" w:eastAsia="仿宋_GB2312"/>
          <w:color w:val="000000"/>
          <w:sz w:val="32"/>
          <w:szCs w:val="32"/>
        </w:rPr>
        <w:t>社会保障和就业支出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77.71</w:t>
      </w:r>
      <w:r>
        <w:rPr>
          <w:rFonts w:hint="eastAsia" w:eastAsia="仿宋_GB2312"/>
          <w:color w:val="000000"/>
          <w:sz w:val="32"/>
          <w:szCs w:val="32"/>
        </w:rPr>
        <w:t>万元、卫生健康支出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2.12</w:t>
      </w:r>
      <w:r>
        <w:rPr>
          <w:rFonts w:hint="eastAsia"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5.42万元</w:t>
      </w:r>
      <w:r>
        <w:rPr>
          <w:rFonts w:eastAsia="仿宋_GB2312"/>
          <w:color w:val="000000"/>
          <w:sz w:val="32"/>
          <w:szCs w:val="32"/>
        </w:rPr>
        <w:t>。</w:t>
      </w:r>
    </w:p>
    <w:p w14:paraId="5EAD1BC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71.24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19.56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9.29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13.91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17.51</w:t>
      </w:r>
      <w:r>
        <w:rPr>
          <w:rFonts w:eastAsia="仿宋_GB2312"/>
          <w:color w:val="000000"/>
          <w:sz w:val="32"/>
          <w:szCs w:val="32"/>
        </w:rPr>
        <w:t>万元等</w:t>
      </w:r>
    </w:p>
    <w:p w14:paraId="38A42A0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一般性事业发展支出</w:t>
      </w:r>
      <w:r>
        <w:rPr>
          <w:rFonts w:eastAsia="仿宋_GB2312"/>
          <w:color w:val="000000"/>
          <w:sz w:val="32"/>
          <w:szCs w:val="32"/>
        </w:rPr>
        <w:t>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</w:p>
    <w:p w14:paraId="45F0831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hint="eastAsia" w:eastAsia="仿宋_GB2312"/>
          <w:sz w:val="32"/>
          <w:szCs w:val="32"/>
          <w:lang w:val="en-US" w:eastAsia="zh-CN"/>
        </w:rPr>
        <w:t>专项</w:t>
      </w:r>
      <w:r>
        <w:rPr>
          <w:rFonts w:hint="eastAsia" w:eastAsia="仿宋_GB2312"/>
          <w:sz w:val="32"/>
          <w:szCs w:val="32"/>
        </w:rPr>
        <w:t>支出为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color w:val="000000"/>
          <w:sz w:val="32"/>
          <w:szCs w:val="32"/>
        </w:rPr>
        <w:t>。主要用于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社会福利事业单位商品和服务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支出，其中</w:t>
      </w:r>
      <w:r>
        <w:rPr>
          <w:rFonts w:hint="eastAsia" w:eastAsia="仿宋_GB2312"/>
          <w:sz w:val="32"/>
          <w:szCs w:val="32"/>
          <w:lang w:val="en-US" w:eastAsia="zh-CN"/>
        </w:rPr>
        <w:t>其中运转经费14万元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03B1B9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85.24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2.12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本年没有上级专项转移支付款项。</w:t>
      </w:r>
    </w:p>
    <w:p w14:paraId="070056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123A4A8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85.24</w:t>
      </w:r>
      <w:r>
        <w:rPr>
          <w:rFonts w:eastAsia="仿宋_GB2312"/>
          <w:sz w:val="32"/>
          <w:szCs w:val="32"/>
        </w:rPr>
        <w:t>万元，具体安排如下：</w:t>
      </w:r>
    </w:p>
    <w:p w14:paraId="2BE044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688581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53.73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19.56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10.98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9.29</w:t>
      </w:r>
      <w:r>
        <w:rPr>
          <w:rFonts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元、</w:t>
      </w:r>
      <w:r>
        <w:rPr>
          <w:rFonts w:eastAsia="仿宋_GB2312"/>
          <w:sz w:val="32"/>
          <w:szCs w:val="32"/>
        </w:rPr>
        <w:t>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13.91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62281A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2、公用类支出。2025年年初预算数为17.51元。</w:t>
      </w:r>
    </w:p>
    <w:p w14:paraId="2AB7B1D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76DB19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度本单位其他运转类项目支出年初预算数为</w:t>
      </w:r>
      <w:r>
        <w:rPr>
          <w:rFonts w:hint="eastAsia" w:eastAsia="仿宋_GB2312"/>
          <w:sz w:val="32"/>
          <w:szCs w:val="32"/>
          <w:lang w:val="en-US" w:eastAsia="zh-CN"/>
        </w:rPr>
        <w:t>14万元，其中运转经费14万元。</w:t>
      </w:r>
    </w:p>
    <w:p w14:paraId="19EF4A09">
      <w:pPr>
        <w:pStyle w:val="18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2、特定目标类支出。</w:t>
      </w:r>
    </w:p>
    <w:p w14:paraId="6572BAEF">
      <w:pPr>
        <w:pStyle w:val="18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无。</w:t>
      </w:r>
    </w:p>
    <w:p w14:paraId="4F9F6523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3C73D3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bCs/>
          <w:color w:val="000000"/>
          <w:sz w:val="32"/>
          <w:szCs w:val="32"/>
        </w:rPr>
        <w:t>0</w:t>
      </w:r>
      <w:r>
        <w:rPr>
          <w:rFonts w:hint="eastAsia" w:eastAsia="仿宋_GB2312"/>
          <w:bCs/>
          <w:color w:val="000000"/>
          <w:sz w:val="32"/>
          <w:szCs w:val="32"/>
        </w:rPr>
        <w:t>2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bCs/>
          <w:color w:val="000000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。</w:t>
      </w:r>
    </w:p>
    <w:p w14:paraId="73C008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5FDA2F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31.51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比上年度预算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2.81</w:t>
      </w:r>
      <w:r>
        <w:rPr>
          <w:rFonts w:eastAsia="仿宋_GB2312"/>
          <w:color w:val="000000"/>
          <w:sz w:val="32"/>
          <w:szCs w:val="32"/>
        </w:rPr>
        <w:t>万元，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增加</w:t>
      </w:r>
      <w:r>
        <w:rPr>
          <w:rFonts w:eastAsia="仿宋_GB2312"/>
          <w:bCs/>
          <w:color w:val="000000"/>
          <w:sz w:val="32"/>
          <w:szCs w:val="32"/>
        </w:rPr>
        <w:t>的主要原因是：</w:t>
      </w:r>
      <w:r>
        <w:rPr>
          <w:rFonts w:hint="eastAsia" w:eastAsia="仿宋_GB2312"/>
          <w:bCs/>
          <w:color w:val="000000"/>
          <w:sz w:val="32"/>
          <w:szCs w:val="32"/>
          <w:lang w:eastAsia="zh-CN"/>
        </w:rPr>
        <w:t>增加了一般性事业发展支出。</w:t>
      </w:r>
    </w:p>
    <w:p w14:paraId="3105238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8.7</w:t>
      </w:r>
      <w:r>
        <w:rPr>
          <w:rFonts w:eastAsia="仿宋_GB2312"/>
          <w:sz w:val="32"/>
          <w:szCs w:val="32"/>
        </w:rPr>
        <w:t>万元。包含采购货物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4.2</w:t>
      </w:r>
      <w:r>
        <w:rPr>
          <w:rFonts w:eastAsia="仿宋_GB2312"/>
          <w:sz w:val="32"/>
          <w:szCs w:val="32"/>
        </w:rPr>
        <w:t>万元，工程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万元，服务</w:t>
      </w:r>
      <w:r>
        <w:rPr>
          <w:rFonts w:hint="eastAsia" w:eastAsia="仿宋_GB2312"/>
          <w:sz w:val="32"/>
          <w:szCs w:val="32"/>
          <w:lang w:eastAsia="zh-CN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万元。</w:t>
      </w:r>
    </w:p>
    <w:p w14:paraId="25D34E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7558</w:t>
      </w:r>
      <w:r>
        <w:rPr>
          <w:rFonts w:eastAsia="仿宋_GB2312"/>
          <w:sz w:val="32"/>
          <w:szCs w:val="32"/>
        </w:rPr>
        <w:t xml:space="preserve">平方米；车辆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 xml:space="preserve"> 辆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4A97EF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85.24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71.24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，项目支出</w:t>
      </w:r>
      <w:r>
        <w:rPr>
          <w:rFonts w:hint="eastAsia" w:eastAsia="仿宋_GB2312"/>
          <w:sz w:val="32"/>
          <w:szCs w:val="32"/>
          <w:lang w:val="en-US" w:eastAsia="zh-CN"/>
        </w:rPr>
        <w:t>14万元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（详见附表）。 </w:t>
      </w:r>
    </w:p>
    <w:p w14:paraId="29142F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000000"/>
          <w:sz w:val="32"/>
          <w:szCs w:val="32"/>
        </w:rPr>
        <w:t>本单位无公共财政拨款三公经费预算</w:t>
      </w:r>
      <w:r>
        <w:rPr>
          <w:rFonts w:eastAsia="仿宋_GB2312"/>
          <w:color w:val="auto"/>
          <w:sz w:val="32"/>
          <w:szCs w:val="32"/>
        </w:rPr>
        <w:t>，所有“三公”经费均为自有资金安排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0000FF8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hint="default" w:eastAsia="仿宋_GB2312"/>
          <w:b/>
          <w:bCs/>
          <w:sz w:val="32"/>
          <w:szCs w:val="32"/>
          <w:lang w:val="en-US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  <w:lang w:eastAsia="zh-CN"/>
        </w:rPr>
        <w:t>六</w:t>
      </w:r>
      <w:r>
        <w:rPr>
          <w:rFonts w:eastAsia="楷体_GB2312"/>
          <w:bCs/>
          <w:sz w:val="32"/>
          <w:szCs w:val="32"/>
        </w:rPr>
        <w:t>）其他事项。</w:t>
      </w:r>
      <w:r>
        <w:rPr>
          <w:rFonts w:eastAsia="仿宋_GB2312"/>
          <w:color w:val="000000"/>
          <w:sz w:val="32"/>
          <w:szCs w:val="32"/>
        </w:rPr>
        <w:t>本单位202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年预算未安排政府性基金收支预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算、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国有资本经营预算支出、财政专户管理资金预算支出，及一般公共预算基本支出（对个人和家庭的补助、商品和服务支出)。单位无门户网站，统一在政府门户网站上公开。</w:t>
      </w:r>
    </w:p>
    <w:p w14:paraId="3BE873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hAnsi="黑体" w:eastAsia="黑体"/>
          <w:bCs/>
          <w:sz w:val="32"/>
          <w:szCs w:val="32"/>
        </w:rPr>
        <w:t>八、名词解释</w:t>
      </w:r>
    </w:p>
    <w:p w14:paraId="05B9223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4ED2D6E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0D764B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01146F4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0E6A6B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1F47018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752CDD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C1823">
    <w:pPr>
      <w:pStyle w:val="11"/>
      <w:framePr w:wrap="around" w:vAnchor="text" w:hAnchor="margin" w:xAlign="outside" w:y="1"/>
      <w:rPr>
        <w:rStyle w:val="17"/>
        <w:rFonts w:ascii="宋体"/>
        <w:sz w:val="28"/>
        <w:szCs w:val="28"/>
      </w:rPr>
    </w:pPr>
    <w:r>
      <w:rPr>
        <w:rStyle w:val="17"/>
        <w:rFonts w:hint="eastAsia" w:ascii="宋体"/>
        <w:color w:val="FFFFFF"/>
        <w:sz w:val="28"/>
        <w:szCs w:val="28"/>
      </w:rPr>
      <w:t>—</w:t>
    </w:r>
    <w:r>
      <w:rPr>
        <w:rStyle w:val="17"/>
        <w:rFonts w:hint="eastAsia" w:ascii="宋体"/>
        <w:sz w:val="28"/>
        <w:szCs w:val="28"/>
      </w:rPr>
      <w:t xml:space="preserve">— </w:t>
    </w:r>
    <w:r>
      <w:rPr>
        <w:rStyle w:val="17"/>
        <w:rFonts w:hint="eastAsia" w:ascii="宋体"/>
        <w:sz w:val="28"/>
        <w:szCs w:val="28"/>
      </w:rPr>
      <w:fldChar w:fldCharType="begin"/>
    </w:r>
    <w:r>
      <w:rPr>
        <w:rStyle w:val="17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7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7"/>
        <w:rFonts w:hint="eastAsia" w:ascii="宋体"/>
        <w:sz w:val="28"/>
        <w:szCs w:val="28"/>
      </w:rPr>
      <w:t xml:space="preserve"> —</w:t>
    </w:r>
    <w:r>
      <w:rPr>
        <w:rStyle w:val="17"/>
        <w:rFonts w:hint="eastAsia" w:ascii="宋体"/>
        <w:color w:val="FFFFFF"/>
        <w:sz w:val="28"/>
        <w:szCs w:val="28"/>
      </w:rPr>
      <w:t>—</w:t>
    </w:r>
  </w:p>
  <w:p w14:paraId="15F7AC4F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032F5">
    <w:pPr>
      <w:pStyle w:val="11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 xml:space="preserve"> </w:t>
    </w:r>
    <w:r>
      <w:fldChar w:fldCharType="end"/>
    </w:r>
  </w:p>
  <w:p w14:paraId="4900517E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76776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DA2MDU1ZGYxNTg1ZWNiZDAyNGJmNTExOTk5NWI0NjAifQ=="/>
  </w:docVars>
  <w:rsids>
    <w:rsidRoot w:val="00000000"/>
    <w:rsid w:val="0D4E3C51"/>
    <w:rsid w:val="143A761E"/>
    <w:rsid w:val="18FA2EDF"/>
    <w:rsid w:val="29467CFF"/>
    <w:rsid w:val="2EB70C04"/>
    <w:rsid w:val="2FD8767E"/>
    <w:rsid w:val="33863A10"/>
    <w:rsid w:val="4BD60A92"/>
    <w:rsid w:val="4CA63DE7"/>
    <w:rsid w:val="511C4FDE"/>
    <w:rsid w:val="6B7426F3"/>
    <w:rsid w:val="6FCD36D6"/>
    <w:rsid w:val="702449DB"/>
    <w:rsid w:val="796B4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rFonts w:ascii="Calibri" w:hAnsi="Calibri"/>
      <w:szCs w:val="20"/>
    </w:rPr>
  </w:style>
  <w:style w:type="paragraph" w:styleId="6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Date"/>
    <w:basedOn w:val="1"/>
    <w:next w:val="1"/>
    <w:autoRedefine/>
    <w:qFormat/>
    <w:uiPriority w:val="0"/>
    <w:pPr>
      <w:ind w:left="2500" w:leftChars="2500"/>
    </w:pPr>
  </w:style>
  <w:style w:type="paragraph" w:styleId="10">
    <w:name w:val="Balloon Text"/>
    <w:basedOn w:val="1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4"/>
    <w:autoRedefine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4">
    <w:name w:val="正文1"/>
    <w:autoRedefine/>
    <w:qFormat/>
    <w:uiPriority w:val="0"/>
    <w:pPr>
      <w:widowControl/>
      <w:suppressAutoHyphens w:val="0"/>
      <w:kinsoku w:val="0"/>
      <w:bidi w:val="0"/>
      <w:snapToGrid w:val="0"/>
      <w:spacing w:beforeAutospacing="0" w:afterAutospacing="0"/>
      <w:jc w:val="left"/>
      <w:textAlignment w:val="baseline"/>
    </w:pPr>
    <w:rPr>
      <w:rFonts w:ascii="Arial" w:hAnsi="Arial" w:eastAsia="Arial" w:cs="Arial"/>
      <w:color w:val="000000"/>
      <w:kern w:val="0"/>
      <w:sz w:val="21"/>
      <w:szCs w:val="21"/>
      <w:lang w:val="en-US" w:eastAsia="zh-CN" w:bidi="ar-SA"/>
    </w:rPr>
  </w:style>
  <w:style w:type="character" w:styleId="17">
    <w:name w:val="page number"/>
    <w:basedOn w:val="16"/>
    <w:autoRedefine/>
    <w:qFormat/>
    <w:uiPriority w:val="0"/>
  </w:style>
  <w:style w:type="paragraph" w:customStyle="1" w:styleId="18">
    <w:name w:val="正文文字"/>
    <w:basedOn w:val="1"/>
    <w:next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9</Pages>
  <Words>2511</Words>
  <Characters>2699</Characters>
  <Lines>0</Lines>
  <Paragraphs>111</Paragraphs>
  <TotalTime>0</TotalTime>
  <ScaleCrop>false</ScaleCrop>
  <LinksUpToDate>false</LinksUpToDate>
  <CharactersWithSpaces>2720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Administrator</cp:lastModifiedBy>
  <cp:lastPrinted>2023-02-06T09:18:00Z</cp:lastPrinted>
  <dcterms:modified xsi:type="dcterms:W3CDTF">2025-04-16T02:35:20Z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1FD127B28FC348C5A0A7AC81916666A0_13</vt:lpwstr>
  </property>
  <property fmtid="{D5CDD505-2E9C-101B-9397-08002B2CF9AE}" pid="4" name="KSOTemplateDocerSaveRecord">
    <vt:lpwstr>eyJoZGlkIjoiODA2MDU1ZGYxNTg1ZWNiZDAyNGJmNTExOTk5NWI0NjAifQ==</vt:lpwstr>
  </property>
</Properties>
</file>