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F0A1DB">
      <w:pPr>
        <w:rPr>
          <w:rFonts w:hint="eastAsia" w:ascii="Times New Roman" w:hAnsi="Times New Roman" w:eastAsia="Arial Unicode MS" w:cs="Times New Roman"/>
          <w:bCs/>
          <w:kern w:val="2"/>
          <w:sz w:val="84"/>
          <w:szCs w:val="84"/>
          <w:lang w:val="en-US" w:eastAsia="zh-CN" w:bidi="ar"/>
        </w:rPr>
      </w:pPr>
    </w:p>
    <w:p w14:paraId="47F4A598">
      <w:pPr>
        <w:rPr>
          <w:rFonts w:hint="eastAsia" w:ascii="Times New Roman" w:hAnsi="Times New Roman" w:eastAsia="Arial Unicode MS" w:cs="Times New Roman"/>
          <w:bCs/>
          <w:kern w:val="2"/>
          <w:sz w:val="84"/>
          <w:szCs w:val="84"/>
          <w:lang w:val="en-US" w:eastAsia="zh-CN" w:bidi="ar"/>
        </w:rPr>
      </w:pPr>
    </w:p>
    <w:p w14:paraId="42936DBF">
      <w:pPr>
        <w:rPr>
          <w:rFonts w:hint="eastAsia" w:ascii="Times New Roman" w:hAnsi="Times New Roman" w:eastAsia="Arial Unicode MS" w:cs="Times New Roman"/>
          <w:bCs/>
          <w:kern w:val="2"/>
          <w:sz w:val="84"/>
          <w:szCs w:val="84"/>
          <w:lang w:val="en-US" w:eastAsia="zh-CN" w:bidi="ar"/>
        </w:rPr>
      </w:pPr>
    </w:p>
    <w:p w14:paraId="68A32333">
      <w:pPr>
        <w:jc w:val="center"/>
        <w:rPr>
          <w:rFonts w:hint="eastAsia" w:ascii="方正小标宋简体" w:hAnsi="方正小标宋简体" w:eastAsia="方正小标宋简体" w:cs="方正小标宋简体"/>
          <w:bCs/>
          <w:kern w:val="2"/>
          <w:sz w:val="84"/>
          <w:szCs w:val="84"/>
          <w:lang w:val="en-US" w:eastAsia="zh-CN" w:bidi="ar"/>
        </w:rPr>
        <w:sectPr>
          <w:pgSz w:w="12240" w:h="15840"/>
          <w:pgMar w:top="1701" w:right="1417" w:bottom="1417" w:left="1417" w:header="720" w:footer="720" w:gutter="0"/>
          <w:paperSrc/>
          <w:cols w:space="0" w:num="1"/>
          <w:rtlGutter w:val="0"/>
          <w:docGrid w:type="lines" w:linePitch="312" w:charSpace="0"/>
        </w:sectPr>
      </w:pPr>
      <w:r>
        <w:rPr>
          <w:rFonts w:hint="eastAsia" w:ascii="方正小标宋简体" w:hAnsi="方正小标宋简体" w:eastAsia="方正小标宋简体" w:cs="方正小标宋简体"/>
          <w:bCs/>
          <w:spacing w:val="-20"/>
          <w:kern w:val="2"/>
          <w:sz w:val="84"/>
          <w:szCs w:val="84"/>
          <w:lang w:val="en-US" w:eastAsia="zh-CN" w:bidi="ar"/>
        </w:rPr>
        <w:t>醴陵市疾病预防控制中心</w:t>
      </w:r>
      <w:r>
        <w:rPr>
          <w:rFonts w:hint="eastAsia" w:ascii="方正小标宋简体" w:hAnsi="方正小标宋简体" w:eastAsia="方正小标宋简体" w:cs="方正小标宋简体"/>
          <w:bCs/>
          <w:kern w:val="2"/>
          <w:sz w:val="84"/>
          <w:szCs w:val="84"/>
          <w:lang w:val="en-US" w:eastAsia="zh-CN" w:bidi="ar"/>
        </w:rPr>
        <w:t>2025年部门预算</w:t>
      </w:r>
    </w:p>
    <w:p w14:paraId="0907BC58">
      <w:pPr>
        <w:keepNext w:val="0"/>
        <w:keepLines w:val="0"/>
        <w:widowControl w:val="0"/>
        <w:suppressLineNumbers w:val="0"/>
        <w:tabs>
          <w:tab w:val="left" w:pos="7560"/>
        </w:tabs>
        <w:adjustRightInd w:val="0"/>
        <w:snapToGrid w:val="0"/>
        <w:spacing w:before="0" w:beforeAutospacing="0" w:after="0" w:afterAutospacing="0" w:line="560" w:lineRule="exact"/>
        <w:ind w:left="0" w:right="0"/>
        <w:jc w:val="center"/>
        <w:rPr>
          <w:rFonts w:eastAsia="黑体"/>
          <w:bCs/>
          <w:sz w:val="32"/>
          <w:szCs w:val="32"/>
          <w:lang w:val="en-US"/>
        </w:rPr>
      </w:pPr>
      <w:r>
        <w:rPr>
          <w:rFonts w:hint="eastAsia" w:ascii="Times New Roman" w:hAnsi="Times New Roman" w:eastAsia="黑体" w:cs="黑体"/>
          <w:bCs/>
          <w:kern w:val="2"/>
          <w:sz w:val="32"/>
          <w:szCs w:val="32"/>
          <w:lang w:val="en-US" w:eastAsia="zh-CN" w:bidi="ar"/>
        </w:rPr>
        <w:t>目录</w:t>
      </w:r>
    </w:p>
    <w:p w14:paraId="6C4BA8E7">
      <w:pPr>
        <w:keepNext w:val="0"/>
        <w:keepLines w:val="0"/>
        <w:widowControl w:val="0"/>
        <w:suppressLineNumbers w:val="0"/>
        <w:tabs>
          <w:tab w:val="left" w:pos="7560"/>
        </w:tabs>
        <w:adjustRightInd w:val="0"/>
        <w:snapToGrid w:val="0"/>
        <w:spacing w:before="0" w:beforeAutospacing="0" w:after="0" w:afterAutospacing="0" w:line="560" w:lineRule="exact"/>
        <w:ind w:left="0" w:right="0" w:firstLine="643" w:firstLineChars="200"/>
        <w:jc w:val="both"/>
        <w:rPr>
          <w:rFonts w:eastAsia="仿宋_GB2312"/>
          <w:sz w:val="32"/>
          <w:szCs w:val="32"/>
          <w:lang w:val="en-US"/>
        </w:rPr>
      </w:pPr>
      <w:r>
        <w:rPr>
          <w:rFonts w:hint="default" w:ascii="Times New Roman" w:hAnsi="Times New Roman" w:eastAsia="仿宋_GB2312" w:cs="仿宋_GB2312"/>
          <w:b/>
          <w:bCs/>
          <w:kern w:val="2"/>
          <w:sz w:val="32"/>
          <w:szCs w:val="32"/>
          <w:lang w:val="en-US" w:eastAsia="zh-CN" w:bidi="ar"/>
        </w:rPr>
        <w:t>第一部分部门预算公开说明</w:t>
      </w:r>
    </w:p>
    <w:p w14:paraId="73C12157">
      <w:pPr>
        <w:keepNext w:val="0"/>
        <w:keepLines w:val="0"/>
        <w:widowControl w:val="0"/>
        <w:suppressLineNumbers w:val="0"/>
        <w:tabs>
          <w:tab w:val="left" w:pos="7560"/>
        </w:tabs>
        <w:adjustRightInd w:val="0"/>
        <w:snapToGrid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一、部门职能职责</w:t>
      </w:r>
    </w:p>
    <w:p w14:paraId="2126430F">
      <w:pPr>
        <w:keepNext w:val="0"/>
        <w:keepLines w:val="0"/>
        <w:widowControl w:val="0"/>
        <w:suppressLineNumbers w:val="0"/>
        <w:tabs>
          <w:tab w:val="left" w:pos="7560"/>
        </w:tabs>
        <w:adjustRightInd w:val="0"/>
        <w:snapToGrid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二、机构设置</w:t>
      </w:r>
    </w:p>
    <w:p w14:paraId="05BE8FEB">
      <w:pPr>
        <w:keepNext w:val="0"/>
        <w:keepLines w:val="0"/>
        <w:widowControl w:val="0"/>
        <w:suppressLineNumbers w:val="0"/>
        <w:tabs>
          <w:tab w:val="left" w:pos="7560"/>
        </w:tabs>
        <w:adjustRightInd w:val="0"/>
        <w:snapToGrid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三、部门预算单位构成</w:t>
      </w:r>
    </w:p>
    <w:p w14:paraId="46349E3B">
      <w:pPr>
        <w:keepNext w:val="0"/>
        <w:keepLines w:val="0"/>
        <w:widowControl w:val="0"/>
        <w:suppressLineNumbers w:val="0"/>
        <w:tabs>
          <w:tab w:val="left" w:pos="7560"/>
        </w:tabs>
        <w:adjustRightInd w:val="0"/>
        <w:snapToGrid w:val="0"/>
        <w:spacing w:before="0" w:beforeAutospacing="0" w:after="0" w:afterAutospacing="0" w:line="560" w:lineRule="exact"/>
        <w:ind w:left="0" w:right="0" w:firstLine="640" w:firstLineChars="200"/>
        <w:jc w:val="both"/>
        <w:rPr>
          <w:rFonts w:eastAsia="仿宋_GB2312"/>
          <w:sz w:val="32"/>
          <w:szCs w:val="32"/>
          <w:lang w:val="en-US"/>
        </w:rPr>
      </w:pPr>
      <w:r>
        <w:rPr>
          <w:rFonts w:hint="eastAsia" w:ascii="仿宋" w:hAnsi="仿宋" w:eastAsia="仿宋" w:cs="仿宋"/>
          <w:kern w:val="2"/>
          <w:sz w:val="32"/>
          <w:szCs w:val="32"/>
          <w:lang w:val="en-US" w:eastAsia="zh-CN" w:bidi="ar"/>
        </w:rPr>
        <w:t>四、部门收支总体情况</w:t>
      </w:r>
    </w:p>
    <w:p w14:paraId="73B19BAE">
      <w:pPr>
        <w:keepNext w:val="0"/>
        <w:keepLines w:val="0"/>
        <w:widowControl w:val="0"/>
        <w:suppressLineNumbers w:val="0"/>
        <w:tabs>
          <w:tab w:val="left" w:pos="7560"/>
        </w:tabs>
        <w:adjustRightInd w:val="0"/>
        <w:snapToGrid w:val="0"/>
        <w:spacing w:before="0" w:beforeAutospacing="0" w:after="0" w:afterAutospacing="0" w:line="560" w:lineRule="exact"/>
        <w:ind w:left="0" w:right="0" w:firstLine="640" w:firstLineChars="200"/>
        <w:jc w:val="both"/>
        <w:rPr>
          <w:rFonts w:eastAsia="仿宋_GB2312"/>
          <w:sz w:val="32"/>
          <w:szCs w:val="32"/>
          <w:lang w:val="en-US"/>
        </w:rPr>
      </w:pPr>
      <w:r>
        <w:rPr>
          <w:rFonts w:hint="default" w:ascii="Times New Roman" w:hAnsi="Times New Roman" w:eastAsia="仿宋_GB2312" w:cs="仿宋_GB2312"/>
          <w:kern w:val="2"/>
          <w:sz w:val="32"/>
          <w:szCs w:val="32"/>
          <w:lang w:val="en-US" w:eastAsia="zh-CN" w:bidi="ar"/>
        </w:rPr>
        <w:t>（一）收入预算</w:t>
      </w:r>
    </w:p>
    <w:p w14:paraId="4FD24DED">
      <w:pPr>
        <w:keepNext w:val="0"/>
        <w:keepLines w:val="0"/>
        <w:widowControl w:val="0"/>
        <w:suppressLineNumbers w:val="0"/>
        <w:tabs>
          <w:tab w:val="left" w:pos="7560"/>
        </w:tabs>
        <w:adjustRightInd w:val="0"/>
        <w:snapToGrid w:val="0"/>
        <w:spacing w:before="0" w:beforeAutospacing="0" w:after="0" w:afterAutospacing="0" w:line="560" w:lineRule="exact"/>
        <w:ind w:left="0" w:right="0" w:firstLine="640" w:firstLineChars="200"/>
        <w:jc w:val="both"/>
        <w:rPr>
          <w:rFonts w:eastAsia="仿宋_GB2312"/>
          <w:sz w:val="32"/>
          <w:szCs w:val="32"/>
          <w:lang w:val="en-US"/>
        </w:rPr>
      </w:pPr>
      <w:r>
        <w:rPr>
          <w:rFonts w:hint="default" w:ascii="Times New Roman" w:hAnsi="Times New Roman" w:eastAsia="仿宋_GB2312" w:cs="仿宋_GB2312"/>
          <w:kern w:val="2"/>
          <w:sz w:val="32"/>
          <w:szCs w:val="32"/>
          <w:lang w:val="en-US" w:eastAsia="zh-CN" w:bidi="ar"/>
        </w:rPr>
        <w:t>（二）支出预算</w:t>
      </w:r>
    </w:p>
    <w:p w14:paraId="4E3BA18A">
      <w:pPr>
        <w:keepNext w:val="0"/>
        <w:keepLines w:val="0"/>
        <w:widowControl w:val="0"/>
        <w:suppressLineNumbers w:val="0"/>
        <w:tabs>
          <w:tab w:val="left" w:pos="7560"/>
        </w:tabs>
        <w:adjustRightInd w:val="0"/>
        <w:snapToGrid w:val="0"/>
        <w:spacing w:before="0" w:beforeAutospacing="0" w:after="0" w:afterAutospacing="0" w:line="560" w:lineRule="exact"/>
        <w:ind w:left="0" w:right="0" w:firstLine="640" w:firstLineChars="200"/>
        <w:jc w:val="both"/>
        <w:rPr>
          <w:rFonts w:eastAsia="仿宋_GB2312"/>
          <w:sz w:val="32"/>
          <w:szCs w:val="32"/>
          <w:lang w:val="en-US"/>
        </w:rPr>
      </w:pPr>
      <w:r>
        <w:rPr>
          <w:rFonts w:hint="default" w:ascii="Times New Roman" w:hAnsi="Times New Roman" w:eastAsia="仿宋_GB2312" w:cs="仿宋_GB2312"/>
          <w:kern w:val="2"/>
          <w:sz w:val="32"/>
          <w:szCs w:val="32"/>
          <w:lang w:val="en-US" w:eastAsia="zh-CN" w:bidi="ar"/>
        </w:rPr>
        <w:t>（三）预算收支增减变化情况说明</w:t>
      </w:r>
    </w:p>
    <w:p w14:paraId="3CA6FD20">
      <w:pPr>
        <w:keepNext w:val="0"/>
        <w:keepLines w:val="0"/>
        <w:widowControl w:val="0"/>
        <w:suppressLineNumbers w:val="0"/>
        <w:tabs>
          <w:tab w:val="left" w:pos="7560"/>
        </w:tabs>
        <w:adjustRightInd w:val="0"/>
        <w:snapToGrid w:val="0"/>
        <w:spacing w:before="0" w:beforeAutospacing="0" w:after="0" w:afterAutospacing="0" w:line="560" w:lineRule="exact"/>
        <w:ind w:left="0" w:right="0" w:firstLine="640" w:firstLineChars="200"/>
        <w:jc w:val="both"/>
        <w:rPr>
          <w:rFonts w:eastAsia="仿宋_GB2312"/>
          <w:sz w:val="32"/>
          <w:szCs w:val="32"/>
          <w:lang w:val="en-US"/>
        </w:rPr>
      </w:pPr>
      <w:r>
        <w:rPr>
          <w:rFonts w:hint="default" w:ascii="Times New Roman" w:hAnsi="Times New Roman" w:eastAsia="仿宋_GB2312" w:cs="仿宋_GB2312"/>
          <w:kern w:val="2"/>
          <w:sz w:val="32"/>
          <w:szCs w:val="32"/>
          <w:lang w:val="en-US" w:eastAsia="zh-CN" w:bidi="ar"/>
        </w:rPr>
        <w:t>五、一般公共预算拨款支出预算</w:t>
      </w:r>
    </w:p>
    <w:p w14:paraId="06D9A282">
      <w:pPr>
        <w:keepNext w:val="0"/>
        <w:keepLines w:val="0"/>
        <w:widowControl w:val="0"/>
        <w:suppressLineNumbers w:val="0"/>
        <w:tabs>
          <w:tab w:val="left" w:pos="7560"/>
        </w:tabs>
        <w:adjustRightInd w:val="0"/>
        <w:snapToGrid w:val="0"/>
        <w:spacing w:before="0" w:beforeAutospacing="0" w:after="0" w:afterAutospacing="0" w:line="560" w:lineRule="exact"/>
        <w:ind w:left="0" w:right="0" w:firstLine="640" w:firstLineChars="200"/>
        <w:jc w:val="both"/>
        <w:rPr>
          <w:rFonts w:eastAsia="仿宋_GB2312"/>
          <w:sz w:val="32"/>
          <w:szCs w:val="32"/>
          <w:lang w:val="en-US"/>
        </w:rPr>
      </w:pPr>
      <w:r>
        <w:rPr>
          <w:rFonts w:hint="default" w:ascii="Times New Roman" w:hAnsi="Times New Roman" w:eastAsia="仿宋_GB2312" w:cs="仿宋_GB2312"/>
          <w:kern w:val="2"/>
          <w:sz w:val="32"/>
          <w:szCs w:val="32"/>
          <w:lang w:val="en-US" w:eastAsia="zh-CN" w:bidi="ar"/>
        </w:rPr>
        <w:t>（一）基本支出</w:t>
      </w:r>
    </w:p>
    <w:p w14:paraId="0DB4C26D">
      <w:pPr>
        <w:keepNext w:val="0"/>
        <w:keepLines w:val="0"/>
        <w:widowControl w:val="0"/>
        <w:suppressLineNumbers w:val="0"/>
        <w:tabs>
          <w:tab w:val="left" w:pos="7560"/>
        </w:tabs>
        <w:adjustRightInd w:val="0"/>
        <w:snapToGrid w:val="0"/>
        <w:spacing w:before="0" w:beforeAutospacing="0" w:after="0" w:afterAutospacing="0" w:line="560" w:lineRule="exact"/>
        <w:ind w:left="0" w:right="0" w:firstLine="640" w:firstLineChars="200"/>
        <w:jc w:val="both"/>
        <w:rPr>
          <w:rFonts w:eastAsia="仿宋_GB2312"/>
          <w:sz w:val="32"/>
          <w:szCs w:val="32"/>
          <w:lang w:val="en-US"/>
        </w:rPr>
      </w:pPr>
      <w:r>
        <w:rPr>
          <w:rFonts w:hint="default" w:ascii="Times New Roman" w:hAnsi="Times New Roman" w:eastAsia="仿宋_GB2312" w:cs="仿宋_GB2312"/>
          <w:kern w:val="2"/>
          <w:sz w:val="32"/>
          <w:szCs w:val="32"/>
          <w:lang w:val="en-US" w:eastAsia="zh-CN" w:bidi="ar"/>
        </w:rPr>
        <w:t>（二）项目支出</w:t>
      </w:r>
    </w:p>
    <w:p w14:paraId="5725A39F">
      <w:pPr>
        <w:keepNext w:val="0"/>
        <w:keepLines w:val="0"/>
        <w:widowControl w:val="0"/>
        <w:suppressLineNumbers w:val="0"/>
        <w:tabs>
          <w:tab w:val="left" w:pos="7560"/>
        </w:tabs>
        <w:adjustRightInd w:val="0"/>
        <w:snapToGrid w:val="0"/>
        <w:spacing w:before="0" w:beforeAutospacing="0" w:after="0" w:afterAutospacing="0" w:line="560" w:lineRule="exact"/>
        <w:ind w:left="0" w:right="0" w:firstLine="640" w:firstLineChars="200"/>
        <w:jc w:val="both"/>
        <w:rPr>
          <w:rFonts w:eastAsia="仿宋_GB2312"/>
          <w:sz w:val="32"/>
          <w:szCs w:val="32"/>
          <w:lang w:val="en-US"/>
        </w:rPr>
      </w:pPr>
      <w:r>
        <w:rPr>
          <w:rFonts w:hint="default" w:ascii="Times New Roman" w:hAnsi="Times New Roman" w:eastAsia="仿宋_GB2312" w:cs="仿宋_GB2312"/>
          <w:kern w:val="2"/>
          <w:sz w:val="32"/>
          <w:szCs w:val="32"/>
          <w:lang w:val="en-US" w:eastAsia="zh-CN" w:bidi="ar"/>
        </w:rPr>
        <w:t>六、政府性基金预算支出</w:t>
      </w:r>
    </w:p>
    <w:p w14:paraId="4CA99182">
      <w:pPr>
        <w:keepNext w:val="0"/>
        <w:keepLines w:val="0"/>
        <w:widowControl w:val="0"/>
        <w:suppressLineNumbers w:val="0"/>
        <w:tabs>
          <w:tab w:val="left" w:pos="7560"/>
        </w:tabs>
        <w:adjustRightInd w:val="0"/>
        <w:snapToGrid w:val="0"/>
        <w:spacing w:before="0" w:beforeAutospacing="0" w:after="0" w:afterAutospacing="0" w:line="560" w:lineRule="exact"/>
        <w:ind w:left="0" w:right="0" w:firstLine="640" w:firstLineChars="200"/>
        <w:jc w:val="both"/>
        <w:rPr>
          <w:rFonts w:eastAsia="仿宋_GB2312"/>
          <w:sz w:val="32"/>
          <w:szCs w:val="32"/>
          <w:lang w:val="en-US"/>
        </w:rPr>
      </w:pPr>
      <w:r>
        <w:rPr>
          <w:rFonts w:hint="default" w:ascii="Times New Roman" w:hAnsi="Times New Roman" w:eastAsia="仿宋_GB2312" w:cs="仿宋_GB2312"/>
          <w:kern w:val="2"/>
          <w:sz w:val="32"/>
          <w:szCs w:val="32"/>
          <w:lang w:val="en-US" w:eastAsia="zh-CN" w:bidi="ar"/>
        </w:rPr>
        <w:t>七、其他重要事项情况说明</w:t>
      </w:r>
    </w:p>
    <w:p w14:paraId="260BDAE6">
      <w:pPr>
        <w:keepNext w:val="0"/>
        <w:keepLines w:val="0"/>
        <w:widowControl w:val="0"/>
        <w:suppressLineNumbers w:val="0"/>
        <w:tabs>
          <w:tab w:val="left" w:pos="7560"/>
        </w:tabs>
        <w:adjustRightInd w:val="0"/>
        <w:snapToGrid w:val="0"/>
        <w:spacing w:before="0" w:beforeAutospacing="0" w:after="0" w:afterAutospacing="0" w:line="560" w:lineRule="exact"/>
        <w:ind w:left="0" w:right="0" w:firstLine="640" w:firstLineChars="200"/>
        <w:jc w:val="both"/>
        <w:rPr>
          <w:rFonts w:eastAsia="仿宋_GB2312"/>
          <w:sz w:val="32"/>
          <w:szCs w:val="32"/>
          <w:lang w:val="en-US"/>
        </w:rPr>
      </w:pPr>
      <w:r>
        <w:rPr>
          <w:rFonts w:hint="default" w:ascii="Times New Roman" w:hAnsi="Times New Roman" w:eastAsia="仿宋_GB2312" w:cs="仿宋_GB2312"/>
          <w:kern w:val="2"/>
          <w:sz w:val="32"/>
          <w:szCs w:val="32"/>
          <w:lang w:val="en-US" w:eastAsia="zh-CN" w:bidi="ar"/>
        </w:rPr>
        <w:t>（一）机关运行经费</w:t>
      </w:r>
    </w:p>
    <w:p w14:paraId="7EB8D273">
      <w:pPr>
        <w:keepNext w:val="0"/>
        <w:keepLines w:val="0"/>
        <w:widowControl w:val="0"/>
        <w:suppressLineNumbers w:val="0"/>
        <w:tabs>
          <w:tab w:val="left" w:pos="7560"/>
        </w:tabs>
        <w:adjustRightInd w:val="0"/>
        <w:snapToGrid w:val="0"/>
        <w:spacing w:before="0" w:beforeAutospacing="0" w:after="0" w:afterAutospacing="0" w:line="560" w:lineRule="exact"/>
        <w:ind w:left="0" w:right="0" w:firstLine="640" w:firstLineChars="200"/>
        <w:jc w:val="both"/>
        <w:rPr>
          <w:rFonts w:eastAsia="仿宋_GB2312"/>
          <w:sz w:val="32"/>
          <w:szCs w:val="32"/>
          <w:lang w:val="en-US"/>
        </w:rPr>
      </w:pPr>
      <w:r>
        <w:rPr>
          <w:rFonts w:hint="default" w:ascii="Times New Roman" w:hAnsi="Times New Roman" w:eastAsia="仿宋_GB2312" w:cs="仿宋_GB2312"/>
          <w:kern w:val="2"/>
          <w:sz w:val="32"/>
          <w:szCs w:val="32"/>
          <w:lang w:val="en-US" w:eastAsia="zh-CN" w:bidi="ar"/>
        </w:rPr>
        <w:t>（二）政府采购预算</w:t>
      </w:r>
    </w:p>
    <w:p w14:paraId="43708835">
      <w:pPr>
        <w:keepNext w:val="0"/>
        <w:keepLines w:val="0"/>
        <w:widowControl w:val="0"/>
        <w:suppressLineNumbers w:val="0"/>
        <w:tabs>
          <w:tab w:val="left" w:pos="7560"/>
        </w:tabs>
        <w:adjustRightInd w:val="0"/>
        <w:snapToGrid w:val="0"/>
        <w:spacing w:before="0" w:beforeAutospacing="0" w:after="0" w:afterAutospacing="0" w:line="560" w:lineRule="exact"/>
        <w:ind w:left="0" w:right="0" w:firstLine="640" w:firstLineChars="200"/>
        <w:jc w:val="both"/>
        <w:rPr>
          <w:rFonts w:eastAsia="仿宋_GB2312"/>
          <w:sz w:val="32"/>
          <w:szCs w:val="32"/>
          <w:lang w:val="en-US"/>
        </w:rPr>
      </w:pPr>
      <w:r>
        <w:rPr>
          <w:rFonts w:hint="default" w:ascii="Times New Roman" w:hAnsi="Times New Roman" w:eastAsia="仿宋_GB2312" w:cs="仿宋_GB2312"/>
          <w:kern w:val="2"/>
          <w:sz w:val="32"/>
          <w:szCs w:val="32"/>
          <w:lang w:val="en-US" w:eastAsia="zh-CN" w:bidi="ar"/>
        </w:rPr>
        <w:t>（三）国有资产占有情况</w:t>
      </w:r>
    </w:p>
    <w:p w14:paraId="0DD4C999">
      <w:pPr>
        <w:keepNext w:val="0"/>
        <w:keepLines w:val="0"/>
        <w:widowControl w:val="0"/>
        <w:suppressLineNumbers w:val="0"/>
        <w:tabs>
          <w:tab w:val="left" w:pos="7560"/>
        </w:tabs>
        <w:adjustRightInd w:val="0"/>
        <w:snapToGrid w:val="0"/>
        <w:spacing w:before="0" w:beforeAutospacing="0" w:after="0" w:afterAutospacing="0" w:line="560" w:lineRule="exact"/>
        <w:ind w:left="0" w:right="0" w:firstLine="640" w:firstLineChars="200"/>
        <w:jc w:val="both"/>
        <w:rPr>
          <w:rFonts w:eastAsia="仿宋_GB2312"/>
          <w:sz w:val="32"/>
          <w:szCs w:val="32"/>
          <w:lang w:val="en-US"/>
        </w:rPr>
      </w:pPr>
      <w:r>
        <w:rPr>
          <w:rFonts w:hint="default" w:ascii="Times New Roman" w:hAnsi="Times New Roman" w:eastAsia="仿宋_GB2312" w:cs="仿宋_GB2312"/>
          <w:kern w:val="2"/>
          <w:sz w:val="32"/>
          <w:szCs w:val="32"/>
          <w:lang w:val="en-US" w:eastAsia="zh-CN" w:bidi="ar"/>
        </w:rPr>
        <w:t>（四）重点项目预算的绩效目标等情况</w:t>
      </w:r>
    </w:p>
    <w:p w14:paraId="4EDE5459">
      <w:pPr>
        <w:keepNext w:val="0"/>
        <w:keepLines w:val="0"/>
        <w:widowControl w:val="0"/>
        <w:suppressLineNumbers w:val="0"/>
        <w:tabs>
          <w:tab w:val="left" w:pos="7560"/>
        </w:tabs>
        <w:adjustRightInd w:val="0"/>
        <w:snapToGrid w:val="0"/>
        <w:spacing w:before="0" w:beforeAutospacing="0" w:after="0" w:afterAutospacing="0" w:line="560" w:lineRule="exact"/>
        <w:ind w:left="0" w:right="0" w:firstLine="640" w:firstLineChars="200"/>
        <w:jc w:val="both"/>
        <w:rPr>
          <w:rFonts w:eastAsia="仿宋_GB2312"/>
          <w:sz w:val="32"/>
          <w:szCs w:val="32"/>
          <w:lang w:val="en-US"/>
        </w:rPr>
      </w:pPr>
      <w:r>
        <w:rPr>
          <w:rFonts w:hint="default" w:ascii="Times New Roman" w:hAnsi="Times New Roman" w:eastAsia="仿宋_GB2312" w:cs="仿宋_GB2312"/>
          <w:kern w:val="2"/>
          <w:sz w:val="32"/>
          <w:szCs w:val="32"/>
          <w:lang w:val="en-US" w:eastAsia="zh-CN" w:bidi="ar"/>
        </w:rPr>
        <w:t>（五）一般公共预算</w:t>
      </w:r>
      <w:r>
        <w:rPr>
          <w:rFonts w:hint="default" w:ascii="Times New Roman" w:hAnsi="Times New Roman" w:eastAsia="仿宋_GB2312" w:cs="Times New Roman"/>
          <w:kern w:val="2"/>
          <w:sz w:val="32"/>
          <w:szCs w:val="32"/>
          <w:lang w:val="en-US" w:eastAsia="zh-CN" w:bidi="ar"/>
        </w:rPr>
        <w:t>“</w:t>
      </w:r>
      <w:r>
        <w:rPr>
          <w:rFonts w:hint="default" w:ascii="Times New Roman" w:hAnsi="Times New Roman" w:eastAsia="仿宋_GB2312" w:cs="仿宋_GB2312"/>
          <w:kern w:val="2"/>
          <w:sz w:val="32"/>
          <w:szCs w:val="32"/>
          <w:lang w:val="en-US" w:eastAsia="zh-CN" w:bidi="ar"/>
        </w:rPr>
        <w:t>三公</w:t>
      </w:r>
      <w:r>
        <w:rPr>
          <w:rFonts w:hint="default" w:ascii="Times New Roman" w:hAnsi="Times New Roman" w:eastAsia="仿宋_GB2312" w:cs="Times New Roman"/>
          <w:kern w:val="2"/>
          <w:sz w:val="32"/>
          <w:szCs w:val="32"/>
          <w:lang w:val="en-US" w:eastAsia="zh-CN" w:bidi="ar"/>
        </w:rPr>
        <w:t>”</w:t>
      </w:r>
      <w:r>
        <w:rPr>
          <w:rFonts w:hint="default" w:ascii="Times New Roman" w:hAnsi="Times New Roman" w:eastAsia="仿宋_GB2312" w:cs="仿宋_GB2312"/>
          <w:kern w:val="2"/>
          <w:sz w:val="32"/>
          <w:szCs w:val="32"/>
          <w:lang w:val="en-US" w:eastAsia="zh-CN" w:bidi="ar"/>
        </w:rPr>
        <w:t>经费预算</w:t>
      </w:r>
    </w:p>
    <w:p w14:paraId="60C65EEB">
      <w:pPr>
        <w:keepNext w:val="0"/>
        <w:keepLines w:val="0"/>
        <w:widowControl w:val="0"/>
        <w:suppressLineNumbers w:val="0"/>
        <w:tabs>
          <w:tab w:val="left" w:pos="7560"/>
        </w:tabs>
        <w:adjustRightInd w:val="0"/>
        <w:snapToGrid w:val="0"/>
        <w:spacing w:before="0" w:beforeAutospacing="0" w:after="0" w:afterAutospacing="0" w:line="560" w:lineRule="exact"/>
        <w:ind w:left="0" w:right="0" w:firstLine="640" w:firstLineChars="200"/>
        <w:jc w:val="both"/>
        <w:rPr>
          <w:rFonts w:eastAsia="仿宋_GB2312"/>
          <w:sz w:val="32"/>
          <w:szCs w:val="32"/>
          <w:lang w:val="en-US"/>
        </w:rPr>
      </w:pPr>
      <w:r>
        <w:rPr>
          <w:rFonts w:hint="default" w:ascii="Times New Roman" w:hAnsi="Times New Roman" w:eastAsia="仿宋_GB2312" w:cs="仿宋_GB2312"/>
          <w:kern w:val="2"/>
          <w:sz w:val="32"/>
          <w:szCs w:val="32"/>
          <w:lang w:val="en-US" w:eastAsia="zh-CN" w:bidi="ar"/>
        </w:rPr>
        <w:t>（六）会议费、培训费</w:t>
      </w:r>
    </w:p>
    <w:p w14:paraId="6C39BFD1">
      <w:pPr>
        <w:keepNext w:val="0"/>
        <w:keepLines w:val="0"/>
        <w:widowControl w:val="0"/>
        <w:suppressLineNumbers w:val="0"/>
        <w:tabs>
          <w:tab w:val="left" w:pos="7560"/>
        </w:tabs>
        <w:adjustRightInd w:val="0"/>
        <w:snapToGrid w:val="0"/>
        <w:spacing w:before="0" w:beforeAutospacing="0" w:after="0" w:afterAutospacing="0" w:line="560" w:lineRule="exact"/>
        <w:ind w:left="0" w:right="0" w:firstLine="640" w:firstLineChars="200"/>
        <w:jc w:val="both"/>
        <w:rPr>
          <w:rFonts w:eastAsia="仿宋_GB2312"/>
          <w:sz w:val="32"/>
          <w:szCs w:val="32"/>
          <w:lang w:val="en-US"/>
        </w:rPr>
      </w:pPr>
      <w:r>
        <w:rPr>
          <w:rFonts w:hint="default" w:ascii="Times New Roman" w:hAnsi="Times New Roman" w:eastAsia="仿宋_GB2312" w:cs="仿宋_GB2312"/>
          <w:kern w:val="2"/>
          <w:sz w:val="32"/>
          <w:szCs w:val="32"/>
          <w:lang w:val="en-US" w:eastAsia="zh-CN" w:bidi="ar"/>
        </w:rPr>
        <w:t>（七）其他事项</w:t>
      </w:r>
    </w:p>
    <w:p w14:paraId="648DBCF0">
      <w:pPr>
        <w:keepNext w:val="0"/>
        <w:keepLines w:val="0"/>
        <w:widowControl w:val="0"/>
        <w:suppressLineNumbers w:val="0"/>
        <w:tabs>
          <w:tab w:val="left" w:pos="7560"/>
        </w:tabs>
        <w:adjustRightInd w:val="0"/>
        <w:snapToGrid w:val="0"/>
        <w:spacing w:before="0" w:beforeAutospacing="0" w:after="0" w:afterAutospacing="0" w:line="560" w:lineRule="exact"/>
        <w:ind w:left="0" w:right="0" w:firstLine="640" w:firstLineChars="200"/>
        <w:jc w:val="both"/>
        <w:rPr>
          <w:rFonts w:eastAsia="仿宋_GB2312"/>
          <w:sz w:val="32"/>
          <w:szCs w:val="32"/>
          <w:lang w:val="en-US"/>
        </w:rPr>
      </w:pPr>
      <w:r>
        <w:rPr>
          <w:rFonts w:hint="default" w:ascii="Times New Roman" w:hAnsi="Times New Roman" w:eastAsia="仿宋_GB2312" w:cs="仿宋_GB2312"/>
          <w:kern w:val="2"/>
          <w:sz w:val="32"/>
          <w:szCs w:val="32"/>
          <w:lang w:val="en-US" w:eastAsia="zh-CN" w:bidi="ar"/>
        </w:rPr>
        <w:t>八、名词解释</w:t>
      </w:r>
    </w:p>
    <w:p w14:paraId="1F5211FD">
      <w:pPr>
        <w:keepNext w:val="0"/>
        <w:keepLines w:val="0"/>
        <w:widowControl w:val="0"/>
        <w:suppressLineNumbers w:val="0"/>
        <w:tabs>
          <w:tab w:val="left" w:pos="7560"/>
        </w:tabs>
        <w:adjustRightInd w:val="0"/>
        <w:snapToGrid w:val="0"/>
        <w:spacing w:before="0" w:beforeAutospacing="0" w:after="0" w:afterAutospacing="0" w:line="560" w:lineRule="exact"/>
        <w:ind w:left="0" w:right="0" w:firstLine="643" w:firstLineChars="200"/>
        <w:jc w:val="both"/>
        <w:rPr>
          <w:rFonts w:eastAsia="仿宋_GB2312"/>
          <w:b/>
          <w:bCs/>
          <w:sz w:val="32"/>
          <w:szCs w:val="32"/>
          <w:lang w:val="en-US"/>
        </w:rPr>
      </w:pPr>
      <w:r>
        <w:rPr>
          <w:rFonts w:hint="default" w:ascii="Times New Roman" w:hAnsi="Times New Roman" w:eastAsia="仿宋_GB2312" w:cs="仿宋_GB2312"/>
          <w:b/>
          <w:bCs/>
          <w:kern w:val="2"/>
          <w:sz w:val="32"/>
          <w:szCs w:val="32"/>
          <w:lang w:val="en-US" w:eastAsia="zh-CN" w:bidi="ar"/>
        </w:rPr>
        <w:t>第二部分</w:t>
      </w:r>
      <w:r>
        <w:rPr>
          <w:rFonts w:hint="eastAsia" w:ascii="Times New Roman" w:hAnsi="Times New Roman" w:eastAsia="仿宋_GB2312" w:cs="仿宋_GB2312"/>
          <w:b/>
          <w:bCs/>
          <w:kern w:val="2"/>
          <w:sz w:val="32"/>
          <w:szCs w:val="32"/>
          <w:lang w:val="en-US" w:eastAsia="zh-CN" w:bidi="ar"/>
        </w:rPr>
        <w:t>部门</w:t>
      </w:r>
      <w:r>
        <w:rPr>
          <w:rFonts w:hint="default" w:ascii="Times New Roman" w:hAnsi="Times New Roman" w:eastAsia="仿宋_GB2312" w:cs="仿宋_GB2312"/>
          <w:b/>
          <w:bCs/>
          <w:kern w:val="2"/>
          <w:sz w:val="32"/>
          <w:szCs w:val="32"/>
          <w:lang w:val="en-US" w:eastAsia="zh-CN" w:bidi="ar"/>
        </w:rPr>
        <w:t>预算公开表格</w:t>
      </w:r>
    </w:p>
    <w:p w14:paraId="7A09B351">
      <w:pPr>
        <w:keepNext w:val="0"/>
        <w:keepLines w:val="0"/>
        <w:widowControl w:val="0"/>
        <w:suppressLineNumbers w:val="0"/>
        <w:tabs>
          <w:tab w:val="left" w:pos="7560"/>
        </w:tabs>
        <w:adjustRightInd w:val="0"/>
        <w:snapToGrid w:val="0"/>
        <w:spacing w:before="0" w:beforeAutospacing="0" w:after="0" w:afterAutospacing="0" w:line="560" w:lineRule="exact"/>
        <w:ind w:left="0" w:right="0" w:firstLine="640" w:firstLineChars="200"/>
        <w:jc w:val="left"/>
        <w:rPr>
          <w:rFonts w:eastAsia="仿宋_GB2312"/>
          <w:sz w:val="32"/>
          <w:szCs w:val="32"/>
          <w:lang w:val="en-US"/>
        </w:rPr>
      </w:pPr>
      <w:r>
        <w:rPr>
          <w:rFonts w:hint="default" w:ascii="Times New Roman" w:hAnsi="仿宋_GB2312" w:eastAsia="仿宋_GB2312" w:cs="仿宋_GB2312"/>
          <w:kern w:val="2"/>
          <w:sz w:val="32"/>
          <w:szCs w:val="32"/>
          <w:lang w:val="en-US" w:eastAsia="zh-CN" w:bidi="ar"/>
        </w:rPr>
        <w:t>（一）部门收支总表</w:t>
      </w:r>
    </w:p>
    <w:p w14:paraId="44F2377E">
      <w:pPr>
        <w:keepNext w:val="0"/>
        <w:keepLines w:val="0"/>
        <w:widowControl w:val="0"/>
        <w:suppressLineNumbers w:val="0"/>
        <w:tabs>
          <w:tab w:val="left" w:pos="7560"/>
        </w:tabs>
        <w:adjustRightInd w:val="0"/>
        <w:snapToGrid w:val="0"/>
        <w:spacing w:before="0" w:beforeAutospacing="0" w:after="0" w:afterAutospacing="0" w:line="560" w:lineRule="exact"/>
        <w:ind w:left="0" w:right="0" w:firstLine="640" w:firstLineChars="200"/>
        <w:jc w:val="left"/>
        <w:rPr>
          <w:rFonts w:eastAsia="仿宋_GB2312"/>
          <w:sz w:val="32"/>
          <w:szCs w:val="32"/>
          <w:lang w:val="en-US"/>
        </w:rPr>
      </w:pPr>
      <w:r>
        <w:rPr>
          <w:rFonts w:hint="default" w:ascii="Times New Roman" w:hAnsi="仿宋_GB2312" w:eastAsia="仿宋_GB2312" w:cs="仿宋_GB2312"/>
          <w:kern w:val="2"/>
          <w:sz w:val="32"/>
          <w:szCs w:val="32"/>
          <w:lang w:val="en-US" w:eastAsia="zh-CN" w:bidi="ar"/>
        </w:rPr>
        <w:t>（二）部门收入总表</w:t>
      </w:r>
    </w:p>
    <w:p w14:paraId="18587AA2">
      <w:pPr>
        <w:keepNext w:val="0"/>
        <w:keepLines w:val="0"/>
        <w:widowControl w:val="0"/>
        <w:suppressLineNumbers w:val="0"/>
        <w:tabs>
          <w:tab w:val="left" w:pos="7560"/>
        </w:tabs>
        <w:adjustRightInd w:val="0"/>
        <w:snapToGrid w:val="0"/>
        <w:spacing w:before="0" w:beforeAutospacing="0" w:after="0" w:afterAutospacing="0" w:line="560" w:lineRule="exact"/>
        <w:ind w:left="0" w:right="0" w:firstLine="640" w:firstLineChars="200"/>
        <w:jc w:val="left"/>
        <w:rPr>
          <w:rFonts w:eastAsia="仿宋_GB2312"/>
          <w:sz w:val="32"/>
          <w:szCs w:val="32"/>
          <w:lang w:val="en-US"/>
        </w:rPr>
      </w:pPr>
      <w:r>
        <w:rPr>
          <w:rFonts w:hint="default" w:ascii="Times New Roman" w:hAnsi="仿宋_GB2312" w:eastAsia="仿宋_GB2312" w:cs="仿宋_GB2312"/>
          <w:kern w:val="2"/>
          <w:sz w:val="32"/>
          <w:szCs w:val="32"/>
          <w:lang w:val="en-US" w:eastAsia="zh-CN" w:bidi="ar"/>
        </w:rPr>
        <w:t>（三）部门支出总表</w:t>
      </w:r>
    </w:p>
    <w:p w14:paraId="5DFCEFA7">
      <w:pPr>
        <w:keepNext w:val="0"/>
        <w:keepLines w:val="0"/>
        <w:widowControl w:val="0"/>
        <w:suppressLineNumbers w:val="0"/>
        <w:tabs>
          <w:tab w:val="left" w:pos="7560"/>
        </w:tabs>
        <w:adjustRightInd w:val="0"/>
        <w:snapToGrid w:val="0"/>
        <w:spacing w:before="0" w:beforeAutospacing="0" w:after="0" w:afterAutospacing="0" w:line="560" w:lineRule="exact"/>
        <w:ind w:left="0" w:right="0" w:firstLine="640" w:firstLineChars="200"/>
        <w:jc w:val="left"/>
        <w:rPr>
          <w:rFonts w:eastAsia="仿宋_GB2312"/>
          <w:sz w:val="32"/>
          <w:szCs w:val="32"/>
          <w:lang w:val="en-US"/>
        </w:rPr>
      </w:pPr>
      <w:r>
        <w:rPr>
          <w:rFonts w:hint="default" w:ascii="Times New Roman" w:hAnsi="仿宋_GB2312" w:eastAsia="仿宋_GB2312" w:cs="仿宋_GB2312"/>
          <w:kern w:val="2"/>
          <w:sz w:val="32"/>
          <w:szCs w:val="32"/>
          <w:lang w:val="en-US" w:eastAsia="zh-CN" w:bidi="ar"/>
        </w:rPr>
        <w:t>（四）支出分类</w:t>
      </w:r>
      <w:r>
        <w:rPr>
          <w:rFonts w:hint="default" w:ascii="Times New Roman" w:hAnsi="Times New Roman" w:eastAsia="仿宋_GB2312" w:cs="仿宋_GB2312"/>
          <w:kern w:val="2"/>
          <w:sz w:val="32"/>
          <w:szCs w:val="32"/>
          <w:lang w:val="en-US" w:eastAsia="zh-CN" w:bidi="ar"/>
        </w:rPr>
        <w:t>（</w:t>
      </w:r>
      <w:r>
        <w:rPr>
          <w:rFonts w:hint="default" w:ascii="Times New Roman" w:hAnsi="仿宋_GB2312" w:eastAsia="仿宋_GB2312" w:cs="仿宋_GB2312"/>
          <w:kern w:val="2"/>
          <w:sz w:val="32"/>
          <w:szCs w:val="32"/>
          <w:lang w:val="en-US" w:eastAsia="zh-CN" w:bidi="ar"/>
        </w:rPr>
        <w:t>政府预算</w:t>
      </w:r>
      <w:r>
        <w:rPr>
          <w:rFonts w:hint="default" w:ascii="Times New Roman" w:hAnsi="Times New Roman" w:eastAsia="仿宋_GB2312" w:cs="仿宋_GB2312"/>
          <w:kern w:val="2"/>
          <w:sz w:val="32"/>
          <w:szCs w:val="32"/>
          <w:lang w:val="en-US" w:eastAsia="zh-CN" w:bidi="ar"/>
        </w:rPr>
        <w:t>）</w:t>
      </w:r>
    </w:p>
    <w:p w14:paraId="27D161D2">
      <w:pPr>
        <w:keepNext w:val="0"/>
        <w:keepLines w:val="0"/>
        <w:widowControl w:val="0"/>
        <w:suppressLineNumbers w:val="0"/>
        <w:tabs>
          <w:tab w:val="left" w:pos="7560"/>
        </w:tabs>
        <w:adjustRightInd w:val="0"/>
        <w:snapToGrid w:val="0"/>
        <w:spacing w:before="0" w:beforeAutospacing="0" w:after="0" w:afterAutospacing="0" w:line="560" w:lineRule="exact"/>
        <w:ind w:left="0" w:right="0" w:firstLine="640" w:firstLineChars="200"/>
        <w:jc w:val="left"/>
        <w:rPr>
          <w:rFonts w:eastAsia="仿宋_GB2312"/>
          <w:sz w:val="32"/>
          <w:szCs w:val="32"/>
          <w:lang w:val="en-US"/>
        </w:rPr>
      </w:pPr>
      <w:r>
        <w:rPr>
          <w:rFonts w:hint="default" w:ascii="Times New Roman" w:hAnsi="仿宋_GB2312" w:eastAsia="仿宋_GB2312" w:cs="仿宋_GB2312"/>
          <w:kern w:val="2"/>
          <w:sz w:val="32"/>
          <w:szCs w:val="32"/>
          <w:lang w:val="en-US" w:eastAsia="zh-CN" w:bidi="ar"/>
        </w:rPr>
        <w:t>（五）支出分类</w:t>
      </w:r>
      <w:r>
        <w:rPr>
          <w:rFonts w:hint="default" w:ascii="Times New Roman" w:hAnsi="Times New Roman" w:eastAsia="仿宋_GB2312" w:cs="仿宋_GB2312"/>
          <w:kern w:val="2"/>
          <w:sz w:val="32"/>
          <w:szCs w:val="32"/>
          <w:lang w:val="en-US" w:eastAsia="zh-CN" w:bidi="ar"/>
        </w:rPr>
        <w:t>（</w:t>
      </w:r>
      <w:r>
        <w:rPr>
          <w:rFonts w:hint="default" w:ascii="Times New Roman" w:hAnsi="仿宋_GB2312" w:eastAsia="仿宋_GB2312" w:cs="仿宋_GB2312"/>
          <w:kern w:val="2"/>
          <w:sz w:val="32"/>
          <w:szCs w:val="32"/>
          <w:lang w:val="en-US" w:eastAsia="zh-CN" w:bidi="ar"/>
        </w:rPr>
        <w:t>部门预算</w:t>
      </w:r>
      <w:r>
        <w:rPr>
          <w:rFonts w:hint="default" w:ascii="Times New Roman" w:hAnsi="Times New Roman" w:eastAsia="仿宋_GB2312" w:cs="仿宋_GB2312"/>
          <w:kern w:val="2"/>
          <w:sz w:val="32"/>
          <w:szCs w:val="32"/>
          <w:lang w:val="en-US" w:eastAsia="zh-CN" w:bidi="ar"/>
        </w:rPr>
        <w:t>）</w:t>
      </w:r>
    </w:p>
    <w:p w14:paraId="0653DF46">
      <w:pPr>
        <w:keepNext w:val="0"/>
        <w:keepLines w:val="0"/>
        <w:widowControl w:val="0"/>
        <w:suppressLineNumbers w:val="0"/>
        <w:tabs>
          <w:tab w:val="left" w:pos="7560"/>
        </w:tabs>
        <w:adjustRightInd w:val="0"/>
        <w:snapToGrid w:val="0"/>
        <w:spacing w:before="0" w:beforeAutospacing="0" w:after="0" w:afterAutospacing="0" w:line="560" w:lineRule="exact"/>
        <w:ind w:left="0" w:right="0" w:firstLine="640" w:firstLineChars="200"/>
        <w:jc w:val="left"/>
        <w:rPr>
          <w:rFonts w:eastAsia="仿宋_GB2312"/>
          <w:sz w:val="32"/>
          <w:szCs w:val="32"/>
          <w:lang w:val="en-US"/>
        </w:rPr>
      </w:pPr>
      <w:r>
        <w:rPr>
          <w:rFonts w:hint="default" w:ascii="Times New Roman" w:hAnsi="仿宋_GB2312" w:eastAsia="仿宋_GB2312" w:cs="仿宋_GB2312"/>
          <w:kern w:val="2"/>
          <w:sz w:val="32"/>
          <w:szCs w:val="32"/>
          <w:lang w:val="en-US" w:eastAsia="zh-CN" w:bidi="ar"/>
        </w:rPr>
        <w:t>（六）财政拨款收支总表</w:t>
      </w:r>
    </w:p>
    <w:p w14:paraId="0CE38523">
      <w:pPr>
        <w:keepNext w:val="0"/>
        <w:keepLines w:val="0"/>
        <w:widowControl w:val="0"/>
        <w:suppressLineNumbers w:val="0"/>
        <w:tabs>
          <w:tab w:val="left" w:pos="7560"/>
        </w:tabs>
        <w:adjustRightInd w:val="0"/>
        <w:snapToGrid w:val="0"/>
        <w:spacing w:before="0" w:beforeAutospacing="0" w:after="0" w:afterAutospacing="0" w:line="560" w:lineRule="exact"/>
        <w:ind w:left="0" w:right="0" w:firstLine="640" w:firstLineChars="200"/>
        <w:jc w:val="left"/>
        <w:rPr>
          <w:rFonts w:hAnsi="仿宋_GB2312" w:eastAsia="仿宋_GB2312"/>
          <w:sz w:val="32"/>
          <w:szCs w:val="32"/>
          <w:lang w:val="en-US"/>
        </w:rPr>
      </w:pPr>
      <w:r>
        <w:rPr>
          <w:rFonts w:hint="default" w:ascii="Times New Roman" w:hAnsi="仿宋_GB2312" w:eastAsia="仿宋_GB2312" w:cs="仿宋_GB2312"/>
          <w:kern w:val="2"/>
          <w:sz w:val="32"/>
          <w:szCs w:val="32"/>
          <w:lang w:val="en-US" w:eastAsia="zh-CN" w:bidi="ar"/>
        </w:rPr>
        <w:t>（七）一般公共预算支出表</w:t>
      </w:r>
    </w:p>
    <w:p w14:paraId="0E15F8C0">
      <w:pPr>
        <w:keepNext w:val="0"/>
        <w:keepLines w:val="0"/>
        <w:widowControl w:val="0"/>
        <w:suppressLineNumbers w:val="0"/>
        <w:tabs>
          <w:tab w:val="left" w:pos="7560"/>
        </w:tabs>
        <w:adjustRightInd w:val="0"/>
        <w:snapToGrid w:val="0"/>
        <w:spacing w:before="0" w:beforeAutospacing="0" w:after="0" w:afterAutospacing="0" w:line="560" w:lineRule="exact"/>
        <w:ind w:left="0" w:right="0" w:firstLine="640" w:firstLineChars="200"/>
        <w:jc w:val="left"/>
        <w:rPr>
          <w:rFonts w:hAnsi="仿宋_GB2312" w:eastAsia="仿宋_GB2312"/>
          <w:sz w:val="32"/>
          <w:szCs w:val="32"/>
          <w:lang w:val="en-US"/>
        </w:rPr>
      </w:pPr>
      <w:r>
        <w:rPr>
          <w:rFonts w:hint="default" w:ascii="Times New Roman" w:hAnsi="仿宋_GB2312" w:eastAsia="仿宋_GB2312" w:cs="仿宋_GB2312"/>
          <w:kern w:val="2"/>
          <w:sz w:val="32"/>
          <w:szCs w:val="32"/>
          <w:lang w:val="en-US" w:eastAsia="zh-CN" w:bidi="ar"/>
        </w:rPr>
        <w:t>（八）一般公共预算基本支出表</w:t>
      </w:r>
    </w:p>
    <w:p w14:paraId="41A17967">
      <w:pPr>
        <w:keepNext w:val="0"/>
        <w:keepLines w:val="0"/>
        <w:widowControl w:val="0"/>
        <w:suppressLineNumbers w:val="0"/>
        <w:tabs>
          <w:tab w:val="left" w:pos="7560"/>
        </w:tabs>
        <w:adjustRightInd w:val="0"/>
        <w:snapToGrid w:val="0"/>
        <w:spacing w:before="0" w:beforeAutospacing="0" w:after="0" w:afterAutospacing="0" w:line="560" w:lineRule="exact"/>
        <w:ind w:left="0" w:right="0" w:firstLine="640" w:firstLineChars="200"/>
        <w:jc w:val="left"/>
        <w:rPr>
          <w:rFonts w:eastAsia="仿宋_GB2312"/>
          <w:sz w:val="32"/>
          <w:szCs w:val="32"/>
          <w:lang w:val="en-US"/>
        </w:rPr>
      </w:pPr>
      <w:r>
        <w:rPr>
          <w:rFonts w:hint="default" w:ascii="Times New Roman" w:hAnsi="仿宋_GB2312" w:eastAsia="仿宋_GB2312" w:cs="仿宋_GB2312"/>
          <w:kern w:val="2"/>
          <w:sz w:val="32"/>
          <w:szCs w:val="32"/>
          <w:lang w:val="en-US" w:eastAsia="zh-CN" w:bidi="ar"/>
        </w:rPr>
        <w:t>（九）工资福利（政府预算）</w:t>
      </w:r>
    </w:p>
    <w:p w14:paraId="3132AFBC">
      <w:pPr>
        <w:keepNext w:val="0"/>
        <w:keepLines w:val="0"/>
        <w:widowControl w:val="0"/>
        <w:suppressLineNumbers w:val="0"/>
        <w:tabs>
          <w:tab w:val="left" w:pos="7560"/>
        </w:tabs>
        <w:adjustRightInd w:val="0"/>
        <w:snapToGrid w:val="0"/>
        <w:spacing w:before="0" w:beforeAutospacing="0" w:after="0" w:afterAutospacing="0" w:line="560" w:lineRule="exact"/>
        <w:ind w:left="0" w:right="0" w:firstLine="640" w:firstLineChars="200"/>
        <w:jc w:val="left"/>
        <w:rPr>
          <w:rFonts w:eastAsia="仿宋_GB2312"/>
          <w:sz w:val="32"/>
          <w:szCs w:val="32"/>
          <w:lang w:val="en-US"/>
        </w:rPr>
      </w:pPr>
      <w:r>
        <w:rPr>
          <w:rFonts w:hint="default" w:ascii="Times New Roman" w:hAnsi="仿宋_GB2312" w:eastAsia="仿宋_GB2312" w:cs="仿宋_GB2312"/>
          <w:kern w:val="2"/>
          <w:sz w:val="32"/>
          <w:szCs w:val="32"/>
          <w:lang w:val="en-US" w:eastAsia="zh-CN" w:bidi="ar"/>
        </w:rPr>
        <w:t>（十）工资福利</w:t>
      </w:r>
    </w:p>
    <w:p w14:paraId="289EFCF8">
      <w:pPr>
        <w:keepNext w:val="0"/>
        <w:keepLines w:val="0"/>
        <w:widowControl w:val="0"/>
        <w:suppressLineNumbers w:val="0"/>
        <w:tabs>
          <w:tab w:val="left" w:pos="7560"/>
        </w:tabs>
        <w:adjustRightInd w:val="0"/>
        <w:snapToGrid w:val="0"/>
        <w:spacing w:before="0" w:beforeAutospacing="0" w:after="0" w:afterAutospacing="0" w:line="560" w:lineRule="exact"/>
        <w:ind w:left="0" w:right="0" w:firstLine="640" w:firstLineChars="200"/>
        <w:jc w:val="left"/>
        <w:rPr>
          <w:rFonts w:eastAsia="仿宋_GB2312"/>
          <w:sz w:val="32"/>
          <w:szCs w:val="32"/>
          <w:lang w:val="en-US"/>
        </w:rPr>
      </w:pPr>
      <w:r>
        <w:rPr>
          <w:rFonts w:hint="default" w:ascii="Times New Roman" w:hAnsi="仿宋_GB2312" w:eastAsia="仿宋_GB2312" w:cs="仿宋_GB2312"/>
          <w:kern w:val="2"/>
          <w:sz w:val="32"/>
          <w:szCs w:val="32"/>
          <w:lang w:val="en-US" w:eastAsia="zh-CN" w:bidi="ar"/>
        </w:rPr>
        <w:t>（十一）个人家庭</w:t>
      </w:r>
      <w:r>
        <w:rPr>
          <w:rFonts w:hint="default" w:ascii="Times New Roman" w:hAnsi="Times New Roman" w:eastAsia="仿宋_GB2312" w:cs="仿宋_GB2312"/>
          <w:kern w:val="2"/>
          <w:sz w:val="32"/>
          <w:szCs w:val="32"/>
          <w:lang w:val="en-US" w:eastAsia="zh-CN" w:bidi="ar"/>
        </w:rPr>
        <w:t>（</w:t>
      </w:r>
      <w:r>
        <w:rPr>
          <w:rFonts w:hint="default" w:ascii="Times New Roman" w:hAnsi="仿宋_GB2312" w:eastAsia="仿宋_GB2312" w:cs="仿宋_GB2312"/>
          <w:kern w:val="2"/>
          <w:sz w:val="32"/>
          <w:szCs w:val="32"/>
          <w:lang w:val="en-US" w:eastAsia="zh-CN" w:bidi="ar"/>
        </w:rPr>
        <w:t>政府预算</w:t>
      </w:r>
      <w:r>
        <w:rPr>
          <w:rFonts w:hint="default" w:ascii="Times New Roman" w:hAnsi="Times New Roman" w:eastAsia="仿宋_GB2312" w:cs="仿宋_GB2312"/>
          <w:kern w:val="2"/>
          <w:sz w:val="32"/>
          <w:szCs w:val="32"/>
          <w:lang w:val="en-US" w:eastAsia="zh-CN" w:bidi="ar"/>
        </w:rPr>
        <w:t>）</w:t>
      </w:r>
    </w:p>
    <w:p w14:paraId="65B574B6">
      <w:pPr>
        <w:keepNext w:val="0"/>
        <w:keepLines w:val="0"/>
        <w:widowControl w:val="0"/>
        <w:suppressLineNumbers w:val="0"/>
        <w:tabs>
          <w:tab w:val="left" w:pos="7560"/>
        </w:tabs>
        <w:adjustRightInd w:val="0"/>
        <w:snapToGrid w:val="0"/>
        <w:spacing w:before="0" w:beforeAutospacing="0" w:after="0" w:afterAutospacing="0" w:line="560" w:lineRule="exact"/>
        <w:ind w:left="0" w:right="0" w:firstLine="640" w:firstLineChars="200"/>
        <w:jc w:val="left"/>
        <w:rPr>
          <w:rFonts w:eastAsia="仿宋_GB2312"/>
          <w:sz w:val="32"/>
          <w:szCs w:val="32"/>
          <w:lang w:val="en-US"/>
        </w:rPr>
      </w:pPr>
      <w:r>
        <w:rPr>
          <w:rFonts w:hint="default" w:ascii="Times New Roman" w:hAnsi="仿宋_GB2312" w:eastAsia="仿宋_GB2312" w:cs="仿宋_GB2312"/>
          <w:kern w:val="2"/>
          <w:sz w:val="32"/>
          <w:szCs w:val="32"/>
          <w:lang w:val="en-US" w:eastAsia="zh-CN" w:bidi="ar"/>
        </w:rPr>
        <w:t>（十二）个人家庭</w:t>
      </w:r>
    </w:p>
    <w:p w14:paraId="5F79F5FD">
      <w:pPr>
        <w:keepNext w:val="0"/>
        <w:keepLines w:val="0"/>
        <w:widowControl w:val="0"/>
        <w:suppressLineNumbers w:val="0"/>
        <w:tabs>
          <w:tab w:val="left" w:pos="7560"/>
        </w:tabs>
        <w:adjustRightInd w:val="0"/>
        <w:snapToGrid w:val="0"/>
        <w:spacing w:before="0" w:beforeAutospacing="0" w:after="0" w:afterAutospacing="0" w:line="560" w:lineRule="exact"/>
        <w:ind w:left="0" w:right="0" w:firstLine="640" w:firstLineChars="200"/>
        <w:jc w:val="left"/>
        <w:rPr>
          <w:rFonts w:eastAsia="仿宋_GB2312"/>
          <w:sz w:val="32"/>
          <w:szCs w:val="32"/>
          <w:lang w:val="en-US"/>
        </w:rPr>
      </w:pPr>
      <w:r>
        <w:rPr>
          <w:rFonts w:hint="default" w:ascii="Times New Roman" w:hAnsi="仿宋_GB2312" w:eastAsia="仿宋_GB2312" w:cs="仿宋_GB2312"/>
          <w:kern w:val="2"/>
          <w:sz w:val="32"/>
          <w:szCs w:val="32"/>
          <w:lang w:val="en-US" w:eastAsia="zh-CN" w:bidi="ar"/>
        </w:rPr>
        <w:t>（十三）商品服务</w:t>
      </w:r>
      <w:r>
        <w:rPr>
          <w:rFonts w:hint="default" w:ascii="Times New Roman" w:hAnsi="Times New Roman" w:eastAsia="仿宋_GB2312" w:cs="仿宋_GB2312"/>
          <w:kern w:val="2"/>
          <w:sz w:val="32"/>
          <w:szCs w:val="32"/>
          <w:lang w:val="en-US" w:eastAsia="zh-CN" w:bidi="ar"/>
        </w:rPr>
        <w:t>（</w:t>
      </w:r>
      <w:r>
        <w:rPr>
          <w:rFonts w:hint="default" w:ascii="Times New Roman" w:hAnsi="仿宋_GB2312" w:eastAsia="仿宋_GB2312" w:cs="仿宋_GB2312"/>
          <w:kern w:val="2"/>
          <w:sz w:val="32"/>
          <w:szCs w:val="32"/>
          <w:lang w:val="en-US" w:eastAsia="zh-CN" w:bidi="ar"/>
        </w:rPr>
        <w:t>政府预算</w:t>
      </w:r>
      <w:r>
        <w:rPr>
          <w:rFonts w:hint="default" w:ascii="Times New Roman" w:hAnsi="Times New Roman" w:eastAsia="仿宋_GB2312" w:cs="仿宋_GB2312"/>
          <w:kern w:val="2"/>
          <w:sz w:val="32"/>
          <w:szCs w:val="32"/>
          <w:lang w:val="en-US" w:eastAsia="zh-CN" w:bidi="ar"/>
        </w:rPr>
        <w:t>）</w:t>
      </w:r>
    </w:p>
    <w:p w14:paraId="00E66AF8">
      <w:pPr>
        <w:keepNext w:val="0"/>
        <w:keepLines w:val="0"/>
        <w:widowControl w:val="0"/>
        <w:suppressLineNumbers w:val="0"/>
        <w:tabs>
          <w:tab w:val="left" w:pos="7560"/>
        </w:tabs>
        <w:adjustRightInd w:val="0"/>
        <w:snapToGrid w:val="0"/>
        <w:spacing w:before="0" w:beforeAutospacing="0" w:after="0" w:afterAutospacing="0" w:line="560" w:lineRule="exact"/>
        <w:ind w:left="0" w:right="0" w:firstLine="640" w:firstLineChars="200"/>
        <w:jc w:val="left"/>
        <w:rPr>
          <w:rFonts w:eastAsia="仿宋_GB2312"/>
          <w:sz w:val="32"/>
          <w:szCs w:val="32"/>
          <w:lang w:val="en-US"/>
        </w:rPr>
      </w:pPr>
      <w:r>
        <w:rPr>
          <w:rFonts w:hint="default" w:ascii="Times New Roman" w:hAnsi="仿宋_GB2312" w:eastAsia="仿宋_GB2312" w:cs="仿宋_GB2312"/>
          <w:kern w:val="2"/>
          <w:sz w:val="32"/>
          <w:szCs w:val="32"/>
          <w:lang w:val="en-US" w:eastAsia="zh-CN" w:bidi="ar"/>
        </w:rPr>
        <w:t>（十四）商品服务</w:t>
      </w:r>
    </w:p>
    <w:p w14:paraId="38C84EBF">
      <w:pPr>
        <w:keepNext w:val="0"/>
        <w:keepLines w:val="0"/>
        <w:widowControl w:val="0"/>
        <w:suppressLineNumbers w:val="0"/>
        <w:tabs>
          <w:tab w:val="left" w:pos="7560"/>
        </w:tabs>
        <w:adjustRightInd w:val="0"/>
        <w:snapToGrid w:val="0"/>
        <w:spacing w:before="0" w:beforeAutospacing="0" w:after="0" w:afterAutospacing="0" w:line="560" w:lineRule="exact"/>
        <w:ind w:left="0" w:right="0" w:firstLine="640" w:firstLineChars="200"/>
        <w:jc w:val="left"/>
        <w:rPr>
          <w:rFonts w:eastAsia="仿宋_GB2312"/>
          <w:sz w:val="32"/>
          <w:szCs w:val="32"/>
          <w:lang w:val="en-US"/>
        </w:rPr>
      </w:pPr>
      <w:r>
        <w:rPr>
          <w:rFonts w:hint="default" w:ascii="Times New Roman" w:hAnsi="仿宋_GB2312" w:eastAsia="仿宋_GB2312" w:cs="仿宋_GB2312"/>
          <w:kern w:val="2"/>
          <w:sz w:val="32"/>
          <w:szCs w:val="32"/>
          <w:lang w:val="en-US" w:eastAsia="zh-CN" w:bidi="ar"/>
        </w:rPr>
        <w:t>（十五）三公经费</w:t>
      </w:r>
    </w:p>
    <w:p w14:paraId="421BA93C">
      <w:pPr>
        <w:keepNext w:val="0"/>
        <w:keepLines w:val="0"/>
        <w:widowControl w:val="0"/>
        <w:suppressLineNumbers w:val="0"/>
        <w:tabs>
          <w:tab w:val="left" w:pos="7560"/>
        </w:tabs>
        <w:adjustRightInd w:val="0"/>
        <w:snapToGrid w:val="0"/>
        <w:spacing w:before="0" w:beforeAutospacing="0" w:after="0" w:afterAutospacing="0" w:line="560" w:lineRule="exact"/>
        <w:ind w:left="0" w:right="0" w:firstLine="640" w:firstLineChars="200"/>
        <w:jc w:val="left"/>
        <w:rPr>
          <w:rFonts w:eastAsia="仿宋_GB2312"/>
          <w:sz w:val="32"/>
          <w:szCs w:val="32"/>
          <w:lang w:val="en-US"/>
        </w:rPr>
      </w:pPr>
      <w:r>
        <w:rPr>
          <w:rFonts w:hint="default" w:ascii="Times New Roman" w:hAnsi="仿宋_GB2312" w:eastAsia="仿宋_GB2312" w:cs="仿宋_GB2312"/>
          <w:kern w:val="2"/>
          <w:sz w:val="32"/>
          <w:szCs w:val="32"/>
          <w:lang w:val="en-US" w:eastAsia="zh-CN" w:bidi="ar"/>
        </w:rPr>
        <w:t>（十六）政府性基金</w:t>
      </w:r>
    </w:p>
    <w:p w14:paraId="696EC947">
      <w:pPr>
        <w:keepNext w:val="0"/>
        <w:keepLines w:val="0"/>
        <w:widowControl w:val="0"/>
        <w:suppressLineNumbers w:val="0"/>
        <w:tabs>
          <w:tab w:val="left" w:pos="7560"/>
        </w:tabs>
        <w:adjustRightInd w:val="0"/>
        <w:snapToGrid w:val="0"/>
        <w:spacing w:before="0" w:beforeAutospacing="0" w:after="0" w:afterAutospacing="0" w:line="560" w:lineRule="exact"/>
        <w:ind w:left="0" w:right="0" w:firstLine="640" w:firstLineChars="200"/>
        <w:jc w:val="left"/>
        <w:rPr>
          <w:rFonts w:eastAsia="仿宋_GB2312"/>
          <w:sz w:val="32"/>
          <w:szCs w:val="32"/>
          <w:lang w:val="en-US"/>
        </w:rPr>
      </w:pPr>
      <w:r>
        <w:rPr>
          <w:rFonts w:hint="default" w:ascii="Times New Roman" w:hAnsi="仿宋_GB2312" w:eastAsia="仿宋_GB2312" w:cs="仿宋_GB2312"/>
          <w:kern w:val="2"/>
          <w:sz w:val="32"/>
          <w:szCs w:val="32"/>
          <w:lang w:val="en-US" w:eastAsia="zh-CN" w:bidi="ar"/>
        </w:rPr>
        <w:t>（十七）政府性基金</w:t>
      </w:r>
      <w:r>
        <w:rPr>
          <w:rFonts w:hint="default" w:ascii="Times New Roman" w:hAnsi="Times New Roman" w:eastAsia="仿宋_GB2312" w:cs="仿宋_GB2312"/>
          <w:kern w:val="2"/>
          <w:sz w:val="32"/>
          <w:szCs w:val="32"/>
          <w:lang w:val="en-US" w:eastAsia="zh-CN" w:bidi="ar"/>
        </w:rPr>
        <w:t>（</w:t>
      </w:r>
      <w:r>
        <w:rPr>
          <w:rFonts w:hint="default" w:ascii="Times New Roman" w:hAnsi="仿宋_GB2312" w:eastAsia="仿宋_GB2312" w:cs="仿宋_GB2312"/>
          <w:kern w:val="2"/>
          <w:sz w:val="32"/>
          <w:szCs w:val="32"/>
          <w:lang w:val="en-US" w:eastAsia="zh-CN" w:bidi="ar"/>
        </w:rPr>
        <w:t>政府预算</w:t>
      </w:r>
      <w:r>
        <w:rPr>
          <w:rFonts w:hint="default" w:ascii="Times New Roman" w:hAnsi="Times New Roman" w:eastAsia="仿宋_GB2312" w:cs="仿宋_GB2312"/>
          <w:kern w:val="2"/>
          <w:sz w:val="32"/>
          <w:szCs w:val="32"/>
          <w:lang w:val="en-US" w:eastAsia="zh-CN" w:bidi="ar"/>
        </w:rPr>
        <w:t>）</w:t>
      </w:r>
    </w:p>
    <w:p w14:paraId="7468BD75">
      <w:pPr>
        <w:keepNext w:val="0"/>
        <w:keepLines w:val="0"/>
        <w:widowControl w:val="0"/>
        <w:suppressLineNumbers w:val="0"/>
        <w:tabs>
          <w:tab w:val="left" w:pos="7560"/>
        </w:tabs>
        <w:adjustRightInd w:val="0"/>
        <w:snapToGrid w:val="0"/>
        <w:spacing w:before="0" w:beforeAutospacing="0" w:after="0" w:afterAutospacing="0" w:line="560" w:lineRule="exact"/>
        <w:ind w:left="0" w:right="0" w:firstLine="640" w:firstLineChars="200"/>
        <w:jc w:val="left"/>
        <w:rPr>
          <w:rFonts w:eastAsia="仿宋_GB2312"/>
          <w:sz w:val="32"/>
          <w:szCs w:val="32"/>
          <w:lang w:val="en-US"/>
        </w:rPr>
      </w:pPr>
      <w:r>
        <w:rPr>
          <w:rFonts w:hint="default" w:ascii="Times New Roman" w:hAnsi="仿宋_GB2312" w:eastAsia="仿宋_GB2312" w:cs="仿宋_GB2312"/>
          <w:kern w:val="2"/>
          <w:sz w:val="32"/>
          <w:szCs w:val="32"/>
          <w:lang w:val="en-US" w:eastAsia="zh-CN" w:bidi="ar"/>
        </w:rPr>
        <w:t>（十八）政府性基金</w:t>
      </w:r>
      <w:r>
        <w:rPr>
          <w:rFonts w:hint="default" w:ascii="Times New Roman" w:hAnsi="Times New Roman" w:eastAsia="仿宋_GB2312" w:cs="仿宋_GB2312"/>
          <w:kern w:val="2"/>
          <w:sz w:val="32"/>
          <w:szCs w:val="32"/>
          <w:lang w:val="en-US" w:eastAsia="zh-CN" w:bidi="ar"/>
        </w:rPr>
        <w:t>（</w:t>
      </w:r>
      <w:r>
        <w:rPr>
          <w:rFonts w:hint="default" w:ascii="Times New Roman" w:hAnsi="仿宋_GB2312" w:eastAsia="仿宋_GB2312" w:cs="仿宋_GB2312"/>
          <w:kern w:val="2"/>
          <w:sz w:val="32"/>
          <w:szCs w:val="32"/>
          <w:lang w:val="en-US" w:eastAsia="zh-CN" w:bidi="ar"/>
        </w:rPr>
        <w:t>部门预算</w:t>
      </w:r>
      <w:r>
        <w:rPr>
          <w:rFonts w:hint="default" w:ascii="Times New Roman" w:hAnsi="Times New Roman" w:eastAsia="仿宋_GB2312" w:cs="仿宋_GB2312"/>
          <w:kern w:val="2"/>
          <w:sz w:val="32"/>
          <w:szCs w:val="32"/>
          <w:lang w:val="en-US" w:eastAsia="zh-CN" w:bidi="ar"/>
        </w:rPr>
        <w:t>）</w:t>
      </w:r>
    </w:p>
    <w:p w14:paraId="3498E002">
      <w:pPr>
        <w:keepNext w:val="0"/>
        <w:keepLines w:val="0"/>
        <w:widowControl w:val="0"/>
        <w:suppressLineNumbers w:val="0"/>
        <w:tabs>
          <w:tab w:val="left" w:pos="7560"/>
        </w:tabs>
        <w:adjustRightInd w:val="0"/>
        <w:snapToGrid w:val="0"/>
        <w:spacing w:before="0" w:beforeAutospacing="0" w:after="0" w:afterAutospacing="0" w:line="560" w:lineRule="exact"/>
        <w:ind w:left="0" w:right="0" w:firstLine="640" w:firstLineChars="200"/>
        <w:jc w:val="left"/>
        <w:rPr>
          <w:rFonts w:eastAsia="仿宋_GB2312"/>
          <w:sz w:val="32"/>
          <w:szCs w:val="32"/>
          <w:lang w:val="en-US"/>
        </w:rPr>
      </w:pPr>
      <w:r>
        <w:rPr>
          <w:rFonts w:hint="default" w:ascii="Times New Roman" w:hAnsi="仿宋_GB2312" w:eastAsia="仿宋_GB2312" w:cs="仿宋_GB2312"/>
          <w:kern w:val="2"/>
          <w:sz w:val="32"/>
          <w:szCs w:val="32"/>
          <w:lang w:val="en-US" w:eastAsia="zh-CN" w:bidi="ar"/>
        </w:rPr>
        <w:t>（十九）国有资本经营预算</w:t>
      </w:r>
    </w:p>
    <w:p w14:paraId="72710B6A">
      <w:pPr>
        <w:keepNext w:val="0"/>
        <w:keepLines w:val="0"/>
        <w:widowControl w:val="0"/>
        <w:suppressLineNumbers w:val="0"/>
        <w:tabs>
          <w:tab w:val="left" w:pos="7560"/>
        </w:tabs>
        <w:adjustRightInd w:val="0"/>
        <w:snapToGrid w:val="0"/>
        <w:spacing w:before="0" w:beforeAutospacing="0" w:after="0" w:afterAutospacing="0" w:line="560" w:lineRule="exact"/>
        <w:ind w:left="0" w:right="0" w:firstLine="640" w:firstLineChars="200"/>
        <w:jc w:val="left"/>
        <w:rPr>
          <w:rFonts w:eastAsia="仿宋_GB2312"/>
          <w:sz w:val="32"/>
          <w:szCs w:val="32"/>
          <w:lang w:val="en-US"/>
        </w:rPr>
      </w:pPr>
      <w:r>
        <w:rPr>
          <w:rFonts w:hint="default" w:ascii="Times New Roman" w:hAnsi="仿宋_GB2312" w:eastAsia="仿宋_GB2312" w:cs="仿宋_GB2312"/>
          <w:kern w:val="2"/>
          <w:sz w:val="32"/>
          <w:szCs w:val="32"/>
          <w:lang w:val="en-US" w:eastAsia="zh-CN" w:bidi="ar"/>
        </w:rPr>
        <w:t>（二十）财政专户管理资金</w:t>
      </w:r>
    </w:p>
    <w:p w14:paraId="6E8B20B3">
      <w:pPr>
        <w:keepNext w:val="0"/>
        <w:keepLines w:val="0"/>
        <w:widowControl w:val="0"/>
        <w:suppressLineNumbers w:val="0"/>
        <w:tabs>
          <w:tab w:val="left" w:pos="7560"/>
        </w:tabs>
        <w:adjustRightInd w:val="0"/>
        <w:snapToGrid w:val="0"/>
        <w:spacing w:before="0" w:beforeAutospacing="0" w:after="0" w:afterAutospacing="0" w:line="560" w:lineRule="exact"/>
        <w:ind w:left="0" w:right="0" w:firstLine="640" w:firstLineChars="200"/>
        <w:jc w:val="left"/>
        <w:rPr>
          <w:rFonts w:eastAsia="仿宋_GB2312"/>
          <w:sz w:val="32"/>
          <w:szCs w:val="32"/>
          <w:lang w:val="en-US"/>
        </w:rPr>
      </w:pPr>
      <w:r>
        <w:rPr>
          <w:rFonts w:hint="default" w:ascii="Times New Roman" w:hAnsi="仿宋_GB2312" w:eastAsia="仿宋_GB2312" w:cs="仿宋_GB2312"/>
          <w:kern w:val="2"/>
          <w:sz w:val="32"/>
          <w:szCs w:val="32"/>
          <w:lang w:val="en-US" w:eastAsia="zh-CN" w:bidi="ar"/>
        </w:rPr>
        <w:t>（二十一）专项清单</w:t>
      </w:r>
    </w:p>
    <w:p w14:paraId="7408874C">
      <w:pPr>
        <w:keepNext w:val="0"/>
        <w:keepLines w:val="0"/>
        <w:widowControl w:val="0"/>
        <w:suppressLineNumbers w:val="0"/>
        <w:tabs>
          <w:tab w:val="left" w:pos="7560"/>
        </w:tabs>
        <w:adjustRightInd w:val="0"/>
        <w:snapToGrid w:val="0"/>
        <w:spacing w:before="0" w:beforeAutospacing="0" w:after="0" w:afterAutospacing="0" w:line="560" w:lineRule="exact"/>
        <w:ind w:left="0" w:right="0" w:firstLine="640" w:firstLineChars="200"/>
        <w:jc w:val="left"/>
        <w:rPr>
          <w:rFonts w:eastAsia="仿宋_GB2312"/>
          <w:sz w:val="32"/>
          <w:szCs w:val="32"/>
          <w:lang w:val="en-US"/>
        </w:rPr>
      </w:pPr>
      <w:r>
        <w:rPr>
          <w:rFonts w:hint="default" w:ascii="Times New Roman" w:hAnsi="仿宋_GB2312" w:eastAsia="仿宋_GB2312" w:cs="仿宋_GB2312"/>
          <w:kern w:val="2"/>
          <w:sz w:val="32"/>
          <w:szCs w:val="32"/>
          <w:lang w:val="en-US" w:eastAsia="zh-CN" w:bidi="ar"/>
        </w:rPr>
        <w:t>（二十二）项目支出绩效目标表</w:t>
      </w:r>
    </w:p>
    <w:p w14:paraId="0ADDD7DF">
      <w:pPr>
        <w:keepNext w:val="0"/>
        <w:keepLines w:val="0"/>
        <w:widowControl/>
        <w:suppressLineNumbers w:val="0"/>
        <w:ind w:firstLine="640" w:firstLineChars="200"/>
        <w:jc w:val="left"/>
        <w:rPr>
          <w:rFonts w:hint="default" w:ascii="Times New Roman" w:hAnsi="仿宋_GB2312" w:eastAsia="仿宋_GB2312" w:cs="Times New Roman"/>
          <w:kern w:val="2"/>
          <w:sz w:val="32"/>
          <w:szCs w:val="32"/>
          <w:lang w:val="en-US" w:eastAsia="zh-CN" w:bidi="ar"/>
        </w:rPr>
        <w:sectPr>
          <w:pgSz w:w="12240" w:h="15840"/>
          <w:pgMar w:top="1440" w:right="1800" w:bottom="1440" w:left="1800" w:header="720" w:footer="720" w:gutter="0"/>
          <w:cols w:space="425" w:num="1"/>
          <w:docGrid w:type="lines" w:linePitch="312" w:charSpace="0"/>
        </w:sectPr>
      </w:pPr>
      <w:r>
        <w:rPr>
          <w:rFonts w:hint="default" w:ascii="Times New Roman" w:hAnsi="仿宋_GB2312" w:eastAsia="仿宋_GB2312" w:cs="Times New Roman"/>
          <w:kern w:val="2"/>
          <w:sz w:val="32"/>
          <w:szCs w:val="32"/>
          <w:lang w:val="en-US" w:eastAsia="zh-CN" w:bidi="ar"/>
        </w:rPr>
        <w:t>（二十三）整体支出绩效目标表</w:t>
      </w:r>
    </w:p>
    <w:p w14:paraId="356E5487">
      <w:pPr>
        <w:keepNext w:val="0"/>
        <w:keepLines w:val="0"/>
        <w:pageBreakBefore w:val="0"/>
        <w:kinsoku/>
        <w:wordWrap/>
        <w:overflowPunct/>
        <w:topLinePunct w:val="0"/>
        <w:autoSpaceDE/>
        <w:autoSpaceDN/>
        <w:bidi w:val="0"/>
        <w:spacing w:before="72" w:line="560" w:lineRule="exact"/>
        <w:ind w:left="1715"/>
        <w:textAlignment w:val="auto"/>
        <w:rPr>
          <w:rFonts w:ascii="微软雅黑" w:hAnsi="微软雅黑" w:eastAsia="微软雅黑" w:cs="微软雅黑"/>
          <w:sz w:val="35"/>
          <w:szCs w:val="35"/>
        </w:rPr>
      </w:pPr>
      <w:r>
        <w:rPr>
          <w:rFonts w:ascii="微软雅黑" w:hAnsi="微软雅黑" w:eastAsia="微软雅黑" w:cs="微软雅黑"/>
          <w:spacing w:val="5"/>
          <w:sz w:val="35"/>
          <w:szCs w:val="35"/>
        </w:rPr>
        <w:t>第一部分</w:t>
      </w:r>
      <w:r>
        <w:rPr>
          <w:rFonts w:ascii="Times New Roman" w:hAnsi="Times New Roman" w:eastAsia="Times New Roman" w:cs="Times New Roman"/>
          <w:spacing w:val="5"/>
          <w:sz w:val="35"/>
          <w:szCs w:val="35"/>
        </w:rPr>
        <w:t>2025</w:t>
      </w:r>
      <w:r>
        <w:rPr>
          <w:rFonts w:ascii="微软雅黑" w:hAnsi="微软雅黑" w:eastAsia="微软雅黑" w:cs="微软雅黑"/>
          <w:spacing w:val="5"/>
          <w:sz w:val="35"/>
          <w:szCs w:val="35"/>
        </w:rPr>
        <w:t>年单位预算说明</w:t>
      </w:r>
    </w:p>
    <w:p w14:paraId="0B3405D2">
      <w:pPr>
        <w:keepNext w:val="0"/>
        <w:keepLines w:val="0"/>
        <w:pageBreakBefore w:val="0"/>
        <w:kinsoku/>
        <w:wordWrap/>
        <w:overflowPunct/>
        <w:topLinePunct w:val="0"/>
        <w:autoSpaceDE/>
        <w:autoSpaceDN/>
        <w:bidi w:val="0"/>
        <w:spacing w:before="101" w:line="560" w:lineRule="exact"/>
        <w:ind w:left="662"/>
        <w:textAlignment w:val="auto"/>
        <w:rPr>
          <w:rFonts w:ascii="黑体" w:hAnsi="黑体" w:eastAsia="黑体" w:cs="黑体"/>
          <w:sz w:val="32"/>
          <w:szCs w:val="32"/>
        </w:rPr>
      </w:pPr>
      <w:r>
        <w:rPr>
          <w:rFonts w:ascii="黑体" w:hAnsi="黑体" w:eastAsia="黑体" w:cs="黑体"/>
          <w:spacing w:val="5"/>
          <w:sz w:val="32"/>
          <w:szCs w:val="32"/>
        </w:rPr>
        <w:t>一、</w:t>
      </w:r>
      <w:r>
        <w:rPr>
          <w:rFonts w:hint="eastAsia" w:ascii="黑体" w:hAnsi="黑体" w:eastAsia="黑体" w:cs="黑体"/>
          <w:spacing w:val="5"/>
          <w:sz w:val="32"/>
          <w:szCs w:val="32"/>
        </w:rPr>
        <w:t xml:space="preserve"> 部门职能职责</w:t>
      </w:r>
    </w:p>
    <w:p w14:paraId="4784FB6B">
      <w:pPr>
        <w:pStyle w:val="2"/>
        <w:keepNext w:val="0"/>
        <w:keepLines w:val="0"/>
        <w:pageBreakBefore w:val="0"/>
        <w:widowControl w:val="0"/>
        <w:kinsoku/>
        <w:wordWrap/>
        <w:overflowPunct/>
        <w:topLinePunct w:val="0"/>
        <w:autoSpaceDE/>
        <w:autoSpaceDN/>
        <w:bidi w:val="0"/>
        <w:adjustRightInd/>
        <w:snapToGrid/>
        <w:spacing w:line="600" w:lineRule="exact"/>
        <w:ind w:left="28" w:right="136" w:firstLine="669"/>
        <w:textAlignment w:val="auto"/>
        <w:rPr>
          <w:rFonts w:hint="eastAsia"/>
          <w:spacing w:val="4"/>
          <w:sz w:val="32"/>
          <w:szCs w:val="32"/>
        </w:rPr>
      </w:pPr>
      <w:r>
        <w:rPr>
          <w:rFonts w:hint="eastAsia"/>
          <w:spacing w:val="4"/>
          <w:sz w:val="32"/>
          <w:szCs w:val="32"/>
        </w:rPr>
        <w:t>醴陵市疾病预防控制中心（醴陵市卫生综合监督执法局）为原醴陵市疾病预防控制中心与原醴陵市卫生健康综合监督执法大队重组整合后的单位。</w:t>
      </w:r>
    </w:p>
    <w:p w14:paraId="67A5B8DB">
      <w:pPr>
        <w:pStyle w:val="2"/>
        <w:keepNext w:val="0"/>
        <w:keepLines w:val="0"/>
        <w:pageBreakBefore w:val="0"/>
        <w:widowControl w:val="0"/>
        <w:kinsoku/>
        <w:wordWrap/>
        <w:overflowPunct/>
        <w:topLinePunct w:val="0"/>
        <w:autoSpaceDE/>
        <w:autoSpaceDN/>
        <w:bidi w:val="0"/>
        <w:adjustRightInd/>
        <w:snapToGrid/>
        <w:spacing w:line="600" w:lineRule="exact"/>
        <w:ind w:left="28" w:right="136" w:firstLine="669"/>
        <w:textAlignment w:val="auto"/>
        <w:rPr>
          <w:rFonts w:hint="eastAsia"/>
          <w:spacing w:val="4"/>
          <w:sz w:val="32"/>
          <w:szCs w:val="32"/>
        </w:rPr>
      </w:pPr>
      <w:r>
        <w:rPr>
          <w:rFonts w:hint="eastAsia"/>
          <w:spacing w:val="4"/>
          <w:sz w:val="32"/>
          <w:szCs w:val="32"/>
        </w:rPr>
        <w:t>醴陵市疾病预防控制中心（醴陵市卫生综合监督执法局）主要职责是肩负着全市疾病预防控制，突发公共卫生事件应急处置，疫情报告及健康相关信息报告管理，健康教育与健康促进，健康危害因素监测与干预，实验室检测分析与评价，技术指导与应用研究；全面履行医疗执业、疫情防控、非法行医和非法采供血、生活饮用水、公共场所、学校卫生、餐饮具集中消毒、职业病防治、卫生协管业务培训等监督管理职能。</w:t>
      </w:r>
    </w:p>
    <w:p w14:paraId="7047AD59">
      <w:pPr>
        <w:keepNext w:val="0"/>
        <w:keepLines w:val="0"/>
        <w:pageBreakBefore w:val="0"/>
        <w:kinsoku/>
        <w:wordWrap/>
        <w:overflowPunct/>
        <w:topLinePunct w:val="0"/>
        <w:autoSpaceDE/>
        <w:autoSpaceDN/>
        <w:bidi w:val="0"/>
        <w:spacing w:before="101" w:line="560" w:lineRule="exact"/>
        <w:ind w:left="662"/>
        <w:textAlignment w:val="auto"/>
        <w:rPr>
          <w:rFonts w:ascii="黑体" w:hAnsi="黑体" w:eastAsia="黑体" w:cs="黑体"/>
          <w:spacing w:val="5"/>
          <w:sz w:val="32"/>
          <w:szCs w:val="32"/>
        </w:rPr>
      </w:pPr>
      <w:r>
        <w:rPr>
          <w:rFonts w:ascii="黑体" w:hAnsi="黑体" w:eastAsia="黑体" w:cs="黑体"/>
          <w:spacing w:val="5"/>
          <w:sz w:val="32"/>
          <w:szCs w:val="32"/>
        </w:rPr>
        <w:t>二</w:t>
      </w:r>
      <w:r>
        <w:rPr>
          <w:rFonts w:hint="eastAsia" w:ascii="黑体" w:hAnsi="黑体" w:eastAsia="黑体" w:cs="黑体"/>
          <w:spacing w:val="5"/>
          <w:sz w:val="32"/>
          <w:szCs w:val="32"/>
          <w:lang w:eastAsia="zh-CN"/>
        </w:rPr>
        <w:t>、</w:t>
      </w:r>
      <w:r>
        <w:rPr>
          <w:rFonts w:ascii="黑体" w:hAnsi="黑体" w:eastAsia="黑体" w:cs="黑体"/>
          <w:spacing w:val="5"/>
          <w:sz w:val="32"/>
          <w:szCs w:val="32"/>
        </w:rPr>
        <w:t>机构设置</w:t>
      </w:r>
    </w:p>
    <w:p w14:paraId="7904D480">
      <w:pPr>
        <w:pStyle w:val="2"/>
        <w:keepNext w:val="0"/>
        <w:keepLines w:val="0"/>
        <w:pageBreakBefore w:val="0"/>
        <w:kinsoku/>
        <w:wordWrap/>
        <w:overflowPunct/>
        <w:topLinePunct w:val="0"/>
        <w:autoSpaceDE/>
        <w:autoSpaceDN/>
        <w:bidi w:val="0"/>
        <w:spacing w:before="208" w:line="560" w:lineRule="exact"/>
        <w:ind w:left="26" w:right="138" w:firstLine="667"/>
        <w:textAlignment w:val="auto"/>
        <w:rPr>
          <w:rFonts w:hint="eastAsia"/>
          <w:spacing w:val="4"/>
          <w:sz w:val="32"/>
          <w:szCs w:val="32"/>
        </w:rPr>
      </w:pPr>
      <w:r>
        <w:rPr>
          <w:rFonts w:hint="eastAsia"/>
          <w:spacing w:val="4"/>
          <w:sz w:val="32"/>
          <w:szCs w:val="32"/>
        </w:rPr>
        <w:t>醴陵市疾病预防控制中心（醴陵市卫生综合监督执法局）</w:t>
      </w:r>
      <w:r>
        <w:rPr>
          <w:rFonts w:hint="eastAsia"/>
          <w:spacing w:val="4"/>
          <w:sz w:val="32"/>
          <w:szCs w:val="32"/>
          <w:lang w:eastAsia="zh-CN"/>
        </w:rPr>
        <w:t>为</w:t>
      </w:r>
      <w:r>
        <w:rPr>
          <w:rFonts w:hint="eastAsia"/>
          <w:spacing w:val="4"/>
          <w:sz w:val="32"/>
          <w:szCs w:val="32"/>
        </w:rPr>
        <w:t>醴陵市卫健局</w:t>
      </w:r>
      <w:r>
        <w:rPr>
          <w:rFonts w:hint="eastAsia"/>
          <w:spacing w:val="4"/>
          <w:sz w:val="32"/>
          <w:szCs w:val="32"/>
          <w:lang w:val="en-US" w:eastAsia="zh-CN"/>
        </w:rPr>
        <w:t>下属二级预算单位，属于公益一类</w:t>
      </w:r>
      <w:r>
        <w:rPr>
          <w:rFonts w:hint="eastAsia"/>
          <w:spacing w:val="4"/>
          <w:sz w:val="32"/>
          <w:szCs w:val="32"/>
        </w:rPr>
        <w:t>全额拨款的事业单位</w:t>
      </w:r>
      <w:r>
        <w:rPr>
          <w:rFonts w:hint="eastAsia"/>
          <w:spacing w:val="4"/>
          <w:sz w:val="32"/>
          <w:szCs w:val="32"/>
          <w:lang w:eastAsia="zh-CN"/>
        </w:rPr>
        <w:t>，</w:t>
      </w:r>
      <w:r>
        <w:rPr>
          <w:rFonts w:hint="eastAsia"/>
          <w:spacing w:val="4"/>
          <w:sz w:val="32"/>
          <w:szCs w:val="32"/>
        </w:rPr>
        <w:t>改革重组前疾控中心核定编制78名，实有67人，其中在编56人、临聘11人，内设16个股室（3个职能科室和13个业务科室）；卫健综合监督执法大队核定编制45名，实有37人，其中在编32人（参公11人）、临聘5人，内设8个股室。</w:t>
      </w:r>
    </w:p>
    <w:p w14:paraId="693F763D">
      <w:pPr>
        <w:keepNext w:val="0"/>
        <w:keepLines w:val="0"/>
        <w:pageBreakBefore w:val="0"/>
        <w:kinsoku/>
        <w:wordWrap/>
        <w:overflowPunct/>
        <w:topLinePunct w:val="0"/>
        <w:autoSpaceDE/>
        <w:autoSpaceDN/>
        <w:bidi w:val="0"/>
        <w:spacing w:before="101" w:line="560" w:lineRule="exact"/>
        <w:ind w:left="662"/>
        <w:textAlignment w:val="auto"/>
        <w:rPr>
          <w:rFonts w:ascii="黑体" w:hAnsi="黑体" w:eastAsia="黑体" w:cs="黑体"/>
          <w:spacing w:val="5"/>
          <w:sz w:val="32"/>
          <w:szCs w:val="32"/>
        </w:rPr>
      </w:pPr>
      <w:r>
        <w:rPr>
          <w:rFonts w:hint="eastAsia" w:ascii="黑体" w:hAnsi="黑体" w:eastAsia="黑体" w:cs="黑体"/>
          <w:spacing w:val="5"/>
          <w:sz w:val="32"/>
          <w:szCs w:val="32"/>
          <w:lang w:val="en-US" w:eastAsia="zh-CN"/>
        </w:rPr>
        <w:t>三</w:t>
      </w:r>
      <w:r>
        <w:rPr>
          <w:rFonts w:ascii="黑体" w:hAnsi="黑体" w:eastAsia="黑体" w:cs="黑体"/>
          <w:spacing w:val="5"/>
          <w:sz w:val="32"/>
          <w:szCs w:val="32"/>
        </w:rPr>
        <w:t>、预算单位构成</w:t>
      </w:r>
    </w:p>
    <w:p w14:paraId="4D11DF16">
      <w:pPr>
        <w:pStyle w:val="2"/>
        <w:keepNext w:val="0"/>
        <w:keepLines w:val="0"/>
        <w:pageBreakBefore w:val="0"/>
        <w:kinsoku/>
        <w:wordWrap/>
        <w:overflowPunct/>
        <w:topLinePunct w:val="0"/>
        <w:autoSpaceDE/>
        <w:autoSpaceDN/>
        <w:bidi w:val="0"/>
        <w:spacing w:before="208" w:line="560" w:lineRule="exact"/>
        <w:ind w:left="26" w:right="138" w:firstLine="667"/>
        <w:textAlignment w:val="auto"/>
        <w:rPr>
          <w:rFonts w:hint="eastAsia"/>
          <w:spacing w:val="4"/>
          <w:sz w:val="32"/>
          <w:szCs w:val="32"/>
        </w:rPr>
      </w:pPr>
      <w:r>
        <w:rPr>
          <w:rFonts w:hint="eastAsia"/>
          <w:spacing w:val="4"/>
          <w:sz w:val="32"/>
          <w:szCs w:val="32"/>
        </w:rPr>
        <w:t>醴陵市疾病预防控制中心（醴陵市卫生综合监督执法局）无下属预算单位。</w:t>
      </w:r>
    </w:p>
    <w:p w14:paraId="091493D8">
      <w:pPr>
        <w:keepNext w:val="0"/>
        <w:keepLines w:val="0"/>
        <w:pageBreakBefore w:val="0"/>
        <w:kinsoku/>
        <w:wordWrap/>
        <w:overflowPunct/>
        <w:topLinePunct w:val="0"/>
        <w:autoSpaceDE/>
        <w:autoSpaceDN/>
        <w:bidi w:val="0"/>
        <w:spacing w:before="101" w:line="560" w:lineRule="exact"/>
        <w:ind w:left="662"/>
        <w:textAlignment w:val="auto"/>
        <w:rPr>
          <w:rFonts w:ascii="黑体" w:hAnsi="黑体" w:eastAsia="黑体" w:cs="黑体"/>
          <w:spacing w:val="5"/>
          <w:sz w:val="32"/>
          <w:szCs w:val="32"/>
        </w:rPr>
      </w:pPr>
      <w:r>
        <w:rPr>
          <w:rFonts w:hint="eastAsia" w:ascii="黑体" w:hAnsi="黑体" w:eastAsia="黑体" w:cs="黑体"/>
          <w:spacing w:val="5"/>
          <w:sz w:val="32"/>
          <w:szCs w:val="32"/>
          <w:lang w:val="en-US" w:eastAsia="zh-CN"/>
        </w:rPr>
        <w:t>四</w:t>
      </w:r>
      <w:r>
        <w:rPr>
          <w:rFonts w:ascii="黑体" w:hAnsi="黑体" w:eastAsia="黑体" w:cs="黑体"/>
          <w:spacing w:val="5"/>
          <w:sz w:val="32"/>
          <w:szCs w:val="32"/>
        </w:rPr>
        <w:t>、</w:t>
      </w:r>
      <w:r>
        <w:rPr>
          <w:rFonts w:hint="eastAsia" w:ascii="黑体" w:hAnsi="黑体" w:eastAsia="黑体" w:cs="黑体"/>
          <w:spacing w:val="5"/>
          <w:sz w:val="32"/>
          <w:szCs w:val="32"/>
          <w:lang w:val="en-US" w:eastAsia="zh-CN"/>
        </w:rPr>
        <w:t>部门</w:t>
      </w:r>
      <w:r>
        <w:rPr>
          <w:rFonts w:ascii="黑体" w:hAnsi="黑体" w:eastAsia="黑体" w:cs="黑体"/>
          <w:spacing w:val="5"/>
          <w:sz w:val="32"/>
          <w:szCs w:val="32"/>
        </w:rPr>
        <w:t>收支总体情况</w:t>
      </w:r>
    </w:p>
    <w:p w14:paraId="1E4B7B7A">
      <w:pPr>
        <w:pStyle w:val="2"/>
        <w:keepNext w:val="0"/>
        <w:keepLines w:val="0"/>
        <w:pageBreakBefore w:val="0"/>
        <w:widowControl w:val="0"/>
        <w:kinsoku/>
        <w:wordWrap/>
        <w:overflowPunct/>
        <w:topLinePunct w:val="0"/>
        <w:autoSpaceDE/>
        <w:autoSpaceDN/>
        <w:bidi w:val="0"/>
        <w:adjustRightInd/>
        <w:snapToGrid/>
        <w:spacing w:line="600" w:lineRule="exact"/>
        <w:ind w:left="28" w:right="136" w:firstLine="669"/>
        <w:textAlignment w:val="auto"/>
        <w:rPr>
          <w:rFonts w:hint="eastAsia"/>
          <w:spacing w:val="4"/>
          <w:sz w:val="32"/>
          <w:szCs w:val="32"/>
        </w:rPr>
      </w:pPr>
      <w:r>
        <w:rPr>
          <w:rFonts w:hint="eastAsia"/>
          <w:spacing w:val="4"/>
          <w:sz w:val="32"/>
          <w:szCs w:val="32"/>
        </w:rPr>
        <w:t>2025年醴陵市疾病预防控制中心（醴陵市卫生综合监督执法局）公开的部门预算为醴陵市疾病预防控制中心（醴陵市卫生综合监督执法局）</w:t>
      </w:r>
      <w:r>
        <w:rPr>
          <w:rFonts w:hint="eastAsia"/>
          <w:spacing w:val="4"/>
          <w:sz w:val="32"/>
          <w:szCs w:val="32"/>
          <w:lang w:val="en-US" w:eastAsia="zh-CN"/>
        </w:rPr>
        <w:t>本级</w:t>
      </w:r>
      <w:r>
        <w:rPr>
          <w:rFonts w:hint="eastAsia"/>
          <w:spacing w:val="4"/>
          <w:sz w:val="32"/>
          <w:szCs w:val="32"/>
        </w:rPr>
        <w:t>预算。收入包括一般公共预算收入、纳入财政专户管理的非税收入拨款收入、上级财政补助等收入；支出既包括保障单位基本运行的经费，也包括</w:t>
      </w:r>
      <w:r>
        <w:rPr>
          <w:rFonts w:hint="eastAsia"/>
          <w:spacing w:val="4"/>
          <w:sz w:val="32"/>
          <w:szCs w:val="32"/>
          <w:lang w:val="en-US" w:eastAsia="zh-CN"/>
        </w:rPr>
        <w:t>项目支出。</w:t>
      </w:r>
    </w:p>
    <w:p w14:paraId="4B2FC4B4">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left="28" w:leftChars="0" w:right="136" w:rightChars="0" w:firstLine="669" w:firstLineChars="0"/>
        <w:textAlignment w:val="auto"/>
        <w:rPr>
          <w:rFonts w:hint="eastAsia" w:ascii="楷体" w:hAnsi="楷体" w:eastAsia="楷体" w:cs="楷体"/>
          <w:spacing w:val="4"/>
          <w:sz w:val="32"/>
          <w:szCs w:val="32"/>
          <w:lang w:val="en-US" w:eastAsia="en-US"/>
        </w:rPr>
      </w:pPr>
      <w:r>
        <w:rPr>
          <w:rFonts w:hint="eastAsia" w:ascii="楷体" w:hAnsi="楷体" w:eastAsia="楷体" w:cs="楷体"/>
          <w:spacing w:val="4"/>
          <w:sz w:val="32"/>
          <w:szCs w:val="32"/>
          <w:lang w:val="en-US" w:eastAsia="en-US"/>
        </w:rPr>
        <w:t>（一）</w:t>
      </w:r>
      <w:r>
        <w:rPr>
          <w:rFonts w:hint="eastAsia" w:ascii="楷体" w:hAnsi="楷体" w:eastAsia="楷体" w:cs="楷体"/>
          <w:spacing w:val="4"/>
          <w:sz w:val="32"/>
          <w:szCs w:val="32"/>
        </w:rPr>
        <w:t>收入预算：</w:t>
      </w:r>
      <w:r>
        <w:rPr>
          <w:rFonts w:hint="eastAsia"/>
          <w:spacing w:val="4"/>
          <w:sz w:val="32"/>
          <w:szCs w:val="32"/>
        </w:rPr>
        <w:t>包括一般公共预算、政府性基金、国有资本经营预算等财政拨款收入，以及经营收入、事业收入等单位资金。2025年本单位收入预算</w:t>
      </w:r>
      <w:r>
        <w:rPr>
          <w:rFonts w:hint="eastAsia"/>
          <w:spacing w:val="4"/>
          <w:sz w:val="32"/>
          <w:szCs w:val="32"/>
          <w:lang w:val="en-US" w:eastAsia="zh-CN"/>
        </w:rPr>
        <w:t>1621.32</w:t>
      </w:r>
      <w:r>
        <w:rPr>
          <w:rFonts w:hint="eastAsia"/>
          <w:spacing w:val="4"/>
          <w:sz w:val="32"/>
          <w:szCs w:val="32"/>
        </w:rPr>
        <w:t>万元，其中，一般公共预算拨款</w:t>
      </w:r>
      <w:r>
        <w:rPr>
          <w:rFonts w:hint="eastAsia"/>
          <w:spacing w:val="4"/>
          <w:sz w:val="32"/>
          <w:szCs w:val="32"/>
          <w:lang w:val="en-US" w:eastAsia="zh-CN"/>
        </w:rPr>
        <w:t>1391.32</w:t>
      </w:r>
      <w:r>
        <w:rPr>
          <w:rFonts w:hint="eastAsia"/>
          <w:spacing w:val="4"/>
          <w:sz w:val="32"/>
          <w:szCs w:val="32"/>
        </w:rPr>
        <w:t>万元，政府性基金预算拨款0万元，国有资本经营预算拨款0万元，纳入专户管理的非税收入0万元，经营收入</w:t>
      </w:r>
      <w:r>
        <w:rPr>
          <w:rFonts w:hint="eastAsia"/>
          <w:spacing w:val="4"/>
          <w:sz w:val="32"/>
          <w:szCs w:val="32"/>
          <w:lang w:val="en-US" w:eastAsia="zh-CN"/>
        </w:rPr>
        <w:t>0</w:t>
      </w:r>
      <w:r>
        <w:rPr>
          <w:rFonts w:hint="eastAsia"/>
          <w:spacing w:val="4"/>
          <w:sz w:val="32"/>
          <w:szCs w:val="32"/>
        </w:rPr>
        <w:t>万元，</w:t>
      </w:r>
      <w:r>
        <w:rPr>
          <w:rFonts w:hint="eastAsia"/>
          <w:spacing w:val="4"/>
          <w:sz w:val="32"/>
          <w:szCs w:val="32"/>
          <w:lang w:val="en-US" w:eastAsia="zh-CN"/>
        </w:rPr>
        <w:t>上级财政补助收入230万元。</w:t>
      </w:r>
      <w:r>
        <w:rPr>
          <w:rFonts w:hint="eastAsia"/>
          <w:spacing w:val="4"/>
          <w:sz w:val="32"/>
          <w:szCs w:val="32"/>
        </w:rPr>
        <w:t>因上年结转数暂未最终确定，本年度收支预算中均不含上年</w:t>
      </w:r>
      <w:r>
        <w:rPr>
          <w:rFonts w:hint="eastAsia"/>
          <w:spacing w:val="4"/>
          <w:sz w:val="32"/>
          <w:szCs w:val="32"/>
          <w:lang w:val="en-US" w:eastAsia="en-US"/>
        </w:rPr>
        <w:t>结转数字。</w:t>
      </w:r>
    </w:p>
    <w:p w14:paraId="2E60DDCC">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left="28" w:leftChars="0" w:right="136" w:rightChars="0" w:firstLine="669" w:firstLineChars="0"/>
        <w:textAlignment w:val="auto"/>
        <w:rPr>
          <w:rFonts w:hint="eastAsia"/>
          <w:spacing w:val="4"/>
          <w:sz w:val="32"/>
          <w:szCs w:val="32"/>
          <w:lang w:val="en-US" w:eastAsia="zh-CN"/>
        </w:rPr>
      </w:pPr>
      <w:r>
        <w:rPr>
          <w:rFonts w:hint="eastAsia" w:ascii="楷体" w:hAnsi="楷体" w:eastAsia="楷体" w:cs="楷体"/>
          <w:spacing w:val="4"/>
          <w:sz w:val="32"/>
          <w:szCs w:val="32"/>
          <w:lang w:val="en-US" w:eastAsia="en-US"/>
        </w:rPr>
        <w:t>（二）支出预算：</w:t>
      </w:r>
      <w:r>
        <w:rPr>
          <w:rFonts w:hint="eastAsia"/>
          <w:spacing w:val="4"/>
          <w:sz w:val="32"/>
          <w:szCs w:val="32"/>
          <w:lang w:val="en-US" w:eastAsia="en-US"/>
        </w:rPr>
        <w:t>2025年本单位支出预算</w:t>
      </w:r>
      <w:r>
        <w:rPr>
          <w:rFonts w:hint="eastAsia"/>
          <w:spacing w:val="4"/>
          <w:sz w:val="32"/>
          <w:szCs w:val="32"/>
          <w:lang w:val="en-US" w:eastAsia="zh-CN"/>
        </w:rPr>
        <w:t>1621.32</w:t>
      </w:r>
      <w:r>
        <w:rPr>
          <w:rFonts w:hint="eastAsia"/>
          <w:spacing w:val="4"/>
          <w:sz w:val="32"/>
          <w:szCs w:val="32"/>
          <w:lang w:val="en-US" w:eastAsia="en-US"/>
        </w:rPr>
        <w:t>万元，其中，社会保障和就业支出</w:t>
      </w:r>
      <w:r>
        <w:rPr>
          <w:rFonts w:hint="eastAsia"/>
          <w:spacing w:val="4"/>
          <w:sz w:val="32"/>
          <w:szCs w:val="32"/>
          <w:lang w:val="en-US" w:eastAsia="zh-CN"/>
        </w:rPr>
        <w:t>122.35</w:t>
      </w:r>
      <w:r>
        <w:rPr>
          <w:rFonts w:hint="eastAsia"/>
          <w:spacing w:val="4"/>
          <w:sz w:val="32"/>
          <w:szCs w:val="32"/>
          <w:lang w:val="en-US" w:eastAsia="en-US"/>
        </w:rPr>
        <w:t>万元，占</w:t>
      </w:r>
      <w:r>
        <w:rPr>
          <w:rFonts w:hint="eastAsia"/>
          <w:spacing w:val="4"/>
          <w:sz w:val="32"/>
          <w:szCs w:val="32"/>
          <w:lang w:val="en-US" w:eastAsia="zh-CN"/>
        </w:rPr>
        <w:t>7.55</w:t>
      </w:r>
      <w:r>
        <w:rPr>
          <w:rFonts w:hint="eastAsia"/>
          <w:spacing w:val="4"/>
          <w:sz w:val="32"/>
          <w:szCs w:val="32"/>
          <w:lang w:val="en-US" w:eastAsia="en-US"/>
        </w:rPr>
        <w:t>%；卫生健康支出</w:t>
      </w:r>
      <w:r>
        <w:rPr>
          <w:rFonts w:hint="eastAsia"/>
          <w:spacing w:val="4"/>
          <w:sz w:val="32"/>
          <w:szCs w:val="32"/>
          <w:lang w:val="en-US" w:eastAsia="zh-CN"/>
        </w:rPr>
        <w:t>1397.34</w:t>
      </w:r>
      <w:r>
        <w:rPr>
          <w:rFonts w:hint="eastAsia"/>
          <w:spacing w:val="4"/>
          <w:sz w:val="32"/>
          <w:szCs w:val="32"/>
          <w:lang w:val="en-US" w:eastAsia="en-US"/>
        </w:rPr>
        <w:t>万元，占</w:t>
      </w:r>
      <w:r>
        <w:rPr>
          <w:rFonts w:hint="eastAsia"/>
          <w:spacing w:val="4"/>
          <w:sz w:val="32"/>
          <w:szCs w:val="32"/>
          <w:lang w:val="en-US" w:eastAsia="zh-CN"/>
        </w:rPr>
        <w:t>86.19</w:t>
      </w:r>
      <w:r>
        <w:rPr>
          <w:rFonts w:hint="eastAsia"/>
          <w:spacing w:val="4"/>
          <w:sz w:val="32"/>
          <w:szCs w:val="32"/>
          <w:lang w:val="en-US" w:eastAsia="en-US"/>
        </w:rPr>
        <w:t>%；住房保障支出</w:t>
      </w:r>
      <w:r>
        <w:rPr>
          <w:rFonts w:hint="eastAsia"/>
          <w:spacing w:val="4"/>
          <w:sz w:val="32"/>
          <w:szCs w:val="32"/>
          <w:lang w:val="en-US" w:eastAsia="zh-CN"/>
        </w:rPr>
        <w:t>101.62</w:t>
      </w:r>
      <w:r>
        <w:rPr>
          <w:rFonts w:hint="eastAsia"/>
          <w:spacing w:val="4"/>
          <w:sz w:val="32"/>
          <w:szCs w:val="32"/>
          <w:lang w:val="en-US" w:eastAsia="en-US"/>
        </w:rPr>
        <w:t>万元，占</w:t>
      </w:r>
      <w:r>
        <w:rPr>
          <w:rFonts w:hint="eastAsia"/>
          <w:spacing w:val="4"/>
          <w:sz w:val="32"/>
          <w:szCs w:val="32"/>
          <w:lang w:val="en-US" w:eastAsia="zh-CN"/>
        </w:rPr>
        <w:t>6.26</w:t>
      </w:r>
      <w:r>
        <w:rPr>
          <w:rFonts w:hint="eastAsia"/>
          <w:spacing w:val="4"/>
          <w:sz w:val="32"/>
          <w:szCs w:val="32"/>
          <w:lang w:val="en-US" w:eastAsia="en-US"/>
        </w:rPr>
        <w:t>%。本年度收支预算中均不含上年结转数字。</w:t>
      </w:r>
    </w:p>
    <w:p w14:paraId="5E5EC04B">
      <w:pPr>
        <w:pStyle w:val="2"/>
        <w:keepNext w:val="0"/>
        <w:keepLines w:val="0"/>
        <w:pageBreakBefore w:val="0"/>
        <w:widowControl w:val="0"/>
        <w:kinsoku/>
        <w:wordWrap/>
        <w:overflowPunct/>
        <w:topLinePunct w:val="0"/>
        <w:autoSpaceDE/>
        <w:autoSpaceDN/>
        <w:bidi w:val="0"/>
        <w:adjustRightInd/>
        <w:snapToGrid/>
        <w:spacing w:line="600" w:lineRule="exact"/>
        <w:ind w:left="28" w:right="136" w:firstLine="669"/>
        <w:jc w:val="left"/>
        <w:textAlignment w:val="auto"/>
        <w:rPr>
          <w:rFonts w:hint="eastAsia"/>
          <w:spacing w:val="4"/>
          <w:sz w:val="32"/>
          <w:szCs w:val="32"/>
        </w:rPr>
      </w:pPr>
      <w:r>
        <w:rPr>
          <w:rFonts w:hint="eastAsia" w:ascii="楷体" w:hAnsi="楷体" w:eastAsia="楷体" w:cs="楷体"/>
          <w:spacing w:val="4"/>
          <w:sz w:val="32"/>
          <w:szCs w:val="32"/>
          <w:lang w:val="en-US" w:eastAsia="en-US"/>
        </w:rPr>
        <w:t>1.基本支出：</w:t>
      </w:r>
      <w:r>
        <w:rPr>
          <w:rFonts w:hint="eastAsia"/>
          <w:spacing w:val="4"/>
          <w:sz w:val="32"/>
          <w:szCs w:val="32"/>
          <w:lang w:eastAsia="zh-CN"/>
        </w:rPr>
        <w:t>2025</w:t>
      </w:r>
      <w:r>
        <w:rPr>
          <w:rFonts w:hint="eastAsia"/>
          <w:spacing w:val="4"/>
          <w:sz w:val="32"/>
          <w:szCs w:val="32"/>
        </w:rPr>
        <w:t>年年初预算数为</w:t>
      </w:r>
      <w:r>
        <w:rPr>
          <w:rFonts w:hint="eastAsia"/>
          <w:spacing w:val="4"/>
          <w:sz w:val="32"/>
          <w:szCs w:val="32"/>
          <w:lang w:val="en-US" w:eastAsia="zh-CN"/>
        </w:rPr>
        <w:t>1339.32</w:t>
      </w:r>
      <w:r>
        <w:rPr>
          <w:rFonts w:hint="eastAsia"/>
          <w:spacing w:val="4"/>
          <w:sz w:val="32"/>
          <w:szCs w:val="32"/>
        </w:rPr>
        <w:t>万元，是指为保障单位机构正常运转、完成日常工作任务而发生的各项支出，</w:t>
      </w:r>
      <w:r>
        <w:rPr>
          <w:rFonts w:eastAsia="仿宋_GB2312"/>
          <w:color w:val="000000"/>
          <w:sz w:val="32"/>
          <w:szCs w:val="32"/>
        </w:rPr>
        <w:t>包括用于基本工资、津贴补贴等人员经费以及日常公用经费、业务性商品和服务支出</w:t>
      </w:r>
      <w:r>
        <w:rPr>
          <w:rFonts w:hint="eastAsia"/>
          <w:spacing w:val="4"/>
          <w:sz w:val="32"/>
          <w:szCs w:val="32"/>
        </w:rPr>
        <w:t>。其中包括基本工资406.57万元、津贴补贴182.27万元、奖金175.88万元、机关事业单位基本养老保险缴费122.35</w:t>
      </w:r>
      <w:r>
        <w:rPr>
          <w:rFonts w:hint="eastAsia"/>
          <w:spacing w:val="4"/>
          <w:sz w:val="32"/>
          <w:szCs w:val="32"/>
          <w:lang w:val="en-US" w:eastAsia="zh-CN"/>
        </w:rPr>
        <w:t>万元、职工基本医疗保险缴费35.12万元、公务员医疗补助缴费1.60万元、住房公积金101.62万元、生活补助2.48万元、其他工资福利支出60万元、伙食补助费40万元、办公费5.00万元、印刷费20.00万元、水费3.00万元、电费12.00万元、邮电费3.00万元、物业管理费15.00万元、差旅费2.00万元、维修(护)费25.00万元、培训费</w:t>
      </w:r>
      <w:r>
        <w:rPr>
          <w:rFonts w:hint="eastAsia"/>
          <w:spacing w:val="4"/>
          <w:sz w:val="32"/>
          <w:szCs w:val="32"/>
          <w:lang w:val="en-US" w:eastAsia="zh-CN"/>
        </w:rPr>
        <w:tab/>
      </w:r>
      <w:r>
        <w:rPr>
          <w:rFonts w:hint="eastAsia"/>
          <w:spacing w:val="4"/>
          <w:sz w:val="32"/>
          <w:szCs w:val="32"/>
          <w:lang w:val="en-US" w:eastAsia="zh-CN"/>
        </w:rPr>
        <w:t>1.00万元、公务接待费0.50万元、工会经费16.77万元、福利费25.16万元、公务用车运行维护费8.00万元、其他交通费用18.34万元、其他商品和服务支出56.65万元。</w:t>
      </w:r>
    </w:p>
    <w:p w14:paraId="50F86A7C">
      <w:pPr>
        <w:pStyle w:val="2"/>
        <w:keepNext w:val="0"/>
        <w:keepLines w:val="0"/>
        <w:pageBreakBefore w:val="0"/>
        <w:widowControl w:val="0"/>
        <w:kinsoku/>
        <w:wordWrap/>
        <w:overflowPunct/>
        <w:topLinePunct w:val="0"/>
        <w:autoSpaceDE/>
        <w:autoSpaceDN/>
        <w:bidi w:val="0"/>
        <w:adjustRightInd/>
        <w:snapToGrid/>
        <w:spacing w:line="600" w:lineRule="exact"/>
        <w:ind w:left="28" w:right="136" w:firstLine="669"/>
        <w:textAlignment w:val="auto"/>
        <w:rPr>
          <w:rFonts w:hint="eastAsia"/>
          <w:spacing w:val="4"/>
          <w:sz w:val="32"/>
          <w:szCs w:val="32"/>
        </w:rPr>
      </w:pPr>
      <w:r>
        <w:rPr>
          <w:rFonts w:hint="eastAsia" w:ascii="楷体" w:hAnsi="楷体" w:eastAsia="楷体" w:cs="楷体"/>
          <w:spacing w:val="4"/>
          <w:sz w:val="32"/>
          <w:szCs w:val="32"/>
          <w:lang w:val="en-US" w:eastAsia="en-US"/>
        </w:rPr>
        <w:t>2.项目支出：</w:t>
      </w:r>
      <w:r>
        <w:rPr>
          <w:rFonts w:hint="eastAsia"/>
          <w:spacing w:val="4"/>
          <w:sz w:val="32"/>
          <w:szCs w:val="32"/>
          <w:lang w:eastAsia="zh-CN"/>
        </w:rPr>
        <w:t>2025</w:t>
      </w:r>
      <w:r>
        <w:rPr>
          <w:rFonts w:hint="eastAsia"/>
          <w:spacing w:val="4"/>
          <w:sz w:val="32"/>
          <w:szCs w:val="32"/>
        </w:rPr>
        <w:t>年年初预算数为</w:t>
      </w:r>
      <w:r>
        <w:rPr>
          <w:rFonts w:hint="eastAsia"/>
          <w:spacing w:val="4"/>
          <w:sz w:val="32"/>
          <w:szCs w:val="32"/>
          <w:lang w:val="en-US" w:eastAsia="zh-CN"/>
        </w:rPr>
        <w:t>282</w:t>
      </w:r>
      <w:r>
        <w:rPr>
          <w:rFonts w:hint="eastAsia"/>
          <w:spacing w:val="4"/>
          <w:sz w:val="32"/>
          <w:szCs w:val="32"/>
        </w:rPr>
        <w:t>万元，是指单位为完成特定行政工作任务或事业发展目标而发生的支出，包括预防性体检费、一般性事业发展支出、杨金莲等人员工伤抚恤费等。其中：</w:t>
      </w:r>
    </w:p>
    <w:p w14:paraId="1A97A8EE">
      <w:pPr>
        <w:pStyle w:val="2"/>
        <w:keepNext w:val="0"/>
        <w:keepLines w:val="0"/>
        <w:pageBreakBefore w:val="0"/>
        <w:widowControl w:val="0"/>
        <w:kinsoku/>
        <w:wordWrap/>
        <w:overflowPunct/>
        <w:topLinePunct w:val="0"/>
        <w:autoSpaceDE/>
        <w:autoSpaceDN/>
        <w:bidi w:val="0"/>
        <w:adjustRightInd/>
        <w:snapToGrid/>
        <w:spacing w:line="600" w:lineRule="exact"/>
        <w:ind w:left="28" w:right="136" w:firstLine="669"/>
        <w:textAlignment w:val="auto"/>
        <w:rPr>
          <w:rFonts w:hint="eastAsia" w:eastAsia="仿宋"/>
          <w:spacing w:val="4"/>
          <w:sz w:val="32"/>
          <w:szCs w:val="32"/>
          <w:lang w:eastAsia="zh-CN"/>
        </w:rPr>
      </w:pPr>
      <w:r>
        <w:rPr>
          <w:rFonts w:hint="eastAsia"/>
          <w:spacing w:val="4"/>
          <w:sz w:val="32"/>
          <w:szCs w:val="32"/>
        </w:rPr>
        <w:t>（1</w:t>
      </w:r>
      <w:r>
        <w:rPr>
          <w:rFonts w:hint="eastAsia"/>
          <w:spacing w:val="4"/>
          <w:sz w:val="32"/>
          <w:szCs w:val="32"/>
          <w:lang w:eastAsia="zh-CN"/>
        </w:rPr>
        <w:t>）</w:t>
      </w:r>
      <w:r>
        <w:rPr>
          <w:rFonts w:hint="eastAsia"/>
          <w:spacing w:val="4"/>
          <w:sz w:val="32"/>
          <w:szCs w:val="32"/>
        </w:rPr>
        <w:t>预防性体检费专项</w:t>
      </w:r>
      <w:r>
        <w:rPr>
          <w:rFonts w:hint="eastAsia"/>
          <w:spacing w:val="4"/>
          <w:sz w:val="32"/>
          <w:szCs w:val="32"/>
          <w:lang w:val="en-US" w:eastAsia="zh-CN"/>
        </w:rPr>
        <w:t>30</w:t>
      </w:r>
      <w:r>
        <w:rPr>
          <w:rFonts w:hint="eastAsia"/>
          <w:spacing w:val="4"/>
          <w:sz w:val="32"/>
          <w:szCs w:val="32"/>
        </w:rPr>
        <w:t>万元。主要用于全年对全市食品、药品从业人员共计</w:t>
      </w:r>
      <w:r>
        <w:rPr>
          <w:rFonts w:hint="eastAsia"/>
          <w:spacing w:val="4"/>
          <w:sz w:val="32"/>
          <w:szCs w:val="32"/>
          <w:lang w:val="en-US" w:eastAsia="zh-CN"/>
        </w:rPr>
        <w:t>1</w:t>
      </w:r>
      <w:r>
        <w:rPr>
          <w:rFonts w:hint="eastAsia"/>
          <w:spacing w:val="4"/>
          <w:sz w:val="32"/>
          <w:szCs w:val="32"/>
        </w:rPr>
        <w:t>0000人次进行免费预防性体检，办理健康证，有效阻断疾病传播</w:t>
      </w:r>
      <w:r>
        <w:rPr>
          <w:rFonts w:hint="eastAsia"/>
          <w:spacing w:val="4"/>
          <w:sz w:val="32"/>
          <w:szCs w:val="32"/>
          <w:lang w:eastAsia="zh-CN"/>
        </w:rPr>
        <w:t>。</w:t>
      </w:r>
    </w:p>
    <w:p w14:paraId="45101B6F">
      <w:pPr>
        <w:pStyle w:val="2"/>
        <w:keepNext w:val="0"/>
        <w:keepLines w:val="0"/>
        <w:pageBreakBefore w:val="0"/>
        <w:widowControl w:val="0"/>
        <w:kinsoku/>
        <w:wordWrap/>
        <w:overflowPunct/>
        <w:topLinePunct w:val="0"/>
        <w:autoSpaceDE/>
        <w:autoSpaceDN/>
        <w:bidi w:val="0"/>
        <w:adjustRightInd/>
        <w:snapToGrid/>
        <w:spacing w:line="600" w:lineRule="exact"/>
        <w:ind w:left="28" w:right="136" w:firstLine="669"/>
        <w:textAlignment w:val="auto"/>
        <w:rPr>
          <w:rFonts w:hint="eastAsia" w:eastAsia="仿宋"/>
          <w:spacing w:val="4"/>
          <w:sz w:val="32"/>
          <w:szCs w:val="32"/>
          <w:lang w:eastAsia="zh-CN"/>
        </w:rPr>
      </w:pPr>
      <w:r>
        <w:rPr>
          <w:rFonts w:hint="eastAsia"/>
          <w:spacing w:val="4"/>
          <w:sz w:val="32"/>
          <w:szCs w:val="32"/>
        </w:rPr>
        <w:t>（2</w:t>
      </w:r>
      <w:r>
        <w:rPr>
          <w:rFonts w:hint="eastAsia"/>
          <w:spacing w:val="4"/>
          <w:sz w:val="32"/>
          <w:szCs w:val="32"/>
          <w:lang w:eastAsia="zh-CN"/>
        </w:rPr>
        <w:t>）</w:t>
      </w:r>
      <w:r>
        <w:rPr>
          <w:rFonts w:hint="eastAsia"/>
          <w:spacing w:val="4"/>
          <w:sz w:val="32"/>
          <w:szCs w:val="32"/>
        </w:rPr>
        <w:t>一般性事业发展支出专项</w:t>
      </w:r>
      <w:r>
        <w:rPr>
          <w:rFonts w:hint="eastAsia"/>
          <w:spacing w:val="4"/>
          <w:sz w:val="32"/>
          <w:szCs w:val="32"/>
          <w:lang w:val="en-US" w:eastAsia="zh-CN"/>
        </w:rPr>
        <w:t>246.00</w:t>
      </w:r>
      <w:r>
        <w:rPr>
          <w:rFonts w:hint="eastAsia"/>
          <w:spacing w:val="4"/>
          <w:sz w:val="32"/>
          <w:szCs w:val="32"/>
        </w:rPr>
        <w:t>万元。主要用于降低重点传染病的暴发和流行，及时处置各类突发公共卫生事件，降低传染病的流行和死亡病例的发生；对所有水质监测点，全年监测2次，并将结果及时向社会公告；疑似食物中毒（食源性疾病）、传染病疫情等调查处置；工矿企业职业卫生监测；管理肺结核病患者；对艾滋病感染者和病人进行抽血化验，化验结果CD4小于350进行免费治疗；按时完成任务，上报有关监测数据；预防和控制免疫规划疫苗针对疾病的发生与流行；慢病的管理及宣传；健康教育宣传</w:t>
      </w:r>
      <w:r>
        <w:rPr>
          <w:rFonts w:hint="eastAsia"/>
          <w:spacing w:val="4"/>
          <w:sz w:val="32"/>
          <w:szCs w:val="32"/>
          <w:lang w:eastAsia="zh-CN"/>
        </w:rPr>
        <w:t>等。</w:t>
      </w:r>
    </w:p>
    <w:p w14:paraId="7B0D20F4">
      <w:pPr>
        <w:pStyle w:val="2"/>
        <w:keepNext w:val="0"/>
        <w:keepLines w:val="0"/>
        <w:pageBreakBefore w:val="0"/>
        <w:widowControl w:val="0"/>
        <w:kinsoku/>
        <w:wordWrap/>
        <w:overflowPunct/>
        <w:topLinePunct w:val="0"/>
        <w:autoSpaceDE/>
        <w:autoSpaceDN/>
        <w:bidi w:val="0"/>
        <w:adjustRightInd/>
        <w:snapToGrid/>
        <w:spacing w:line="600" w:lineRule="exact"/>
        <w:ind w:left="28" w:right="136" w:firstLine="669"/>
        <w:textAlignment w:val="auto"/>
        <w:rPr>
          <w:rFonts w:hint="default" w:eastAsia="仿宋"/>
          <w:spacing w:val="4"/>
          <w:sz w:val="32"/>
          <w:szCs w:val="32"/>
          <w:lang w:val="en-US" w:eastAsia="zh-CN"/>
        </w:rPr>
      </w:pPr>
      <w:r>
        <w:rPr>
          <w:rFonts w:hint="eastAsia"/>
          <w:spacing w:val="4"/>
          <w:sz w:val="32"/>
          <w:szCs w:val="32"/>
          <w:lang w:eastAsia="zh-CN"/>
        </w:rPr>
        <w:t>（</w:t>
      </w:r>
      <w:r>
        <w:rPr>
          <w:rFonts w:hint="eastAsia"/>
          <w:spacing w:val="4"/>
          <w:sz w:val="32"/>
          <w:szCs w:val="32"/>
          <w:lang w:val="en-US" w:eastAsia="zh-CN"/>
        </w:rPr>
        <w:t>3</w:t>
      </w:r>
      <w:r>
        <w:rPr>
          <w:rFonts w:hint="eastAsia"/>
          <w:spacing w:val="4"/>
          <w:sz w:val="32"/>
          <w:szCs w:val="32"/>
          <w:lang w:eastAsia="zh-CN"/>
        </w:rPr>
        <w:t>）杨金莲等人员工伤抚恤费</w:t>
      </w:r>
      <w:r>
        <w:rPr>
          <w:rFonts w:hint="eastAsia"/>
          <w:spacing w:val="4"/>
          <w:sz w:val="32"/>
          <w:szCs w:val="32"/>
          <w:lang w:val="en-US" w:eastAsia="zh-CN"/>
        </w:rPr>
        <w:t>6.00万元。主要用于发放工伤抚恤费用，解决服务对象生活中的困难。</w:t>
      </w:r>
    </w:p>
    <w:p w14:paraId="478305ED">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left="28" w:leftChars="0" w:right="136" w:rightChars="0" w:firstLine="669" w:firstLineChars="0"/>
        <w:textAlignment w:val="auto"/>
        <w:rPr>
          <w:rFonts w:hint="eastAsia"/>
          <w:spacing w:val="4"/>
          <w:sz w:val="32"/>
          <w:szCs w:val="32"/>
          <w:lang w:val="en-US" w:eastAsia="zh-CN"/>
        </w:rPr>
      </w:pPr>
      <w:r>
        <w:rPr>
          <w:rFonts w:hint="eastAsia" w:ascii="楷体" w:hAnsi="楷体" w:eastAsia="楷体" w:cs="楷体"/>
          <w:spacing w:val="4"/>
          <w:sz w:val="32"/>
          <w:szCs w:val="32"/>
          <w:lang w:val="en-US" w:eastAsia="en-US"/>
        </w:rPr>
        <w:t>（</w:t>
      </w:r>
      <w:r>
        <w:rPr>
          <w:rFonts w:hint="eastAsia" w:ascii="楷体" w:hAnsi="楷体" w:eastAsia="楷体" w:cs="楷体"/>
          <w:spacing w:val="4"/>
          <w:sz w:val="32"/>
          <w:szCs w:val="32"/>
          <w:lang w:val="en-US" w:eastAsia="zh-CN"/>
        </w:rPr>
        <w:t>三</w:t>
      </w:r>
      <w:r>
        <w:rPr>
          <w:rFonts w:hint="eastAsia" w:ascii="楷体" w:hAnsi="楷体" w:eastAsia="楷体" w:cs="楷体"/>
          <w:spacing w:val="4"/>
          <w:sz w:val="32"/>
          <w:szCs w:val="32"/>
          <w:lang w:val="en-US" w:eastAsia="en-US"/>
        </w:rPr>
        <w:t>）预算收支增减变化情况说明：</w:t>
      </w:r>
      <w:r>
        <w:rPr>
          <w:rFonts w:hint="eastAsia"/>
          <w:spacing w:val="4"/>
          <w:sz w:val="32"/>
          <w:szCs w:val="32"/>
          <w:lang w:val="en-US" w:eastAsia="en-US"/>
        </w:rPr>
        <w:t>2025年本单位支出预算</w:t>
      </w:r>
      <w:r>
        <w:rPr>
          <w:rFonts w:hint="eastAsia"/>
          <w:spacing w:val="4"/>
          <w:sz w:val="32"/>
          <w:szCs w:val="32"/>
          <w:lang w:val="en-US" w:eastAsia="zh-CN"/>
        </w:rPr>
        <w:t>1621.32</w:t>
      </w:r>
      <w:r>
        <w:rPr>
          <w:rFonts w:hint="eastAsia"/>
          <w:spacing w:val="4"/>
          <w:sz w:val="32"/>
          <w:szCs w:val="32"/>
          <w:lang w:val="en-US" w:eastAsia="en-US"/>
        </w:rPr>
        <w:t>万元，比上年增加732.4‬万元，主要原因是</w:t>
      </w:r>
      <w:r>
        <w:rPr>
          <w:rFonts w:hint="eastAsia"/>
          <w:spacing w:val="4"/>
          <w:sz w:val="32"/>
          <w:szCs w:val="32"/>
          <w:lang w:val="en-US" w:eastAsia="zh-CN"/>
        </w:rPr>
        <w:t>机构改革，原醴陵市卫生健康综合监督执法大队并入后人员增加，造成人员经费和运转经费上涨</w:t>
      </w:r>
      <w:r>
        <w:rPr>
          <w:rFonts w:hint="eastAsia"/>
          <w:spacing w:val="4"/>
          <w:sz w:val="32"/>
          <w:szCs w:val="32"/>
          <w:lang w:val="en-US" w:eastAsia="en-US"/>
        </w:rPr>
        <w:t>。</w:t>
      </w:r>
    </w:p>
    <w:p w14:paraId="586ED5AF">
      <w:pPr>
        <w:keepNext w:val="0"/>
        <w:keepLines w:val="0"/>
        <w:pageBreakBefore w:val="0"/>
        <w:widowControl w:val="0"/>
        <w:kinsoku/>
        <w:wordWrap/>
        <w:overflowPunct/>
        <w:topLinePunct w:val="0"/>
        <w:autoSpaceDE/>
        <w:autoSpaceDN/>
        <w:bidi w:val="0"/>
        <w:spacing w:line="600" w:lineRule="exact"/>
        <w:ind w:left="662"/>
        <w:textAlignment w:val="auto"/>
        <w:rPr>
          <w:rFonts w:ascii="黑体" w:hAnsi="黑体" w:eastAsia="黑体" w:cs="黑体"/>
          <w:spacing w:val="5"/>
          <w:sz w:val="32"/>
          <w:szCs w:val="32"/>
        </w:rPr>
      </w:pPr>
      <w:r>
        <w:rPr>
          <w:rFonts w:hint="eastAsia" w:ascii="黑体" w:hAnsi="黑体" w:eastAsia="黑体" w:cs="黑体"/>
          <w:spacing w:val="5"/>
          <w:sz w:val="32"/>
          <w:szCs w:val="32"/>
          <w:lang w:val="en-US" w:eastAsia="zh-CN"/>
        </w:rPr>
        <w:t>五</w:t>
      </w:r>
      <w:r>
        <w:rPr>
          <w:rFonts w:ascii="黑体" w:hAnsi="黑体" w:eastAsia="黑体" w:cs="黑体"/>
          <w:spacing w:val="5"/>
          <w:sz w:val="32"/>
          <w:szCs w:val="32"/>
        </w:rPr>
        <w:t>、一般公共预算拨款支出</w:t>
      </w:r>
    </w:p>
    <w:p w14:paraId="27D0A80D">
      <w:pPr>
        <w:pStyle w:val="2"/>
        <w:keepNext w:val="0"/>
        <w:keepLines w:val="0"/>
        <w:pageBreakBefore w:val="0"/>
        <w:widowControl w:val="0"/>
        <w:kinsoku/>
        <w:wordWrap/>
        <w:overflowPunct/>
        <w:topLinePunct w:val="0"/>
        <w:autoSpaceDE/>
        <w:autoSpaceDN/>
        <w:bidi w:val="0"/>
        <w:spacing w:line="600" w:lineRule="exact"/>
        <w:ind w:left="26" w:right="138" w:firstLine="667"/>
        <w:textAlignment w:val="auto"/>
        <w:rPr>
          <w:rFonts w:hint="eastAsia"/>
          <w:spacing w:val="4"/>
          <w:sz w:val="32"/>
          <w:szCs w:val="32"/>
        </w:rPr>
      </w:pPr>
      <w:r>
        <w:rPr>
          <w:rFonts w:hint="eastAsia"/>
          <w:spacing w:val="4"/>
          <w:sz w:val="32"/>
          <w:szCs w:val="32"/>
        </w:rPr>
        <w:t>2025年本单位一般公共预算拨款支出</w:t>
      </w:r>
      <w:r>
        <w:rPr>
          <w:rFonts w:hint="eastAsia"/>
          <w:spacing w:val="4"/>
          <w:sz w:val="32"/>
          <w:szCs w:val="32"/>
          <w:lang w:val="en-US" w:eastAsia="zh-CN"/>
        </w:rPr>
        <w:t>1621.32</w:t>
      </w:r>
      <w:r>
        <w:rPr>
          <w:rFonts w:hint="eastAsia"/>
          <w:spacing w:val="4"/>
          <w:sz w:val="32"/>
          <w:szCs w:val="32"/>
        </w:rPr>
        <w:t>万元</w:t>
      </w:r>
      <w:r>
        <w:rPr>
          <w:rFonts w:hint="eastAsia"/>
          <w:spacing w:val="4"/>
          <w:sz w:val="32"/>
          <w:szCs w:val="32"/>
          <w:lang w:eastAsia="zh-CN"/>
        </w:rPr>
        <w:t>，</w:t>
      </w:r>
      <w:r>
        <w:rPr>
          <w:rFonts w:hint="eastAsia"/>
          <w:spacing w:val="4"/>
          <w:sz w:val="32"/>
          <w:szCs w:val="32"/>
        </w:rPr>
        <w:t>具体安排情况如下：</w:t>
      </w:r>
    </w:p>
    <w:p w14:paraId="2043B029">
      <w:pPr>
        <w:pStyle w:val="2"/>
        <w:keepNext w:val="0"/>
        <w:keepLines w:val="0"/>
        <w:pageBreakBefore w:val="0"/>
        <w:widowControl w:val="0"/>
        <w:numPr>
          <w:ilvl w:val="0"/>
          <w:numId w:val="0"/>
        </w:numPr>
        <w:kinsoku/>
        <w:wordWrap/>
        <w:overflowPunct/>
        <w:topLinePunct w:val="0"/>
        <w:autoSpaceDE/>
        <w:autoSpaceDN/>
        <w:bidi w:val="0"/>
        <w:spacing w:line="600" w:lineRule="exact"/>
        <w:ind w:left="26" w:leftChars="0" w:right="138" w:rightChars="0" w:firstLine="667" w:firstLineChars="0"/>
        <w:textAlignment w:val="auto"/>
        <w:rPr>
          <w:rFonts w:hint="eastAsia" w:ascii="楷体" w:hAnsi="楷体" w:eastAsia="楷体" w:cs="楷体"/>
          <w:spacing w:val="4"/>
          <w:sz w:val="32"/>
          <w:szCs w:val="32"/>
        </w:rPr>
      </w:pPr>
      <w:r>
        <w:rPr>
          <w:rFonts w:hint="eastAsia" w:ascii="楷体" w:hAnsi="楷体" w:eastAsia="楷体" w:cs="楷体"/>
          <w:spacing w:val="4"/>
          <w:kern w:val="2"/>
          <w:sz w:val="32"/>
          <w:szCs w:val="32"/>
          <w:lang w:val="en-US" w:eastAsia="en-US" w:bidi="ar-SA"/>
        </w:rPr>
        <w:t>（一）</w:t>
      </w:r>
      <w:r>
        <w:rPr>
          <w:rFonts w:hint="eastAsia" w:ascii="楷体" w:hAnsi="楷体" w:eastAsia="楷体" w:cs="楷体"/>
          <w:spacing w:val="4"/>
          <w:sz w:val="32"/>
          <w:szCs w:val="32"/>
        </w:rPr>
        <w:t>基本支出</w:t>
      </w:r>
    </w:p>
    <w:p w14:paraId="1C21803C">
      <w:pPr>
        <w:pStyle w:val="2"/>
        <w:keepNext w:val="0"/>
        <w:keepLines w:val="0"/>
        <w:pageBreakBefore w:val="0"/>
        <w:widowControl w:val="0"/>
        <w:numPr>
          <w:ilvl w:val="0"/>
          <w:numId w:val="0"/>
        </w:numPr>
        <w:kinsoku/>
        <w:wordWrap/>
        <w:overflowPunct/>
        <w:topLinePunct w:val="0"/>
        <w:autoSpaceDE/>
        <w:autoSpaceDN/>
        <w:bidi w:val="0"/>
        <w:spacing w:line="600" w:lineRule="exact"/>
        <w:ind w:left="26" w:leftChars="0" w:right="138" w:rightChars="0" w:firstLine="667" w:firstLineChars="0"/>
        <w:textAlignment w:val="auto"/>
        <w:rPr>
          <w:rFonts w:hint="eastAsia"/>
          <w:spacing w:val="4"/>
          <w:sz w:val="32"/>
          <w:szCs w:val="32"/>
        </w:rPr>
      </w:pPr>
      <w:r>
        <w:rPr>
          <w:rFonts w:hint="eastAsia" w:eastAsia="仿宋_GB2312"/>
          <w:sz w:val="32"/>
          <w:szCs w:val="32"/>
        </w:rPr>
        <w:t>1、人员类支出</w:t>
      </w:r>
      <w:r>
        <w:rPr>
          <w:rFonts w:hint="eastAsia" w:eastAsia="仿宋_GB2312"/>
          <w:sz w:val="32"/>
          <w:szCs w:val="32"/>
          <w:lang w:eastAsia="zh-CN"/>
        </w:rPr>
        <w:t>。</w:t>
      </w:r>
      <w:r>
        <w:rPr>
          <w:rFonts w:hint="eastAsia"/>
          <w:spacing w:val="4"/>
          <w:sz w:val="32"/>
          <w:szCs w:val="32"/>
        </w:rPr>
        <w:t>2025年</w:t>
      </w:r>
      <w:r>
        <w:rPr>
          <w:rFonts w:hint="eastAsia"/>
          <w:spacing w:val="4"/>
          <w:sz w:val="32"/>
          <w:szCs w:val="32"/>
          <w:lang w:val="en-US" w:eastAsia="zh-CN"/>
        </w:rPr>
        <w:t>年初</w:t>
      </w:r>
      <w:r>
        <w:rPr>
          <w:rFonts w:hint="eastAsia"/>
          <w:spacing w:val="4"/>
          <w:sz w:val="32"/>
          <w:szCs w:val="32"/>
        </w:rPr>
        <w:t>预算数</w:t>
      </w:r>
      <w:r>
        <w:rPr>
          <w:rFonts w:hint="eastAsia"/>
          <w:spacing w:val="4"/>
          <w:sz w:val="32"/>
          <w:szCs w:val="32"/>
          <w:lang w:val="en-US" w:eastAsia="zh-CN"/>
        </w:rPr>
        <w:t>1127.90</w:t>
      </w:r>
      <w:r>
        <w:rPr>
          <w:rFonts w:hint="eastAsia"/>
          <w:spacing w:val="4"/>
          <w:sz w:val="32"/>
          <w:szCs w:val="32"/>
        </w:rPr>
        <w:t>万元，</w:t>
      </w:r>
      <w:r>
        <w:rPr>
          <w:rFonts w:hint="eastAsia"/>
          <w:spacing w:val="4"/>
          <w:sz w:val="32"/>
          <w:szCs w:val="32"/>
          <w:lang w:val="en-US" w:eastAsia="zh-CN"/>
        </w:rPr>
        <w:t>其中包括</w:t>
      </w:r>
      <w:r>
        <w:rPr>
          <w:rFonts w:hint="eastAsia"/>
          <w:spacing w:val="4"/>
          <w:sz w:val="32"/>
          <w:szCs w:val="32"/>
        </w:rPr>
        <w:t>基本工资406.57万元、津贴补贴182.27万元、奖金175.88万元、机关事业单位基本养老保险缴费122.35</w:t>
      </w:r>
      <w:r>
        <w:rPr>
          <w:rFonts w:hint="eastAsia"/>
          <w:spacing w:val="4"/>
          <w:sz w:val="32"/>
          <w:szCs w:val="32"/>
          <w:lang w:val="en-US" w:eastAsia="zh-CN"/>
        </w:rPr>
        <w:t>万元、职工基本医疗保险缴费35.12万元、公务员医疗补助缴费1.60万元、住房公积金101.62万元、生活补助2.48万元、其他工资福利支出60万元、伙食补助费40万元</w:t>
      </w:r>
      <w:r>
        <w:rPr>
          <w:rFonts w:hint="eastAsia"/>
          <w:spacing w:val="4"/>
          <w:sz w:val="32"/>
          <w:szCs w:val="32"/>
        </w:rPr>
        <w:t>。</w:t>
      </w:r>
    </w:p>
    <w:p w14:paraId="12AD72BE">
      <w:pPr>
        <w:pStyle w:val="2"/>
        <w:keepNext w:val="0"/>
        <w:keepLines w:val="0"/>
        <w:pageBreakBefore w:val="0"/>
        <w:widowControl w:val="0"/>
        <w:numPr>
          <w:ilvl w:val="0"/>
          <w:numId w:val="0"/>
        </w:numPr>
        <w:kinsoku/>
        <w:wordWrap/>
        <w:overflowPunct/>
        <w:topLinePunct w:val="0"/>
        <w:autoSpaceDE/>
        <w:autoSpaceDN/>
        <w:bidi w:val="0"/>
        <w:spacing w:line="600" w:lineRule="exact"/>
        <w:ind w:left="26" w:leftChars="0" w:right="138" w:rightChars="0" w:firstLine="667" w:firstLineChars="0"/>
        <w:textAlignment w:val="auto"/>
        <w:rPr>
          <w:rFonts w:hint="eastAsia" w:eastAsia="仿宋_GB2312"/>
          <w:spacing w:val="4"/>
          <w:sz w:val="32"/>
          <w:szCs w:val="32"/>
          <w:lang w:eastAsia="zh-CN"/>
        </w:rPr>
      </w:pPr>
      <w:r>
        <w:rPr>
          <w:rFonts w:hint="eastAsia" w:eastAsia="仿宋_GB2312"/>
          <w:sz w:val="32"/>
          <w:szCs w:val="32"/>
        </w:rPr>
        <w:t>2、公用类支出</w:t>
      </w:r>
      <w:r>
        <w:rPr>
          <w:rFonts w:hint="eastAsia" w:eastAsia="仿宋_GB2312"/>
          <w:sz w:val="32"/>
          <w:szCs w:val="32"/>
          <w:lang w:eastAsia="zh-CN"/>
        </w:rPr>
        <w:t>。2025</w:t>
      </w:r>
      <w:r>
        <w:rPr>
          <w:rFonts w:hint="eastAsia" w:eastAsia="仿宋_GB2312"/>
          <w:sz w:val="32"/>
          <w:szCs w:val="32"/>
        </w:rPr>
        <w:t>年年初预算数为</w:t>
      </w:r>
      <w:r>
        <w:rPr>
          <w:rFonts w:hint="eastAsia" w:eastAsia="仿宋_GB2312"/>
          <w:sz w:val="32"/>
          <w:szCs w:val="32"/>
          <w:lang w:val="en-US" w:eastAsia="zh-CN"/>
        </w:rPr>
        <w:t>211.42</w:t>
      </w:r>
      <w:r>
        <w:rPr>
          <w:rFonts w:hint="eastAsia" w:eastAsia="仿宋_GB2312"/>
          <w:sz w:val="32"/>
          <w:szCs w:val="32"/>
        </w:rPr>
        <w:t>万元。</w:t>
      </w:r>
      <w:r>
        <w:rPr>
          <w:rFonts w:hint="eastAsia"/>
          <w:spacing w:val="4"/>
          <w:sz w:val="32"/>
          <w:szCs w:val="32"/>
          <w:lang w:val="en-US" w:eastAsia="zh-CN"/>
        </w:rPr>
        <w:t>办公费5.00万元、印刷费20.00万元、水费3.00万元、电费12.00万元、邮电费3.00万元、物业管理费15.00万元、差旅费2.00万元、维修(护)费25.00万元、培训费</w:t>
      </w:r>
      <w:r>
        <w:rPr>
          <w:rFonts w:hint="eastAsia"/>
          <w:spacing w:val="4"/>
          <w:sz w:val="32"/>
          <w:szCs w:val="32"/>
          <w:lang w:val="en-US" w:eastAsia="zh-CN"/>
        </w:rPr>
        <w:tab/>
      </w:r>
      <w:r>
        <w:rPr>
          <w:rFonts w:hint="eastAsia"/>
          <w:spacing w:val="4"/>
          <w:sz w:val="32"/>
          <w:szCs w:val="32"/>
          <w:lang w:val="en-US" w:eastAsia="zh-CN"/>
        </w:rPr>
        <w:t>1.00万元、公务接待费0.50万元、工会经费16.77万元、福利费25.16万元、公务用车运行维护费</w:t>
      </w:r>
      <w:r>
        <w:rPr>
          <w:rFonts w:hint="eastAsia"/>
          <w:spacing w:val="4"/>
          <w:sz w:val="32"/>
          <w:szCs w:val="32"/>
          <w:lang w:val="en-US" w:eastAsia="zh-CN"/>
        </w:rPr>
        <w:tab/>
      </w:r>
      <w:r>
        <w:rPr>
          <w:rFonts w:hint="eastAsia"/>
          <w:spacing w:val="4"/>
          <w:sz w:val="32"/>
          <w:szCs w:val="32"/>
          <w:lang w:val="en-US" w:eastAsia="zh-CN"/>
        </w:rPr>
        <w:t>8.00万元、其他交通费用18.34万元、其他商品和服务支出56.65万元。</w:t>
      </w:r>
    </w:p>
    <w:p w14:paraId="7C5D7F65">
      <w:pPr>
        <w:pStyle w:val="2"/>
        <w:keepNext w:val="0"/>
        <w:keepLines w:val="0"/>
        <w:pageBreakBefore w:val="0"/>
        <w:widowControl w:val="0"/>
        <w:kinsoku/>
        <w:wordWrap/>
        <w:overflowPunct/>
        <w:topLinePunct w:val="0"/>
        <w:autoSpaceDE/>
        <w:autoSpaceDN/>
        <w:bidi w:val="0"/>
        <w:spacing w:line="600" w:lineRule="exact"/>
        <w:ind w:left="26" w:right="138" w:firstLine="667"/>
        <w:textAlignment w:val="auto"/>
        <w:rPr>
          <w:rFonts w:hint="eastAsia" w:ascii="楷体" w:hAnsi="楷体" w:eastAsia="楷体" w:cs="楷体"/>
          <w:spacing w:val="4"/>
          <w:sz w:val="32"/>
          <w:szCs w:val="32"/>
          <w:lang w:val="en-US" w:eastAsia="en-US"/>
        </w:rPr>
      </w:pPr>
      <w:r>
        <w:rPr>
          <w:rFonts w:hint="eastAsia" w:ascii="楷体" w:hAnsi="楷体" w:eastAsia="楷体" w:cs="楷体"/>
          <w:spacing w:val="4"/>
          <w:sz w:val="32"/>
          <w:szCs w:val="32"/>
          <w:lang w:val="en-US" w:eastAsia="en-US"/>
        </w:rPr>
        <w:t>（二）项目支出</w:t>
      </w:r>
    </w:p>
    <w:p w14:paraId="708DB422">
      <w:pPr>
        <w:pStyle w:val="2"/>
        <w:keepNext w:val="0"/>
        <w:keepLines w:val="0"/>
        <w:pageBreakBefore w:val="0"/>
        <w:widowControl w:val="0"/>
        <w:kinsoku/>
        <w:wordWrap/>
        <w:overflowPunct/>
        <w:topLinePunct w:val="0"/>
        <w:autoSpaceDE/>
        <w:autoSpaceDN/>
        <w:bidi w:val="0"/>
        <w:spacing w:line="600" w:lineRule="exact"/>
        <w:ind w:left="26" w:right="138" w:firstLine="667"/>
        <w:textAlignment w:val="auto"/>
        <w:rPr>
          <w:rFonts w:hint="eastAsia" w:eastAsia="仿宋_GB2312"/>
          <w:sz w:val="32"/>
          <w:szCs w:val="32"/>
          <w:lang w:eastAsia="zh-CN"/>
        </w:rPr>
      </w:pPr>
      <w:r>
        <w:rPr>
          <w:rFonts w:hint="eastAsia" w:eastAsia="仿宋_GB2312"/>
          <w:sz w:val="32"/>
          <w:szCs w:val="32"/>
        </w:rPr>
        <w:t>1、其他运转类支出。</w:t>
      </w:r>
      <w:r>
        <w:rPr>
          <w:rFonts w:hint="eastAsia" w:eastAsia="仿宋_GB2312"/>
          <w:sz w:val="32"/>
          <w:szCs w:val="32"/>
          <w:lang w:eastAsia="zh-CN"/>
        </w:rPr>
        <w:t>本单位无其他运转类支出项目。</w:t>
      </w:r>
    </w:p>
    <w:p w14:paraId="1E36132D">
      <w:pPr>
        <w:pStyle w:val="2"/>
        <w:keepNext w:val="0"/>
        <w:keepLines w:val="0"/>
        <w:pageBreakBefore w:val="0"/>
        <w:widowControl w:val="0"/>
        <w:kinsoku/>
        <w:wordWrap/>
        <w:overflowPunct/>
        <w:topLinePunct w:val="0"/>
        <w:autoSpaceDE/>
        <w:autoSpaceDN/>
        <w:bidi w:val="0"/>
        <w:spacing w:line="600" w:lineRule="exact"/>
        <w:ind w:left="26" w:right="138" w:firstLine="667"/>
        <w:textAlignment w:val="auto"/>
        <w:rPr>
          <w:rFonts w:hint="eastAsia" w:eastAsia="仿宋_GB2312"/>
          <w:sz w:val="32"/>
          <w:szCs w:val="32"/>
        </w:rPr>
      </w:pPr>
      <w:r>
        <w:rPr>
          <w:rFonts w:hint="eastAsia"/>
          <w:spacing w:val="4"/>
          <w:sz w:val="32"/>
          <w:szCs w:val="32"/>
          <w:lang w:val="en-US" w:eastAsia="zh-CN"/>
        </w:rPr>
        <w:t>2、</w:t>
      </w:r>
      <w:r>
        <w:rPr>
          <w:rFonts w:hint="eastAsia" w:eastAsia="仿宋_GB2312"/>
          <w:sz w:val="32"/>
          <w:szCs w:val="32"/>
        </w:rPr>
        <w:t>特定目标类支出</w:t>
      </w:r>
    </w:p>
    <w:p w14:paraId="39869151">
      <w:pPr>
        <w:pStyle w:val="2"/>
        <w:keepNext w:val="0"/>
        <w:keepLines w:val="0"/>
        <w:pageBreakBefore w:val="0"/>
        <w:widowControl w:val="0"/>
        <w:kinsoku/>
        <w:wordWrap/>
        <w:overflowPunct/>
        <w:topLinePunct w:val="0"/>
        <w:autoSpaceDE/>
        <w:autoSpaceDN/>
        <w:bidi w:val="0"/>
        <w:spacing w:line="600" w:lineRule="exact"/>
        <w:ind w:left="26" w:right="138" w:firstLine="667"/>
        <w:textAlignment w:val="auto"/>
        <w:rPr>
          <w:rFonts w:hint="eastAsia" w:eastAsia="仿宋"/>
          <w:spacing w:val="4"/>
          <w:sz w:val="32"/>
          <w:szCs w:val="32"/>
          <w:lang w:eastAsia="zh-CN"/>
        </w:rPr>
      </w:pPr>
      <w:r>
        <w:rPr>
          <w:rFonts w:hint="eastAsia"/>
          <w:spacing w:val="4"/>
          <w:sz w:val="32"/>
          <w:szCs w:val="32"/>
        </w:rPr>
        <w:t>（1</w:t>
      </w:r>
      <w:r>
        <w:rPr>
          <w:rFonts w:hint="eastAsia"/>
          <w:spacing w:val="4"/>
          <w:sz w:val="32"/>
          <w:szCs w:val="32"/>
          <w:lang w:eastAsia="zh-CN"/>
        </w:rPr>
        <w:t>）</w:t>
      </w:r>
      <w:r>
        <w:rPr>
          <w:rFonts w:hint="eastAsia"/>
          <w:spacing w:val="4"/>
          <w:sz w:val="32"/>
          <w:szCs w:val="32"/>
        </w:rPr>
        <w:t>预防性体检费专项</w:t>
      </w:r>
      <w:r>
        <w:rPr>
          <w:rFonts w:hint="eastAsia"/>
          <w:spacing w:val="4"/>
          <w:sz w:val="32"/>
          <w:szCs w:val="32"/>
          <w:lang w:val="en-US" w:eastAsia="zh-CN"/>
        </w:rPr>
        <w:t>30</w:t>
      </w:r>
      <w:r>
        <w:rPr>
          <w:rFonts w:hint="eastAsia"/>
          <w:spacing w:val="4"/>
          <w:sz w:val="32"/>
          <w:szCs w:val="32"/>
        </w:rPr>
        <w:t>万元。主要用于全年对全市食品、药品从业人员共计</w:t>
      </w:r>
      <w:r>
        <w:rPr>
          <w:rFonts w:hint="eastAsia"/>
          <w:spacing w:val="4"/>
          <w:sz w:val="32"/>
          <w:szCs w:val="32"/>
          <w:lang w:val="en-US" w:eastAsia="zh-CN"/>
        </w:rPr>
        <w:t>1</w:t>
      </w:r>
      <w:r>
        <w:rPr>
          <w:rFonts w:hint="eastAsia"/>
          <w:spacing w:val="4"/>
          <w:sz w:val="32"/>
          <w:szCs w:val="32"/>
        </w:rPr>
        <w:t>0000人次进行免费预防性体检，办理健康证，有效阻断疾病传播</w:t>
      </w:r>
      <w:r>
        <w:rPr>
          <w:rFonts w:hint="eastAsia"/>
          <w:spacing w:val="4"/>
          <w:sz w:val="32"/>
          <w:szCs w:val="32"/>
          <w:lang w:eastAsia="zh-CN"/>
        </w:rPr>
        <w:t>。</w:t>
      </w:r>
    </w:p>
    <w:p w14:paraId="0CDAE27F">
      <w:pPr>
        <w:pStyle w:val="2"/>
        <w:keepNext w:val="0"/>
        <w:keepLines w:val="0"/>
        <w:pageBreakBefore w:val="0"/>
        <w:widowControl w:val="0"/>
        <w:kinsoku/>
        <w:wordWrap/>
        <w:overflowPunct/>
        <w:topLinePunct w:val="0"/>
        <w:autoSpaceDE/>
        <w:autoSpaceDN/>
        <w:bidi w:val="0"/>
        <w:spacing w:line="600" w:lineRule="exact"/>
        <w:ind w:left="26" w:right="138" w:firstLine="667"/>
        <w:textAlignment w:val="auto"/>
        <w:rPr>
          <w:rFonts w:hint="eastAsia" w:eastAsia="仿宋"/>
          <w:spacing w:val="4"/>
          <w:sz w:val="32"/>
          <w:szCs w:val="32"/>
          <w:lang w:eastAsia="zh-CN"/>
        </w:rPr>
      </w:pPr>
      <w:r>
        <w:rPr>
          <w:rFonts w:hint="eastAsia"/>
          <w:spacing w:val="4"/>
          <w:sz w:val="32"/>
          <w:szCs w:val="32"/>
        </w:rPr>
        <w:t>（2</w:t>
      </w:r>
      <w:r>
        <w:rPr>
          <w:rFonts w:hint="eastAsia"/>
          <w:spacing w:val="4"/>
          <w:sz w:val="32"/>
          <w:szCs w:val="32"/>
          <w:lang w:eastAsia="zh-CN"/>
        </w:rPr>
        <w:t>）</w:t>
      </w:r>
      <w:r>
        <w:rPr>
          <w:rFonts w:hint="eastAsia"/>
          <w:spacing w:val="4"/>
          <w:sz w:val="32"/>
          <w:szCs w:val="32"/>
        </w:rPr>
        <w:t>一般性事业发展支出专项</w:t>
      </w:r>
      <w:r>
        <w:rPr>
          <w:rFonts w:hint="eastAsia"/>
          <w:spacing w:val="4"/>
          <w:sz w:val="32"/>
          <w:szCs w:val="32"/>
          <w:lang w:val="en-US" w:eastAsia="zh-CN"/>
        </w:rPr>
        <w:t>246.00</w:t>
      </w:r>
      <w:r>
        <w:rPr>
          <w:rFonts w:hint="eastAsia"/>
          <w:spacing w:val="4"/>
          <w:sz w:val="32"/>
          <w:szCs w:val="32"/>
        </w:rPr>
        <w:t>万元。主要用于降低重点传染病的暴发和流行，及时处置各类突发公共卫生事件，降低传染病的流行和死亡病例的发生；对所有水质监测点，全年监测2次，并将结果及时向社会公告；疑似食物中毒（食源性疾病）、传染病疫情等调查处置；工矿企业职业卫生监测；管理肺结核病患者；对艾滋病感染者和病人进行抽血化验，化验结果CD4小于350进行免费治疗；按时完成任务，上报有关监测数据；预防和控制免疫规划疫苗针对疾病的发生与流行；慢病的管理及宣传；健康教育宣传</w:t>
      </w:r>
      <w:r>
        <w:rPr>
          <w:rFonts w:hint="eastAsia"/>
          <w:spacing w:val="4"/>
          <w:sz w:val="32"/>
          <w:szCs w:val="32"/>
          <w:lang w:eastAsia="zh-CN"/>
        </w:rPr>
        <w:t>等。</w:t>
      </w:r>
    </w:p>
    <w:p w14:paraId="171C2A7C">
      <w:pPr>
        <w:pStyle w:val="2"/>
        <w:keepNext w:val="0"/>
        <w:keepLines w:val="0"/>
        <w:pageBreakBefore w:val="0"/>
        <w:widowControl w:val="0"/>
        <w:kinsoku/>
        <w:wordWrap/>
        <w:overflowPunct/>
        <w:topLinePunct w:val="0"/>
        <w:autoSpaceDE/>
        <w:autoSpaceDN/>
        <w:bidi w:val="0"/>
        <w:spacing w:line="600" w:lineRule="exact"/>
        <w:ind w:left="26" w:right="138" w:firstLine="667"/>
        <w:textAlignment w:val="auto"/>
        <w:rPr>
          <w:rFonts w:hint="eastAsia"/>
          <w:spacing w:val="4"/>
          <w:sz w:val="32"/>
          <w:szCs w:val="32"/>
        </w:rPr>
      </w:pPr>
      <w:r>
        <w:rPr>
          <w:rFonts w:hint="eastAsia"/>
          <w:spacing w:val="4"/>
          <w:sz w:val="32"/>
          <w:szCs w:val="32"/>
        </w:rPr>
        <w:t>（</w:t>
      </w:r>
      <w:r>
        <w:rPr>
          <w:rFonts w:hint="eastAsia"/>
          <w:spacing w:val="4"/>
          <w:sz w:val="32"/>
          <w:szCs w:val="32"/>
          <w:lang w:val="en-US" w:eastAsia="zh-CN"/>
        </w:rPr>
        <w:t>3</w:t>
      </w:r>
      <w:r>
        <w:rPr>
          <w:rFonts w:hint="eastAsia"/>
          <w:spacing w:val="4"/>
          <w:sz w:val="32"/>
          <w:szCs w:val="32"/>
          <w:lang w:eastAsia="zh-CN"/>
        </w:rPr>
        <w:t>）</w:t>
      </w:r>
      <w:r>
        <w:rPr>
          <w:rFonts w:hint="eastAsia"/>
          <w:spacing w:val="4"/>
          <w:sz w:val="32"/>
          <w:szCs w:val="32"/>
          <w:lang w:val="en-US" w:eastAsia="zh-CN"/>
        </w:rPr>
        <w:t>杨金连等人员工伤抚恤费专项6</w:t>
      </w:r>
      <w:r>
        <w:rPr>
          <w:rFonts w:hint="eastAsia"/>
          <w:spacing w:val="4"/>
          <w:sz w:val="32"/>
          <w:szCs w:val="32"/>
          <w:lang w:val="en-US" w:eastAsia="en-US"/>
        </w:rPr>
        <w:t>万元，</w:t>
      </w:r>
      <w:r>
        <w:rPr>
          <w:rFonts w:hint="eastAsia"/>
          <w:spacing w:val="4"/>
          <w:sz w:val="32"/>
          <w:szCs w:val="32"/>
          <w:lang w:val="en-US" w:eastAsia="zh-CN"/>
        </w:rPr>
        <w:t>主要用于发放工伤抚恤费用，解决服务对象生活中的困难。</w:t>
      </w:r>
    </w:p>
    <w:p w14:paraId="03CBEF5C">
      <w:pPr>
        <w:keepNext w:val="0"/>
        <w:keepLines w:val="0"/>
        <w:pageBreakBefore w:val="0"/>
        <w:widowControl w:val="0"/>
        <w:kinsoku/>
        <w:wordWrap/>
        <w:overflowPunct/>
        <w:topLinePunct w:val="0"/>
        <w:autoSpaceDE/>
        <w:autoSpaceDN/>
        <w:bidi w:val="0"/>
        <w:spacing w:line="600" w:lineRule="exact"/>
        <w:ind w:left="662"/>
        <w:textAlignment w:val="auto"/>
        <w:rPr>
          <w:rFonts w:hint="default" w:ascii="黑体" w:hAnsi="黑体" w:eastAsia="黑体" w:cs="黑体"/>
          <w:spacing w:val="5"/>
          <w:sz w:val="32"/>
          <w:szCs w:val="32"/>
          <w:lang w:val="en-US" w:eastAsia="zh-CN"/>
        </w:rPr>
      </w:pPr>
      <w:r>
        <w:rPr>
          <w:rFonts w:hint="default" w:ascii="黑体" w:hAnsi="黑体" w:eastAsia="黑体" w:cs="黑体"/>
          <w:spacing w:val="5"/>
          <w:sz w:val="32"/>
          <w:szCs w:val="32"/>
          <w:lang w:val="en-US" w:eastAsia="zh-CN"/>
        </w:rPr>
        <w:t>六、政府性基金预算支出</w:t>
      </w:r>
    </w:p>
    <w:p w14:paraId="249F6E70">
      <w:pPr>
        <w:pStyle w:val="2"/>
        <w:keepNext w:val="0"/>
        <w:keepLines w:val="0"/>
        <w:pageBreakBefore w:val="0"/>
        <w:widowControl w:val="0"/>
        <w:kinsoku/>
        <w:wordWrap/>
        <w:overflowPunct/>
        <w:topLinePunct w:val="0"/>
        <w:autoSpaceDE/>
        <w:autoSpaceDN/>
        <w:bidi w:val="0"/>
        <w:spacing w:line="600" w:lineRule="exact"/>
        <w:ind w:left="26" w:right="138" w:firstLine="667"/>
        <w:textAlignment w:val="auto"/>
        <w:rPr>
          <w:rFonts w:hint="default"/>
          <w:spacing w:val="4"/>
          <w:sz w:val="32"/>
          <w:szCs w:val="32"/>
          <w:lang w:val="en-US" w:eastAsia="zh-CN"/>
        </w:rPr>
      </w:pPr>
      <w:r>
        <w:rPr>
          <w:rFonts w:hint="default"/>
          <w:spacing w:val="4"/>
          <w:sz w:val="32"/>
          <w:szCs w:val="32"/>
          <w:lang w:val="en-US" w:eastAsia="zh-CN"/>
        </w:rPr>
        <w:t>本部门无政府性基金安排的支出。</w:t>
      </w:r>
    </w:p>
    <w:p w14:paraId="12EDB34B">
      <w:pPr>
        <w:keepNext w:val="0"/>
        <w:keepLines w:val="0"/>
        <w:pageBreakBefore w:val="0"/>
        <w:widowControl w:val="0"/>
        <w:kinsoku/>
        <w:wordWrap/>
        <w:overflowPunct/>
        <w:topLinePunct w:val="0"/>
        <w:autoSpaceDE/>
        <w:autoSpaceDN/>
        <w:bidi w:val="0"/>
        <w:spacing w:line="600" w:lineRule="exact"/>
        <w:ind w:left="662"/>
        <w:textAlignment w:val="auto"/>
        <w:rPr>
          <w:rFonts w:hint="default" w:ascii="黑体" w:hAnsi="黑体" w:eastAsia="黑体" w:cs="黑体"/>
          <w:spacing w:val="5"/>
          <w:sz w:val="32"/>
          <w:szCs w:val="32"/>
          <w:lang w:val="en-US" w:eastAsia="zh-CN"/>
        </w:rPr>
      </w:pPr>
      <w:r>
        <w:rPr>
          <w:rFonts w:hint="default" w:ascii="黑体" w:hAnsi="黑体" w:eastAsia="黑体" w:cs="黑体"/>
          <w:spacing w:val="5"/>
          <w:sz w:val="32"/>
          <w:szCs w:val="32"/>
          <w:lang w:val="en-US" w:eastAsia="zh-CN"/>
        </w:rPr>
        <w:t>七、其他重要事项的情况说明</w:t>
      </w:r>
    </w:p>
    <w:p w14:paraId="6AB67806">
      <w:pPr>
        <w:pStyle w:val="2"/>
        <w:keepNext w:val="0"/>
        <w:keepLines w:val="0"/>
        <w:pageBreakBefore w:val="0"/>
        <w:widowControl w:val="0"/>
        <w:kinsoku/>
        <w:wordWrap/>
        <w:overflowPunct/>
        <w:topLinePunct w:val="0"/>
        <w:autoSpaceDE/>
        <w:autoSpaceDN/>
        <w:bidi w:val="0"/>
        <w:spacing w:line="600" w:lineRule="exact"/>
        <w:ind w:left="26" w:right="138" w:firstLine="667"/>
        <w:textAlignment w:val="auto"/>
        <w:rPr>
          <w:rFonts w:hint="default"/>
          <w:spacing w:val="4"/>
          <w:sz w:val="32"/>
          <w:szCs w:val="32"/>
          <w:lang w:val="en-US" w:eastAsia="zh-CN"/>
        </w:rPr>
      </w:pPr>
      <w:r>
        <w:rPr>
          <w:rFonts w:hint="default" w:ascii="楷体" w:hAnsi="楷体" w:eastAsia="楷体" w:cs="楷体"/>
          <w:spacing w:val="4"/>
          <w:sz w:val="32"/>
          <w:szCs w:val="32"/>
          <w:lang w:val="en-US" w:eastAsia="zh-CN"/>
        </w:rPr>
        <w:t>（一）运行经费：</w:t>
      </w:r>
      <w:r>
        <w:rPr>
          <w:rFonts w:hint="default"/>
          <w:spacing w:val="4"/>
          <w:sz w:val="32"/>
          <w:szCs w:val="32"/>
          <w:lang w:val="en-US" w:eastAsia="zh-CN"/>
        </w:rPr>
        <w:t>本单位2025年</w:t>
      </w:r>
      <w:r>
        <w:rPr>
          <w:rFonts w:eastAsia="仿宋_GB2312"/>
          <w:sz w:val="32"/>
          <w:szCs w:val="32"/>
        </w:rPr>
        <w:t>年初预算机关运行经费</w:t>
      </w:r>
      <w:r>
        <w:rPr>
          <w:rFonts w:hint="eastAsia" w:eastAsia="仿宋_GB2312"/>
          <w:sz w:val="32"/>
          <w:szCs w:val="32"/>
          <w:lang w:eastAsia="zh-CN"/>
        </w:rPr>
        <w:t>（</w:t>
      </w:r>
      <w:r>
        <w:rPr>
          <w:rFonts w:hint="eastAsia" w:eastAsia="仿宋_GB2312"/>
          <w:sz w:val="32"/>
          <w:szCs w:val="32"/>
        </w:rPr>
        <w:t>公用类</w:t>
      </w:r>
      <w:r>
        <w:rPr>
          <w:rFonts w:eastAsia="仿宋_GB2312"/>
          <w:sz w:val="32"/>
          <w:szCs w:val="32"/>
        </w:rPr>
        <w:t>+</w:t>
      </w:r>
      <w:r>
        <w:rPr>
          <w:rFonts w:hint="eastAsia" w:eastAsia="仿宋_GB2312"/>
          <w:sz w:val="32"/>
          <w:szCs w:val="32"/>
        </w:rPr>
        <w:t>其他运转类</w:t>
      </w:r>
      <w:r>
        <w:rPr>
          <w:rFonts w:hint="eastAsia" w:eastAsia="仿宋_GB2312"/>
          <w:sz w:val="32"/>
          <w:szCs w:val="32"/>
          <w:lang w:eastAsia="zh-CN"/>
        </w:rPr>
        <w:t>）</w:t>
      </w:r>
      <w:r>
        <w:rPr>
          <w:rFonts w:eastAsia="仿宋_GB2312"/>
          <w:sz w:val="32"/>
          <w:szCs w:val="32"/>
        </w:rPr>
        <w:t>共安排</w:t>
      </w:r>
      <w:r>
        <w:rPr>
          <w:rFonts w:hint="eastAsia"/>
          <w:spacing w:val="4"/>
          <w:sz w:val="32"/>
          <w:szCs w:val="32"/>
          <w:lang w:val="en-US" w:eastAsia="zh-CN"/>
        </w:rPr>
        <w:t>211.42</w:t>
      </w:r>
      <w:r>
        <w:rPr>
          <w:rFonts w:hint="default"/>
          <w:spacing w:val="4"/>
          <w:sz w:val="32"/>
          <w:szCs w:val="32"/>
          <w:lang w:val="en-US" w:eastAsia="zh-CN"/>
        </w:rPr>
        <w:t>万元，比上年预算增加</w:t>
      </w:r>
      <w:r>
        <w:rPr>
          <w:rFonts w:hint="eastAsia"/>
          <w:spacing w:val="4"/>
          <w:sz w:val="32"/>
          <w:szCs w:val="32"/>
          <w:lang w:val="en-US" w:eastAsia="zh-CN"/>
        </w:rPr>
        <w:t>163.09</w:t>
      </w:r>
      <w:r>
        <w:rPr>
          <w:rFonts w:hint="default"/>
          <w:spacing w:val="4"/>
          <w:sz w:val="32"/>
          <w:szCs w:val="32"/>
          <w:lang w:val="en-US" w:eastAsia="zh-CN"/>
        </w:rPr>
        <w:t>万元，上升</w:t>
      </w:r>
      <w:r>
        <w:rPr>
          <w:rFonts w:hint="eastAsia"/>
          <w:spacing w:val="4"/>
          <w:sz w:val="32"/>
          <w:szCs w:val="32"/>
          <w:lang w:val="en-US" w:eastAsia="zh-CN"/>
        </w:rPr>
        <w:t>337.45</w:t>
      </w:r>
      <w:r>
        <w:rPr>
          <w:rFonts w:hint="default"/>
          <w:spacing w:val="4"/>
          <w:sz w:val="32"/>
          <w:szCs w:val="32"/>
          <w:lang w:val="en-US" w:eastAsia="zh-CN"/>
        </w:rPr>
        <w:t>%</w:t>
      </w:r>
      <w:r>
        <w:rPr>
          <w:rFonts w:hint="eastAsia"/>
          <w:spacing w:val="4"/>
          <w:sz w:val="32"/>
          <w:szCs w:val="32"/>
          <w:lang w:val="en-US" w:eastAsia="zh-CN"/>
        </w:rPr>
        <w:t>，增加的主要原因是本年度机构改革，与原卫生健康综合监督执法大队合并，导致人员增加，运转经费增加</w:t>
      </w:r>
      <w:r>
        <w:rPr>
          <w:rFonts w:hint="default"/>
          <w:spacing w:val="4"/>
          <w:sz w:val="32"/>
          <w:szCs w:val="32"/>
          <w:lang w:val="en-US" w:eastAsia="zh-CN"/>
        </w:rPr>
        <w:t>。</w:t>
      </w:r>
    </w:p>
    <w:p w14:paraId="7F1762A0">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eastAsia="仿宋_GB2312"/>
          <w:sz w:val="32"/>
          <w:szCs w:val="32"/>
          <w:highlight w:val="none"/>
        </w:rPr>
      </w:pPr>
      <w:r>
        <w:rPr>
          <w:rFonts w:eastAsia="楷体_GB2312"/>
          <w:bCs/>
          <w:sz w:val="32"/>
          <w:szCs w:val="32"/>
          <w:highlight w:val="none"/>
        </w:rPr>
        <w:t>（二</w:t>
      </w:r>
      <w:r>
        <w:rPr>
          <w:rFonts w:hint="eastAsia" w:eastAsia="楷体_GB2312"/>
          <w:bCs/>
          <w:sz w:val="32"/>
          <w:szCs w:val="32"/>
          <w:highlight w:val="none"/>
          <w:lang w:eastAsia="zh-CN"/>
        </w:rPr>
        <w:t>）</w:t>
      </w:r>
      <w:r>
        <w:rPr>
          <w:rFonts w:eastAsia="楷体_GB2312"/>
          <w:bCs/>
          <w:sz w:val="32"/>
          <w:szCs w:val="32"/>
          <w:highlight w:val="none"/>
        </w:rPr>
        <w:t xml:space="preserve"> 政府采购预算</w:t>
      </w:r>
      <w:r>
        <w:rPr>
          <w:rFonts w:hAnsi="华文楷体" w:eastAsia="华文楷体"/>
          <w:sz w:val="32"/>
          <w:szCs w:val="32"/>
          <w:highlight w:val="none"/>
        </w:rPr>
        <w:t>：</w:t>
      </w:r>
      <w:r>
        <w:rPr>
          <w:rFonts w:eastAsia="仿宋_GB2312"/>
          <w:sz w:val="32"/>
          <w:szCs w:val="32"/>
          <w:highlight w:val="none"/>
        </w:rPr>
        <w:t>本</w:t>
      </w:r>
      <w:r>
        <w:rPr>
          <w:rFonts w:hint="eastAsia" w:eastAsia="仿宋_GB2312"/>
          <w:sz w:val="32"/>
          <w:szCs w:val="32"/>
          <w:highlight w:val="none"/>
          <w:lang w:val="en-US" w:eastAsia="zh-CN"/>
        </w:rPr>
        <w:t>单位</w:t>
      </w:r>
      <w:r>
        <w:rPr>
          <w:rFonts w:hint="eastAsia" w:eastAsia="仿宋_GB2312"/>
          <w:sz w:val="32"/>
          <w:szCs w:val="32"/>
          <w:highlight w:val="none"/>
          <w:lang w:eastAsia="zh-CN"/>
        </w:rPr>
        <w:t>2025</w:t>
      </w:r>
      <w:r>
        <w:rPr>
          <w:rFonts w:eastAsia="仿宋_GB2312"/>
          <w:sz w:val="32"/>
          <w:szCs w:val="32"/>
          <w:highlight w:val="none"/>
        </w:rPr>
        <w:t>年年初预算数为</w:t>
      </w:r>
      <w:r>
        <w:rPr>
          <w:rFonts w:hint="eastAsia" w:eastAsia="仿宋_GB2312"/>
          <w:sz w:val="32"/>
          <w:szCs w:val="32"/>
          <w:highlight w:val="none"/>
          <w:lang w:val="en-US" w:eastAsia="zh-CN"/>
        </w:rPr>
        <w:t>586</w:t>
      </w:r>
      <w:r>
        <w:rPr>
          <w:rFonts w:eastAsia="仿宋_GB2312"/>
          <w:sz w:val="32"/>
          <w:szCs w:val="32"/>
          <w:highlight w:val="none"/>
        </w:rPr>
        <w:t>万元。政府采购货物</w:t>
      </w:r>
      <w:r>
        <w:rPr>
          <w:rFonts w:hint="eastAsia" w:eastAsia="仿宋_GB2312"/>
          <w:sz w:val="32"/>
          <w:szCs w:val="32"/>
          <w:highlight w:val="none"/>
          <w:lang w:val="en-US" w:eastAsia="zh-CN"/>
        </w:rPr>
        <w:t>461</w:t>
      </w:r>
      <w:r>
        <w:rPr>
          <w:rFonts w:eastAsia="仿宋_GB2312"/>
          <w:sz w:val="32"/>
          <w:szCs w:val="32"/>
          <w:highlight w:val="none"/>
        </w:rPr>
        <w:t>万元，政府采购工程</w:t>
      </w:r>
      <w:r>
        <w:rPr>
          <w:rFonts w:hint="eastAsia" w:eastAsia="仿宋_GB2312"/>
          <w:sz w:val="32"/>
          <w:szCs w:val="32"/>
          <w:highlight w:val="none"/>
          <w:lang w:val="en-US" w:eastAsia="zh-CN"/>
        </w:rPr>
        <w:t>20</w:t>
      </w:r>
      <w:r>
        <w:rPr>
          <w:rFonts w:eastAsia="仿宋_GB2312"/>
          <w:sz w:val="32"/>
          <w:szCs w:val="32"/>
          <w:highlight w:val="none"/>
        </w:rPr>
        <w:t>万元，政府采购服务</w:t>
      </w:r>
      <w:r>
        <w:rPr>
          <w:rFonts w:hint="eastAsia" w:eastAsia="仿宋_GB2312"/>
          <w:sz w:val="32"/>
          <w:szCs w:val="32"/>
          <w:highlight w:val="none"/>
          <w:lang w:val="en-US" w:eastAsia="zh-CN"/>
        </w:rPr>
        <w:t>105</w:t>
      </w:r>
      <w:r>
        <w:rPr>
          <w:rFonts w:eastAsia="仿宋_GB2312"/>
          <w:sz w:val="32"/>
          <w:szCs w:val="32"/>
          <w:highlight w:val="none"/>
        </w:rPr>
        <w:t>万元。</w:t>
      </w:r>
    </w:p>
    <w:p w14:paraId="0D53ACA6">
      <w:pPr>
        <w:keepNext w:val="0"/>
        <w:keepLines w:val="0"/>
        <w:pageBreakBefore w:val="0"/>
        <w:widowControl w:val="0"/>
        <w:tabs>
          <w:tab w:val="left" w:pos="7560"/>
        </w:tabs>
        <w:kinsoku/>
        <w:wordWrap/>
        <w:overflowPunct/>
        <w:topLinePunct w:val="0"/>
        <w:autoSpaceDE/>
        <w:autoSpaceDN/>
        <w:bidi w:val="0"/>
        <w:adjustRightInd w:val="0"/>
        <w:snapToGrid w:val="0"/>
        <w:spacing w:line="600" w:lineRule="exact"/>
        <w:ind w:firstLine="640" w:firstLineChars="200"/>
        <w:textAlignment w:val="auto"/>
        <w:rPr>
          <w:rFonts w:eastAsia="仿宋_GB2312"/>
          <w:color w:val="000000" w:themeColor="text1"/>
          <w:sz w:val="32"/>
          <w:szCs w:val="32"/>
          <w:highlight w:val="none"/>
          <w14:textFill>
            <w14:solidFill>
              <w14:schemeClr w14:val="tx1"/>
            </w14:solidFill>
          </w14:textFill>
        </w:rPr>
      </w:pPr>
      <w:r>
        <w:rPr>
          <w:rFonts w:eastAsia="楷体_GB2312"/>
          <w:bCs/>
          <w:color w:val="000000" w:themeColor="text1"/>
          <w:sz w:val="32"/>
          <w:szCs w:val="32"/>
          <w:highlight w:val="none"/>
          <w14:textFill>
            <w14:solidFill>
              <w14:schemeClr w14:val="tx1"/>
            </w14:solidFill>
          </w14:textFill>
        </w:rPr>
        <w:t>（三</w:t>
      </w:r>
      <w:r>
        <w:rPr>
          <w:rFonts w:hint="eastAsia" w:eastAsia="楷体_GB2312"/>
          <w:bCs/>
          <w:color w:val="000000" w:themeColor="text1"/>
          <w:sz w:val="32"/>
          <w:szCs w:val="32"/>
          <w:highlight w:val="none"/>
          <w:lang w:eastAsia="zh-CN"/>
          <w14:textFill>
            <w14:solidFill>
              <w14:schemeClr w14:val="tx1"/>
            </w14:solidFill>
          </w14:textFill>
        </w:rPr>
        <w:t>）</w:t>
      </w:r>
      <w:r>
        <w:rPr>
          <w:rFonts w:eastAsia="楷体_GB2312"/>
          <w:bCs/>
          <w:color w:val="000000" w:themeColor="text1"/>
          <w:sz w:val="32"/>
          <w:szCs w:val="32"/>
          <w:highlight w:val="none"/>
          <w14:textFill>
            <w14:solidFill>
              <w14:schemeClr w14:val="tx1"/>
            </w14:solidFill>
          </w14:textFill>
        </w:rPr>
        <w:t>国有资产占有情况：</w:t>
      </w:r>
      <w:r>
        <w:rPr>
          <w:rFonts w:eastAsia="仿宋_GB2312"/>
          <w:color w:val="000000" w:themeColor="text1"/>
          <w:sz w:val="32"/>
          <w:szCs w:val="32"/>
          <w:highlight w:val="none"/>
          <w14:textFill>
            <w14:solidFill>
              <w14:schemeClr w14:val="tx1"/>
            </w14:solidFill>
          </w14:textFill>
        </w:rPr>
        <w:t>截止20</w:t>
      </w:r>
      <w:r>
        <w:rPr>
          <w:rFonts w:hint="eastAsia" w:eastAsia="仿宋_GB2312"/>
          <w:color w:val="000000" w:themeColor="text1"/>
          <w:sz w:val="32"/>
          <w:szCs w:val="32"/>
          <w:highlight w:val="none"/>
          <w14:textFill>
            <w14:solidFill>
              <w14:schemeClr w14:val="tx1"/>
            </w14:solidFill>
          </w14:textFill>
        </w:rPr>
        <w:t>2</w:t>
      </w:r>
      <w:r>
        <w:rPr>
          <w:rFonts w:hint="eastAsia" w:eastAsia="仿宋_GB2312"/>
          <w:color w:val="000000" w:themeColor="text1"/>
          <w:sz w:val="32"/>
          <w:szCs w:val="32"/>
          <w:highlight w:val="none"/>
          <w:lang w:val="en-US" w:eastAsia="zh-CN"/>
          <w14:textFill>
            <w14:solidFill>
              <w14:schemeClr w14:val="tx1"/>
            </w14:solidFill>
          </w14:textFill>
        </w:rPr>
        <w:t>4</w:t>
      </w:r>
      <w:r>
        <w:rPr>
          <w:rFonts w:eastAsia="仿宋_GB2312"/>
          <w:color w:val="000000" w:themeColor="text1"/>
          <w:sz w:val="32"/>
          <w:szCs w:val="32"/>
          <w:highlight w:val="none"/>
          <w14:textFill>
            <w14:solidFill>
              <w14:schemeClr w14:val="tx1"/>
            </w14:solidFill>
          </w14:textFill>
        </w:rPr>
        <w:t>年12月31日，本部门共有办公及业务用房</w:t>
      </w:r>
      <w:r>
        <w:rPr>
          <w:rFonts w:hint="eastAsia" w:eastAsia="仿宋_GB2312"/>
          <w:color w:val="000000" w:themeColor="text1"/>
          <w:sz w:val="32"/>
          <w:szCs w:val="32"/>
          <w:highlight w:val="none"/>
          <w:lang w:val="en-US" w:eastAsia="zh-CN"/>
          <w14:textFill>
            <w14:solidFill>
              <w14:schemeClr w14:val="tx1"/>
            </w14:solidFill>
          </w14:textFill>
        </w:rPr>
        <w:t>5091.71</w:t>
      </w:r>
      <w:r>
        <w:rPr>
          <w:rFonts w:eastAsia="仿宋_GB2312"/>
          <w:color w:val="000000" w:themeColor="text1"/>
          <w:sz w:val="32"/>
          <w:szCs w:val="32"/>
          <w:highlight w:val="none"/>
          <w14:textFill>
            <w14:solidFill>
              <w14:schemeClr w14:val="tx1"/>
            </w14:solidFill>
          </w14:textFill>
        </w:rPr>
        <w:t>平方米；车辆</w:t>
      </w:r>
      <w:r>
        <w:rPr>
          <w:rFonts w:hint="eastAsia" w:eastAsia="仿宋_GB2312"/>
          <w:color w:val="000000" w:themeColor="text1"/>
          <w:sz w:val="32"/>
          <w:szCs w:val="32"/>
          <w:highlight w:val="none"/>
          <w:lang w:val="en-US" w:eastAsia="zh-CN"/>
          <w14:textFill>
            <w14:solidFill>
              <w14:schemeClr w14:val="tx1"/>
            </w14:solidFill>
          </w14:textFill>
        </w:rPr>
        <w:t>4</w:t>
      </w:r>
      <w:r>
        <w:rPr>
          <w:rFonts w:eastAsia="仿宋_GB2312"/>
          <w:color w:val="000000" w:themeColor="text1"/>
          <w:sz w:val="32"/>
          <w:szCs w:val="32"/>
          <w:highlight w:val="none"/>
          <w14:textFill>
            <w14:solidFill>
              <w14:schemeClr w14:val="tx1"/>
            </w14:solidFill>
          </w14:textFill>
        </w:rPr>
        <w:t>辆，其中一般公务用车</w:t>
      </w:r>
      <w:r>
        <w:rPr>
          <w:rFonts w:hint="eastAsia" w:eastAsia="仿宋_GB2312"/>
          <w:color w:val="000000" w:themeColor="text1"/>
          <w:sz w:val="32"/>
          <w:szCs w:val="32"/>
          <w:highlight w:val="none"/>
          <w:lang w:val="en-US" w:eastAsia="zh-CN"/>
          <w14:textFill>
            <w14:solidFill>
              <w14:schemeClr w14:val="tx1"/>
            </w14:solidFill>
          </w14:textFill>
        </w:rPr>
        <w:t>3</w:t>
      </w:r>
      <w:r>
        <w:rPr>
          <w:rFonts w:eastAsia="仿宋_GB2312"/>
          <w:color w:val="000000" w:themeColor="text1"/>
          <w:sz w:val="32"/>
          <w:szCs w:val="32"/>
          <w:highlight w:val="none"/>
          <w14:textFill>
            <w14:solidFill>
              <w14:schemeClr w14:val="tx1"/>
            </w14:solidFill>
          </w14:textFill>
        </w:rPr>
        <w:t>辆、</w:t>
      </w:r>
      <w:r>
        <w:rPr>
          <w:rFonts w:hint="eastAsia" w:eastAsia="仿宋_GB2312"/>
          <w:color w:val="000000" w:themeColor="text1"/>
          <w:sz w:val="32"/>
          <w:szCs w:val="32"/>
          <w:highlight w:val="none"/>
          <w:lang w:eastAsia="zh-CN"/>
          <w14:textFill>
            <w14:solidFill>
              <w14:schemeClr w14:val="tx1"/>
            </w14:solidFill>
          </w14:textFill>
        </w:rPr>
        <w:t>特种专业技术用车</w:t>
      </w:r>
      <w:r>
        <w:rPr>
          <w:rFonts w:hint="eastAsia" w:eastAsia="仿宋_GB2312"/>
          <w:color w:val="000000" w:themeColor="text1"/>
          <w:sz w:val="32"/>
          <w:szCs w:val="32"/>
          <w:highlight w:val="none"/>
          <w:lang w:val="en-US" w:eastAsia="zh-CN"/>
          <w14:textFill>
            <w14:solidFill>
              <w14:schemeClr w14:val="tx1"/>
            </w14:solidFill>
          </w14:textFill>
        </w:rPr>
        <w:t>1辆</w:t>
      </w:r>
      <w:r>
        <w:rPr>
          <w:rFonts w:eastAsia="仿宋_GB2312"/>
          <w:color w:val="000000" w:themeColor="text1"/>
          <w:sz w:val="32"/>
          <w:szCs w:val="32"/>
          <w:highlight w:val="none"/>
          <w14:textFill>
            <w14:solidFill>
              <w14:schemeClr w14:val="tx1"/>
            </w14:solidFill>
          </w14:textFill>
        </w:rPr>
        <w:t>；单位价值200万以上大型设备</w:t>
      </w:r>
      <w:r>
        <w:rPr>
          <w:rFonts w:hint="eastAsia" w:eastAsia="仿宋_GB2312"/>
          <w:color w:val="000000" w:themeColor="text1"/>
          <w:sz w:val="32"/>
          <w:szCs w:val="32"/>
          <w:highlight w:val="none"/>
          <w:lang w:val="en-US" w:eastAsia="zh-CN"/>
          <w14:textFill>
            <w14:solidFill>
              <w14:schemeClr w14:val="tx1"/>
            </w14:solidFill>
          </w14:textFill>
        </w:rPr>
        <w:t>0</w:t>
      </w:r>
      <w:r>
        <w:rPr>
          <w:rFonts w:eastAsia="仿宋_GB2312"/>
          <w:color w:val="000000" w:themeColor="text1"/>
          <w:sz w:val="32"/>
          <w:szCs w:val="32"/>
          <w:highlight w:val="none"/>
          <w14:textFill>
            <w14:solidFill>
              <w14:schemeClr w14:val="tx1"/>
            </w14:solidFill>
          </w14:textFill>
        </w:rPr>
        <w:t>套。</w:t>
      </w:r>
      <w:r>
        <w:rPr>
          <w:rFonts w:hint="eastAsia" w:eastAsia="仿宋_GB2312"/>
          <w:color w:val="000000" w:themeColor="text1"/>
          <w:sz w:val="32"/>
          <w:szCs w:val="32"/>
          <w:highlight w:val="none"/>
          <w:lang w:eastAsia="zh-CN"/>
          <w14:textFill>
            <w14:solidFill>
              <w14:schemeClr w14:val="tx1"/>
            </w14:solidFill>
          </w14:textFill>
        </w:rPr>
        <w:t>2025</w:t>
      </w:r>
      <w:r>
        <w:rPr>
          <w:rFonts w:eastAsia="仿宋_GB2312"/>
          <w:color w:val="000000" w:themeColor="text1"/>
          <w:sz w:val="32"/>
          <w:szCs w:val="32"/>
          <w:highlight w:val="none"/>
          <w14:textFill>
            <w14:solidFill>
              <w14:schemeClr w14:val="tx1"/>
            </w14:solidFill>
          </w14:textFill>
        </w:rPr>
        <w:t>年部门预算安排购置车辆</w:t>
      </w:r>
      <w:r>
        <w:rPr>
          <w:rFonts w:hint="eastAsia" w:eastAsia="仿宋_GB2312"/>
          <w:color w:val="000000" w:themeColor="text1"/>
          <w:sz w:val="32"/>
          <w:szCs w:val="32"/>
          <w:highlight w:val="none"/>
          <w:lang w:val="en-US" w:eastAsia="zh-CN"/>
          <w14:textFill>
            <w14:solidFill>
              <w14:schemeClr w14:val="tx1"/>
            </w14:solidFill>
          </w14:textFill>
        </w:rPr>
        <w:t>0</w:t>
      </w:r>
      <w:r>
        <w:rPr>
          <w:rFonts w:eastAsia="仿宋_GB2312"/>
          <w:color w:val="000000" w:themeColor="text1"/>
          <w:sz w:val="32"/>
          <w:szCs w:val="32"/>
          <w:highlight w:val="none"/>
          <w14:textFill>
            <w14:solidFill>
              <w14:schemeClr w14:val="tx1"/>
            </w14:solidFill>
          </w14:textFill>
        </w:rPr>
        <w:t>辆，预算安排购置价值200万以上大型设备</w:t>
      </w:r>
      <w:r>
        <w:rPr>
          <w:rFonts w:hint="eastAsia" w:eastAsia="仿宋_GB2312"/>
          <w:color w:val="000000" w:themeColor="text1"/>
          <w:sz w:val="32"/>
          <w:szCs w:val="32"/>
          <w:highlight w:val="none"/>
          <w:lang w:val="en-US" w:eastAsia="zh-CN"/>
          <w14:textFill>
            <w14:solidFill>
              <w14:schemeClr w14:val="tx1"/>
            </w14:solidFill>
          </w14:textFill>
        </w:rPr>
        <w:t>0</w:t>
      </w:r>
      <w:r>
        <w:rPr>
          <w:rFonts w:eastAsia="仿宋_GB2312"/>
          <w:color w:val="000000" w:themeColor="text1"/>
          <w:sz w:val="32"/>
          <w:szCs w:val="32"/>
          <w:highlight w:val="none"/>
          <w14:textFill>
            <w14:solidFill>
              <w14:schemeClr w14:val="tx1"/>
            </w14:solidFill>
          </w14:textFill>
        </w:rPr>
        <w:t>套。</w:t>
      </w:r>
    </w:p>
    <w:p w14:paraId="0D8685B8">
      <w:pPr>
        <w:keepNext w:val="0"/>
        <w:keepLines w:val="0"/>
        <w:pageBreakBefore w:val="0"/>
        <w:widowControl w:val="0"/>
        <w:tabs>
          <w:tab w:val="left" w:pos="7560"/>
        </w:tabs>
        <w:kinsoku/>
        <w:wordWrap/>
        <w:overflowPunct/>
        <w:topLinePunct w:val="0"/>
        <w:autoSpaceDE/>
        <w:autoSpaceDN/>
        <w:bidi w:val="0"/>
        <w:adjustRightInd w:val="0"/>
        <w:snapToGrid w:val="0"/>
        <w:spacing w:line="600" w:lineRule="exact"/>
        <w:ind w:firstLine="640" w:firstLineChars="200"/>
        <w:textAlignment w:val="auto"/>
        <w:rPr>
          <w:rFonts w:eastAsia="仿宋_GB2312"/>
          <w:b/>
          <w:bCs/>
          <w:sz w:val="32"/>
          <w:szCs w:val="32"/>
          <w:highlight w:val="none"/>
        </w:rPr>
      </w:pPr>
      <w:r>
        <w:rPr>
          <w:rFonts w:eastAsia="楷体_GB2312"/>
          <w:bCs/>
          <w:sz w:val="32"/>
          <w:szCs w:val="32"/>
          <w:highlight w:val="none"/>
        </w:rPr>
        <w:t>（四</w:t>
      </w:r>
      <w:r>
        <w:rPr>
          <w:rFonts w:hint="eastAsia" w:eastAsia="楷体_GB2312"/>
          <w:bCs/>
          <w:sz w:val="32"/>
          <w:szCs w:val="32"/>
          <w:highlight w:val="none"/>
          <w:lang w:eastAsia="zh-CN"/>
        </w:rPr>
        <w:t>）</w:t>
      </w:r>
      <w:r>
        <w:rPr>
          <w:rFonts w:eastAsia="楷体_GB2312"/>
          <w:bCs/>
          <w:sz w:val="32"/>
          <w:szCs w:val="32"/>
          <w:highlight w:val="none"/>
        </w:rPr>
        <w:t>重点项目预算的绩效目标等情况：</w:t>
      </w:r>
      <w:r>
        <w:rPr>
          <w:rFonts w:eastAsia="仿宋_GB2312"/>
          <w:sz w:val="32"/>
          <w:szCs w:val="32"/>
          <w:highlight w:val="none"/>
        </w:rPr>
        <w:t>本部门整体支出和项目支出实行绩效目标管理，纳入</w:t>
      </w:r>
      <w:r>
        <w:rPr>
          <w:rFonts w:hint="eastAsia" w:eastAsia="仿宋_GB2312"/>
          <w:sz w:val="32"/>
          <w:szCs w:val="32"/>
          <w:highlight w:val="none"/>
          <w:lang w:eastAsia="zh-CN"/>
        </w:rPr>
        <w:t>2025</w:t>
      </w:r>
      <w:r>
        <w:rPr>
          <w:rFonts w:eastAsia="仿宋_GB2312"/>
          <w:sz w:val="32"/>
          <w:szCs w:val="32"/>
          <w:highlight w:val="none"/>
        </w:rPr>
        <w:t>年部门整体支出绩效目标的金额为</w:t>
      </w:r>
      <w:r>
        <w:rPr>
          <w:rFonts w:hint="eastAsia" w:eastAsia="仿宋_GB2312"/>
          <w:sz w:val="32"/>
          <w:szCs w:val="32"/>
          <w:highlight w:val="none"/>
        </w:rPr>
        <w:t>1,621.32</w:t>
      </w:r>
      <w:r>
        <w:rPr>
          <w:rFonts w:eastAsia="仿宋_GB2312"/>
          <w:sz w:val="32"/>
          <w:szCs w:val="32"/>
          <w:highlight w:val="none"/>
        </w:rPr>
        <w:t>万元，其中，基本支出</w:t>
      </w:r>
      <w:r>
        <w:rPr>
          <w:rFonts w:hint="eastAsia" w:eastAsia="仿宋_GB2312"/>
          <w:sz w:val="32"/>
          <w:szCs w:val="32"/>
          <w:highlight w:val="none"/>
        </w:rPr>
        <w:t>1,</w:t>
      </w:r>
      <w:r>
        <w:rPr>
          <w:rFonts w:hint="eastAsia" w:eastAsia="仿宋_GB2312"/>
          <w:sz w:val="32"/>
          <w:szCs w:val="32"/>
          <w:highlight w:val="none"/>
          <w:lang w:val="en-US" w:eastAsia="zh-CN"/>
        </w:rPr>
        <w:t>339</w:t>
      </w:r>
      <w:r>
        <w:rPr>
          <w:rFonts w:hint="eastAsia" w:eastAsia="仿宋_GB2312"/>
          <w:sz w:val="32"/>
          <w:szCs w:val="32"/>
          <w:highlight w:val="none"/>
        </w:rPr>
        <w:t>.32</w:t>
      </w:r>
      <w:r>
        <w:rPr>
          <w:rFonts w:eastAsia="仿宋_GB2312"/>
          <w:sz w:val="32"/>
          <w:szCs w:val="32"/>
          <w:highlight w:val="none"/>
        </w:rPr>
        <w:t>万元，项目支出</w:t>
      </w:r>
      <w:r>
        <w:rPr>
          <w:rFonts w:hint="eastAsia" w:eastAsia="仿宋_GB2312"/>
          <w:sz w:val="32"/>
          <w:szCs w:val="32"/>
          <w:highlight w:val="none"/>
          <w:lang w:val="en-US" w:eastAsia="zh-CN"/>
        </w:rPr>
        <w:t>282</w:t>
      </w:r>
      <w:r>
        <w:rPr>
          <w:rFonts w:eastAsia="仿宋_GB2312"/>
          <w:sz w:val="32"/>
          <w:szCs w:val="32"/>
          <w:highlight w:val="none"/>
        </w:rPr>
        <w:t>万元。 </w:t>
      </w:r>
    </w:p>
    <w:p w14:paraId="359ECDCB">
      <w:pPr>
        <w:pStyle w:val="2"/>
        <w:keepNext w:val="0"/>
        <w:keepLines w:val="0"/>
        <w:pageBreakBefore w:val="0"/>
        <w:widowControl w:val="0"/>
        <w:kinsoku/>
        <w:wordWrap/>
        <w:overflowPunct/>
        <w:topLinePunct w:val="0"/>
        <w:autoSpaceDE/>
        <w:autoSpaceDN/>
        <w:bidi w:val="0"/>
        <w:spacing w:line="600" w:lineRule="exact"/>
        <w:ind w:left="26" w:right="138" w:firstLine="667"/>
        <w:textAlignment w:val="auto"/>
        <w:rPr>
          <w:rFonts w:hint="default"/>
          <w:spacing w:val="4"/>
          <w:sz w:val="32"/>
          <w:szCs w:val="32"/>
          <w:highlight w:val="none"/>
          <w:lang w:val="en-US" w:eastAsia="zh-CN"/>
        </w:rPr>
      </w:pPr>
      <w:r>
        <w:rPr>
          <w:rFonts w:hint="default" w:ascii="楷体" w:hAnsi="楷体" w:eastAsia="楷体" w:cs="楷体"/>
          <w:spacing w:val="4"/>
          <w:sz w:val="32"/>
          <w:szCs w:val="32"/>
          <w:highlight w:val="none"/>
          <w:lang w:val="en-US" w:eastAsia="zh-CN"/>
        </w:rPr>
        <w:t>（</w:t>
      </w:r>
      <w:r>
        <w:rPr>
          <w:rFonts w:hint="eastAsia" w:ascii="楷体" w:hAnsi="楷体" w:eastAsia="楷体" w:cs="楷体"/>
          <w:spacing w:val="4"/>
          <w:sz w:val="32"/>
          <w:szCs w:val="32"/>
          <w:highlight w:val="none"/>
          <w:lang w:val="en-US" w:eastAsia="zh-CN"/>
        </w:rPr>
        <w:t>五</w:t>
      </w:r>
      <w:r>
        <w:rPr>
          <w:rFonts w:hint="default" w:ascii="楷体" w:hAnsi="楷体" w:eastAsia="楷体" w:cs="楷体"/>
          <w:spacing w:val="4"/>
          <w:sz w:val="32"/>
          <w:szCs w:val="32"/>
          <w:highlight w:val="none"/>
          <w:lang w:val="en-US" w:eastAsia="zh-CN"/>
        </w:rPr>
        <w:t>）“三公”经费预算：</w:t>
      </w:r>
      <w:r>
        <w:rPr>
          <w:rFonts w:hint="default"/>
          <w:spacing w:val="4"/>
          <w:sz w:val="32"/>
          <w:szCs w:val="32"/>
          <w:highlight w:val="none"/>
          <w:lang w:val="en-US" w:eastAsia="zh-CN"/>
        </w:rPr>
        <w:t>2025年本单位“三公”经费预算数为</w:t>
      </w:r>
      <w:r>
        <w:rPr>
          <w:rFonts w:hint="eastAsia"/>
          <w:spacing w:val="4"/>
          <w:sz w:val="32"/>
          <w:szCs w:val="32"/>
          <w:highlight w:val="none"/>
          <w:lang w:val="en-US" w:eastAsia="zh-CN"/>
        </w:rPr>
        <w:t>8.5</w:t>
      </w:r>
      <w:r>
        <w:rPr>
          <w:rFonts w:hint="default"/>
          <w:spacing w:val="4"/>
          <w:sz w:val="32"/>
          <w:szCs w:val="32"/>
          <w:highlight w:val="none"/>
          <w:lang w:val="en-US" w:eastAsia="zh-CN"/>
        </w:rPr>
        <w:t>万元，其中，公务接待费</w:t>
      </w:r>
      <w:r>
        <w:rPr>
          <w:rFonts w:hint="eastAsia"/>
          <w:spacing w:val="4"/>
          <w:sz w:val="32"/>
          <w:szCs w:val="32"/>
          <w:highlight w:val="none"/>
          <w:lang w:val="en-US" w:eastAsia="zh-CN"/>
        </w:rPr>
        <w:t>0.5</w:t>
      </w:r>
      <w:r>
        <w:rPr>
          <w:rFonts w:hint="default"/>
          <w:spacing w:val="4"/>
          <w:sz w:val="32"/>
          <w:szCs w:val="32"/>
          <w:highlight w:val="none"/>
          <w:lang w:val="en-US" w:eastAsia="zh-CN"/>
        </w:rPr>
        <w:t>万元，公务用车购置及运行费</w:t>
      </w:r>
      <w:r>
        <w:rPr>
          <w:rFonts w:hint="eastAsia"/>
          <w:spacing w:val="4"/>
          <w:sz w:val="32"/>
          <w:szCs w:val="32"/>
          <w:highlight w:val="none"/>
          <w:lang w:val="en-US" w:eastAsia="zh-CN"/>
        </w:rPr>
        <w:t>8</w:t>
      </w:r>
      <w:r>
        <w:rPr>
          <w:rFonts w:hint="default"/>
          <w:spacing w:val="4"/>
          <w:sz w:val="32"/>
          <w:szCs w:val="32"/>
          <w:highlight w:val="none"/>
          <w:lang w:val="en-US" w:eastAsia="zh-CN"/>
        </w:rPr>
        <w:t>万元（其中，公务用车购置费0万元，公务用车运行费</w:t>
      </w:r>
      <w:r>
        <w:rPr>
          <w:rFonts w:hint="eastAsia"/>
          <w:spacing w:val="4"/>
          <w:sz w:val="32"/>
          <w:szCs w:val="32"/>
          <w:highlight w:val="none"/>
          <w:lang w:val="en-US" w:eastAsia="zh-CN"/>
        </w:rPr>
        <w:t>8</w:t>
      </w:r>
      <w:r>
        <w:rPr>
          <w:rFonts w:hint="default"/>
          <w:spacing w:val="4"/>
          <w:sz w:val="32"/>
          <w:szCs w:val="32"/>
          <w:highlight w:val="none"/>
          <w:lang w:val="en-US" w:eastAsia="zh-CN"/>
        </w:rPr>
        <w:t>万元），因公出国（境）费0万元。</w:t>
      </w:r>
    </w:p>
    <w:p w14:paraId="70EB55D9">
      <w:pPr>
        <w:pStyle w:val="2"/>
        <w:keepNext w:val="0"/>
        <w:keepLines w:val="0"/>
        <w:pageBreakBefore w:val="0"/>
        <w:widowControl w:val="0"/>
        <w:kinsoku/>
        <w:wordWrap/>
        <w:overflowPunct/>
        <w:topLinePunct w:val="0"/>
        <w:autoSpaceDE/>
        <w:autoSpaceDN/>
        <w:bidi w:val="0"/>
        <w:spacing w:line="600" w:lineRule="exact"/>
        <w:ind w:left="26" w:right="138" w:firstLine="667"/>
        <w:textAlignment w:val="auto"/>
        <w:rPr>
          <w:rFonts w:hint="default"/>
          <w:spacing w:val="4"/>
          <w:sz w:val="32"/>
          <w:szCs w:val="32"/>
          <w:highlight w:val="none"/>
          <w:lang w:val="en-US" w:eastAsia="zh-CN"/>
        </w:rPr>
      </w:pPr>
      <w:r>
        <w:rPr>
          <w:rFonts w:hint="default"/>
          <w:spacing w:val="4"/>
          <w:sz w:val="32"/>
          <w:szCs w:val="32"/>
          <w:highlight w:val="none"/>
          <w:lang w:val="en-US" w:eastAsia="zh-CN"/>
        </w:rPr>
        <w:t>2025年“三公”经费预算</w:t>
      </w:r>
      <w:r>
        <w:rPr>
          <w:rFonts w:hint="eastAsia"/>
          <w:spacing w:val="4"/>
          <w:sz w:val="32"/>
          <w:szCs w:val="32"/>
          <w:highlight w:val="none"/>
          <w:lang w:val="en-US" w:eastAsia="zh-CN"/>
        </w:rPr>
        <w:t>比2024</w:t>
      </w:r>
      <w:r>
        <w:rPr>
          <w:rFonts w:hint="default"/>
          <w:spacing w:val="4"/>
          <w:sz w:val="32"/>
          <w:szCs w:val="32"/>
          <w:highlight w:val="none"/>
          <w:lang w:val="en-US" w:eastAsia="zh-CN"/>
        </w:rPr>
        <w:t>年</w:t>
      </w:r>
      <w:r>
        <w:rPr>
          <w:rFonts w:hint="eastAsia"/>
          <w:spacing w:val="4"/>
          <w:sz w:val="32"/>
          <w:szCs w:val="32"/>
          <w:highlight w:val="none"/>
          <w:lang w:val="en-US" w:eastAsia="zh-CN"/>
        </w:rPr>
        <w:t>增加1.5</w:t>
      </w:r>
      <w:r>
        <w:rPr>
          <w:rFonts w:hint="default"/>
          <w:spacing w:val="4"/>
          <w:sz w:val="32"/>
          <w:szCs w:val="32"/>
          <w:highlight w:val="none"/>
          <w:lang w:val="en-US" w:eastAsia="zh-CN"/>
        </w:rPr>
        <w:t>万元，主要是</w:t>
      </w:r>
      <w:r>
        <w:rPr>
          <w:rFonts w:hint="eastAsia"/>
          <w:spacing w:val="4"/>
          <w:sz w:val="32"/>
          <w:szCs w:val="32"/>
          <w:highlight w:val="none"/>
          <w:lang w:val="en-US" w:eastAsia="zh-CN"/>
        </w:rPr>
        <w:t>机构改革，单位合并，原卫健执法大队1辆特种专业技术用车调拨至本单位，</w:t>
      </w:r>
      <w:r>
        <w:rPr>
          <w:rFonts w:hint="default"/>
          <w:spacing w:val="4"/>
          <w:sz w:val="32"/>
          <w:szCs w:val="32"/>
          <w:highlight w:val="none"/>
          <w:lang w:val="en-US" w:eastAsia="zh-CN"/>
        </w:rPr>
        <w:t>公务用车运行维护费</w:t>
      </w:r>
      <w:r>
        <w:rPr>
          <w:rFonts w:hint="eastAsia"/>
          <w:spacing w:val="4"/>
          <w:sz w:val="32"/>
          <w:szCs w:val="32"/>
          <w:highlight w:val="none"/>
          <w:lang w:val="en-US" w:eastAsia="zh-CN"/>
        </w:rPr>
        <w:t>增加</w:t>
      </w:r>
      <w:r>
        <w:rPr>
          <w:rFonts w:hint="default"/>
          <w:spacing w:val="4"/>
          <w:sz w:val="32"/>
          <w:szCs w:val="32"/>
          <w:highlight w:val="none"/>
          <w:lang w:val="en-US" w:eastAsia="zh-CN"/>
        </w:rPr>
        <w:t>2万元。</w:t>
      </w:r>
    </w:p>
    <w:p w14:paraId="33550355">
      <w:pPr>
        <w:keepNext w:val="0"/>
        <w:keepLines w:val="0"/>
        <w:pageBreakBefore w:val="0"/>
        <w:widowControl w:val="0"/>
        <w:tabs>
          <w:tab w:val="left" w:pos="7560"/>
        </w:tabs>
        <w:kinsoku/>
        <w:wordWrap/>
        <w:overflowPunct/>
        <w:topLinePunct w:val="0"/>
        <w:autoSpaceDE/>
        <w:autoSpaceDN/>
        <w:bidi w:val="0"/>
        <w:adjustRightInd w:val="0"/>
        <w:snapToGrid w:val="0"/>
        <w:spacing w:line="600" w:lineRule="exact"/>
        <w:ind w:firstLine="656" w:firstLineChars="200"/>
        <w:textAlignment w:val="auto"/>
        <w:rPr>
          <w:rFonts w:hint="default" w:ascii="楷体" w:hAnsi="楷体" w:eastAsia="楷体" w:cs="楷体"/>
          <w:spacing w:val="4"/>
          <w:kern w:val="2"/>
          <w:sz w:val="32"/>
          <w:szCs w:val="32"/>
          <w:highlight w:val="none"/>
          <w:lang w:val="en-US" w:eastAsia="zh-CN" w:bidi="ar-SA"/>
        </w:rPr>
      </w:pPr>
      <w:r>
        <w:rPr>
          <w:rFonts w:hint="default" w:ascii="楷体" w:hAnsi="楷体" w:eastAsia="楷体" w:cs="楷体"/>
          <w:spacing w:val="4"/>
          <w:kern w:val="2"/>
          <w:sz w:val="32"/>
          <w:szCs w:val="32"/>
          <w:highlight w:val="none"/>
          <w:lang w:val="en-US" w:eastAsia="zh-CN" w:bidi="ar-SA"/>
        </w:rPr>
        <w:t>（六</w:t>
      </w:r>
      <w:r>
        <w:rPr>
          <w:rFonts w:hint="eastAsia" w:ascii="楷体" w:hAnsi="楷体" w:eastAsia="楷体" w:cs="楷体"/>
          <w:spacing w:val="4"/>
          <w:kern w:val="2"/>
          <w:sz w:val="32"/>
          <w:szCs w:val="32"/>
          <w:highlight w:val="none"/>
          <w:lang w:val="en-US" w:eastAsia="zh-CN" w:bidi="ar-SA"/>
        </w:rPr>
        <w:t>）</w:t>
      </w:r>
      <w:r>
        <w:rPr>
          <w:rFonts w:hint="default" w:ascii="楷体" w:hAnsi="楷体" w:eastAsia="楷体" w:cs="楷体"/>
          <w:spacing w:val="4"/>
          <w:kern w:val="2"/>
          <w:sz w:val="32"/>
          <w:szCs w:val="32"/>
          <w:highlight w:val="none"/>
          <w:lang w:val="en-US" w:eastAsia="zh-CN" w:bidi="ar-SA"/>
        </w:rPr>
        <w:t>会议费、培训费预算：</w:t>
      </w:r>
    </w:p>
    <w:p w14:paraId="4702F691">
      <w:pPr>
        <w:pStyle w:val="2"/>
        <w:keepNext w:val="0"/>
        <w:keepLines w:val="0"/>
        <w:pageBreakBefore w:val="0"/>
        <w:widowControl w:val="0"/>
        <w:kinsoku/>
        <w:wordWrap/>
        <w:overflowPunct/>
        <w:topLinePunct w:val="0"/>
        <w:autoSpaceDE/>
        <w:autoSpaceDN/>
        <w:bidi w:val="0"/>
        <w:spacing w:line="600" w:lineRule="exact"/>
        <w:ind w:left="26" w:right="138" w:firstLine="667"/>
        <w:textAlignment w:val="auto"/>
        <w:rPr>
          <w:rFonts w:hint="eastAsia"/>
          <w:spacing w:val="4"/>
          <w:sz w:val="32"/>
          <w:szCs w:val="32"/>
          <w:highlight w:val="none"/>
          <w:lang w:val="en-US" w:eastAsia="zh-CN"/>
        </w:rPr>
      </w:pPr>
      <w:r>
        <w:rPr>
          <w:rFonts w:hint="default"/>
          <w:spacing w:val="4"/>
          <w:sz w:val="32"/>
          <w:szCs w:val="32"/>
          <w:highlight w:val="none"/>
          <w:lang w:val="en-US" w:eastAsia="zh-CN"/>
        </w:rPr>
        <w:t>2025年本单位会议费预算0万元</w:t>
      </w:r>
      <w:r>
        <w:rPr>
          <w:rFonts w:hint="eastAsia"/>
          <w:spacing w:val="4"/>
          <w:sz w:val="32"/>
          <w:szCs w:val="32"/>
          <w:highlight w:val="none"/>
          <w:lang w:val="en-US" w:eastAsia="zh-CN"/>
        </w:rPr>
        <w:t>。</w:t>
      </w:r>
    </w:p>
    <w:p w14:paraId="76808DBB">
      <w:pPr>
        <w:pStyle w:val="2"/>
        <w:keepNext w:val="0"/>
        <w:keepLines w:val="0"/>
        <w:pageBreakBefore w:val="0"/>
        <w:widowControl w:val="0"/>
        <w:kinsoku/>
        <w:wordWrap/>
        <w:overflowPunct/>
        <w:topLinePunct w:val="0"/>
        <w:autoSpaceDE/>
        <w:autoSpaceDN/>
        <w:bidi w:val="0"/>
        <w:spacing w:line="600" w:lineRule="exact"/>
        <w:ind w:left="26" w:right="138" w:firstLine="667"/>
        <w:textAlignment w:val="auto"/>
        <w:rPr>
          <w:rFonts w:hint="eastAsia"/>
          <w:spacing w:val="4"/>
          <w:sz w:val="32"/>
          <w:szCs w:val="32"/>
          <w:highlight w:val="none"/>
          <w:lang w:val="en-US" w:eastAsia="zh-CN"/>
        </w:rPr>
      </w:pPr>
      <w:r>
        <w:rPr>
          <w:rFonts w:hint="eastAsia"/>
          <w:spacing w:val="4"/>
          <w:sz w:val="32"/>
          <w:szCs w:val="32"/>
          <w:highlight w:val="none"/>
          <w:lang w:val="en-US" w:eastAsia="zh-CN"/>
        </w:rPr>
        <w:t>2025年本单位预算安排培训费1万元，主要包括疾病预防控制专业知识、卫生健康监督业务培训。在本年度内开展系列专题培训，培训对象为：各镇街卫生院及街道社区卫生服务中心相关人员、各街镇卫生协管员；用人单位、医疗机构、公共场所、饮用水、学校等各类监管对象负责人及卫生管理人员。培训内容为：疾病预防控制专业知识培训、职业病防治知识讲座、疑似预防接种异常反应（AEFI）监测与处置、饮用水卫生监测技术及突发水污染事件应急处置技术；卫生健康综合监督业务培训、有关卫生健康法律法规、卫生规范、卫生标准业务培训等。</w:t>
      </w:r>
    </w:p>
    <w:p w14:paraId="0130F408">
      <w:pPr>
        <w:pStyle w:val="2"/>
        <w:keepNext w:val="0"/>
        <w:keepLines w:val="0"/>
        <w:pageBreakBefore w:val="0"/>
        <w:widowControl w:val="0"/>
        <w:numPr>
          <w:ilvl w:val="0"/>
          <w:numId w:val="1"/>
        </w:numPr>
        <w:kinsoku/>
        <w:wordWrap/>
        <w:overflowPunct/>
        <w:topLinePunct w:val="0"/>
        <w:autoSpaceDE/>
        <w:autoSpaceDN/>
        <w:bidi w:val="0"/>
        <w:spacing w:line="600" w:lineRule="exact"/>
        <w:ind w:left="26" w:right="138" w:firstLine="667"/>
        <w:textAlignment w:val="auto"/>
        <w:rPr>
          <w:rFonts w:eastAsia="楷体_GB2312"/>
          <w:bCs/>
          <w:sz w:val="32"/>
          <w:szCs w:val="32"/>
        </w:rPr>
      </w:pPr>
      <w:r>
        <w:rPr>
          <w:rFonts w:eastAsia="楷体_GB2312"/>
          <w:bCs/>
          <w:sz w:val="32"/>
          <w:szCs w:val="32"/>
        </w:rPr>
        <w:t>其他事项。</w:t>
      </w:r>
    </w:p>
    <w:p w14:paraId="3D731DB9">
      <w:pPr>
        <w:pStyle w:val="2"/>
        <w:keepNext w:val="0"/>
        <w:keepLines w:val="0"/>
        <w:pageBreakBefore w:val="0"/>
        <w:widowControl w:val="0"/>
        <w:kinsoku/>
        <w:wordWrap/>
        <w:overflowPunct/>
        <w:topLinePunct w:val="0"/>
        <w:autoSpaceDE/>
        <w:autoSpaceDN/>
        <w:bidi w:val="0"/>
        <w:adjustRightInd/>
        <w:snapToGrid/>
        <w:spacing w:line="600" w:lineRule="exact"/>
        <w:ind w:left="26" w:right="138" w:firstLine="667"/>
        <w:textAlignment w:val="auto"/>
        <w:rPr>
          <w:rFonts w:hint="default"/>
          <w:spacing w:val="4"/>
          <w:sz w:val="32"/>
          <w:szCs w:val="32"/>
          <w:lang w:val="en-US" w:eastAsia="zh-CN"/>
        </w:rPr>
      </w:pPr>
      <w:r>
        <w:rPr>
          <w:rFonts w:hint="eastAsia"/>
          <w:spacing w:val="4"/>
          <w:sz w:val="32"/>
          <w:szCs w:val="32"/>
          <w:lang w:val="en-US" w:eastAsia="zh-CN"/>
        </w:rPr>
        <w:t>本单位2025年预算未安排政府性基金收支预算，所以政府性基金预算支出表、政府性基金预算支出分类汇总表（按政府预算经济分类）、政府性基金预算支出分类汇总表（按部门预算经济分类）表无数据。本单位2025年预算未安排国有资本经营预算，所以国有资本经营预算支出表无数据，本单位2025年预算未安排财政专户管理资金预算，所以财政专户管理资金预算支出表无数据。</w:t>
      </w:r>
    </w:p>
    <w:p w14:paraId="242D963E">
      <w:pPr>
        <w:keepNext w:val="0"/>
        <w:keepLines w:val="0"/>
        <w:pageBreakBefore w:val="0"/>
        <w:widowControl w:val="0"/>
        <w:kinsoku/>
        <w:wordWrap/>
        <w:overflowPunct/>
        <w:topLinePunct w:val="0"/>
        <w:autoSpaceDE/>
        <w:autoSpaceDN/>
        <w:bidi w:val="0"/>
        <w:adjustRightInd/>
        <w:snapToGrid/>
        <w:spacing w:line="600" w:lineRule="exact"/>
        <w:ind w:left="662"/>
        <w:textAlignment w:val="auto"/>
        <w:rPr>
          <w:rFonts w:hint="default" w:ascii="黑体" w:hAnsi="黑体" w:eastAsia="黑体" w:cs="黑体"/>
          <w:spacing w:val="5"/>
          <w:sz w:val="32"/>
          <w:szCs w:val="32"/>
          <w:lang w:val="en-US" w:eastAsia="zh-CN"/>
        </w:rPr>
      </w:pPr>
      <w:r>
        <w:rPr>
          <w:rFonts w:hint="eastAsia" w:ascii="黑体" w:hAnsi="黑体" w:eastAsia="黑体" w:cs="黑体"/>
          <w:spacing w:val="5"/>
          <w:sz w:val="32"/>
          <w:szCs w:val="32"/>
          <w:lang w:val="en-US" w:eastAsia="zh-CN"/>
        </w:rPr>
        <w:t>八</w:t>
      </w:r>
      <w:r>
        <w:rPr>
          <w:rFonts w:hint="default" w:ascii="黑体" w:hAnsi="黑体" w:eastAsia="黑体" w:cs="黑体"/>
          <w:spacing w:val="5"/>
          <w:sz w:val="32"/>
          <w:szCs w:val="32"/>
          <w:lang w:val="en-US" w:eastAsia="zh-CN"/>
        </w:rPr>
        <w:t>、名词解释</w:t>
      </w:r>
    </w:p>
    <w:p w14:paraId="39D4D04D">
      <w:pPr>
        <w:pStyle w:val="2"/>
        <w:keepNext w:val="0"/>
        <w:keepLines w:val="0"/>
        <w:pageBreakBefore w:val="0"/>
        <w:widowControl w:val="0"/>
        <w:kinsoku/>
        <w:wordWrap/>
        <w:overflowPunct/>
        <w:topLinePunct w:val="0"/>
        <w:autoSpaceDE/>
        <w:autoSpaceDN/>
        <w:bidi w:val="0"/>
        <w:adjustRightInd/>
        <w:snapToGrid/>
        <w:spacing w:line="600" w:lineRule="exact"/>
        <w:ind w:left="26" w:right="138" w:firstLine="667"/>
        <w:textAlignment w:val="auto"/>
        <w:rPr>
          <w:rFonts w:hint="eastAsia"/>
          <w:spacing w:val="4"/>
          <w:sz w:val="32"/>
          <w:szCs w:val="32"/>
          <w:lang w:val="en-US" w:eastAsia="zh-CN"/>
        </w:rPr>
      </w:pPr>
      <w:r>
        <w:rPr>
          <w:rFonts w:hint="eastAsia"/>
          <w:spacing w:val="4"/>
          <w:sz w:val="32"/>
          <w:szCs w:val="32"/>
          <w:lang w:val="en-US" w:eastAsia="zh-CN"/>
        </w:rPr>
        <w:t>（一）一般公共预算：是对以税收为主体的财政收入，安排用于保障和改善民生、推动经济社会发展、维护国家安全、维持国家机构正常运转等方面的收支预算。一般公共预算收入即通常所指的“财政收入”，按照2015年1月1日起施行的新《预算法》，改称“一般公共预算收入”。全市一般公共预算收入由地方收入、上划中央收入、上划省级收入三部分构成。</w:t>
      </w:r>
    </w:p>
    <w:p w14:paraId="6F1631DB">
      <w:pPr>
        <w:pStyle w:val="2"/>
        <w:keepNext w:val="0"/>
        <w:keepLines w:val="0"/>
        <w:pageBreakBefore w:val="0"/>
        <w:widowControl w:val="0"/>
        <w:kinsoku/>
        <w:wordWrap/>
        <w:overflowPunct/>
        <w:topLinePunct w:val="0"/>
        <w:autoSpaceDE/>
        <w:autoSpaceDN/>
        <w:bidi w:val="0"/>
        <w:adjustRightInd/>
        <w:snapToGrid/>
        <w:spacing w:line="600" w:lineRule="exact"/>
        <w:ind w:left="26" w:right="138" w:firstLine="667"/>
        <w:textAlignment w:val="auto"/>
        <w:rPr>
          <w:rFonts w:hint="eastAsia"/>
          <w:spacing w:val="4"/>
          <w:sz w:val="32"/>
          <w:szCs w:val="32"/>
          <w:lang w:val="en-US" w:eastAsia="zh-CN"/>
        </w:rPr>
      </w:pPr>
      <w:r>
        <w:rPr>
          <w:rFonts w:hint="eastAsia"/>
          <w:spacing w:val="4"/>
          <w:sz w:val="32"/>
          <w:szCs w:val="32"/>
          <w:lang w:val="en-US" w:eastAsia="zh-CN"/>
        </w:rPr>
        <w:t>（二）政府性基金预算：是对依照法律、行政法规的规定在一定期限内向特定对象征收、收取或者以其他方式筹集的资金，专项用于特定公共事业发展的收支预算。应当根据基金项目收入情况和实际支出需要，按基金项目编制，做到以收定支。</w:t>
      </w:r>
    </w:p>
    <w:p w14:paraId="26FE17DE">
      <w:pPr>
        <w:pStyle w:val="2"/>
        <w:keepNext w:val="0"/>
        <w:keepLines w:val="0"/>
        <w:pageBreakBefore w:val="0"/>
        <w:widowControl w:val="0"/>
        <w:kinsoku/>
        <w:wordWrap/>
        <w:overflowPunct/>
        <w:topLinePunct w:val="0"/>
        <w:autoSpaceDE/>
        <w:autoSpaceDN/>
        <w:bidi w:val="0"/>
        <w:adjustRightInd/>
        <w:snapToGrid/>
        <w:spacing w:line="600" w:lineRule="exact"/>
        <w:ind w:left="26" w:right="138" w:firstLine="667"/>
        <w:textAlignment w:val="auto"/>
        <w:rPr>
          <w:rFonts w:hint="eastAsia"/>
          <w:spacing w:val="4"/>
          <w:sz w:val="32"/>
          <w:szCs w:val="32"/>
          <w:lang w:val="en-US" w:eastAsia="zh-CN"/>
        </w:rPr>
      </w:pPr>
      <w:r>
        <w:rPr>
          <w:rFonts w:hint="eastAsia"/>
          <w:spacing w:val="4"/>
          <w:sz w:val="32"/>
          <w:szCs w:val="32"/>
          <w:lang w:val="en-US" w:eastAsia="zh-CN"/>
        </w:rPr>
        <w:t>（三）国有资本经营预算：是对国有资本收益作出支出安排的收支预算。应当按照收支平衡的原则编制，不列赤字，并安排资金调入一般公共预算。</w:t>
      </w:r>
    </w:p>
    <w:p w14:paraId="700C2827">
      <w:pPr>
        <w:pStyle w:val="2"/>
        <w:keepNext w:val="0"/>
        <w:keepLines w:val="0"/>
        <w:pageBreakBefore w:val="0"/>
        <w:widowControl w:val="0"/>
        <w:kinsoku/>
        <w:wordWrap/>
        <w:overflowPunct/>
        <w:topLinePunct w:val="0"/>
        <w:autoSpaceDE/>
        <w:autoSpaceDN/>
        <w:bidi w:val="0"/>
        <w:adjustRightInd/>
        <w:snapToGrid/>
        <w:spacing w:line="600" w:lineRule="exact"/>
        <w:ind w:left="26" w:right="138" w:firstLine="667"/>
        <w:textAlignment w:val="auto"/>
        <w:rPr>
          <w:rFonts w:hint="eastAsia"/>
          <w:spacing w:val="4"/>
          <w:sz w:val="32"/>
          <w:szCs w:val="32"/>
          <w:lang w:val="en-US" w:eastAsia="zh-CN"/>
        </w:rPr>
      </w:pPr>
      <w:r>
        <w:rPr>
          <w:rFonts w:hint="eastAsia"/>
          <w:spacing w:val="4"/>
          <w:sz w:val="32"/>
          <w:szCs w:val="32"/>
          <w:lang w:val="en-US" w:eastAsia="zh-CN"/>
        </w:rPr>
        <w:t>（四）社会保险基金预算：是对社会保险缴款、一般公共预算安排和其他方式筹集的资金，专项用于社会保险的收支预算。应当按照统筹层次和社会保险项目分别编制，做到收支平衡。</w:t>
      </w:r>
    </w:p>
    <w:p w14:paraId="58EACE6F">
      <w:pPr>
        <w:pStyle w:val="2"/>
        <w:keepNext w:val="0"/>
        <w:keepLines w:val="0"/>
        <w:pageBreakBefore w:val="0"/>
        <w:widowControl w:val="0"/>
        <w:kinsoku/>
        <w:wordWrap/>
        <w:overflowPunct/>
        <w:topLinePunct w:val="0"/>
        <w:autoSpaceDE/>
        <w:autoSpaceDN/>
        <w:bidi w:val="0"/>
        <w:adjustRightInd/>
        <w:snapToGrid/>
        <w:spacing w:line="600" w:lineRule="exact"/>
        <w:ind w:left="26" w:right="138" w:firstLine="667"/>
        <w:textAlignment w:val="auto"/>
        <w:rPr>
          <w:rFonts w:hint="eastAsia"/>
          <w:spacing w:val="4"/>
          <w:sz w:val="32"/>
          <w:szCs w:val="32"/>
          <w:lang w:val="en-US" w:eastAsia="zh-CN"/>
        </w:rPr>
      </w:pPr>
      <w:r>
        <w:rPr>
          <w:rFonts w:hint="eastAsia"/>
          <w:spacing w:val="4"/>
          <w:sz w:val="32"/>
          <w:szCs w:val="32"/>
          <w:lang w:val="en-US" w:eastAsia="zh-CN"/>
        </w:rPr>
        <w:t>（五）“三公”经费：是指商品和服务支出中的因公出国（境）费用、公务用车购置及运行维护费和公务接待费。</w:t>
      </w:r>
    </w:p>
    <w:p w14:paraId="75EB0BA5">
      <w:pPr>
        <w:pStyle w:val="2"/>
        <w:keepNext w:val="0"/>
        <w:keepLines w:val="0"/>
        <w:pageBreakBefore w:val="0"/>
        <w:widowControl w:val="0"/>
        <w:kinsoku/>
        <w:wordWrap/>
        <w:overflowPunct/>
        <w:topLinePunct w:val="0"/>
        <w:autoSpaceDE/>
        <w:autoSpaceDN/>
        <w:bidi w:val="0"/>
        <w:adjustRightInd/>
        <w:snapToGrid/>
        <w:spacing w:line="600" w:lineRule="exact"/>
        <w:ind w:left="26" w:right="138" w:firstLine="667"/>
        <w:textAlignment w:val="auto"/>
        <w:rPr>
          <w:rFonts w:hint="eastAsia"/>
          <w:spacing w:val="4"/>
          <w:sz w:val="32"/>
          <w:szCs w:val="32"/>
          <w:lang w:val="en-US" w:eastAsia="zh-CN"/>
        </w:rPr>
      </w:pPr>
      <w:r>
        <w:rPr>
          <w:rFonts w:hint="eastAsia"/>
          <w:spacing w:val="4"/>
          <w:sz w:val="32"/>
          <w:szCs w:val="32"/>
          <w:lang w:val="en-US" w:eastAsia="zh-CN"/>
        </w:rPr>
        <w:t>（六）机关运行经费：机关运行经费指为保障行政单位（包括参照公务员法管理的事业单位）运行，用于购买货物和服务的各项资金。包括办公及印刷费、邮电费、差旅费、会议费、福利费、日常维修费、专用材料费及一般设备购置费、办公用房水电费、公务用车运行维护费及其他费用。</w:t>
      </w:r>
    </w:p>
    <w:p w14:paraId="5ACDB683">
      <w:pPr>
        <w:keepNext w:val="0"/>
        <w:keepLines w:val="0"/>
        <w:pageBreakBefore w:val="0"/>
        <w:widowControl/>
        <w:suppressLineNumbers w:val="0"/>
        <w:kinsoku/>
        <w:wordWrap/>
        <w:overflowPunct/>
        <w:topLinePunct w:val="0"/>
        <w:autoSpaceDE/>
        <w:autoSpaceDN/>
        <w:bidi w:val="0"/>
        <w:spacing w:line="560" w:lineRule="exact"/>
        <w:ind w:firstLine="644" w:firstLineChars="200"/>
        <w:jc w:val="left"/>
        <w:textAlignment w:val="auto"/>
        <w:rPr>
          <w:rFonts w:hint="default" w:ascii="仿宋" w:hAnsi="仿宋" w:eastAsia="仿宋" w:cs="仿宋"/>
          <w:spacing w:val="6"/>
          <w:kern w:val="2"/>
          <w:sz w:val="31"/>
          <w:szCs w:val="31"/>
          <w:lang w:val="en-US" w:eastAsia="zh-CN" w:bidi="ar-SA"/>
        </w:rPr>
      </w:pPr>
    </w:p>
    <w:p w14:paraId="5B16BA5E">
      <w:pPr>
        <w:rPr>
          <w:rFonts w:hint="default" w:ascii="微软雅黑" w:hAnsi="微软雅黑" w:eastAsia="微软雅黑" w:cs="微软雅黑"/>
          <w:spacing w:val="5"/>
          <w:sz w:val="35"/>
          <w:szCs w:val="35"/>
          <w:lang w:val="en-US" w:eastAsia="zh-CN"/>
        </w:rPr>
      </w:pPr>
      <w:r>
        <w:rPr>
          <w:rFonts w:hint="default" w:ascii="微软雅黑" w:hAnsi="微软雅黑" w:eastAsia="微软雅黑" w:cs="微软雅黑"/>
          <w:spacing w:val="5"/>
          <w:sz w:val="35"/>
          <w:szCs w:val="35"/>
          <w:lang w:val="en-US" w:eastAsia="zh-CN"/>
        </w:rPr>
        <w:br w:type="page"/>
      </w:r>
      <w:bookmarkStart w:id="0" w:name="_GoBack"/>
      <w:bookmarkEnd w:id="0"/>
    </w:p>
    <w:p w14:paraId="0CD430E1">
      <w:pPr>
        <w:spacing w:before="72" w:line="187" w:lineRule="auto"/>
        <w:ind w:left="1715"/>
        <w:rPr>
          <w:rFonts w:hint="default" w:ascii="微软雅黑" w:hAnsi="微软雅黑" w:eastAsia="微软雅黑" w:cs="微软雅黑"/>
          <w:spacing w:val="5"/>
          <w:sz w:val="35"/>
          <w:szCs w:val="35"/>
          <w:lang w:val="en-US" w:eastAsia="zh-CN"/>
        </w:rPr>
      </w:pPr>
      <w:r>
        <w:rPr>
          <w:rFonts w:hint="default" w:ascii="微软雅黑" w:hAnsi="微软雅黑" w:eastAsia="微软雅黑" w:cs="微软雅黑"/>
          <w:spacing w:val="5"/>
          <w:sz w:val="35"/>
          <w:szCs w:val="35"/>
          <w:lang w:val="en-US" w:eastAsia="zh-CN"/>
        </w:rPr>
        <w:t>第二部分2025年</w:t>
      </w:r>
      <w:r>
        <w:rPr>
          <w:rFonts w:hint="eastAsia" w:ascii="微软雅黑" w:hAnsi="微软雅黑" w:eastAsia="微软雅黑" w:cs="微软雅黑"/>
          <w:spacing w:val="5"/>
          <w:sz w:val="35"/>
          <w:szCs w:val="35"/>
          <w:lang w:val="en-US" w:eastAsia="zh-CN"/>
        </w:rPr>
        <w:t>部门</w:t>
      </w:r>
      <w:r>
        <w:rPr>
          <w:rFonts w:hint="default" w:ascii="微软雅黑" w:hAnsi="微软雅黑" w:eastAsia="微软雅黑" w:cs="微软雅黑"/>
          <w:spacing w:val="5"/>
          <w:sz w:val="35"/>
          <w:szCs w:val="35"/>
          <w:lang w:val="en-US" w:eastAsia="zh-CN"/>
        </w:rPr>
        <w:t>预算</w:t>
      </w:r>
      <w:r>
        <w:rPr>
          <w:rFonts w:hint="eastAsia" w:ascii="微软雅黑" w:hAnsi="微软雅黑" w:eastAsia="微软雅黑" w:cs="微软雅黑"/>
          <w:spacing w:val="5"/>
          <w:sz w:val="35"/>
          <w:szCs w:val="35"/>
          <w:lang w:val="en-US" w:eastAsia="zh-CN"/>
        </w:rPr>
        <w:t>公开表格</w:t>
      </w:r>
    </w:p>
    <w:p w14:paraId="3DC1A802">
      <w:pPr>
        <w:jc w:val="center"/>
        <w:rPr>
          <w:rFonts w:hint="eastAsia" w:ascii="Arial Unicode MS" w:hAnsi="Arial Unicode MS" w:eastAsia="Arial Unicode MS" w:cs="Arial Unicode MS"/>
          <w:bCs/>
          <w:kern w:val="2"/>
          <w:sz w:val="84"/>
          <w:szCs w:val="84"/>
          <w:lang w:val="en-US" w:eastAsia="zh-CN" w:bidi="ar"/>
        </w:rPr>
      </w:pPr>
    </w:p>
    <w:sectPr>
      <w:footerReference r:id="rId3" w:type="default"/>
      <w:pgSz w:w="12240" w:h="15840"/>
      <w:pgMar w:top="1440" w:right="1800" w:bottom="1440" w:left="1800" w:header="720" w:footer="72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B071967-9621-40F0-B3C6-8E1F00A2501D}"/>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embedRegular r:id="rId2" w:fontKey="{4E515B3F-AA89-4358-9EBE-F772AE751D19}"/>
  </w:font>
  <w:font w:name="Arial Unicode MS">
    <w:panose1 w:val="020B0604020202020204"/>
    <w:charset w:val="86"/>
    <w:family w:val="auto"/>
    <w:pitch w:val="default"/>
    <w:sig w:usb0="FFFFFFFF" w:usb1="E9FFFFFF" w:usb2="0000003F" w:usb3="00000000" w:csb0="603F01FF" w:csb1="FFFF0000"/>
    <w:embedRegular r:id="rId3" w:fontKey="{12A75B28-67BF-4E0F-900F-2782C76653D6}"/>
  </w:font>
  <w:font w:name="仿宋_GB2312">
    <w:panose1 w:val="02010609030101010101"/>
    <w:charset w:val="86"/>
    <w:family w:val="auto"/>
    <w:pitch w:val="default"/>
    <w:sig w:usb0="00000001" w:usb1="080E0000" w:usb2="00000000" w:usb3="00000000" w:csb0="00040000" w:csb1="00000000"/>
    <w:embedRegular r:id="rId4" w:fontKey="{7D6143DD-FD6A-4A16-B323-EA928EA550C7}"/>
  </w:font>
  <w:font w:name="微软雅黑">
    <w:panose1 w:val="020B0503020204020204"/>
    <w:charset w:val="86"/>
    <w:family w:val="auto"/>
    <w:pitch w:val="default"/>
    <w:sig w:usb0="80000287" w:usb1="280F3C52" w:usb2="00000016" w:usb3="00000000" w:csb0="0004001F" w:csb1="00000000"/>
    <w:embedRegular r:id="rId5" w:fontKey="{FD82936B-F621-4003-965D-A82D954F5891}"/>
  </w:font>
  <w:font w:name="楷体">
    <w:panose1 w:val="02010609060101010101"/>
    <w:charset w:val="86"/>
    <w:family w:val="auto"/>
    <w:pitch w:val="default"/>
    <w:sig w:usb0="800002BF" w:usb1="38CF7CFA" w:usb2="00000016" w:usb3="00000000" w:csb0="00040001" w:csb1="00000000"/>
    <w:embedRegular r:id="rId6" w:fontKey="{CA017002-6D64-43DC-B9DB-ADBB84983FB4}"/>
  </w:font>
  <w:font w:name="楷体_GB2312">
    <w:panose1 w:val="02010609030101010101"/>
    <w:charset w:val="86"/>
    <w:family w:val="modern"/>
    <w:pitch w:val="default"/>
    <w:sig w:usb0="00000001" w:usb1="080E0000" w:usb2="00000000" w:usb3="00000000" w:csb0="00040000" w:csb1="00000000"/>
    <w:embedRegular r:id="rId7" w:fontKey="{E412D4A5-D801-430E-9B81-EBDEDE244B88}"/>
  </w:font>
  <w:font w:name="华文楷体">
    <w:panose1 w:val="02010600040101010101"/>
    <w:charset w:val="86"/>
    <w:family w:val="auto"/>
    <w:pitch w:val="default"/>
    <w:sig w:usb0="00000287" w:usb1="080F0000" w:usb2="00000000" w:usb3="00000000" w:csb0="0004009F" w:csb1="DFD70000"/>
    <w:embedRegular r:id="rId8" w:fontKey="{48139144-3DD5-4824-857D-80C78AFBA256}"/>
  </w:font>
  <w:font w:name="方正隶二繁体">
    <w:panose1 w:val="03000509000000000000"/>
    <w:charset w:val="86"/>
    <w:family w:val="auto"/>
    <w:pitch w:val="default"/>
    <w:sig w:usb0="00000001" w:usb1="080E0000" w:usb2="00000000" w:usb3="00000000" w:csb0="00040000" w:csb1="00000000"/>
  </w:font>
  <w:font w:name="方正粗黑宋简体">
    <w:panose1 w:val="02000000000000000000"/>
    <w:charset w:val="86"/>
    <w:family w:val="auto"/>
    <w:pitch w:val="default"/>
    <w:sig w:usb0="A00002BF" w:usb1="184F6CFA" w:usb2="00000012" w:usb3="00000000" w:csb0="00040001" w:csb1="00000000"/>
  </w:font>
  <w:font w:name="BatangChe">
    <w:panose1 w:val="02030609000101010101"/>
    <w:charset w:val="81"/>
    <w:family w:val="auto"/>
    <w:pitch w:val="default"/>
    <w:sig w:usb0="B00002AF" w:usb1="69D77CFB" w:usb2="00000030" w:usb3="00000000" w:csb0="4008009F" w:csb1="DFD70000"/>
  </w:font>
  <w:font w:name="汉仪中黑 197">
    <w:panose1 w:val="00020600040101010101"/>
    <w:charset w:val="86"/>
    <w:family w:val="auto"/>
    <w:pitch w:val="default"/>
    <w:sig w:usb0="A00002BF" w:usb1="18EF7CFA" w:usb2="00000016" w:usb3="00000000" w:csb0="0004009F" w:csb1="00000000"/>
  </w:font>
  <w:font w:name="华文中宋">
    <w:panose1 w:val="02010600040101010101"/>
    <w:charset w:val="86"/>
    <w:family w:val="auto"/>
    <w:pitch w:val="default"/>
    <w:sig w:usb0="00000287" w:usb1="080F0000" w:usb2="00000000" w:usb3="00000000" w:csb0="0004009F" w:csb1="DFD70000"/>
  </w:font>
  <w:font w:name="方正小篆体">
    <w:panose1 w:val="03000509000000000000"/>
    <w:charset w:val="86"/>
    <w:family w:val="auto"/>
    <w:pitch w:val="default"/>
    <w:sig w:usb0="00000001" w:usb1="080E0000" w:usb2="00000000" w:usb3="00000000" w:csb0="00040000" w:csb1="00000000"/>
  </w:font>
  <w:font w:name="方正小标宋繁体">
    <w:panose1 w:val="02010601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MS PMincho">
    <w:panose1 w:val="02020600040205080304"/>
    <w:charset w:val="80"/>
    <w:family w:val="auto"/>
    <w:pitch w:val="default"/>
    <w:sig w:usb0="E00002FF" w:usb1="6AC7FDFB" w:usb2="00000012" w:usb3="00000000" w:csb0="4002009F" w:csb1="DFD70000"/>
  </w:font>
  <w:font w:name="Yu Gothic UI Light">
    <w:panose1 w:val="020B03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DB5F80">
    <w:pPr>
      <w:spacing w:line="176" w:lineRule="auto"/>
      <w:ind w:left="4130"/>
      <w:rPr>
        <w:rFonts w:ascii="Times New Roman" w:hAnsi="Times New Roman" w:eastAsia="Times New Roman" w:cs="Times New Roman"/>
        <w:sz w:val="18"/>
        <w:szCs w:val="18"/>
      </w:rPr>
    </w:pPr>
    <w:r>
      <w:rPr>
        <w:rFonts w:ascii="Times New Roman" w:hAnsi="Times New Roman" w:eastAsia="Times New Roman" w:cs="Times New Roman"/>
        <w:sz w:val="18"/>
        <w:szCs w:val="18"/>
      </w:rPr>
      <w:t>3</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E775C5"/>
    <w:multiLevelType w:val="singleLevel"/>
    <w:tmpl w:val="89E775C5"/>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03164E"/>
    <w:rsid w:val="01B96DFD"/>
    <w:rsid w:val="02931FE6"/>
    <w:rsid w:val="033836AB"/>
    <w:rsid w:val="063127B9"/>
    <w:rsid w:val="068B1201"/>
    <w:rsid w:val="07041C7C"/>
    <w:rsid w:val="076B1CFB"/>
    <w:rsid w:val="07832BA1"/>
    <w:rsid w:val="08324884"/>
    <w:rsid w:val="09515EB8"/>
    <w:rsid w:val="0A2D3298"/>
    <w:rsid w:val="0A9652E1"/>
    <w:rsid w:val="0A9A2CC1"/>
    <w:rsid w:val="0C943C90"/>
    <w:rsid w:val="15557288"/>
    <w:rsid w:val="18AF6EB7"/>
    <w:rsid w:val="1AD27C6F"/>
    <w:rsid w:val="1DB4365C"/>
    <w:rsid w:val="1DD40180"/>
    <w:rsid w:val="204E7A91"/>
    <w:rsid w:val="22737F8A"/>
    <w:rsid w:val="26C2317A"/>
    <w:rsid w:val="26CC54B6"/>
    <w:rsid w:val="2B257271"/>
    <w:rsid w:val="2CB247FF"/>
    <w:rsid w:val="2EB771D0"/>
    <w:rsid w:val="2ED4269B"/>
    <w:rsid w:val="30466AA7"/>
    <w:rsid w:val="307B625B"/>
    <w:rsid w:val="33E02FA5"/>
    <w:rsid w:val="35004F81"/>
    <w:rsid w:val="35783201"/>
    <w:rsid w:val="3614475C"/>
    <w:rsid w:val="36191495"/>
    <w:rsid w:val="39083D5B"/>
    <w:rsid w:val="395C434A"/>
    <w:rsid w:val="39B0341A"/>
    <w:rsid w:val="3AC214F7"/>
    <w:rsid w:val="3AFD417E"/>
    <w:rsid w:val="3C1F267C"/>
    <w:rsid w:val="3CC82828"/>
    <w:rsid w:val="3D2F4655"/>
    <w:rsid w:val="3EA026CC"/>
    <w:rsid w:val="402F021E"/>
    <w:rsid w:val="429C453B"/>
    <w:rsid w:val="470B38B4"/>
    <w:rsid w:val="4BE70A1A"/>
    <w:rsid w:val="4BFB76A0"/>
    <w:rsid w:val="4DEA6AA2"/>
    <w:rsid w:val="4E901B86"/>
    <w:rsid w:val="4EBC0429"/>
    <w:rsid w:val="505C586D"/>
    <w:rsid w:val="51B55037"/>
    <w:rsid w:val="520143BB"/>
    <w:rsid w:val="546F5EAC"/>
    <w:rsid w:val="5D2D7DA6"/>
    <w:rsid w:val="5D621107"/>
    <w:rsid w:val="5F2416E8"/>
    <w:rsid w:val="63051B4E"/>
    <w:rsid w:val="634467FD"/>
    <w:rsid w:val="63530A1E"/>
    <w:rsid w:val="661A3845"/>
    <w:rsid w:val="6645639C"/>
    <w:rsid w:val="69D02E9B"/>
    <w:rsid w:val="6B9D4CFC"/>
    <w:rsid w:val="6D7B106D"/>
    <w:rsid w:val="73851FDD"/>
    <w:rsid w:val="754F71E0"/>
    <w:rsid w:val="77585F7B"/>
    <w:rsid w:val="7836235A"/>
    <w:rsid w:val="7867549A"/>
    <w:rsid w:val="7A990D85"/>
    <w:rsid w:val="7AAB2866"/>
    <w:rsid w:val="7B8A2AB6"/>
    <w:rsid w:val="7FFE39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1"/>
      <w:szCs w:val="31"/>
      <w:lang w:val="en-US"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4299</Words>
  <Characters>4733</Characters>
  <Lines>0</Lines>
  <Paragraphs>0</Paragraphs>
  <TotalTime>24</TotalTime>
  <ScaleCrop>false</ScaleCrop>
  <LinksUpToDate>false</LinksUpToDate>
  <CharactersWithSpaces>4743</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2025-04-15T11:09:00Z</dcterms:created>
  <dc:creator>徐筱彤</dc:creator>
  <cp:lastModifiedBy>罗罗</cp:lastModifiedBy>
  <dcterms:modified xsi:type="dcterms:W3CDTF">2025-04-23T08:47:57Z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eyJoZGlkIjoiNjdiNzk0NDhkY2M5YWU0ZmIxYTdkZDJiNTNhZjczM2QiLCJ1c2VySWQiOiI1MzcyMjAxMzcifQ==</vt:lpwstr>
  </property>
  <property fmtid="{D5CDD505-2E9C-101B-9397-08002B2CF9AE}" pid="4" name="ICV">
    <vt:lpwstr>946DE25798614B5BAC5C3B8173CB8127_13</vt:lpwstr>
  </property>
</Properties>
</file>