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eastAsia" w:ascii="黑体" w:hAnsi="黑体" w:eastAsia="黑体"/>
          <w:sz w:val="32"/>
          <w:szCs w:val="32"/>
        </w:rPr>
      </w:pPr>
    </w:p>
    <w:p>
      <w:pPr>
        <w:tabs>
          <w:tab w:val="left" w:pos="7560"/>
        </w:tabs>
        <w:adjustRightInd w:val="0"/>
        <w:snapToGrid w:val="0"/>
        <w:spacing w:line="560" w:lineRule="exact"/>
        <w:jc w:val="center"/>
        <w:rPr>
          <w:rFonts w:hint="eastAsia" w:ascii="方正小标宋简体" w:eastAsia="方正小标宋简体"/>
          <w:sz w:val="44"/>
          <w:szCs w:val="32"/>
        </w:rPr>
      </w:pPr>
    </w:p>
    <w:p>
      <w:pPr>
        <w:tabs>
          <w:tab w:val="left" w:pos="7560"/>
        </w:tabs>
        <w:adjustRightInd w:val="0"/>
        <w:snapToGrid w:val="0"/>
        <w:spacing w:line="560" w:lineRule="exact"/>
        <w:jc w:val="both"/>
        <w:rPr>
          <w:rFonts w:hint="eastAsia" w:ascii="方正小标宋简体" w:eastAsia="方正小标宋简体"/>
          <w:sz w:val="44"/>
          <w:szCs w:val="32"/>
        </w:rPr>
      </w:pPr>
    </w:p>
    <w:p>
      <w:pPr>
        <w:tabs>
          <w:tab w:val="left" w:pos="7560"/>
        </w:tabs>
        <w:adjustRightInd w:val="0"/>
        <w:snapToGrid w:val="0"/>
        <w:spacing w:line="560" w:lineRule="exact"/>
        <w:jc w:val="center"/>
        <w:rPr>
          <w:rFonts w:hint="eastAsia" w:ascii="方正小标宋简体" w:eastAsia="方正小标宋简体"/>
          <w:sz w:val="44"/>
          <w:szCs w:val="32"/>
        </w:rPr>
      </w:pPr>
      <w:r>
        <w:rPr>
          <w:rFonts w:hint="eastAsia" w:ascii="方正小标宋简体" w:eastAsia="方正小标宋简体"/>
          <w:sz w:val="44"/>
          <w:szCs w:val="32"/>
        </w:rPr>
        <w:t>2020年度部门整体支出绩效自评报告</w:t>
      </w: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hint="eastAsia"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center"/>
        <w:rPr>
          <w:rFonts w:hint="eastAsia" w:ascii="黑体" w:hAnsi="黑体" w:eastAsia="黑体"/>
          <w:sz w:val="36"/>
          <w:szCs w:val="44"/>
        </w:rPr>
      </w:pPr>
      <w:r>
        <w:rPr>
          <w:rFonts w:hint="eastAsia" w:ascii="黑体" w:hAnsi="黑体" w:eastAsia="黑体"/>
          <w:sz w:val="36"/>
          <w:szCs w:val="44"/>
        </w:rPr>
        <w:t>单位名称（盖章）</w:t>
      </w: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left"/>
        <w:rPr>
          <w:rFonts w:ascii="仿宋_GB2312" w:eastAsia="仿宋_GB2312"/>
          <w:sz w:val="32"/>
          <w:szCs w:val="32"/>
        </w:rPr>
      </w:pPr>
    </w:p>
    <w:p>
      <w:pPr>
        <w:tabs>
          <w:tab w:val="left" w:pos="7560"/>
        </w:tabs>
        <w:adjustRightInd w:val="0"/>
        <w:snapToGrid w:val="0"/>
        <w:spacing w:line="560" w:lineRule="exact"/>
        <w:jc w:val="center"/>
        <w:rPr>
          <w:rFonts w:hint="eastAsia" w:ascii="仿宋_GB2312" w:eastAsia="仿宋_GB2312"/>
          <w:sz w:val="32"/>
          <w:szCs w:val="32"/>
        </w:rPr>
      </w:pPr>
      <w:r>
        <w:rPr>
          <w:rFonts w:hint="eastAsia" w:ascii="仿宋_GB2312" w:eastAsia="仿宋_GB2312"/>
          <w:sz w:val="32"/>
          <w:szCs w:val="32"/>
        </w:rPr>
        <w:t>（此页为封面）</w:t>
      </w:r>
    </w:p>
    <w:p>
      <w:pPr>
        <w:tabs>
          <w:tab w:val="left" w:pos="7560"/>
        </w:tabs>
        <w:adjustRightInd w:val="0"/>
        <w:snapToGrid w:val="0"/>
        <w:spacing w:line="560" w:lineRule="exact"/>
        <w:jc w:val="center"/>
        <w:rPr>
          <w:rFonts w:hint="eastAsia" w:ascii="仿宋_GB2312" w:eastAsia="仿宋_GB2312"/>
          <w:sz w:val="32"/>
          <w:szCs w:val="32"/>
        </w:rPr>
      </w:pPr>
    </w:p>
    <w:p>
      <w:pPr>
        <w:tabs>
          <w:tab w:val="left" w:pos="7560"/>
        </w:tabs>
        <w:adjustRightInd w:val="0"/>
        <w:snapToGrid w:val="0"/>
        <w:spacing w:line="540" w:lineRule="exact"/>
        <w:ind w:firstLine="640" w:firstLineChars="200"/>
        <w:jc w:val="left"/>
        <w:rPr>
          <w:rFonts w:hint="eastAsia" w:ascii="黑体" w:hAnsi="黑体" w:eastAsia="黑体"/>
          <w:sz w:val="32"/>
          <w:szCs w:val="32"/>
        </w:rPr>
      </w:pP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一、预算单位基本情况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石峰区工商业联合会主要</w:t>
      </w:r>
      <w:r>
        <w:rPr>
          <w:rFonts w:hint="eastAsia" w:ascii="仿宋" w:hAnsi="仿宋" w:eastAsia="仿宋" w:cs="仿宋"/>
          <w:sz w:val="32"/>
          <w:szCs w:val="32"/>
          <w:lang w:val="en-US" w:eastAsia="zh-CN"/>
        </w:rPr>
        <w:t>职责如下：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（一）参与政府政治、经济、社会生活中的重要问题的政治协商，发挥民主监督的作用。做好非公有制经济代表人士政治安排的推荐工作。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（二）宣传、贯彻党和国家的方针政策，引导会员积极参加国家经济建设。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（三）维护会员的合法权益，反映会员的意见、要求和建议，引导会员参与扶贫帮困活动和社会公益事业。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（四）为会员提供信息和科学、管理、法律、会计、审计、融资、咨询等服务工作，帮助会员引进资金、技术、人才。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（五）帮助会员建立会员之间、行业之间、地区之间的经济业务关系，动员和组织会员参加各种交易会、展销会、出国境考察等活动。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（六）为会员提供有关证明，协调处理关系，调解经济纠纷。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仿宋" w:hAnsi="仿宋" w:eastAsia="仿宋" w:cs="仿宋"/>
          <w:sz w:val="32"/>
          <w:szCs w:val="32"/>
          <w:lang w:val="en-US" w:eastAsia="zh-CN"/>
        </w:rPr>
        <w:t>（七）完成区委和上级组织交办的其他工作。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val="en-US" w:eastAsia="zh-CN"/>
        </w:rPr>
        <w:t>石峰区工商业联合会（以下简称区工商联）</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区委领导下的人民团体和商会组织</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正科</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w:t>
      </w:r>
      <w:r>
        <w:rPr>
          <w:rFonts w:hint="eastAsia" w:ascii="Times New Roman" w:hAnsi="Times New Roman" w:eastAsia="仿宋_GB2312"/>
          <w:color w:val="000000" w:themeColor="text1"/>
          <w:sz w:val="32"/>
          <w:szCs w:val="32"/>
          <w14:textFill>
            <w14:solidFill>
              <w14:schemeClr w14:val="tx1"/>
            </w14:solidFill>
          </w14:textFill>
        </w:rPr>
        <w:t>现有股室</w:t>
      </w:r>
      <w:r>
        <w:rPr>
          <w:rFonts w:hint="eastAsia" w:ascii="Times New Roman" w:hAnsi="Times New Roman" w:eastAsia="仿宋_GB2312"/>
          <w:color w:val="000000" w:themeColor="text1"/>
          <w:sz w:val="32"/>
          <w:szCs w:val="32"/>
          <w:lang w:val="en-US" w:eastAsia="zh-CN"/>
          <w14:textFill>
            <w14:solidFill>
              <w14:schemeClr w14:val="tx1"/>
            </w14:solidFill>
          </w14:textFill>
        </w:rPr>
        <w:t>1</w:t>
      </w:r>
      <w:r>
        <w:rPr>
          <w:rFonts w:hint="eastAsia" w:ascii="Times New Roman" w:hAnsi="Times New Roman" w:eastAsia="仿宋_GB2312"/>
          <w:color w:val="000000" w:themeColor="text1"/>
          <w:sz w:val="32"/>
          <w:szCs w:val="32"/>
          <w14:textFill>
            <w14:solidFill>
              <w14:schemeClr w14:val="tx1"/>
            </w14:solidFill>
          </w14:textFill>
        </w:rPr>
        <w:t>个，</w:t>
      </w:r>
      <w:r>
        <w:rPr>
          <w:rFonts w:hint="eastAsia" w:ascii="Times New Roman" w:hAnsi="Times New Roman" w:eastAsia="仿宋_GB2312"/>
          <w:color w:val="000000" w:themeColor="text1"/>
          <w:sz w:val="32"/>
          <w:szCs w:val="32"/>
          <w:lang w:eastAsia="zh-CN"/>
          <w14:textFill>
            <w14:solidFill>
              <w14:schemeClr w14:val="tx1"/>
            </w14:solidFill>
          </w14:textFill>
        </w:rPr>
        <w:t>为综合办公室。人员编制数</w:t>
      </w:r>
      <w:r>
        <w:rPr>
          <w:rFonts w:hint="eastAsia" w:ascii="Times New Roman" w:hAnsi="Times New Roman" w:eastAsia="仿宋_GB2312"/>
          <w:color w:val="000000" w:themeColor="text1"/>
          <w:sz w:val="32"/>
          <w:szCs w:val="32"/>
          <w:lang w:val="en-US" w:eastAsia="zh-CN"/>
          <w14:textFill>
            <w14:solidFill>
              <w14:schemeClr w14:val="tx1"/>
            </w14:solidFill>
          </w14:textFill>
        </w:rPr>
        <w:t>3人，</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区工商联机关行政编制</w:t>
      </w:r>
      <w:r>
        <w:rPr>
          <w:rFonts w:hint="eastAsia"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lang w:eastAsia="zh-CN"/>
        </w:rPr>
        <w:t>主席</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名，</w:t>
      </w:r>
      <w:r>
        <w:rPr>
          <w:rFonts w:hint="eastAsia" w:ascii="仿宋_GB2312" w:hAnsi="仿宋_GB2312" w:eastAsia="仿宋_GB2312" w:cs="仿宋_GB2312"/>
          <w:sz w:val="32"/>
          <w:szCs w:val="32"/>
          <w:lang w:eastAsia="zh-CN"/>
        </w:rPr>
        <w:t>副主席</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val="en-US" w:eastAsia="zh-CN"/>
        </w:rPr>
        <w:t>。机关工勤人员编制</w:t>
      </w:r>
      <w:r>
        <w:rPr>
          <w:rFonts w:hint="eastAsia"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名，人员只出不进，编制出一减一。</w:t>
      </w:r>
      <w:r>
        <w:rPr>
          <w:rFonts w:hint="eastAsia" w:ascii="Times New Roman" w:hAnsi="Times New Roman" w:eastAsia="仿宋_GB2312"/>
          <w:color w:val="000000" w:themeColor="text1"/>
          <w:sz w:val="32"/>
          <w:szCs w:val="32"/>
          <w14:textFill>
            <w14:solidFill>
              <w14:schemeClr w14:val="tx1"/>
            </w14:solidFill>
          </w14:textFill>
        </w:rPr>
        <w:t>全</w:t>
      </w:r>
      <w:r>
        <w:rPr>
          <w:rFonts w:hint="eastAsia" w:ascii="Times New Roman" w:hAnsi="Times New Roman" w:eastAsia="仿宋_GB2312"/>
          <w:color w:val="000000" w:themeColor="text1"/>
          <w:sz w:val="32"/>
          <w:szCs w:val="32"/>
          <w:lang w:val="en-US" w:eastAsia="zh-CN"/>
          <w14:textFill>
            <w14:solidFill>
              <w14:schemeClr w14:val="tx1"/>
            </w14:solidFill>
          </w14:textFill>
        </w:rPr>
        <w:t>单位</w:t>
      </w:r>
      <w:r>
        <w:rPr>
          <w:rFonts w:hint="eastAsia" w:ascii="Times New Roman" w:hAnsi="Times New Roman" w:eastAsia="仿宋_GB2312"/>
          <w:color w:val="000000" w:themeColor="text1"/>
          <w:sz w:val="32"/>
          <w:szCs w:val="32"/>
          <w14:textFill>
            <w14:solidFill>
              <w14:schemeClr w14:val="tx1"/>
            </w14:solidFill>
          </w14:textFill>
        </w:rPr>
        <w:t>共有人员</w:t>
      </w:r>
      <w:r>
        <w:rPr>
          <w:rFonts w:hint="eastAsia" w:ascii="Times New Roman" w:hAnsi="Times New Roman" w:eastAsia="仿宋_GB2312"/>
          <w:color w:val="000000" w:themeColor="text1"/>
          <w:sz w:val="32"/>
          <w:szCs w:val="32"/>
          <w:lang w:val="en-US" w:eastAsia="zh-CN"/>
          <w14:textFill>
            <w14:solidFill>
              <w14:schemeClr w14:val="tx1"/>
            </w14:solidFill>
          </w14:textFill>
        </w:rPr>
        <w:t>11</w:t>
      </w:r>
      <w:r>
        <w:rPr>
          <w:rFonts w:hint="eastAsia" w:ascii="Times New Roman" w:hAnsi="Times New Roman" w:eastAsia="仿宋_GB2312"/>
          <w:color w:val="000000" w:themeColor="text1"/>
          <w:sz w:val="32"/>
          <w:szCs w:val="32"/>
          <w14:textFill>
            <w14:solidFill>
              <w14:schemeClr w14:val="tx1"/>
            </w14:solidFill>
          </w14:textFill>
        </w:rPr>
        <w:t>人，其中在职人员</w:t>
      </w:r>
      <w:r>
        <w:rPr>
          <w:rFonts w:hint="eastAsia" w:ascii="Times New Roman" w:hAnsi="Times New Roman" w:eastAsia="仿宋_GB2312"/>
          <w:color w:val="000000" w:themeColor="text1"/>
          <w:sz w:val="32"/>
          <w:szCs w:val="32"/>
          <w:lang w:val="en-US" w:eastAsia="zh-CN"/>
          <w14:textFill>
            <w14:solidFill>
              <w14:schemeClr w14:val="tx1"/>
            </w14:solidFill>
          </w14:textFill>
        </w:rPr>
        <w:t>8</w:t>
      </w:r>
      <w:r>
        <w:rPr>
          <w:rFonts w:hint="eastAsia" w:ascii="Times New Roman" w:hAnsi="Times New Roman" w:eastAsia="仿宋_GB2312"/>
          <w:color w:val="000000" w:themeColor="text1"/>
          <w:sz w:val="32"/>
          <w:szCs w:val="32"/>
          <w14:textFill>
            <w14:solidFill>
              <w14:schemeClr w14:val="tx1"/>
            </w14:solidFill>
          </w14:textFill>
        </w:rPr>
        <w:t>人，退休人员</w:t>
      </w:r>
      <w:r>
        <w:rPr>
          <w:rFonts w:hint="eastAsia" w:ascii="Times New Roman" w:hAnsi="Times New Roman" w:eastAsia="仿宋_GB2312"/>
          <w:color w:val="000000" w:themeColor="text1"/>
          <w:sz w:val="32"/>
          <w:szCs w:val="32"/>
          <w:lang w:val="en-US" w:eastAsia="zh-CN"/>
          <w14:textFill>
            <w14:solidFill>
              <w14:schemeClr w14:val="tx1"/>
            </w14:solidFill>
          </w14:textFill>
        </w:rPr>
        <w:t>3</w:t>
      </w:r>
      <w:r>
        <w:rPr>
          <w:rFonts w:hint="eastAsia" w:ascii="Times New Roman" w:hAnsi="Times New Roman" w:eastAsia="仿宋_GB2312"/>
          <w:color w:val="000000" w:themeColor="text1"/>
          <w:sz w:val="32"/>
          <w:szCs w:val="32"/>
          <w14:textFill>
            <w14:solidFill>
              <w14:schemeClr w14:val="tx1"/>
            </w14:solidFill>
          </w14:textFill>
        </w:rPr>
        <w:t>人</w:t>
      </w:r>
      <w:r>
        <w:rPr>
          <w:rFonts w:hint="eastAsia" w:ascii="Times New Roman" w:hAnsi="Times New Roman" w:eastAsia="仿宋_GB2312"/>
          <w:b/>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我单位</w:t>
      </w:r>
      <w:r>
        <w:rPr>
          <w:rFonts w:hint="eastAsia" w:ascii="Times New Roman" w:hAnsi="Times New Roman" w:eastAsia="仿宋_GB2312"/>
          <w:color w:val="000000" w:themeColor="text1"/>
          <w:sz w:val="32"/>
          <w:szCs w:val="32"/>
          <w:lang w:eastAsia="zh-CN"/>
          <w14:textFill>
            <w14:solidFill>
              <w14:schemeClr w14:val="tx1"/>
            </w14:solidFill>
          </w14:textFill>
        </w:rPr>
        <w:t>无二级机构。</w:t>
      </w: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黑体" w:hAnsi="黑体" w:eastAsia="黑体"/>
          <w:sz w:val="32"/>
          <w:szCs w:val="32"/>
        </w:rPr>
        <w:t>二、预算收支出情况</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2020年收入</w:t>
      </w:r>
      <w:r>
        <w:rPr>
          <w:rFonts w:hint="eastAsia" w:ascii="仿宋_GB2312" w:eastAsia="仿宋_GB2312"/>
          <w:sz w:val="32"/>
          <w:szCs w:val="32"/>
          <w:highlight w:val="none"/>
          <w:lang w:val="en-US" w:eastAsia="zh-CN"/>
        </w:rPr>
        <w:t>161.4</w:t>
      </w:r>
      <w:r>
        <w:rPr>
          <w:rFonts w:hint="eastAsia" w:ascii="仿宋_GB2312" w:eastAsia="仿宋_GB2312"/>
          <w:sz w:val="32"/>
          <w:szCs w:val="32"/>
          <w:highlight w:val="none"/>
        </w:rPr>
        <w:t>万元，其中</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财政拨款收入</w:t>
      </w:r>
      <w:r>
        <w:rPr>
          <w:rFonts w:hint="eastAsia" w:ascii="仿宋_GB2312" w:eastAsia="仿宋_GB2312"/>
          <w:sz w:val="32"/>
          <w:szCs w:val="32"/>
          <w:highlight w:val="none"/>
          <w:lang w:val="en-US" w:eastAsia="zh-CN"/>
        </w:rPr>
        <w:t>160.44</w:t>
      </w:r>
      <w:r>
        <w:rPr>
          <w:rFonts w:hint="eastAsia" w:ascii="仿宋_GB2312" w:eastAsia="仿宋_GB2312"/>
          <w:sz w:val="32"/>
          <w:szCs w:val="32"/>
          <w:highlight w:val="none"/>
        </w:rPr>
        <w:t>万元，其他资金来源</w:t>
      </w:r>
      <w:r>
        <w:rPr>
          <w:rFonts w:hint="eastAsia" w:ascii="仿宋_GB2312" w:eastAsia="仿宋_GB2312"/>
          <w:sz w:val="32"/>
          <w:szCs w:val="32"/>
          <w:highlight w:val="none"/>
          <w:lang w:val="en-US" w:eastAsia="zh-CN"/>
        </w:rPr>
        <w:t>0.96</w:t>
      </w:r>
      <w:r>
        <w:rPr>
          <w:rFonts w:hint="eastAsia" w:ascii="仿宋_GB2312" w:eastAsia="仿宋_GB2312"/>
          <w:sz w:val="32"/>
          <w:szCs w:val="32"/>
          <w:highlight w:val="none"/>
        </w:rPr>
        <w:t>万元。</w:t>
      </w:r>
    </w:p>
    <w:p>
      <w:pPr>
        <w:tabs>
          <w:tab w:val="left" w:pos="7560"/>
        </w:tabs>
        <w:adjustRightInd w:val="0"/>
        <w:snapToGrid w:val="0"/>
        <w:spacing w:line="540" w:lineRule="exact"/>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rPr>
        <w:t>2020年支出</w:t>
      </w:r>
      <w:r>
        <w:rPr>
          <w:rFonts w:hint="eastAsia" w:ascii="仿宋_GB2312" w:eastAsia="仿宋_GB2312"/>
          <w:sz w:val="32"/>
          <w:szCs w:val="32"/>
          <w:highlight w:val="none"/>
          <w:lang w:val="en-US" w:eastAsia="zh-CN"/>
        </w:rPr>
        <w:t>161.4</w:t>
      </w:r>
      <w:r>
        <w:rPr>
          <w:rFonts w:hint="eastAsia" w:ascii="仿宋_GB2312" w:eastAsia="仿宋_GB2312"/>
          <w:sz w:val="32"/>
          <w:szCs w:val="32"/>
          <w:highlight w:val="none"/>
        </w:rPr>
        <w:t>万元，其中</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基本支出</w:t>
      </w:r>
      <w:r>
        <w:rPr>
          <w:rFonts w:hint="eastAsia" w:ascii="仿宋_GB2312" w:eastAsia="仿宋_GB2312"/>
          <w:sz w:val="32"/>
          <w:szCs w:val="32"/>
          <w:highlight w:val="none"/>
          <w:lang w:val="en-US" w:eastAsia="zh-CN"/>
        </w:rPr>
        <w:t>151.4</w:t>
      </w:r>
      <w:r>
        <w:rPr>
          <w:rFonts w:hint="eastAsia" w:ascii="仿宋_GB2312" w:eastAsia="仿宋_GB2312"/>
          <w:sz w:val="32"/>
          <w:szCs w:val="32"/>
          <w:highlight w:val="none"/>
        </w:rPr>
        <w:t>万元，项目支出</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万元。</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eastAsia" w:ascii="楷体_GB2312" w:eastAsia="楷体_GB2312"/>
          <w:sz w:val="32"/>
          <w:szCs w:val="32"/>
        </w:rPr>
      </w:pPr>
      <w:r>
        <w:rPr>
          <w:rFonts w:hint="eastAsia" w:ascii="楷体_GB2312" w:eastAsia="楷体_GB2312"/>
          <w:sz w:val="32"/>
          <w:szCs w:val="32"/>
        </w:rPr>
        <w:t>（一）整体支出绩效情况</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ascii="Times New Roman" w:hAnsi="Times New Roman" w:eastAsia="仿宋_GB2312"/>
          <w:kern w:val="0"/>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一</w:t>
      </w:r>
      <w:r>
        <w:rPr>
          <w:rFonts w:hint="eastAsia" w:ascii="Times New Roman" w:hAnsi="Times New Roman" w:eastAsia="楷体_GB2312" w:cs="楷体_GB2312"/>
          <w:b/>
          <w:bCs/>
          <w:sz w:val="32"/>
          <w:szCs w:val="32"/>
          <w:lang w:eastAsia="zh-CN"/>
        </w:rPr>
        <w:t>）</w:t>
      </w:r>
      <w:r>
        <w:rPr>
          <w:rStyle w:val="6"/>
          <w:rFonts w:hint="eastAsia" w:ascii="Times New Roman" w:hAnsi="Times New Roman" w:eastAsia="楷体_GB2312" w:cs="楷体_GB2312"/>
          <w:b/>
          <w:bCs/>
          <w:color w:val="333333"/>
          <w:sz w:val="32"/>
          <w:szCs w:val="32"/>
          <w:shd w:val="clear" w:color="auto" w:fill="FFFFFF"/>
        </w:rPr>
        <w:t>加强</w:t>
      </w:r>
      <w:r>
        <w:rPr>
          <w:rStyle w:val="6"/>
          <w:rFonts w:hint="eastAsia" w:ascii="Times New Roman" w:hAnsi="Times New Roman" w:eastAsia="楷体_GB2312" w:cs="楷体_GB2312"/>
          <w:b/>
          <w:bCs/>
          <w:color w:val="333333"/>
          <w:sz w:val="32"/>
          <w:szCs w:val="32"/>
          <w:shd w:val="clear" w:color="auto" w:fill="FFFFFF"/>
          <w:lang w:val="en-US" w:eastAsia="zh-CN"/>
        </w:rPr>
        <w:t>宣传</w:t>
      </w:r>
      <w:r>
        <w:rPr>
          <w:rStyle w:val="6"/>
          <w:rFonts w:hint="eastAsia" w:ascii="Times New Roman" w:hAnsi="Times New Roman" w:eastAsia="楷体_GB2312" w:cs="楷体_GB2312"/>
          <w:b/>
          <w:bCs/>
          <w:color w:val="333333"/>
          <w:sz w:val="32"/>
          <w:szCs w:val="32"/>
          <w:shd w:val="clear" w:color="auto" w:fill="FFFFFF"/>
        </w:rPr>
        <w:t>教育引导，更加坚定政治共识</w:t>
      </w:r>
    </w:p>
    <w:p>
      <w:pPr>
        <w:keepNext w:val="0"/>
        <w:keepLines w:val="0"/>
        <w:pageBreakBefore w:val="0"/>
        <w:kinsoku/>
        <w:wordWrap/>
        <w:overflowPunct/>
        <w:topLinePunct w:val="0"/>
        <w:autoSpaceDN/>
        <w:bidi w:val="0"/>
        <w:adjustRightInd/>
        <w:snapToGrid/>
        <w:spacing w:line="240" w:lineRule="auto"/>
        <w:ind w:firstLine="640" w:firstLineChars="200"/>
        <w:textAlignment w:val="auto"/>
        <w:rPr>
          <w:rFonts w:hint="eastAsia" w:ascii="Times New Roman" w:hAnsi="Times New Roman"/>
          <w:color w:val="000000"/>
        </w:rPr>
      </w:pPr>
      <w:r>
        <w:rPr>
          <w:rFonts w:hint="eastAsia" w:ascii="Times New Roman" w:hAnsi="Times New Roman" w:eastAsia="仿宋_GB2312"/>
          <w:color w:val="000000"/>
          <w:sz w:val="32"/>
          <w:szCs w:val="32"/>
        </w:rPr>
        <w:t>及时组织会员认真学习贯彻习近平新时代中国特色社会主义思想、党的十九大和十九届二中、三中、四中</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五中</w:t>
      </w:r>
      <w:r>
        <w:rPr>
          <w:rFonts w:hint="eastAsia" w:ascii="Times New Roman" w:hAnsi="Times New Roman" w:eastAsia="仿宋_GB2312"/>
          <w:color w:val="000000"/>
          <w:sz w:val="32"/>
          <w:szCs w:val="32"/>
        </w:rPr>
        <w:t>全会精神、习近平总书记的重要讲话精神等</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5月，安排人选参加市工商联组织的非公经济代表人士市委党校学习培训班</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9月，</w:t>
      </w:r>
      <w:r>
        <w:rPr>
          <w:rFonts w:hint="eastAsia" w:ascii="Times New Roman" w:hAnsi="Times New Roman" w:eastAsia="仿宋_GB2312"/>
          <w:color w:val="000000"/>
          <w:sz w:val="32"/>
          <w:szCs w:val="32"/>
        </w:rPr>
        <w:t>安排人选参加</w:t>
      </w:r>
      <w:r>
        <w:rPr>
          <w:rFonts w:hint="eastAsia" w:ascii="Times New Roman" w:hAnsi="Times New Roman" w:eastAsia="仿宋_GB2312"/>
          <w:sz w:val="32"/>
          <w:szCs w:val="32"/>
        </w:rPr>
        <w:t>全市统一战线骨干成员培训班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组织</w:t>
      </w:r>
      <w:r>
        <w:rPr>
          <w:rFonts w:hint="eastAsia" w:ascii="Times New Roman" w:hAnsi="Times New Roman" w:eastAsia="仿宋_GB2312"/>
          <w:sz w:val="32"/>
          <w:szCs w:val="32"/>
        </w:rPr>
        <w:t>民营企业参加市联</w:t>
      </w:r>
      <w:r>
        <w:rPr>
          <w:rFonts w:hint="eastAsia" w:ascii="Times New Roman" w:hAnsi="Times New Roman" w:eastAsia="仿宋_GB2312" w:cs="方正仿宋简体"/>
          <w:sz w:val="32"/>
          <w:szCs w:val="32"/>
        </w:rPr>
        <w:t>举办的“温暖企业、共克时艰”民营企业财务人员培训班</w:t>
      </w:r>
      <w:r>
        <w:rPr>
          <w:rFonts w:hint="eastAsia" w:ascii="Times New Roman" w:hAnsi="Times New Roman" w:eastAsia="仿宋_GB2312" w:cs="方正仿宋简体"/>
          <w:sz w:val="32"/>
          <w:szCs w:val="32"/>
          <w:lang w:eastAsia="zh-CN"/>
        </w:rPr>
        <w:t>。</w:t>
      </w:r>
      <w:r>
        <w:rPr>
          <w:rFonts w:hint="eastAsia" w:ascii="Times New Roman" w:hAnsi="Times New Roman" w:eastAsia="仿宋_GB2312"/>
          <w:color w:val="000000"/>
          <w:sz w:val="32"/>
          <w:szCs w:val="32"/>
        </w:rPr>
        <w:t>9月</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10月邀请区委统战部长李立新为工商联全体执委和辖区各商协会传达习近平在企业家座谈会上的讲话精神、习近平总书记在湖南考察时重要讲话精神等。</w:t>
      </w:r>
    </w:p>
    <w:p>
      <w:pPr>
        <w:keepNext w:val="0"/>
        <w:keepLines w:val="0"/>
        <w:pageBreakBefore w:val="0"/>
        <w:kinsoku/>
        <w:wordWrap/>
        <w:overflowPunct/>
        <w:topLinePunct w:val="0"/>
        <w:autoSpaceDN/>
        <w:bidi w:val="0"/>
        <w:adjustRightInd/>
        <w:snapToGrid/>
        <w:spacing w:line="240" w:lineRule="auto"/>
        <w:textAlignment w:val="auto"/>
        <w:rPr>
          <w:rFonts w:hint="eastAsia" w:ascii="Times New Roman" w:hAnsi="Times New Roman" w:eastAsia="仿宋_GB2312"/>
          <w:b/>
          <w:bCs/>
          <w:sz w:val="32"/>
          <w:szCs w:val="32"/>
        </w:rPr>
      </w:pPr>
      <w:r>
        <w:rPr>
          <w:rFonts w:hint="eastAsia" w:ascii="Times New Roman" w:hAnsi="Times New Roman" w:eastAsia="楷体_GB2312"/>
          <w:b/>
          <w:bCs/>
          <w:sz w:val="32"/>
          <w:szCs w:val="32"/>
          <w:shd w:val="clear" w:color="auto" w:fill="FFFFFF"/>
        </w:rPr>
        <w:t xml:space="preserve">   </w:t>
      </w:r>
      <w:r>
        <w:rPr>
          <w:rFonts w:hint="eastAsia" w:ascii="Times New Roman" w:hAnsi="Times New Roman" w:eastAsia="仿宋_GB2312"/>
          <w:b/>
          <w:bCs/>
          <w:sz w:val="32"/>
          <w:szCs w:val="32"/>
        </w:rPr>
        <w:t xml:space="preserve"> </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二</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加强沟通协调服务，助力民营企业发展</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一是对接法律咨询服务。</w:t>
      </w:r>
      <w:r>
        <w:rPr>
          <w:rFonts w:hint="eastAsia" w:ascii="Times New Roman" w:hAnsi="Times New Roman" w:eastAsia="仿宋_GB2312"/>
          <w:color w:val="000000"/>
          <w:sz w:val="32"/>
          <w:szCs w:val="32"/>
        </w:rPr>
        <w:t>联合区司法局成立了民营企业法律服务团队，开展专项“法治体检”活动</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全年</w:t>
      </w:r>
      <w:r>
        <w:rPr>
          <w:rFonts w:hint="eastAsia" w:ascii="Times New Roman" w:hAnsi="Times New Roman" w:eastAsia="仿宋_GB2312"/>
          <w:color w:val="000000"/>
          <w:sz w:val="32"/>
          <w:szCs w:val="32"/>
        </w:rPr>
        <w:t>为芙蓉建设、火炬工程、九方物业等17家民营企业提供了法治体检。10</w:t>
      </w:r>
      <w:r>
        <w:rPr>
          <w:rFonts w:hint="eastAsia" w:ascii="Times New Roman" w:hAnsi="Times New Roman" w:eastAsia="仿宋_GB2312"/>
          <w:sz w:val="32"/>
          <w:szCs w:val="32"/>
        </w:rPr>
        <w:t>月，组织民营企业家参与了区检察院开展的检察开放日活动，为民营企业保驾护航。</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b/>
          <w:bCs/>
          <w:color w:val="000000"/>
          <w:sz w:val="32"/>
          <w:szCs w:val="32"/>
        </w:rPr>
        <w:t>二是助推银企合作共赢。</w:t>
      </w:r>
      <w:r>
        <w:rPr>
          <w:rFonts w:hint="eastAsia" w:ascii="Times New Roman" w:hAnsi="Times New Roman" w:eastAsia="仿宋_GB2312"/>
          <w:color w:val="000000"/>
          <w:sz w:val="32"/>
          <w:szCs w:val="32"/>
        </w:rPr>
        <w:t>3月21日，由区工商联联系，在区金融办的支持下，万博珑商业广场与农业银行石峰支行正式签署战略合作协议，授信万博珑商业广场商户</w:t>
      </w:r>
      <w:r>
        <w:rPr>
          <w:rFonts w:hint="eastAsia" w:ascii="Times New Roman" w:hAnsi="Times New Roman" w:eastAsia="仿宋_GB2312"/>
          <w:color w:val="000000"/>
          <w:sz w:val="32"/>
          <w:szCs w:val="32"/>
          <w:lang w:val="en-US" w:eastAsia="zh-CN"/>
        </w:rPr>
        <w:t>贷款</w:t>
      </w:r>
      <w:r>
        <w:rPr>
          <w:rFonts w:hint="eastAsia" w:ascii="Times New Roman" w:hAnsi="Times New Roman" w:eastAsia="仿宋_GB2312"/>
          <w:color w:val="000000"/>
          <w:sz w:val="32"/>
          <w:szCs w:val="32"/>
        </w:rPr>
        <w:t>总额达3000万元，同时万博珑市场为贷款商户提供0.5%的贴息补助。4月14日，牵头组织区建筑装饰材料行业协会、市建材家具行业商会代表区内三个专业建材市场100多家会员商户，与建设银行花果山支行签订合作协议，授信5000万元，共同助力支持万博珑商圈中小微企业和个体商户的发展。</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b/>
          <w:bCs/>
          <w:color w:val="000000"/>
          <w:sz w:val="32"/>
          <w:szCs w:val="32"/>
        </w:rPr>
        <w:t>三是搭建政企沟通平台。</w:t>
      </w:r>
      <w:r>
        <w:rPr>
          <w:rFonts w:hint="eastAsia" w:ascii="Times New Roman" w:hAnsi="Times New Roman" w:eastAsia="仿宋_GB2312"/>
          <w:color w:val="000000"/>
          <w:sz w:val="32"/>
          <w:szCs w:val="32"/>
        </w:rPr>
        <w:t>2020年1月11日至13日，区工商联牵头</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组织召开了</w:t>
      </w:r>
      <w:r>
        <w:rPr>
          <w:rFonts w:hint="eastAsia" w:ascii="Times New Roman" w:hAnsi="Times New Roman" w:eastAsia="仿宋_GB2312"/>
          <w:color w:val="000000"/>
          <w:sz w:val="32"/>
          <w:szCs w:val="32"/>
        </w:rPr>
        <w:t>石峰区首届房博会</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促成房屋销售50余套。</w:t>
      </w:r>
      <w:r>
        <w:rPr>
          <w:rFonts w:hint="eastAsia" w:ascii="Times New Roman" w:hAnsi="Times New Roman" w:eastAsia="仿宋_GB2312"/>
          <w:color w:val="000000"/>
          <w:sz w:val="32"/>
          <w:szCs w:val="32"/>
          <w:lang w:val="en-US" w:eastAsia="zh-CN"/>
        </w:rPr>
        <w:t>2020年区工商联参与区建筑房地产产业链工作，推进房地产企业问题解决，收集、交办、协调解决问题20余个。推动产业链云端</w:t>
      </w:r>
      <w:r>
        <w:rPr>
          <w:rFonts w:hint="eastAsia" w:ascii="Times New Roman" w:hAnsi="Times New Roman" w:eastAsia="仿宋_GB2312"/>
          <w:color w:val="000000"/>
          <w:sz w:val="32"/>
          <w:szCs w:val="32"/>
        </w:rPr>
        <w:t>信息平台</w:t>
      </w:r>
      <w:r>
        <w:rPr>
          <w:rFonts w:hint="eastAsia" w:ascii="Times New Roman" w:hAnsi="Times New Roman" w:eastAsia="仿宋_GB2312"/>
          <w:color w:val="000000"/>
          <w:sz w:val="32"/>
          <w:szCs w:val="32"/>
          <w:lang w:val="en-US" w:eastAsia="zh-CN"/>
        </w:rPr>
        <w:t>开发研制，</w:t>
      </w:r>
      <w:r>
        <w:rPr>
          <w:rFonts w:hint="eastAsia" w:ascii="Times New Roman" w:hAnsi="Times New Roman" w:eastAsia="仿宋_GB2312"/>
          <w:color w:val="000000"/>
          <w:sz w:val="32"/>
          <w:szCs w:val="32"/>
        </w:rPr>
        <w:t>为企业开展</w:t>
      </w:r>
      <w:r>
        <w:rPr>
          <w:rFonts w:hint="eastAsia" w:ascii="Times New Roman" w:hAnsi="Times New Roman" w:eastAsia="仿宋_GB2312"/>
          <w:color w:val="000000"/>
          <w:sz w:val="32"/>
          <w:szCs w:val="32"/>
          <w:lang w:val="en-US" w:eastAsia="zh-CN"/>
        </w:rPr>
        <w:t>政策推送、供求信息、线上合作洽谈、成交情况统计等</w:t>
      </w:r>
      <w:r>
        <w:rPr>
          <w:rFonts w:hint="eastAsia" w:ascii="Times New Roman" w:hAnsi="Times New Roman" w:eastAsia="仿宋_GB2312"/>
          <w:color w:val="000000"/>
          <w:sz w:val="32"/>
          <w:szCs w:val="32"/>
        </w:rPr>
        <w:t>服务</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力争尽快上线运行</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5月，建议推动县级领导对口联系民营企业、商协会工作方案出台。</w:t>
      </w:r>
      <w:r>
        <w:rPr>
          <w:rFonts w:hint="eastAsia" w:ascii="Times New Roman" w:hAnsi="Times New Roman" w:eastAsia="仿宋_GB2312"/>
          <w:color w:val="000000"/>
          <w:sz w:val="32"/>
          <w:szCs w:val="32"/>
        </w:rPr>
        <w:t>6月，</w:t>
      </w:r>
      <w:r>
        <w:rPr>
          <w:rFonts w:hint="eastAsia" w:ascii="Times New Roman" w:hAnsi="Times New Roman" w:eastAsia="仿宋_GB2312"/>
          <w:sz w:val="32"/>
          <w:szCs w:val="32"/>
        </w:rPr>
        <w:t>组织指导2家民企申报市中小微企业扶持资金，获批10万元</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9月，会同区优化营商环境服务中心，组织50余家民企开展了区惠企服务信息平台的宣传推送和使用培训。</w:t>
      </w:r>
    </w:p>
    <w:p>
      <w:pPr>
        <w:keepNext w:val="0"/>
        <w:keepLines w:val="0"/>
        <w:pageBreakBefore w:val="0"/>
        <w:kinsoku/>
        <w:wordWrap/>
        <w:overflowPunct/>
        <w:topLinePunct w:val="0"/>
        <w:autoSpaceDN/>
        <w:bidi w:val="0"/>
        <w:adjustRightInd/>
        <w:snapToGrid/>
        <w:spacing w:line="240" w:lineRule="auto"/>
        <w:ind w:firstLine="642" w:firstLineChars="200"/>
        <w:textAlignment w:val="auto"/>
        <w:rPr>
          <w:rFonts w:hint="eastAsia" w:ascii="Times New Roman" w:hAnsi="Times New Roman" w:eastAsia="仿宋_GB2312"/>
          <w:b/>
          <w:bCs/>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三</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加强调查研究，积极参政议政服务决策部署</w:t>
      </w:r>
    </w:p>
    <w:p>
      <w:pPr>
        <w:keepNext w:val="0"/>
        <w:keepLines w:val="0"/>
        <w:pageBreakBefore w:val="0"/>
        <w:kinsoku/>
        <w:wordWrap/>
        <w:overflowPunct/>
        <w:topLinePunct w:val="0"/>
        <w:autoSpaceDN/>
        <w:bidi w:val="0"/>
        <w:adjustRightInd/>
        <w:snapToGrid/>
        <w:spacing w:line="240" w:lineRule="auto"/>
        <w:ind w:firstLine="640"/>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3月，组织</w:t>
      </w:r>
      <w:r>
        <w:rPr>
          <w:rFonts w:hint="eastAsia" w:ascii="Times New Roman" w:hAnsi="Times New Roman" w:eastAsia="仿宋_GB2312"/>
          <w:color w:val="000000"/>
          <w:sz w:val="32"/>
          <w:szCs w:val="32"/>
        </w:rPr>
        <w:t>做好全国工商联办公厅组织开展的第九次民营企业军民两用高新技术及产品研发生产情况专项调查有关工作</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4月，</w:t>
      </w:r>
      <w:r>
        <w:rPr>
          <w:rFonts w:hint="eastAsia" w:ascii="Times New Roman" w:hAnsi="Times New Roman" w:eastAsia="仿宋_GB2312"/>
          <w:color w:val="000000"/>
          <w:sz w:val="32"/>
          <w:szCs w:val="32"/>
        </w:rPr>
        <w:t>做好全国工商联组织开展的民营企业社会责任调研工作</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4月，</w:t>
      </w:r>
      <w:r>
        <w:rPr>
          <w:rFonts w:hint="eastAsia" w:ascii="Times New Roman" w:hAnsi="Times New Roman" w:eastAsia="仿宋_GB2312"/>
          <w:color w:val="000000"/>
          <w:sz w:val="32"/>
          <w:szCs w:val="32"/>
        </w:rPr>
        <w:t>积极开展“万企大走访 同心促发展”活动 ，深入辖区民营企业和商（协会）进行走访，</w:t>
      </w:r>
      <w:r>
        <w:rPr>
          <w:rFonts w:hint="eastAsia" w:ascii="Times New Roman" w:hAnsi="Times New Roman" w:eastAsia="仿宋_GB2312"/>
          <w:color w:val="000000"/>
          <w:sz w:val="32"/>
          <w:szCs w:val="32"/>
          <w:lang w:val="en-US" w:eastAsia="zh-CN"/>
        </w:rPr>
        <w:t>4-6月共</w:t>
      </w:r>
      <w:r>
        <w:rPr>
          <w:rFonts w:hint="eastAsia" w:ascii="Times New Roman" w:hAnsi="Times New Roman" w:eastAsia="仿宋_GB2312"/>
          <w:color w:val="000000"/>
          <w:sz w:val="32"/>
          <w:szCs w:val="32"/>
        </w:rPr>
        <w:t>走访企业</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商会52家，组织召开各行业座谈会6次，共收集问题50个，均移交至相关部门办理。</w:t>
      </w:r>
      <w:r>
        <w:rPr>
          <w:rFonts w:hint="eastAsia" w:ascii="Times New Roman" w:hAnsi="Times New Roman" w:eastAsia="仿宋_GB2312"/>
          <w:color w:val="000000"/>
          <w:sz w:val="32"/>
          <w:szCs w:val="32"/>
          <w:lang w:val="en-US" w:eastAsia="zh-CN"/>
        </w:rPr>
        <w:t>联合区政协工商联界别，完成了《石峰区商贸三产发展建议》、《田心村物流园发展调研》、《清水塘新城建设建议》等调研报告。</w:t>
      </w:r>
    </w:p>
    <w:p>
      <w:pPr>
        <w:keepNext w:val="0"/>
        <w:keepLines w:val="0"/>
        <w:pageBreakBefore w:val="0"/>
        <w:numPr>
          <w:ilvl w:val="0"/>
          <w:numId w:val="0"/>
        </w:numPr>
        <w:kinsoku/>
        <w:wordWrap/>
        <w:overflowPunct/>
        <w:topLinePunct w:val="0"/>
        <w:autoSpaceDN/>
        <w:bidi w:val="0"/>
        <w:adjustRightInd/>
        <w:snapToGrid/>
        <w:spacing w:line="240" w:lineRule="auto"/>
        <w:ind w:firstLine="642" w:firstLineChars="200"/>
        <w:textAlignment w:val="auto"/>
        <w:rPr>
          <w:rFonts w:ascii="Times New Roman" w:hAnsi="Times New Roman" w:eastAsia="仿宋_GB2312"/>
          <w:spacing w:val="0"/>
          <w:sz w:val="32"/>
          <w:szCs w:val="32"/>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四</w:t>
      </w: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rPr>
        <w:t>加强联络帮扶，立足光彩事业，积极引导企业履行社会责任</w:t>
      </w:r>
    </w:p>
    <w:p>
      <w:pPr>
        <w:keepNext w:val="0"/>
        <w:keepLines w:val="0"/>
        <w:pageBreakBefore w:val="0"/>
        <w:numPr>
          <w:ilvl w:val="0"/>
          <w:numId w:val="0"/>
        </w:numPr>
        <w:kinsoku/>
        <w:wordWrap/>
        <w:overflowPunct/>
        <w:topLinePunct w:val="0"/>
        <w:autoSpaceDN/>
        <w:bidi w:val="0"/>
        <w:adjustRightInd/>
        <w:snapToGrid/>
        <w:spacing w:line="240" w:lineRule="auto"/>
        <w:ind w:firstLine="640" w:firstLineChars="200"/>
        <w:textAlignment w:val="auto"/>
        <w:rPr>
          <w:rFonts w:ascii="Times New Roman" w:hAnsi="Times New Roman" w:eastAsia="仿宋_GB2312"/>
          <w:spacing w:val="0"/>
          <w:sz w:val="32"/>
          <w:szCs w:val="32"/>
        </w:rPr>
      </w:pPr>
      <w:r>
        <w:rPr>
          <w:rFonts w:hint="eastAsia" w:ascii="Times New Roman" w:hAnsi="Times New Roman" w:eastAsia="仿宋_GB2312"/>
          <w:color w:val="000000"/>
          <w:sz w:val="32"/>
          <w:szCs w:val="32"/>
        </w:rPr>
        <w:t>积极倡导非公企业“致富思源、回报社会”理念，立足光彩事业，引导企业履行社会责任。</w:t>
      </w:r>
      <w:r>
        <w:rPr>
          <w:rFonts w:hint="eastAsia" w:ascii="Times New Roman" w:hAnsi="Times New Roman" w:eastAsia="仿宋_GB2312"/>
          <w:spacing w:val="0"/>
          <w:sz w:val="32"/>
          <w:szCs w:val="32"/>
        </w:rPr>
        <w:t>宣传</w:t>
      </w:r>
      <w:r>
        <w:rPr>
          <w:rFonts w:ascii="Times New Roman" w:hAnsi="Times New Roman" w:eastAsia="仿宋_GB2312"/>
          <w:spacing w:val="0"/>
          <w:sz w:val="32"/>
          <w:szCs w:val="32"/>
        </w:rPr>
        <w:t>发动民企参与</w:t>
      </w:r>
      <w:r>
        <w:rPr>
          <w:rFonts w:hint="eastAsia" w:ascii="Times New Roman" w:hAnsi="Times New Roman" w:eastAsia="仿宋_GB2312"/>
          <w:spacing w:val="0"/>
          <w:sz w:val="32"/>
          <w:szCs w:val="32"/>
          <w:lang w:val="en-US" w:eastAsia="zh-CN"/>
        </w:rPr>
        <w:t>抗疫捐助</w:t>
      </w: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val="en-US" w:eastAsia="zh-CN"/>
        </w:rPr>
        <w:t>慈善捐款</w:t>
      </w:r>
      <w:r>
        <w:rPr>
          <w:rFonts w:ascii="Times New Roman" w:hAnsi="Times New Roman" w:eastAsia="仿宋_GB2312"/>
          <w:spacing w:val="0"/>
          <w:sz w:val="32"/>
          <w:szCs w:val="32"/>
        </w:rPr>
        <w:t>、</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万企帮万户</w:t>
      </w:r>
      <w:r>
        <w:rPr>
          <w:rFonts w:hint="eastAsia" w:ascii="Times New Roman" w:hAnsi="Times New Roman" w:eastAsia="仿宋_GB2312"/>
          <w:spacing w:val="0"/>
          <w:sz w:val="32"/>
          <w:szCs w:val="32"/>
          <w:lang w:eastAsia="zh-CN"/>
        </w:rPr>
        <w:t>”</w:t>
      </w:r>
      <w:r>
        <w:rPr>
          <w:rFonts w:hint="eastAsia" w:ascii="Times New Roman" w:hAnsi="Times New Roman" w:eastAsia="仿宋_GB2312"/>
          <w:spacing w:val="0"/>
          <w:sz w:val="32"/>
          <w:szCs w:val="32"/>
          <w:lang w:val="en-US" w:eastAsia="zh-CN"/>
        </w:rPr>
        <w:t>扶贫帮困</w:t>
      </w:r>
      <w:r>
        <w:rPr>
          <w:rFonts w:ascii="Times New Roman" w:hAnsi="Times New Roman" w:eastAsia="仿宋_GB2312"/>
          <w:spacing w:val="0"/>
          <w:sz w:val="32"/>
          <w:szCs w:val="32"/>
        </w:rPr>
        <w:t>等社会公益活动，</w:t>
      </w:r>
      <w:r>
        <w:rPr>
          <w:rFonts w:hint="eastAsia" w:ascii="Times New Roman" w:hAnsi="Times New Roman" w:eastAsia="仿宋_GB2312"/>
          <w:spacing w:val="0"/>
          <w:sz w:val="32"/>
          <w:szCs w:val="32"/>
          <w:lang w:val="en-US" w:eastAsia="zh-CN"/>
        </w:rPr>
        <w:t>2020年</w:t>
      </w:r>
      <w:r>
        <w:rPr>
          <w:rFonts w:hint="eastAsia" w:ascii="Times New Roman" w:hAnsi="Times New Roman" w:eastAsia="仿宋_GB2312"/>
          <w:spacing w:val="0"/>
          <w:sz w:val="32"/>
          <w:szCs w:val="32"/>
        </w:rPr>
        <w:t>捐赠各类款物</w:t>
      </w:r>
      <w:r>
        <w:rPr>
          <w:rFonts w:hint="eastAsia" w:ascii="Times New Roman" w:hAnsi="Times New Roman" w:eastAsia="仿宋_GB2312"/>
          <w:spacing w:val="0"/>
          <w:sz w:val="32"/>
          <w:szCs w:val="32"/>
          <w:lang w:val="en-US" w:eastAsia="zh-CN"/>
        </w:rPr>
        <w:t>292</w:t>
      </w:r>
      <w:r>
        <w:rPr>
          <w:rFonts w:hint="eastAsia" w:ascii="Times New Roman" w:hAnsi="Times New Roman" w:eastAsia="仿宋_GB2312"/>
          <w:spacing w:val="0"/>
          <w:sz w:val="32"/>
          <w:szCs w:val="32"/>
        </w:rPr>
        <w:t>万余元。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2" w:firstLineChars="200"/>
        <w:textAlignment w:val="auto"/>
        <w:outlineLvl w:val="9"/>
        <w:rPr>
          <w:rFonts w:hint="default" w:ascii="Times New Roman" w:hAnsi="Times New Roman" w:eastAsia="仿宋_GB2312" w:cs="仿宋_GB2312"/>
          <w:spacing w:val="0"/>
          <w:sz w:val="32"/>
          <w:szCs w:val="32"/>
          <w:lang w:val="en-US" w:eastAsia="zh-CN"/>
        </w:rPr>
      </w:pPr>
      <w:r>
        <w:rPr>
          <w:rFonts w:hint="eastAsia" w:ascii="Times New Roman" w:hAnsi="Times New Roman" w:eastAsia="楷体_GB2312" w:cs="楷体_GB2312"/>
          <w:b/>
          <w:bCs/>
          <w:sz w:val="32"/>
          <w:szCs w:val="32"/>
          <w:shd w:val="clear" w:color="auto" w:fill="FFFFFF"/>
          <w:lang w:eastAsia="zh-CN"/>
        </w:rPr>
        <w:t>（</w:t>
      </w:r>
      <w:r>
        <w:rPr>
          <w:rFonts w:hint="eastAsia" w:ascii="Times New Roman" w:hAnsi="Times New Roman" w:eastAsia="楷体_GB2312" w:cs="楷体_GB2312"/>
          <w:b/>
          <w:bCs/>
          <w:sz w:val="32"/>
          <w:szCs w:val="32"/>
          <w:shd w:val="clear" w:color="auto" w:fill="FFFFFF"/>
          <w:lang w:val="en-US" w:eastAsia="zh-CN"/>
        </w:rPr>
        <w:t>五</w:t>
      </w:r>
      <w:r>
        <w:rPr>
          <w:rFonts w:hint="eastAsia" w:ascii="Times New Roman" w:hAnsi="Times New Roman" w:eastAsia="楷体_GB2312" w:cs="楷体_GB2312"/>
          <w:b/>
          <w:bCs/>
          <w:sz w:val="32"/>
          <w:szCs w:val="32"/>
          <w:shd w:val="clear" w:color="auto" w:fill="FFFFFF"/>
          <w:lang w:eastAsia="zh-CN"/>
        </w:rPr>
        <w:t>）</w:t>
      </w:r>
      <w:r>
        <w:rPr>
          <w:rFonts w:hint="eastAsia" w:ascii="Times New Roman" w:hAnsi="Times New Roman" w:eastAsia="楷体_GB2312" w:cs="楷体_GB2312"/>
          <w:b/>
          <w:bCs/>
          <w:sz w:val="32"/>
          <w:szCs w:val="32"/>
          <w:shd w:val="clear" w:color="auto" w:fill="FFFFFF"/>
        </w:rPr>
        <w:t>加强商会建设，不断夯实工作基础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下</w:t>
      </w:r>
      <w:r>
        <w:rPr>
          <w:rFonts w:hint="eastAsia" w:ascii="Times New Roman" w:hAnsi="Times New Roman" w:eastAsia="仿宋_GB2312" w:cs="仿宋_GB2312"/>
          <w:sz w:val="32"/>
          <w:szCs w:val="32"/>
        </w:rPr>
        <w:t>旬，组织召开了四届</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次执委会议，表决调整、增选了四届执委会执委、常委、副主席，不断优化执委结构，扩大工商联（总商会）执委队伍。</w:t>
      </w:r>
      <w:r>
        <w:rPr>
          <w:rFonts w:hint="eastAsia" w:ascii="Times New Roman" w:hAnsi="Times New Roman" w:eastAsia="仿宋_GB2312" w:cs="仿宋_GB2312"/>
          <w:sz w:val="32"/>
          <w:szCs w:val="32"/>
          <w:lang w:val="en-US" w:eastAsia="zh-CN"/>
        </w:rPr>
        <w:t>组织开展“四好”商会、“五好”县级工商联的创建工作，增强队伍的凝聚力和活力。</w:t>
      </w:r>
    </w:p>
    <w:p>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2" w:firstLineChars="200"/>
        <w:textAlignment w:val="auto"/>
        <w:rPr>
          <w:rFonts w:hint="eastAsia" w:ascii="Times New Roman" w:hAnsi="Times New Roman" w:eastAsia="楷体_GB2312" w:cs="楷体_GB2312"/>
          <w:b/>
          <w:bCs/>
          <w:sz w:val="32"/>
          <w:szCs w:val="32"/>
          <w:lang w:val="en-US" w:eastAsia="zh-CN"/>
        </w:rPr>
      </w:pPr>
      <w:r>
        <w:rPr>
          <w:rFonts w:hint="eastAsia" w:ascii="Times New Roman" w:hAnsi="Times New Roman" w:eastAsia="楷体_GB2312" w:cs="楷体_GB2312"/>
          <w:b/>
          <w:bCs/>
          <w:sz w:val="32"/>
          <w:szCs w:val="32"/>
          <w:lang w:eastAsia="zh-CN"/>
        </w:rPr>
        <w:t>（</w:t>
      </w:r>
      <w:r>
        <w:rPr>
          <w:rFonts w:hint="eastAsia" w:ascii="Times New Roman" w:hAnsi="Times New Roman" w:eastAsia="楷体_GB2312" w:cs="楷体_GB2312"/>
          <w:b/>
          <w:bCs/>
          <w:sz w:val="32"/>
          <w:szCs w:val="32"/>
          <w:lang w:val="en-US" w:eastAsia="zh-CN"/>
        </w:rPr>
        <w:t>六</w:t>
      </w:r>
      <w:r>
        <w:rPr>
          <w:rFonts w:hint="eastAsia" w:ascii="Times New Roman" w:hAnsi="Times New Roman" w:eastAsia="楷体_GB2312" w:cs="楷体_GB2312"/>
          <w:b/>
          <w:bCs/>
          <w:sz w:val="32"/>
          <w:szCs w:val="32"/>
          <w:lang w:eastAsia="zh-CN"/>
        </w:rPr>
        <w:t>）加强自身建设，</w:t>
      </w:r>
      <w:r>
        <w:rPr>
          <w:rFonts w:hint="eastAsia" w:ascii="Times New Roman" w:hAnsi="Times New Roman" w:eastAsia="楷体_GB2312" w:cs="楷体_GB2312"/>
          <w:b/>
          <w:bCs/>
          <w:sz w:val="32"/>
          <w:szCs w:val="32"/>
          <w:lang w:val="en-US" w:eastAsia="zh-CN"/>
        </w:rPr>
        <w:t>增强工作实效</w:t>
      </w:r>
    </w:p>
    <w:p>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ind w:firstLine="640" w:firstLineChars="200"/>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履行党建工作责任</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落实全面从严治党主体责任</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持续推动“不忘初心、牢记使命”主题教育</w:t>
      </w:r>
      <w:r>
        <w:rPr>
          <w:rFonts w:hint="eastAsia" w:ascii="Times New Roman" w:hAnsi="Times New Roman" w:eastAsia="仿宋_GB2312"/>
          <w:color w:val="000000"/>
          <w:sz w:val="32"/>
          <w:szCs w:val="32"/>
          <w:lang w:val="en-US" w:eastAsia="zh-CN"/>
        </w:rPr>
        <w:t>。</w:t>
      </w:r>
    </w:p>
    <w:p>
      <w:pPr>
        <w:tabs>
          <w:tab w:val="left" w:pos="7560"/>
        </w:tabs>
        <w:adjustRightInd w:val="0"/>
        <w:snapToGrid w:val="0"/>
        <w:spacing w:line="540" w:lineRule="exact"/>
        <w:ind w:firstLine="640" w:firstLineChars="200"/>
        <w:jc w:val="left"/>
        <w:rPr>
          <w:rFonts w:hint="eastAsia" w:ascii="楷体_GB2312" w:eastAsia="楷体_GB2312"/>
          <w:sz w:val="32"/>
          <w:szCs w:val="32"/>
        </w:rPr>
      </w:pPr>
      <w:r>
        <w:rPr>
          <w:rFonts w:hint="eastAsia" w:ascii="楷体_GB2312" w:eastAsia="楷体_GB2312"/>
          <w:sz w:val="32"/>
          <w:szCs w:val="32"/>
        </w:rPr>
        <w:t>（二）项目支出绩效情况</w:t>
      </w:r>
    </w:p>
    <w:p>
      <w:pPr>
        <w:tabs>
          <w:tab w:val="left" w:pos="7560"/>
        </w:tabs>
        <w:adjustRightInd w:val="0"/>
        <w:snapToGrid w:val="0"/>
        <w:spacing w:line="54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eastAsia="zh-CN"/>
        </w:rPr>
        <w:t>全年项目支出共计</w:t>
      </w:r>
      <w:r>
        <w:rPr>
          <w:rFonts w:hint="eastAsia" w:ascii="仿宋_GB2312" w:eastAsia="仿宋_GB2312"/>
          <w:sz w:val="32"/>
          <w:szCs w:val="32"/>
          <w:lang w:val="en-US" w:eastAsia="zh-CN"/>
        </w:rPr>
        <w:t>10万元，1个项目。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（1）非公有制中小微企业发展项目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项目支出10万元，全部为当年财政拨款。主要用于拨付给建筑业协会5万元，房地产协会5万元。该资金主要优化建筑业协会、房地产协会中小企业发展环境、扶持2个协会发展。</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四、绩效管理存在的问题及下一步改进措施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在今后的工作中，将着力加强预算编制管理，科学规划预算编制工作，进一步提高预算编制的科学性、合理性、严谨性和可控性，尽量细化。</w:t>
      </w:r>
    </w:p>
    <w:p>
      <w:pPr>
        <w:tabs>
          <w:tab w:val="left" w:pos="7560"/>
        </w:tabs>
        <w:adjustRightInd w:val="0"/>
        <w:snapToGrid w:val="0"/>
        <w:spacing w:line="540" w:lineRule="exact"/>
        <w:ind w:firstLine="640" w:firstLineChars="200"/>
        <w:jc w:val="left"/>
        <w:rPr>
          <w:rFonts w:hint="eastAsia" w:ascii="黑体" w:hAnsi="黑体" w:eastAsia="黑体"/>
          <w:sz w:val="32"/>
          <w:szCs w:val="32"/>
        </w:rPr>
      </w:pPr>
      <w:r>
        <w:rPr>
          <w:rFonts w:hint="eastAsia" w:ascii="黑体" w:hAnsi="黑体" w:eastAsia="黑体"/>
          <w:sz w:val="32"/>
          <w:szCs w:val="32"/>
        </w:rPr>
        <w:t>五、其他需要说明的情况</w:t>
      </w:r>
    </w:p>
    <w:p>
      <w:pPr>
        <w:tabs>
          <w:tab w:val="left" w:pos="7560"/>
        </w:tabs>
        <w:adjustRightInd w:val="0"/>
        <w:snapToGrid w:val="0"/>
        <w:spacing w:line="54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 xml:space="preserve">  </w:t>
      </w:r>
      <w:r>
        <w:rPr>
          <w:rFonts w:hint="eastAsia" w:ascii="仿宋_GB2312" w:eastAsia="仿宋_GB2312"/>
          <w:sz w:val="32"/>
          <w:szCs w:val="32"/>
          <w:lang w:eastAsia="zh-CN"/>
        </w:rPr>
        <w:t>无</w:t>
      </w: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hint="eastAsia" w:ascii="仿宋_GB2312" w:eastAsia="仿宋_GB2312"/>
          <w:sz w:val="32"/>
          <w:szCs w:val="32"/>
        </w:rPr>
      </w:pPr>
      <w:r>
        <w:rPr>
          <w:rFonts w:hint="eastAsia" w:ascii="仿宋_GB2312" w:eastAsia="仿宋_GB2312"/>
          <w:sz w:val="32"/>
          <w:szCs w:val="32"/>
        </w:rPr>
        <w:t>附件：1</w:t>
      </w:r>
      <w:r>
        <w:rPr>
          <w:rFonts w:hint="eastAsia" w:ascii="仿宋_GB2312" w:eastAsia="仿宋_GB2312"/>
          <w:sz w:val="32"/>
          <w:szCs w:val="32"/>
          <w:lang w:eastAsia="zh-CN"/>
        </w:rPr>
        <w:t>、</w:t>
      </w:r>
      <w:r>
        <w:rPr>
          <w:rFonts w:hint="eastAsia" w:ascii="仿宋_GB2312" w:eastAsia="仿宋_GB2312"/>
          <w:sz w:val="32"/>
          <w:szCs w:val="32"/>
        </w:rPr>
        <w:t>2020年度部门整体支出绩效自评表</w:t>
      </w:r>
    </w:p>
    <w:p>
      <w:pPr>
        <w:tabs>
          <w:tab w:val="left" w:pos="7560"/>
        </w:tabs>
        <w:adjustRightInd w:val="0"/>
        <w:snapToGrid w:val="0"/>
        <w:spacing w:line="540" w:lineRule="exact"/>
        <w:ind w:firstLine="1600" w:firstLineChars="50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2020年度项目支出绩效自评表</w:t>
      </w: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ind w:firstLine="640" w:firstLineChars="200"/>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tabs>
          <w:tab w:val="left" w:pos="7560"/>
        </w:tabs>
        <w:adjustRightInd w:val="0"/>
        <w:snapToGrid w:val="0"/>
        <w:spacing w:line="540" w:lineRule="exact"/>
        <w:jc w:val="left"/>
        <w:rPr>
          <w:rFonts w:ascii="仿宋_GB2312" w:eastAsia="仿宋_GB2312"/>
          <w:sz w:val="32"/>
          <w:szCs w:val="32"/>
        </w:rPr>
      </w:pPr>
    </w:p>
    <w:p>
      <w:pPr>
        <w:widowControl/>
        <w:jc w:val="lef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1</w:t>
      </w:r>
    </w:p>
    <w:tbl>
      <w:tblPr>
        <w:tblStyle w:val="3"/>
        <w:tblW w:w="10611" w:type="dxa"/>
        <w:jc w:val="center"/>
        <w:tblLayout w:type="fixed"/>
        <w:tblCellMar>
          <w:top w:w="0" w:type="dxa"/>
          <w:left w:w="108" w:type="dxa"/>
          <w:bottom w:w="0" w:type="dxa"/>
          <w:right w:w="108" w:type="dxa"/>
        </w:tblCellMar>
      </w:tblPr>
      <w:tblGrid>
        <w:gridCol w:w="1107"/>
        <w:gridCol w:w="1407"/>
        <w:gridCol w:w="1707"/>
        <w:gridCol w:w="1825"/>
        <w:gridCol w:w="981"/>
        <w:gridCol w:w="975"/>
        <w:gridCol w:w="658"/>
        <w:gridCol w:w="830"/>
        <w:gridCol w:w="1121"/>
      </w:tblGrid>
      <w:tr>
        <w:trPr>
          <w:trHeight w:val="534" w:hRule="atLeast"/>
          <w:jc w:val="center"/>
        </w:trPr>
        <w:tc>
          <w:tcPr>
            <w:tcW w:w="10611" w:type="dxa"/>
            <w:gridSpan w:val="9"/>
            <w:tcBorders>
              <w:top w:val="nil"/>
              <w:left w:val="nil"/>
              <w:bottom w:val="nil"/>
              <w:right w:val="nil"/>
            </w:tcBorders>
            <w:noWrap/>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2020年度部门整体支出</w:t>
            </w:r>
            <w:r>
              <w:rPr>
                <w:rFonts w:eastAsia="方正小标宋_GBK"/>
                <w:color w:val="000000"/>
                <w:kern w:val="0"/>
                <w:sz w:val="36"/>
                <w:szCs w:val="36"/>
              </w:rPr>
              <w:t>绩效自评表</w:t>
            </w:r>
          </w:p>
        </w:tc>
      </w:tr>
      <w:tr>
        <w:trPr>
          <w:trHeight w:val="486" w:hRule="exact"/>
          <w:jc w:val="center"/>
        </w:trPr>
        <w:tc>
          <w:tcPr>
            <w:tcW w:w="110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部门名称</w:t>
            </w:r>
          </w:p>
        </w:tc>
        <w:tc>
          <w:tcPr>
            <w:tcW w:w="9504" w:type="dxa"/>
            <w:gridSpan w:val="8"/>
            <w:tcBorders>
              <w:top w:val="single" w:color="auto" w:sz="4" w:space="0"/>
              <w:left w:val="nil"/>
              <w:bottom w:val="single" w:color="auto" w:sz="4" w:space="0"/>
              <w:right w:val="single" w:color="000000" w:sz="4" w:space="0"/>
            </w:tcBorders>
            <w:noWrap w:val="0"/>
            <w:vAlign w:val="center"/>
          </w:tcPr>
          <w:p>
            <w:pPr>
              <w:widowControl/>
              <w:jc w:val="center"/>
              <w:rPr>
                <w:rFonts w:hint="eastAsia" w:eastAsia="仿宋_GB2312"/>
                <w:color w:val="000000"/>
                <w:kern w:val="0"/>
                <w:szCs w:val="21"/>
              </w:rPr>
            </w:pPr>
            <w:r>
              <w:rPr>
                <w:rFonts w:hint="eastAsia" w:ascii="Times New Roman" w:hAnsi="Times New Roman" w:eastAsia="仿宋_GB2312" w:cs="Times New Roman"/>
                <w:color w:val="000000"/>
                <w:kern w:val="0"/>
                <w:szCs w:val="21"/>
                <w:lang w:val="en-US" w:eastAsia="zh-CN"/>
              </w:rPr>
              <w:t>石峰区工商业联合会</w:t>
            </w:r>
            <w:r>
              <w:rPr>
                <w:rFonts w:hint="eastAsia" w:ascii="Times New Roman" w:hAnsi="Times New Roman" w:eastAsia="仿宋_GB2312" w:cs="Times New Roman"/>
                <w:color w:val="000000"/>
                <w:kern w:val="0"/>
                <w:szCs w:val="21"/>
              </w:rPr>
              <w:t>　</w:t>
            </w:r>
          </w:p>
        </w:tc>
      </w:tr>
      <w:tr>
        <w:trPr>
          <w:trHeight w:val="716" w:hRule="exact"/>
          <w:jc w:val="center"/>
        </w:trPr>
        <w:tc>
          <w:tcPr>
            <w:tcW w:w="1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hint="eastAsia" w:eastAsia="仿宋_GB2312"/>
                <w:color w:val="000000"/>
                <w:kern w:val="0"/>
                <w:szCs w:val="21"/>
              </w:rPr>
              <w:t>资金情况</w:t>
            </w:r>
            <w:r>
              <w:rPr>
                <w:rFonts w:eastAsia="仿宋_GB2312"/>
                <w:color w:val="000000"/>
                <w:kern w:val="0"/>
                <w:szCs w:val="21"/>
              </w:rPr>
              <w:br w:type="textWrapping"/>
            </w:r>
            <w:r>
              <w:rPr>
                <w:rFonts w:eastAsia="仿宋_GB2312"/>
                <w:color w:val="000000"/>
                <w:kern w:val="0"/>
                <w:szCs w:val="21"/>
              </w:rPr>
              <w:t>（万元）</w:t>
            </w: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年度资金总额　</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年初</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预算数</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预算数</w:t>
            </w:r>
          </w:p>
        </w:tc>
        <w:tc>
          <w:tcPr>
            <w:tcW w:w="97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全年执行数</w:t>
            </w:r>
          </w:p>
        </w:tc>
        <w:tc>
          <w:tcPr>
            <w:tcW w:w="6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分值</w:t>
            </w:r>
          </w:p>
        </w:tc>
        <w:tc>
          <w:tcPr>
            <w:tcW w:w="830"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执行率</w:t>
            </w:r>
          </w:p>
        </w:tc>
        <w:tc>
          <w:tcPr>
            <w:tcW w:w="112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rPr>
          <w:trHeight w:val="622"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合计</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rPr>
            </w:pPr>
            <w:r>
              <w:rPr>
                <w:rFonts w:hint="eastAsia" w:eastAsia="仿宋_GB2312"/>
                <w:color w:val="000000"/>
                <w:kern w:val="0"/>
                <w:szCs w:val="21"/>
                <w:lang w:val="en-US" w:eastAsia="zh-CN"/>
              </w:rPr>
              <w:t>126.14</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161.4</w:t>
            </w:r>
            <w:r>
              <w:rPr>
                <w:rFonts w:hint="eastAsia" w:eastAsia="仿宋_GB2312"/>
                <w:color w:val="000000"/>
                <w:kern w:val="0"/>
                <w:szCs w:val="21"/>
              </w:rPr>
              <w:t>　</w:t>
            </w:r>
          </w:p>
        </w:tc>
        <w:tc>
          <w:tcPr>
            <w:tcW w:w="975"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161.4</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658" w:type="dxa"/>
            <w:vMerge w:val="restart"/>
            <w:tcBorders>
              <w:top w:val="nil"/>
              <w:left w:val="nil"/>
              <w:right w:val="single" w:color="auto" w:sz="4" w:space="0"/>
            </w:tcBorders>
            <w:noWrap w:val="0"/>
            <w:vAlign w:val="bottom"/>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w:t>
            </w: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tc>
        <w:tc>
          <w:tcPr>
            <w:tcW w:w="830"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121"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rPr>
          <w:trHeight w:val="532"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其中：当年财政拨款　</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126.14</w:t>
            </w:r>
            <w:r>
              <w:rPr>
                <w:rFonts w:hint="eastAsia" w:eastAsia="仿宋_GB2312"/>
                <w:color w:val="000000"/>
                <w:kern w:val="0"/>
                <w:szCs w:val="21"/>
              </w:rPr>
              <w:t>　</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160.44</w:t>
            </w:r>
            <w:r>
              <w:rPr>
                <w:rFonts w:hint="eastAsia" w:eastAsia="仿宋_GB2312"/>
                <w:color w:val="000000"/>
                <w:kern w:val="0"/>
                <w:szCs w:val="21"/>
              </w:rPr>
              <w:t>　</w:t>
            </w:r>
          </w:p>
        </w:tc>
        <w:tc>
          <w:tcPr>
            <w:tcW w:w="97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658"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30"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121"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rPr>
          <w:trHeight w:val="532"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上年结转资金　</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0</w:t>
            </w:r>
            <w:r>
              <w:rPr>
                <w:rFonts w:hint="eastAsia" w:eastAsia="仿宋_GB2312"/>
                <w:color w:val="000000"/>
                <w:kern w:val="0"/>
                <w:szCs w:val="21"/>
              </w:rPr>
              <w:t>　</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97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658"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30"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121"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rPr>
          <w:trHeight w:val="507"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3114"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jc w:val="left"/>
              <w:rPr>
                <w:rFonts w:hint="eastAsia" w:eastAsia="仿宋_GB2312"/>
                <w:color w:val="000000"/>
                <w:kern w:val="0"/>
                <w:szCs w:val="21"/>
              </w:rPr>
            </w:pPr>
            <w:r>
              <w:rPr>
                <w:rFonts w:hint="eastAsia" w:eastAsia="仿宋_GB2312"/>
                <w:color w:val="000000"/>
                <w:kern w:val="0"/>
                <w:szCs w:val="21"/>
              </w:rPr>
              <w:t>其他资金</w:t>
            </w:r>
          </w:p>
        </w:tc>
        <w:tc>
          <w:tcPr>
            <w:tcW w:w="1825"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0</w:t>
            </w:r>
            <w:r>
              <w:rPr>
                <w:rFonts w:hint="eastAsia" w:eastAsia="仿宋_GB2312"/>
                <w:color w:val="000000"/>
                <w:kern w:val="0"/>
                <w:szCs w:val="21"/>
              </w:rPr>
              <w:t>　</w:t>
            </w:r>
          </w:p>
        </w:tc>
        <w:tc>
          <w:tcPr>
            <w:tcW w:w="98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0.96</w:t>
            </w:r>
            <w:r>
              <w:rPr>
                <w:rFonts w:hint="eastAsia" w:eastAsia="仿宋_GB2312"/>
                <w:color w:val="000000"/>
                <w:kern w:val="0"/>
                <w:szCs w:val="21"/>
              </w:rPr>
              <w:t>　</w:t>
            </w:r>
          </w:p>
        </w:tc>
        <w:tc>
          <w:tcPr>
            <w:tcW w:w="975"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658"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30"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121"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rPr>
          <w:trHeight w:val="677" w:hRule="exact"/>
          <w:jc w:val="center"/>
        </w:trPr>
        <w:tc>
          <w:tcPr>
            <w:tcW w:w="1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920"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预期目标</w:t>
            </w:r>
          </w:p>
        </w:tc>
        <w:tc>
          <w:tcPr>
            <w:tcW w:w="3584"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实际完成情况　</w:t>
            </w:r>
          </w:p>
        </w:tc>
      </w:tr>
      <w:tr>
        <w:trPr>
          <w:trHeight w:val="7770"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592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numPr>
                <w:ilvl w:val="0"/>
                <w:numId w:val="0"/>
              </w:numPr>
              <w:kinsoku/>
              <w:wordWrap/>
              <w:overflowPunct/>
              <w:topLinePunct w:val="0"/>
              <w:autoSpaceDN/>
              <w:bidi w:val="0"/>
              <w:adjustRightInd/>
              <w:snapToGrid/>
              <w:spacing w:line="240" w:lineRule="auto"/>
              <w:textAlignment w:val="auto"/>
              <w:rPr>
                <w:rFonts w:eastAsia="仿宋_GB2312"/>
                <w:color w:val="000000"/>
                <w:kern w:val="0"/>
                <w:szCs w:val="21"/>
              </w:rPr>
            </w:pPr>
            <w:r>
              <w:rPr>
                <w:rStyle w:val="6"/>
                <w:rFonts w:hint="eastAsia" w:ascii="仿宋" w:hAnsi="仿宋" w:eastAsia="仿宋" w:cs="仿宋"/>
                <w:b w:val="0"/>
                <w:bCs w:val="0"/>
                <w:color w:val="333333"/>
                <w:sz w:val="21"/>
                <w:szCs w:val="21"/>
                <w:shd w:val="clear" w:color="auto" w:fill="FFFFFF"/>
              </w:rPr>
              <w:t>1、加强引领，促进非公经济人士健康发展。继续做好十九大和习近平总书记系列重要讲话精神的学习和传达工作。深刻领会习近平总书记在全国民营企业座谈会上的</w:t>
            </w:r>
            <w:r>
              <w:rPr>
                <w:rStyle w:val="6"/>
                <w:rFonts w:hint="eastAsia" w:ascii="仿宋" w:hAnsi="仿宋" w:eastAsia="仿宋" w:cs="仿宋"/>
                <w:b w:val="0"/>
                <w:bCs w:val="0"/>
                <w:color w:val="333333"/>
                <w:sz w:val="21"/>
                <w:szCs w:val="21"/>
                <w:shd w:val="clear" w:color="auto" w:fill="FFFFFF"/>
                <w:lang w:eastAsia="zh-CN"/>
              </w:rPr>
              <w:t>重要</w:t>
            </w:r>
            <w:r>
              <w:rPr>
                <w:rStyle w:val="6"/>
                <w:rFonts w:hint="eastAsia" w:ascii="仿宋" w:hAnsi="仿宋" w:eastAsia="仿宋" w:cs="仿宋"/>
                <w:b w:val="0"/>
                <w:bCs w:val="0"/>
                <w:color w:val="333333"/>
                <w:sz w:val="21"/>
                <w:szCs w:val="21"/>
                <w:shd w:val="clear" w:color="auto" w:fill="FFFFFF"/>
              </w:rPr>
              <w:t>讲话精神，引导支持民营企业健康发展。加强非公经济代表人士的教育培训，注重年轻一代非公经济代表人士的教育引导。坚定民营企业跟党走的决心和信心，提升管理经营企业的能力，增强企业家</w:t>
            </w:r>
            <w:r>
              <w:rPr>
                <w:rStyle w:val="6"/>
                <w:rFonts w:hint="eastAsia" w:ascii="仿宋" w:hAnsi="仿宋" w:eastAsia="仿宋" w:cs="仿宋"/>
                <w:b w:val="0"/>
                <w:bCs w:val="0"/>
                <w:color w:val="333333"/>
                <w:sz w:val="21"/>
                <w:szCs w:val="21"/>
                <w:shd w:val="clear" w:color="auto" w:fill="FFFFFF"/>
                <w:lang w:eastAsia="zh-CN"/>
              </w:rPr>
              <w:t>社会责任担当。2、强化服务，推动非公经济健康发展。带头践行清清爽爽政商关系，“清走”企业烦心事，“亲来”企业心里话，努力搭建平台，促力加强与区内外知名企业对接。</w:t>
            </w:r>
            <w:r>
              <w:rPr>
                <w:rFonts w:hint="eastAsia" w:ascii="仿宋" w:hAnsi="仿宋" w:eastAsia="仿宋" w:cs="仿宋"/>
                <w:b w:val="0"/>
                <w:bCs w:val="0"/>
                <w:sz w:val="21"/>
                <w:szCs w:val="21"/>
                <w:lang w:val="en-US" w:eastAsia="zh-CN"/>
              </w:rPr>
              <w:t xml:space="preserve">鼓励民企参与区域全面转型升级，推动共赢融合发展，提升本土企业发展质量。3、围绕中心，切实做好参政议政工作。把握新形势、适应新常态，以推进优势产业加快发展、传统产业转型升级、改善民营企业投融资和优化民营经济营商环境作为重点方向，深入民企调查，提出解决问题的意见建议和路径。4、夯实基础，加强工商联组织建设。坚持以“五好工商联”要求为标准，积极开展创建工作，加强与辖区内各类商协会组织的联系与互动。不断扩大工商联会员队伍，优化会员结构，切实加强工商联机关自身建设，进一步改进作风，提升能力。　                                   </w:t>
            </w:r>
            <w:r>
              <w:rPr>
                <w:rFonts w:eastAsia="仿宋_GB2312"/>
                <w:color w:val="000000"/>
                <w:kern w:val="0"/>
                <w:szCs w:val="21"/>
              </w:rPr>
              <w:t>　</w:t>
            </w:r>
          </w:p>
        </w:tc>
        <w:tc>
          <w:tcPr>
            <w:tcW w:w="358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N/>
              <w:bidi w:val="0"/>
              <w:adjustRightInd/>
              <w:snapToGrid/>
              <w:spacing w:line="240" w:lineRule="auto"/>
              <w:ind w:firstLine="420" w:firstLineChars="200"/>
              <w:textAlignment w:val="auto"/>
              <w:rPr>
                <w:rFonts w:hint="eastAsia" w:ascii="仿宋" w:hAnsi="仿宋" w:eastAsia="仿宋" w:cs="仿宋"/>
                <w:spacing w:val="0"/>
                <w:sz w:val="21"/>
                <w:szCs w:val="21"/>
              </w:rPr>
            </w:pP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一</w:t>
            </w:r>
            <w:r>
              <w:rPr>
                <w:rFonts w:hint="eastAsia" w:ascii="仿宋" w:hAnsi="仿宋" w:eastAsia="仿宋" w:cs="仿宋"/>
                <w:b w:val="0"/>
                <w:bCs w:val="0"/>
                <w:sz w:val="21"/>
                <w:szCs w:val="21"/>
                <w:lang w:eastAsia="zh-CN"/>
              </w:rPr>
              <w:t>）</w:t>
            </w:r>
            <w:r>
              <w:rPr>
                <w:rStyle w:val="6"/>
                <w:rFonts w:hint="eastAsia" w:ascii="仿宋" w:hAnsi="仿宋" w:eastAsia="仿宋" w:cs="仿宋"/>
                <w:b w:val="0"/>
                <w:bCs w:val="0"/>
                <w:color w:val="333333"/>
                <w:sz w:val="21"/>
                <w:szCs w:val="21"/>
                <w:shd w:val="clear" w:color="auto" w:fill="FFFFFF"/>
              </w:rPr>
              <w:t>加强</w:t>
            </w:r>
            <w:r>
              <w:rPr>
                <w:rStyle w:val="6"/>
                <w:rFonts w:hint="eastAsia" w:ascii="仿宋" w:hAnsi="仿宋" w:eastAsia="仿宋" w:cs="仿宋"/>
                <w:b w:val="0"/>
                <w:bCs w:val="0"/>
                <w:color w:val="333333"/>
                <w:sz w:val="21"/>
                <w:szCs w:val="21"/>
                <w:shd w:val="clear" w:color="auto" w:fill="FFFFFF"/>
                <w:lang w:val="en-US" w:eastAsia="zh-CN"/>
              </w:rPr>
              <w:t>宣传</w:t>
            </w:r>
            <w:r>
              <w:rPr>
                <w:rStyle w:val="6"/>
                <w:rFonts w:hint="eastAsia" w:ascii="仿宋" w:hAnsi="仿宋" w:eastAsia="仿宋" w:cs="仿宋"/>
                <w:b w:val="0"/>
                <w:bCs w:val="0"/>
                <w:color w:val="333333"/>
                <w:sz w:val="21"/>
                <w:szCs w:val="21"/>
                <w:shd w:val="clear" w:color="auto" w:fill="FFFFFF"/>
              </w:rPr>
              <w:t>教育引导，更加坚定政治共识</w:t>
            </w:r>
            <w:r>
              <w:rPr>
                <w:rStyle w:val="6"/>
                <w:rFonts w:hint="eastAsia" w:ascii="仿宋" w:hAnsi="仿宋" w:eastAsia="仿宋" w:cs="仿宋"/>
                <w:b w:val="0"/>
                <w:bCs w:val="0"/>
                <w:color w:val="333333"/>
                <w:sz w:val="21"/>
                <w:szCs w:val="21"/>
                <w:shd w:val="clear" w:color="auto" w:fill="FFFFFF"/>
                <w:lang w:eastAsia="zh-CN"/>
              </w:rPr>
              <w:t>。</w:t>
            </w:r>
            <w:r>
              <w:rPr>
                <w:rFonts w:hint="eastAsia" w:ascii="Times New Roman" w:hAnsi="Times New Roman" w:eastAsia="仿宋_GB2312"/>
                <w:color w:val="000000"/>
                <w:sz w:val="21"/>
                <w:szCs w:val="21"/>
              </w:rPr>
              <w:t>及时组织会员认真学习贯彻习近平新时代中国特色社会主义思想、党的十九大和十九届二中、三中、四中</w:t>
            </w:r>
            <w:r>
              <w:rPr>
                <w:rFonts w:hint="eastAsia" w:ascii="Times New Roman" w:hAnsi="Times New Roman" w:eastAsia="仿宋_GB2312"/>
                <w:color w:val="000000"/>
                <w:sz w:val="21"/>
                <w:szCs w:val="21"/>
                <w:lang w:eastAsia="zh-CN"/>
              </w:rPr>
              <w:t>、</w:t>
            </w:r>
            <w:r>
              <w:rPr>
                <w:rFonts w:hint="eastAsia" w:ascii="Times New Roman" w:hAnsi="Times New Roman" w:eastAsia="仿宋_GB2312"/>
                <w:color w:val="000000"/>
                <w:sz w:val="21"/>
                <w:szCs w:val="21"/>
                <w:lang w:val="en-US" w:eastAsia="zh-CN"/>
              </w:rPr>
              <w:t>五中</w:t>
            </w:r>
            <w:r>
              <w:rPr>
                <w:rFonts w:hint="eastAsia" w:ascii="Times New Roman" w:hAnsi="Times New Roman" w:eastAsia="仿宋_GB2312"/>
                <w:color w:val="000000"/>
                <w:sz w:val="21"/>
                <w:szCs w:val="21"/>
              </w:rPr>
              <w:t>全会精神</w:t>
            </w:r>
            <w:r>
              <w:rPr>
                <w:rStyle w:val="6"/>
                <w:rFonts w:hint="eastAsia" w:ascii="仿宋" w:hAnsi="仿宋" w:eastAsia="仿宋" w:cs="仿宋"/>
                <w:b w:val="0"/>
                <w:bCs w:val="0"/>
                <w:color w:val="333333"/>
                <w:sz w:val="21"/>
                <w:szCs w:val="21"/>
                <w:shd w:val="clear" w:color="auto" w:fill="FFFFFF"/>
              </w:rPr>
              <w:t>、习近平总书记的重要讲话精神等</w:t>
            </w:r>
            <w:r>
              <w:rPr>
                <w:rStyle w:val="6"/>
                <w:rFonts w:hint="eastAsia" w:ascii="仿宋" w:hAnsi="仿宋" w:eastAsia="仿宋" w:cs="仿宋"/>
                <w:b w:val="0"/>
                <w:bCs w:val="0"/>
                <w:color w:val="333333"/>
                <w:sz w:val="21"/>
                <w:szCs w:val="21"/>
                <w:shd w:val="clear" w:color="auto" w:fill="FFFFFF"/>
                <w:lang w:eastAsia="zh-CN"/>
              </w:rPr>
              <w:t>。（</w:t>
            </w:r>
            <w:r>
              <w:rPr>
                <w:rStyle w:val="6"/>
                <w:rFonts w:hint="eastAsia" w:ascii="仿宋" w:hAnsi="仿宋" w:eastAsia="仿宋" w:cs="仿宋"/>
                <w:b w:val="0"/>
                <w:bCs w:val="0"/>
                <w:color w:val="333333"/>
                <w:sz w:val="21"/>
                <w:szCs w:val="21"/>
                <w:shd w:val="clear" w:color="auto" w:fill="FFFFFF"/>
                <w:lang w:val="en-US" w:eastAsia="zh-CN"/>
              </w:rPr>
              <w:t>二</w:t>
            </w:r>
            <w:r>
              <w:rPr>
                <w:rStyle w:val="6"/>
                <w:rFonts w:hint="eastAsia" w:ascii="仿宋" w:hAnsi="仿宋" w:eastAsia="仿宋" w:cs="仿宋"/>
                <w:b w:val="0"/>
                <w:bCs w:val="0"/>
                <w:color w:val="333333"/>
                <w:sz w:val="21"/>
                <w:szCs w:val="21"/>
                <w:shd w:val="clear" w:color="auto" w:fill="FFFFFF"/>
                <w:lang w:eastAsia="zh-CN"/>
              </w:rPr>
              <w:t>）</w:t>
            </w:r>
            <w:r>
              <w:rPr>
                <w:rStyle w:val="6"/>
                <w:rFonts w:hint="eastAsia" w:ascii="仿宋" w:hAnsi="仿宋" w:eastAsia="仿宋" w:cs="仿宋"/>
                <w:b w:val="0"/>
                <w:bCs w:val="0"/>
                <w:color w:val="333333"/>
                <w:sz w:val="21"/>
                <w:szCs w:val="21"/>
                <w:shd w:val="clear" w:color="auto" w:fill="FFFFFF"/>
              </w:rPr>
              <w:t>加强沟通协调服务，</w:t>
            </w:r>
            <w:r>
              <w:rPr>
                <w:rFonts w:hint="eastAsia" w:ascii="仿宋" w:hAnsi="仿宋" w:eastAsia="仿宋" w:cs="仿宋"/>
                <w:b w:val="0"/>
                <w:bCs w:val="0"/>
                <w:sz w:val="21"/>
                <w:szCs w:val="21"/>
              </w:rPr>
              <w:t>助力民营企业发展</w:t>
            </w:r>
            <w:r>
              <w:rPr>
                <w:rFonts w:hint="eastAsia" w:ascii="仿宋" w:hAnsi="仿宋" w:eastAsia="仿宋" w:cs="仿宋"/>
                <w:b w:val="0"/>
                <w:bCs w:val="0"/>
                <w:sz w:val="21"/>
                <w:szCs w:val="21"/>
                <w:lang w:eastAsia="zh-CN"/>
              </w:rPr>
              <w:t>。</w:t>
            </w:r>
            <w:r>
              <w:rPr>
                <w:rFonts w:hint="eastAsia" w:ascii="仿宋" w:hAnsi="仿宋" w:eastAsia="仿宋" w:cs="仿宋"/>
                <w:b w:val="0"/>
                <w:bCs w:val="0"/>
                <w:color w:val="000000"/>
                <w:sz w:val="21"/>
                <w:szCs w:val="21"/>
              </w:rPr>
              <w:t>一是对接法律咨询服务。二是助推银企合作共赢。三是搭建政企沟通平台。</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三</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加强调查研究，积极参政议政服务决策部署</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四</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加强联络帮扶，立足光彩事业，积极引导企业履行社会责任</w:t>
            </w:r>
            <w:r>
              <w:rPr>
                <w:rFonts w:hint="eastAsia" w:ascii="仿宋" w:hAnsi="仿宋" w:eastAsia="仿宋" w:cs="仿宋"/>
                <w:b w:val="0"/>
                <w:bCs w:val="0"/>
                <w:sz w:val="21"/>
                <w:szCs w:val="21"/>
                <w:lang w:eastAsia="zh-CN"/>
              </w:rPr>
              <w:t>。</w:t>
            </w:r>
            <w:r>
              <w:rPr>
                <w:rFonts w:hint="eastAsia" w:ascii="仿宋" w:hAnsi="仿宋" w:eastAsia="仿宋" w:cs="仿宋"/>
                <w:spacing w:val="0"/>
                <w:sz w:val="21"/>
                <w:szCs w:val="21"/>
                <w:lang w:val="en-US" w:eastAsia="zh-CN"/>
              </w:rPr>
              <w:t>2020年</w:t>
            </w:r>
            <w:r>
              <w:rPr>
                <w:rFonts w:hint="eastAsia" w:ascii="仿宋" w:hAnsi="仿宋" w:eastAsia="仿宋" w:cs="仿宋"/>
                <w:spacing w:val="0"/>
                <w:sz w:val="21"/>
                <w:szCs w:val="21"/>
              </w:rPr>
              <w:t>捐赠各类款物</w:t>
            </w:r>
            <w:r>
              <w:rPr>
                <w:rFonts w:hint="eastAsia" w:ascii="仿宋" w:hAnsi="仿宋" w:eastAsia="仿宋" w:cs="仿宋"/>
                <w:spacing w:val="0"/>
                <w:sz w:val="21"/>
                <w:szCs w:val="21"/>
                <w:lang w:val="en-US" w:eastAsia="zh-CN"/>
              </w:rPr>
              <w:t>292</w:t>
            </w:r>
            <w:r>
              <w:rPr>
                <w:rFonts w:hint="eastAsia" w:ascii="仿宋" w:hAnsi="仿宋" w:eastAsia="仿宋" w:cs="仿宋"/>
                <w:spacing w:val="0"/>
                <w:sz w:val="21"/>
                <w:szCs w:val="21"/>
              </w:rPr>
              <w:t>万余元。</w:t>
            </w:r>
          </w:p>
          <w:p>
            <w:pPr>
              <w:keepNext w:val="0"/>
              <w:keepLines w:val="0"/>
              <w:pageBreakBefore w:val="0"/>
              <w:widowControl/>
              <w:numPr>
                <w:ilvl w:val="0"/>
                <w:numId w:val="0"/>
              </w:numPr>
              <w:shd w:val="clear" w:color="auto" w:fill="FFFFFF"/>
              <w:kinsoku/>
              <w:wordWrap/>
              <w:overflowPunct/>
              <w:topLinePunct w:val="0"/>
              <w:autoSpaceDN/>
              <w:bidi w:val="0"/>
              <w:adjustRightInd/>
              <w:snapToGrid/>
              <w:spacing w:line="240" w:lineRule="auto"/>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（五）加强商会建设，不断夯实工作基础。组织开展“四好”商会、“五好”县级工商联的创建工作，增强队伍的凝聚力和活力。</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六</w:t>
            </w:r>
            <w:r>
              <w:rPr>
                <w:rFonts w:hint="eastAsia" w:ascii="仿宋" w:hAnsi="仿宋" w:eastAsia="仿宋" w:cs="仿宋"/>
                <w:b w:val="0"/>
                <w:bCs w:val="0"/>
                <w:sz w:val="21"/>
                <w:szCs w:val="21"/>
                <w:lang w:eastAsia="zh-CN"/>
              </w:rPr>
              <w:t>）加强自身建设，</w:t>
            </w:r>
            <w:r>
              <w:rPr>
                <w:rFonts w:hint="eastAsia" w:ascii="仿宋" w:hAnsi="仿宋" w:eastAsia="仿宋" w:cs="仿宋"/>
                <w:b w:val="0"/>
                <w:bCs w:val="0"/>
                <w:sz w:val="21"/>
                <w:szCs w:val="21"/>
                <w:lang w:val="en-US" w:eastAsia="zh-CN"/>
              </w:rPr>
              <w:t>增强工作实效。</w:t>
            </w:r>
            <w:r>
              <w:rPr>
                <w:rFonts w:hint="eastAsia" w:ascii="仿宋" w:hAnsi="仿宋" w:eastAsia="仿宋" w:cs="仿宋"/>
                <w:b w:val="0"/>
                <w:bCs w:val="0"/>
                <w:sz w:val="21"/>
                <w:szCs w:val="21"/>
                <w:lang w:eastAsia="zh-CN"/>
              </w:rPr>
              <w:t>履行党建工作责任，落实全面从严治党主体责任，持续推动“不忘初心、牢记使命”</w:t>
            </w:r>
            <w:bookmarkStart w:id="0" w:name="_GoBack"/>
            <w:bookmarkEnd w:id="0"/>
            <w:r>
              <w:rPr>
                <w:rFonts w:hint="eastAsia" w:ascii="仿宋" w:hAnsi="仿宋" w:eastAsia="仿宋" w:cs="仿宋"/>
                <w:b w:val="0"/>
                <w:bCs w:val="0"/>
                <w:sz w:val="21"/>
                <w:szCs w:val="21"/>
                <w:lang w:eastAsia="zh-CN"/>
              </w:rPr>
              <w:t>主题教育</w:t>
            </w:r>
            <w:r>
              <w:rPr>
                <w:rFonts w:hint="eastAsia" w:ascii="仿宋" w:hAnsi="仿宋" w:eastAsia="仿宋" w:cs="仿宋"/>
                <w:b w:val="0"/>
                <w:bCs w:val="0"/>
                <w:sz w:val="21"/>
                <w:szCs w:val="21"/>
                <w:lang w:val="en-US" w:eastAsia="zh-CN"/>
              </w:rPr>
              <w:t>。</w:t>
            </w:r>
          </w:p>
          <w:p>
            <w:pPr>
              <w:keepNext w:val="0"/>
              <w:keepLines w:val="0"/>
              <w:pageBreakBefore w:val="0"/>
              <w:numPr>
                <w:ilvl w:val="0"/>
                <w:numId w:val="0"/>
              </w:numPr>
              <w:kinsoku/>
              <w:wordWrap/>
              <w:overflowPunct/>
              <w:topLinePunct w:val="0"/>
              <w:autoSpaceDN/>
              <w:bidi w:val="0"/>
              <w:adjustRightInd/>
              <w:snapToGrid/>
              <w:spacing w:line="240" w:lineRule="auto"/>
              <w:textAlignment w:val="auto"/>
              <w:rPr>
                <w:rFonts w:hint="eastAsia" w:ascii="仿宋" w:hAnsi="仿宋" w:eastAsia="仿宋" w:cs="仿宋"/>
                <w:b w:val="0"/>
                <w:bCs w:val="0"/>
                <w:sz w:val="21"/>
                <w:szCs w:val="21"/>
                <w:lang w:val="en-US" w:eastAsia="zh-CN"/>
              </w:rPr>
            </w:pPr>
          </w:p>
          <w:p>
            <w:pPr>
              <w:widowControl/>
              <w:jc w:val="left"/>
              <w:rPr>
                <w:rFonts w:hint="eastAsia" w:ascii="仿宋" w:hAnsi="仿宋" w:eastAsia="仿宋" w:cs="仿宋"/>
                <w:color w:val="000000"/>
                <w:kern w:val="0"/>
                <w:sz w:val="21"/>
                <w:szCs w:val="21"/>
              </w:rPr>
            </w:pPr>
          </w:p>
        </w:tc>
      </w:tr>
      <w:tr>
        <w:trPr>
          <w:trHeight w:val="1041" w:hRule="exact"/>
          <w:jc w:val="center"/>
        </w:trPr>
        <w:tc>
          <w:tcPr>
            <w:tcW w:w="1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4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70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rPr>
          <w:trHeight w:val="60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707"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sz w:val="21"/>
                <w:szCs w:val="21"/>
              </w:rPr>
              <w:t>走访</w:t>
            </w:r>
            <w:r>
              <w:rPr>
                <w:rFonts w:hint="eastAsia" w:ascii="仿宋" w:hAnsi="仿宋" w:eastAsia="仿宋" w:cs="仿宋"/>
                <w:color w:val="000000"/>
                <w:sz w:val="21"/>
                <w:szCs w:val="21"/>
                <w:lang w:eastAsia="zh-CN"/>
              </w:rPr>
              <w:t>调研</w:t>
            </w:r>
            <w:r>
              <w:rPr>
                <w:rFonts w:hint="eastAsia" w:ascii="仿宋" w:hAnsi="仿宋" w:eastAsia="仿宋" w:cs="仿宋"/>
                <w:color w:val="000000"/>
                <w:sz w:val="21"/>
                <w:szCs w:val="21"/>
              </w:rPr>
              <w:t>企业</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商会</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ascii="仿宋" w:hAnsi="仿宋" w:eastAsia="仿宋" w:cs="仿宋"/>
                <w:color w:val="000000"/>
                <w:kern w:val="0"/>
                <w:sz w:val="21"/>
                <w:szCs w:val="21"/>
              </w:rPr>
            </w:pPr>
            <w:r>
              <w:rPr>
                <w:rFonts w:hint="eastAsia" w:ascii="仿宋" w:hAnsi="仿宋" w:eastAsia="仿宋" w:cs="仿宋"/>
                <w:color w:val="000000"/>
                <w:sz w:val="21"/>
                <w:szCs w:val="21"/>
              </w:rPr>
              <w:t>52家</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　</w:t>
            </w:r>
            <w:r>
              <w:rPr>
                <w:rFonts w:hint="eastAsia" w:ascii="仿宋" w:hAnsi="仿宋" w:eastAsia="仿宋" w:cs="仿宋"/>
                <w:color w:val="000000"/>
                <w:sz w:val="21"/>
                <w:szCs w:val="21"/>
              </w:rPr>
              <w:t>52家</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10</w:t>
            </w:r>
            <w:r>
              <w:rPr>
                <w:rFonts w:hint="eastAsia" w:ascii="仿宋" w:hAnsi="仿宋" w:eastAsia="仿宋" w:cs="仿宋"/>
                <w:color w:val="000000"/>
                <w:kern w:val="0"/>
                <w:sz w:val="21"/>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10</w:t>
            </w:r>
            <w:r>
              <w:rPr>
                <w:rFonts w:hint="eastAsia" w:ascii="仿宋" w:hAnsi="仿宋" w:eastAsia="仿宋" w:cs="仿宋"/>
                <w:color w:val="000000"/>
                <w:kern w:val="0"/>
                <w:sz w:val="21"/>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rPr>
          <w:trHeight w:val="66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组织召开了四届</w:t>
            </w:r>
            <w:r>
              <w:rPr>
                <w:rFonts w:hint="eastAsia" w:ascii="仿宋" w:hAnsi="仿宋" w:eastAsia="仿宋" w:cs="仿宋"/>
                <w:sz w:val="21"/>
                <w:szCs w:val="21"/>
                <w:lang w:val="en-US" w:eastAsia="zh-CN"/>
              </w:rPr>
              <w:t>五</w:t>
            </w:r>
            <w:r>
              <w:rPr>
                <w:rFonts w:hint="eastAsia" w:ascii="仿宋" w:hAnsi="仿宋" w:eastAsia="仿宋" w:cs="仿宋"/>
                <w:sz w:val="21"/>
                <w:szCs w:val="21"/>
              </w:rPr>
              <w:t>次执委会议</w:t>
            </w:r>
          </w:p>
          <w:p>
            <w:pPr>
              <w:widowControl/>
              <w:spacing w:line="260" w:lineRule="exact"/>
              <w:jc w:val="center"/>
              <w:rPr>
                <w:rFonts w:hint="eastAsia" w:ascii="仿宋" w:hAnsi="仿宋" w:eastAsia="仿宋" w:cs="仿宋"/>
                <w:color w:val="000000"/>
                <w:kern w:val="0"/>
                <w:sz w:val="21"/>
                <w:szCs w:val="21"/>
              </w:rPr>
            </w:pP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1次</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1次</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rPr>
          <w:trHeight w:val="123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sz w:val="21"/>
                <w:szCs w:val="21"/>
              </w:rPr>
            </w:pPr>
            <w:r>
              <w:rPr>
                <w:rFonts w:hint="eastAsia" w:ascii="仿宋" w:hAnsi="仿宋" w:eastAsia="仿宋" w:cs="仿宋"/>
                <w:color w:val="000000"/>
                <w:sz w:val="21"/>
                <w:szCs w:val="21"/>
                <w:lang w:val="en-US" w:eastAsia="zh-CN"/>
              </w:rPr>
              <w:t>组织工商联全体执委和辖区各商协会学习</w:t>
            </w:r>
          </w:p>
          <w:p>
            <w:pPr>
              <w:widowControl/>
              <w:spacing w:line="260" w:lineRule="exact"/>
              <w:jc w:val="center"/>
              <w:rPr>
                <w:rFonts w:hint="eastAsia" w:ascii="仿宋" w:hAnsi="仿宋" w:eastAsia="仿宋" w:cs="仿宋"/>
                <w:color w:val="000000"/>
                <w:kern w:val="0"/>
                <w:sz w:val="21"/>
                <w:szCs w:val="21"/>
              </w:rPr>
            </w:pP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2次</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2次</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rPr>
          <w:trHeight w:val="152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ascii="仿宋" w:hAnsi="仿宋" w:eastAsia="仿宋" w:cs="仿宋"/>
                <w:b w:val="0"/>
                <w:bCs w:val="0"/>
                <w:sz w:val="21"/>
                <w:szCs w:val="21"/>
              </w:rPr>
              <w:t>联络帮扶，立足光彩事业，积极引导企业履行社会责任</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sz w:val="21"/>
                <w:szCs w:val="21"/>
                <w:lang w:val="en-US" w:eastAsia="zh-CN"/>
              </w:rPr>
              <w:t>3</w:t>
            </w:r>
            <w:r>
              <w:rPr>
                <w:rFonts w:hint="eastAsia" w:ascii="Times New Roman" w:hAnsi="Times New Roman" w:eastAsia="仿宋_GB2312"/>
                <w:color w:val="000000"/>
                <w:sz w:val="21"/>
                <w:szCs w:val="21"/>
              </w:rPr>
              <w:t>次</w:t>
            </w:r>
            <w:r>
              <w:rPr>
                <w:rFonts w:hint="eastAsia" w:eastAsia="仿宋_GB2312"/>
                <w:color w:val="000000"/>
                <w:kern w:val="0"/>
                <w:szCs w:val="21"/>
              </w:rPr>
              <w:t>　</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3次</w:t>
            </w:r>
            <w:r>
              <w:rPr>
                <w:rFonts w:hint="eastAsia" w:eastAsia="仿宋_GB2312"/>
                <w:color w:val="000000"/>
                <w:kern w:val="0"/>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 xml:space="preserve">10                                                                                                                                                                                              </w:t>
            </w:r>
            <w:r>
              <w:rPr>
                <w:rFonts w:hint="eastAsia" w:eastAsia="仿宋_GB2312"/>
                <w:color w:val="000000"/>
                <w:kern w:val="0"/>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8</w:t>
            </w:r>
            <w:r>
              <w:rPr>
                <w:rFonts w:hint="eastAsia" w:eastAsia="仿宋_GB2312"/>
                <w:color w:val="000000"/>
                <w:kern w:val="0"/>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与企业之间的联系有待加强</w:t>
            </w:r>
            <w:r>
              <w:rPr>
                <w:rFonts w:hint="eastAsia" w:eastAsia="仿宋_GB2312"/>
                <w:color w:val="000000"/>
                <w:kern w:val="0"/>
                <w:szCs w:val="21"/>
              </w:rPr>
              <w:t>　</w:t>
            </w:r>
          </w:p>
        </w:tc>
      </w:tr>
      <w:tr>
        <w:trPr>
          <w:trHeight w:val="67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 w:val="21"/>
                <w:szCs w:val="21"/>
                <w:lang w:eastAsia="zh-CN"/>
              </w:rPr>
              <w:t>各项考指标等级</w:t>
            </w:r>
            <w:r>
              <w:rPr>
                <w:rFonts w:hint="eastAsia" w:eastAsia="仿宋_GB2312"/>
                <w:color w:val="000000"/>
                <w:kern w:val="0"/>
                <w:sz w:val="21"/>
                <w:szCs w:val="21"/>
              </w:rPr>
              <w:t>　</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优</w:t>
            </w:r>
            <w:r>
              <w:rPr>
                <w:rFonts w:hint="eastAsia" w:eastAsia="仿宋_GB2312"/>
                <w:color w:val="000000"/>
                <w:kern w:val="0"/>
                <w:szCs w:val="21"/>
              </w:rPr>
              <w:t>　</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优</w:t>
            </w:r>
            <w:r>
              <w:rPr>
                <w:rFonts w:hint="eastAsia" w:eastAsia="仿宋_GB2312"/>
                <w:color w:val="000000"/>
                <w:kern w:val="0"/>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r>
              <w:rPr>
                <w:rFonts w:hint="eastAsia" w:eastAsia="仿宋_GB2312"/>
                <w:color w:val="000000"/>
                <w:kern w:val="0"/>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rPr>
          <w:trHeight w:val="62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Style w:val="6"/>
                <w:rFonts w:hint="eastAsia" w:ascii="仿宋" w:hAnsi="仿宋" w:eastAsia="仿宋" w:cs="仿宋"/>
                <w:b w:val="0"/>
                <w:bCs w:val="0"/>
                <w:color w:val="333333"/>
                <w:sz w:val="21"/>
                <w:szCs w:val="21"/>
                <w:shd w:val="clear" w:color="auto" w:fill="FFFFFF"/>
                <w:lang w:eastAsia="zh-CN"/>
              </w:rPr>
              <w:t>强化服务，推动非公经济健康发展</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不断提高</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 w:val="21"/>
                <w:szCs w:val="21"/>
                <w:lang w:val="en-US" w:eastAsia="zh-CN"/>
              </w:rPr>
            </w:pPr>
            <w:r>
              <w:rPr>
                <w:rFonts w:hint="eastAsia" w:eastAsia="仿宋_GB2312"/>
                <w:color w:val="000000"/>
                <w:kern w:val="0"/>
                <w:sz w:val="21"/>
                <w:szCs w:val="21"/>
              </w:rPr>
              <w:t>　</w:t>
            </w:r>
            <w:r>
              <w:rPr>
                <w:rFonts w:hint="eastAsia" w:eastAsia="仿宋_GB2312"/>
                <w:color w:val="000000"/>
                <w:kern w:val="0"/>
                <w:sz w:val="21"/>
                <w:szCs w:val="21"/>
                <w:lang w:val="en-US" w:eastAsia="zh-CN"/>
              </w:rPr>
              <w:t>10</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10</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rPr>
          <w:trHeight w:val="79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eastAsia="zh-CN"/>
              </w:rPr>
            </w:pPr>
            <w:r>
              <w:rPr>
                <w:rFonts w:hint="eastAsia" w:eastAsia="仿宋_GB2312"/>
                <w:color w:val="000000"/>
                <w:kern w:val="0"/>
                <w:sz w:val="21"/>
                <w:szCs w:val="21"/>
                <w:lang w:eastAsia="zh-CN"/>
              </w:rPr>
              <w:t>各项工作完成时效</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2020年12月前</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2020年12月前</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10</w:t>
            </w:r>
            <w:r>
              <w:rPr>
                <w:rFonts w:hint="eastAsia" w:eastAsia="仿宋_GB2312"/>
                <w:color w:val="000000"/>
                <w:kern w:val="0"/>
                <w:sz w:val="21"/>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10</w:t>
            </w:r>
            <w:r>
              <w:rPr>
                <w:rFonts w:hint="eastAsia" w:eastAsia="仿宋_GB2312"/>
                <w:color w:val="000000"/>
                <w:kern w:val="0"/>
                <w:sz w:val="21"/>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rPr>
          <w:trHeight w:val="54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82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eastAsia="zh-CN"/>
              </w:rPr>
            </w:pPr>
            <w:r>
              <w:rPr>
                <w:rFonts w:hint="eastAsia" w:eastAsia="仿宋_GB2312"/>
                <w:color w:val="000000"/>
                <w:kern w:val="0"/>
                <w:sz w:val="21"/>
                <w:szCs w:val="21"/>
                <w:lang w:eastAsia="zh-CN"/>
              </w:rPr>
              <w:t>全年资</w:t>
            </w:r>
            <w:r>
              <w:rPr>
                <w:rFonts w:hint="eastAsia" w:eastAsia="仿宋_GB2312"/>
                <w:color w:val="000000"/>
                <w:kern w:val="0"/>
                <w:sz w:val="21"/>
                <w:szCs w:val="21"/>
                <w:lang w:val="en-US" w:eastAsia="zh-CN"/>
              </w:rPr>
              <w:t xml:space="preserve"> </w:t>
            </w:r>
            <w:r>
              <w:rPr>
                <w:rFonts w:hint="eastAsia" w:eastAsia="仿宋_GB2312"/>
                <w:color w:val="000000"/>
                <w:kern w:val="0"/>
                <w:sz w:val="21"/>
                <w:szCs w:val="21"/>
                <w:lang w:eastAsia="zh-CN"/>
              </w:rPr>
              <w:t>金</w:t>
            </w:r>
          </w:p>
        </w:tc>
        <w:tc>
          <w:tcPr>
            <w:tcW w:w="98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161.4万元</w:t>
            </w:r>
            <w:r>
              <w:rPr>
                <w:rFonts w:hint="eastAsia" w:eastAsia="仿宋_GB2312"/>
                <w:color w:val="000000"/>
                <w:kern w:val="0"/>
                <w:sz w:val="21"/>
                <w:szCs w:val="21"/>
              </w:rPr>
              <w:t>　</w:t>
            </w:r>
          </w:p>
        </w:tc>
        <w:tc>
          <w:tcPr>
            <w:tcW w:w="97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161.4万元</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val="en-US" w:eastAsia="zh-CN"/>
              </w:rPr>
            </w:pPr>
            <w:r>
              <w:rPr>
                <w:rFonts w:hint="eastAsia" w:eastAsia="仿宋_GB2312"/>
                <w:color w:val="000000"/>
                <w:kern w:val="0"/>
                <w:sz w:val="21"/>
                <w:szCs w:val="21"/>
              </w:rPr>
              <w:t>　</w:t>
            </w:r>
            <w:r>
              <w:rPr>
                <w:rFonts w:hint="eastAsia" w:eastAsia="仿宋_GB2312"/>
                <w:color w:val="000000"/>
                <w:kern w:val="0"/>
                <w:sz w:val="21"/>
                <w:szCs w:val="21"/>
                <w:lang w:val="en-US" w:eastAsia="zh-CN"/>
              </w:rPr>
              <w:t>5</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rPr>
          <w:trHeight w:val="93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经济效</w:t>
            </w:r>
            <w:r>
              <w:rPr>
                <w:rFonts w:hint="eastAsia" w:eastAsia="仿宋_GB2312"/>
                <w:color w:val="000000"/>
                <w:kern w:val="0"/>
                <w:szCs w:val="21"/>
              </w:rPr>
              <w:t>益指标</w:t>
            </w: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spacing w:val="0"/>
                <w:sz w:val="21"/>
                <w:szCs w:val="21"/>
                <w:lang w:val="en-US" w:eastAsia="zh-CN"/>
              </w:rPr>
              <w:t>引导非公企业</w:t>
            </w:r>
            <w:r>
              <w:rPr>
                <w:rFonts w:hint="eastAsia" w:ascii="Times New Roman" w:hAnsi="Times New Roman" w:eastAsia="仿宋_GB2312"/>
                <w:spacing w:val="0"/>
                <w:sz w:val="21"/>
                <w:szCs w:val="21"/>
                <w:lang w:val="en-US" w:eastAsia="zh-CN"/>
              </w:rPr>
              <w:t>2020年</w:t>
            </w:r>
            <w:r>
              <w:rPr>
                <w:rFonts w:hint="eastAsia" w:eastAsia="仿宋_GB2312"/>
                <w:spacing w:val="0"/>
                <w:sz w:val="21"/>
                <w:szCs w:val="21"/>
                <w:lang w:val="en-US" w:eastAsia="zh-CN"/>
              </w:rPr>
              <w:t>做公益</w:t>
            </w:r>
            <w:r>
              <w:rPr>
                <w:rFonts w:hint="eastAsia" w:ascii="Times New Roman" w:hAnsi="Times New Roman" w:eastAsia="仿宋_GB2312"/>
                <w:spacing w:val="0"/>
                <w:sz w:val="21"/>
                <w:szCs w:val="21"/>
              </w:rPr>
              <w:t>捐赠各类款物</w:t>
            </w: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ascii="Times New Roman" w:hAnsi="Times New Roman" w:eastAsia="仿宋_GB2312"/>
                <w:spacing w:val="0"/>
                <w:sz w:val="21"/>
                <w:szCs w:val="21"/>
                <w:lang w:val="en-US" w:eastAsia="zh-CN"/>
              </w:rPr>
              <w:t>292</w:t>
            </w:r>
            <w:r>
              <w:rPr>
                <w:rFonts w:hint="eastAsia" w:ascii="Times New Roman" w:hAnsi="Times New Roman" w:eastAsia="仿宋_GB2312"/>
                <w:spacing w:val="0"/>
                <w:sz w:val="21"/>
                <w:szCs w:val="21"/>
              </w:rPr>
              <w:t>万余元</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ascii="Times New Roman" w:hAnsi="Times New Roman" w:eastAsia="仿宋_GB2312"/>
                <w:spacing w:val="0"/>
                <w:sz w:val="21"/>
                <w:szCs w:val="21"/>
                <w:lang w:val="en-US" w:eastAsia="zh-CN"/>
              </w:rPr>
              <w:t>292</w:t>
            </w:r>
            <w:r>
              <w:rPr>
                <w:rFonts w:hint="eastAsia" w:ascii="Times New Roman" w:hAnsi="Times New Roman" w:eastAsia="仿宋_GB2312"/>
                <w:spacing w:val="0"/>
                <w:sz w:val="21"/>
                <w:szCs w:val="21"/>
              </w:rPr>
              <w:t>万余元</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val="en-US" w:eastAsia="zh-CN"/>
              </w:rPr>
            </w:pPr>
            <w:r>
              <w:rPr>
                <w:rFonts w:hint="eastAsia" w:eastAsia="仿宋_GB2312"/>
                <w:color w:val="000000"/>
                <w:kern w:val="0"/>
                <w:sz w:val="21"/>
                <w:szCs w:val="21"/>
              </w:rPr>
              <w:t>　</w:t>
            </w:r>
            <w:r>
              <w:rPr>
                <w:rFonts w:hint="eastAsia" w:eastAsia="仿宋_GB2312"/>
                <w:color w:val="000000"/>
                <w:kern w:val="0"/>
                <w:sz w:val="21"/>
                <w:szCs w:val="21"/>
                <w:lang w:val="en-US" w:eastAsia="zh-CN"/>
              </w:rPr>
              <w:t>5</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rPr>
          <w:trHeight w:val="59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Style w:val="6"/>
                <w:rFonts w:hint="eastAsia" w:ascii="仿宋" w:hAnsi="仿宋" w:eastAsia="仿宋" w:cs="仿宋"/>
                <w:b w:val="0"/>
                <w:bCs w:val="0"/>
                <w:color w:val="333333"/>
                <w:sz w:val="21"/>
                <w:szCs w:val="21"/>
                <w:shd w:val="clear" w:color="auto" w:fill="FFFFFF"/>
                <w:lang w:val="en-US" w:eastAsia="zh-CN"/>
              </w:rPr>
              <w:t>宣传</w:t>
            </w:r>
            <w:r>
              <w:rPr>
                <w:rStyle w:val="6"/>
                <w:rFonts w:hint="eastAsia" w:ascii="仿宋" w:hAnsi="仿宋" w:eastAsia="仿宋" w:cs="仿宋"/>
                <w:b w:val="0"/>
                <w:bCs w:val="0"/>
                <w:color w:val="333333"/>
                <w:sz w:val="21"/>
                <w:szCs w:val="21"/>
                <w:shd w:val="clear" w:color="auto" w:fill="FFFFFF"/>
              </w:rPr>
              <w:t>教育引导，更加坚定政治共识</w:t>
            </w: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rPr>
          <w:trHeight w:val="808"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eastAsia="仿宋_GB2312"/>
                <w:color w:val="000000"/>
                <w:kern w:val="0"/>
                <w:szCs w:val="21"/>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7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ascii="仿宋" w:hAnsi="仿宋" w:eastAsia="仿宋" w:cs="仿宋"/>
                <w:b w:val="0"/>
                <w:bCs w:val="0"/>
                <w:sz w:val="21"/>
                <w:szCs w:val="21"/>
              </w:rPr>
              <w:t>加强联络帮扶，立足光彩事业，积极引导企业履行社会责任</w:t>
            </w: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eastAsia="zh-CN"/>
              </w:rPr>
              <w:t>不断提高</w:t>
            </w:r>
            <w:r>
              <w:rPr>
                <w:rFonts w:hint="eastAsia" w:eastAsia="仿宋_GB2312"/>
                <w:color w:val="000000"/>
                <w:kern w:val="0"/>
                <w:sz w:val="21"/>
                <w:szCs w:val="21"/>
              </w:rPr>
              <w:t>　</w:t>
            </w:r>
          </w:p>
        </w:tc>
        <w:tc>
          <w:tcPr>
            <w:tcW w:w="658"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830"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1121"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rPr>
          <w:trHeight w:val="763"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p>
        </w:tc>
        <w:tc>
          <w:tcPr>
            <w:tcW w:w="140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可持续影响指</w:t>
            </w:r>
            <w:r>
              <w:rPr>
                <w:rFonts w:hint="eastAsia" w:eastAsia="仿宋_GB2312"/>
                <w:color w:val="000000"/>
                <w:kern w:val="0"/>
                <w:szCs w:val="21"/>
              </w:rPr>
              <w:t>标</w:t>
            </w: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加强沟通协调服务，助力民营企业发展</w:t>
            </w:r>
          </w:p>
          <w:p>
            <w:pPr>
              <w:keepNext w:val="0"/>
              <w:keepLines w:val="0"/>
              <w:pageBreakBefore w:val="0"/>
              <w:kinsoku/>
              <w:wordWrap/>
              <w:overflowPunct/>
              <w:topLinePunct w:val="0"/>
              <w:autoSpaceDN/>
              <w:bidi w:val="0"/>
              <w:adjustRightInd/>
              <w:snapToGrid/>
              <w:spacing w:line="240" w:lineRule="auto"/>
              <w:textAlignment w:val="auto"/>
              <w:rPr>
                <w:rFonts w:hint="eastAsia" w:ascii="Times New Roman" w:hAnsi="Times New Roman" w:eastAsia="仿宋_GB2312"/>
                <w:b/>
                <w:bCs/>
                <w:sz w:val="21"/>
                <w:szCs w:val="21"/>
              </w:rPr>
            </w:pPr>
            <w:r>
              <w:rPr>
                <w:rFonts w:hint="eastAsia" w:ascii="Times New Roman" w:hAnsi="Times New Roman" w:eastAsia="楷体_GB2312" w:cs="楷体_GB2312"/>
                <w:b/>
                <w:bCs/>
                <w:sz w:val="21"/>
                <w:szCs w:val="21"/>
              </w:rPr>
              <w:t>调服务，助力民营企业发展</w:t>
            </w:r>
          </w:p>
          <w:p>
            <w:pPr>
              <w:widowControl/>
              <w:spacing w:line="260" w:lineRule="exact"/>
              <w:jc w:val="center"/>
              <w:rPr>
                <w:rFonts w:hint="eastAsia" w:eastAsia="仿宋_GB2312"/>
                <w:color w:val="000000"/>
                <w:kern w:val="0"/>
                <w:sz w:val="21"/>
                <w:szCs w:val="21"/>
              </w:rPr>
            </w:pP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eastAsia="zh-CN"/>
              </w:rPr>
            </w:pPr>
            <w:r>
              <w:rPr>
                <w:rFonts w:hint="eastAsia" w:eastAsia="仿宋_GB2312"/>
                <w:color w:val="000000"/>
                <w:kern w:val="0"/>
                <w:sz w:val="21"/>
                <w:szCs w:val="21"/>
                <w:lang w:eastAsia="zh-CN"/>
              </w:rPr>
              <w:t>持续高质量发展</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eastAsia="zh-CN"/>
              </w:rPr>
              <w:t>持续高质量发展</w:t>
            </w:r>
            <w:r>
              <w:rPr>
                <w:rFonts w:hint="eastAsia" w:eastAsia="仿宋_GB2312"/>
                <w:color w:val="000000"/>
                <w:kern w:val="0"/>
                <w:sz w:val="21"/>
                <w:szCs w:val="21"/>
              </w:rPr>
              <w:t>　</w:t>
            </w:r>
          </w:p>
        </w:tc>
        <w:tc>
          <w:tcPr>
            <w:tcW w:w="65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83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5</w:t>
            </w:r>
            <w:r>
              <w:rPr>
                <w:rFonts w:hint="eastAsia" w:eastAsia="仿宋_GB2312"/>
                <w:color w:val="000000"/>
                <w:kern w:val="0"/>
                <w:sz w:val="21"/>
                <w:szCs w:val="21"/>
              </w:rPr>
              <w:t>　</w:t>
            </w:r>
          </w:p>
        </w:tc>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rPr>
          <w:trHeight w:val="722" w:hRule="exact"/>
          <w:jc w:val="center"/>
        </w:trPr>
        <w:tc>
          <w:tcPr>
            <w:tcW w:w="1107"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hint="eastAsia" w:eastAsia="仿宋_GB2312"/>
                <w:color w:val="000000"/>
                <w:kern w:val="0"/>
                <w:szCs w:val="21"/>
              </w:rPr>
            </w:pPr>
            <w:r>
              <w:rPr>
                <w:rFonts w:hint="eastAsia" w:eastAsia="仿宋_GB2312"/>
                <w:color w:val="000000"/>
                <w:kern w:val="0"/>
                <w:szCs w:val="21"/>
              </w:rPr>
              <w:t>指标</w:t>
            </w:r>
          </w:p>
          <w:p>
            <w:pPr>
              <w:widowControl/>
              <w:spacing w:line="220" w:lineRule="exact"/>
              <w:jc w:val="center"/>
              <w:rPr>
                <w:rFonts w:eastAsia="仿宋_GB2312"/>
                <w:color w:val="000000"/>
                <w:kern w:val="0"/>
                <w:szCs w:val="21"/>
              </w:rPr>
            </w:pPr>
            <w:r>
              <w:rPr>
                <w:rFonts w:eastAsia="仿宋_GB2312"/>
                <w:color w:val="000000"/>
                <w:kern w:val="0"/>
                <w:szCs w:val="21"/>
              </w:rPr>
              <w:t>（10分）</w:t>
            </w:r>
          </w:p>
        </w:tc>
        <w:tc>
          <w:tcPr>
            <w:tcW w:w="170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82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eastAsia="zh-CN"/>
              </w:rPr>
            </w:pPr>
            <w:r>
              <w:rPr>
                <w:rFonts w:hint="eastAsia" w:eastAsia="仿宋_GB2312"/>
                <w:color w:val="000000"/>
                <w:kern w:val="0"/>
                <w:sz w:val="21"/>
                <w:szCs w:val="21"/>
                <w:lang w:eastAsia="zh-CN"/>
              </w:rPr>
              <w:t>非公企业对工商联服务满意度</w:t>
            </w:r>
          </w:p>
        </w:tc>
        <w:tc>
          <w:tcPr>
            <w:tcW w:w="981"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 w:val="21"/>
                <w:szCs w:val="21"/>
                <w:lang w:val="en-US" w:eastAsia="zh-CN"/>
              </w:rPr>
            </w:pPr>
            <w:r>
              <w:rPr>
                <w:rFonts w:hint="eastAsia" w:eastAsia="仿宋_GB2312"/>
                <w:color w:val="000000"/>
                <w:kern w:val="0"/>
                <w:sz w:val="21"/>
                <w:szCs w:val="21"/>
                <w:lang w:val="en-US" w:eastAsia="zh-CN"/>
              </w:rPr>
              <w:t>95%</w:t>
            </w: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 w:val="21"/>
                <w:szCs w:val="21"/>
                <w:lang w:val="en-US" w:eastAsia="zh-CN"/>
              </w:rPr>
              <w:t>95%</w:t>
            </w:r>
          </w:p>
        </w:tc>
        <w:tc>
          <w:tcPr>
            <w:tcW w:w="6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 w:val="21"/>
                <w:szCs w:val="21"/>
                <w:lang w:val="en-US" w:eastAsia="zh-CN"/>
              </w:rPr>
            </w:pPr>
            <w:r>
              <w:rPr>
                <w:rFonts w:hint="eastAsia" w:eastAsia="仿宋_GB2312"/>
                <w:color w:val="000000"/>
                <w:kern w:val="0"/>
                <w:sz w:val="21"/>
                <w:szCs w:val="21"/>
              </w:rPr>
              <w:t>　</w:t>
            </w:r>
            <w:r>
              <w:rPr>
                <w:rFonts w:hint="eastAsia" w:eastAsia="仿宋_GB2312"/>
                <w:color w:val="000000"/>
                <w:kern w:val="0"/>
                <w:sz w:val="21"/>
                <w:szCs w:val="21"/>
                <w:lang w:val="en-US" w:eastAsia="zh-CN"/>
              </w:rPr>
              <w:t>5</w:t>
            </w:r>
          </w:p>
        </w:tc>
        <w:tc>
          <w:tcPr>
            <w:tcW w:w="830"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s="Times New Roman"/>
                <w:color w:val="000000"/>
                <w:kern w:val="0"/>
                <w:sz w:val="21"/>
                <w:szCs w:val="21"/>
                <w:lang w:val="en-US" w:eastAsia="zh-CN" w:bidi="ar-SA"/>
              </w:rPr>
              <w:t>4</w:t>
            </w:r>
          </w:p>
        </w:tc>
        <w:tc>
          <w:tcPr>
            <w:tcW w:w="1121"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rPr>
          <w:trHeight w:val="562" w:hRule="exact"/>
          <w:jc w:val="center"/>
        </w:trPr>
        <w:tc>
          <w:tcPr>
            <w:tcW w:w="8002"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总分</w:t>
            </w:r>
          </w:p>
        </w:tc>
        <w:tc>
          <w:tcPr>
            <w:tcW w:w="658"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100</w:t>
            </w:r>
          </w:p>
        </w:tc>
        <w:tc>
          <w:tcPr>
            <w:tcW w:w="830" w:type="dxa"/>
            <w:tcBorders>
              <w:top w:val="nil"/>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97</w:t>
            </w:r>
          </w:p>
        </w:tc>
        <w:tc>
          <w:tcPr>
            <w:tcW w:w="1121" w:type="dxa"/>
            <w:tcBorders>
              <w:top w:val="nil"/>
              <w:left w:val="nil"/>
              <w:bottom w:val="single" w:color="auto" w:sz="4" w:space="0"/>
              <w:right w:val="single" w:color="auto" w:sz="4" w:space="0"/>
            </w:tcBorders>
            <w:noWrap w:val="0"/>
            <w:vAlign w:val="center"/>
          </w:tcPr>
          <w:p>
            <w:pPr>
              <w:widowControl/>
              <w:spacing w:line="260" w:lineRule="exact"/>
              <w:rPr>
                <w:rFonts w:hint="eastAsia" w:eastAsia="仿宋_GB2312"/>
                <w:color w:val="000000"/>
                <w:kern w:val="0"/>
                <w:szCs w:val="21"/>
                <w:lang w:eastAsia="zh-CN"/>
              </w:rPr>
            </w:pPr>
            <w:r>
              <w:rPr>
                <w:rFonts w:hint="eastAsia" w:eastAsia="仿宋_GB2312"/>
                <w:color w:val="000000"/>
                <w:kern w:val="0"/>
                <w:szCs w:val="21"/>
              </w:rPr>
              <w:t>等级：</w:t>
            </w:r>
            <w:r>
              <w:rPr>
                <w:rFonts w:hint="eastAsia" w:eastAsia="仿宋_GB2312"/>
                <w:color w:val="000000"/>
                <w:kern w:val="0"/>
                <w:szCs w:val="21"/>
                <w:lang w:eastAsia="zh-CN"/>
              </w:rPr>
              <w:t>优</w:t>
            </w:r>
          </w:p>
        </w:tc>
      </w:tr>
    </w:tbl>
    <w:p>
      <w:pPr>
        <w:spacing w:line="320" w:lineRule="exact"/>
        <w:ind w:left="630" w:hanging="630" w:hangingChars="300"/>
        <w:jc w:val="left"/>
        <w:rPr>
          <w:rFonts w:eastAsia="仿宋_GB2312"/>
          <w:b/>
          <w:szCs w:val="21"/>
        </w:rPr>
      </w:pPr>
      <w:r>
        <w:rPr>
          <w:rFonts w:hint="eastAsia" w:eastAsia="仿宋_GB2312"/>
          <w:szCs w:val="21"/>
        </w:rPr>
        <w:t>备注：1.“执行率”=“全年执行数”/“全年预算数”；</w:t>
      </w:r>
    </w:p>
    <w:p>
      <w:pPr>
        <w:numPr>
          <w:ilvl w:val="0"/>
          <w:numId w:val="1"/>
        </w:numPr>
        <w:spacing w:line="320" w:lineRule="exact"/>
        <w:ind w:left="635" w:leftChars="0" w:firstLine="0" w:firstLineChars="0"/>
        <w:jc w:val="left"/>
        <w:rPr>
          <w:rFonts w:eastAsia="仿宋_GB2312"/>
          <w:szCs w:val="21"/>
        </w:rPr>
      </w:pP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numPr>
          <w:ilvl w:val="0"/>
          <w:numId w:val="0"/>
        </w:numPr>
        <w:spacing w:line="320" w:lineRule="exact"/>
        <w:ind w:left="635" w:leftChars="0" w:firstLine="210" w:firstLineChars="100"/>
        <w:jc w:val="left"/>
        <w:rPr>
          <w:rFonts w:eastAsia="楷体_GB2312"/>
          <w:b/>
          <w:szCs w:val="21"/>
        </w:rPr>
      </w:pPr>
      <w:r>
        <w:rPr>
          <w:rFonts w:eastAsia="仿宋_GB2312"/>
          <w:szCs w:val="21"/>
        </w:rPr>
        <w:t>为良，60分（含）—80分为</w:t>
      </w:r>
      <w:r>
        <w:rPr>
          <w:rFonts w:hint="eastAsia" w:eastAsia="仿宋_GB2312"/>
          <w:szCs w:val="21"/>
        </w:rPr>
        <w:t>中</w:t>
      </w:r>
      <w:r>
        <w:rPr>
          <w:rFonts w:eastAsia="仿宋_GB2312"/>
          <w:szCs w:val="21"/>
        </w:rPr>
        <w:t>，60分以下为差。</w:t>
      </w:r>
    </w:p>
    <w:p>
      <w:pPr>
        <w:widowControl/>
        <w:jc w:val="left"/>
        <w:rPr>
          <w:rFonts w:hint="eastAsia" w:eastAsia="黑体"/>
          <w:sz w:val="15"/>
          <w:szCs w:val="15"/>
          <w:lang w:val="en-US" w:eastAsia="zh-CN"/>
        </w:rPr>
      </w:pPr>
      <w:r>
        <w:rPr>
          <w:rFonts w:hint="eastAsia" w:eastAsia="黑体"/>
          <w:sz w:val="15"/>
          <w:szCs w:val="15"/>
          <w:lang w:val="en-US" w:eastAsia="zh-CN"/>
        </w:rPr>
        <w:t xml:space="preserve">              </w:t>
      </w:r>
    </w:p>
    <w:p>
      <w:pPr>
        <w:widowControl/>
        <w:jc w:val="left"/>
        <w:rPr>
          <w:rFonts w:hint="default" w:eastAsia="黑体"/>
          <w:sz w:val="15"/>
          <w:szCs w:val="15"/>
          <w:lang w:val="en-US" w:eastAsia="zh-CN"/>
        </w:rPr>
      </w:pPr>
    </w:p>
    <w:p>
      <w:pPr>
        <w:widowControl/>
        <w:jc w:val="left"/>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2</w:t>
      </w:r>
    </w:p>
    <w:tbl>
      <w:tblPr>
        <w:tblStyle w:val="3"/>
        <w:tblW w:w="10898" w:type="dxa"/>
        <w:jc w:val="center"/>
        <w:tblLayout w:type="fixed"/>
        <w:tblCellMar>
          <w:top w:w="0" w:type="dxa"/>
          <w:left w:w="108" w:type="dxa"/>
          <w:bottom w:w="0" w:type="dxa"/>
          <w:right w:w="108" w:type="dxa"/>
        </w:tblCellMar>
      </w:tblPr>
      <w:tblGrid>
        <w:gridCol w:w="1135"/>
        <w:gridCol w:w="1120"/>
        <w:gridCol w:w="1683"/>
        <w:gridCol w:w="1277"/>
        <w:gridCol w:w="1366"/>
        <w:gridCol w:w="1247"/>
        <w:gridCol w:w="732"/>
        <w:gridCol w:w="853"/>
        <w:gridCol w:w="1485"/>
      </w:tblGrid>
      <w:tr>
        <w:trPr>
          <w:trHeight w:val="573" w:hRule="atLeast"/>
          <w:jc w:val="center"/>
        </w:trPr>
        <w:tc>
          <w:tcPr>
            <w:tcW w:w="10898" w:type="dxa"/>
            <w:gridSpan w:val="9"/>
            <w:tcBorders>
              <w:top w:val="nil"/>
              <w:left w:val="nil"/>
              <w:bottom w:val="single" w:color="auto" w:sz="4" w:space="0"/>
              <w:right w:val="nil"/>
            </w:tcBorders>
            <w:noWrap/>
            <w:vAlign w:val="center"/>
          </w:tcPr>
          <w:p>
            <w:pPr>
              <w:widowControl/>
              <w:jc w:val="center"/>
              <w:rPr>
                <w:rFonts w:eastAsia="方正小标宋_GBK"/>
                <w:color w:val="000000"/>
                <w:kern w:val="0"/>
                <w:sz w:val="36"/>
                <w:szCs w:val="36"/>
              </w:rPr>
            </w:pPr>
            <w:r>
              <w:rPr>
                <w:rFonts w:hint="eastAsia" w:eastAsia="方正小标宋_GBK"/>
                <w:color w:val="000000"/>
                <w:kern w:val="0"/>
                <w:sz w:val="36"/>
                <w:szCs w:val="36"/>
              </w:rPr>
              <w:t>2020年度项目</w:t>
            </w:r>
            <w:r>
              <w:rPr>
                <w:rFonts w:eastAsia="方正小标宋_GBK"/>
                <w:color w:val="000000"/>
                <w:kern w:val="0"/>
                <w:sz w:val="36"/>
                <w:szCs w:val="36"/>
              </w:rPr>
              <w:t>支出绩效自评表</w:t>
            </w:r>
          </w:p>
        </w:tc>
      </w:tr>
      <w:tr>
        <w:trPr>
          <w:trHeight w:val="397" w:hRule="exact"/>
          <w:jc w:val="center"/>
        </w:trPr>
        <w:tc>
          <w:tcPr>
            <w:tcW w:w="1135" w:type="dxa"/>
            <w:tcBorders>
              <w:top w:val="single" w:color="auto" w:sz="4" w:space="0"/>
              <w:left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部门名称</w:t>
            </w:r>
          </w:p>
        </w:tc>
        <w:tc>
          <w:tcPr>
            <w:tcW w:w="9763" w:type="dxa"/>
            <w:gridSpan w:val="8"/>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ascii="Times New Roman" w:hAnsi="Times New Roman" w:eastAsia="仿宋_GB2312" w:cs="Times New Roman"/>
                <w:color w:val="000000"/>
                <w:kern w:val="0"/>
                <w:szCs w:val="21"/>
                <w:lang w:val="en-US" w:eastAsia="zh-CN"/>
              </w:rPr>
              <w:t>石峰区工商业联合会</w:t>
            </w:r>
            <w:r>
              <w:rPr>
                <w:rFonts w:hint="eastAsia" w:ascii="Times New Roman" w:hAnsi="Times New Roman" w:eastAsia="仿宋_GB2312" w:cs="Times New Roman"/>
                <w:color w:val="000000"/>
                <w:kern w:val="0"/>
                <w:szCs w:val="21"/>
              </w:rPr>
              <w:t>　</w:t>
            </w:r>
          </w:p>
        </w:tc>
      </w:tr>
      <w:tr>
        <w:trPr>
          <w:trHeight w:val="552" w:hRule="exact"/>
          <w:jc w:val="center"/>
        </w:trPr>
        <w:tc>
          <w:tcPr>
            <w:tcW w:w="1135" w:type="dxa"/>
            <w:vMerge w:val="restart"/>
            <w:tcBorders>
              <w:top w:val="single" w:color="auto" w:sz="4" w:space="0"/>
              <w:left w:val="single" w:color="auto" w:sz="4" w:space="0"/>
              <w:right w:val="single" w:color="auto" w:sz="4" w:space="0"/>
            </w:tcBorders>
            <w:noWrap w:val="0"/>
            <w:vAlign w:val="center"/>
          </w:tcPr>
          <w:p>
            <w:pPr>
              <w:widowControl/>
              <w:spacing w:line="260" w:lineRule="exact"/>
              <w:jc w:val="center"/>
              <w:rPr>
                <w:rFonts w:eastAsia="仿宋_GB2312"/>
                <w:color w:val="000000"/>
                <w:kern w:val="0"/>
                <w:szCs w:val="21"/>
              </w:rPr>
            </w:pPr>
            <w:r>
              <w:rPr>
                <w:rFonts w:eastAsia="仿宋_GB2312"/>
                <w:color w:val="000000"/>
                <w:kern w:val="0"/>
                <w:szCs w:val="21"/>
              </w:rPr>
              <w:t>项目支</w:t>
            </w:r>
          </w:p>
          <w:p>
            <w:pPr>
              <w:widowControl/>
              <w:spacing w:line="260" w:lineRule="exact"/>
              <w:jc w:val="center"/>
              <w:rPr>
                <w:rFonts w:eastAsia="仿宋_GB2312"/>
                <w:color w:val="000000"/>
                <w:kern w:val="0"/>
                <w:szCs w:val="21"/>
              </w:rPr>
            </w:pPr>
            <w:r>
              <w:rPr>
                <w:rFonts w:eastAsia="仿宋_GB2312"/>
                <w:color w:val="000000"/>
                <w:kern w:val="0"/>
                <w:szCs w:val="21"/>
              </w:rPr>
              <w:t>出名称</w:t>
            </w:r>
          </w:p>
        </w:tc>
        <w:tc>
          <w:tcPr>
            <w:tcW w:w="280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专项名称　</w:t>
            </w:r>
          </w:p>
        </w:tc>
        <w:tc>
          <w:tcPr>
            <w:tcW w:w="264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eastAsia="zh-CN"/>
              </w:rPr>
              <w:t>非公有制中小微企业发展</w:t>
            </w:r>
            <w:r>
              <w:rPr>
                <w:rFonts w:hint="eastAsia" w:eastAsia="仿宋_GB2312"/>
                <w:color w:val="000000"/>
                <w:kern w:val="0"/>
                <w:szCs w:val="21"/>
              </w:rPr>
              <w:t>项目</w:t>
            </w:r>
          </w:p>
        </w:tc>
        <w:tc>
          <w:tcPr>
            <w:tcW w:w="1979"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项目总投资（万元）</w:t>
            </w:r>
          </w:p>
        </w:tc>
        <w:tc>
          <w:tcPr>
            <w:tcW w:w="2338"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ind w:firstLine="1260" w:firstLineChars="600"/>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rPr>
          <w:trHeight w:val="397" w:hRule="exact"/>
          <w:jc w:val="center"/>
        </w:trPr>
        <w:tc>
          <w:tcPr>
            <w:tcW w:w="1135" w:type="dxa"/>
            <w:vMerge w:val="continue"/>
            <w:tcBorders>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支出方向名称（子项目）</w:t>
            </w:r>
          </w:p>
        </w:tc>
        <w:tc>
          <w:tcPr>
            <w:tcW w:w="2643" w:type="dxa"/>
            <w:gridSpan w:val="2"/>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97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其中：财政拨款</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1260" w:firstLineChars="600"/>
              <w:jc w:val="left"/>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rPr>
          <w:trHeight w:val="397" w:hRule="exact"/>
          <w:jc w:val="center"/>
        </w:trPr>
        <w:tc>
          <w:tcPr>
            <w:tcW w:w="6581"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default" w:eastAsia="仿宋_GB2312"/>
                <w:color w:val="000000"/>
                <w:kern w:val="0"/>
                <w:szCs w:val="21"/>
                <w:lang w:val="en-US" w:eastAsia="zh-CN"/>
              </w:rPr>
            </w:pPr>
            <w:r>
              <w:rPr>
                <w:rFonts w:hint="eastAsia" w:eastAsia="仿宋_GB2312"/>
                <w:color w:val="000000"/>
                <w:kern w:val="0"/>
                <w:szCs w:val="21"/>
              </w:rPr>
              <w:t>项目总实施期：</w:t>
            </w:r>
            <w:r>
              <w:rPr>
                <w:rFonts w:hint="eastAsia" w:eastAsia="仿宋_GB2312"/>
                <w:color w:val="000000"/>
                <w:kern w:val="0"/>
                <w:szCs w:val="21"/>
                <w:lang w:val="en-US" w:eastAsia="zh-CN"/>
              </w:rPr>
              <w:t>2020.1-12</w:t>
            </w:r>
          </w:p>
        </w:tc>
        <w:tc>
          <w:tcPr>
            <w:tcW w:w="197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840" w:firstLineChars="400"/>
              <w:jc w:val="left"/>
              <w:rPr>
                <w:rFonts w:eastAsia="仿宋_GB2312"/>
                <w:color w:val="000000"/>
                <w:kern w:val="0"/>
                <w:szCs w:val="21"/>
              </w:rPr>
            </w:pPr>
            <w:r>
              <w:rPr>
                <w:rFonts w:eastAsia="仿宋_GB2312"/>
                <w:color w:val="000000"/>
                <w:kern w:val="0"/>
                <w:szCs w:val="21"/>
              </w:rPr>
              <w:t>……</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p>
        </w:tc>
      </w:tr>
      <w:tr>
        <w:trPr>
          <w:trHeight w:val="557" w:hRule="exact"/>
          <w:jc w:val="center"/>
        </w:trPr>
        <w:tc>
          <w:tcPr>
            <w:tcW w:w="113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color w:val="000000"/>
                <w:kern w:val="0"/>
                <w:szCs w:val="21"/>
              </w:rPr>
            </w:pPr>
            <w:r>
              <w:rPr>
                <w:rFonts w:hint="eastAsia" w:eastAsia="仿宋_GB2312"/>
                <w:color w:val="000000"/>
                <w:kern w:val="0"/>
                <w:szCs w:val="21"/>
              </w:rPr>
              <w:t>年度</w:t>
            </w: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年度资金总额</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年初预算数</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全年预算数</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全年</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执行数</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分值</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执行率</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得分（分值</w:t>
            </w:r>
            <w:r>
              <w:rPr>
                <w:rFonts w:ascii="Arial" w:hAnsi="Arial" w:eastAsia="仿宋_GB2312" w:cs="Arial"/>
                <w:color w:val="000000"/>
                <w:kern w:val="0"/>
                <w:szCs w:val="21"/>
              </w:rPr>
              <w:t>×</w:t>
            </w:r>
            <w:r>
              <w:rPr>
                <w:rFonts w:hint="eastAsia" w:eastAsia="仿宋_GB2312"/>
                <w:color w:val="000000"/>
                <w:kern w:val="0"/>
                <w:szCs w:val="21"/>
              </w:rPr>
              <w:t>执行率</w:t>
            </w:r>
          </w:p>
        </w:tc>
      </w:tr>
      <w:tr>
        <w:trPr>
          <w:trHeight w:val="39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合计</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tc>
        <w:tc>
          <w:tcPr>
            <w:tcW w:w="1247"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732" w:type="dxa"/>
            <w:vMerge w:val="restart"/>
            <w:tcBorders>
              <w:top w:val="nil"/>
              <w:left w:val="nil"/>
              <w:right w:val="single" w:color="auto" w:sz="4" w:space="0"/>
            </w:tcBorders>
            <w:noWrap w:val="0"/>
            <w:vAlign w:val="bottom"/>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w:t>
            </w: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p>
            <w:pPr>
              <w:widowControl/>
              <w:spacing w:line="260" w:lineRule="exact"/>
              <w:jc w:val="center"/>
              <w:rPr>
                <w:rFonts w:hint="eastAsia" w:eastAsia="仿宋_GB2312"/>
                <w:color w:val="000000"/>
                <w:kern w:val="0"/>
                <w:szCs w:val="21"/>
              </w:rPr>
            </w:pPr>
          </w:p>
        </w:tc>
        <w:tc>
          <w:tcPr>
            <w:tcW w:w="853"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485" w:type="dxa"/>
            <w:vMerge w:val="restart"/>
            <w:tcBorders>
              <w:top w:val="nil"/>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r>
      <w:tr>
        <w:trPr>
          <w:trHeight w:val="39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jc w:val="left"/>
              <w:rPr>
                <w:rFonts w:hint="eastAsia" w:eastAsia="仿宋_GB2312"/>
                <w:color w:val="000000"/>
                <w:kern w:val="0"/>
                <w:szCs w:val="21"/>
              </w:rPr>
            </w:pPr>
            <w:r>
              <w:rPr>
                <w:rFonts w:hint="eastAsia" w:eastAsia="仿宋_GB2312"/>
                <w:color w:val="000000"/>
                <w:kern w:val="0"/>
                <w:szCs w:val="21"/>
              </w:rPr>
              <w:t>其中：当年财政拨款　</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lang w:val="en-US" w:eastAsia="zh-CN"/>
              </w:rPr>
              <w:t>10</w:t>
            </w:r>
            <w:r>
              <w:rPr>
                <w:rFonts w:hint="eastAsia" w:eastAsia="仿宋_GB2312"/>
                <w:color w:val="000000"/>
                <w:kern w:val="0"/>
                <w:szCs w:val="21"/>
              </w:rPr>
              <w:t>　</w:t>
            </w:r>
          </w:p>
        </w:tc>
        <w:tc>
          <w:tcPr>
            <w:tcW w:w="1247"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rPr>
          <w:trHeight w:val="39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上年结转资金</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7"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rPr>
          <w:trHeight w:val="397" w:hRule="exact"/>
          <w:jc w:val="center"/>
        </w:trPr>
        <w:tc>
          <w:tcPr>
            <w:tcW w:w="11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color w:val="000000"/>
                <w:kern w:val="0"/>
                <w:szCs w:val="21"/>
              </w:rPr>
            </w:pPr>
          </w:p>
        </w:tc>
        <w:tc>
          <w:tcPr>
            <w:tcW w:w="2803" w:type="dxa"/>
            <w:gridSpan w:val="2"/>
            <w:tcBorders>
              <w:top w:val="nil"/>
              <w:left w:val="nil"/>
              <w:bottom w:val="single" w:color="auto" w:sz="4" w:space="0"/>
              <w:right w:val="single" w:color="auto" w:sz="4" w:space="0"/>
            </w:tcBorders>
            <w:noWrap w:val="0"/>
            <w:vAlign w:val="center"/>
          </w:tcPr>
          <w:p>
            <w:pPr>
              <w:widowControl/>
              <w:spacing w:line="260" w:lineRule="exact"/>
              <w:ind w:firstLine="630" w:firstLineChars="300"/>
              <w:rPr>
                <w:rFonts w:hint="eastAsia" w:eastAsia="仿宋_GB2312"/>
                <w:color w:val="000000"/>
                <w:kern w:val="0"/>
                <w:szCs w:val="21"/>
              </w:rPr>
            </w:pPr>
            <w:r>
              <w:rPr>
                <w:rFonts w:hint="eastAsia" w:eastAsia="仿宋_GB2312"/>
                <w:color w:val="000000"/>
                <w:kern w:val="0"/>
                <w:szCs w:val="21"/>
              </w:rPr>
              <w:t>其他资金</w:t>
            </w:r>
          </w:p>
        </w:tc>
        <w:tc>
          <w:tcPr>
            <w:tcW w:w="1277"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366"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　</w:t>
            </w:r>
          </w:p>
        </w:tc>
        <w:tc>
          <w:tcPr>
            <w:tcW w:w="1247"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732"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853"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c>
          <w:tcPr>
            <w:tcW w:w="1485" w:type="dxa"/>
            <w:vMerge w:val="continue"/>
            <w:tcBorders>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p>
        </w:tc>
      </w:tr>
      <w:tr>
        <w:trPr>
          <w:trHeight w:val="397" w:hRule="exact"/>
          <w:jc w:val="center"/>
        </w:trPr>
        <w:tc>
          <w:tcPr>
            <w:tcW w:w="1135" w:type="dxa"/>
            <w:vMerge w:val="restart"/>
            <w:tcBorders>
              <w:top w:val="nil"/>
              <w:left w:val="single" w:color="auto" w:sz="4" w:space="0"/>
              <w:bottom w:val="single" w:color="000000" w:sz="4" w:space="0"/>
              <w:right w:val="single" w:color="auto" w:sz="4" w:space="0"/>
            </w:tcBorders>
            <w:noWrap w:val="0"/>
            <w:vAlign w:val="center"/>
          </w:tcPr>
          <w:p>
            <w:pPr>
              <w:widowControl/>
              <w:spacing w:line="210" w:lineRule="exact"/>
              <w:jc w:val="center"/>
              <w:rPr>
                <w:rFonts w:eastAsia="仿宋_GB2312"/>
                <w:color w:val="000000"/>
                <w:kern w:val="0"/>
                <w:szCs w:val="21"/>
              </w:rPr>
            </w:pPr>
            <w:r>
              <w:rPr>
                <w:rFonts w:eastAsia="仿宋_GB2312"/>
                <w:color w:val="000000"/>
                <w:kern w:val="0"/>
                <w:szCs w:val="21"/>
              </w:rPr>
              <w:t>年度总</w:t>
            </w:r>
          </w:p>
          <w:p>
            <w:pPr>
              <w:widowControl/>
              <w:spacing w:line="210" w:lineRule="exact"/>
              <w:jc w:val="center"/>
              <w:rPr>
                <w:rFonts w:eastAsia="仿宋_GB2312"/>
                <w:color w:val="000000"/>
                <w:kern w:val="0"/>
                <w:szCs w:val="21"/>
              </w:rPr>
            </w:pPr>
            <w:r>
              <w:rPr>
                <w:rFonts w:eastAsia="仿宋_GB2312"/>
                <w:color w:val="000000"/>
                <w:kern w:val="0"/>
                <w:szCs w:val="21"/>
              </w:rPr>
              <w:t>体目标</w:t>
            </w:r>
          </w:p>
        </w:tc>
        <w:tc>
          <w:tcPr>
            <w:tcW w:w="5446"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预期目标</w:t>
            </w:r>
          </w:p>
        </w:tc>
        <w:tc>
          <w:tcPr>
            <w:tcW w:w="431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实际完成情况</w:t>
            </w:r>
          </w:p>
        </w:tc>
      </w:tr>
      <w:tr>
        <w:trPr>
          <w:trHeight w:val="397" w:hRule="exact"/>
          <w:jc w:val="center"/>
        </w:trPr>
        <w:tc>
          <w:tcPr>
            <w:tcW w:w="113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5446" w:type="dxa"/>
            <w:gridSpan w:val="4"/>
            <w:tcBorders>
              <w:top w:val="single" w:color="auto" w:sz="4" w:space="0"/>
              <w:left w:val="nil"/>
              <w:bottom w:val="single" w:color="auto" w:sz="4" w:space="0"/>
              <w:right w:val="single" w:color="000000" w:sz="4" w:space="0"/>
            </w:tcBorders>
            <w:noWrap w:val="0"/>
            <w:vAlign w:val="center"/>
          </w:tcPr>
          <w:p>
            <w:pPr>
              <w:widowControl/>
              <w:spacing w:line="260" w:lineRule="exact"/>
              <w:ind w:firstLine="630" w:firstLineChars="300"/>
              <w:jc w:val="center"/>
              <w:rPr>
                <w:rFonts w:hint="default" w:eastAsia="仿宋_GB2312"/>
                <w:color w:val="000000"/>
                <w:kern w:val="0"/>
                <w:szCs w:val="21"/>
                <w:lang w:val="en-US" w:eastAsia="zh-CN"/>
              </w:rPr>
            </w:pPr>
            <w:r>
              <w:rPr>
                <w:rFonts w:hint="eastAsia" w:eastAsia="仿宋_GB2312"/>
                <w:color w:val="000000"/>
                <w:kern w:val="0"/>
                <w:szCs w:val="21"/>
                <w:lang w:eastAsia="zh-CN"/>
              </w:rPr>
              <w:t>拨付</w:t>
            </w:r>
            <w:r>
              <w:rPr>
                <w:rFonts w:hint="eastAsia" w:eastAsia="仿宋_GB2312"/>
                <w:color w:val="000000"/>
                <w:kern w:val="0"/>
                <w:szCs w:val="21"/>
                <w:lang w:val="en-US" w:eastAsia="zh-CN"/>
              </w:rPr>
              <w:t>2个协会企业发展经费</w:t>
            </w:r>
          </w:p>
        </w:tc>
        <w:tc>
          <w:tcPr>
            <w:tcW w:w="431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ind w:firstLine="630" w:firstLineChars="300"/>
              <w:jc w:val="center"/>
              <w:rPr>
                <w:rFonts w:hint="eastAsia" w:eastAsia="仿宋_GB2312"/>
                <w:color w:val="000000"/>
                <w:kern w:val="0"/>
                <w:szCs w:val="21"/>
                <w:lang w:eastAsia="zh-CN"/>
              </w:rPr>
            </w:pPr>
            <w:r>
              <w:rPr>
                <w:rFonts w:hint="eastAsia" w:eastAsia="仿宋_GB2312"/>
                <w:color w:val="000000"/>
                <w:kern w:val="0"/>
                <w:szCs w:val="21"/>
                <w:lang w:eastAsia="zh-CN"/>
              </w:rPr>
              <w:t>拨付</w:t>
            </w:r>
            <w:r>
              <w:rPr>
                <w:rFonts w:hint="eastAsia" w:eastAsia="仿宋_GB2312"/>
                <w:color w:val="000000"/>
                <w:kern w:val="0"/>
                <w:szCs w:val="21"/>
                <w:lang w:val="en-US" w:eastAsia="zh-CN"/>
              </w:rPr>
              <w:t>建筑业协会、房地产协会</w:t>
            </w:r>
          </w:p>
        </w:tc>
      </w:tr>
      <w:tr>
        <w:trPr>
          <w:trHeight w:val="714" w:hRule="exact"/>
          <w:jc w:val="center"/>
        </w:trPr>
        <w:tc>
          <w:tcPr>
            <w:tcW w:w="1135" w:type="dxa"/>
            <w:vMerge w:val="restart"/>
            <w:tcBorders>
              <w:top w:val="single" w:color="auto" w:sz="4" w:space="0"/>
              <w:left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绩</w:t>
            </w:r>
          </w:p>
          <w:p>
            <w:pPr>
              <w:widowControl/>
              <w:jc w:val="center"/>
              <w:rPr>
                <w:rFonts w:eastAsia="仿宋_GB2312"/>
                <w:color w:val="000000"/>
                <w:kern w:val="0"/>
                <w:szCs w:val="21"/>
              </w:rPr>
            </w:pPr>
            <w:r>
              <w:rPr>
                <w:rFonts w:eastAsia="仿宋_GB2312"/>
                <w:color w:val="000000"/>
                <w:kern w:val="0"/>
                <w:szCs w:val="21"/>
              </w:rPr>
              <w:t>效</w:t>
            </w:r>
          </w:p>
          <w:p>
            <w:pPr>
              <w:widowControl/>
              <w:jc w:val="center"/>
              <w:rPr>
                <w:rFonts w:eastAsia="仿宋_GB2312"/>
                <w:color w:val="000000"/>
                <w:kern w:val="0"/>
                <w:szCs w:val="21"/>
              </w:rPr>
            </w:pPr>
            <w:r>
              <w:rPr>
                <w:rFonts w:eastAsia="仿宋_GB2312"/>
                <w:color w:val="000000"/>
                <w:kern w:val="0"/>
                <w:szCs w:val="21"/>
              </w:rPr>
              <w:t>指</w:t>
            </w:r>
          </w:p>
          <w:p>
            <w:pPr>
              <w:widowControl/>
              <w:jc w:val="center"/>
              <w:rPr>
                <w:rFonts w:eastAsia="仿宋_GB2312"/>
                <w:color w:val="000000"/>
                <w:kern w:val="0"/>
                <w:szCs w:val="21"/>
              </w:rPr>
            </w:pPr>
            <w:r>
              <w:rPr>
                <w:rFonts w:eastAsia="仿宋_GB2312"/>
                <w:color w:val="000000"/>
                <w:kern w:val="0"/>
                <w:szCs w:val="21"/>
              </w:rPr>
              <w:t>标</w:t>
            </w:r>
          </w:p>
        </w:tc>
        <w:tc>
          <w:tcPr>
            <w:tcW w:w="112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68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rPr>
          <w:trHeight w:val="59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restart"/>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产出</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(50分)</w:t>
            </w:r>
          </w:p>
        </w:tc>
        <w:tc>
          <w:tcPr>
            <w:tcW w:w="168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数量指标</w:t>
            </w:r>
          </w:p>
        </w:tc>
        <w:tc>
          <w:tcPr>
            <w:tcW w:w="1277" w:type="dxa"/>
            <w:tcBorders>
              <w:top w:val="single" w:color="auto" w:sz="4" w:space="0"/>
              <w:left w:val="nil"/>
              <w:bottom w:val="single" w:color="auto" w:sz="4" w:space="0"/>
              <w:right w:val="single" w:color="auto" w:sz="4" w:space="0"/>
            </w:tcBorders>
            <w:noWrap w:val="0"/>
            <w:vAlign w:val="top"/>
          </w:tcPr>
          <w:p>
            <w:pPr>
              <w:widowControl/>
              <w:spacing w:line="260" w:lineRule="exact"/>
              <w:jc w:val="center"/>
              <w:rPr>
                <w:rFonts w:hint="eastAsia" w:eastAsia="仿宋_GB2312"/>
                <w:color w:val="000000"/>
                <w:w w:val="90"/>
                <w:kern w:val="0"/>
                <w:szCs w:val="21"/>
                <w:lang w:val="en-US" w:eastAsia="zh-CN"/>
              </w:rPr>
            </w:pPr>
            <w:r>
              <w:rPr>
                <w:rFonts w:hint="eastAsia" w:eastAsia="仿宋_GB2312"/>
                <w:color w:val="000000"/>
                <w:w w:val="90"/>
                <w:kern w:val="0"/>
                <w:szCs w:val="21"/>
                <w:lang w:val="en-US" w:eastAsia="zh-CN"/>
              </w:rPr>
              <w:t>拨付协会发展经费</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val="en-US" w:eastAsia="zh-CN"/>
              </w:rPr>
            </w:pPr>
            <w:r>
              <w:rPr>
                <w:rFonts w:eastAsia="仿宋_GB2312"/>
                <w:color w:val="000000"/>
                <w:w w:val="90"/>
                <w:kern w:val="0"/>
                <w:szCs w:val="21"/>
              </w:rPr>
              <w:t>　</w:t>
            </w:r>
            <w:r>
              <w:rPr>
                <w:rFonts w:hint="eastAsia" w:eastAsia="仿宋_GB2312"/>
                <w:color w:val="000000"/>
                <w:w w:val="90"/>
                <w:kern w:val="0"/>
                <w:szCs w:val="21"/>
                <w:lang w:val="en-US" w:eastAsia="zh-CN"/>
              </w:rPr>
              <w:t>2个</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2个</w:t>
            </w:r>
            <w:r>
              <w:rPr>
                <w:rFonts w:eastAsia="仿宋_GB2312"/>
                <w:color w:val="000000"/>
                <w:w w:val="90"/>
                <w:kern w:val="0"/>
                <w:szCs w:val="21"/>
              </w:rPr>
              <w:t>　</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hint="default" w:eastAsia="仿宋_GB2312"/>
                <w:color w:val="000000"/>
                <w:w w:val="90"/>
                <w:kern w:val="0"/>
                <w:szCs w:val="21"/>
                <w:lang w:val="en-US" w:eastAsia="zh-CN"/>
              </w:rPr>
            </w:pPr>
            <w:r>
              <w:rPr>
                <w:rFonts w:eastAsia="仿宋_GB2312"/>
                <w:color w:val="000000"/>
                <w:w w:val="90"/>
                <w:kern w:val="0"/>
                <w:szCs w:val="21"/>
              </w:rPr>
              <w:t>　</w:t>
            </w:r>
            <w:r>
              <w:rPr>
                <w:rFonts w:hint="eastAsia" w:eastAsia="仿宋_GB2312"/>
                <w:color w:val="000000"/>
                <w:w w:val="90"/>
                <w:kern w:val="0"/>
                <w:szCs w:val="21"/>
                <w:lang w:val="en-US" w:eastAsia="zh-CN"/>
              </w:rPr>
              <w:t>20</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both"/>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20</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rPr>
          <w:trHeight w:val="41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质量指标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及时拨付</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及时拨付</w:t>
            </w:r>
            <w:r>
              <w:rPr>
                <w:rFonts w:eastAsia="仿宋_GB2312"/>
                <w:color w:val="000000"/>
                <w:w w:val="90"/>
                <w:kern w:val="0"/>
                <w:szCs w:val="21"/>
              </w:rPr>
              <w:t>　</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及时拨付</w:t>
            </w:r>
            <w:r>
              <w:rPr>
                <w:rFonts w:eastAsia="仿宋_GB2312"/>
                <w:color w:val="000000"/>
                <w:w w:val="90"/>
                <w:kern w:val="0"/>
                <w:szCs w:val="21"/>
              </w:rPr>
              <w:t>　</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rPr>
          <w:trHeight w:val="59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时效指标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完成时限</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2020年12月31日</w:t>
            </w:r>
            <w:r>
              <w:rPr>
                <w:rFonts w:eastAsia="仿宋_GB2312"/>
                <w:color w:val="000000"/>
                <w:w w:val="90"/>
                <w:kern w:val="0"/>
                <w:szCs w:val="21"/>
              </w:rPr>
              <w:t>　</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已圆满完成</w:t>
            </w:r>
            <w:r>
              <w:rPr>
                <w:rFonts w:eastAsia="仿宋_GB2312"/>
                <w:color w:val="000000"/>
                <w:w w:val="90"/>
                <w:kern w:val="0"/>
                <w:szCs w:val="21"/>
              </w:rPr>
              <w:t>　</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rPr>
          <w:trHeight w:val="41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nil"/>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成本指标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协会经费</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w w:val="90"/>
                <w:kern w:val="0"/>
                <w:szCs w:val="21"/>
                <w:lang w:val="en-US"/>
              </w:rPr>
            </w:pPr>
            <w:r>
              <w:rPr>
                <w:rFonts w:hint="eastAsia" w:eastAsia="仿宋_GB2312"/>
                <w:color w:val="000000"/>
                <w:w w:val="90"/>
                <w:kern w:val="0"/>
                <w:szCs w:val="21"/>
                <w:lang w:val="en-US" w:eastAsia="zh-CN"/>
              </w:rPr>
              <w:t>5万元/个</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w w:val="90"/>
                <w:kern w:val="0"/>
                <w:szCs w:val="21"/>
                <w:lang w:val="en-US" w:eastAsia="zh-CN"/>
              </w:rPr>
            </w:pPr>
            <w:r>
              <w:rPr>
                <w:rFonts w:hint="eastAsia" w:eastAsia="仿宋_GB2312"/>
                <w:color w:val="000000"/>
                <w:w w:val="90"/>
                <w:kern w:val="0"/>
                <w:szCs w:val="21"/>
                <w:lang w:val="en-US" w:eastAsia="zh-CN"/>
              </w:rPr>
              <w:t>5万元/个</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rPr>
          <w:trHeight w:val="53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效益</w:t>
            </w:r>
          </w:p>
          <w:p>
            <w:pPr>
              <w:widowControl/>
              <w:jc w:val="center"/>
              <w:rPr>
                <w:rFonts w:eastAsia="仿宋_GB2312"/>
                <w:color w:val="000000"/>
                <w:kern w:val="0"/>
                <w:szCs w:val="21"/>
              </w:rPr>
            </w:pPr>
            <w:r>
              <w:rPr>
                <w:rFonts w:eastAsia="仿宋_GB2312"/>
                <w:color w:val="000000"/>
                <w:kern w:val="0"/>
                <w:szCs w:val="21"/>
              </w:rPr>
              <w:t>指标</w:t>
            </w:r>
          </w:p>
          <w:p>
            <w:pPr>
              <w:widowControl/>
              <w:jc w:val="center"/>
              <w:rPr>
                <w:rFonts w:eastAsia="仿宋_GB2312"/>
                <w:color w:val="000000"/>
                <w:kern w:val="0"/>
                <w:szCs w:val="21"/>
              </w:rPr>
            </w:pPr>
            <w:r>
              <w:rPr>
                <w:rFonts w:eastAsia="仿宋_GB2312"/>
                <w:color w:val="000000"/>
                <w:kern w:val="0"/>
                <w:szCs w:val="21"/>
              </w:rPr>
              <w:t>（30分）</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经济效</w:t>
            </w:r>
            <w:r>
              <w:rPr>
                <w:rFonts w:hint="eastAsia" w:eastAsia="仿宋_GB2312"/>
                <w:color w:val="000000"/>
                <w:kern w:val="0"/>
                <w:szCs w:val="21"/>
              </w:rPr>
              <w:t>益指标</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引导地方扶持中小企业发展</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引导地方扶持中小企业</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引导地方扶持中小企业</w:t>
            </w:r>
          </w:p>
        </w:tc>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rPr>
          <w:trHeight w:val="568"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社会效</w:t>
            </w:r>
            <w:r>
              <w:rPr>
                <w:rFonts w:hint="eastAsia" w:eastAsia="仿宋_GB2312"/>
                <w:color w:val="000000"/>
                <w:kern w:val="0"/>
                <w:szCs w:val="21"/>
              </w:rPr>
              <w:t>益指标</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优化中小企业发展环境</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优化中小企业发展环境</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rPr>
              <w:t>优化中小企业发展环境</w:t>
            </w:r>
          </w:p>
        </w:tc>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rPr>
          <w:trHeight w:val="583" w:hRule="exact"/>
          <w:jc w:val="center"/>
        </w:trPr>
        <w:tc>
          <w:tcPr>
            <w:tcW w:w="1135" w:type="dxa"/>
            <w:vMerge w:val="continue"/>
            <w:tcBorders>
              <w:left w:val="single" w:color="auto" w:sz="4" w:space="0"/>
              <w:right w:val="single" w:color="auto" w:sz="4" w:space="0"/>
            </w:tcBorders>
            <w:noWrap w:val="0"/>
            <w:vAlign w:val="center"/>
          </w:tcPr>
          <w:p>
            <w:pPr>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eastAsia="仿宋_GB2312"/>
                <w:color w:val="000000"/>
                <w:kern w:val="0"/>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szCs w:val="21"/>
              </w:rPr>
            </w:pPr>
            <w:r>
              <w:rPr>
                <w:rFonts w:eastAsia="仿宋_GB2312"/>
                <w:color w:val="000000"/>
                <w:kern w:val="0"/>
                <w:szCs w:val="21"/>
              </w:rPr>
              <w:t>生态效</w:t>
            </w:r>
            <w:r>
              <w:rPr>
                <w:rFonts w:hint="eastAsia" w:eastAsia="仿宋_GB2312"/>
                <w:color w:val="000000"/>
                <w:kern w:val="0"/>
                <w:szCs w:val="21"/>
              </w:rPr>
              <w:t>益指标</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优化营商环境</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优化营商环境</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优化营商环境</w:t>
            </w:r>
          </w:p>
        </w:tc>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5</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5</w:t>
            </w:r>
            <w:r>
              <w:rPr>
                <w:rFonts w:eastAsia="仿宋_GB2312"/>
                <w:color w:val="000000"/>
                <w:w w:val="90"/>
                <w:kern w:val="0"/>
                <w:szCs w:val="21"/>
              </w:rPr>
              <w:t>　</w:t>
            </w:r>
          </w:p>
        </w:tc>
        <w:tc>
          <w:tcPr>
            <w:tcW w:w="1485"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p>
        </w:tc>
      </w:tr>
      <w:tr>
        <w:trPr>
          <w:trHeight w:val="793" w:hRule="exact"/>
          <w:jc w:val="center"/>
        </w:trPr>
        <w:tc>
          <w:tcPr>
            <w:tcW w:w="1135" w:type="dxa"/>
            <w:vMerge w:val="continue"/>
            <w:tcBorders>
              <w:left w:val="single" w:color="auto" w:sz="4" w:space="0"/>
              <w:right w:val="single" w:color="auto" w:sz="4" w:space="0"/>
            </w:tcBorders>
            <w:noWrap w:val="0"/>
            <w:vAlign w:val="center"/>
          </w:tcPr>
          <w:p>
            <w:pPr>
              <w:widowControl/>
              <w:jc w:val="center"/>
              <w:rPr>
                <w:rFonts w:eastAsia="仿宋_GB2312"/>
                <w:color w:val="000000"/>
                <w:kern w:val="0"/>
                <w:szCs w:val="21"/>
              </w:rPr>
            </w:pPr>
          </w:p>
        </w:tc>
        <w:tc>
          <w:tcPr>
            <w:tcW w:w="11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_GB2312"/>
                <w:color w:val="000000"/>
                <w:kern w:val="0"/>
                <w:szCs w:val="21"/>
              </w:rPr>
            </w:pPr>
            <w:r>
              <w:rPr>
                <w:rFonts w:eastAsia="仿宋_GB2312"/>
                <w:color w:val="000000"/>
                <w:kern w:val="0"/>
                <w:szCs w:val="21"/>
              </w:rPr>
              <w:t>可持续影响</w:t>
            </w:r>
          </w:p>
          <w:p>
            <w:pPr>
              <w:widowControl/>
              <w:jc w:val="center"/>
              <w:rPr>
                <w:rFonts w:eastAsia="仿宋_GB2312"/>
                <w:color w:val="000000"/>
                <w:kern w:val="0"/>
                <w:szCs w:val="21"/>
              </w:rPr>
            </w:pPr>
            <w:r>
              <w:rPr>
                <w:rFonts w:eastAsia="仿宋_GB2312"/>
                <w:color w:val="000000"/>
                <w:kern w:val="0"/>
                <w:szCs w:val="21"/>
              </w:rPr>
              <w:t>指标</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hint="eastAsia" w:eastAsia="仿宋_GB2312"/>
                <w:color w:val="000000"/>
                <w:w w:val="90"/>
                <w:kern w:val="0"/>
                <w:szCs w:val="21"/>
                <w:lang w:eastAsia="zh-CN"/>
              </w:rPr>
            </w:pPr>
            <w:r>
              <w:rPr>
                <w:rFonts w:hint="eastAsia" w:eastAsia="仿宋_GB2312"/>
                <w:color w:val="000000"/>
                <w:w w:val="90"/>
                <w:kern w:val="0"/>
                <w:szCs w:val="21"/>
                <w:lang w:eastAsia="zh-CN"/>
              </w:rPr>
              <w:t>促进经济发展</w:t>
            </w:r>
          </w:p>
        </w:tc>
        <w:tc>
          <w:tcPr>
            <w:tcW w:w="136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促进经济发展</w:t>
            </w:r>
            <w:r>
              <w:rPr>
                <w:rFonts w:eastAsia="仿宋_GB2312"/>
                <w:color w:val="000000"/>
                <w:w w:val="90"/>
                <w:kern w:val="0"/>
                <w:szCs w:val="21"/>
              </w:rPr>
              <w:t>　</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促进经济发展</w:t>
            </w:r>
            <w:r>
              <w:rPr>
                <w:rFonts w:eastAsia="仿宋_GB2312"/>
                <w:color w:val="000000"/>
                <w:w w:val="90"/>
                <w:kern w:val="0"/>
                <w:szCs w:val="21"/>
              </w:rPr>
              <w:t>　</w:t>
            </w:r>
          </w:p>
        </w:tc>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5</w:t>
            </w:r>
            <w:r>
              <w:rPr>
                <w:rFonts w:eastAsia="仿宋_GB2312"/>
                <w:color w:val="000000"/>
                <w:w w:val="90"/>
                <w:kern w:val="0"/>
                <w:szCs w:val="21"/>
              </w:rPr>
              <w:t>　</w:t>
            </w:r>
          </w:p>
        </w:tc>
        <w:tc>
          <w:tcPr>
            <w:tcW w:w="853"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4</w:t>
            </w:r>
            <w:r>
              <w:rPr>
                <w:rFonts w:eastAsia="仿宋_GB2312"/>
                <w:color w:val="000000"/>
                <w:w w:val="90"/>
                <w:kern w:val="0"/>
                <w:szCs w:val="21"/>
              </w:rPr>
              <w:t>　</w:t>
            </w:r>
          </w:p>
        </w:tc>
        <w:tc>
          <w:tcPr>
            <w:tcW w:w="1485"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加强与协会的联系，更好的促进经济发展</w:t>
            </w:r>
            <w:r>
              <w:rPr>
                <w:rFonts w:eastAsia="仿宋_GB2312"/>
                <w:color w:val="000000"/>
                <w:w w:val="90"/>
                <w:kern w:val="0"/>
                <w:szCs w:val="21"/>
              </w:rPr>
              <w:t>　</w:t>
            </w:r>
          </w:p>
        </w:tc>
      </w:tr>
      <w:tr>
        <w:trPr>
          <w:trHeight w:val="874" w:hRule="exact"/>
          <w:jc w:val="center"/>
        </w:trPr>
        <w:tc>
          <w:tcPr>
            <w:tcW w:w="1135" w:type="dxa"/>
            <w:vMerge w:val="continue"/>
            <w:tcBorders>
              <w:left w:val="single" w:color="auto" w:sz="4" w:space="0"/>
              <w:right w:val="single" w:color="auto" w:sz="4" w:space="0"/>
            </w:tcBorders>
            <w:noWrap w:val="0"/>
            <w:vAlign w:val="center"/>
          </w:tcPr>
          <w:p>
            <w:pPr>
              <w:jc w:val="left"/>
              <w:rPr>
                <w:rFonts w:eastAsia="仿宋_GB2312"/>
                <w:color w:val="000000"/>
                <w:kern w:val="0"/>
                <w:szCs w:val="21"/>
              </w:rPr>
            </w:pPr>
          </w:p>
        </w:tc>
        <w:tc>
          <w:tcPr>
            <w:tcW w:w="1120" w:type="dxa"/>
            <w:tcBorders>
              <w:top w:val="single" w:color="auto" w:sz="4" w:space="0"/>
              <w:left w:val="nil"/>
              <w:right w:val="single" w:color="auto" w:sz="4" w:space="0"/>
            </w:tcBorders>
            <w:noWrap w:val="0"/>
            <w:vAlign w:val="center"/>
          </w:tcPr>
          <w:p>
            <w:pPr>
              <w:widowControl/>
              <w:spacing w:line="220" w:lineRule="exact"/>
              <w:jc w:val="center"/>
              <w:rPr>
                <w:rFonts w:eastAsia="仿宋_GB2312"/>
                <w:color w:val="000000"/>
                <w:kern w:val="0"/>
                <w:szCs w:val="21"/>
              </w:rPr>
            </w:pPr>
            <w:r>
              <w:rPr>
                <w:rFonts w:eastAsia="仿宋_GB2312"/>
                <w:color w:val="000000"/>
                <w:kern w:val="0"/>
                <w:szCs w:val="21"/>
              </w:rPr>
              <w:t>满意度</w:t>
            </w:r>
          </w:p>
          <w:p>
            <w:pPr>
              <w:widowControl/>
              <w:spacing w:line="220" w:lineRule="exact"/>
              <w:jc w:val="center"/>
              <w:rPr>
                <w:rFonts w:hint="eastAsia" w:eastAsia="仿宋_GB2312"/>
                <w:color w:val="000000"/>
                <w:kern w:val="0"/>
                <w:szCs w:val="21"/>
              </w:rPr>
            </w:pPr>
            <w:r>
              <w:rPr>
                <w:rFonts w:hint="eastAsia" w:eastAsia="仿宋_GB2312"/>
                <w:color w:val="000000"/>
                <w:kern w:val="0"/>
                <w:szCs w:val="21"/>
              </w:rPr>
              <w:t>指标</w:t>
            </w:r>
          </w:p>
          <w:p>
            <w:pPr>
              <w:widowControl/>
              <w:spacing w:line="220" w:lineRule="exact"/>
              <w:rPr>
                <w:rFonts w:eastAsia="仿宋_GB2312"/>
                <w:color w:val="000000"/>
                <w:kern w:val="0"/>
                <w:szCs w:val="21"/>
              </w:rPr>
            </w:pPr>
            <w:r>
              <w:rPr>
                <w:rFonts w:eastAsia="仿宋_GB2312"/>
                <w:color w:val="000000"/>
                <w:kern w:val="0"/>
                <w:szCs w:val="21"/>
              </w:rPr>
              <w:t>（10分）</w:t>
            </w:r>
          </w:p>
        </w:tc>
        <w:tc>
          <w:tcPr>
            <w:tcW w:w="1683" w:type="dxa"/>
            <w:tcBorders>
              <w:top w:val="single" w:color="auto" w:sz="4" w:space="0"/>
              <w:left w:val="nil"/>
              <w:right w:val="single" w:color="auto" w:sz="4" w:space="0"/>
            </w:tcBorders>
            <w:noWrap w:val="0"/>
            <w:vAlign w:val="center"/>
          </w:tcPr>
          <w:p>
            <w:pPr>
              <w:widowControl/>
              <w:spacing w:line="300" w:lineRule="exact"/>
              <w:jc w:val="center"/>
              <w:rPr>
                <w:rFonts w:eastAsia="仿宋_GB2312"/>
                <w:color w:val="000000"/>
                <w:kern w:val="0"/>
                <w:szCs w:val="21"/>
              </w:rPr>
            </w:pPr>
            <w:r>
              <w:rPr>
                <w:rFonts w:eastAsia="仿宋_GB2312"/>
                <w:color w:val="000000"/>
                <w:kern w:val="0"/>
                <w:szCs w:val="21"/>
              </w:rPr>
              <w:t>服务对象满意度指标</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hint="default" w:eastAsia="仿宋_GB2312"/>
                <w:color w:val="000000"/>
                <w:w w:val="90"/>
                <w:kern w:val="0"/>
                <w:szCs w:val="21"/>
                <w:lang w:val="en-US" w:eastAsia="zh-CN"/>
              </w:rPr>
            </w:pPr>
            <w:r>
              <w:rPr>
                <w:rFonts w:hint="eastAsia" w:eastAsia="仿宋_GB2312"/>
                <w:color w:val="000000"/>
                <w:w w:val="90"/>
                <w:kern w:val="0"/>
                <w:szCs w:val="21"/>
                <w:lang w:val="en-US" w:eastAsia="zh-CN"/>
              </w:rPr>
              <w:t>协会</w:t>
            </w:r>
          </w:p>
        </w:tc>
        <w:tc>
          <w:tcPr>
            <w:tcW w:w="1366"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98%</w:t>
            </w:r>
          </w:p>
        </w:tc>
        <w:tc>
          <w:tcPr>
            <w:tcW w:w="1247"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eastAsia="仿宋_GB2312"/>
                <w:color w:val="000000"/>
                <w:w w:val="90"/>
                <w:kern w:val="0"/>
                <w:szCs w:val="21"/>
              </w:rPr>
              <w:t>　</w:t>
            </w:r>
            <w:r>
              <w:rPr>
                <w:rFonts w:hint="eastAsia" w:eastAsia="仿宋_GB2312"/>
                <w:color w:val="000000"/>
                <w:w w:val="90"/>
                <w:kern w:val="0"/>
                <w:szCs w:val="21"/>
                <w:lang w:val="en-US" w:eastAsia="zh-CN"/>
              </w:rPr>
              <w:t>100%</w:t>
            </w:r>
          </w:p>
        </w:tc>
        <w:tc>
          <w:tcPr>
            <w:tcW w:w="732"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10</w:t>
            </w:r>
            <w:r>
              <w:rPr>
                <w:rFonts w:eastAsia="仿宋_GB2312"/>
                <w:color w:val="000000"/>
                <w:w w:val="90"/>
                <w:kern w:val="0"/>
                <w:szCs w:val="21"/>
              </w:rPr>
              <w:t>　</w:t>
            </w:r>
          </w:p>
        </w:tc>
        <w:tc>
          <w:tcPr>
            <w:tcW w:w="853" w:type="dxa"/>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val="en-US" w:eastAsia="zh-CN"/>
              </w:rPr>
              <w:t>9</w:t>
            </w:r>
          </w:p>
        </w:tc>
        <w:tc>
          <w:tcPr>
            <w:tcW w:w="1485"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w w:val="90"/>
                <w:kern w:val="0"/>
                <w:szCs w:val="21"/>
              </w:rPr>
            </w:pPr>
            <w:r>
              <w:rPr>
                <w:rFonts w:hint="eastAsia" w:eastAsia="仿宋_GB2312"/>
                <w:color w:val="000000"/>
                <w:w w:val="90"/>
                <w:kern w:val="0"/>
                <w:szCs w:val="21"/>
                <w:lang w:eastAsia="zh-CN"/>
              </w:rPr>
              <w:t>满意度有待提高</w:t>
            </w:r>
            <w:r>
              <w:rPr>
                <w:rFonts w:eastAsia="仿宋_GB2312"/>
                <w:color w:val="000000"/>
                <w:w w:val="90"/>
                <w:kern w:val="0"/>
                <w:szCs w:val="21"/>
              </w:rPr>
              <w:t>　</w:t>
            </w:r>
          </w:p>
        </w:tc>
      </w:tr>
      <w:tr>
        <w:trPr>
          <w:trHeight w:val="397" w:hRule="exact"/>
          <w:jc w:val="center"/>
        </w:trPr>
        <w:tc>
          <w:tcPr>
            <w:tcW w:w="7828"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60" w:lineRule="exact"/>
              <w:ind w:firstLine="630" w:firstLineChars="300"/>
              <w:jc w:val="center"/>
              <w:rPr>
                <w:rFonts w:hint="eastAsia" w:eastAsia="仿宋_GB2312"/>
                <w:color w:val="000000"/>
                <w:kern w:val="0"/>
                <w:szCs w:val="21"/>
              </w:rPr>
            </w:pPr>
            <w:r>
              <w:rPr>
                <w:rFonts w:hint="eastAsia" w:eastAsia="仿宋_GB2312"/>
                <w:color w:val="000000"/>
                <w:kern w:val="0"/>
                <w:szCs w:val="21"/>
              </w:rPr>
              <w:t>总分</w:t>
            </w:r>
          </w:p>
        </w:tc>
        <w:tc>
          <w:tcPr>
            <w:tcW w:w="732" w:type="dxa"/>
            <w:tcBorders>
              <w:top w:val="nil"/>
              <w:left w:val="nil"/>
              <w:bottom w:val="single" w:color="auto" w:sz="4" w:space="0"/>
              <w:right w:val="single" w:color="auto" w:sz="4" w:space="0"/>
            </w:tcBorders>
            <w:noWrap w:val="0"/>
            <w:vAlign w:val="center"/>
          </w:tcPr>
          <w:p>
            <w:pPr>
              <w:widowControl/>
              <w:spacing w:line="260" w:lineRule="exact"/>
              <w:jc w:val="center"/>
              <w:rPr>
                <w:rFonts w:hint="eastAsia" w:eastAsia="仿宋_GB2312"/>
                <w:color w:val="000000"/>
                <w:kern w:val="0"/>
                <w:szCs w:val="21"/>
              </w:rPr>
            </w:pPr>
            <w:r>
              <w:rPr>
                <w:rFonts w:hint="eastAsia" w:eastAsia="仿宋_GB2312"/>
                <w:color w:val="000000"/>
                <w:kern w:val="0"/>
                <w:szCs w:val="21"/>
              </w:rPr>
              <w:t>100</w:t>
            </w:r>
          </w:p>
        </w:tc>
        <w:tc>
          <w:tcPr>
            <w:tcW w:w="853" w:type="dxa"/>
            <w:tcBorders>
              <w:top w:val="nil"/>
              <w:left w:val="nil"/>
              <w:bottom w:val="single" w:color="auto" w:sz="4" w:space="0"/>
              <w:right w:val="single" w:color="auto" w:sz="4" w:space="0"/>
            </w:tcBorders>
            <w:noWrap w:val="0"/>
            <w:vAlign w:val="center"/>
          </w:tcPr>
          <w:p>
            <w:pPr>
              <w:widowControl/>
              <w:spacing w:line="260" w:lineRule="exact"/>
              <w:jc w:val="both"/>
              <w:rPr>
                <w:rFonts w:hint="default" w:eastAsia="仿宋_GB2312"/>
                <w:color w:val="000000"/>
                <w:kern w:val="0"/>
                <w:szCs w:val="21"/>
                <w:lang w:val="en-US" w:eastAsia="zh-CN"/>
              </w:rPr>
            </w:pPr>
            <w:r>
              <w:rPr>
                <w:rFonts w:hint="eastAsia" w:eastAsia="仿宋_GB2312"/>
                <w:color w:val="000000"/>
                <w:kern w:val="0"/>
                <w:szCs w:val="21"/>
                <w:lang w:val="en-US" w:eastAsia="zh-CN"/>
              </w:rPr>
              <w:t>98</w:t>
            </w:r>
          </w:p>
        </w:tc>
        <w:tc>
          <w:tcPr>
            <w:tcW w:w="1485" w:type="dxa"/>
            <w:tcBorders>
              <w:top w:val="nil"/>
              <w:left w:val="nil"/>
              <w:bottom w:val="single" w:color="auto" w:sz="4" w:space="0"/>
              <w:right w:val="single" w:color="auto" w:sz="4" w:space="0"/>
            </w:tcBorders>
            <w:noWrap w:val="0"/>
            <w:vAlign w:val="center"/>
          </w:tcPr>
          <w:p>
            <w:pPr>
              <w:widowControl/>
              <w:spacing w:line="260" w:lineRule="exact"/>
              <w:rPr>
                <w:rFonts w:hint="eastAsia" w:eastAsia="仿宋_GB2312"/>
                <w:color w:val="000000"/>
                <w:kern w:val="0"/>
                <w:szCs w:val="21"/>
                <w:lang w:eastAsia="zh-CN"/>
              </w:rPr>
            </w:pPr>
            <w:r>
              <w:rPr>
                <w:rFonts w:hint="eastAsia" w:eastAsia="仿宋_GB2312"/>
                <w:color w:val="000000"/>
                <w:kern w:val="0"/>
                <w:szCs w:val="21"/>
              </w:rPr>
              <w:t>等级：</w:t>
            </w:r>
            <w:r>
              <w:rPr>
                <w:rFonts w:hint="eastAsia" w:eastAsia="仿宋_GB2312"/>
                <w:color w:val="000000"/>
                <w:kern w:val="0"/>
                <w:szCs w:val="21"/>
                <w:lang w:eastAsia="zh-CN"/>
              </w:rPr>
              <w:t>优</w:t>
            </w:r>
          </w:p>
        </w:tc>
      </w:tr>
    </w:tbl>
    <w:p>
      <w:pPr>
        <w:keepNext w:val="0"/>
        <w:keepLines w:val="0"/>
        <w:pageBreakBefore w:val="0"/>
        <w:widowControl w:val="0"/>
        <w:kinsoku/>
        <w:wordWrap/>
        <w:overflowPunct/>
        <w:topLinePunct w:val="0"/>
        <w:autoSpaceDE/>
        <w:autoSpaceDN/>
        <w:bidi w:val="0"/>
        <w:spacing w:line="240" w:lineRule="auto"/>
        <w:ind w:left="630" w:hanging="630" w:hangingChars="300"/>
        <w:jc w:val="left"/>
        <w:textAlignment w:val="auto"/>
        <w:outlineLvl w:val="9"/>
        <w:rPr>
          <w:rFonts w:hint="eastAsia" w:eastAsia="仿宋_GB2312"/>
          <w:b/>
          <w:szCs w:val="21"/>
        </w:rPr>
      </w:pPr>
      <w:r>
        <w:rPr>
          <w:rFonts w:hint="eastAsia" w:eastAsia="仿宋_GB2312"/>
          <w:szCs w:val="21"/>
        </w:rPr>
        <w:t>备注：1.“执行率”=“全年执行数”/“全年预算数”；</w:t>
      </w:r>
    </w:p>
    <w:p>
      <w:pPr>
        <w:numPr>
          <w:ilvl w:val="0"/>
          <w:numId w:val="0"/>
        </w:numPr>
        <w:ind w:left="635" w:leftChars="0"/>
        <w:rPr>
          <w:rFonts w:eastAsia="仿宋_GB2312"/>
          <w:szCs w:val="21"/>
        </w:rPr>
      </w:pPr>
      <w:r>
        <w:rPr>
          <w:rFonts w:hint="eastAsia" w:eastAsia="仿宋_GB2312"/>
          <w:szCs w:val="21"/>
          <w:lang w:val="en-US" w:eastAsia="zh-CN"/>
        </w:rPr>
        <w:t>2.</w:t>
      </w:r>
      <w:r>
        <w:rPr>
          <w:rFonts w:eastAsia="仿宋_GB2312"/>
          <w:szCs w:val="21"/>
        </w:rPr>
        <w:t>总分设置为100分</w:t>
      </w:r>
      <w:r>
        <w:rPr>
          <w:rFonts w:hint="eastAsia" w:eastAsia="仿宋_GB2312"/>
          <w:szCs w:val="21"/>
        </w:rPr>
        <w:t>，</w:t>
      </w:r>
      <w:r>
        <w:rPr>
          <w:rFonts w:eastAsia="仿宋_GB2312"/>
          <w:szCs w:val="21"/>
        </w:rPr>
        <w:t>等级划分为：90分（含）—100分为优，80分（含）—90分</w:t>
      </w:r>
    </w:p>
    <w:p>
      <w:pPr>
        <w:numPr>
          <w:ilvl w:val="0"/>
          <w:numId w:val="0"/>
        </w:numPr>
        <w:ind w:left="635" w:leftChars="0" w:firstLine="210" w:firstLineChars="100"/>
      </w:pPr>
      <w:r>
        <w:rPr>
          <w:rFonts w:eastAsia="仿宋_GB2312"/>
          <w:szCs w:val="21"/>
        </w:rPr>
        <w:t>为良，60分（含</w:t>
      </w:r>
      <w:r>
        <w:rPr>
          <w:rFonts w:hint="eastAsia" w:eastAsia="仿宋_GB2312"/>
          <w:szCs w:val="21"/>
        </w:rPr>
        <w:t>）</w:t>
      </w:r>
      <w:r>
        <w:rPr>
          <w:rFonts w:eastAsia="仿宋_GB2312"/>
          <w:szCs w:val="21"/>
        </w:rPr>
        <w:t>—80分为</w:t>
      </w:r>
      <w:r>
        <w:rPr>
          <w:rFonts w:hint="eastAsia" w:eastAsia="仿宋_GB2312"/>
          <w:szCs w:val="21"/>
        </w:rPr>
        <w:t>中</w:t>
      </w:r>
      <w:r>
        <w:rPr>
          <w:rFonts w:eastAsia="仿宋_GB2312"/>
          <w:szCs w:val="21"/>
        </w:rPr>
        <w:t>，60分以下为差。</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sz w:val="28"/>
        <w:szCs w:val="28"/>
      </w:rPr>
    </w:pPr>
    <w:r>
      <w:rPr>
        <w:rStyle w:val="5"/>
        <w:rFonts w:hint="eastAsia" w:ascii="宋体"/>
        <w:color w:val="FFFFFF"/>
        <w:sz w:val="28"/>
        <w:szCs w:val="28"/>
      </w:rPr>
      <w:t>—</w:t>
    </w:r>
    <w:r>
      <w:rPr>
        <w:rStyle w:val="5"/>
        <w:rFonts w:hint="eastAsia" w:ascii="宋体"/>
        <w:sz w:val="28"/>
        <w:szCs w:val="28"/>
      </w:rPr>
      <w:t xml:space="preserve">— </w:t>
    </w:r>
    <w:r>
      <w:rPr>
        <w:rStyle w:val="5"/>
        <w:rFonts w:hint="eastAsia" w:ascii="宋体"/>
        <w:sz w:val="28"/>
        <w:szCs w:val="28"/>
      </w:rPr>
      <w:fldChar w:fldCharType="begin"/>
    </w:r>
    <w:r>
      <w:rPr>
        <w:rStyle w:val="5"/>
        <w:rFonts w:hint="eastAsia" w:ascii="宋体"/>
        <w:sz w:val="28"/>
        <w:szCs w:val="28"/>
      </w:rPr>
      <w:instrText xml:space="preserve">PAGE  </w:instrText>
    </w:r>
    <w:r>
      <w:rPr>
        <w:rStyle w:val="5"/>
        <w:rFonts w:hint="eastAsia" w:ascii="宋体"/>
        <w:sz w:val="28"/>
        <w:szCs w:val="28"/>
      </w:rPr>
      <w:fldChar w:fldCharType="separate"/>
    </w:r>
    <w:r>
      <w:rPr>
        <w:rStyle w:val="5"/>
        <w:rFonts w:ascii="宋体"/>
        <w:sz w:val="28"/>
        <w:szCs w:val="28"/>
      </w:rPr>
      <w:t>13</w:t>
    </w:r>
    <w:r>
      <w:rPr>
        <w:rStyle w:val="5"/>
        <w:rFonts w:hint="eastAsia" w:ascii="宋体"/>
        <w:sz w:val="28"/>
        <w:szCs w:val="28"/>
      </w:rPr>
      <w:fldChar w:fldCharType="end"/>
    </w:r>
    <w:r>
      <w:rPr>
        <w:rStyle w:val="5"/>
        <w:rFonts w:hint="eastAsia" w:ascii="宋体"/>
        <w:sz w:val="28"/>
        <w:szCs w:val="28"/>
      </w:rPr>
      <w:t xml:space="preserve"> —</w:t>
    </w:r>
    <w:r>
      <w:rPr>
        <w:rStyle w:val="5"/>
        <w:rFonts w:hint="eastAsia" w:ascii="宋体"/>
        <w:color w:val="FFFFFF"/>
        <w:sz w:val="28"/>
        <w:szCs w:val="28"/>
      </w:rPr>
      <w:t>—</w:t>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8866A"/>
    <w:multiLevelType w:val="singleLevel"/>
    <w:tmpl w:val="B168866A"/>
    <w:lvl w:ilvl="0" w:tentative="0">
      <w:start w:val="2"/>
      <w:numFmt w:val="decimal"/>
      <w:lvlText w:val="%1."/>
      <w:lvlJc w:val="left"/>
      <w:pPr>
        <w:tabs>
          <w:tab w:val="left" w:pos="312"/>
        </w:tabs>
        <w:ind w:left="63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02221"/>
    <w:rsid w:val="014B7F6C"/>
    <w:rsid w:val="02046666"/>
    <w:rsid w:val="02111806"/>
    <w:rsid w:val="029D56FA"/>
    <w:rsid w:val="03B46EA0"/>
    <w:rsid w:val="0500017E"/>
    <w:rsid w:val="05024F47"/>
    <w:rsid w:val="055F6E4B"/>
    <w:rsid w:val="06351422"/>
    <w:rsid w:val="08445D2B"/>
    <w:rsid w:val="08F1789E"/>
    <w:rsid w:val="0996424E"/>
    <w:rsid w:val="0AA94265"/>
    <w:rsid w:val="0AF86D9D"/>
    <w:rsid w:val="0B327346"/>
    <w:rsid w:val="0E1D582F"/>
    <w:rsid w:val="0E63695D"/>
    <w:rsid w:val="0E674D98"/>
    <w:rsid w:val="0E730D97"/>
    <w:rsid w:val="0EF50E14"/>
    <w:rsid w:val="0FAF1319"/>
    <w:rsid w:val="102D0F38"/>
    <w:rsid w:val="10CB6BBF"/>
    <w:rsid w:val="118E404C"/>
    <w:rsid w:val="14A5196F"/>
    <w:rsid w:val="15984688"/>
    <w:rsid w:val="188D20D6"/>
    <w:rsid w:val="18AF2130"/>
    <w:rsid w:val="18C57DFD"/>
    <w:rsid w:val="18D6144C"/>
    <w:rsid w:val="1A797F82"/>
    <w:rsid w:val="1DF277F3"/>
    <w:rsid w:val="1F0D5995"/>
    <w:rsid w:val="1F955589"/>
    <w:rsid w:val="1FD1718F"/>
    <w:rsid w:val="200B51DA"/>
    <w:rsid w:val="20D66F19"/>
    <w:rsid w:val="21986037"/>
    <w:rsid w:val="24447F90"/>
    <w:rsid w:val="24F46C73"/>
    <w:rsid w:val="260E12B2"/>
    <w:rsid w:val="2952036A"/>
    <w:rsid w:val="296E3B89"/>
    <w:rsid w:val="2A6C1F1C"/>
    <w:rsid w:val="2CA21384"/>
    <w:rsid w:val="2CFF10C3"/>
    <w:rsid w:val="2D703C0C"/>
    <w:rsid w:val="2DA07262"/>
    <w:rsid w:val="2EB90064"/>
    <w:rsid w:val="3038371A"/>
    <w:rsid w:val="30D90BCA"/>
    <w:rsid w:val="30EC2DCD"/>
    <w:rsid w:val="3248035B"/>
    <w:rsid w:val="32FF0016"/>
    <w:rsid w:val="34425E8C"/>
    <w:rsid w:val="352B24C3"/>
    <w:rsid w:val="360B237A"/>
    <w:rsid w:val="368D54ED"/>
    <w:rsid w:val="36C75CDA"/>
    <w:rsid w:val="398D5D1B"/>
    <w:rsid w:val="39EF4D77"/>
    <w:rsid w:val="3AF8130C"/>
    <w:rsid w:val="3DEC16FC"/>
    <w:rsid w:val="3EA91A5F"/>
    <w:rsid w:val="3F6A00C2"/>
    <w:rsid w:val="3F8B4F5B"/>
    <w:rsid w:val="413C46FC"/>
    <w:rsid w:val="41891C01"/>
    <w:rsid w:val="42395014"/>
    <w:rsid w:val="42620873"/>
    <w:rsid w:val="434A28D9"/>
    <w:rsid w:val="43C23148"/>
    <w:rsid w:val="451475C0"/>
    <w:rsid w:val="452A2538"/>
    <w:rsid w:val="45F02221"/>
    <w:rsid w:val="46200A0B"/>
    <w:rsid w:val="47434BE1"/>
    <w:rsid w:val="474F17A4"/>
    <w:rsid w:val="47685FE8"/>
    <w:rsid w:val="4B1D3F20"/>
    <w:rsid w:val="4C897DB9"/>
    <w:rsid w:val="4D3C3C96"/>
    <w:rsid w:val="4D9E6A0F"/>
    <w:rsid w:val="4DCB5094"/>
    <w:rsid w:val="4E361957"/>
    <w:rsid w:val="4EB7186D"/>
    <w:rsid w:val="4FC80977"/>
    <w:rsid w:val="4FFDEEE5"/>
    <w:rsid w:val="503354EC"/>
    <w:rsid w:val="510916AF"/>
    <w:rsid w:val="57B94235"/>
    <w:rsid w:val="57F803FF"/>
    <w:rsid w:val="588A764B"/>
    <w:rsid w:val="58ED3BC8"/>
    <w:rsid w:val="58EF72C9"/>
    <w:rsid w:val="592A2666"/>
    <w:rsid w:val="59790CDA"/>
    <w:rsid w:val="5B4E2F64"/>
    <w:rsid w:val="5C4340F9"/>
    <w:rsid w:val="5C880CDE"/>
    <w:rsid w:val="5C8E2598"/>
    <w:rsid w:val="5CCF339A"/>
    <w:rsid w:val="5DA543F8"/>
    <w:rsid w:val="5DE61E40"/>
    <w:rsid w:val="5F3B6AF5"/>
    <w:rsid w:val="5F935A1A"/>
    <w:rsid w:val="5FAC48B7"/>
    <w:rsid w:val="60291745"/>
    <w:rsid w:val="602E2607"/>
    <w:rsid w:val="60E66C64"/>
    <w:rsid w:val="61097D96"/>
    <w:rsid w:val="61974AD7"/>
    <w:rsid w:val="632F6C15"/>
    <w:rsid w:val="64DC16D7"/>
    <w:rsid w:val="65722E9A"/>
    <w:rsid w:val="659F5C83"/>
    <w:rsid w:val="677136CB"/>
    <w:rsid w:val="67AC364A"/>
    <w:rsid w:val="68A806C3"/>
    <w:rsid w:val="695F183E"/>
    <w:rsid w:val="69A5348D"/>
    <w:rsid w:val="69EB4AEB"/>
    <w:rsid w:val="6A2938D5"/>
    <w:rsid w:val="6B8F49B4"/>
    <w:rsid w:val="6C155B14"/>
    <w:rsid w:val="6D9011F2"/>
    <w:rsid w:val="6EB7B0F7"/>
    <w:rsid w:val="6FEB54C1"/>
    <w:rsid w:val="70304E06"/>
    <w:rsid w:val="706D319B"/>
    <w:rsid w:val="70E10BD7"/>
    <w:rsid w:val="715602D1"/>
    <w:rsid w:val="725B0186"/>
    <w:rsid w:val="73563775"/>
    <w:rsid w:val="74C220AF"/>
    <w:rsid w:val="759361AB"/>
    <w:rsid w:val="75B43C32"/>
    <w:rsid w:val="77FB3BA6"/>
    <w:rsid w:val="792C690A"/>
    <w:rsid w:val="796C5D9C"/>
    <w:rsid w:val="797E1E9F"/>
    <w:rsid w:val="79905BB2"/>
    <w:rsid w:val="799945B2"/>
    <w:rsid w:val="79D42E1C"/>
    <w:rsid w:val="7C3D977C"/>
    <w:rsid w:val="7D170E7C"/>
    <w:rsid w:val="7D783529"/>
    <w:rsid w:val="7D830355"/>
    <w:rsid w:val="7DFE17F8"/>
    <w:rsid w:val="7F0435BD"/>
    <w:rsid w:val="7F280F89"/>
    <w:rsid w:val="7F8F4F14"/>
    <w:rsid w:val="7FBF241F"/>
    <w:rsid w:val="BFD1956E"/>
    <w:rsid w:val="FD399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15"/>
    <w:basedOn w:val="4"/>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13</TotalTime>
  <ScaleCrop>false</ScaleCrop>
  <LinksUpToDate>false</LinksUpToDate>
  <CharactersWithSpaces>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2021-09-27T23:53:00Z</dcterms:created>
  <dc:creator>Administrator</dc:creator>
  <cp:lastModifiedBy>sfqczj</cp:lastModifiedBy>
  <dcterms:modified xsi:type="dcterms:W3CDTF">2025-05-22T11:09:34Z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667DF5ABF6CFFA4315932568F1F6EFDE_43</vt:lpwstr>
  </property>
</Properties>
</file>