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附件1</w:t>
      </w:r>
    </w:p>
    <w:p>
      <w:pPr>
        <w:tabs>
          <w:tab w:val="left" w:pos="7560"/>
        </w:tabs>
        <w:adjustRightInd w:val="0"/>
        <w:snapToGrid w:val="0"/>
        <w:spacing w:line="560" w:lineRule="exact"/>
        <w:jc w:val="left"/>
        <w:rPr>
          <w:rFonts w:ascii="Times New Roman" w:hAnsi="Times New Roman" w:eastAsia="黑体" w:cs="Times New Roman"/>
          <w:sz w:val="32"/>
          <w:szCs w:val="32"/>
          <w:highlight w:val="none"/>
        </w:rPr>
      </w:pPr>
    </w:p>
    <w:p>
      <w:pPr>
        <w:snapToGrid w:val="0"/>
        <w:spacing w:line="560" w:lineRule="exact"/>
        <w:jc w:val="center"/>
        <w:rPr>
          <w:rFonts w:hint="eastAsia" w:ascii="Times New Roman" w:hAnsi="Times New Roman" w:eastAsia="方正小标宋简体" w:cs="Times New Roman"/>
          <w:sz w:val="48"/>
          <w:szCs w:val="44"/>
          <w:highlight w:val="none"/>
        </w:rPr>
      </w:pPr>
      <w:r>
        <w:rPr>
          <w:rFonts w:hint="eastAsia" w:ascii="Times New Roman" w:hAnsi="Times New Roman" w:eastAsia="方正小标宋简体" w:cs="Times New Roman"/>
          <w:sz w:val="48"/>
          <w:szCs w:val="44"/>
          <w:highlight w:val="none"/>
        </w:rPr>
        <w:t>2023年度部门（单位）整体支出</w:t>
      </w:r>
    </w:p>
    <w:p>
      <w:pPr>
        <w:snapToGrid w:val="0"/>
        <w:spacing w:line="560" w:lineRule="exact"/>
        <w:jc w:val="center"/>
        <w:rPr>
          <w:rFonts w:hint="eastAsia" w:ascii="Times New Roman" w:hAnsi="Times New Roman" w:eastAsia="方正大标宋简体" w:cs="Times New Roman"/>
          <w:sz w:val="48"/>
          <w:szCs w:val="52"/>
          <w:highlight w:val="none"/>
        </w:rPr>
      </w:pPr>
      <w:r>
        <w:rPr>
          <w:rFonts w:hint="eastAsia" w:ascii="Times New Roman" w:hAnsi="Times New Roman" w:eastAsia="方正小标宋简体" w:cs="Times New Roman"/>
          <w:sz w:val="48"/>
          <w:szCs w:val="44"/>
          <w:highlight w:val="none"/>
        </w:rPr>
        <w:t>绩效自评报告</w:t>
      </w:r>
    </w:p>
    <w:p>
      <w:pPr>
        <w:spacing w:line="600" w:lineRule="exact"/>
        <w:ind w:firstLine="3520" w:firstLineChars="1100"/>
        <w:jc w:val="left"/>
        <w:rPr>
          <w:rFonts w:ascii="Times New Roman" w:hAnsi="Times New Roman" w:eastAsia="仿宋_GB2312" w:cs="Times New Roman"/>
          <w:sz w:val="32"/>
          <w:szCs w:val="32"/>
          <w:highlight w:val="none"/>
        </w:rPr>
      </w:pPr>
    </w:p>
    <w:p>
      <w:pPr>
        <w:jc w:val="center"/>
        <w:rPr>
          <w:rFonts w:ascii="Times New Roman" w:hAnsi="Times New Roman" w:eastAsia="楷体_GB2312" w:cs="Times New Roman"/>
          <w:b/>
          <w:sz w:val="32"/>
          <w:szCs w:val="32"/>
          <w:highlight w:val="none"/>
        </w:rPr>
      </w:pPr>
    </w:p>
    <w:p>
      <w:pPr>
        <w:jc w:val="center"/>
        <w:rPr>
          <w:rFonts w:ascii="Times New Roman" w:hAnsi="Times New Roman" w:eastAsia="楷体_GB2312" w:cs="Times New Roman"/>
          <w:b/>
          <w:sz w:val="32"/>
          <w:szCs w:val="32"/>
          <w:highlight w:val="none"/>
        </w:rPr>
      </w:pPr>
    </w:p>
    <w:p>
      <w:pPr>
        <w:jc w:val="center"/>
        <w:rPr>
          <w:rFonts w:ascii="Times New Roman" w:hAnsi="Times New Roman" w:eastAsia="楷体_GB2312" w:cs="Times New Roman"/>
          <w:b/>
          <w:sz w:val="32"/>
          <w:szCs w:val="32"/>
          <w:highlight w:val="none"/>
        </w:rPr>
      </w:pPr>
    </w:p>
    <w:p>
      <w:pPr>
        <w:jc w:val="center"/>
        <w:rPr>
          <w:rFonts w:ascii="Times New Roman" w:hAnsi="Times New Roman" w:eastAsia="楷体_GB2312" w:cs="Times New Roman"/>
          <w:b/>
          <w:sz w:val="32"/>
          <w:szCs w:val="32"/>
          <w:highlight w:val="none"/>
        </w:rPr>
      </w:pPr>
    </w:p>
    <w:p>
      <w:pPr>
        <w:jc w:val="center"/>
        <w:rPr>
          <w:rFonts w:ascii="Times New Roman" w:hAnsi="Times New Roman" w:eastAsia="楷体_GB2312" w:cs="Times New Roman"/>
          <w:b/>
          <w:sz w:val="32"/>
          <w:szCs w:val="32"/>
          <w:highlight w:val="none"/>
        </w:rPr>
      </w:pPr>
    </w:p>
    <w:p>
      <w:pPr>
        <w:jc w:val="center"/>
        <w:rPr>
          <w:rFonts w:ascii="Times New Roman" w:hAnsi="Times New Roman" w:eastAsia="楷体_GB2312" w:cs="Times New Roman"/>
          <w:b/>
          <w:sz w:val="32"/>
          <w:szCs w:val="32"/>
          <w:highlight w:val="none"/>
        </w:rPr>
      </w:pPr>
    </w:p>
    <w:p>
      <w:pPr>
        <w:jc w:val="center"/>
        <w:rPr>
          <w:rFonts w:ascii="Times New Roman" w:hAnsi="Times New Roman" w:eastAsia="黑体" w:cs="Times New Roman"/>
          <w:sz w:val="32"/>
          <w:szCs w:val="32"/>
          <w:highlight w:val="none"/>
        </w:rPr>
      </w:pPr>
    </w:p>
    <w:p>
      <w:pPr>
        <w:jc w:val="center"/>
        <w:rPr>
          <w:rFonts w:ascii="Times New Roman" w:hAnsi="Times New Roman" w:eastAsia="黑体" w:cs="Times New Roman"/>
          <w:sz w:val="32"/>
          <w:szCs w:val="32"/>
          <w:highlight w:val="none"/>
        </w:rPr>
      </w:pPr>
    </w:p>
    <w:p>
      <w:pPr>
        <w:jc w:val="center"/>
        <w:rPr>
          <w:rFonts w:ascii="Times New Roman" w:hAnsi="Times New Roman" w:eastAsia="黑体" w:cs="Times New Roman"/>
          <w:sz w:val="32"/>
          <w:szCs w:val="32"/>
          <w:highlight w:val="none"/>
        </w:rPr>
      </w:pPr>
    </w:p>
    <w:p>
      <w:pPr>
        <w:jc w:val="center"/>
        <w:rPr>
          <w:rFonts w:ascii="Times New Roman" w:hAnsi="Times New Roman" w:eastAsia="黑体" w:cs="Times New Roman"/>
          <w:sz w:val="32"/>
          <w:szCs w:val="32"/>
          <w:highlight w:val="none"/>
        </w:rPr>
      </w:pPr>
    </w:p>
    <w:p>
      <w:pPr>
        <w:jc w:val="center"/>
        <w:rPr>
          <w:rFonts w:ascii="Times New Roman" w:hAnsi="Times New Roman" w:eastAsia="黑体" w:cs="Times New Roman"/>
          <w:sz w:val="32"/>
          <w:szCs w:val="32"/>
          <w:highlight w:val="none"/>
        </w:rPr>
      </w:pPr>
    </w:p>
    <w:p>
      <w:pPr>
        <w:jc w:val="center"/>
        <w:rPr>
          <w:rFonts w:ascii="Times New Roman" w:hAnsi="Times New Roman" w:eastAsia="黑体" w:cs="Times New Roman"/>
          <w:sz w:val="32"/>
          <w:szCs w:val="32"/>
          <w:highlight w:val="none"/>
        </w:rPr>
      </w:pPr>
    </w:p>
    <w:p>
      <w:pPr>
        <w:jc w:val="center"/>
        <w:rPr>
          <w:rFonts w:ascii="Times New Roman" w:hAnsi="Times New Roman" w:eastAsia="黑体" w:cs="Times New Roman"/>
          <w:sz w:val="32"/>
          <w:szCs w:val="32"/>
          <w:highlight w:val="none"/>
        </w:rPr>
      </w:pPr>
    </w:p>
    <w:p>
      <w:pPr>
        <w:jc w:val="center"/>
        <w:rPr>
          <w:rFonts w:ascii="Times New Roman" w:hAnsi="Times New Roman" w:eastAsia="黑体" w:cs="Times New Roman"/>
          <w:sz w:val="32"/>
          <w:szCs w:val="32"/>
          <w:highlight w:val="none"/>
        </w:rPr>
      </w:pPr>
    </w:p>
    <w:p>
      <w:pPr>
        <w:jc w:val="center"/>
        <w:rPr>
          <w:rFonts w:ascii="Times New Roman" w:hAnsi="Times New Roman" w:eastAsia="黑体" w:cs="Times New Roman"/>
          <w:sz w:val="32"/>
          <w:szCs w:val="32"/>
          <w:highlight w:val="none"/>
        </w:rPr>
      </w:pPr>
    </w:p>
    <w:p>
      <w:pPr>
        <w:jc w:val="center"/>
        <w:rPr>
          <w:rFonts w:ascii="Times New Roman" w:hAnsi="Times New Roman" w:eastAsia="黑体" w:cs="Times New Roman"/>
          <w:sz w:val="32"/>
          <w:szCs w:val="32"/>
          <w:highlight w:val="none"/>
        </w:rPr>
      </w:pPr>
    </w:p>
    <w:p>
      <w:pPr>
        <w:spacing w:line="600" w:lineRule="exact"/>
        <w:ind w:firstLine="0" w:firstLineChars="0"/>
        <w:jc w:val="center"/>
        <w:rPr>
          <w:rFonts w:hint="eastAsia"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u w:val="single"/>
        </w:rPr>
        <w:t>株洲市芦淞区科学技术协会（盖章）</w:t>
      </w:r>
    </w:p>
    <w:p>
      <w:pPr>
        <w:spacing w:line="600" w:lineRule="exact"/>
        <w:ind w:firstLine="3200" w:firstLineChars="10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年  月  日</w:t>
      </w:r>
    </w:p>
    <w:p>
      <w:pPr>
        <w:jc w:val="center"/>
        <w:rPr>
          <w:rFonts w:hint="eastAsia" w:ascii="Times New Roman" w:hAnsi="Times New Roman" w:eastAsia="仿宋_GB2312" w:cs="Times New Roman"/>
          <w:sz w:val="32"/>
          <w:szCs w:val="32"/>
          <w:highlight w:val="none"/>
        </w:rPr>
      </w:pPr>
    </w:p>
    <w:p>
      <w:pPr>
        <w:ind w:firstLine="2880" w:firstLineChars="900"/>
        <w:rPr>
          <w:rFonts w:hint="eastAsia" w:ascii="Times New Roman" w:hAnsi="Times New Roman" w:eastAsia="仿宋_GB2312" w:cs="Times New Roman"/>
          <w:sz w:val="32"/>
          <w:szCs w:val="32"/>
          <w:highlight w:val="none"/>
        </w:rPr>
      </w:pPr>
    </w:p>
    <w:p>
      <w:pPr>
        <w:ind w:firstLine="2880" w:firstLineChars="900"/>
        <w:rPr>
          <w:rFonts w:hint="eastAsia" w:ascii="Times New Roman" w:hAnsi="Times New Roman" w:eastAsia="仿宋_GB2312" w:cs="Times New Roman"/>
          <w:sz w:val="32"/>
          <w:szCs w:val="32"/>
          <w:highlight w:val="none"/>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p>
    <w:p>
      <w:pPr>
        <w:keepNext w:val="0"/>
        <w:keepLines w:val="0"/>
        <w:pageBreakBefore w:val="0"/>
        <w:kinsoku/>
        <w:wordWrap/>
        <w:overflowPunct/>
        <w:topLinePunct w:val="0"/>
        <w:autoSpaceDE/>
        <w:autoSpaceDN/>
        <w:bidi w:val="0"/>
        <w:spacing w:line="240" w:lineRule="auto"/>
        <w:jc w:val="left"/>
        <w:textAlignment w:val="auto"/>
        <w:rPr>
          <w:rFonts w:hint="default" w:ascii="Times New Roman" w:hAnsi="Times New Roman" w:eastAsia="方正小标宋_GBK" w:cs="Times New Roman"/>
          <w:sz w:val="40"/>
          <w:szCs w:val="32"/>
          <w:highlight w:val="none"/>
        </w:rPr>
      </w:pPr>
      <w:r>
        <w:rPr>
          <w:rFonts w:hint="default" w:ascii="Times New Roman" w:hAnsi="Times New Roman" w:eastAsia="方正小标宋_GBK" w:cs="Times New Roman"/>
          <w:sz w:val="40"/>
          <w:szCs w:val="32"/>
          <w:highlight w:val="none"/>
        </w:rPr>
        <w:br w:type="page"/>
      </w:r>
    </w:p>
    <w:p>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方正小标宋简体" w:cs="Times New Roman"/>
          <w:sz w:val="40"/>
          <w:szCs w:val="32"/>
          <w:highlight w:val="none"/>
        </w:rPr>
      </w:pPr>
      <w:r>
        <w:rPr>
          <w:rFonts w:hint="eastAsia" w:ascii="Times New Roman" w:hAnsi="Times New Roman" w:eastAsia="方正小标宋简体" w:cs="Times New Roman"/>
          <w:sz w:val="40"/>
          <w:szCs w:val="32"/>
          <w:highlight w:val="none"/>
        </w:rPr>
        <w:t>2023年度株洲市芦淞区科学技术协会整体支出</w:t>
      </w:r>
    </w:p>
    <w:p>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方正小标宋简体" w:cs="Times New Roman"/>
          <w:sz w:val="40"/>
          <w:szCs w:val="32"/>
          <w:highlight w:val="none"/>
        </w:rPr>
      </w:pPr>
      <w:r>
        <w:rPr>
          <w:rFonts w:hint="eastAsia" w:ascii="Times New Roman" w:hAnsi="Times New Roman" w:eastAsia="方正小标宋简体" w:cs="Times New Roman"/>
          <w:sz w:val="40"/>
          <w:szCs w:val="32"/>
          <w:highlight w:val="none"/>
        </w:rPr>
        <w:t>绩效自评报告</w:t>
      </w:r>
    </w:p>
    <w:p>
      <w:pPr>
        <w:jc w:val="left"/>
        <w:rPr>
          <w:rFonts w:ascii="Times New Roman" w:hAnsi="Times New Roman" w:eastAsia="仿宋_GB2312" w:cs="Times New Roman"/>
          <w:sz w:val="32"/>
          <w:szCs w:val="32"/>
          <w:highlight w:val="none"/>
        </w:rPr>
      </w:pPr>
    </w:p>
    <w:p>
      <w:pPr>
        <w:jc w:val="left"/>
        <w:rPr>
          <w:rFonts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 w:cs="Times New Roman"/>
          <w:sz w:val="32"/>
          <w:szCs w:val="32"/>
          <w:highlight w:val="none"/>
        </w:rPr>
      </w:pPr>
      <w:r>
        <w:rPr>
          <w:rFonts w:hint="eastAsia" w:ascii="Times New Roman" w:hAnsi="Times New Roman" w:eastAsia="黑体" w:cs="Times New Roman"/>
          <w:sz w:val="32"/>
          <w:szCs w:val="32"/>
          <w:highlight w:val="none"/>
        </w:rPr>
        <w:t>一、部门（单位）基本情况</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（一）主要职能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1.贯彻、落实中央、省、市、区关于科普工作的方针、政策，制定全区科普工作规划和年度科普工作计划。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2.组织全区科技人员开展学术交流，活跃学术思想，促进科技事业发展。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3.普及科学知识，捍卫科学尊严，传播科学思想和方法，推广先进技术。</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4.开展青少年科技教育活动，提高全民科学素质。</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5.反映科学技术工作者的意见和诉求，维护科学技术工作者的合法权益。</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6.开展民间科学技术交流活动，发展异地科学技术团体和科技工作者的友好往来。</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7.指导、协调下属协会开展各项科技活动。</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8.完成区委、区政府交办的其他任务。</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（二）机构设置</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芦淞区科学技术协会（以下简称区科协）是群团组织，为正科级。</w:t>
      </w:r>
      <w:r>
        <w:rPr>
          <w:rFonts w:hint="eastAsia" w:ascii="Times New Roman" w:hAnsi="Times New Roman" w:eastAsia="仿宋_GB2312" w:cs="Times New Roman"/>
          <w:sz w:val="32"/>
          <w:szCs w:val="32"/>
          <w:highlight w:val="none"/>
          <w:lang w:eastAsia="zh-CN"/>
        </w:rPr>
        <w:t>无内设机构、</w:t>
      </w:r>
      <w:r>
        <w:rPr>
          <w:rFonts w:hint="eastAsia" w:ascii="Times New Roman" w:hAnsi="Times New Roman" w:eastAsia="仿宋_GB2312" w:cs="Times New Roman"/>
          <w:sz w:val="32"/>
          <w:szCs w:val="32"/>
          <w:highlight w:val="none"/>
        </w:rPr>
        <w:t>无下设独立核算的二级机构。</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（三）人员情况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区科学技术协会全额拨款事业编制3名，设主席1名，副主席1名。截止2023年12月31日，在职在编人数为3人，退休人数为1人。</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二、一般公共预算支出情况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（一）基本支出情况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2023年预算资金61.49万元。</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2023年度单位一般公共预算财政拨款收入69.5万元。</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3</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2023年度单位一般公共预算财政拨款支出69.5万元，其中：项目支出13.37万元，基本支出56.13万元，其中：人员经费53.28万元，公用经费2.85万元。</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rPr>
        <w:t>）项目支出情况</w:t>
      </w:r>
    </w:p>
    <w:p>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年度项目支出合计</w:t>
      </w:r>
      <w:r>
        <w:rPr>
          <w:rFonts w:hint="default" w:ascii="Times New Roman" w:hAnsi="Times New Roman" w:eastAsia="仿宋_GB2312" w:cs="Times New Roman"/>
          <w:sz w:val="32"/>
          <w:szCs w:val="32"/>
          <w:highlight w:val="none"/>
          <w:lang w:val="en-US" w:eastAsia="zh-CN"/>
        </w:rPr>
        <w:t>13.37</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其中：</w:t>
      </w:r>
      <w:r>
        <w:rPr>
          <w:rFonts w:hint="default" w:ascii="Times New Roman" w:hAnsi="Times New Roman" w:eastAsia="仿宋_GB2312" w:cs="Times New Roman"/>
          <w:sz w:val="32"/>
          <w:szCs w:val="32"/>
          <w:highlight w:val="none"/>
        </w:rPr>
        <w:t>科普经费项目支出</w:t>
      </w:r>
      <w:r>
        <w:rPr>
          <w:rFonts w:hint="default" w:ascii="Times New Roman" w:hAnsi="Times New Roman" w:eastAsia="仿宋_GB2312" w:cs="Times New Roman"/>
          <w:sz w:val="32"/>
          <w:szCs w:val="32"/>
          <w:highlight w:val="none"/>
          <w:lang w:val="en-US" w:eastAsia="zh-CN"/>
        </w:rPr>
        <w:t>12.99</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人才发展经费项目支出0.</w:t>
      </w:r>
      <w:r>
        <w:rPr>
          <w:rFonts w:hint="default" w:ascii="Times New Roman" w:hAnsi="Times New Roman" w:eastAsia="仿宋_GB2312" w:cs="Times New Roman"/>
          <w:sz w:val="32"/>
          <w:szCs w:val="32"/>
          <w:highlight w:val="none"/>
          <w:lang w:val="en-US" w:eastAsia="zh-CN"/>
        </w:rPr>
        <w:t>38</w:t>
      </w:r>
      <w:r>
        <w:rPr>
          <w:rFonts w:hint="default" w:ascii="Times New Roman" w:hAnsi="Times New Roman" w:eastAsia="仿宋_GB2312" w:cs="Times New Roman"/>
          <w:sz w:val="32"/>
          <w:szCs w:val="32"/>
          <w:highlight w:val="none"/>
        </w:rPr>
        <w:t>万元。</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三、政府性基金预算支出情况</w:t>
      </w:r>
    </w:p>
    <w:p>
      <w:pPr>
        <w:pStyle w:val="8"/>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无</w:t>
      </w:r>
      <w:r>
        <w:rPr>
          <w:rFonts w:hint="eastAsia" w:ascii="Times New Roman" w:hAnsi="Times New Roman" w:eastAsia="仿宋_GB2312" w:cs="Times New Roman"/>
          <w:kern w:val="2"/>
          <w:sz w:val="32"/>
          <w:szCs w:val="32"/>
          <w:highlight w:val="none"/>
          <w:lang w:val="en-US" w:eastAsia="zh-CN" w:bidi="ar-SA"/>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四、国有资本经营预算支出情况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无</w:t>
      </w:r>
      <w:r>
        <w:rPr>
          <w:rFonts w:hint="eastAsia" w:ascii="Times New Roman" w:hAnsi="Times New Roman" w:eastAsia="仿宋_GB2312" w:cs="Times New Roman"/>
          <w:kern w:val="2"/>
          <w:sz w:val="32"/>
          <w:szCs w:val="32"/>
          <w:highlight w:val="none"/>
          <w:lang w:val="en-US" w:eastAsia="zh-CN" w:bidi="ar-SA"/>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五、社会保险基金预算支出情况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无</w:t>
      </w:r>
      <w:r>
        <w:rPr>
          <w:rFonts w:hint="eastAsia" w:ascii="Times New Roman" w:hAnsi="Times New Roman" w:eastAsia="仿宋_GB2312" w:cs="Times New Roman"/>
          <w:kern w:val="2"/>
          <w:sz w:val="32"/>
          <w:szCs w:val="32"/>
          <w:highlight w:val="none"/>
          <w:lang w:val="en-US" w:eastAsia="zh-CN" w:bidi="ar-SA"/>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六、资金使用及绩效情况（包含单位管理的公共专项）</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（一）整体支出绩效情况</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2023年，芦淞区科协在区委区政府的坚强领导下，在上级科协大力指导帮助下，深入学习贯彻党的二十大精神，立足科协</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四服务</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职能，积极发挥好科协组织是党和政府联系科技工作者的桥梁纽带作用。</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lang w:eastAsia="zh-CN"/>
        </w:rPr>
        <w:t>1</w:t>
      </w:r>
      <w:r>
        <w:rPr>
          <w:rFonts w:hint="eastAsia"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sz w:val="32"/>
          <w:szCs w:val="32"/>
          <w:highlight w:val="none"/>
        </w:rPr>
        <w:t>开展学习贯彻习近平新时代中国特色社会主义思想主题教育、加强科技界思想政治引领有关情况及数据</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着力突出永恒主题，进一步增强对科技工作者的政治引领力。对科协而言，团结引领广大科技工作者听党话、跟党走是科协事业发展的永恒主题，这是我们的政治生命。科协是党领导下的人民团体，必须坚定中国特色社会主义信念，坚定马克思主义信仰，补足精神之钙，筑牢思想之基。深入开展学习贯彻习近平新时代中国特色社会主义思想主题教育；正确引导广大科技工作者弘扬中国科学家精神，激发爱国热情和创新活力。全面加强科协意识形态、反邪教工作，广泛宣传举荐优秀科技人物。为庆祝第七个</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全国科技工作者日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，团结引领芦淞区广大科技工作者勇于创新争先，争做高水平科技自立自强排头兵，6月6日，组织召开2023年芦淞区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点亮精神火炬</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科技工作者座谈会，对全区10位企业代表进行表彰。</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坚持以人为本，建立好科技工作者之家。6月，我区西迪技术股份有限公司、山河星航实业股份有限公司、株洲三三一爱尔眼科医院被授牌</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2023年度株洲市科技工作者之家</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。指导各企业深入开展一系列建家活动，包括青年科技工作者读书交流分享会、新进青年技术员</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吐槽大会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、科技工作者</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家庭开放日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、技术人员专修班、知识产权专项培训、行业展会交流、科技工作者</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金秋九月颂恩师</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教师节特别活动以及趣味运动会等等，为广大科技工作者搭建了更多的平台、提供了更优的服务、营造了更好的环境，建设好有温度、可信赖的</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科技工作者之家</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，用实际行动点亮了科技工作者的精神火炬。</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开展全区科技工状况调查。10月，市科协启动全市科技工作者的状况调查工作，调查的主要目的是科学测算全市科技工队伍的规模、从业构造、年龄构造、职称构造及政治面貌等，把握科技工队伍的心声和诉求，为市委、市政府决策供应参考。为确保工作顺利开展，我区迅速行动，第一时间落实，从全区农业、教育、卫生、科技等行业中抽取有代表性的的各类科技工作者作为问卷调查对象，共完成样本数量361个，总量和各职业数量率先在全市达标。通过本次调查提高了科技工作者对科协的认知度和科协的社会影响力，为建立更多的科技工作者之家打下了良好根底。</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lang w:eastAsia="zh-CN"/>
        </w:rPr>
        <w:t>2</w:t>
      </w:r>
      <w:r>
        <w:rPr>
          <w:rFonts w:hint="eastAsia"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sz w:val="32"/>
          <w:szCs w:val="32"/>
          <w:highlight w:val="none"/>
        </w:rPr>
        <w:t>围绕中心、服务大局，履行</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四个服务</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工作职责，开展科学普及、科技创新活动等有关情况及数据</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航空航天科普嘉年华。以2023湖南（国际）通航产业博览会为契机，开展以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通航引领美好生活</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为主题的航空航天系列科普宣传活动。活动包括航空探索之旅、航天科普静态展等内容，打造了一场航空爱好者和航空亲子游的盛会。同时组织全区中小学生参加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无人机足球赛</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跳蚤市场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及</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折纸飞机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活动，活动通过科普展板、模型展示、动手体验、展映展播等形式，全面营造了科技创新和科学普及的良好氛围。</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科普助推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双减</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科普活动。为全面实施素质教育，普及科学文化知识，提高学生科技素养，助推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双减</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提质增效，指导南方第三小学开展了以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我爱航空科技•我爱祖国蓝天</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为主题的专题航空科普活动。利用电子屏、宣传栏、黑板报、主题班会宣传航空科普知识，营造良好的校园航空科普文化氛围。同时组织学生到山河乐飞航空研学基地，参加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飞机的秘密工厂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研学活动，在孩子们心中种下一颗热爱航空航天的种子。</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健康知识科普活动。联合株洲市三三一爱尔医院开展了线下</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开学第一课</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近视防控科普讲座，通过走进校园的方式向中小学生介绍了青少年近视防控预防措施及近视有效控制方法，活动参加人数达到3000多人次，通过科普知识讲座，引导增强青少年学生保护视力的科学意识，养成学生良好的用眼习惯。开展</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暖冬行动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健康科普进社区活动，邀请三三一医院、爱尔眼科医院专业医生、营养师开展健康讲座，为居民提供免费的身体健康检查，并通过发放健康知识宣传册、宣传资料等形式向居民宣传各种健康科普知识，提升居民健康生活认知水平，自觉养成健康生活方式。</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bCs/>
          <w:sz w:val="32"/>
          <w:szCs w:val="32"/>
          <w:highlight w:val="none"/>
          <w:lang w:eastAsia="zh-CN"/>
        </w:rPr>
      </w:pPr>
      <w:r>
        <w:rPr>
          <w:rFonts w:hint="default" w:ascii="Times New Roman" w:hAnsi="Times New Roman" w:eastAsia="仿宋_GB2312" w:cs="Times New Roman"/>
          <w:sz w:val="32"/>
          <w:szCs w:val="32"/>
          <w:highlight w:val="none"/>
        </w:rPr>
        <w:t>青少年科普教育活动。联合教育部门举办芦淞区第43届青少年科技创新大赛，共评出科技创新成果项目、科技实践活动、科学DV、科学幻想绘画作品、优秀辅导教师、优秀科技教师及优秀组织单位共293个。</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61儿童节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到来之际，联合区民政局开展了</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合力监护•相伴成长</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六一儿童节慰问活动，慰问了芦松区孤儿、事实无人抚养等困境儿童五十余人，发放价值五千余元的慰问物资。</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lang w:eastAsia="zh-CN"/>
        </w:rPr>
        <w:t>3</w:t>
      </w:r>
      <w:r>
        <w:rPr>
          <w:rFonts w:hint="eastAsia"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sz w:val="32"/>
          <w:szCs w:val="32"/>
          <w:highlight w:val="none"/>
        </w:rPr>
        <w:t>特色亮点工作、好的经验做法</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开展</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科技活动周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系列活动。结合芦淞区域和产业优势，深入社区、农村、企业、学校，开展</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中国航天日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科普教育系列活动、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世界电信日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防灾减灾日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等宣传活动。开展2023年中国航天日科普教育系列活动。在4月24日中国航天日当天，在枫溪学校举办了中国航天日芦淞科普教育活动启动仪式，活动包括中国航天科技影像展、中国航天日专家讲座以及中国航天日科幻绘画比赛三个部分，邀请了芦淞机场研学基地的老师进校园给学生开展航天科普讲座。6月16日，以2023年株洲市（夏季）乡村文化旅游节暨第三届白关丝瓜节为契机，组织科普基地通过制作果蔬宣传展板，主动向游客普及丝瓜等果蔬产品的播种、生长、成熟、采摘、营养成分等知识。</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科技创新与产业发展大会暨科技周活动。5月30日，在第七个</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全国科技工作者日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当天，2023年芦淞区科技创新与产业发展大会暨科技活动周启动，隆重表彰了一批推动科技创新取得成效的示范企业、支撑引领产业发展贡献突出的单位、企业和先进个人。大会还举行了2023年芦淞区首批产学研科技服务合作协议签约仪式，40家企业和高等院校将深度开展合作。</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科技创新成果展示暨创新创业项目路演--</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政务公开主题日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活动。7月27日，由市科技局指导，区科工信局、区科协承办的科技创新成果展示暨创新创业项目路演-</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政务公开主题日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活动成功举行，多个企业团队现场路演</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双创</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参赛项目，一展尖端创新成果。邀请到2022年国家</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双创</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大赛优胜企业-株洲瀚捷航空科技有限公司总经理陈衍祥，向大家分享企业参赛获奖经验。路演环节，3家晋级省赛企业向专家展示演说参赛项目，在航天航空、食品加工等领域，参赛项目都具有很强的竞争性和市场潜力。</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获批的省</w:t>
      </w:r>
      <w:bookmarkStart w:id="0" w:name="_GoBack"/>
      <w:r>
        <w:rPr>
          <w:rFonts w:hint="default" w:ascii="Times New Roman" w:hAnsi="Times New Roman" w:eastAsia="仿宋_GB2312" w:cs="Times New Roman"/>
          <w:sz w:val="32"/>
          <w:szCs w:val="32"/>
          <w:highlight w:val="none"/>
        </w:rPr>
        <w:t>市级项目及荣誉。荣获第10届株洲市青少年机器人竞赛优秀组织奖；南方第三小学入选湖南省科普资源助推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双减</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湖南小飞行家航空科技有限公司入选湖南省科普教育基地项目。团山小学项目-《实施STEM课程培养小学生创新能力的实践研究》入选首届湖南省基础教育教学改革研究项目拟立项名单；湖南泛航智能装备有限公司葛玉柱入选2023年湖南省</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卓越工程师</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拟选树对象；中铼新材料有限公司吴</w:t>
      </w:r>
      <w:bookmarkEnd w:id="0"/>
      <w:r>
        <w:rPr>
          <w:rFonts w:hint="default" w:ascii="Times New Roman" w:hAnsi="Times New Roman" w:eastAsia="仿宋_GB2312" w:cs="Times New Roman"/>
          <w:sz w:val="32"/>
          <w:szCs w:val="32"/>
          <w:highlight w:val="none"/>
        </w:rPr>
        <w:t>浪入围2023年度株洲市小荷专项计划人员；西迪技术股份有限公司、山河星航实业股份有限公司荣获2023年度株洲市优秀科技工作者之家称号。</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（二）项目支出绩效情况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本部门2023年专项资金共2个，其中：</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是科普经费专项资金，预算支出10万元，年中执行调增3万元，实际支出12.99万元（包含上级科普经费10万元，本级科普经费2.99万元），结余结转0.01万元。该专项资金支出用于组织召开2023年芦淞区“点亮精神火炬”科技工作者座谈会，对全区10位企业代表进行表彰；结合芦淞区域和产业优势，深入社区、农村、企业、学校，开展“中国航天日”科普教育系列活动、“世界电信日”、“防灾减灾日”等宣传活动。开展2023年中国航天日科普教育系列活动；联合教育部门举办芦淞区第43届青少年科技创新大赛，共评出科技创新成果项目、科技实践活动、科学DV、科学幻想绘画作品、优秀辅导教师、优秀科技教师及优秀组织单位共293个。“61儿童节”到来之际，联合区民政局开展了“合力监护·相伴成长”六一儿童节慰问活动，慰问了芦松区孤儿、事实无人抚养等困境儿童五十余人，发放价值五千余元的慰问物资等。</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二是人才发展经费，预算支出0万元，年中执行调增0.38万元，实际支出0.38万元，结余结转0万元。该专项资金支出用于支付开展2023年芦淞区“点亮精神火炬”全国科技工作者日座谈会费用，加强</w:t>
      </w:r>
      <w:r>
        <w:rPr>
          <w:rFonts w:hint="eastAsia" w:ascii="Times New Roman" w:hAnsi="Times New Roman" w:eastAsia="仿宋_GB2312" w:cs="Times New Roman"/>
          <w:sz w:val="32"/>
          <w:szCs w:val="32"/>
          <w:highlight w:val="none"/>
          <w:lang w:eastAsia="zh-CN"/>
        </w:rPr>
        <w:t>了</w:t>
      </w:r>
      <w:r>
        <w:rPr>
          <w:rFonts w:hint="default" w:ascii="Times New Roman" w:hAnsi="Times New Roman" w:eastAsia="仿宋_GB2312" w:cs="Times New Roman"/>
          <w:sz w:val="32"/>
          <w:szCs w:val="32"/>
          <w:highlight w:val="none"/>
        </w:rPr>
        <w:t>对科技工作者的联系和服务，更加重视科技工作和人才队伍建设</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为科技人员创新创造营造良好环境。</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七、存在的问题及原因分析</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无</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八、下一步改进措施</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无</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本次自评将运用于来年的预算编制，以期提升资金的使用效率，强化预算绩效管理。本单位没有独立网站，自评结果将在芦淞区政府门户网上统一公示公开，接受社会监督。</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附件：1. 2023年度部门整体支出绩效评价基础数据表</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1600" w:firstLineChars="5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 2023年度部门整体支出绩效自评表</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1600" w:firstLineChars="500"/>
        <w:textAlignment w:val="auto"/>
        <w:rPr>
          <w:rFonts w:hint="default" w:ascii="Times New Roman" w:hAnsi="Times New Roman" w:eastAsia="仿宋_GB2312" w:cs="Times New Roman"/>
          <w:sz w:val="32"/>
          <w:szCs w:val="32"/>
          <w:highlight w:val="none"/>
        </w:rPr>
      </w:pPr>
    </w:p>
    <w:p>
      <w:pPr>
        <w:rPr>
          <w:rFonts w:hint="eastAsia" w:ascii="Times New Roman" w:hAnsi="Times New Roman" w:eastAsia="方正大标宋简体" w:cs="Times New Roman"/>
          <w:color w:val="000000"/>
          <w:sz w:val="36"/>
          <w:szCs w:val="36"/>
          <w:highlight w:val="none"/>
        </w:rPr>
      </w:pPr>
      <w:r>
        <w:rPr>
          <w:rFonts w:hint="eastAsia" w:ascii="Times New Roman" w:hAnsi="Times New Roman" w:eastAsia="方正大标宋简体" w:cs="Times New Roman"/>
          <w:color w:val="000000"/>
          <w:sz w:val="36"/>
          <w:szCs w:val="36"/>
          <w:highlight w:val="none"/>
        </w:rPr>
        <w:br w:type="page"/>
      </w:r>
    </w:p>
    <w:p>
      <w:pPr>
        <w:spacing w:after="120" w:afterLines="50" w:line="600" w:lineRule="exact"/>
        <w:rPr>
          <w:rFonts w:hint="eastAsia"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rPr>
        <w:t>2</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大标宋简体" w:cs="Times New Roman"/>
          <w:color w:val="000000"/>
          <w:sz w:val="36"/>
          <w:szCs w:val="36"/>
          <w:highlight w:val="none"/>
        </w:rPr>
      </w:pPr>
      <w:r>
        <w:rPr>
          <w:rFonts w:hint="eastAsia" w:ascii="Times New Roman" w:hAnsi="Times New Roman" w:eastAsia="方正大标宋简体" w:cs="Times New Roman"/>
          <w:sz w:val="36"/>
          <w:szCs w:val="36"/>
          <w:highlight w:val="none"/>
        </w:rPr>
        <w:t>2023年度部门（单位）整体支出绩效评价基础数据表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264"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b/>
                <w:bCs/>
                <w:sz w:val="20"/>
                <w:szCs w:val="20"/>
                <w:highlight w:val="none"/>
              </w:rPr>
            </w:pPr>
            <w:r>
              <w:rPr>
                <w:rFonts w:hint="default" w:ascii="Times New Roman" w:hAnsi="Times New Roman" w:eastAsia="仿宋_GB2312" w:cs="Times New Roman"/>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b/>
                <w:bCs/>
                <w:sz w:val="20"/>
                <w:szCs w:val="20"/>
                <w:highlight w:val="none"/>
              </w:rPr>
            </w:pPr>
            <w:r>
              <w:rPr>
                <w:rFonts w:hint="default" w:ascii="Times New Roman" w:hAnsi="Times New Roman" w:eastAsia="仿宋_GB2312" w:cs="Times New Roman"/>
                <w:b/>
                <w:bCs/>
                <w:sz w:val="20"/>
                <w:szCs w:val="20"/>
                <w:highlight w:val="none"/>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b/>
                <w:bCs/>
                <w:sz w:val="20"/>
                <w:szCs w:val="20"/>
                <w:highlight w:val="none"/>
              </w:rPr>
            </w:pPr>
            <w:r>
              <w:rPr>
                <w:rFonts w:hint="default" w:ascii="Times New Roman" w:hAnsi="Times New Roman" w:eastAsia="仿宋_GB2312" w:cs="Times New Roman"/>
                <w:b/>
                <w:bCs/>
                <w:sz w:val="20"/>
                <w:szCs w:val="20"/>
                <w:highlight w:val="none"/>
              </w:rPr>
              <w:t>控制率</w:t>
            </w:r>
          </w:p>
        </w:tc>
      </w:tr>
      <w:tr>
        <w:tblPrEx>
          <w:tblCellMar>
            <w:top w:w="0" w:type="dxa"/>
            <w:left w:w="108" w:type="dxa"/>
            <w:bottom w:w="0" w:type="dxa"/>
            <w:right w:w="108" w:type="dxa"/>
          </w:tblCellMar>
        </w:tblPrEx>
        <w:trPr>
          <w:trHeight w:val="182"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lang w:val="en-US" w:eastAsia="zh-CN"/>
              </w:rPr>
              <w:t>3</w:t>
            </w:r>
          </w:p>
        </w:tc>
        <w:tc>
          <w:tcPr>
            <w:tcW w:w="224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lang w:val="en-US" w:eastAsia="zh-CN"/>
              </w:rPr>
              <w:t>3</w:t>
            </w:r>
          </w:p>
        </w:tc>
        <w:tc>
          <w:tcPr>
            <w:tcW w:w="20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lang w:val="en-US" w:eastAsia="zh-CN"/>
              </w:rPr>
              <w:t>100%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b/>
                <w:bCs/>
                <w:sz w:val="20"/>
                <w:szCs w:val="20"/>
                <w:highlight w:val="none"/>
              </w:rPr>
            </w:pPr>
            <w:r>
              <w:rPr>
                <w:rFonts w:hint="default" w:ascii="Times New Roman" w:hAnsi="Times New Roman" w:eastAsia="仿宋_GB2312" w:cs="Times New Roman"/>
                <w:b/>
                <w:bCs/>
                <w:sz w:val="20"/>
                <w:szCs w:val="20"/>
                <w:highlight w:val="none"/>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b/>
                <w:bCs/>
                <w:sz w:val="20"/>
                <w:szCs w:val="20"/>
                <w:highlight w:val="none"/>
              </w:rPr>
            </w:pPr>
            <w:r>
              <w:rPr>
                <w:rFonts w:hint="default" w:ascii="Times New Roman" w:hAnsi="Times New Roman" w:eastAsia="仿宋_GB2312" w:cs="Times New Roman"/>
                <w:b/>
                <w:bCs/>
                <w:sz w:val="20"/>
                <w:szCs w:val="20"/>
                <w:highlight w:val="none"/>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b/>
                <w:bCs/>
                <w:sz w:val="20"/>
                <w:szCs w:val="20"/>
                <w:highlight w:val="none"/>
              </w:rPr>
            </w:pPr>
            <w:r>
              <w:rPr>
                <w:rFonts w:hint="default" w:ascii="Times New Roman" w:hAnsi="Times New Roman" w:eastAsia="仿宋_GB2312" w:cs="Times New Roman"/>
                <w:b/>
                <w:bCs/>
                <w:sz w:val="20"/>
                <w:szCs w:val="20"/>
                <w:highlight w:val="none"/>
              </w:rPr>
              <w:t>2023年决算数</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lang w:val="en-US" w:eastAsia="zh-CN"/>
              </w:rPr>
              <w:t>22.17</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lang w:val="en-US" w:eastAsia="zh-CN"/>
              </w:rPr>
              <w:t>10</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lang w:val="en-US" w:eastAsia="zh-CN"/>
              </w:rPr>
              <w:t>13.37</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2"/>
                <w:sz w:val="20"/>
                <w:szCs w:val="20"/>
                <w:highlight w:val="none"/>
                <w:lang w:val="en-US" w:eastAsia="zh-CN" w:bidi="ar-SA"/>
              </w:rPr>
            </w:pPr>
            <w:r>
              <w:rPr>
                <w:rFonts w:hint="default" w:ascii="Times New Roman" w:hAnsi="Times New Roman" w:eastAsia="仿宋_GB2312" w:cs="Times New Roman"/>
                <w:sz w:val="20"/>
                <w:szCs w:val="20"/>
                <w:highlight w:val="none"/>
                <w:lang w:val="en-US" w:eastAsia="zh-CN"/>
              </w:rPr>
              <w:t>22.17</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2"/>
                <w:sz w:val="20"/>
                <w:szCs w:val="20"/>
                <w:highlight w:val="none"/>
                <w:lang w:val="en-US" w:eastAsia="zh-CN" w:bidi="ar-SA"/>
              </w:rPr>
            </w:pPr>
            <w:r>
              <w:rPr>
                <w:rFonts w:hint="default" w:ascii="Times New Roman" w:hAnsi="Times New Roman" w:eastAsia="仿宋_GB2312" w:cs="Times New Roman"/>
                <w:sz w:val="20"/>
                <w:szCs w:val="20"/>
                <w:highlight w:val="none"/>
                <w:lang w:val="en-US" w:eastAsia="zh-CN"/>
              </w:rPr>
              <w:t>10</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2"/>
                <w:sz w:val="20"/>
                <w:szCs w:val="20"/>
                <w:highlight w:val="none"/>
                <w:lang w:val="en-US" w:eastAsia="zh-CN" w:bidi="ar-SA"/>
              </w:rPr>
            </w:pPr>
            <w:r>
              <w:rPr>
                <w:rFonts w:hint="default" w:ascii="Times New Roman" w:hAnsi="Times New Roman" w:eastAsia="仿宋_GB2312" w:cs="Times New Roman"/>
                <w:sz w:val="20"/>
                <w:szCs w:val="20"/>
                <w:highlight w:val="none"/>
                <w:lang w:val="en-US" w:eastAsia="zh-CN"/>
              </w:rPr>
              <w:t>13.37</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lang w:val="en-US" w:eastAsia="zh-CN"/>
              </w:rPr>
              <w:t>7.00</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lang w:val="en-US" w:eastAsia="zh-CN"/>
              </w:rPr>
              <w:t>6.19</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lang w:val="en-US" w:eastAsia="zh-CN"/>
              </w:rPr>
              <w:t>2.85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lang w:val="en-US" w:eastAsia="zh-CN"/>
              </w:rPr>
              <w:t>1.79</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lang w:val="en-US" w:eastAsia="zh-CN"/>
              </w:rPr>
              <w:t>0.8</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lang w:val="en-US" w:eastAsia="zh-CN"/>
              </w:rPr>
              <w:t>0.82</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lang w:val="en-US" w:eastAsia="zh-CN"/>
              </w:rPr>
              <w:t>7.2</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lang w:val="en-US" w:eastAsia="zh-CN"/>
              </w:rPr>
              <w:t>4.07</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r>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楼堂馆所控制情况</w:t>
            </w:r>
          </w:p>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（2023年完工项目）</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bCs/>
                <w:sz w:val="20"/>
                <w:szCs w:val="20"/>
                <w:highlight w:val="none"/>
              </w:rPr>
            </w:pPr>
            <w:r>
              <w:rPr>
                <w:rFonts w:hint="default" w:ascii="Times New Roman" w:hAnsi="Times New Roman" w:eastAsia="仿宋_GB2312" w:cs="Times New Roman"/>
                <w:bCs/>
                <w:sz w:val="20"/>
                <w:szCs w:val="20"/>
                <w:highlight w:val="none"/>
              </w:rPr>
              <w:t>批复规模</w:t>
            </w:r>
          </w:p>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bCs/>
                <w:sz w:val="20"/>
                <w:szCs w:val="20"/>
                <w:highlight w:val="none"/>
              </w:rPr>
            </w:pPr>
            <w:r>
              <w:rPr>
                <w:rFonts w:hint="default" w:ascii="Times New Roman" w:hAnsi="Times New Roman" w:eastAsia="仿宋_GB2312" w:cs="Times New Roman"/>
                <w:bCs/>
                <w:sz w:val="20"/>
                <w:szCs w:val="20"/>
                <w:highlight w:val="none"/>
              </w:rPr>
              <w:t>（</w:t>
            </w:r>
            <w:r>
              <w:rPr>
                <w:rFonts w:hint="default" w:ascii="Times New Roman" w:hAnsi="Times New Roman" w:cs="Times New Roman"/>
                <w:bCs/>
                <w:sz w:val="20"/>
                <w:szCs w:val="20"/>
                <w:highlight w:val="none"/>
              </w:rPr>
              <w:t>㎡</w:t>
            </w:r>
            <w:r>
              <w:rPr>
                <w:rFonts w:hint="default" w:ascii="Times New Roman" w:hAnsi="Times New Roman" w:eastAsia="仿宋_GB2312" w:cs="Times New Roman"/>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bCs/>
                <w:sz w:val="20"/>
                <w:szCs w:val="20"/>
                <w:highlight w:val="none"/>
              </w:rPr>
            </w:pPr>
            <w:r>
              <w:rPr>
                <w:rFonts w:hint="default" w:ascii="Times New Roman" w:hAnsi="Times New Roman" w:eastAsia="仿宋_GB2312" w:cs="Times New Roman"/>
                <w:bCs/>
                <w:sz w:val="20"/>
                <w:szCs w:val="20"/>
                <w:highlight w:val="none"/>
              </w:rPr>
              <w:t>实际规模（</w:t>
            </w:r>
            <w:r>
              <w:rPr>
                <w:rFonts w:hint="default" w:ascii="Times New Roman" w:hAnsi="Times New Roman" w:cs="Times New Roman"/>
                <w:bCs/>
                <w:sz w:val="20"/>
                <w:szCs w:val="20"/>
                <w:highlight w:val="none"/>
              </w:rPr>
              <w:t>㎡</w:t>
            </w:r>
            <w:r>
              <w:rPr>
                <w:rFonts w:hint="default" w:ascii="Times New Roman" w:hAnsi="Times New Roman" w:eastAsia="仿宋_GB2312" w:cs="Times New Roman"/>
                <w:bCs/>
                <w:sz w:val="20"/>
                <w:szCs w:val="20"/>
                <w:highlight w:val="none"/>
              </w:rPr>
              <w:t>）</w:t>
            </w:r>
          </w:p>
        </w:tc>
        <w:tc>
          <w:tcPr>
            <w:tcW w:w="11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bCs/>
                <w:sz w:val="20"/>
                <w:szCs w:val="20"/>
                <w:highlight w:val="none"/>
              </w:rPr>
            </w:pPr>
            <w:r>
              <w:rPr>
                <w:rFonts w:hint="default" w:ascii="Times New Roman" w:hAnsi="Times New Roman" w:eastAsia="仿宋_GB2312" w:cs="Times New Roman"/>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bCs/>
                <w:sz w:val="20"/>
                <w:szCs w:val="20"/>
                <w:highlight w:val="none"/>
              </w:rPr>
            </w:pPr>
            <w:r>
              <w:rPr>
                <w:rFonts w:hint="default" w:ascii="Times New Roman" w:hAnsi="Times New Roman" w:eastAsia="仿宋_GB2312" w:cs="Times New Roman"/>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bCs/>
                <w:sz w:val="20"/>
                <w:szCs w:val="20"/>
                <w:highlight w:val="none"/>
              </w:rPr>
            </w:pPr>
            <w:r>
              <w:rPr>
                <w:rFonts w:hint="default" w:ascii="Times New Roman" w:hAnsi="Times New Roman" w:eastAsia="仿宋_GB2312" w:cs="Times New Roman"/>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bCs/>
                <w:sz w:val="20"/>
                <w:szCs w:val="20"/>
                <w:highlight w:val="none"/>
              </w:rPr>
            </w:pPr>
            <w:r>
              <w:rPr>
                <w:rFonts w:hint="default" w:ascii="Times New Roman" w:hAnsi="Times New Roman" w:eastAsia="仿宋_GB2312" w:cs="Times New Roman"/>
                <w:bCs/>
                <w:sz w:val="20"/>
                <w:szCs w:val="20"/>
                <w:highlight w:val="none"/>
              </w:rPr>
              <w:t>投资概算控制率</w:t>
            </w:r>
          </w:p>
        </w:tc>
      </w:tr>
      <w:tr>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sz w:val="20"/>
                <w:szCs w:val="20"/>
                <w:highlight w:val="none"/>
              </w:rPr>
            </w:pP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p>
        </w:tc>
        <w:tc>
          <w:tcPr>
            <w:tcW w:w="8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sz w:val="20"/>
                <w:szCs w:val="20"/>
                <w:highlight w:val="none"/>
              </w:rPr>
            </w:pPr>
          </w:p>
        </w:tc>
        <w:tc>
          <w:tcPr>
            <w:tcW w:w="11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sz w:val="20"/>
                <w:szCs w:val="20"/>
                <w:highlight w:val="none"/>
              </w:rPr>
            </w:pPr>
          </w:p>
        </w:tc>
        <w:tc>
          <w:tcPr>
            <w:tcW w:w="11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sz w:val="20"/>
                <w:szCs w:val="20"/>
                <w:highlight w:val="none"/>
              </w:rPr>
            </w:pPr>
          </w:p>
        </w:tc>
        <w:tc>
          <w:tcPr>
            <w:tcW w:w="10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sz w:val="20"/>
                <w:szCs w:val="20"/>
                <w:highlight w:val="none"/>
              </w:rPr>
            </w:pPr>
          </w:p>
        </w:tc>
        <w:tc>
          <w:tcPr>
            <w:tcW w:w="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left"/>
              <w:textAlignment w:val="auto"/>
              <w:rPr>
                <w:rFonts w:hint="default" w:ascii="Times New Roman" w:hAnsi="Times New Roman" w:eastAsia="仿宋_GB2312" w:cs="Times New Roman"/>
                <w:sz w:val="20"/>
                <w:szCs w:val="20"/>
                <w:highlight w:val="none"/>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keepNext w:val="0"/>
        <w:keepLines w:val="0"/>
        <w:pageBreakBefore w:val="0"/>
        <w:widowControl/>
        <w:tabs>
          <w:tab w:val="left" w:pos="7560"/>
        </w:tabs>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cs="Times New Roman"/>
          <w:sz w:val="22"/>
          <w:highlight w:val="none"/>
        </w:rPr>
        <w:t>填表人：        填报日期：          联系电话：            单位负责人签字：</w:t>
      </w:r>
    </w:p>
    <w:p>
      <w:pPr>
        <w:rPr>
          <w:rFonts w:hint="eastAsia" w:ascii="Times New Roman" w:hAnsi="Times New Roman" w:eastAsia="方正大标宋简体" w:cs="Times New Roman"/>
          <w:color w:val="000000"/>
          <w:sz w:val="36"/>
          <w:szCs w:val="36"/>
          <w:highlight w:val="none"/>
        </w:rPr>
      </w:pPr>
      <w:r>
        <w:rPr>
          <w:rFonts w:hint="eastAsia" w:ascii="Times New Roman" w:hAnsi="Times New Roman" w:eastAsia="方正大标宋简体" w:cs="Times New Roman"/>
          <w:color w:val="000000"/>
          <w:sz w:val="36"/>
          <w:szCs w:val="36"/>
          <w:highlight w:val="none"/>
        </w:rPr>
        <w:br w:type="page"/>
      </w:r>
    </w:p>
    <w:p>
      <w:pPr>
        <w:widowControl/>
        <w:spacing w:line="400" w:lineRule="exact"/>
        <w:jc w:val="left"/>
        <w:rPr>
          <w:rFonts w:hint="eastAsia"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rPr>
        <w:t>3</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大标宋简体" w:cs="Times New Roman"/>
          <w:color w:val="000000"/>
          <w:sz w:val="36"/>
          <w:szCs w:val="36"/>
          <w:highlight w:val="none"/>
        </w:rPr>
      </w:pPr>
      <w:r>
        <w:rPr>
          <w:rFonts w:hint="eastAsia" w:ascii="Times New Roman" w:hAnsi="Times New Roman" w:eastAsia="方正大标宋简体" w:cs="Times New Roman"/>
          <w:color w:val="000000"/>
          <w:sz w:val="36"/>
          <w:szCs w:val="36"/>
          <w:highlight w:val="none"/>
        </w:rPr>
        <w:t>2023年度部门（单位）整体支出绩效自评表</w:t>
      </w:r>
    </w:p>
    <w:tbl>
      <w:tblPr>
        <w:tblStyle w:val="5"/>
        <w:tblW w:w="10079" w:type="dxa"/>
        <w:jc w:val="center"/>
        <w:tblLayout w:type="fixed"/>
        <w:tblCellMar>
          <w:top w:w="0" w:type="dxa"/>
          <w:left w:w="108" w:type="dxa"/>
          <w:bottom w:w="0" w:type="dxa"/>
          <w:right w:w="108" w:type="dxa"/>
        </w:tblCellMar>
      </w:tblPr>
      <w:tblGrid>
        <w:gridCol w:w="965"/>
        <w:gridCol w:w="1195"/>
        <w:gridCol w:w="1034"/>
        <w:gridCol w:w="1270"/>
        <w:gridCol w:w="1311"/>
        <w:gridCol w:w="1269"/>
        <w:gridCol w:w="716"/>
        <w:gridCol w:w="925"/>
        <w:gridCol w:w="1394"/>
      </w:tblGrid>
      <w:tr>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市级预算部门（单位）名称</w:t>
            </w:r>
          </w:p>
        </w:tc>
        <w:tc>
          <w:tcPr>
            <w:tcW w:w="6885"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株洲市芦淞区科学技术协会　</w:t>
            </w:r>
          </w:p>
        </w:tc>
      </w:tr>
      <w:tr>
        <w:tblPrEx>
          <w:tblCellMar>
            <w:top w:w="0" w:type="dxa"/>
            <w:left w:w="108" w:type="dxa"/>
            <w:bottom w:w="0" w:type="dxa"/>
            <w:right w:w="108" w:type="dxa"/>
          </w:tblCellMar>
        </w:tblPrEx>
        <w:trPr>
          <w:trHeight w:val="334" w:hRule="atLeast"/>
          <w:jc w:val="center"/>
        </w:trPr>
        <w:tc>
          <w:tcPr>
            <w:tcW w:w="965"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年度预</w:t>
            </w:r>
          </w:p>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算申请</w:t>
            </w:r>
          </w:p>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（万元）</w:t>
            </w:r>
          </w:p>
        </w:tc>
        <w:tc>
          <w:tcPr>
            <w:tcW w:w="222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分值</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执行率</w:t>
            </w:r>
          </w:p>
        </w:tc>
        <w:tc>
          <w:tcPr>
            <w:tcW w:w="13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得分</w:t>
            </w:r>
          </w:p>
        </w:tc>
      </w:tr>
      <w:tr>
        <w:tblPrEx>
          <w:tblCellMar>
            <w:top w:w="0" w:type="dxa"/>
            <w:left w:w="108" w:type="dxa"/>
            <w:bottom w:w="0" w:type="dxa"/>
            <w:right w:w="108" w:type="dxa"/>
          </w:tblCellMar>
        </w:tblPrEx>
        <w:trPr>
          <w:trHeight w:val="358" w:hRule="atLeast"/>
          <w:jc w:val="center"/>
        </w:trPr>
        <w:tc>
          <w:tcPr>
            <w:tcW w:w="965" w:type="dxa"/>
            <w:vMerge w:val="continue"/>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222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lang w:val="en-US" w:eastAsia="zh-CN"/>
              </w:rPr>
              <w:t>61.49</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lang w:val="en-US" w:eastAsia="zh-CN"/>
              </w:rPr>
              <w:t>69.6</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lang w:val="en-US" w:eastAsia="zh-CN"/>
              </w:rPr>
              <w:t>69.5</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99.86</w:t>
            </w:r>
            <w:r>
              <w:rPr>
                <w:rFonts w:hint="default" w:ascii="Times New Roman" w:hAnsi="Times New Roman" w:eastAsia="仿宋_GB2312" w:cs="Times New Roman"/>
                <w:sz w:val="20"/>
                <w:szCs w:val="20"/>
                <w:highlight w:val="none"/>
                <w:lang w:val="en-US" w:eastAsia="zh-CN"/>
              </w:rPr>
              <w:t>%</w:t>
            </w:r>
          </w:p>
        </w:tc>
        <w:tc>
          <w:tcPr>
            <w:tcW w:w="13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lang w:val="en-US" w:eastAsia="zh-CN"/>
              </w:rPr>
              <w:t>9</w:t>
            </w:r>
          </w:p>
        </w:tc>
      </w:tr>
      <w:tr>
        <w:tblPrEx>
          <w:tblCellMar>
            <w:top w:w="0" w:type="dxa"/>
            <w:left w:w="108" w:type="dxa"/>
            <w:bottom w:w="0" w:type="dxa"/>
            <w:right w:w="108" w:type="dxa"/>
          </w:tblCellMar>
        </w:tblPrEx>
        <w:trPr>
          <w:trHeight w:val="418" w:hRule="atLeast"/>
          <w:jc w:val="center"/>
        </w:trPr>
        <w:tc>
          <w:tcPr>
            <w:tcW w:w="96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4810"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按收入性质分：</w:t>
            </w:r>
            <w:r>
              <w:rPr>
                <w:rFonts w:hint="default" w:ascii="Times New Roman" w:hAnsi="Times New Roman" w:eastAsia="仿宋_GB2312" w:cs="Times New Roman"/>
                <w:sz w:val="20"/>
                <w:szCs w:val="20"/>
                <w:highlight w:val="none"/>
                <w:lang w:val="en-US" w:eastAsia="zh-CN"/>
              </w:rPr>
              <w:t>69.6</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按支出性质分：</w:t>
            </w:r>
            <w:r>
              <w:rPr>
                <w:rFonts w:hint="default" w:ascii="Times New Roman" w:hAnsi="Times New Roman" w:eastAsia="仿宋_GB2312" w:cs="Times New Roman"/>
                <w:sz w:val="20"/>
                <w:szCs w:val="20"/>
                <w:highlight w:val="none"/>
                <w:lang w:val="en-US" w:eastAsia="zh-CN"/>
              </w:rPr>
              <w:t>69.6</w:t>
            </w:r>
          </w:p>
        </w:tc>
      </w:tr>
      <w:tr>
        <w:tblPrEx>
          <w:tblCellMar>
            <w:top w:w="0" w:type="dxa"/>
            <w:left w:w="108" w:type="dxa"/>
            <w:bottom w:w="0" w:type="dxa"/>
            <w:right w:w="108" w:type="dxa"/>
          </w:tblCellMar>
        </w:tblPrEx>
        <w:trPr>
          <w:trHeight w:val="406" w:hRule="atLeast"/>
          <w:jc w:val="center"/>
        </w:trPr>
        <w:tc>
          <w:tcPr>
            <w:tcW w:w="96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4810"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xml:space="preserve">  其中：  一般公共预算：</w:t>
            </w:r>
            <w:r>
              <w:rPr>
                <w:rFonts w:hint="default" w:ascii="Times New Roman" w:hAnsi="Times New Roman" w:eastAsia="仿宋_GB2312" w:cs="Times New Roman"/>
                <w:sz w:val="20"/>
                <w:szCs w:val="20"/>
                <w:highlight w:val="none"/>
                <w:lang w:val="en-US" w:eastAsia="zh-CN"/>
              </w:rPr>
              <w:t>69.6</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其中：基本支出：</w:t>
            </w:r>
            <w:r>
              <w:rPr>
                <w:rFonts w:hint="eastAsia" w:ascii="Times New Roman" w:hAnsi="Times New Roman" w:eastAsia="仿宋_GB2312" w:cs="Times New Roman"/>
                <w:color w:val="000000"/>
                <w:sz w:val="20"/>
                <w:szCs w:val="20"/>
                <w:highlight w:val="none"/>
                <w:lang w:val="en-US" w:eastAsia="zh-CN"/>
              </w:rPr>
              <w:t>56.12</w:t>
            </w:r>
          </w:p>
        </w:tc>
      </w:tr>
      <w:tr>
        <w:tblPrEx>
          <w:tblCellMar>
            <w:top w:w="0" w:type="dxa"/>
            <w:left w:w="108" w:type="dxa"/>
            <w:bottom w:w="0" w:type="dxa"/>
            <w:right w:w="108" w:type="dxa"/>
          </w:tblCellMar>
        </w:tblPrEx>
        <w:trPr>
          <w:trHeight w:val="430" w:hRule="atLeast"/>
          <w:jc w:val="center"/>
        </w:trPr>
        <w:tc>
          <w:tcPr>
            <w:tcW w:w="96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4810"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ind w:firstLine="800" w:firstLineChars="4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ind w:firstLine="600" w:firstLineChars="300"/>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项目支出：</w:t>
            </w:r>
            <w:r>
              <w:rPr>
                <w:rFonts w:hint="eastAsia" w:ascii="Times New Roman" w:hAnsi="Times New Roman" w:eastAsia="仿宋_GB2312" w:cs="Times New Roman"/>
                <w:color w:val="000000"/>
                <w:sz w:val="20"/>
                <w:szCs w:val="20"/>
                <w:highlight w:val="none"/>
                <w:lang w:val="en-US" w:eastAsia="zh-CN"/>
              </w:rPr>
              <w:t>13.48</w:t>
            </w:r>
          </w:p>
        </w:tc>
      </w:tr>
      <w:tr>
        <w:tblPrEx>
          <w:tblCellMar>
            <w:top w:w="0" w:type="dxa"/>
            <w:left w:w="108" w:type="dxa"/>
            <w:bottom w:w="0" w:type="dxa"/>
            <w:right w:w="108" w:type="dxa"/>
          </w:tblCellMar>
        </w:tblPrEx>
        <w:trPr>
          <w:trHeight w:val="380" w:hRule="atLeast"/>
          <w:jc w:val="center"/>
        </w:trPr>
        <w:tc>
          <w:tcPr>
            <w:tcW w:w="96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4810"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372" w:hRule="atLeast"/>
          <w:jc w:val="center"/>
        </w:trPr>
        <w:tc>
          <w:tcPr>
            <w:tcW w:w="965"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4810"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ind w:firstLine="1400" w:firstLineChars="7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其他资金：</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432" w:hRule="atLeast"/>
          <w:jc w:val="center"/>
        </w:trPr>
        <w:tc>
          <w:tcPr>
            <w:tcW w:w="965"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年度总体目标</w:t>
            </w:r>
          </w:p>
        </w:tc>
        <w:tc>
          <w:tcPr>
            <w:tcW w:w="481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实际完成情况　</w:t>
            </w:r>
          </w:p>
        </w:tc>
      </w:tr>
      <w:tr>
        <w:tblPrEx>
          <w:tblCellMar>
            <w:top w:w="0" w:type="dxa"/>
            <w:left w:w="108" w:type="dxa"/>
            <w:bottom w:w="0" w:type="dxa"/>
            <w:right w:w="108" w:type="dxa"/>
          </w:tblCellMar>
        </w:tblPrEx>
        <w:trPr>
          <w:trHeight w:val="602" w:hRule="atLeast"/>
          <w:jc w:val="center"/>
        </w:trPr>
        <w:tc>
          <w:tcPr>
            <w:tcW w:w="96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481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按时足额发放干部职工工资、津贴、缴纳政策性社会保障资金。组织开展全国科普日系列活动。积极开展农村实用技术培训，促进科普基地建设发展。　　</w:t>
            </w:r>
          </w:p>
        </w:tc>
        <w:tc>
          <w:tcPr>
            <w:tcW w:w="430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所有政策性社会保障资金均已按时足额发放，组织全区科普基地积极开展全国科普日活动，</w:t>
            </w:r>
            <w:r>
              <w:rPr>
                <w:rFonts w:hint="default" w:ascii="Times New Roman" w:hAnsi="Times New Roman" w:eastAsia="仿宋_GB2312" w:cs="Times New Roman"/>
                <w:color w:val="000000"/>
                <w:sz w:val="20"/>
                <w:szCs w:val="20"/>
                <w:highlight w:val="none"/>
              </w:rPr>
              <w:t>科普阵地作用有效发挥</w:t>
            </w:r>
            <w:r>
              <w:rPr>
                <w:rFonts w:hint="eastAsia" w:ascii="Times New Roman" w:hAnsi="Times New Roman" w:eastAsia="仿宋_GB2312" w:cs="Times New Roman"/>
                <w:color w:val="000000"/>
                <w:sz w:val="20"/>
                <w:szCs w:val="20"/>
                <w:highlight w:val="none"/>
                <w:lang w:eastAsia="zh-CN"/>
              </w:rPr>
              <w:t>。</w:t>
            </w:r>
          </w:p>
        </w:tc>
      </w:tr>
      <w:tr>
        <w:tblPrEx>
          <w:tblCellMar>
            <w:top w:w="0" w:type="dxa"/>
            <w:left w:w="108" w:type="dxa"/>
            <w:bottom w:w="0" w:type="dxa"/>
            <w:right w:w="108" w:type="dxa"/>
          </w:tblCellMar>
        </w:tblPrEx>
        <w:trPr>
          <w:jc w:val="center"/>
        </w:trPr>
        <w:tc>
          <w:tcPr>
            <w:tcW w:w="9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绩</w:t>
            </w:r>
          </w:p>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w:t>
            </w:r>
          </w:p>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w:t>
            </w:r>
          </w:p>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标</w:t>
            </w:r>
          </w:p>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分值</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得分</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1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产出指标</w:t>
            </w:r>
          </w:p>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p>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(40分)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举办科普活动</w:t>
            </w:r>
            <w:r>
              <w:rPr>
                <w:rFonts w:hint="eastAsia" w:ascii="Times New Roman" w:hAnsi="Times New Roman" w:eastAsia="仿宋_GB2312" w:cs="Times New Roman"/>
                <w:color w:val="000000"/>
                <w:sz w:val="20"/>
                <w:szCs w:val="20"/>
                <w:highlight w:val="none"/>
                <w:lang w:val="en-US" w:eastAsia="zh-CN"/>
              </w:rPr>
              <w:t>次数</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w:t>
            </w:r>
            <w:r>
              <w:rPr>
                <w:rFonts w:hint="default" w:ascii="Times New Roman" w:hAnsi="Times New Roman" w:eastAsia="仿宋_GB2312" w:cs="Times New Roman"/>
                <w:color w:val="000000"/>
                <w:sz w:val="20"/>
                <w:szCs w:val="20"/>
                <w:highlight w:val="none"/>
              </w:rPr>
              <w:t>2次</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11次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5</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tblPrEx>
          <w:tblCellMar>
            <w:top w:w="0" w:type="dxa"/>
            <w:left w:w="108" w:type="dxa"/>
            <w:bottom w:w="0" w:type="dxa"/>
            <w:right w:w="108" w:type="dxa"/>
          </w:tblCellMar>
        </w:tblPrEx>
        <w:trPr>
          <w:trHeight w:val="1040"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1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w:t>
            </w:r>
            <w:r>
              <w:rPr>
                <w:rFonts w:hint="default" w:ascii="Times New Roman" w:hAnsi="Times New Roman" w:eastAsia="仿宋_GB2312" w:cs="Times New Roman"/>
                <w:color w:val="000000"/>
                <w:sz w:val="20"/>
                <w:szCs w:val="20"/>
                <w:highlight w:val="none"/>
              </w:rPr>
              <w:t>印制</w:t>
            </w:r>
            <w:r>
              <w:rPr>
                <w:rFonts w:hint="eastAsia" w:ascii="Times New Roman" w:hAnsi="Times New Roman" w:eastAsia="仿宋_GB2312" w:cs="Times New Roman"/>
                <w:color w:val="000000"/>
                <w:sz w:val="20"/>
                <w:szCs w:val="20"/>
                <w:highlight w:val="none"/>
                <w:lang w:val="en-US" w:eastAsia="zh-CN"/>
              </w:rPr>
              <w:t>宣传册份数；</w:t>
            </w:r>
          </w:p>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2.</w:t>
            </w:r>
            <w:r>
              <w:rPr>
                <w:rFonts w:hint="default" w:ascii="Times New Roman" w:hAnsi="Times New Roman" w:eastAsia="仿宋_GB2312" w:cs="Times New Roman"/>
                <w:color w:val="000000"/>
                <w:sz w:val="20"/>
                <w:szCs w:val="20"/>
                <w:highlight w:val="none"/>
              </w:rPr>
              <w:t>印制</w:t>
            </w:r>
            <w:r>
              <w:rPr>
                <w:rFonts w:hint="eastAsia" w:ascii="Times New Roman" w:hAnsi="Times New Roman" w:eastAsia="仿宋_GB2312" w:cs="Times New Roman"/>
                <w:color w:val="000000"/>
                <w:sz w:val="20"/>
                <w:szCs w:val="20"/>
                <w:highlight w:val="none"/>
                <w:lang w:val="en-US" w:eastAsia="zh-CN"/>
              </w:rPr>
              <w:t>科普知识本数量</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1.</w:t>
            </w:r>
            <w:r>
              <w:rPr>
                <w:rFonts w:hint="default" w:ascii="Times New Roman" w:hAnsi="Times New Roman" w:eastAsia="仿宋_GB2312" w:cs="Times New Roman"/>
                <w:color w:val="000000"/>
                <w:sz w:val="20"/>
                <w:szCs w:val="20"/>
                <w:highlight w:val="none"/>
              </w:rPr>
              <w:t>1万份</w:t>
            </w:r>
            <w:r>
              <w:rPr>
                <w:rFonts w:hint="eastAsia" w:ascii="Times New Roman" w:hAnsi="Times New Roman" w:eastAsia="仿宋_GB2312" w:cs="Times New Roman"/>
                <w:color w:val="000000"/>
                <w:sz w:val="20"/>
                <w:szCs w:val="20"/>
                <w:highlight w:val="none"/>
                <w:lang w:eastAsia="zh-CN"/>
              </w:rPr>
              <w:t>；</w:t>
            </w:r>
          </w:p>
          <w:p>
            <w:pPr>
              <w:keepNext w:val="0"/>
              <w:keepLines w:val="0"/>
              <w:pageBreakBefore w:val="0"/>
              <w:widowControl/>
              <w:kinsoku/>
              <w:wordWrap/>
              <w:overflowPunct/>
              <w:topLinePunct w:val="0"/>
              <w:autoSpaceDE/>
              <w:autoSpaceDN/>
              <w:bidi w:val="0"/>
              <w:spacing w:line="240" w:lineRule="exact"/>
              <w:jc w:val="center"/>
              <w:textAlignment w:val="auto"/>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val="en-US" w:eastAsia="zh-CN"/>
              </w:rPr>
              <w:t>2.</w:t>
            </w:r>
            <w:r>
              <w:rPr>
                <w:rFonts w:hint="default" w:ascii="Times New Roman" w:hAnsi="Times New Roman" w:eastAsia="仿宋_GB2312" w:cs="Times New Roman"/>
                <w:color w:val="000000"/>
                <w:sz w:val="20"/>
                <w:szCs w:val="20"/>
                <w:highlight w:val="none"/>
              </w:rPr>
              <w:t>2000册</w:t>
            </w:r>
            <w:r>
              <w:rPr>
                <w:rFonts w:hint="eastAsia" w:ascii="Times New Roman" w:hAnsi="Times New Roman" w:eastAsia="仿宋_GB2312" w:cs="Times New Roman"/>
                <w:color w:val="000000"/>
                <w:sz w:val="20"/>
                <w:szCs w:val="20"/>
                <w:highlight w:val="none"/>
                <w:lang w:eastAsia="zh-CN"/>
              </w:rPr>
              <w:t>。</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1.</w:t>
            </w:r>
            <w:r>
              <w:rPr>
                <w:rFonts w:hint="default" w:ascii="Times New Roman" w:hAnsi="Times New Roman" w:eastAsia="仿宋_GB2312" w:cs="Times New Roman"/>
                <w:color w:val="000000"/>
                <w:sz w:val="20"/>
                <w:szCs w:val="20"/>
                <w:highlight w:val="none"/>
              </w:rPr>
              <w:t>1万份</w:t>
            </w:r>
            <w:r>
              <w:rPr>
                <w:rFonts w:hint="eastAsia" w:ascii="Times New Roman" w:hAnsi="Times New Roman" w:eastAsia="仿宋_GB2312" w:cs="Times New Roman"/>
                <w:color w:val="000000"/>
                <w:sz w:val="20"/>
                <w:szCs w:val="20"/>
                <w:highlight w:val="none"/>
                <w:lang w:eastAsia="zh-CN"/>
              </w:rPr>
              <w:t>；</w:t>
            </w:r>
          </w:p>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2.</w:t>
            </w:r>
            <w:r>
              <w:rPr>
                <w:rFonts w:hint="default" w:ascii="Times New Roman" w:hAnsi="Times New Roman" w:eastAsia="仿宋_GB2312" w:cs="Times New Roman"/>
                <w:color w:val="000000"/>
                <w:sz w:val="20"/>
                <w:szCs w:val="20"/>
                <w:highlight w:val="none"/>
              </w:rPr>
              <w:t>2000册</w:t>
            </w:r>
            <w:r>
              <w:rPr>
                <w:rFonts w:hint="eastAsia" w:ascii="Times New Roman" w:hAnsi="Times New Roman" w:eastAsia="仿宋_GB2312" w:cs="Times New Roman"/>
                <w:color w:val="000000"/>
                <w:sz w:val="20"/>
                <w:szCs w:val="20"/>
                <w:highlight w:val="none"/>
                <w:lang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5</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94"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1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w:t>
            </w:r>
            <w:r>
              <w:rPr>
                <w:rFonts w:hint="default" w:ascii="Times New Roman" w:hAnsi="Times New Roman" w:eastAsia="仿宋_GB2312" w:cs="Times New Roman"/>
                <w:color w:val="000000"/>
                <w:sz w:val="20"/>
                <w:szCs w:val="20"/>
                <w:highlight w:val="none"/>
              </w:rPr>
              <w:t>开展全国科普日活动</w:t>
            </w:r>
            <w:r>
              <w:rPr>
                <w:rFonts w:hint="eastAsia" w:ascii="Times New Roman" w:hAnsi="Times New Roman" w:eastAsia="仿宋_GB2312" w:cs="Times New Roman"/>
                <w:color w:val="000000"/>
                <w:sz w:val="20"/>
                <w:szCs w:val="20"/>
                <w:highlight w:val="none"/>
                <w:lang w:val="en-US" w:eastAsia="zh-CN"/>
              </w:rPr>
              <w:t>次数；</w:t>
            </w:r>
          </w:p>
          <w:p>
            <w:pPr>
              <w:keepNext w:val="0"/>
              <w:keepLines w:val="0"/>
              <w:pageBreakBefore w:val="0"/>
              <w:widowControl/>
              <w:kinsoku/>
              <w:wordWrap/>
              <w:overflowPunct/>
              <w:topLinePunct w:val="0"/>
              <w:autoSpaceDE/>
              <w:autoSpaceDN/>
              <w:bidi w:val="0"/>
              <w:spacing w:line="24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2.</w:t>
            </w:r>
            <w:r>
              <w:rPr>
                <w:rFonts w:hint="default" w:ascii="Times New Roman" w:hAnsi="Times New Roman" w:eastAsia="仿宋_GB2312" w:cs="Times New Roman"/>
                <w:color w:val="000000"/>
                <w:sz w:val="20"/>
                <w:szCs w:val="20"/>
                <w:highlight w:val="none"/>
              </w:rPr>
              <w:t>开展优秀科技工作者表彰活动</w:t>
            </w:r>
            <w:r>
              <w:rPr>
                <w:rFonts w:hint="eastAsia" w:ascii="Times New Roman" w:hAnsi="Times New Roman" w:eastAsia="仿宋_GB2312" w:cs="Times New Roman"/>
                <w:color w:val="000000"/>
                <w:sz w:val="20"/>
                <w:szCs w:val="20"/>
                <w:highlight w:val="none"/>
                <w:lang w:val="en-US" w:eastAsia="zh-CN"/>
              </w:rPr>
              <w:t>次数。</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val="en-US" w:eastAsia="zh-CN"/>
              </w:rPr>
              <w:t>1.</w:t>
            </w:r>
            <w:r>
              <w:rPr>
                <w:rFonts w:hint="default" w:ascii="Times New Roman" w:hAnsi="Times New Roman" w:eastAsia="仿宋_GB2312" w:cs="Times New Roman"/>
                <w:color w:val="000000"/>
                <w:sz w:val="20"/>
                <w:szCs w:val="20"/>
                <w:highlight w:val="none"/>
              </w:rPr>
              <w:t>1次</w:t>
            </w:r>
            <w:r>
              <w:rPr>
                <w:rFonts w:hint="eastAsia" w:ascii="Times New Roman" w:hAnsi="Times New Roman" w:eastAsia="仿宋_GB2312" w:cs="Times New Roman"/>
                <w:color w:val="000000"/>
                <w:sz w:val="20"/>
                <w:szCs w:val="20"/>
                <w:highlight w:val="none"/>
                <w:lang w:eastAsia="zh-CN"/>
              </w:rPr>
              <w:t>；</w:t>
            </w:r>
          </w:p>
          <w:p>
            <w:pPr>
              <w:keepNext w:val="0"/>
              <w:keepLines w:val="0"/>
              <w:pageBreakBefore w:val="0"/>
              <w:widowControl/>
              <w:kinsoku/>
              <w:wordWrap/>
              <w:overflowPunct/>
              <w:topLinePunct w:val="0"/>
              <w:autoSpaceDE/>
              <w:autoSpaceDN/>
              <w:bidi w:val="0"/>
              <w:spacing w:line="240" w:lineRule="exact"/>
              <w:jc w:val="center"/>
              <w:textAlignment w:val="auto"/>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val="en-US" w:eastAsia="zh-CN"/>
              </w:rPr>
              <w:t>2.</w:t>
            </w:r>
            <w:r>
              <w:rPr>
                <w:rFonts w:hint="default" w:ascii="Times New Roman" w:hAnsi="Times New Roman" w:eastAsia="仿宋_GB2312" w:cs="Times New Roman"/>
                <w:color w:val="000000"/>
                <w:sz w:val="20"/>
                <w:szCs w:val="20"/>
                <w:highlight w:val="none"/>
              </w:rPr>
              <w:t>1次</w:t>
            </w:r>
            <w:r>
              <w:rPr>
                <w:rFonts w:hint="eastAsia" w:ascii="Times New Roman" w:hAnsi="Times New Roman" w:eastAsia="仿宋_GB2312" w:cs="Times New Roman"/>
                <w:color w:val="000000"/>
                <w:sz w:val="20"/>
                <w:szCs w:val="20"/>
                <w:highlight w:val="none"/>
                <w:lang w:eastAsia="zh-CN"/>
              </w:rPr>
              <w:t>。</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val="en-US" w:eastAsia="zh-CN"/>
              </w:rPr>
              <w:t>1.</w:t>
            </w:r>
            <w:r>
              <w:rPr>
                <w:rFonts w:hint="default" w:ascii="Times New Roman" w:hAnsi="Times New Roman" w:eastAsia="仿宋_GB2312" w:cs="Times New Roman"/>
                <w:color w:val="000000"/>
                <w:sz w:val="20"/>
                <w:szCs w:val="20"/>
                <w:highlight w:val="none"/>
              </w:rPr>
              <w:t>1次</w:t>
            </w:r>
            <w:r>
              <w:rPr>
                <w:rFonts w:hint="eastAsia" w:ascii="Times New Roman" w:hAnsi="Times New Roman" w:eastAsia="仿宋_GB2312" w:cs="Times New Roman"/>
                <w:color w:val="000000"/>
                <w:sz w:val="20"/>
                <w:szCs w:val="20"/>
                <w:highlight w:val="none"/>
                <w:lang w:eastAsia="zh-CN"/>
              </w:rPr>
              <w:t>；</w:t>
            </w:r>
          </w:p>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2.</w:t>
            </w:r>
            <w:r>
              <w:rPr>
                <w:rFonts w:hint="default" w:ascii="Times New Roman" w:hAnsi="Times New Roman" w:eastAsia="仿宋_GB2312" w:cs="Times New Roman"/>
                <w:color w:val="000000"/>
                <w:sz w:val="20"/>
                <w:szCs w:val="20"/>
                <w:highlight w:val="none"/>
              </w:rPr>
              <w:t>1次</w:t>
            </w:r>
            <w:r>
              <w:rPr>
                <w:rFonts w:hint="eastAsia" w:ascii="Times New Roman" w:hAnsi="Times New Roman" w:eastAsia="仿宋_GB2312" w:cs="Times New Roman"/>
                <w:color w:val="000000"/>
                <w:sz w:val="20"/>
                <w:szCs w:val="20"/>
                <w:highlight w:val="none"/>
                <w:lang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5</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560"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1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拨付科普经费</w:t>
            </w:r>
            <w:r>
              <w:rPr>
                <w:rFonts w:hint="eastAsia" w:ascii="Times New Roman" w:hAnsi="Times New Roman" w:eastAsia="仿宋_GB2312" w:cs="Times New Roman"/>
                <w:color w:val="000000"/>
                <w:sz w:val="20"/>
                <w:szCs w:val="20"/>
                <w:highlight w:val="none"/>
                <w:lang w:val="en-US" w:eastAsia="zh-CN"/>
              </w:rPr>
              <w:t>金额</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4</w:t>
            </w:r>
            <w:r>
              <w:rPr>
                <w:rFonts w:hint="eastAsia" w:ascii="Times New Roman" w:hAnsi="Times New Roman" w:eastAsia="仿宋_GB2312" w:cs="Times New Roman"/>
                <w:color w:val="000000"/>
                <w:sz w:val="20"/>
                <w:szCs w:val="20"/>
                <w:highlight w:val="none"/>
                <w:lang w:eastAsia="zh-CN"/>
              </w:rPr>
              <w:t>仟</w:t>
            </w:r>
            <w:r>
              <w:rPr>
                <w:rFonts w:hint="default" w:ascii="Times New Roman" w:hAnsi="Times New Roman" w:eastAsia="仿宋_GB2312" w:cs="Times New Roman"/>
                <w:color w:val="000000"/>
                <w:sz w:val="20"/>
                <w:szCs w:val="20"/>
                <w:highlight w:val="none"/>
              </w:rPr>
              <w:t>元</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4</w:t>
            </w:r>
            <w:r>
              <w:rPr>
                <w:rFonts w:hint="eastAsia" w:ascii="Times New Roman" w:hAnsi="Times New Roman" w:eastAsia="仿宋_GB2312" w:cs="Times New Roman"/>
                <w:color w:val="000000"/>
                <w:sz w:val="20"/>
                <w:szCs w:val="20"/>
                <w:highlight w:val="none"/>
                <w:lang w:eastAsia="zh-CN"/>
              </w:rPr>
              <w:t>仟</w:t>
            </w:r>
            <w:r>
              <w:rPr>
                <w:rFonts w:hint="default" w:ascii="Times New Roman" w:hAnsi="Times New Roman" w:eastAsia="仿宋_GB2312" w:cs="Times New Roman"/>
                <w:color w:val="000000"/>
                <w:sz w:val="20"/>
                <w:szCs w:val="20"/>
                <w:highlight w:val="none"/>
              </w:rPr>
              <w:t>元</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5</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1256"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1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提高公民科学素质，关心关爱科技工作者，助力经济发展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公民科学素质有所提升，科普阵地作用有效发挥</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公民科学素质有所提升，科普阵地作用有效发挥</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10</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10</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92"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1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时间段</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2023.1-2023.12</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2023.1-2023.12</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10</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10</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198" w:hRule="atLeast"/>
          <w:jc w:val="center"/>
        </w:trPr>
        <w:tc>
          <w:tcPr>
            <w:tcW w:w="9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1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社会效</w:t>
            </w:r>
          </w:p>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spacing w:line="240" w:lineRule="exact"/>
              <w:jc w:val="left"/>
              <w:textAlignment w:val="auto"/>
              <w:rPr>
                <w:rFonts w:hint="eastAsia" w:ascii="Times New Roman" w:hAnsi="Times New Roman" w:eastAsia="仿宋_GB2312" w:cs="Times New Roman"/>
                <w:color w:val="000000"/>
                <w:sz w:val="20"/>
                <w:szCs w:val="20"/>
                <w:highlight w:val="none"/>
                <w:lang w:eastAsia="zh-CN"/>
              </w:rPr>
            </w:pPr>
            <w:r>
              <w:rPr>
                <w:rFonts w:hint="default" w:ascii="Times New Roman" w:hAnsi="Times New Roman" w:eastAsia="仿宋_GB2312" w:cs="Times New Roman"/>
                <w:color w:val="000000"/>
                <w:sz w:val="20"/>
                <w:szCs w:val="20"/>
                <w:highlight w:val="none"/>
              </w:rPr>
              <w:t>为区政府科学决策建言献策</w:t>
            </w:r>
            <w:r>
              <w:rPr>
                <w:rFonts w:hint="eastAsia" w:ascii="Times New Roman" w:hAnsi="Times New Roman" w:eastAsia="仿宋_GB2312" w:cs="Times New Roman"/>
                <w:color w:val="000000"/>
                <w:sz w:val="20"/>
                <w:szCs w:val="20"/>
                <w:highlight w:val="none"/>
                <w:lang w:eastAsia="zh-CN"/>
              </w:rPr>
              <w:t>次数；</w:t>
            </w:r>
          </w:p>
          <w:p>
            <w:pPr>
              <w:keepNext w:val="0"/>
              <w:keepLines w:val="0"/>
              <w:pageBreakBefore w:val="0"/>
              <w:widowControl/>
              <w:numPr>
                <w:ilvl w:val="0"/>
                <w:numId w:val="0"/>
              </w:numPr>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2.</w:t>
            </w:r>
            <w:r>
              <w:rPr>
                <w:rFonts w:hint="eastAsia" w:ascii="Times New Roman" w:hAnsi="Times New Roman" w:eastAsia="仿宋_GB2312" w:cs="Times New Roman"/>
                <w:color w:val="000000"/>
                <w:sz w:val="20"/>
                <w:szCs w:val="20"/>
                <w:highlight w:val="none"/>
                <w:lang w:eastAsia="zh-CN"/>
              </w:rPr>
              <w:t>开展提</w:t>
            </w:r>
            <w:r>
              <w:rPr>
                <w:rFonts w:hint="default" w:ascii="Times New Roman" w:hAnsi="Times New Roman" w:eastAsia="仿宋_GB2312" w:cs="Times New Roman"/>
                <w:color w:val="000000"/>
                <w:sz w:val="20"/>
                <w:szCs w:val="20"/>
                <w:highlight w:val="none"/>
              </w:rPr>
              <w:t>高公民科学素质</w:t>
            </w:r>
            <w:r>
              <w:rPr>
                <w:rFonts w:hint="eastAsia" w:ascii="Times New Roman" w:hAnsi="Times New Roman" w:eastAsia="仿宋_GB2312" w:cs="Times New Roman"/>
                <w:color w:val="000000"/>
                <w:sz w:val="20"/>
                <w:szCs w:val="20"/>
                <w:highlight w:val="none"/>
                <w:lang w:eastAsia="zh-CN"/>
              </w:rPr>
              <w:t>活动次数</w:t>
            </w:r>
            <w:r>
              <w:rPr>
                <w:rFonts w:hint="default" w:ascii="Times New Roman" w:hAnsi="Times New Roman" w:eastAsia="仿宋_GB2312" w:cs="Times New Roman"/>
                <w:color w:val="000000"/>
                <w:sz w:val="20"/>
                <w:szCs w:val="20"/>
                <w:highlight w:val="none"/>
              </w:rPr>
              <w:t>。</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1.</w:t>
            </w:r>
            <w:r>
              <w:rPr>
                <w:rFonts w:hint="eastAsia" w:ascii="Times New Roman" w:hAnsi="Times New Roman" w:eastAsia="仿宋_GB2312" w:cs="Times New Roman"/>
                <w:color w:val="000000"/>
                <w:sz w:val="20"/>
                <w:szCs w:val="20"/>
                <w:highlight w:val="none"/>
                <w:lang w:val="en-US" w:eastAsia="zh-CN"/>
              </w:rPr>
              <w:t>4次；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2.1次。</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1.</w:t>
            </w:r>
            <w:r>
              <w:rPr>
                <w:rFonts w:hint="eastAsia" w:ascii="Times New Roman" w:hAnsi="Times New Roman" w:eastAsia="仿宋_GB2312" w:cs="Times New Roman"/>
                <w:color w:val="000000"/>
                <w:sz w:val="20"/>
                <w:szCs w:val="20"/>
                <w:highlight w:val="none"/>
                <w:lang w:val="en-US" w:eastAsia="zh-CN"/>
              </w:rPr>
              <w:t>4次；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2.1次。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20</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20</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60"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1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生态效</w:t>
            </w:r>
          </w:p>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无</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无</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无</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0</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0</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338"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p>
        </w:tc>
        <w:tc>
          <w:tcPr>
            <w:tcW w:w="11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无</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无</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无</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0</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0</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338"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满意度</w:t>
            </w:r>
          </w:p>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群众服务满意度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≥85%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≥85%</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10</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10</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00"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1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成本指标（20分）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经济成本指标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人员类、运转类等办公基本保障</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51.49</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56.12</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20</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16</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eastAsia="zh-CN"/>
              </w:rPr>
              <w:t>用了上年度结余资金</w:t>
            </w:r>
          </w:p>
        </w:tc>
      </w:tr>
      <w:tr>
        <w:tblPrEx>
          <w:tblCellMar>
            <w:top w:w="0" w:type="dxa"/>
            <w:left w:w="108" w:type="dxa"/>
            <w:bottom w:w="0" w:type="dxa"/>
            <w:right w:w="108" w:type="dxa"/>
          </w:tblCellMar>
        </w:tblPrEx>
        <w:trPr>
          <w:trHeight w:val="236"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1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无</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无</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无</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0</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0</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188" w:hRule="atLeast"/>
          <w:jc w:val="center"/>
        </w:trPr>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1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生态环境成本指标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无</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无</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无</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0</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lang w:val="en-US" w:eastAsia="zh-CN"/>
              </w:rPr>
              <w:t>0</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总分</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9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95</w:t>
            </w:r>
          </w:p>
        </w:tc>
        <w:tc>
          <w:tcPr>
            <w:tcW w:w="13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bl>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Times New Roman"/>
          <w:sz w:val="22"/>
          <w:highlight w:val="none"/>
          <w:lang w:eastAsia="zh-CN"/>
        </w:rPr>
      </w:pPr>
      <w:r>
        <w:rPr>
          <w:rFonts w:hint="default" w:ascii="Times New Roman" w:hAnsi="Times New Roman" w:eastAsia="仿宋_GB2312" w:cs="Times New Roman"/>
          <w:sz w:val="22"/>
          <w:szCs w:val="22"/>
          <w:highlight w:val="none"/>
        </w:rPr>
        <w:t>填表人：      填报日期：         联系电话：                单位负责人签字：</w:t>
      </w:r>
    </w:p>
    <w:p>
      <w:pPr>
        <w:ind w:firstLine="420" w:firstLineChars="200"/>
      </w:pPr>
    </w:p>
    <w:sectPr>
      <w:footerReference r:id="rId3" w:type="default"/>
      <w:pgSz w:w="11906" w:h="16838"/>
      <w:pgMar w:top="2098" w:right="1531" w:bottom="1984" w:left="1531" w:header="851" w:footer="158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20C034-0092-426F-AC07-61B63BB3FAD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01CB88F-8BFF-4480-B5CE-8801A72DD32B}"/>
  </w:font>
  <w:font w:name="方正小标宋简体">
    <w:panose1 w:val="03000509000000000000"/>
    <w:charset w:val="86"/>
    <w:family w:val="script"/>
    <w:pitch w:val="default"/>
    <w:sig w:usb0="00000001" w:usb1="080E0000" w:usb2="00000000" w:usb3="00000000" w:csb0="00040000" w:csb1="00000000"/>
    <w:embedRegular r:id="rId3" w:fontKey="{102FE095-7870-4A98-91F6-32E1ACA4ADC8}"/>
  </w:font>
  <w:font w:name="方正大标宋简体">
    <w:panose1 w:val="02000000000000000000"/>
    <w:charset w:val="86"/>
    <w:family w:val="script"/>
    <w:pitch w:val="default"/>
    <w:sig w:usb0="A00002BF" w:usb1="184F6CFA" w:usb2="00000012" w:usb3="00000000" w:csb0="00040001" w:csb1="00000000"/>
    <w:embedRegular r:id="rId4" w:fontKey="{FF589089-3935-4C70-BE00-9989A1E891CE}"/>
  </w:font>
  <w:font w:name="仿宋_GB2312">
    <w:panose1 w:val="02010609030101010101"/>
    <w:charset w:val="86"/>
    <w:family w:val="modern"/>
    <w:pitch w:val="default"/>
    <w:sig w:usb0="00000001" w:usb1="080E0000" w:usb2="00000000" w:usb3="00000000" w:csb0="00040000" w:csb1="00000000"/>
    <w:embedRegular r:id="rId5" w:fontKey="{0A7CD088-74A4-4ABB-8592-59E72C872D57}"/>
  </w:font>
  <w:font w:name="楷体_GB2312">
    <w:altName w:val="楷体"/>
    <w:panose1 w:val="02010609030101010101"/>
    <w:charset w:val="86"/>
    <w:family w:val="modern"/>
    <w:pitch w:val="default"/>
    <w:sig w:usb0="00000000" w:usb1="00000000" w:usb2="00000000" w:usb3="00000000" w:csb0="00040000" w:csb1="00000000"/>
    <w:embedRegular r:id="rId6" w:fontKey="{97CFB3E8-E884-446B-9DBA-517C7EC5B2D8}"/>
  </w:font>
  <w:font w:name="方正小标宋_GBK">
    <w:panose1 w:val="02000000000000000000"/>
    <w:charset w:val="86"/>
    <w:family w:val="auto"/>
    <w:pitch w:val="default"/>
    <w:sig w:usb0="A00002BF" w:usb1="38CF7CFA" w:usb2="00082016" w:usb3="00000000" w:csb0="00040001" w:csb1="00000000"/>
    <w:embedRegular r:id="rId7" w:fontKey="{69EAF5A9-673C-4785-B96C-73A74E0008C7}"/>
  </w:font>
  <w:font w:name="仿宋">
    <w:panose1 w:val="02010609060101010101"/>
    <w:charset w:val="86"/>
    <w:family w:val="modern"/>
    <w:pitch w:val="default"/>
    <w:sig w:usb0="800002BF" w:usb1="38CF7CFA" w:usb2="00000016" w:usb3="00000000" w:csb0="00040001" w:csb1="00000000"/>
    <w:embedRegular r:id="rId8" w:fontKey="{722E0141-6196-40EB-B1C4-39EFA0085E2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s>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51437"/>
    <w:multiLevelType w:val="singleLevel"/>
    <w:tmpl w:val="05E5143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lN2RiOGQ4NjJjMDMyMzAwZDJiNWZjNDhhZTIyNjcifQ=="/>
    <w:docVar w:name="KSO_WPS_MARK_KEY" w:val="e37537a2-0682-4059-a108-b5520e7a26d7"/>
  </w:docVars>
  <w:rsids>
    <w:rsidRoot w:val="6D5F68C6"/>
    <w:rsid w:val="1013735C"/>
    <w:rsid w:val="1F395749"/>
    <w:rsid w:val="6D5F68C6"/>
    <w:rsid w:val="708B3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5251</Words>
  <Characters>5623</Characters>
  <Lines>0</Lines>
  <Paragraphs>0</Paragraphs>
  <TotalTime>4</TotalTime>
  <ScaleCrop>false</ScaleCrop>
  <LinksUpToDate>false</LinksUpToDate>
  <CharactersWithSpaces>5765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2024-10-31T02:14:00Z</dcterms:created>
  <dc:creator>罗志方</dc:creator>
  <cp:lastModifiedBy>罗志方</cp:lastModifiedBy>
  <cp:lastPrinted>2024-10-31T03:52:00Z</cp:lastPrinted>
  <dcterms:modified xsi:type="dcterms:W3CDTF">2025-05-19T03:31:47Z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2AE9ACC59AFD4794B6E4BA83B1E84E0F_11</vt:lpwstr>
  </property>
</Properties>
</file>