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color w:val="auto"/>
          <w:kern w:val="2"/>
          <w:sz w:val="44"/>
          <w:szCs w:val="44"/>
          <w:lang w:val="en-US" w:eastAsia="zh-CN" w:bidi="ar-SA"/>
        </w:rPr>
        <w:t>株洲市北斗全域自动驾驶规模化示范应用项目社会稳定风险评估调查公示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黑体" w:hAnsi="黑体" w:eastAsia="黑体" w:cs="黑体"/>
          <w:b w:val="0"/>
          <w:bCs w:val="0"/>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一、评估项目名称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株洲</w:t>
      </w:r>
      <w:r>
        <w:rPr>
          <w:rFonts w:hint="eastAsia" w:ascii="仿宋" w:hAnsi="仿宋" w:eastAsia="仿宋" w:cs="仿宋"/>
          <w:color w:val="auto"/>
          <w:kern w:val="2"/>
          <w:sz w:val="32"/>
          <w:szCs w:val="32"/>
          <w:lang w:val="en-US" w:eastAsia="zh-CN" w:bidi="ar-SA"/>
        </w:rPr>
        <w:t>市</w:t>
      </w:r>
      <w:r>
        <w:rPr>
          <w:rFonts w:hint="default" w:ascii="仿宋" w:hAnsi="仿宋" w:eastAsia="仿宋" w:cs="仿宋"/>
          <w:color w:val="auto"/>
          <w:kern w:val="2"/>
          <w:sz w:val="32"/>
          <w:szCs w:val="32"/>
          <w:lang w:val="en-US" w:eastAsia="zh-CN" w:bidi="ar-SA"/>
        </w:rPr>
        <w:t>北斗全域自动驾驶</w:t>
      </w:r>
      <w:r>
        <w:rPr>
          <w:rFonts w:hint="eastAsia" w:ascii="仿宋" w:hAnsi="仿宋" w:eastAsia="仿宋" w:cs="仿宋"/>
          <w:color w:val="auto"/>
          <w:kern w:val="2"/>
          <w:sz w:val="32"/>
          <w:szCs w:val="32"/>
          <w:lang w:val="en-US" w:eastAsia="zh-CN" w:bidi="ar-SA"/>
        </w:rPr>
        <w:t>规模化</w:t>
      </w:r>
      <w:r>
        <w:rPr>
          <w:rFonts w:hint="default" w:ascii="仿宋" w:hAnsi="仿宋" w:eastAsia="仿宋" w:cs="仿宋"/>
          <w:color w:val="auto"/>
          <w:kern w:val="2"/>
          <w:sz w:val="32"/>
          <w:szCs w:val="32"/>
          <w:lang w:val="en-US" w:eastAsia="zh-CN" w:bidi="ar-SA"/>
        </w:rPr>
        <w:t xml:space="preserve">示范应用项目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二、评估单位信息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1.单位名称：</w:t>
      </w:r>
      <w:r>
        <w:rPr>
          <w:rFonts w:hint="default" w:ascii="仿宋" w:hAnsi="仿宋" w:eastAsia="仿宋" w:cs="仿宋"/>
          <w:color w:val="auto"/>
          <w:kern w:val="2"/>
          <w:sz w:val="32"/>
          <w:szCs w:val="32"/>
          <w:lang w:val="en-US" w:eastAsia="zh-CN" w:bidi="ar-SA"/>
        </w:rPr>
        <w:t>中铭工程设计咨询有限公司株洲分公司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单位地址：株洲市天元区嵩山路街道黄河北路1318号大汉惠普软件(湖南)信息产业园16栋403号。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联系</w:t>
      </w:r>
      <w:r>
        <w:rPr>
          <w:rFonts w:hint="eastAsia" w:ascii="仿宋" w:hAnsi="仿宋" w:eastAsia="仿宋" w:cs="仿宋"/>
          <w:color w:val="auto"/>
          <w:kern w:val="2"/>
          <w:sz w:val="32"/>
          <w:szCs w:val="32"/>
          <w:lang w:val="en-US" w:eastAsia="zh-CN" w:bidi="ar-SA"/>
        </w:rPr>
        <w:t>方式</w:t>
      </w:r>
      <w:r>
        <w:rPr>
          <w:rFonts w:hint="default" w:ascii="仿宋" w:hAnsi="仿宋" w:eastAsia="仿宋" w:cs="仿宋"/>
          <w:color w:val="auto"/>
          <w:kern w:val="2"/>
          <w:sz w:val="32"/>
          <w:szCs w:val="32"/>
          <w:lang w:val="en-US" w:eastAsia="zh-CN" w:bidi="ar-SA"/>
        </w:rPr>
        <w:t>：谢工</w:t>
      </w:r>
      <w:r>
        <w:rPr>
          <w:rFonts w:hint="eastAsia" w:ascii="仿宋" w:hAnsi="仿宋" w:eastAsia="仿宋" w:cs="仿宋"/>
          <w:color w:val="auto"/>
          <w:kern w:val="2"/>
          <w:sz w:val="32"/>
          <w:szCs w:val="32"/>
          <w:lang w:val="en-US" w:eastAsia="zh-CN" w:bidi="ar-SA"/>
        </w:rPr>
        <w:t>，电话</w:t>
      </w:r>
      <w:r>
        <w:rPr>
          <w:rFonts w:hint="default" w:ascii="仿宋" w:hAnsi="仿宋" w:eastAsia="仿宋" w:cs="仿宋"/>
          <w:color w:val="auto"/>
          <w:kern w:val="2"/>
          <w:sz w:val="32"/>
          <w:szCs w:val="32"/>
          <w:lang w:val="en-US" w:eastAsia="zh-CN" w:bidi="ar-SA"/>
        </w:rPr>
        <w:t>/传真：0731-22023088</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E-mail：397040162@qq.com</w:t>
      </w:r>
      <w:r>
        <w:rPr>
          <w:rFonts w:hint="eastAsia" w:ascii="仿宋" w:hAnsi="仿宋" w:eastAsia="仿宋" w:cs="仿宋"/>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三、评估项目概况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为贯彻落实习近平总书记关于加快北斗规模应用的重要指示精神，充分发挥株洲市北斗国际峰会影响力及</w:t>
      </w:r>
      <w:r>
        <w:rPr>
          <w:rFonts w:hint="eastAsia" w:ascii="仿宋" w:hAnsi="仿宋" w:eastAsia="仿宋" w:cs="仿宋"/>
          <w:color w:val="auto"/>
          <w:kern w:val="2"/>
          <w:sz w:val="32"/>
          <w:szCs w:val="32"/>
          <w:lang w:val="en-US" w:eastAsia="zh-CN" w:bidi="ar-SA"/>
        </w:rPr>
        <w:t>工业和信息化领域</w:t>
      </w:r>
      <w:r>
        <w:rPr>
          <w:rFonts w:hint="default" w:ascii="仿宋" w:hAnsi="仿宋" w:eastAsia="仿宋" w:cs="仿宋"/>
          <w:color w:val="auto"/>
          <w:kern w:val="2"/>
          <w:sz w:val="32"/>
          <w:szCs w:val="32"/>
          <w:lang w:val="en-US" w:eastAsia="zh-CN" w:bidi="ar-SA"/>
        </w:rPr>
        <w:t>北斗规模</w:t>
      </w:r>
      <w:r>
        <w:rPr>
          <w:rFonts w:hint="eastAsia" w:ascii="仿宋" w:hAnsi="仿宋" w:eastAsia="仿宋" w:cs="仿宋"/>
          <w:color w:val="auto"/>
          <w:kern w:val="2"/>
          <w:sz w:val="32"/>
          <w:szCs w:val="32"/>
          <w:lang w:val="en-US" w:eastAsia="zh-CN" w:bidi="ar-SA"/>
        </w:rPr>
        <w:t>应用</w:t>
      </w:r>
      <w:r>
        <w:rPr>
          <w:rFonts w:hint="default" w:ascii="仿宋" w:hAnsi="仿宋" w:eastAsia="仿宋" w:cs="仿宋"/>
          <w:color w:val="auto"/>
          <w:kern w:val="2"/>
          <w:sz w:val="32"/>
          <w:szCs w:val="32"/>
          <w:lang w:val="en-US" w:eastAsia="zh-CN" w:bidi="ar-SA"/>
        </w:rPr>
        <w:t>试点城市优势，创新北斗规模化场景应用的全国样板，打造自动驾驶领域的“北斗优先”典型示范，株洲市以“北斗全域自动驾驶规模化示范应用”为主旨、Robotaxi 为场景，促进本地北斗产业、汽车产业及城市智慧交通出行等领域的协同发展，为国家北斗战略提供一项可复制、可推广、可规模化的城市标杆。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株洲市通过在Robotaxi上探索北斗技术规模化示范应用，一是能够进一步验证和完善北斗系统在复杂城市交通环境下的定位导航功能，为北斗技术在未来新型交通出行方式的大规模应用场景积累经验；二是推动北斗系统在定位精度、可靠性、抗干扰能力等方面与其他先进技术（如智能驾驶、5G、人工智能、大数据等）的融合发展，提升北斗系统的综合性能和应用价值；三是带动株洲本地车企、北斗卫星导航、地理时空信息等产业协同；四是促进株洲市吸引、培养掌握北斗技术、自动驾驶技术、智能交通、人工智能、大数据分析等多领域知识的复合型专业人才，有效提升株洲市的科技创新能力和人才竞争力。</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结合市委</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市政府安排，兹定于2025年9月前开展株洲市天元区、荷塘区约 200 辆 Robotaxi的规模化示范应用，结合示范应用效益扩大规模化示范应用成果。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四、社会稳定风险调查主要方式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1.发布</w:t>
      </w:r>
      <w:r>
        <w:rPr>
          <w:rFonts w:hint="eastAsia" w:ascii="仿宋" w:hAnsi="仿宋" w:eastAsia="仿宋" w:cs="仿宋"/>
          <w:color w:val="auto"/>
          <w:kern w:val="2"/>
          <w:sz w:val="32"/>
          <w:szCs w:val="32"/>
          <w:lang w:val="en-US" w:eastAsia="zh-CN" w:bidi="ar-SA"/>
        </w:rPr>
        <w:t>互联网</w:t>
      </w:r>
      <w:r>
        <w:rPr>
          <w:rFonts w:hint="default" w:ascii="仿宋" w:hAnsi="仿宋" w:eastAsia="仿宋" w:cs="仿宋"/>
          <w:color w:val="auto"/>
          <w:kern w:val="2"/>
          <w:sz w:val="32"/>
          <w:szCs w:val="32"/>
          <w:lang w:val="en-US" w:eastAsia="zh-CN" w:bidi="ar-SA"/>
        </w:rPr>
        <w:t>公示</w:t>
      </w:r>
      <w:r>
        <w:rPr>
          <w:rFonts w:hint="eastAsia" w:ascii="仿宋" w:hAnsi="仿宋" w:eastAsia="仿宋" w:cs="仿宋"/>
          <w:color w:val="auto"/>
          <w:kern w:val="2"/>
          <w:sz w:val="32"/>
          <w:szCs w:val="32"/>
          <w:lang w:val="en-US" w:eastAsia="zh-CN" w:bidi="ar-SA"/>
        </w:rPr>
        <w:t>：面</w:t>
      </w:r>
      <w:r>
        <w:rPr>
          <w:rFonts w:hint="default" w:ascii="仿宋" w:hAnsi="仿宋" w:eastAsia="仿宋" w:cs="仿宋"/>
          <w:color w:val="auto"/>
          <w:kern w:val="2"/>
          <w:sz w:val="32"/>
          <w:szCs w:val="32"/>
          <w:lang w:val="en-US" w:eastAsia="zh-CN" w:bidi="ar-SA"/>
        </w:rPr>
        <w:t>向项目</w:t>
      </w:r>
      <w:r>
        <w:rPr>
          <w:rFonts w:hint="eastAsia" w:ascii="仿宋" w:hAnsi="仿宋" w:eastAsia="仿宋" w:cs="仿宋"/>
          <w:color w:val="auto"/>
          <w:kern w:val="2"/>
          <w:sz w:val="32"/>
          <w:szCs w:val="32"/>
          <w:lang w:val="en-US" w:eastAsia="zh-CN" w:bidi="ar-SA"/>
        </w:rPr>
        <w:t>示范应用</w:t>
      </w:r>
      <w:r>
        <w:rPr>
          <w:rFonts w:hint="default" w:ascii="仿宋" w:hAnsi="仿宋" w:eastAsia="仿宋" w:cs="仿宋"/>
          <w:color w:val="auto"/>
          <w:kern w:val="2"/>
          <w:sz w:val="32"/>
          <w:szCs w:val="32"/>
          <w:lang w:val="en-US" w:eastAsia="zh-CN" w:bidi="ar-SA"/>
        </w:rPr>
        <w:t>覆盖区域</w:t>
      </w:r>
      <w:r>
        <w:rPr>
          <w:rFonts w:hint="eastAsia" w:ascii="仿宋" w:hAnsi="仿宋" w:eastAsia="仿宋" w:cs="仿宋"/>
          <w:color w:val="auto"/>
          <w:kern w:val="2"/>
          <w:sz w:val="32"/>
          <w:szCs w:val="32"/>
          <w:lang w:val="en-US" w:eastAsia="zh-CN" w:bidi="ar-SA"/>
        </w:rPr>
        <w:t>内民众，</w:t>
      </w:r>
      <w:r>
        <w:rPr>
          <w:rFonts w:hint="default" w:ascii="仿宋" w:hAnsi="仿宋" w:eastAsia="仿宋" w:cs="仿宋"/>
          <w:color w:val="auto"/>
          <w:kern w:val="2"/>
          <w:sz w:val="32"/>
          <w:szCs w:val="32"/>
          <w:lang w:val="en-US" w:eastAsia="zh-CN" w:bidi="ar-SA"/>
        </w:rPr>
        <w:t>开通热线电话和电子信箱</w:t>
      </w:r>
      <w:r>
        <w:rPr>
          <w:rFonts w:hint="eastAsia" w:ascii="仿宋" w:hAnsi="仿宋" w:eastAsia="仿宋" w:cs="仿宋"/>
          <w:color w:val="auto"/>
          <w:kern w:val="2"/>
          <w:sz w:val="32"/>
          <w:szCs w:val="32"/>
          <w:lang w:val="en-US" w:eastAsia="zh-CN" w:bidi="ar-SA"/>
        </w:rPr>
        <w:t>等方式，广泛开展项目实施的意见收集及相关问题答疑</w:t>
      </w:r>
      <w:r>
        <w:rPr>
          <w:rFonts w:hint="default" w:ascii="仿宋" w:hAnsi="仿宋" w:eastAsia="仿宋" w:cs="仿宋"/>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2.实地走访、问卷调查</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通过走访项目拟运营区域相关群众及单位、发放问卷调查，广泛征求</w:t>
      </w:r>
      <w:r>
        <w:rPr>
          <w:rFonts w:hint="eastAsia" w:ascii="仿宋" w:hAnsi="仿宋" w:eastAsia="仿宋" w:cs="仿宋"/>
          <w:color w:val="auto"/>
          <w:kern w:val="2"/>
          <w:sz w:val="32"/>
          <w:szCs w:val="32"/>
          <w:lang w:val="en-US" w:eastAsia="zh-CN" w:bidi="ar-SA"/>
        </w:rPr>
        <w:t>各相关群体</w:t>
      </w:r>
      <w:r>
        <w:rPr>
          <w:rFonts w:hint="default" w:ascii="仿宋" w:hAnsi="仿宋" w:eastAsia="仿宋" w:cs="仿宋"/>
          <w:color w:val="auto"/>
          <w:kern w:val="2"/>
          <w:sz w:val="32"/>
          <w:szCs w:val="32"/>
          <w:lang w:val="en-US" w:eastAsia="zh-CN" w:bidi="ar-SA"/>
        </w:rPr>
        <w:t>意见。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3.必要时召开座谈会，征求与本项目有直接利益关系的相关群众及单位意见。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4.对各方意见进行汇总整理，形成社会稳定风险评估报告。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五、征询公众意见的主要项目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1.拟实施项目对当地</w:t>
      </w:r>
      <w:r>
        <w:rPr>
          <w:rFonts w:hint="eastAsia" w:ascii="仿宋" w:hAnsi="仿宋" w:eastAsia="仿宋" w:cs="仿宋"/>
          <w:color w:val="auto"/>
          <w:kern w:val="2"/>
          <w:sz w:val="32"/>
          <w:szCs w:val="32"/>
          <w:lang w:val="en-US" w:eastAsia="zh-CN" w:bidi="ar-SA"/>
        </w:rPr>
        <w:t>产业</w:t>
      </w:r>
      <w:r>
        <w:rPr>
          <w:rFonts w:hint="default" w:ascii="仿宋" w:hAnsi="仿宋" w:eastAsia="仿宋" w:cs="仿宋"/>
          <w:color w:val="auto"/>
          <w:kern w:val="2"/>
          <w:sz w:val="32"/>
          <w:szCs w:val="32"/>
          <w:lang w:val="en-US" w:eastAsia="zh-CN" w:bidi="ar-SA"/>
        </w:rPr>
        <w:t>经济发展的影响；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2.拟实施项目可能影响社会稳定和公共安全的主要风险；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3.对拟实施项目的实施持何种态度；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4.对拟实施项目的意见和建议。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六、相关说明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针对本次项目的互联网公示，</w:t>
      </w:r>
      <w:r>
        <w:rPr>
          <w:rFonts w:hint="default" w:ascii="仿宋" w:hAnsi="仿宋" w:eastAsia="仿宋" w:cs="仿宋"/>
          <w:color w:val="auto"/>
          <w:kern w:val="2"/>
          <w:sz w:val="32"/>
          <w:szCs w:val="32"/>
          <w:lang w:val="en-US" w:eastAsia="zh-CN" w:bidi="ar-SA"/>
        </w:rPr>
        <w:t>相关意见和建议可通过信函、传真、电子邮件等书面形式，自公示之日起十五个工作</w:t>
      </w:r>
      <w:r>
        <w:rPr>
          <w:rFonts w:hint="eastAsia" w:ascii="仿宋" w:hAnsi="仿宋" w:eastAsia="仿宋" w:cs="仿宋"/>
          <w:color w:val="auto"/>
          <w:kern w:val="2"/>
          <w:sz w:val="32"/>
          <w:szCs w:val="32"/>
          <w:lang w:val="en-US" w:eastAsia="zh-CN" w:bidi="ar-SA"/>
        </w:rPr>
        <w:t>日</w:t>
      </w:r>
      <w:r>
        <w:rPr>
          <w:rFonts w:hint="default" w:ascii="仿宋" w:hAnsi="仿宋" w:eastAsia="仿宋" w:cs="仿宋"/>
          <w:color w:val="auto"/>
          <w:kern w:val="2"/>
          <w:sz w:val="32"/>
          <w:szCs w:val="32"/>
          <w:lang w:val="en-US" w:eastAsia="zh-CN" w:bidi="ar-SA"/>
        </w:rPr>
        <w:t>内向评估单位反馈。</w:t>
      </w:r>
    </w:p>
    <w:p>
      <w:pPr>
        <w:numPr>
          <w:ilvl w:val="0"/>
          <w:numId w:val="0"/>
        </w:numPr>
        <w:bidi w:val="0"/>
        <w:ind w:leftChars="0"/>
        <w:jc w:val="left"/>
        <w:rPr>
          <w:rFonts w:hint="eastAsia" w:ascii="仿宋" w:hAnsi="仿宋" w:eastAsia="仿宋" w:cs="仿宋"/>
          <w:color w:val="auto"/>
          <w:kern w:val="2"/>
          <w:sz w:val="28"/>
          <w:szCs w:val="28"/>
          <w:lang w:val="en-US" w:eastAsia="zh-CN" w:bidi="ar-SA"/>
        </w:rPr>
      </w:pPr>
    </w:p>
    <w:p>
      <w:pPr>
        <w:numPr>
          <w:ilvl w:val="0"/>
          <w:numId w:val="0"/>
        </w:numPr>
        <w:bidi w:val="0"/>
        <w:ind w:leftChars="0"/>
        <w:jc w:val="left"/>
        <w:rPr>
          <w:rFonts w:hint="eastAsia" w:ascii="仿宋" w:hAnsi="仿宋" w:eastAsia="仿宋" w:cs="仿宋"/>
          <w:color w:val="auto"/>
          <w:kern w:val="2"/>
          <w:sz w:val="28"/>
          <w:szCs w:val="28"/>
          <w:lang w:val="en-US" w:eastAsia="zh-CN" w:bidi="ar-SA"/>
        </w:rPr>
      </w:pPr>
    </w:p>
    <w:p>
      <w:pPr>
        <w:numPr>
          <w:ilvl w:val="0"/>
          <w:numId w:val="0"/>
        </w:numPr>
        <w:bidi w:val="0"/>
        <w:ind w:leftChars="0"/>
        <w:jc w:val="left"/>
        <w:rPr>
          <w:rFonts w:hint="default" w:ascii="仿宋" w:hAnsi="仿宋" w:eastAsia="仿宋" w:cs="仿宋"/>
          <w:color w:val="auto"/>
          <w:kern w:val="2"/>
          <w:sz w:val="28"/>
          <w:szCs w:val="28"/>
          <w:lang w:val="en-US" w:eastAsia="zh-CN" w:bidi="ar-SA"/>
        </w:rPr>
      </w:pPr>
    </w:p>
    <w:p>
      <w:pPr>
        <w:numPr>
          <w:ilvl w:val="0"/>
          <w:numId w:val="0"/>
        </w:numPr>
        <w:bidi w:val="0"/>
        <w:ind w:leftChars="0"/>
        <w:jc w:val="left"/>
        <w:rPr>
          <w:rFonts w:hint="eastAsia" w:ascii="仿宋" w:hAnsi="仿宋" w:eastAsia="仿宋" w:cs="仿宋"/>
          <w:color w:val="auto"/>
          <w:kern w:val="2"/>
          <w:sz w:val="28"/>
          <w:szCs w:val="28"/>
          <w:lang w:val="en-US" w:eastAsia="zh-CN" w:bidi="ar-SA"/>
        </w:rPr>
      </w:pPr>
    </w:p>
    <w:p>
      <w:pPr>
        <w:numPr>
          <w:ilvl w:val="0"/>
          <w:numId w:val="0"/>
        </w:numPr>
        <w:bidi w:val="0"/>
        <w:ind w:leftChars="0"/>
        <w:jc w:val="left"/>
        <w:rPr>
          <w:rFonts w:hint="default" w:ascii="仿宋" w:hAnsi="仿宋" w:eastAsia="仿宋" w:cs="仿宋"/>
          <w:color w:val="auto"/>
          <w:kern w:val="2"/>
          <w:sz w:val="28"/>
          <w:szCs w:val="28"/>
          <w:lang w:val="en-US" w:eastAsia="zh-CN" w:bidi="ar-SA"/>
        </w:rPr>
      </w:pPr>
    </w:p>
    <w:p>
      <w:pPr>
        <w:numPr>
          <w:ilvl w:val="0"/>
          <w:numId w:val="0"/>
        </w:numPr>
        <w:bidi w:val="0"/>
        <w:rPr>
          <w:rFonts w:hint="eastAsia" w:ascii="仿宋" w:hAnsi="仿宋" w:eastAsia="仿宋" w:cs="仿宋"/>
          <w:color w:val="FF0000"/>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16FF8"/>
    <w:rsid w:val="249200C3"/>
    <w:rsid w:val="351769C9"/>
    <w:rsid w:val="38A16FF8"/>
    <w:rsid w:val="3FAD4EFF"/>
    <w:rsid w:val="476E313F"/>
    <w:rsid w:val="4B077CFA"/>
    <w:rsid w:val="5DED5D1A"/>
    <w:rsid w:val="6FFFED8E"/>
    <w:rsid w:val="729ACA33"/>
    <w:rsid w:val="7BBFC167"/>
    <w:rsid w:val="A6FA4A73"/>
    <w:rsid w:val="BFEFC2B5"/>
    <w:rsid w:val="DAFB2CA5"/>
    <w:rsid w:val="EAFEE9B3"/>
    <w:rsid w:val="F7F7775D"/>
    <w:rsid w:val="FBFF7046"/>
    <w:rsid w:val="FF5D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3">
    <w:name w:val="Plain Text"/>
    <w:basedOn w:val="1"/>
    <w:qFormat/>
    <w:uiPriority w:val="0"/>
    <w:pPr>
      <w:spacing w:line="360" w:lineRule="auto"/>
      <w:ind w:firstLine="720" w:firstLineChars="200"/>
      <w:jc w:val="center"/>
    </w:pPr>
    <w:rPr>
      <w:sz w:val="18"/>
      <w:lang w:val="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仿宋" w:hAnsi="仿宋" w:eastAsia="仿宋" w:cs="仿宋"/>
      <w:color w:val="000000"/>
      <w:sz w:val="20"/>
      <w:szCs w:val="20"/>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41"/>
    <w:basedOn w:val="6"/>
    <w:qFormat/>
    <w:uiPriority w:val="0"/>
    <w:rPr>
      <w:rFonts w:hint="default" w:ascii="Wingdings 2" w:hAnsi="Wingdings 2" w:eastAsia="Wingdings 2" w:cs="Wingdings 2"/>
      <w:color w:val="000000"/>
      <w:sz w:val="22"/>
      <w:szCs w:val="22"/>
      <w:u w:val="none"/>
    </w:rPr>
  </w:style>
  <w:style w:type="paragraph" w:customStyle="1" w:styleId="10">
    <w:name w:val="06小正文"/>
    <w:basedOn w:val="1"/>
    <w:qFormat/>
    <w:uiPriority w:val="0"/>
    <w:pPr>
      <w:adjustRightInd w:val="0"/>
      <w:snapToGrid w:val="0"/>
      <w:spacing w:before="60" w:after="60"/>
      <w:jc w:val="center"/>
    </w:pPr>
    <w:rPr>
      <w:rFonts w:hint="eastAsia" w:ascii="Times New Roman" w:hAnsi="Times New Roman" w:eastAsia="仿宋"/>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2049</Words>
  <Characters>2151</Characters>
  <Lines>0</Lines>
  <Paragraphs>0</Paragraphs>
  <TotalTime>29</TotalTime>
  <ScaleCrop>false</ScaleCrop>
  <LinksUpToDate>false</LinksUpToDate>
  <CharactersWithSpaces>2225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2025-05-14T02:44:00Z</dcterms:created>
  <dc:creator>胡华铮</dc:creator>
  <cp:lastModifiedBy>greatwall</cp:lastModifiedBy>
  <dcterms:modified xsi:type="dcterms:W3CDTF">2025-05-13T16:56:17Z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3CC8568073F246E3A6A26471FB2A2EBB_13</vt:lpwstr>
  </property>
  <property fmtid="{D5CDD505-2E9C-101B-9397-08002B2CF9AE}" pid="4" name="KSOTemplateDocerSaveRecord">
    <vt:lpwstr>eyJoZGlkIjoiNjM3NzVlZmI3Mzk2OTAyMDBmMTNjM2M4YmQ4MmJkYWEiLCJ1c2VySWQiOiIxMjY3OTQ1NzAwIn0=</vt:lpwstr>
  </property>
</Properties>
</file>