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585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8E551A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EB1D73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B7E742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0BD8A69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醴陵市信访</w:t>
      </w:r>
      <w:r>
        <w:rPr>
          <w:rFonts w:eastAsia="方正小标宋简体"/>
          <w:bCs/>
          <w:sz w:val="84"/>
          <w:szCs w:val="84"/>
        </w:rPr>
        <w:t>局</w:t>
      </w:r>
    </w:p>
    <w:p w14:paraId="62C1A7EB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84"/>
          <w:szCs w:val="84"/>
          <w:lang w:eastAsia="zh-CN"/>
        </w:rPr>
        <w:t>2025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12D645A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CED4B8B">
      <w:pPr>
        <w:pStyle w:val="2"/>
        <w:rPr>
          <w:rFonts w:eastAsia="仿宋_GB2312"/>
          <w:bCs/>
          <w:sz w:val="32"/>
          <w:szCs w:val="32"/>
        </w:rPr>
      </w:pPr>
    </w:p>
    <w:p w14:paraId="7500B6F0">
      <w:pPr>
        <w:rPr>
          <w:rFonts w:eastAsia="仿宋_GB2312"/>
          <w:bCs/>
          <w:sz w:val="32"/>
          <w:szCs w:val="32"/>
        </w:rPr>
      </w:pPr>
    </w:p>
    <w:p w14:paraId="52D71F6C">
      <w:pPr>
        <w:pStyle w:val="2"/>
      </w:pPr>
    </w:p>
    <w:p w14:paraId="38E7CD6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E73FCB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FA6460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7C7D52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E3B0D9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E3F0A7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B3F2BF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CFE7E1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145B7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441D83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C22F26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EFB6BE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11229C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 w:val="0"/>
          <w:bCs/>
          <w:sz w:val="32"/>
          <w:szCs w:val="32"/>
          <w:lang w:eastAsia="zh-CN"/>
        </w:rPr>
      </w:pPr>
      <w:r>
        <w:rPr>
          <w:rFonts w:eastAsia="黑体"/>
          <w:b w:val="0"/>
          <w:bCs/>
          <w:sz w:val="32"/>
          <w:szCs w:val="32"/>
        </w:rPr>
        <w:t>目  录</w:t>
      </w:r>
    </w:p>
    <w:p w14:paraId="51C372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第一部分 部门预算公开说明</w:t>
      </w:r>
    </w:p>
    <w:p w14:paraId="34257F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一、部门职能职责</w:t>
      </w:r>
    </w:p>
    <w:p w14:paraId="7896C0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54FE85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389B38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7B28297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收入预算</w:t>
      </w:r>
    </w:p>
    <w:p w14:paraId="27184D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支出预算</w:t>
      </w:r>
    </w:p>
    <w:p w14:paraId="3C4361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预算收支增减变化情况说明</w:t>
      </w:r>
    </w:p>
    <w:p w14:paraId="7871842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2D5136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基本支出</w:t>
      </w:r>
    </w:p>
    <w:p w14:paraId="7347B8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项目支出</w:t>
      </w:r>
    </w:p>
    <w:p w14:paraId="3ABF68D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3BDC3A5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165061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机关运行经费</w:t>
      </w:r>
    </w:p>
    <w:p w14:paraId="121BDF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政府采购预算</w:t>
      </w:r>
    </w:p>
    <w:p w14:paraId="187695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国有资产占有情况</w:t>
      </w:r>
    </w:p>
    <w:p w14:paraId="13ADFA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重点项目预算的绩效目标等情况</w:t>
      </w:r>
    </w:p>
    <w:p w14:paraId="1EC74F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一般公共预算“三公”经费预算</w:t>
      </w:r>
    </w:p>
    <w:p w14:paraId="055C98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会议费、培训费</w:t>
      </w:r>
    </w:p>
    <w:p w14:paraId="2D7C9F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其他事项</w:t>
      </w:r>
    </w:p>
    <w:p w14:paraId="266F7BE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0446BAB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第二部分 部门预算公开表格</w:t>
      </w:r>
    </w:p>
    <w:p w14:paraId="315158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部门收支总表</w:t>
      </w:r>
    </w:p>
    <w:p w14:paraId="546A081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部门收入总表</w:t>
      </w:r>
    </w:p>
    <w:p w14:paraId="19E2A8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部门支出总表</w:t>
      </w:r>
    </w:p>
    <w:p w14:paraId="6E5390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（四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支出分类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1845E5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（五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支出分类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454F98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财政拨款收支总表</w:t>
      </w:r>
    </w:p>
    <w:p w14:paraId="10646F2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3D20EF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基本</w:t>
      </w:r>
      <w:r>
        <w:rPr>
          <w:rFonts w:hAnsi="仿宋_GB2312" w:eastAsia="仿宋_GB2312"/>
          <w:sz w:val="32"/>
          <w:szCs w:val="32"/>
        </w:rPr>
        <w:t>支出表</w:t>
      </w:r>
    </w:p>
    <w:p w14:paraId="500ED3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</w:p>
    <w:p w14:paraId="7AFAC4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</w:t>
      </w:r>
    </w:p>
    <w:p w14:paraId="29A194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（十一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个人家庭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15E841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个人家庭</w:t>
      </w:r>
    </w:p>
    <w:p w14:paraId="3A1EF5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（十三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商品服务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5D8357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商品服务</w:t>
      </w:r>
    </w:p>
    <w:p w14:paraId="04441E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三公经费</w:t>
      </w:r>
    </w:p>
    <w:p w14:paraId="11BF94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政府性基金</w:t>
      </w:r>
    </w:p>
    <w:p w14:paraId="6A6D9B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（十七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政府性基金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3ADF64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（十八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政府性基金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310A15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国有资本经营预算</w:t>
      </w:r>
    </w:p>
    <w:p w14:paraId="3979D1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财政专户管理资金</w:t>
      </w:r>
    </w:p>
    <w:p w14:paraId="7B391C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专项清单</w:t>
      </w:r>
    </w:p>
    <w:p w14:paraId="02B87B4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项目支出绩效目标表</w:t>
      </w:r>
    </w:p>
    <w:p w14:paraId="4C81AF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（二十三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0581FFE9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45B8834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7845E4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75C637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5C6BA2C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7D4AD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405D3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E972E9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42F48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12547A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2D6F5C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0C441AC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500A8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E1D9D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2524F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6D1522D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0D9C63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0B32D4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7B9EB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5B752B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EAF3B7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1CB929F3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52E5046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市信访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02C1BE4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220113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一、 部门职能职责</w:t>
      </w:r>
    </w:p>
    <w:p w14:paraId="5FEED16B">
      <w:pPr>
        <w:pStyle w:val="1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醴办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[2019]44号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文件规定，本部门主要职责是：</w:t>
      </w:r>
    </w:p>
    <w:p w14:paraId="7DD2C98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0" w:firstLineChars="200"/>
        <w:textAlignment w:val="baseline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（一）贯彻落实市委对信访工作的部署要求，结合实际，拟定全市信访工作制度和工作要点并组织实施。</w:t>
      </w:r>
    </w:p>
    <w:p w14:paraId="3113009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0" w:firstLineChars="200"/>
        <w:textAlignment w:val="baseline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（二）负责接待并处理好群众来访，为领导同志接待上访群众做好组织服务工作；负责到株洲市、赴省、进京等上访群众的接访劝访工作；向各部门、单位交办、转办来访事项，并督促检查落实。</w:t>
      </w:r>
    </w:p>
    <w:p w14:paraId="379DBBF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0" w:firstLineChars="200"/>
        <w:textAlignment w:val="baseline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（三）受理人民群众通过网络、来信反映的信访事项；办理人民群众、法人、境外人士给市委、市人民政府及其主要领导同志的来信；承办、转办、督办上级机关和领导交办、批办的网络、来信信访事项。</w:t>
      </w:r>
    </w:p>
    <w:p w14:paraId="1DE2D85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0" w:firstLineChars="200"/>
        <w:textAlignment w:val="baseline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（四）对全市的信访工作进行检查指导、督查督办；协调处理群众越级上访和异常、突发性信访事项；督促、检查、协调处理重大信访问题；协同有关部门处理来信来访中反映跨地区、跨部门的重大信访问题。</w:t>
      </w:r>
    </w:p>
    <w:p w14:paraId="3C9441E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（五）掌握信访工作动态，汇集人民群众的建议、意见，及</w:t>
      </w:r>
      <w:r>
        <w:rPr>
          <w:rFonts w:hint="eastAsia" w:ascii="Times New Roman" w:hAnsi="Times New Roman" w:eastAsia="黑体" w:cs="Times New Roman"/>
          <w:sz w:val="32"/>
          <w:szCs w:val="32"/>
        </w:rPr>
        <w:t>时提供信访信息，为领导决策提供依据。</w:t>
      </w:r>
    </w:p>
    <w:p w14:paraId="6438567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0" w:firstLineChars="200"/>
        <w:textAlignment w:val="baseline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（六）开展信访政策法规宣传、理论研讨和业务培训，总结推广信访工作经验；分析、反映信访形势，提出加强和改进信访工作的建议。</w:t>
      </w:r>
    </w:p>
    <w:p w14:paraId="75A462D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0" w:firstLineChars="200"/>
        <w:textAlignment w:val="baseline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（七）会同有关部门，对重大信访事项的失职渎职单位或人员提出处理意见。</w:t>
      </w:r>
    </w:p>
    <w:p w14:paraId="72F4B9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（八）完成市委、市人民政府交办的其他工作任务。</w:t>
      </w:r>
    </w:p>
    <w:p w14:paraId="329928A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二、机构设置</w:t>
      </w:r>
    </w:p>
    <w:p w14:paraId="4BD083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本部门共有编制人数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人，实有人数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人。内设科室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个（含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个副处级单位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，分别为：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办</w:t>
      </w:r>
      <w:r>
        <w:rPr>
          <w:rFonts w:hint="eastAsia" w:ascii="仿宋" w:hAnsi="仿宋" w:eastAsia="仿宋" w:cs="MS Mincho"/>
          <w:color w:val="auto"/>
          <w:sz w:val="32"/>
          <w:szCs w:val="32"/>
        </w:rPr>
        <w:t>公室（综合调研股）</w:t>
      </w:r>
      <w:r>
        <w:rPr>
          <w:rFonts w:hint="eastAsia" w:ascii="仿宋" w:hAnsi="仿宋" w:eastAsia="仿宋" w:cs="MS Mincho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人事财务股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网</w:t>
      </w:r>
      <w:r>
        <w:rPr>
          <w:rFonts w:hint="eastAsia" w:ascii="仿宋" w:hAnsi="仿宋" w:eastAsia="仿宋" w:cs="MS Mincho"/>
          <w:color w:val="auto"/>
          <w:sz w:val="32"/>
          <w:szCs w:val="32"/>
        </w:rPr>
        <w:t>信股</w:t>
      </w:r>
      <w:r>
        <w:rPr>
          <w:rFonts w:hint="eastAsia" w:ascii="仿宋" w:hAnsi="仿宋" w:eastAsia="仿宋" w:cs="MS Mincho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督查股</w:t>
      </w:r>
    </w:p>
    <w:p w14:paraId="4021E1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三、部门预算单位构成</w:t>
      </w:r>
    </w:p>
    <w:p w14:paraId="29BB20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本部门无下属预算单位。</w:t>
      </w:r>
    </w:p>
    <w:p w14:paraId="77A275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7B1386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信访</w:t>
      </w:r>
      <w:r>
        <w:rPr>
          <w:rFonts w:eastAsia="仿宋_GB2312"/>
          <w:sz w:val="32"/>
          <w:szCs w:val="32"/>
        </w:rPr>
        <w:t>局公开的部门预算为局机关</w:t>
      </w:r>
      <w:r>
        <w:rPr>
          <w:rFonts w:hint="eastAsia" w:eastAsia="仿宋_GB2312"/>
          <w:sz w:val="32"/>
          <w:szCs w:val="32"/>
          <w:lang w:eastAsia="zh-CN"/>
        </w:rPr>
        <w:t>，无</w:t>
      </w:r>
      <w:r>
        <w:rPr>
          <w:rFonts w:eastAsia="仿宋_GB2312"/>
          <w:sz w:val="32"/>
          <w:szCs w:val="32"/>
        </w:rPr>
        <w:t>所属二级预算单位。收入包括一般公共预算收入；支出既包括保障局机关及直属单位基本运行的经费，也包括归口管理、面向全市分配的专项经费。（详见附表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17D892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收入预算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514.75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503.75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56B160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支出预算：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514.75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453.54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社会保障就业支出</w:t>
      </w:r>
      <w:r>
        <w:rPr>
          <w:rFonts w:hint="eastAsia" w:eastAsia="仿宋_GB2312"/>
          <w:sz w:val="32"/>
          <w:szCs w:val="32"/>
          <w:lang w:val="en-US" w:eastAsia="zh-CN"/>
        </w:rPr>
        <w:t>28.09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9.19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23.92</w:t>
      </w:r>
      <w:r>
        <w:rPr>
          <w:rFonts w:eastAsia="仿宋_GB2312"/>
          <w:sz w:val="32"/>
          <w:szCs w:val="32"/>
        </w:rPr>
        <w:t>万元。</w:t>
      </w:r>
    </w:p>
    <w:p w14:paraId="3912852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318.75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91.03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43.92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40.64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6.42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57.54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2B2373D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（其他运转类+特定目标类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196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086AD40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）一般性事业发展支出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其他交通费支出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3万元，维护费支出9万元，办公费支出9.6万元，劳务费支出8.4万元，伙食补助支出5万元，</w:t>
      </w:r>
      <w:r>
        <w:rPr>
          <w:rFonts w:hint="eastAsia" w:ascii="仿宋_GB2312" w:hAnsi="Calibri" w:eastAsia="仿宋_GB2312"/>
          <w:kern w:val="0"/>
          <w:sz w:val="32"/>
          <w:szCs w:val="32"/>
        </w:rPr>
        <w:t>解决“法度之外、情理之中”的信访问题等</w:t>
      </w:r>
      <w:r>
        <w:rPr>
          <w:rFonts w:hint="eastAsia" w:ascii="仿宋_GB2312" w:hAnsi="Calibri" w:eastAsia="仿宋_GB2312"/>
          <w:kern w:val="0"/>
          <w:sz w:val="32"/>
          <w:szCs w:val="32"/>
          <w:lang w:eastAsia="zh-CN"/>
        </w:rPr>
        <w:t>信访救助上级财政补助支出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11万元</w:t>
      </w:r>
      <w:r>
        <w:rPr>
          <w:rFonts w:hint="eastAsia" w:ascii="仿宋_GB2312" w:hAnsi="Calibri" w:eastAsia="仿宋_GB2312"/>
          <w:kern w:val="0"/>
          <w:sz w:val="32"/>
          <w:szCs w:val="32"/>
        </w:rPr>
        <w:t>。</w:t>
      </w:r>
    </w:p>
    <w:p w14:paraId="64FCBC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）驻京劝返工作组和特护期经费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差旅费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150万元，</w:t>
      </w:r>
      <w:r>
        <w:rPr>
          <w:rFonts w:hint="eastAsia" w:eastAsia="仿宋_GB2312" w:cs="Calibri"/>
          <w:sz w:val="32"/>
          <w:szCs w:val="32"/>
          <w:lang w:val="en-US" w:eastAsia="zh-CN"/>
        </w:rPr>
        <w:t>8</w:t>
      </w:r>
      <w:r>
        <w:rPr>
          <w:rFonts w:hint="eastAsia" w:eastAsia="仿宋_GB2312" w:cs="Calibri"/>
          <w:sz w:val="32"/>
          <w:szCs w:val="32"/>
        </w:rPr>
        <w:t>人</w:t>
      </w:r>
      <w:r>
        <w:rPr>
          <w:rFonts w:hint="eastAsia" w:eastAsia="仿宋_GB2312" w:cs="Calibri"/>
          <w:sz w:val="32"/>
          <w:szCs w:val="32"/>
          <w:lang w:eastAsia="zh-CN"/>
        </w:rPr>
        <w:t>左右</w:t>
      </w:r>
      <w:r>
        <w:rPr>
          <w:rFonts w:hint="eastAsia" w:eastAsia="仿宋_GB2312" w:cs="Calibri"/>
          <w:sz w:val="32"/>
          <w:szCs w:val="32"/>
        </w:rPr>
        <w:t>长期驻京</w:t>
      </w:r>
      <w:r>
        <w:rPr>
          <w:rFonts w:hint="eastAsia" w:eastAsia="仿宋_GB2312" w:cs="Calibri"/>
          <w:sz w:val="32"/>
          <w:szCs w:val="32"/>
          <w:lang w:eastAsia="zh-CN"/>
        </w:rPr>
        <w:t>劝返工作组</w:t>
      </w:r>
      <w:r>
        <w:rPr>
          <w:rFonts w:hint="eastAsia" w:eastAsia="仿宋_GB2312" w:cs="Calibri"/>
          <w:sz w:val="32"/>
          <w:szCs w:val="32"/>
        </w:rPr>
        <w:t>值班值守发生的交通、住宿、餐饮、津贴补助及上访人员送返等费用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等开支</w:t>
      </w:r>
      <w:r>
        <w:rPr>
          <w:rFonts w:hint="eastAsia" w:ascii="仿宋_GB2312" w:eastAsia="仿宋_GB2312"/>
          <w:kern w:val="0"/>
          <w:sz w:val="32"/>
          <w:szCs w:val="32"/>
        </w:rPr>
        <w:t>及</w:t>
      </w:r>
      <w:r>
        <w:rPr>
          <w:rFonts w:hint="eastAsia" w:eastAsia="仿宋_GB2312" w:cs="Calibri"/>
          <w:sz w:val="32"/>
          <w:szCs w:val="32"/>
        </w:rPr>
        <w:t>全年固定的特护期：全国两会及省、株洲、市两会、国庆节、党中央全会。</w:t>
      </w:r>
      <w:r>
        <w:rPr>
          <w:rFonts w:hint="eastAsia" w:ascii="仿宋_GB2312" w:hAnsi="Courier New" w:eastAsia="仿宋_GB2312"/>
          <w:sz w:val="32"/>
          <w:szCs w:val="32"/>
        </w:rPr>
        <w:t>每次特护期按株洲要求在郑州等沿线设点</w:t>
      </w:r>
      <w:r>
        <w:rPr>
          <w:rFonts w:hint="eastAsia" w:ascii="仿宋_GB2312" w:hAnsi="Courier New" w:eastAsia="仿宋_GB2312"/>
          <w:sz w:val="32"/>
          <w:szCs w:val="32"/>
          <w:lang w:eastAsia="zh-CN"/>
        </w:rPr>
        <w:t>劝返</w:t>
      </w:r>
      <w:r>
        <w:rPr>
          <w:rFonts w:hint="eastAsia" w:ascii="仿宋_GB2312" w:hAnsi="Courier New" w:eastAsia="仿宋_GB2312"/>
          <w:sz w:val="32"/>
          <w:szCs w:val="32"/>
        </w:rPr>
        <w:t>，长沙设点县市区轮值所发生的</w:t>
      </w:r>
      <w:r>
        <w:rPr>
          <w:rFonts w:hint="eastAsia" w:eastAsia="仿宋_GB2312" w:cs="Calibri"/>
          <w:sz w:val="32"/>
          <w:szCs w:val="32"/>
        </w:rPr>
        <w:t>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。</w:t>
      </w:r>
    </w:p>
    <w:p w14:paraId="6143E5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预算收支增减变化情况说明：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514.75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72.29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主要原因是因人员增加，造成人员经费和运转经费上涨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5A469F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5515AB4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503.75</w:t>
      </w:r>
      <w:r>
        <w:rPr>
          <w:rFonts w:eastAsia="仿宋_GB2312"/>
          <w:sz w:val="32"/>
          <w:szCs w:val="32"/>
        </w:rPr>
        <w:t>万元，具体安排如下：</w:t>
      </w:r>
    </w:p>
    <w:p w14:paraId="2ED69D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基本支出</w:t>
      </w:r>
    </w:p>
    <w:p w14:paraId="15F153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243.21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91.03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43.92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40.64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6.42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0904C13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2、公用类支出。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75.54</w:t>
      </w:r>
      <w:r>
        <w:rPr>
          <w:rFonts w:hint="eastAsia" w:eastAsia="仿宋_GB2312"/>
          <w:sz w:val="32"/>
          <w:szCs w:val="32"/>
        </w:rPr>
        <w:t>万元。其中：</w:t>
      </w:r>
      <w:r>
        <w:rPr>
          <w:rFonts w:hint="eastAsia" w:eastAsia="仿宋_GB2312"/>
          <w:sz w:val="32"/>
          <w:szCs w:val="32"/>
          <w:lang w:eastAsia="zh-CN"/>
        </w:rPr>
        <w:t>伙食费补助</w:t>
      </w:r>
      <w:r>
        <w:rPr>
          <w:rFonts w:hint="eastAsia" w:eastAsia="仿宋_GB2312"/>
          <w:sz w:val="32"/>
          <w:szCs w:val="32"/>
          <w:lang w:val="en-US" w:eastAsia="zh-CN"/>
        </w:rPr>
        <w:t>13万元、生活补助5万元、</w:t>
      </w:r>
      <w:r>
        <w:rPr>
          <w:rFonts w:hint="eastAsia" w:eastAsia="仿宋_GB2312"/>
          <w:sz w:val="32"/>
          <w:szCs w:val="32"/>
          <w:lang w:eastAsia="zh-CN"/>
        </w:rPr>
        <w:t>办公费</w:t>
      </w:r>
      <w:r>
        <w:rPr>
          <w:rFonts w:hint="eastAsia" w:eastAsia="仿宋_GB2312"/>
          <w:sz w:val="32"/>
          <w:szCs w:val="32"/>
          <w:lang w:val="en-US" w:eastAsia="zh-CN"/>
        </w:rPr>
        <w:t>6.6万元、印刷费6万元、会议费3万元、培训费3万元、公务接待费0.4万元、工会经费7.89万元、福利费5.84万元、其他交通费14.81万元、其他商品和服务支出10万元。</w:t>
      </w:r>
    </w:p>
    <w:p w14:paraId="64E352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项目支出</w:t>
      </w:r>
    </w:p>
    <w:p w14:paraId="6615AA8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1、其他运转类支出。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46</w:t>
      </w:r>
      <w:r>
        <w:rPr>
          <w:rFonts w:hint="eastAsia" w:eastAsia="仿宋_GB2312"/>
          <w:sz w:val="32"/>
          <w:szCs w:val="32"/>
        </w:rPr>
        <w:t>万元。其中：</w:t>
      </w:r>
      <w:r>
        <w:rPr>
          <w:rFonts w:hint="eastAsia" w:eastAsia="仿宋_GB2312"/>
          <w:sz w:val="32"/>
          <w:szCs w:val="32"/>
          <w:lang w:eastAsia="zh-CN"/>
        </w:rPr>
        <w:t>救助费</w:t>
      </w:r>
      <w:r>
        <w:rPr>
          <w:rFonts w:hint="eastAsia" w:eastAsia="仿宋_GB2312"/>
          <w:sz w:val="32"/>
          <w:szCs w:val="32"/>
          <w:lang w:val="en-US" w:eastAsia="zh-CN"/>
        </w:rPr>
        <w:t>11万元、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其他交通费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3万元、维护费9万元、办公费9.6万元、劳务费8.4万元、伙食补助支出5万元。</w:t>
      </w:r>
    </w:p>
    <w:p w14:paraId="5C6136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</w:t>
      </w:r>
    </w:p>
    <w:p w14:paraId="5D9C3A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驻京劝返工作组和特护期经费</w:t>
      </w:r>
      <w:r>
        <w:rPr>
          <w:rFonts w:eastAsia="仿宋_GB2312"/>
          <w:sz w:val="32"/>
          <w:szCs w:val="32"/>
        </w:rPr>
        <w:t>专项</w:t>
      </w:r>
      <w:r>
        <w:rPr>
          <w:rFonts w:hint="eastAsia" w:eastAsia="仿宋_GB2312"/>
          <w:sz w:val="32"/>
          <w:szCs w:val="32"/>
          <w:lang w:val="en-US" w:eastAsia="zh-CN"/>
        </w:rPr>
        <w:t>150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差旅费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150万元，</w:t>
      </w:r>
      <w:r>
        <w:rPr>
          <w:rFonts w:hint="eastAsia" w:eastAsia="仿宋_GB2312" w:cs="Calibri"/>
          <w:sz w:val="32"/>
          <w:szCs w:val="32"/>
          <w:lang w:val="en-US" w:eastAsia="zh-CN"/>
        </w:rPr>
        <w:t>8</w:t>
      </w:r>
      <w:r>
        <w:rPr>
          <w:rFonts w:hint="eastAsia" w:eastAsia="仿宋_GB2312" w:cs="Calibri"/>
          <w:sz w:val="32"/>
          <w:szCs w:val="32"/>
        </w:rPr>
        <w:t>人</w:t>
      </w:r>
      <w:r>
        <w:rPr>
          <w:rFonts w:hint="eastAsia" w:eastAsia="仿宋_GB2312" w:cs="Calibri"/>
          <w:sz w:val="32"/>
          <w:szCs w:val="32"/>
          <w:lang w:eastAsia="zh-CN"/>
        </w:rPr>
        <w:t>左右</w:t>
      </w:r>
      <w:r>
        <w:rPr>
          <w:rFonts w:hint="eastAsia" w:eastAsia="仿宋_GB2312" w:cs="Calibri"/>
          <w:sz w:val="32"/>
          <w:szCs w:val="32"/>
        </w:rPr>
        <w:t>长期驻京</w:t>
      </w:r>
      <w:r>
        <w:rPr>
          <w:rFonts w:hint="eastAsia" w:eastAsia="仿宋_GB2312" w:cs="Calibri"/>
          <w:sz w:val="32"/>
          <w:szCs w:val="32"/>
          <w:lang w:eastAsia="zh-CN"/>
        </w:rPr>
        <w:t>劝返工作组</w:t>
      </w:r>
      <w:r>
        <w:rPr>
          <w:rFonts w:hint="eastAsia" w:eastAsia="仿宋_GB2312" w:cs="Calibri"/>
          <w:sz w:val="32"/>
          <w:szCs w:val="32"/>
        </w:rPr>
        <w:t>值班值守发生的交通、住宿、餐饮、津贴补助及上访人员送返等费用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等开支</w:t>
      </w:r>
      <w:r>
        <w:rPr>
          <w:rFonts w:hint="eastAsia" w:ascii="仿宋_GB2312" w:eastAsia="仿宋_GB2312"/>
          <w:kern w:val="0"/>
          <w:sz w:val="32"/>
          <w:szCs w:val="32"/>
        </w:rPr>
        <w:t>及</w:t>
      </w:r>
      <w:r>
        <w:rPr>
          <w:rFonts w:hint="eastAsia" w:eastAsia="仿宋_GB2312" w:cs="Calibri"/>
          <w:sz w:val="32"/>
          <w:szCs w:val="32"/>
        </w:rPr>
        <w:t>全年固定的特护期：全国两会及省、株洲、市两会、国庆节、党中央全会。</w:t>
      </w:r>
      <w:r>
        <w:rPr>
          <w:rFonts w:hint="eastAsia" w:ascii="仿宋_GB2312" w:hAnsi="Courier New" w:eastAsia="仿宋_GB2312"/>
          <w:sz w:val="32"/>
          <w:szCs w:val="32"/>
        </w:rPr>
        <w:t>每次特护期按株洲要求在郑州等沿线设点</w:t>
      </w:r>
      <w:r>
        <w:rPr>
          <w:rFonts w:hint="eastAsia" w:ascii="仿宋_GB2312" w:hAnsi="Courier New" w:eastAsia="仿宋_GB2312"/>
          <w:sz w:val="32"/>
          <w:szCs w:val="32"/>
          <w:lang w:eastAsia="zh-CN"/>
        </w:rPr>
        <w:t>劝返</w:t>
      </w:r>
      <w:r>
        <w:rPr>
          <w:rFonts w:hint="eastAsia" w:ascii="仿宋_GB2312" w:hAnsi="Courier New" w:eastAsia="仿宋_GB2312"/>
          <w:sz w:val="32"/>
          <w:szCs w:val="32"/>
        </w:rPr>
        <w:t>，长沙设点县市区轮值所发生的</w:t>
      </w:r>
      <w:r>
        <w:rPr>
          <w:rFonts w:hint="eastAsia" w:eastAsia="仿宋_GB2312" w:cs="Calibri"/>
          <w:sz w:val="32"/>
          <w:szCs w:val="32"/>
        </w:rPr>
        <w:t>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。</w:t>
      </w:r>
    </w:p>
    <w:p w14:paraId="3E955195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69BE46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年本部门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政府性基金预算</w:t>
      </w:r>
      <w:r>
        <w:rPr>
          <w:rFonts w:hint="eastAsia" w:eastAsia="仿宋_GB2312"/>
          <w:sz w:val="32"/>
          <w:szCs w:val="32"/>
          <w:lang w:eastAsia="zh-CN"/>
        </w:rPr>
        <w:t>安排的支出。</w:t>
      </w:r>
    </w:p>
    <w:p w14:paraId="28FF062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24AC26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FF0000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（一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共安排</w:t>
      </w:r>
      <w:r>
        <w:rPr>
          <w:rFonts w:hint="eastAsia" w:eastAsia="仿宋_GB2312"/>
          <w:sz w:val="32"/>
          <w:szCs w:val="32"/>
          <w:lang w:val="en-US" w:eastAsia="zh-CN"/>
        </w:rPr>
        <w:t>121.54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比上年度预算增加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58.86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eastAsia="仿宋_GB2312"/>
          <w:bCs/>
          <w:color w:val="auto"/>
          <w:sz w:val="32"/>
          <w:szCs w:val="32"/>
        </w:rPr>
        <w:t>增加的主要原因是：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2024年的</w:t>
      </w:r>
      <w:r>
        <w:rPr>
          <w:rFonts w:hint="eastAsia" w:eastAsia="仿宋_GB2312"/>
          <w:sz w:val="32"/>
          <w:szCs w:val="32"/>
        </w:rPr>
        <w:t>特定目标类</w:t>
      </w:r>
      <w:r>
        <w:rPr>
          <w:rFonts w:hint="eastAsia" w:eastAsia="仿宋_GB2312"/>
          <w:sz w:val="32"/>
          <w:szCs w:val="32"/>
          <w:lang w:eastAsia="zh-CN"/>
        </w:rPr>
        <w:t>信访救助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11万元列入到其他运转类支出。</w:t>
      </w:r>
    </w:p>
    <w:p w14:paraId="41B6F9F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 xml:space="preserve">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85.3</w:t>
      </w:r>
      <w:r>
        <w:rPr>
          <w:rFonts w:eastAsia="仿宋_GB2312"/>
          <w:sz w:val="32"/>
          <w:szCs w:val="32"/>
        </w:rPr>
        <w:t>万元。政府采购货物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38.8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30.5</w:t>
      </w:r>
      <w:r>
        <w:rPr>
          <w:rFonts w:eastAsia="仿宋_GB2312"/>
          <w:sz w:val="32"/>
          <w:szCs w:val="32"/>
        </w:rPr>
        <w:t>万元。（备注：根据政府采购预算表的采购目录名称，A开头为货物类，B开头为工程类，C开头为服务类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。</w:t>
      </w:r>
    </w:p>
    <w:p w14:paraId="5BBCEE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924.6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3586B2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514.75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318.75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196</w:t>
      </w:r>
      <w:r>
        <w:rPr>
          <w:rFonts w:eastAsia="仿宋_GB2312"/>
          <w:sz w:val="32"/>
          <w:szCs w:val="32"/>
        </w:rPr>
        <w:t>万元（详见附表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。 </w:t>
      </w:r>
    </w:p>
    <w:p w14:paraId="0A608C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一般公共预算“三公”经费情况：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0.4</w:t>
      </w:r>
      <w:r>
        <w:rPr>
          <w:rFonts w:eastAsia="仿宋_GB2312"/>
          <w:sz w:val="32"/>
          <w:szCs w:val="32"/>
        </w:rPr>
        <w:t>万元，其中：“因公出国（境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（公务用车购置费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万元、公务用车运行费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、“公务接待费”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0.4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01AA27C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年“三公”经费预算数比202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年增加（减少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5C1EA35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会议费、培训费预算：</w:t>
      </w:r>
    </w:p>
    <w:p w14:paraId="4FB471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color w:val="000000"/>
          <w:sz w:val="32"/>
          <w:szCs w:val="32"/>
        </w:rPr>
        <w:t>信访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工作</w:t>
      </w:r>
      <w:r>
        <w:rPr>
          <w:rFonts w:hint="eastAsia" w:eastAsia="仿宋_GB2312"/>
          <w:color w:val="000000"/>
          <w:sz w:val="32"/>
          <w:szCs w:val="32"/>
        </w:rPr>
        <w:t>部署会议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全市乡镇、单位分管领导及信访专干参加。</w:t>
      </w:r>
    </w:p>
    <w:p w14:paraId="221445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万元，主要包括</w:t>
      </w:r>
      <w:r>
        <w:rPr>
          <w:rFonts w:hint="eastAsia" w:eastAsia="仿宋_GB2312"/>
          <w:color w:val="000000"/>
          <w:sz w:val="32"/>
          <w:szCs w:val="32"/>
        </w:rPr>
        <w:t>全市“两会”“国庆”等特护期信访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劝返</w:t>
      </w:r>
      <w:r>
        <w:rPr>
          <w:rFonts w:hint="eastAsia" w:eastAsia="仿宋_GB2312"/>
          <w:color w:val="000000"/>
          <w:sz w:val="32"/>
          <w:szCs w:val="32"/>
        </w:rPr>
        <w:t>工作培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训、信访业务工作培训</w:t>
      </w:r>
      <w:r>
        <w:rPr>
          <w:rFonts w:eastAsia="仿宋_GB2312"/>
          <w:color w:val="000000"/>
          <w:sz w:val="32"/>
          <w:szCs w:val="32"/>
        </w:rPr>
        <w:t>。</w:t>
      </w:r>
    </w:p>
    <w:p w14:paraId="05C187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eastAsia="zh-CN"/>
        </w:rPr>
        <w:t>七）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其他事项。</w:t>
      </w:r>
    </w:p>
    <w:p w14:paraId="747BDEA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年预算未安排对个人和家庭的补助、政府性基金预算，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年无纳入非税管理的专户收入。信访局无门户网站，在政府门户网站上统一公开。</w:t>
      </w:r>
    </w:p>
    <w:p w14:paraId="065AA1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65B342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 w:val="0"/>
          <w:bCs/>
          <w:sz w:val="32"/>
          <w:szCs w:val="32"/>
        </w:rPr>
        <w:t>（一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）</w:t>
      </w:r>
      <w:r>
        <w:rPr>
          <w:rFonts w:eastAsia="仿宋_GB2312"/>
          <w:b w:val="0"/>
          <w:bCs/>
          <w:sz w:val="32"/>
          <w:szCs w:val="32"/>
        </w:rPr>
        <w:t>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177C92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16630F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国有资本经营预算: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308B1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（四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 xml:space="preserve">社会保险基金预算: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7F7846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（五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（六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89FDB">
    <w:pPr>
      <w:pStyle w:val="11"/>
      <w:framePr w:wrap="around" w:vAnchor="text" w:hAnchor="margin" w:xAlign="outside" w:y="1"/>
      <w:rPr>
        <w:rStyle w:val="16"/>
        <w:rFonts w:hint="eastAsia" w:ascii="宋体"/>
        <w:sz w:val="28"/>
        <w:szCs w:val="28"/>
      </w:rPr>
    </w:pPr>
    <w:r>
      <w:rPr>
        <w:rStyle w:val="16"/>
        <w:rFonts w:hint="eastAsia" w:ascii="宋体"/>
        <w:color w:val="FFFFFF"/>
        <w:sz w:val="28"/>
        <w:szCs w:val="28"/>
      </w:rPr>
      <w:t>—</w:t>
    </w:r>
    <w:r>
      <w:rPr>
        <w:rStyle w:val="16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6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6"/>
        <w:rFonts w:hint="eastAsia" w:ascii="宋体"/>
        <w:sz w:val="28"/>
        <w:szCs w:val="28"/>
      </w:rPr>
      <w:t xml:space="preserve"> —</w:t>
    </w:r>
    <w:r>
      <w:rPr>
        <w:rStyle w:val="16"/>
        <w:rFonts w:hint="eastAsia" w:ascii="宋体"/>
        <w:color w:val="FFFFFF"/>
        <w:sz w:val="28"/>
        <w:szCs w:val="28"/>
      </w:rPr>
      <w:t>—</w:t>
    </w:r>
  </w:p>
  <w:p w14:paraId="2821E8D8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B1507">
    <w:pPr>
      <w:pStyle w:val="11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 xml:space="preserve"> </w:t>
    </w:r>
    <w:r>
      <w:fldChar w:fldCharType="end"/>
    </w:r>
  </w:p>
  <w:p w14:paraId="7ED0D758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15673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zg4YmQ1NjZiMDU1YWJlYjg4OTNmMTcxNGVmMzYifQ=="/>
  </w:docVars>
  <w:rsids>
    <w:rsidRoot w:val="40EA3195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5F03B7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9C6146A"/>
    <w:rsid w:val="0F0F11BE"/>
    <w:rsid w:val="12464F1D"/>
    <w:rsid w:val="12BB6D4F"/>
    <w:rsid w:val="13947AD3"/>
    <w:rsid w:val="158A2658"/>
    <w:rsid w:val="16B14386"/>
    <w:rsid w:val="1871248E"/>
    <w:rsid w:val="1AFD5B77"/>
    <w:rsid w:val="1C1C77F0"/>
    <w:rsid w:val="1D35335A"/>
    <w:rsid w:val="1D7F02EE"/>
    <w:rsid w:val="1D8E71C6"/>
    <w:rsid w:val="1D8F3C53"/>
    <w:rsid w:val="1E5932A8"/>
    <w:rsid w:val="2165505F"/>
    <w:rsid w:val="22173178"/>
    <w:rsid w:val="23586729"/>
    <w:rsid w:val="24227894"/>
    <w:rsid w:val="2479419B"/>
    <w:rsid w:val="2BA030C2"/>
    <w:rsid w:val="2BD433D6"/>
    <w:rsid w:val="2E9031E3"/>
    <w:rsid w:val="32A9256B"/>
    <w:rsid w:val="32AE6AA0"/>
    <w:rsid w:val="3330097C"/>
    <w:rsid w:val="3409132C"/>
    <w:rsid w:val="36952654"/>
    <w:rsid w:val="36BB1984"/>
    <w:rsid w:val="37DA1C37"/>
    <w:rsid w:val="38B854F2"/>
    <w:rsid w:val="39E529B5"/>
    <w:rsid w:val="3A5510BC"/>
    <w:rsid w:val="3A55415D"/>
    <w:rsid w:val="3CF864FD"/>
    <w:rsid w:val="3D823F0E"/>
    <w:rsid w:val="3E1C4D32"/>
    <w:rsid w:val="40426D63"/>
    <w:rsid w:val="4060496F"/>
    <w:rsid w:val="408C175C"/>
    <w:rsid w:val="40EA3195"/>
    <w:rsid w:val="42C4798B"/>
    <w:rsid w:val="4496707C"/>
    <w:rsid w:val="465B4013"/>
    <w:rsid w:val="4BAD15EE"/>
    <w:rsid w:val="4C1F1C7B"/>
    <w:rsid w:val="4CF55F1E"/>
    <w:rsid w:val="4DCD5EF0"/>
    <w:rsid w:val="4E3F2145"/>
    <w:rsid w:val="4FBA5583"/>
    <w:rsid w:val="51593E0B"/>
    <w:rsid w:val="516A144A"/>
    <w:rsid w:val="519B63B5"/>
    <w:rsid w:val="52AB1631"/>
    <w:rsid w:val="52BC25DB"/>
    <w:rsid w:val="541A704A"/>
    <w:rsid w:val="54846CD3"/>
    <w:rsid w:val="55E90F00"/>
    <w:rsid w:val="56E524FD"/>
    <w:rsid w:val="58F2629D"/>
    <w:rsid w:val="5C3F77E0"/>
    <w:rsid w:val="5C4200CE"/>
    <w:rsid w:val="5C79326A"/>
    <w:rsid w:val="5DFB707D"/>
    <w:rsid w:val="5F5B5E28"/>
    <w:rsid w:val="612A51A9"/>
    <w:rsid w:val="614B7113"/>
    <w:rsid w:val="65560B3D"/>
    <w:rsid w:val="67676AED"/>
    <w:rsid w:val="680E1037"/>
    <w:rsid w:val="68F640F6"/>
    <w:rsid w:val="691F2659"/>
    <w:rsid w:val="69B90DA2"/>
    <w:rsid w:val="69EB1CF7"/>
    <w:rsid w:val="6AF66E49"/>
    <w:rsid w:val="6DE273CB"/>
    <w:rsid w:val="71A55FFE"/>
    <w:rsid w:val="74824FCD"/>
    <w:rsid w:val="7627167B"/>
    <w:rsid w:val="76E316D1"/>
    <w:rsid w:val="791752BB"/>
    <w:rsid w:val="7BD80ACC"/>
    <w:rsid w:val="7C4C19A1"/>
    <w:rsid w:val="7E69341C"/>
    <w:rsid w:val="7E97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5">
    <w:name w:val="Body Text"/>
    <w:basedOn w:val="1"/>
    <w:next w:val="6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17"/>
    <w:qFormat/>
    <w:uiPriority w:val="0"/>
    <w:pPr>
      <w:ind w:left="100" w:leftChars="25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6">
    <w:name w:val="page number"/>
    <w:basedOn w:val="15"/>
    <w:uiPriority w:val="0"/>
  </w:style>
  <w:style w:type="character" w:customStyle="1" w:styleId="17">
    <w:name w:val="日期 Char"/>
    <w:basedOn w:val="15"/>
    <w:link w:val="9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5\2025&#39044;&#31639;\2025&#39044;&#31639;&#20844;&#24320;\2025&#24180;&#24066;&#20449;&#35775;&#23616;&#37096;&#38376;&#39044;&#31639;&#20844;&#2432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2025年市信访局部门预算公开.wpt</Template>
  <Pages>12</Pages>
  <Words>3729</Words>
  <Characters>4002</Characters>
  <Lines>25</Lines>
  <Paragraphs>7</Paragraphs>
  <TotalTime>8</TotalTime>
  <ScaleCrop>false</ScaleCrop>
  <LinksUpToDate>false</LinksUpToDate>
  <CharactersWithSpaces>4020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2025-04-18T00:27:00Z</dcterms:created>
  <dc:creator>Administrator</dc:creator>
  <cp:lastModifiedBy>Administrator</cp:lastModifiedBy>
  <dcterms:modified xsi:type="dcterms:W3CDTF">2025-04-18T02:45:08Z</dcterms:modified>
  <dc:title>此件拟比照国务院办公厅发文由省政府办公厅转发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4F61743802104C0C9309636A52C113F9_11</vt:lpwstr>
  </property>
  <property fmtid="{D5CDD505-2E9C-101B-9397-08002B2CF9AE}" pid="4" name="KSOTemplateDocerSaveRecord">
    <vt:lpwstr>eyJoZGlkIjoiZThlZDYzNjZhMDI1YmVkYzUzYzgwMjI3ZjFjZTY4MWEifQ==</vt:lpwstr>
  </property>
</Properties>
</file>