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30A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9205CB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860C2F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5B7FAA7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F041C46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株洲醴陵烟花爆竹发展研究中心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 xml:space="preserve">          </w:t>
      </w:r>
      <w:r>
        <w:rPr>
          <w:rFonts w:hint="eastAsia" w:eastAsia="方正小标宋简体"/>
          <w:bCs/>
          <w:sz w:val="84"/>
          <w:szCs w:val="84"/>
          <w:lang w:eastAsia="zh-CN"/>
        </w:rPr>
        <w:t>2025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2FDD80F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65899B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21E87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3AE655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2E4C0C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6C9A36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6FCD6B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15CE87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242E80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3A63E2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6C3484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796DF7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0F01328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黑体"/>
          <w:bCs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目  录</w:t>
      </w:r>
    </w:p>
    <w:p w14:paraId="649A427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1E2EC3E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一、部门职能职责</w:t>
      </w:r>
    </w:p>
    <w:p w14:paraId="0CE830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23269B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487005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6A6AF8B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收入预算</w:t>
      </w:r>
    </w:p>
    <w:p w14:paraId="2BF89C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支出预算</w:t>
      </w:r>
    </w:p>
    <w:p w14:paraId="60F20A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预算收支增减变化情况说明</w:t>
      </w:r>
    </w:p>
    <w:p w14:paraId="7D66A3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285D47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基本支出</w:t>
      </w:r>
    </w:p>
    <w:p w14:paraId="34C524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项目支出</w:t>
      </w:r>
    </w:p>
    <w:p w14:paraId="570DBA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5ECE43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239F443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机关运行经费</w:t>
      </w:r>
    </w:p>
    <w:p w14:paraId="5CE526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政府采购预算</w:t>
      </w:r>
    </w:p>
    <w:p w14:paraId="775C5F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国有资产占有情况</w:t>
      </w:r>
    </w:p>
    <w:p w14:paraId="1A582D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重点项目预算的绩效目标等情况</w:t>
      </w:r>
    </w:p>
    <w:p w14:paraId="555C915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一般公共预算“三公”经费预算</w:t>
      </w:r>
    </w:p>
    <w:p w14:paraId="0D9152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会议费、培训费</w:t>
      </w:r>
    </w:p>
    <w:p w14:paraId="2608C0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其他事项</w:t>
      </w:r>
    </w:p>
    <w:p w14:paraId="3F27E4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1C5F9E2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1C4571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部门收支总表</w:t>
      </w:r>
    </w:p>
    <w:p w14:paraId="368334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部门收入总表</w:t>
      </w:r>
    </w:p>
    <w:p w14:paraId="6353C3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部门支出总表</w:t>
      </w:r>
    </w:p>
    <w:p w14:paraId="6F909B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（四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支出分类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3EACDF2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（五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支出分类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225691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财政拨款收支总表</w:t>
      </w:r>
    </w:p>
    <w:p w14:paraId="015155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60845E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基本</w:t>
      </w:r>
      <w:r>
        <w:rPr>
          <w:rFonts w:hAnsi="仿宋_GB2312" w:eastAsia="仿宋_GB2312"/>
          <w:sz w:val="32"/>
          <w:szCs w:val="32"/>
        </w:rPr>
        <w:t>支出表</w:t>
      </w:r>
    </w:p>
    <w:p w14:paraId="52B4CB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</w:p>
    <w:p w14:paraId="72600D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</w:t>
      </w:r>
    </w:p>
    <w:p w14:paraId="49FFBF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（十一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个人家庭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7C4DBD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个人家庭</w:t>
      </w:r>
    </w:p>
    <w:p w14:paraId="08AB1E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（十三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商品服务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7954049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商品服务</w:t>
      </w:r>
    </w:p>
    <w:p w14:paraId="3336AF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三公经费</w:t>
      </w:r>
    </w:p>
    <w:p w14:paraId="42BBBE8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政府性基金</w:t>
      </w:r>
    </w:p>
    <w:p w14:paraId="563A70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（十七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政府性基金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29AC19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（十八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政府性基金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6F43E9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国有资本经营预算</w:t>
      </w:r>
    </w:p>
    <w:p w14:paraId="2BAC6E2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财政专户管理资金</w:t>
      </w:r>
    </w:p>
    <w:p w14:paraId="1832A3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专项清单</w:t>
      </w:r>
    </w:p>
    <w:p w14:paraId="2A2C95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项目支出绩效目标表</w:t>
      </w:r>
    </w:p>
    <w:p w14:paraId="1FB25C8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（二十三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5C8ADDE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888F0B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8F5BF73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7DBBD69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F46D0E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760F7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1A3206D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E05B2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A999A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93FE9F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23EE30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00052F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125CA8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34996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18844E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4F1CF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4E23CC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2769E4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53331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6C890F2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7256243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7231DF44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733D866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株洲醴陵烟花爆竹发展研究中心</w:t>
      </w:r>
    </w:p>
    <w:p w14:paraId="7679DE1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2025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2FAC33C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34409C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一、 部门职能职责</w:t>
      </w:r>
    </w:p>
    <w:p w14:paraId="165288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市政府文件规定，本部门主要职责是：贯彻落实党中央、省委、市委关于烟花爆竹产业发展和研究创新的方针、政策及决策部署；负责研究拟订醴陵市烟花爆竹产业发展规划、年度计划及相关措施并组织实施；烟花爆竹相关标准的制修订；烟花爆竹发展的创新研究；烟花爆竹公共燃放的技术指导；烟花爆竹产品、原材料和生产作业场所及设备设施&lt;监督/仲裁/生产许可&gt;等相关委托检验以及人员培训；指导烟花爆竹产业市场开发，产业品牌形象对外宣传和文化传承、推广；烟花爆竹企业的培育和孵化，指导企业开展技术升级改造等。</w:t>
      </w:r>
    </w:p>
    <w:p w14:paraId="732CBA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10F273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本部门共有编制人数</w:t>
      </w:r>
      <w:r>
        <w:rPr>
          <w:rFonts w:hint="eastAsia" w:eastAsia="仿宋_GB2312"/>
          <w:sz w:val="32"/>
          <w:szCs w:val="32"/>
          <w:lang w:val="en-US" w:eastAsia="zh-CN"/>
        </w:rPr>
        <w:t>33</w:t>
      </w:r>
      <w:r>
        <w:rPr>
          <w:rFonts w:eastAsia="仿宋_GB2312"/>
          <w:sz w:val="32"/>
          <w:szCs w:val="32"/>
        </w:rPr>
        <w:t>人，实有人数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人。内设科室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个，分别为：</w:t>
      </w:r>
      <w:r>
        <w:rPr>
          <w:rFonts w:hint="eastAsia" w:eastAsia="仿宋_GB2312"/>
          <w:sz w:val="32"/>
          <w:szCs w:val="32"/>
          <w:lang w:eastAsia="zh-CN"/>
        </w:rPr>
        <w:t>综合管理部、检验检测部、宣传教育部、研发科技部、产业发展部。</w:t>
      </w:r>
    </w:p>
    <w:p w14:paraId="2FEB8C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700ADC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15DFA5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275C603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株洲醴陵烟花爆竹发展研究中心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公开的部门预算为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副处级公益类事业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预算单位预算。</w:t>
      </w:r>
      <w:r>
        <w:rPr>
          <w:rFonts w:eastAsia="仿宋_GB2312"/>
          <w:sz w:val="32"/>
          <w:szCs w:val="32"/>
        </w:rPr>
        <w:t>收入包括一般公共预算收入</w:t>
      </w:r>
      <w:r>
        <w:rPr>
          <w:rFonts w:hint="eastAsia" w:eastAsia="仿宋_GB2312"/>
          <w:sz w:val="32"/>
          <w:szCs w:val="32"/>
          <w:lang w:val="en-US" w:eastAsia="zh-CN"/>
        </w:rPr>
        <w:t>等收入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既包括保障单位基本运行的经费，也包括归口管理、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用于全市烟花爆竹产业发展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的专项经费</w:t>
      </w:r>
      <w:r>
        <w:rPr>
          <w:rFonts w:eastAsia="仿宋_GB2312"/>
          <w:sz w:val="32"/>
          <w:szCs w:val="32"/>
        </w:rPr>
        <w:t>。（详见附表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312FE9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收入预算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597.31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597.31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含经费拨款342.37万元和纳入一般公共预算管理的非税收入拨款254.94万元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。因上年结转数暂未最终确定，本年度收支预算中均不含上年结转数字。</w:t>
      </w:r>
    </w:p>
    <w:p w14:paraId="612AC0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支出预算：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597.31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172.74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机构运行</w:t>
      </w:r>
      <w:r>
        <w:rPr>
          <w:rFonts w:hint="eastAsia" w:eastAsia="仿宋_GB2312"/>
          <w:sz w:val="32"/>
          <w:szCs w:val="32"/>
          <w:lang w:val="en-US" w:eastAsia="zh-CN"/>
        </w:rPr>
        <w:t>334.35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其他技术研究与开发支出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机关事业单位基本养老保险缴费支出</w:t>
      </w:r>
      <w:r>
        <w:rPr>
          <w:rFonts w:hint="eastAsia" w:eastAsia="仿宋_GB2312"/>
          <w:sz w:val="32"/>
          <w:szCs w:val="32"/>
          <w:lang w:val="en-US" w:eastAsia="zh-CN"/>
        </w:rPr>
        <w:t>38.35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事业单位医疗</w:t>
      </w:r>
      <w:r>
        <w:rPr>
          <w:rFonts w:hint="eastAsia" w:eastAsia="仿宋_GB2312"/>
          <w:sz w:val="32"/>
          <w:szCs w:val="32"/>
          <w:lang w:val="en-US" w:eastAsia="zh-CN"/>
        </w:rPr>
        <w:t>10.58万元，住房公积金31.3万元</w:t>
      </w:r>
      <w:r>
        <w:rPr>
          <w:rFonts w:eastAsia="仿宋_GB2312"/>
          <w:sz w:val="32"/>
          <w:szCs w:val="32"/>
        </w:rPr>
        <w:t>。</w:t>
      </w:r>
    </w:p>
    <w:p w14:paraId="196B2DC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414.57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130.08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54.9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54.71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机关事业单位基本养老保险缴费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38.35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职工基本医疗保险缴费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10.58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万元，住房公积金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生活补助0.41万元，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94.24</w:t>
      </w:r>
      <w:r>
        <w:rPr>
          <w:rFonts w:eastAsia="仿宋_GB2312"/>
          <w:color w:val="000000"/>
          <w:sz w:val="32"/>
          <w:szCs w:val="32"/>
        </w:rPr>
        <w:t>万元。</w:t>
      </w:r>
    </w:p>
    <w:p w14:paraId="6432A01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182.74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3914B9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）领导干部考察调研经费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领导干部考察调研。</w:t>
      </w:r>
    </w:p>
    <w:p w14:paraId="7A733C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（2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）一般性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事业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发展支出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烟花爆竹检验检测成本、产销对接推广和中小企业服务平台等支出。</w:t>
      </w:r>
    </w:p>
    <w:p w14:paraId="096FA3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）东富检测试验场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eastAsia="仿宋_GB2312"/>
          <w:color w:val="000000"/>
          <w:sz w:val="32"/>
          <w:szCs w:val="32"/>
        </w:rPr>
        <w:t>万元。主要用</w:t>
      </w:r>
      <w:r>
        <w:rPr>
          <w:rFonts w:hint="eastAsia" w:eastAsia="仿宋_GB2312"/>
          <w:color w:val="000000"/>
          <w:sz w:val="32"/>
          <w:szCs w:val="32"/>
        </w:rPr>
        <w:t>于燃放场的工作人员工资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eastAsia="仿宋_GB2312"/>
          <w:color w:val="000000"/>
          <w:sz w:val="32"/>
          <w:szCs w:val="32"/>
        </w:rPr>
        <w:t>电费。</w:t>
      </w:r>
    </w:p>
    <w:p w14:paraId="47D279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）烟花爆竹检验设备专项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91.74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主要用于支付维持单位检测能力的更新采购设备款（2023年购入设备总价305.8万元，根据财政意见按40%、30%、30%分三年付清，</w:t>
      </w:r>
      <w:r>
        <w:rPr>
          <w:rFonts w:hint="eastAsia" w:eastAsia="仿宋_GB2312"/>
          <w:color w:val="000000"/>
          <w:sz w:val="32"/>
          <w:szCs w:val="32"/>
        </w:rPr>
        <w:t>2023年已支付122.32万元，2024年已支付91.74万元，2025年支付该批设备最后一笔款项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91.74万元）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3C68A48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）研发科技工作经费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</w:rPr>
        <w:t>烟花爆竹产业新材料、新工艺、新机械等的创新研发有关组织协调工作的费用。</w:t>
      </w:r>
    </w:p>
    <w:p w14:paraId="62F1FA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预算收支增减变化情况说明：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597.31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6.3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。主要原因是</w:t>
      </w:r>
      <w:r>
        <w:rPr>
          <w:rFonts w:hint="eastAsia" w:eastAsia="仿宋_GB2312"/>
          <w:sz w:val="32"/>
          <w:szCs w:val="32"/>
          <w:lang w:val="en-US" w:eastAsia="zh-CN"/>
        </w:rPr>
        <w:t>2025年较2024年</w:t>
      </w:r>
      <w:r>
        <w:rPr>
          <w:rFonts w:hint="eastAsia" w:eastAsia="仿宋_GB2312"/>
          <w:sz w:val="32"/>
          <w:szCs w:val="32"/>
          <w:lang w:eastAsia="zh-CN"/>
        </w:rPr>
        <w:t>减</w:t>
      </w:r>
      <w:r>
        <w:rPr>
          <w:rFonts w:hint="eastAsia" w:eastAsia="仿宋_GB2312"/>
          <w:sz w:val="32"/>
          <w:szCs w:val="32"/>
          <w:lang w:val="en-US" w:eastAsia="zh-CN"/>
        </w:rPr>
        <w:t>少</w:t>
      </w:r>
      <w:r>
        <w:rPr>
          <w:rFonts w:hint="eastAsia" w:eastAsia="仿宋_GB2312"/>
          <w:sz w:val="32"/>
          <w:szCs w:val="32"/>
          <w:lang w:eastAsia="zh-CN"/>
        </w:rPr>
        <w:t>两个项目，</w:t>
      </w:r>
      <w:r>
        <w:rPr>
          <w:rFonts w:hint="eastAsia" w:eastAsia="仿宋_GB2312"/>
          <w:sz w:val="32"/>
          <w:szCs w:val="32"/>
          <w:lang w:val="en-US" w:eastAsia="zh-CN"/>
        </w:rPr>
        <w:t>分别</w:t>
      </w:r>
      <w:r>
        <w:rPr>
          <w:rFonts w:hint="eastAsia" w:eastAsia="仿宋_GB2312"/>
          <w:sz w:val="32"/>
          <w:szCs w:val="32"/>
          <w:lang w:eastAsia="zh-CN"/>
        </w:rPr>
        <w:t>是国际</w:t>
      </w:r>
      <w:r>
        <w:rPr>
          <w:rFonts w:hint="eastAsia" w:eastAsia="仿宋_GB2312"/>
          <w:sz w:val="32"/>
          <w:szCs w:val="32"/>
          <w:lang w:val="en-US" w:eastAsia="zh-CN"/>
        </w:rPr>
        <w:t>烟花</w:t>
      </w:r>
      <w:r>
        <w:rPr>
          <w:rFonts w:hint="eastAsia" w:eastAsia="仿宋_GB2312"/>
          <w:sz w:val="32"/>
          <w:szCs w:val="32"/>
          <w:lang w:eastAsia="zh-CN"/>
        </w:rPr>
        <w:t>论坛</w:t>
      </w:r>
      <w:r>
        <w:rPr>
          <w:rFonts w:hint="eastAsia" w:eastAsia="仿宋_GB2312"/>
          <w:sz w:val="32"/>
          <w:szCs w:val="32"/>
          <w:lang w:val="en-US" w:eastAsia="zh-CN"/>
        </w:rPr>
        <w:t>和</w:t>
      </w:r>
      <w:r>
        <w:rPr>
          <w:rFonts w:hint="eastAsia" w:eastAsia="仿宋_GB2312"/>
          <w:sz w:val="32"/>
          <w:szCs w:val="32"/>
          <w:lang w:eastAsia="zh-CN"/>
        </w:rPr>
        <w:t>存样解样室达标改造，</w:t>
      </w:r>
      <w:r>
        <w:rPr>
          <w:rFonts w:hint="eastAsia" w:eastAsia="仿宋_GB2312"/>
          <w:sz w:val="32"/>
          <w:szCs w:val="32"/>
          <w:lang w:val="en-US" w:eastAsia="zh-CN"/>
        </w:rPr>
        <w:t>同时</w:t>
      </w:r>
      <w:r>
        <w:rPr>
          <w:rFonts w:hint="eastAsia" w:eastAsia="仿宋_GB2312"/>
          <w:sz w:val="32"/>
          <w:szCs w:val="32"/>
          <w:lang w:eastAsia="zh-CN"/>
        </w:rPr>
        <w:t>增加了科技研发的费用和人员增加导致我们的费用增加。</w:t>
      </w:r>
      <w:r>
        <w:rPr>
          <w:rFonts w:hint="eastAsia" w:eastAsia="仿宋_GB2312"/>
          <w:sz w:val="32"/>
          <w:szCs w:val="32"/>
          <w:lang w:val="en-US" w:eastAsia="zh-CN"/>
        </w:rPr>
        <w:t>项目和费用增减的</w:t>
      </w:r>
      <w:r>
        <w:rPr>
          <w:rFonts w:hint="eastAsia" w:eastAsia="仿宋_GB2312"/>
          <w:sz w:val="32"/>
          <w:szCs w:val="32"/>
          <w:lang w:eastAsia="zh-CN"/>
        </w:rPr>
        <w:t>差额</w:t>
      </w:r>
      <w:r>
        <w:rPr>
          <w:rFonts w:hint="eastAsia" w:eastAsia="仿宋_GB2312"/>
          <w:sz w:val="32"/>
          <w:szCs w:val="32"/>
          <w:lang w:val="en-US" w:eastAsia="zh-CN"/>
        </w:rPr>
        <w:t>为6.3万元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53832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391CD34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597.31</w:t>
      </w:r>
      <w:r>
        <w:rPr>
          <w:rFonts w:eastAsia="仿宋_GB2312"/>
          <w:sz w:val="32"/>
          <w:szCs w:val="32"/>
        </w:rPr>
        <w:t>万元，具体安排如下：</w:t>
      </w:r>
    </w:p>
    <w:p w14:paraId="039AFD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基本支出</w:t>
      </w:r>
    </w:p>
    <w:p w14:paraId="1825B6C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1、人员类支出。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320.33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  <w:lang w:val="en-US" w:eastAsia="zh-CN"/>
        </w:rPr>
        <w:t>工资福利支出319.92万元、对个人和</w:t>
      </w:r>
      <w:r>
        <w:rPr>
          <w:rFonts w:hint="eastAsia" w:eastAsia="仿宋_GB2312"/>
          <w:sz w:val="32"/>
          <w:szCs w:val="32"/>
          <w:lang w:eastAsia="zh-CN"/>
        </w:rPr>
        <w:t>家庭的补助年初预算</w:t>
      </w:r>
      <w:r>
        <w:rPr>
          <w:rFonts w:hint="eastAsia" w:eastAsia="仿宋_GB2312"/>
          <w:sz w:val="32"/>
          <w:szCs w:val="32"/>
          <w:lang w:val="en-US" w:eastAsia="zh-CN"/>
        </w:rPr>
        <w:t>0.41万元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。工资福利支出</w:t>
      </w:r>
      <w:r>
        <w:rPr>
          <w:rFonts w:eastAsia="仿宋_GB2312"/>
          <w:sz w:val="32"/>
          <w:szCs w:val="32"/>
        </w:rPr>
        <w:t>包括基本工资</w:t>
      </w:r>
      <w:r>
        <w:rPr>
          <w:rFonts w:hint="eastAsia" w:eastAsia="仿宋_GB2312"/>
          <w:sz w:val="32"/>
          <w:szCs w:val="32"/>
          <w:lang w:val="en-US" w:eastAsia="zh-CN"/>
        </w:rPr>
        <w:t>130.08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54.9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54.71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sz w:val="32"/>
          <w:szCs w:val="32"/>
          <w:lang w:eastAsia="zh-CN"/>
        </w:rPr>
        <w:t>机关事业单位基本养老保险缴费支出</w:t>
      </w:r>
      <w:r>
        <w:rPr>
          <w:rFonts w:hint="eastAsia" w:eastAsia="仿宋_GB2312"/>
          <w:sz w:val="32"/>
          <w:szCs w:val="32"/>
          <w:lang w:val="en-US" w:eastAsia="zh-CN"/>
        </w:rPr>
        <w:t>38.35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事业单位医疗</w:t>
      </w:r>
      <w:r>
        <w:rPr>
          <w:rFonts w:hint="eastAsia" w:eastAsia="仿宋_GB2312"/>
          <w:sz w:val="32"/>
          <w:szCs w:val="32"/>
          <w:lang w:val="en-US" w:eastAsia="zh-CN"/>
        </w:rPr>
        <w:t>10.58万元，住房公积金31.3万元</w:t>
      </w:r>
      <w:r>
        <w:rPr>
          <w:rFonts w:eastAsia="仿宋_GB2312"/>
          <w:sz w:val="32"/>
          <w:szCs w:val="32"/>
        </w:rPr>
        <w:t>。</w:t>
      </w:r>
    </w:p>
    <w:p w14:paraId="5C9557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2、公用类支出。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94.24</w:t>
      </w:r>
      <w:r>
        <w:rPr>
          <w:rFonts w:hint="eastAsia" w:eastAsia="仿宋_GB2312"/>
          <w:sz w:val="32"/>
          <w:szCs w:val="32"/>
        </w:rPr>
        <w:t>万元。其中：  公务用车运行维护费</w:t>
      </w:r>
      <w:r>
        <w:rPr>
          <w:rFonts w:hint="eastAsia" w:eastAsia="仿宋_GB2312"/>
          <w:sz w:val="32"/>
          <w:szCs w:val="32"/>
          <w:lang w:val="en-US" w:eastAsia="zh-CN"/>
        </w:rPr>
        <w:t>4万元，</w:t>
      </w:r>
      <w:r>
        <w:rPr>
          <w:rFonts w:hint="eastAsia" w:eastAsia="仿宋_GB2312"/>
          <w:sz w:val="32"/>
          <w:szCs w:val="32"/>
        </w:rPr>
        <w:t xml:space="preserve"> 邮电费</w:t>
      </w:r>
      <w:r>
        <w:rPr>
          <w:rFonts w:hint="eastAsia" w:eastAsia="仿宋_GB2312"/>
          <w:sz w:val="32"/>
          <w:szCs w:val="32"/>
          <w:lang w:val="en-US" w:eastAsia="zh-CN"/>
        </w:rPr>
        <w:t>2.2万元，</w:t>
      </w:r>
      <w:r>
        <w:rPr>
          <w:rFonts w:hint="eastAsia" w:eastAsia="仿宋_GB2312"/>
          <w:sz w:val="32"/>
          <w:szCs w:val="32"/>
        </w:rPr>
        <w:t>差旅费</w:t>
      </w:r>
      <w:r>
        <w:rPr>
          <w:rFonts w:hint="eastAsia" w:eastAsia="仿宋_GB2312"/>
          <w:sz w:val="32"/>
          <w:szCs w:val="32"/>
          <w:lang w:val="en-US" w:eastAsia="zh-CN"/>
        </w:rPr>
        <w:t>7万元，</w:t>
      </w:r>
    </w:p>
    <w:p w14:paraId="5D78DE57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税金及附加费用</w:t>
      </w:r>
      <w:r>
        <w:rPr>
          <w:rFonts w:hint="eastAsia" w:eastAsia="仿宋_GB2312"/>
          <w:sz w:val="32"/>
          <w:szCs w:val="32"/>
          <w:lang w:val="en-US" w:eastAsia="zh-CN"/>
        </w:rPr>
        <w:t>3万元，</w:t>
      </w:r>
      <w:r>
        <w:rPr>
          <w:rFonts w:hint="eastAsia" w:eastAsia="仿宋_GB2312"/>
          <w:sz w:val="32"/>
          <w:szCs w:val="32"/>
        </w:rPr>
        <w:t>其他交通费用</w:t>
      </w:r>
      <w:r>
        <w:rPr>
          <w:rFonts w:hint="eastAsia" w:eastAsia="仿宋_GB2312"/>
          <w:sz w:val="32"/>
          <w:szCs w:val="32"/>
          <w:lang w:val="en-US" w:eastAsia="zh-CN"/>
        </w:rPr>
        <w:t>9万元，</w:t>
      </w:r>
      <w:r>
        <w:rPr>
          <w:rFonts w:hint="eastAsia" w:eastAsia="仿宋_GB2312"/>
          <w:sz w:val="32"/>
          <w:szCs w:val="32"/>
        </w:rPr>
        <w:t>专用材料费</w:t>
      </w:r>
      <w:r>
        <w:rPr>
          <w:rFonts w:hint="eastAsia" w:eastAsia="仿宋_GB2312"/>
          <w:sz w:val="32"/>
          <w:szCs w:val="32"/>
          <w:lang w:val="en-US" w:eastAsia="zh-CN"/>
        </w:rPr>
        <w:t>3万元，</w:t>
      </w:r>
      <w:r>
        <w:rPr>
          <w:rFonts w:hint="eastAsia" w:eastAsia="仿宋_GB2312"/>
          <w:sz w:val="32"/>
          <w:szCs w:val="32"/>
        </w:rPr>
        <w:t xml:space="preserve"> 劳务费</w:t>
      </w:r>
      <w:r>
        <w:rPr>
          <w:rFonts w:hint="eastAsia" w:eastAsia="仿宋_GB2312"/>
          <w:sz w:val="32"/>
          <w:szCs w:val="32"/>
          <w:lang w:val="en-US" w:eastAsia="zh-CN"/>
        </w:rPr>
        <w:t>20万元，</w:t>
      </w:r>
      <w:r>
        <w:rPr>
          <w:rFonts w:hint="eastAsia" w:eastAsia="仿宋_GB2312"/>
          <w:sz w:val="32"/>
          <w:szCs w:val="32"/>
        </w:rPr>
        <w:t>培训费</w:t>
      </w:r>
      <w:r>
        <w:rPr>
          <w:rFonts w:hint="eastAsia" w:eastAsia="仿宋_GB2312"/>
          <w:sz w:val="32"/>
          <w:szCs w:val="32"/>
          <w:lang w:val="en-US" w:eastAsia="zh-CN"/>
        </w:rPr>
        <w:t>1万元，</w:t>
      </w:r>
      <w:r>
        <w:rPr>
          <w:rFonts w:hint="eastAsia" w:eastAsia="仿宋_GB2312"/>
          <w:sz w:val="32"/>
          <w:szCs w:val="32"/>
        </w:rPr>
        <w:t>办公费</w:t>
      </w:r>
      <w:r>
        <w:rPr>
          <w:rFonts w:hint="eastAsia" w:eastAsia="仿宋_GB2312"/>
          <w:sz w:val="32"/>
          <w:szCs w:val="32"/>
          <w:lang w:val="en-US" w:eastAsia="zh-CN"/>
        </w:rPr>
        <w:t>7万元，</w:t>
      </w:r>
      <w:r>
        <w:rPr>
          <w:rFonts w:hint="eastAsia" w:eastAsia="仿宋_GB2312"/>
          <w:sz w:val="32"/>
          <w:szCs w:val="32"/>
        </w:rPr>
        <w:t>福利费</w:t>
      </w:r>
      <w:r>
        <w:rPr>
          <w:rFonts w:hint="eastAsia" w:eastAsia="仿宋_GB2312"/>
          <w:sz w:val="32"/>
          <w:szCs w:val="32"/>
          <w:lang w:val="en-US" w:eastAsia="zh-CN"/>
        </w:rPr>
        <w:t>7.82万元，</w:t>
      </w:r>
      <w:r>
        <w:rPr>
          <w:rFonts w:hint="eastAsia" w:eastAsia="仿宋_GB2312"/>
          <w:sz w:val="32"/>
          <w:szCs w:val="32"/>
        </w:rPr>
        <w:t>工会经费</w:t>
      </w:r>
      <w:r>
        <w:rPr>
          <w:rFonts w:hint="eastAsia" w:eastAsia="仿宋_GB2312"/>
          <w:sz w:val="32"/>
          <w:szCs w:val="32"/>
          <w:lang w:val="en-US" w:eastAsia="zh-CN"/>
        </w:rPr>
        <w:t>10.22万元，</w:t>
      </w:r>
      <w:r>
        <w:rPr>
          <w:rFonts w:hint="eastAsia" w:eastAsia="仿宋_GB2312"/>
          <w:sz w:val="32"/>
          <w:szCs w:val="32"/>
        </w:rPr>
        <w:t>其他商品和服务支出</w:t>
      </w:r>
      <w:r>
        <w:rPr>
          <w:rFonts w:hint="eastAsia" w:eastAsia="仿宋_GB2312"/>
          <w:sz w:val="32"/>
          <w:szCs w:val="32"/>
          <w:lang w:val="en-US" w:eastAsia="zh-CN"/>
        </w:rPr>
        <w:t>7万元，</w:t>
      </w:r>
    </w:p>
    <w:p w14:paraId="27A1B82D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电费</w:t>
      </w:r>
      <w:r>
        <w:rPr>
          <w:rFonts w:hint="eastAsia" w:eastAsia="仿宋_GB2312"/>
          <w:sz w:val="32"/>
          <w:szCs w:val="32"/>
          <w:lang w:val="en-US" w:eastAsia="zh-CN"/>
        </w:rPr>
        <w:t>5万元，</w:t>
      </w:r>
      <w:r>
        <w:rPr>
          <w:rFonts w:hint="eastAsia" w:eastAsia="仿宋_GB2312"/>
          <w:sz w:val="32"/>
          <w:szCs w:val="32"/>
        </w:rPr>
        <w:t>委托业务费</w:t>
      </w:r>
      <w:r>
        <w:rPr>
          <w:rFonts w:hint="eastAsia" w:eastAsia="仿宋_GB2312"/>
          <w:sz w:val="32"/>
          <w:szCs w:val="32"/>
          <w:lang w:val="en-US" w:eastAsia="zh-CN"/>
        </w:rPr>
        <w:t>5万元，</w:t>
      </w:r>
      <w:r>
        <w:rPr>
          <w:rFonts w:hint="eastAsia" w:eastAsia="仿宋_GB2312"/>
          <w:sz w:val="32"/>
          <w:szCs w:val="32"/>
        </w:rPr>
        <w:t>维修（护）费</w:t>
      </w:r>
      <w:r>
        <w:rPr>
          <w:rFonts w:hint="eastAsia" w:eastAsia="仿宋_GB2312"/>
          <w:sz w:val="32"/>
          <w:szCs w:val="32"/>
          <w:lang w:val="en-US" w:eastAsia="zh-CN"/>
        </w:rPr>
        <w:t>3万元。</w:t>
      </w:r>
    </w:p>
    <w:p w14:paraId="229C0A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项目支出</w:t>
      </w:r>
    </w:p>
    <w:p w14:paraId="0A084B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71</w:t>
      </w:r>
      <w:r>
        <w:rPr>
          <w:rFonts w:hint="eastAsia" w:eastAsia="仿宋_GB2312"/>
          <w:sz w:val="32"/>
          <w:szCs w:val="32"/>
        </w:rPr>
        <w:t>万元。其中：领导干部考察调研经费专项5万元。一般性</w:t>
      </w:r>
      <w:r>
        <w:rPr>
          <w:rFonts w:hint="eastAsia" w:eastAsia="仿宋_GB2312"/>
          <w:sz w:val="32"/>
          <w:szCs w:val="32"/>
          <w:lang w:val="en-US" w:eastAsia="zh-CN"/>
        </w:rPr>
        <w:t>事业</w:t>
      </w:r>
      <w:r>
        <w:rPr>
          <w:rFonts w:hint="eastAsia" w:eastAsia="仿宋_GB2312"/>
          <w:sz w:val="32"/>
          <w:szCs w:val="32"/>
        </w:rPr>
        <w:t>发展支出专项66万元。</w:t>
      </w:r>
    </w:p>
    <w:p w14:paraId="525703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</w:t>
      </w:r>
    </w:p>
    <w:p w14:paraId="516BFC43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东富检测试验场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eastAsia="仿宋_GB2312"/>
          <w:color w:val="000000"/>
          <w:sz w:val="32"/>
          <w:szCs w:val="32"/>
        </w:rPr>
        <w:t>万元。主要用</w:t>
      </w:r>
      <w:r>
        <w:rPr>
          <w:rFonts w:hint="eastAsia" w:eastAsia="仿宋_GB2312"/>
          <w:color w:val="000000"/>
          <w:sz w:val="32"/>
          <w:szCs w:val="32"/>
        </w:rPr>
        <w:t>于燃放场的工作人员工资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eastAsia="仿宋_GB2312"/>
          <w:color w:val="000000"/>
          <w:sz w:val="32"/>
          <w:szCs w:val="32"/>
        </w:rPr>
        <w:t>电费。</w:t>
      </w:r>
    </w:p>
    <w:p w14:paraId="3B3D8509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烟花爆竹检验设备专项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91.74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主要用于支付维持单位检测能力的更新采购设备款（2023年购入设备总价305.8万元，根据财政意见按40%、30%、30%分三年付清，</w:t>
      </w:r>
      <w:r>
        <w:rPr>
          <w:rFonts w:hint="eastAsia" w:eastAsia="仿宋_GB2312"/>
          <w:color w:val="000000"/>
          <w:sz w:val="32"/>
          <w:szCs w:val="32"/>
        </w:rPr>
        <w:t>2023年已支付122.32万元，2024年已支付91.74万元，2025年支付该批设备最后一笔款项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91.74万元）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6936C0D1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）研发科技工作经费专项10万元。主要用于烟花爆竹产业新材料、新工艺、新机械等的创新研发有关组织协调工作的费用。</w:t>
      </w:r>
    </w:p>
    <w:p w14:paraId="577C584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六、</w:t>
      </w:r>
      <w:r>
        <w:rPr>
          <w:rFonts w:eastAsia="黑体"/>
          <w:sz w:val="32"/>
          <w:szCs w:val="32"/>
        </w:rPr>
        <w:t>政府性基金预算支出</w:t>
      </w:r>
    </w:p>
    <w:p w14:paraId="446B528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FF000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无政府性基金预算安排的支出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DE48C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4EC14108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Calibri" w:hAnsi="Calibri" w:eastAsia="仿宋_GB2312" w:cs="Times New Roman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共安排</w:t>
      </w:r>
      <w:r>
        <w:rPr>
          <w:rFonts w:hint="eastAsia" w:eastAsia="仿宋_GB2312"/>
          <w:sz w:val="32"/>
          <w:szCs w:val="32"/>
          <w:lang w:val="en-US" w:eastAsia="zh-CN"/>
        </w:rPr>
        <w:t>165.24</w:t>
      </w:r>
      <w:r>
        <w:rPr>
          <w:rFonts w:eastAsia="仿宋_GB2312"/>
          <w:sz w:val="32"/>
          <w:szCs w:val="32"/>
        </w:rPr>
        <w:t>万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元，比上年度预算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增加39.17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万元，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增加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的主要原因是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单位职能职责拓展和财政供养人员增加</w:t>
      </w:r>
      <w:r>
        <w:rPr>
          <w:rFonts w:hint="default" w:ascii="Calibri" w:hAnsi="Calibri" w:eastAsia="仿宋_GB2312" w:cs="Times New Roman"/>
          <w:sz w:val="32"/>
          <w:szCs w:val="32"/>
          <w:lang w:val="en-US" w:eastAsia="zh-CN"/>
        </w:rPr>
        <w:t>，造成运转经费上涨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。</w:t>
      </w:r>
    </w:p>
    <w:p w14:paraId="6D5E2F77">
      <w:pPr>
        <w:adjustRightInd w:val="0"/>
        <w:snapToGrid w:val="0"/>
        <w:spacing w:line="560" w:lineRule="exact"/>
        <w:ind w:firstLine="640" w:firstLineChars="200"/>
        <w:rPr>
          <w:rFonts w:hint="eastAsia" w:ascii="Calibri" w:hAnsi="Calibri" w:eastAsia="仿宋_GB2312" w:cs="Times New Roman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 xml:space="preserve">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ascii="Calibri" w:hAnsi="Calibri" w:eastAsia="仿宋_GB2312" w:cs="Times New Roman"/>
          <w:sz w:val="32"/>
          <w:szCs w:val="32"/>
        </w:rPr>
        <w:t>本部门（单位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）2025</w:t>
      </w:r>
      <w:r>
        <w:rPr>
          <w:rFonts w:ascii="Calibri" w:hAnsi="Calibri" w:eastAsia="仿宋_GB2312" w:cs="Times New Roman"/>
          <w:sz w:val="32"/>
          <w:szCs w:val="32"/>
        </w:rPr>
        <w:t>年年初预算数为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220.94</w:t>
      </w:r>
      <w:r>
        <w:rPr>
          <w:rFonts w:ascii="Calibri" w:hAnsi="Calibri" w:eastAsia="仿宋_GB2312" w:cs="Times New Roman"/>
          <w:sz w:val="32"/>
          <w:szCs w:val="32"/>
        </w:rPr>
        <w:t>万元。包含：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电脑空调维修10万元、仪器设备尾款91.</w:t>
      </w:r>
    </w:p>
    <w:p w14:paraId="5734D95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74万元、劳务外包27万元、车辆购置18万元、办公费10万元、园林绿化10万元、印刷费6万元、车辆维修4万元、伙食费18万元、其他交通费用5万元、仪器设备校准5万元、垃圾处理1万元、余废料托运10万元、信息网络2.2万元、党报党刊3万元</w:t>
      </w:r>
      <w:r>
        <w:rPr>
          <w:rFonts w:ascii="Calibri" w:hAnsi="Calibri" w:eastAsia="仿宋_GB2312" w:cs="Times New Roman"/>
          <w:sz w:val="32"/>
          <w:szCs w:val="32"/>
        </w:rPr>
        <w:t>；政府采购货物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137.74</w:t>
      </w:r>
      <w:r>
        <w:rPr>
          <w:rFonts w:ascii="Calibri" w:hAnsi="Calibri" w:eastAsia="仿宋_GB2312" w:cs="Times New Roman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，政府采购工程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万元，政府采购服务</w:t>
      </w:r>
      <w:r>
        <w:rPr>
          <w:rFonts w:hint="eastAsia" w:eastAsia="仿宋_GB2312"/>
          <w:sz w:val="32"/>
          <w:szCs w:val="32"/>
          <w:lang w:val="en-US" w:eastAsia="zh-CN"/>
        </w:rPr>
        <w:t>83.2</w:t>
      </w:r>
      <w:r>
        <w:rPr>
          <w:rFonts w:eastAsia="仿宋_GB2312"/>
          <w:sz w:val="32"/>
          <w:szCs w:val="32"/>
        </w:rPr>
        <w:t>万元。（备注：根据政府采购预算表的采购目录名称，A开头为货物类，B开头为工程类，C开头为服务类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。</w:t>
      </w:r>
    </w:p>
    <w:p w14:paraId="3A01107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3099.51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套。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 xml:space="preserve">年部门预算安排购置车辆 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 xml:space="preserve"> 辆。</w:t>
      </w:r>
    </w:p>
    <w:p w14:paraId="12F154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597.31</w:t>
      </w:r>
      <w:r>
        <w:rPr>
          <w:rFonts w:eastAsia="仿宋_GB2312"/>
          <w:sz w:val="32"/>
          <w:szCs w:val="32"/>
        </w:rPr>
        <w:t xml:space="preserve">万元，其中，基本支出 </w:t>
      </w:r>
      <w:r>
        <w:rPr>
          <w:rFonts w:hint="eastAsia" w:eastAsia="仿宋_GB2312"/>
          <w:sz w:val="32"/>
          <w:szCs w:val="32"/>
          <w:lang w:val="en-US" w:eastAsia="zh-CN"/>
        </w:rPr>
        <w:t>414.57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182.74</w:t>
      </w:r>
      <w:r>
        <w:rPr>
          <w:rFonts w:eastAsia="仿宋_GB2312"/>
          <w:sz w:val="32"/>
          <w:szCs w:val="32"/>
        </w:rPr>
        <w:t>万元（详见附表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。 </w:t>
      </w:r>
    </w:p>
    <w:p w14:paraId="4D6D8E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一般公共预算“三公”经费情况：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万元，其中：“公务用车购置及运行费”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ascii="Calibri" w:hAnsi="Calibri" w:eastAsia="仿宋_GB2312" w:cs="Times New Roman"/>
          <w:sz w:val="32"/>
          <w:szCs w:val="32"/>
        </w:rPr>
        <w:t>万元（公务用车运行费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ascii="Calibri" w:hAnsi="Calibri" w:eastAsia="仿宋_GB2312" w:cs="Times New Roman"/>
          <w:sz w:val="32"/>
          <w:szCs w:val="32"/>
        </w:rPr>
        <w:t>万元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）</w:t>
      </w:r>
      <w:r>
        <w:rPr>
          <w:rFonts w:ascii="Calibri" w:hAnsi="Calibri" w:eastAsia="仿宋_GB2312" w:cs="Times New Roman"/>
          <w:sz w:val="32"/>
          <w:szCs w:val="32"/>
        </w:rPr>
        <w:t>。</w:t>
      </w:r>
    </w:p>
    <w:p w14:paraId="2B6E34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年“三公”经费预算数比202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年减少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hint="eastAsia" w:eastAsia="仿宋_GB2312"/>
          <w:sz w:val="32"/>
          <w:szCs w:val="32"/>
          <w:lang w:eastAsia="zh-CN"/>
        </w:rPr>
        <w:t>公务接待费用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eastAsia="仿宋_GB2312"/>
          <w:sz w:val="32"/>
          <w:szCs w:val="32"/>
        </w:rPr>
        <w:t>。</w:t>
      </w:r>
    </w:p>
    <w:p w14:paraId="4D3DF7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会议费、培训费预算：</w:t>
      </w:r>
    </w:p>
    <w:p w14:paraId="0F90228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</w:t>
      </w:r>
      <w:r>
        <w:rPr>
          <w:rFonts w:ascii="Calibri" w:hAnsi="Calibri" w:eastAsia="仿宋_GB2312" w:cs="Times New Roman"/>
          <w:sz w:val="32"/>
          <w:szCs w:val="32"/>
        </w:rPr>
        <w:t>元。</w:t>
      </w:r>
    </w:p>
    <w:p w14:paraId="554E82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万元，主要包括</w:t>
      </w:r>
      <w:r>
        <w:rPr>
          <w:rFonts w:hint="eastAsia" w:eastAsia="仿宋_GB2312"/>
          <w:sz w:val="32"/>
          <w:szCs w:val="32"/>
          <w:lang w:val="en-US" w:eastAsia="zh-CN"/>
        </w:rPr>
        <w:t>全部在职干部职工参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与事业单位工作人员培训和检验检测工作人员参加专业培训</w:t>
      </w:r>
      <w:r>
        <w:rPr>
          <w:rFonts w:ascii="Calibri" w:hAnsi="Calibri" w:eastAsia="仿宋_GB2312" w:cs="Times New Roman"/>
          <w:sz w:val="32"/>
          <w:szCs w:val="32"/>
        </w:rPr>
        <w:t>。</w:t>
      </w:r>
    </w:p>
    <w:p w14:paraId="0C03EA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其他事项。</w:t>
      </w:r>
      <w:bookmarkStart w:id="0" w:name="_GoBack"/>
      <w:bookmarkEnd w:id="0"/>
    </w:p>
    <w:p w14:paraId="3F0CA9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Calibri" w:hAnsi="Calibri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ascii="Calibri" w:hAnsi="Calibri" w:eastAsia="仿宋_GB2312" w:cs="Times New Roman"/>
          <w:sz w:val="32"/>
          <w:szCs w:val="32"/>
        </w:rPr>
        <w:t>本单位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2025</w:t>
      </w:r>
      <w:r>
        <w:rPr>
          <w:rFonts w:ascii="Calibri" w:hAnsi="Calibri" w:eastAsia="仿宋_GB2312" w:cs="Times New Roman"/>
          <w:sz w:val="32"/>
          <w:szCs w:val="32"/>
        </w:rPr>
        <w:t>年预算未安排政府性基金收支预算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。</w:t>
      </w:r>
    </w:p>
    <w:p w14:paraId="1F02AB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ascii="Calibri" w:hAnsi="Calibri" w:eastAsia="仿宋_GB2312" w:cs="Times New Roman"/>
          <w:sz w:val="32"/>
          <w:szCs w:val="32"/>
        </w:rPr>
        <w:t>本单位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2025</w:t>
      </w:r>
      <w:r>
        <w:rPr>
          <w:rFonts w:ascii="Calibri" w:hAnsi="Calibri" w:eastAsia="仿宋_GB2312" w:cs="Times New Roman"/>
          <w:sz w:val="32"/>
          <w:szCs w:val="32"/>
        </w:rPr>
        <w:t>年预算未安排</w:t>
      </w:r>
      <w:r>
        <w:rPr>
          <w:rFonts w:hint="eastAsia" w:eastAsia="仿宋_GB2312" w:cs="Times New Roman"/>
          <w:sz w:val="32"/>
          <w:szCs w:val="32"/>
          <w:lang w:eastAsia="zh-CN"/>
        </w:rPr>
        <w:t>国有资本经营收支预算。</w:t>
      </w:r>
    </w:p>
    <w:p w14:paraId="196E69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ascii="Calibri" w:hAnsi="Calibri" w:eastAsia="仿宋_GB2312" w:cs="Times New Roman"/>
          <w:sz w:val="32"/>
          <w:szCs w:val="32"/>
        </w:rPr>
        <w:t>本单位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2025</w:t>
      </w:r>
      <w:r>
        <w:rPr>
          <w:rFonts w:ascii="Calibri" w:hAnsi="Calibri" w:eastAsia="仿宋_GB2312" w:cs="Times New Roman"/>
          <w:sz w:val="32"/>
          <w:szCs w:val="32"/>
        </w:rPr>
        <w:t>年预算未安排</w:t>
      </w:r>
      <w:r>
        <w:rPr>
          <w:rFonts w:hint="eastAsia" w:eastAsia="仿宋_GB2312" w:cs="Times New Roman"/>
          <w:sz w:val="32"/>
          <w:szCs w:val="32"/>
          <w:lang w:eastAsia="zh-CN"/>
        </w:rPr>
        <w:t>财政专户管理资金收支预算。</w:t>
      </w:r>
    </w:p>
    <w:p w14:paraId="228176D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4.本单位无门户网站，统一在政府门户网站上公开。</w:t>
      </w:r>
    </w:p>
    <w:p w14:paraId="6FCC9DB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43386CA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</w:t>
      </w:r>
      <w:r>
        <w:rPr>
          <w:rFonts w:hint="eastAsia" w:eastAsia="仿宋_GB2312"/>
          <w:b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07E7B00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</w:t>
      </w:r>
      <w:r>
        <w:rPr>
          <w:rFonts w:hint="eastAsia" w:eastAsia="仿宋_GB2312"/>
          <w:b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4001056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</w:t>
      </w:r>
      <w:r>
        <w:rPr>
          <w:rFonts w:hint="eastAsia" w:eastAsia="仿宋_GB2312"/>
          <w:b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23F0524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</w:t>
      </w:r>
      <w:r>
        <w:rPr>
          <w:rFonts w:hint="eastAsia" w:eastAsia="仿宋_GB2312"/>
          <w:b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46B674D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</w:t>
      </w:r>
      <w:r>
        <w:rPr>
          <w:rFonts w:hint="eastAsia" w:eastAsia="仿宋_GB2312"/>
          <w:b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b/>
          <w:sz w:val="32"/>
          <w:szCs w:val="32"/>
        </w:rPr>
        <w:t xml:space="preserve">    （六</w:t>
      </w:r>
      <w:r>
        <w:rPr>
          <w:rFonts w:hint="eastAsia" w:eastAsia="仿宋_GB2312"/>
          <w:b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080997A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3C3E8">
    <w:pPr>
      <w:pStyle w:val="8"/>
      <w:framePr w:wrap="around" w:vAnchor="text" w:hAnchor="margin" w:xAlign="outside" w:y="1"/>
      <w:rPr>
        <w:rStyle w:val="13"/>
        <w:rFonts w:hint="eastAsia"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 w14:paraId="1E2CFDF5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DDD9"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 w14:paraId="3462638E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2B66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zg4YmQ1NjZiMDU1YWJlYjg4OTNmMTcxNGVmMzY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5F03B7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12464F1D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1EDC4799"/>
    <w:rsid w:val="2165505F"/>
    <w:rsid w:val="233265DE"/>
    <w:rsid w:val="24227894"/>
    <w:rsid w:val="2BA030C2"/>
    <w:rsid w:val="2BD433D6"/>
    <w:rsid w:val="32A9256B"/>
    <w:rsid w:val="32AE6AA0"/>
    <w:rsid w:val="3330097C"/>
    <w:rsid w:val="362F0B9C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496707C"/>
    <w:rsid w:val="4BAD15EE"/>
    <w:rsid w:val="4C1F1C7B"/>
    <w:rsid w:val="4CF55F1E"/>
    <w:rsid w:val="4DCD5EF0"/>
    <w:rsid w:val="4E3F2145"/>
    <w:rsid w:val="4EF03BE3"/>
    <w:rsid w:val="4FEF2F78"/>
    <w:rsid w:val="51593E0B"/>
    <w:rsid w:val="519B63B5"/>
    <w:rsid w:val="52BC25DB"/>
    <w:rsid w:val="541A704A"/>
    <w:rsid w:val="54846CD3"/>
    <w:rsid w:val="55E90F00"/>
    <w:rsid w:val="58F2629D"/>
    <w:rsid w:val="599E250C"/>
    <w:rsid w:val="5C3F77E0"/>
    <w:rsid w:val="5C4200CE"/>
    <w:rsid w:val="5C79326A"/>
    <w:rsid w:val="5DFB707D"/>
    <w:rsid w:val="612A51A9"/>
    <w:rsid w:val="614B7113"/>
    <w:rsid w:val="6782421C"/>
    <w:rsid w:val="680E1037"/>
    <w:rsid w:val="691F2659"/>
    <w:rsid w:val="6AF66E49"/>
    <w:rsid w:val="6BE93783"/>
    <w:rsid w:val="6DE273CB"/>
    <w:rsid w:val="71A55FFE"/>
    <w:rsid w:val="74824FCD"/>
    <w:rsid w:val="7627167B"/>
    <w:rsid w:val="76E316D1"/>
    <w:rsid w:val="780E2438"/>
    <w:rsid w:val="791752BB"/>
    <w:rsid w:val="7BD80ACC"/>
    <w:rsid w:val="7C4C19A1"/>
    <w:rsid w:val="7E69341C"/>
    <w:rsid w:val="7E975501"/>
    <w:rsid w:val="7FA37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日期 Char"/>
    <w:basedOn w:val="12"/>
    <w:link w:val="6"/>
    <w:qFormat/>
    <w:uiPriority w:val="0"/>
    <w:rPr>
      <w:rFonts w:eastAsia="宋体"/>
      <w:kern w:val="2"/>
      <w:sz w:val="21"/>
      <w:szCs w:val="24"/>
    </w:rPr>
  </w:style>
  <w:style w:type="paragraph" w:customStyle="1" w:styleId="15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12</Pages>
  <Words>3790</Words>
  <Characters>4180</Characters>
  <Lines>25</Lines>
  <Paragraphs>7</Paragraphs>
  <TotalTime>4</TotalTime>
  <ScaleCrop>false</ScaleCrop>
  <LinksUpToDate>false</LinksUpToDate>
  <CharactersWithSpaces>4216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Administrator</cp:lastModifiedBy>
  <cp:lastPrinted>2023-02-06T09:18:00Z</cp:lastPrinted>
  <dcterms:modified xsi:type="dcterms:W3CDTF">2025-04-18T06:55:58Z</dcterms:modified>
  <dc:title>此件拟比照国务院办公厅发文由省政府办公厅转发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9168934E40784EF3B63D927C921E9144_13</vt:lpwstr>
  </property>
  <property fmtid="{D5CDD505-2E9C-101B-9397-08002B2CF9AE}" pid="4" name="KSOTemplateDocerSaveRecord">
    <vt:lpwstr>eyJoZGlkIjoiZTYxNWYwZTg1ZDFiNDQ1ZDNkZWZjNjc1N2QxNzY0NDMifQ==</vt:lpwstr>
  </property>
</Properties>
</file>