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eastAsia" w:ascii="仿宋_GB2312" w:eastAsia="仿宋_GB2312"/>
          <w:bCs/>
          <w:sz w:val="32"/>
          <w:szCs w:val="32"/>
        </w:rPr>
      </w:pPr>
    </w:p>
    <w:p>
      <w:pPr>
        <w:tabs>
          <w:tab w:val="left" w:pos="7560"/>
        </w:tabs>
        <w:adjustRightInd w:val="0"/>
        <w:snapToGrid w:val="0"/>
        <w:spacing w:line="560" w:lineRule="exact"/>
        <w:jc w:val="center"/>
        <w:rPr>
          <w:rFonts w:hint="eastAsia" w:ascii="方正小标宋简体" w:eastAsia="方正小标宋简体"/>
          <w:bCs/>
          <w:color w:val="000000"/>
          <w:sz w:val="44"/>
          <w:szCs w:val="44"/>
        </w:rPr>
      </w:pPr>
      <w:r>
        <w:rPr>
          <w:rFonts w:hint="eastAsia" w:eastAsia="方正小标宋简体"/>
          <w:bCs/>
          <w:sz w:val="44"/>
          <w:szCs w:val="44"/>
        </w:rPr>
        <w:t>株洲市石峰区妇幼保健计划生育服务中心</w:t>
      </w:r>
      <w:r>
        <w:rPr>
          <w:rFonts w:hint="eastAsia" w:ascii="方正小标宋简体" w:eastAsia="方正小标宋简体"/>
          <w:bCs/>
          <w:color w:val="000000"/>
          <w:sz w:val="44"/>
          <w:szCs w:val="44"/>
          <w:lang w:val="en-US" w:eastAsia="zh-CN"/>
        </w:rPr>
        <w:t>2025</w:t>
      </w:r>
      <w:r>
        <w:rPr>
          <w:rFonts w:hint="eastAsia" w:ascii="方正小标宋简体" w:eastAsia="方正小标宋简体"/>
          <w:bCs/>
          <w:color w:val="000000"/>
          <w:sz w:val="44"/>
          <w:szCs w:val="44"/>
        </w:rPr>
        <w:t>年部门预算公开说明</w:t>
      </w:r>
    </w:p>
    <w:p>
      <w:pPr>
        <w:tabs>
          <w:tab w:val="left" w:pos="7560"/>
        </w:tabs>
        <w:adjustRightInd w:val="0"/>
        <w:snapToGrid w:val="0"/>
        <w:spacing w:line="560" w:lineRule="exact"/>
        <w:jc w:val="left"/>
        <w:rPr>
          <w:rFonts w:hint="eastAsia" w:ascii="仿宋_GB2312" w:eastAsia="仿宋_GB2312"/>
          <w:bCs/>
          <w:sz w:val="32"/>
          <w:szCs w:val="32"/>
        </w:rPr>
      </w:pPr>
    </w:p>
    <w:p>
      <w:pPr>
        <w:tabs>
          <w:tab w:val="left" w:pos="7560"/>
        </w:tabs>
        <w:adjustRightInd w:val="0"/>
        <w:snapToGrid w:val="0"/>
        <w:spacing w:line="560" w:lineRule="exact"/>
        <w:ind w:firstLine="640" w:firstLineChars="200"/>
        <w:jc w:val="center"/>
        <w:rPr>
          <w:rFonts w:hint="eastAsia" w:ascii="黑体" w:hAnsi="黑体" w:eastAsia="黑体" w:cs="黑体"/>
          <w:bCs/>
          <w:sz w:val="32"/>
          <w:szCs w:val="32"/>
        </w:rPr>
      </w:pPr>
      <w:r>
        <w:rPr>
          <w:rFonts w:hint="eastAsia" w:ascii="黑体" w:hAnsi="黑体" w:eastAsia="黑体" w:cs="黑体"/>
          <w:bCs/>
          <w:sz w:val="32"/>
          <w:szCs w:val="32"/>
        </w:rPr>
        <w:t>部门预算公开信息目录</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一、部门职能职责</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三、部门收支概况</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（一）收入预算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eastAsia="仿宋_GB2312"/>
          <w:sz w:val="32"/>
          <w:szCs w:val="32"/>
        </w:rPr>
        <w:t>（</w:t>
      </w:r>
      <w:r>
        <w:rPr>
          <w:rFonts w:hint="eastAsia" w:ascii="仿宋_GB2312" w:hAnsi="仿宋_GB2312" w:eastAsia="仿宋_GB2312" w:cs="仿宋_GB2312"/>
          <w:sz w:val="32"/>
          <w:szCs w:val="32"/>
        </w:rPr>
        <w:t>二）支出预算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（三）预算收支增减变化情况说明</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四、其他重要事项情况说明</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（一）机关运行经费</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（二）政府采购预算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（三）国有资产占有情况</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（四）预算绩效目标</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（五）“三公”经费预算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（六）会议费、培训费</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（七）其他事项</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五、名词解释</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六、部门预算公开表格</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highlight w:val="none"/>
          <w:lang w:eastAsia="zh-CN"/>
        </w:rPr>
      </w:pPr>
    </w:p>
    <w:p>
      <w:pPr>
        <w:tabs>
          <w:tab w:val="left" w:pos="7560"/>
        </w:tabs>
        <w:adjustRightInd w:val="0"/>
        <w:snapToGrid w:val="0"/>
        <w:spacing w:line="560" w:lineRule="exact"/>
        <w:jc w:val="left"/>
        <w:rPr>
          <w:rFonts w:hint="eastAsia" w:ascii="仿宋_GB2312" w:hAnsi="仿宋_GB2312" w:eastAsia="仿宋_GB2312" w:cs="仿宋_GB2312"/>
          <w:sz w:val="32"/>
          <w:szCs w:val="32"/>
        </w:rPr>
      </w:pPr>
    </w:p>
    <w:p>
      <w:pPr>
        <w:tabs>
          <w:tab w:val="left" w:pos="7560"/>
        </w:tabs>
        <w:adjustRightInd w:val="0"/>
        <w:snapToGrid w:val="0"/>
        <w:spacing w:line="560" w:lineRule="exact"/>
        <w:jc w:val="left"/>
        <w:rPr>
          <w:rFonts w:hint="eastAsia" w:ascii="仿宋_GB2312" w:hAnsi="仿宋_GB2312" w:eastAsia="仿宋_GB2312" w:cs="仿宋_GB2312"/>
          <w:sz w:val="32"/>
          <w:szCs w:val="32"/>
        </w:rPr>
      </w:pPr>
    </w:p>
    <w:p>
      <w:pPr>
        <w:tabs>
          <w:tab w:val="left" w:pos="7560"/>
        </w:tabs>
        <w:adjustRightInd w:val="0"/>
        <w:snapToGrid w:val="0"/>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一、部门职能职责</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根据中共株洲市石峰区委办公室、株洲市石峰区人民政府办公室关于印发《株洲市石峰区卫生健康局职能配置、内设机构和人员编制规定》的通知，区妇幼的主要职责是：组织实施妇幼卫生健康政策规划、技术标准和规范，指导管理全区妇幼卫生、出生缺陷防治、婴幼儿早期发展、人类辅助生殖技术管理和生育技术服务工作，推进妇幼健康服务体系建设。</w:t>
      </w:r>
    </w:p>
    <w:p>
      <w:pPr>
        <w:tabs>
          <w:tab w:val="left" w:pos="7560"/>
        </w:tabs>
        <w:adjustRightInd w:val="0"/>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bCs/>
          <w:color w:val="000000"/>
          <w:sz w:val="32"/>
          <w:szCs w:val="32"/>
        </w:rPr>
        <w:t> </w:t>
      </w:r>
      <w:r>
        <w:rPr>
          <w:rFonts w:hint="eastAsia" w:ascii="仿宋_GB2312" w:eastAsia="仿宋_GB2312"/>
          <w:color w:val="000000"/>
          <w:sz w:val="32"/>
          <w:szCs w:val="32"/>
        </w:rPr>
        <w:t>本部门共有编制人数</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人，实有人数</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人。内设科室</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个，分别为：办公室、健康教育股、妇女保健股、儿童保健股、计划生育股、质量安全股。</w:t>
      </w:r>
    </w:p>
    <w:p>
      <w:pPr>
        <w:tabs>
          <w:tab w:val="left" w:pos="7560"/>
        </w:tabs>
        <w:adjustRightInd w:val="0"/>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三、 部门收支概况</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2025</w:t>
      </w:r>
      <w:r>
        <w:rPr>
          <w:rFonts w:hint="eastAsia" w:ascii="仿宋_GB2312" w:eastAsia="仿宋_GB2312"/>
          <w:color w:val="000000"/>
          <w:sz w:val="32"/>
          <w:szCs w:val="32"/>
        </w:rPr>
        <w:t>年部门预算编报范围包括株洲市石峰区妇幼保健计划生育服务中心，本单位无下属二级预算单位。收入包括一般公共预算收入、政府性基金收入、事业单位经营服务等收入；支出既包括保障局机关及直属单位基本运行的经费，也包括归口管理、面向全</w:t>
      </w:r>
      <w:r>
        <w:rPr>
          <w:rFonts w:hint="eastAsia" w:ascii="仿宋_GB2312" w:eastAsia="仿宋_GB2312"/>
          <w:color w:val="000000"/>
          <w:sz w:val="32"/>
          <w:szCs w:val="32"/>
          <w:lang w:eastAsia="zh-CN"/>
        </w:rPr>
        <w:t>区</w:t>
      </w:r>
      <w:r>
        <w:rPr>
          <w:rFonts w:hint="eastAsia" w:ascii="仿宋_GB2312" w:eastAsia="仿宋_GB2312"/>
          <w:color w:val="000000"/>
          <w:sz w:val="32"/>
          <w:szCs w:val="32"/>
        </w:rPr>
        <w:t>分配的专项经费。</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楷体_GB2312" w:eastAsia="楷体_GB2312"/>
          <w:bCs/>
          <w:color w:val="000000"/>
          <w:sz w:val="32"/>
          <w:szCs w:val="32"/>
        </w:rPr>
        <w:t>（一）收入预算：</w:t>
      </w:r>
      <w:r>
        <w:rPr>
          <w:rFonts w:hint="eastAsia" w:ascii="仿宋_GB2312" w:eastAsia="仿宋_GB2312"/>
          <w:color w:val="000000"/>
          <w:sz w:val="32"/>
          <w:szCs w:val="32"/>
          <w:lang w:val="en-US" w:eastAsia="zh-CN"/>
        </w:rPr>
        <w:t>2025</w:t>
      </w:r>
      <w:r>
        <w:rPr>
          <w:rFonts w:hint="eastAsia" w:ascii="仿宋_GB2312" w:eastAsia="仿宋_GB2312"/>
          <w:color w:val="000000"/>
          <w:sz w:val="32"/>
          <w:szCs w:val="32"/>
        </w:rPr>
        <w:t>年年初预算数</w:t>
      </w:r>
      <w:r>
        <w:rPr>
          <w:rFonts w:hint="eastAsia" w:ascii="仿宋_GB2312" w:eastAsia="仿宋_GB2312"/>
          <w:color w:val="000000"/>
          <w:sz w:val="32"/>
          <w:szCs w:val="32"/>
          <w:lang w:val="en-US" w:eastAsia="zh-CN"/>
        </w:rPr>
        <w:t>181.33</w:t>
      </w:r>
      <w:r>
        <w:rPr>
          <w:rFonts w:hint="eastAsia" w:ascii="仿宋_GB2312" w:eastAsia="仿宋_GB2312"/>
          <w:color w:val="000000"/>
          <w:sz w:val="32"/>
          <w:szCs w:val="32"/>
        </w:rPr>
        <w:t>万元，其中，一般公共预算拨款</w:t>
      </w:r>
      <w:r>
        <w:rPr>
          <w:rFonts w:hint="eastAsia" w:ascii="仿宋_GB2312" w:eastAsia="仿宋_GB2312"/>
          <w:color w:val="000000"/>
          <w:sz w:val="32"/>
          <w:szCs w:val="32"/>
          <w:lang w:val="en-US" w:eastAsia="zh-CN"/>
        </w:rPr>
        <w:t>181.33</w:t>
      </w:r>
      <w:r>
        <w:rPr>
          <w:rFonts w:hint="eastAsia" w:ascii="仿宋_GB2312" w:eastAsia="仿宋_GB2312"/>
          <w:color w:val="000000"/>
          <w:sz w:val="32"/>
          <w:szCs w:val="32"/>
        </w:rPr>
        <w:t>万元；政府性基金拨款</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万元；财政专户管理的非税收入拨款</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万元；其他收入</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万元。(因上年结转数暂未最终确定，本年度收支预算中均不含上年结转数字)</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lang w:eastAsia="zh-CN"/>
        </w:rPr>
      </w:pPr>
      <w:r>
        <w:rPr>
          <w:rFonts w:hint="eastAsia" w:ascii="楷体_GB2312" w:eastAsia="楷体_GB2312"/>
          <w:bCs/>
          <w:color w:val="000000"/>
          <w:sz w:val="32"/>
          <w:szCs w:val="32"/>
        </w:rPr>
        <w:t>（二）支出预算：</w:t>
      </w:r>
      <w:r>
        <w:rPr>
          <w:rFonts w:hint="eastAsia" w:ascii="仿宋_GB2312" w:eastAsia="仿宋_GB2312"/>
          <w:color w:val="000000"/>
          <w:sz w:val="32"/>
          <w:szCs w:val="32"/>
          <w:lang w:val="en-US" w:eastAsia="zh-CN"/>
        </w:rPr>
        <w:t>2025</w:t>
      </w:r>
      <w:r>
        <w:rPr>
          <w:rFonts w:hint="eastAsia" w:ascii="仿宋_GB2312" w:eastAsia="仿宋_GB2312"/>
          <w:color w:val="000000"/>
          <w:sz w:val="32"/>
          <w:szCs w:val="32"/>
        </w:rPr>
        <w:t>年年初预算数</w:t>
      </w:r>
      <w:r>
        <w:rPr>
          <w:rFonts w:hint="eastAsia" w:ascii="仿宋_GB2312" w:eastAsia="仿宋_GB2312"/>
          <w:color w:val="000000"/>
          <w:sz w:val="32"/>
          <w:szCs w:val="32"/>
          <w:lang w:val="en-US" w:eastAsia="zh-CN"/>
        </w:rPr>
        <w:t>181.33</w:t>
      </w:r>
      <w:r>
        <w:rPr>
          <w:rFonts w:hint="eastAsia" w:ascii="仿宋_GB2312" w:eastAsia="仿宋_GB2312"/>
          <w:color w:val="000000"/>
          <w:sz w:val="32"/>
          <w:szCs w:val="32"/>
        </w:rPr>
        <w:t>万元，其中，一般公共服务支出</w:t>
      </w:r>
      <w:r>
        <w:rPr>
          <w:rFonts w:hint="eastAsia" w:ascii="仿宋_GB2312" w:eastAsia="仿宋_GB2312"/>
          <w:color w:val="000000"/>
          <w:sz w:val="32"/>
          <w:szCs w:val="32"/>
          <w:lang w:val="en-US" w:eastAsia="zh-CN"/>
        </w:rPr>
        <w:t>181.33</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卫生健康</w:t>
      </w:r>
      <w:r>
        <w:rPr>
          <w:rFonts w:hint="eastAsia" w:ascii="仿宋_GB2312" w:eastAsia="仿宋_GB2312"/>
          <w:color w:val="000000"/>
          <w:sz w:val="32"/>
          <w:szCs w:val="32"/>
        </w:rPr>
        <w:t>181.33万元</w:t>
      </w:r>
      <w:r>
        <w:rPr>
          <w:rFonts w:hint="eastAsia" w:ascii="仿宋_GB2312"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具体安排如下：</w:t>
      </w:r>
    </w:p>
    <w:p>
      <w:pPr>
        <w:tabs>
          <w:tab w:val="left" w:pos="7560"/>
        </w:tabs>
        <w:adjustRightInd w:val="0"/>
        <w:snapToGrid w:val="0"/>
        <w:spacing w:line="560" w:lineRule="exact"/>
        <w:ind w:firstLine="642" w:firstLineChars="200"/>
        <w:jc w:val="left"/>
        <w:rPr>
          <w:rFonts w:hint="eastAsia" w:ascii="仿宋_GB2312" w:eastAsia="仿宋_GB2312"/>
          <w:color w:val="000000"/>
          <w:sz w:val="32"/>
          <w:szCs w:val="32"/>
        </w:rPr>
      </w:pPr>
      <w:r>
        <w:rPr>
          <w:rFonts w:hint="eastAsia" w:ascii="仿宋_GB2312" w:eastAsia="仿宋_GB2312"/>
          <w:b/>
          <w:color w:val="000000"/>
          <w:sz w:val="32"/>
          <w:szCs w:val="32"/>
        </w:rPr>
        <w:t>1.基本支出：</w:t>
      </w:r>
      <w:r>
        <w:rPr>
          <w:rFonts w:hint="eastAsia" w:ascii="仿宋_GB2312" w:eastAsia="仿宋_GB2312"/>
          <w:color w:val="000000"/>
          <w:sz w:val="32"/>
          <w:szCs w:val="32"/>
          <w:lang w:val="en-US" w:eastAsia="zh-CN"/>
        </w:rPr>
        <w:t>2025</w:t>
      </w:r>
      <w:r>
        <w:rPr>
          <w:rFonts w:hint="eastAsia" w:ascii="仿宋_GB2312" w:eastAsia="仿宋_GB2312"/>
          <w:color w:val="000000"/>
          <w:sz w:val="32"/>
          <w:szCs w:val="32"/>
        </w:rPr>
        <w:t>年年初预算数为</w:t>
      </w:r>
      <w:r>
        <w:rPr>
          <w:rFonts w:hint="eastAsia" w:ascii="仿宋_GB2312" w:eastAsia="仿宋_GB2312"/>
          <w:color w:val="000000"/>
          <w:sz w:val="32"/>
          <w:szCs w:val="32"/>
          <w:lang w:val="en-US" w:eastAsia="zh-CN"/>
        </w:rPr>
        <w:t>154.09</w:t>
      </w:r>
      <w:r>
        <w:rPr>
          <w:rFonts w:hint="eastAsia" w:ascii="仿宋_GB2312" w:eastAsia="仿宋_GB2312"/>
          <w:color w:val="000000"/>
          <w:sz w:val="32"/>
          <w:szCs w:val="32"/>
        </w:rPr>
        <w:t>万元，是指为保障单位机构正常运转、完成日常工作任务而发生的各项支出，包括用</w:t>
      </w:r>
      <w:r>
        <w:rPr>
          <w:rFonts w:hint="eastAsia" w:ascii="仿宋_GB2312" w:eastAsia="仿宋_GB2312"/>
          <w:color w:val="000000"/>
          <w:sz w:val="32"/>
          <w:szCs w:val="32"/>
          <w:highlight w:val="none"/>
        </w:rPr>
        <w:t>于基本工资、津贴补贴等人员经费以及日常公用经费、业务性商品和服务支出。其中包括工资福利支出</w:t>
      </w:r>
      <w:r>
        <w:rPr>
          <w:rFonts w:hint="eastAsia" w:ascii="仿宋_GB2312" w:eastAsia="仿宋_GB2312"/>
          <w:color w:val="000000"/>
          <w:sz w:val="32"/>
          <w:szCs w:val="32"/>
          <w:highlight w:val="none"/>
          <w:lang w:val="en-US" w:eastAsia="zh-CN"/>
        </w:rPr>
        <w:t>127.28</w:t>
      </w:r>
      <w:r>
        <w:rPr>
          <w:rFonts w:hint="eastAsia" w:ascii="仿宋_GB2312" w:eastAsia="仿宋_GB2312"/>
          <w:color w:val="000000"/>
          <w:sz w:val="32"/>
          <w:szCs w:val="32"/>
          <w:highlight w:val="none"/>
        </w:rPr>
        <w:t>万元、一般商品和服务支出</w:t>
      </w:r>
      <w:r>
        <w:rPr>
          <w:rFonts w:hint="eastAsia" w:ascii="仿宋_GB2312" w:eastAsia="仿宋_GB2312"/>
          <w:color w:val="000000"/>
          <w:sz w:val="32"/>
          <w:szCs w:val="32"/>
          <w:highlight w:val="none"/>
          <w:lang w:val="en-US" w:eastAsia="zh-CN"/>
        </w:rPr>
        <w:t>20.44</w:t>
      </w:r>
      <w:r>
        <w:rPr>
          <w:rFonts w:hint="eastAsia" w:ascii="仿宋_GB2312" w:eastAsia="仿宋_GB2312"/>
          <w:color w:val="000000"/>
          <w:sz w:val="32"/>
          <w:szCs w:val="32"/>
          <w:highlight w:val="none"/>
        </w:rPr>
        <w:t>万元、对个人和家庭的补助</w:t>
      </w:r>
      <w:r>
        <w:rPr>
          <w:rFonts w:hint="eastAsia" w:ascii="仿宋_GB2312" w:eastAsia="仿宋_GB2312"/>
          <w:color w:val="000000"/>
          <w:sz w:val="32"/>
          <w:szCs w:val="32"/>
          <w:highlight w:val="none"/>
          <w:lang w:val="en-US" w:eastAsia="zh-CN"/>
        </w:rPr>
        <w:t>6.38</w:t>
      </w:r>
      <w:r>
        <w:rPr>
          <w:rFonts w:hint="eastAsia" w:ascii="仿宋_GB2312" w:eastAsia="仿宋_GB2312"/>
          <w:color w:val="000000"/>
          <w:sz w:val="32"/>
          <w:szCs w:val="32"/>
          <w:highlight w:val="none"/>
        </w:rPr>
        <w:t>万元等。</w:t>
      </w:r>
    </w:p>
    <w:p>
      <w:pPr>
        <w:tabs>
          <w:tab w:val="left" w:pos="7560"/>
        </w:tabs>
        <w:adjustRightInd w:val="0"/>
        <w:snapToGrid w:val="0"/>
        <w:spacing w:line="560" w:lineRule="exact"/>
        <w:ind w:firstLine="642" w:firstLineChars="200"/>
        <w:jc w:val="left"/>
        <w:rPr>
          <w:rFonts w:hint="eastAsia" w:ascii="仿宋_GB2312" w:eastAsia="仿宋_GB2312"/>
          <w:color w:val="000000"/>
          <w:sz w:val="32"/>
          <w:szCs w:val="32"/>
        </w:rPr>
      </w:pPr>
      <w:r>
        <w:rPr>
          <w:rFonts w:hint="eastAsia" w:ascii="仿宋_GB2312" w:eastAsia="仿宋_GB2312"/>
          <w:b/>
          <w:color w:val="000000"/>
          <w:sz w:val="32"/>
          <w:szCs w:val="32"/>
        </w:rPr>
        <w:t>2.项目支出：</w:t>
      </w:r>
      <w:r>
        <w:rPr>
          <w:rFonts w:hint="eastAsia" w:ascii="仿宋_GB2312" w:eastAsia="仿宋_GB2312"/>
          <w:color w:val="000000"/>
          <w:sz w:val="32"/>
          <w:szCs w:val="32"/>
          <w:lang w:val="en-US" w:eastAsia="zh-CN"/>
        </w:rPr>
        <w:t>2025</w:t>
      </w:r>
      <w:r>
        <w:rPr>
          <w:rFonts w:hint="eastAsia" w:ascii="仿宋_GB2312" w:eastAsia="仿宋_GB2312"/>
          <w:color w:val="000000"/>
          <w:sz w:val="32"/>
          <w:szCs w:val="32"/>
        </w:rPr>
        <w:t>年年初预算数为</w:t>
      </w:r>
      <w:r>
        <w:rPr>
          <w:rFonts w:hint="eastAsia" w:ascii="仿宋_GB2312" w:eastAsia="仿宋_GB2312"/>
          <w:color w:val="000000"/>
          <w:sz w:val="32"/>
          <w:szCs w:val="32"/>
          <w:lang w:val="en-US" w:eastAsia="zh-CN"/>
        </w:rPr>
        <w:t>27.24</w:t>
      </w:r>
      <w:r>
        <w:rPr>
          <w:rFonts w:hint="eastAsia" w:ascii="仿宋_GB2312"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两癌</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免费检查</w:t>
      </w:r>
      <w:r>
        <w:rPr>
          <w:rFonts w:hint="eastAsia" w:ascii="仿宋_GB2312" w:eastAsia="仿宋_GB2312"/>
          <w:color w:val="000000"/>
          <w:sz w:val="32"/>
          <w:szCs w:val="32"/>
        </w:rPr>
        <w:t>专项</w:t>
      </w:r>
      <w:r>
        <w:rPr>
          <w:rFonts w:hint="eastAsia" w:ascii="仿宋_GB2312" w:eastAsia="仿宋_GB2312"/>
          <w:color w:val="000000"/>
          <w:sz w:val="32"/>
          <w:szCs w:val="32"/>
          <w:lang w:val="en-US" w:eastAsia="zh-CN"/>
        </w:rPr>
        <w:t>11.2</w:t>
      </w:r>
      <w:r>
        <w:rPr>
          <w:rFonts w:hint="eastAsia" w:ascii="仿宋_GB2312" w:eastAsia="仿宋_GB2312"/>
          <w:color w:val="000000"/>
          <w:sz w:val="32"/>
          <w:szCs w:val="32"/>
        </w:rPr>
        <w:t>万元。主要用于妇女两癌免费筛查</w:t>
      </w:r>
      <w:r>
        <w:rPr>
          <w:rFonts w:hint="eastAsia" w:ascii="仿宋_GB2312"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婚前医学检查</w:t>
      </w:r>
      <w:r>
        <w:rPr>
          <w:rFonts w:hint="eastAsia" w:ascii="仿宋_GB2312" w:eastAsia="仿宋_GB2312"/>
          <w:color w:val="000000"/>
          <w:sz w:val="32"/>
          <w:szCs w:val="32"/>
        </w:rPr>
        <w:t>专项</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免费婚检筛查。</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免费产前筛查</w:t>
      </w:r>
      <w:r>
        <w:rPr>
          <w:rFonts w:hint="eastAsia" w:ascii="仿宋_GB2312" w:eastAsia="仿宋_GB2312"/>
          <w:color w:val="000000"/>
          <w:sz w:val="32"/>
          <w:szCs w:val="32"/>
        </w:rPr>
        <w:t>专项</w:t>
      </w:r>
      <w:r>
        <w:rPr>
          <w:rFonts w:hint="eastAsia" w:ascii="仿宋_GB2312" w:eastAsia="仿宋_GB2312"/>
          <w:color w:val="000000"/>
          <w:sz w:val="32"/>
          <w:szCs w:val="32"/>
          <w:lang w:val="en-US" w:eastAsia="zh-CN"/>
        </w:rPr>
        <w:t>4.72</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孕产妇产前筛查。</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新生儿多种遗传代谢病筛查</w:t>
      </w:r>
      <w:r>
        <w:rPr>
          <w:rFonts w:hint="eastAsia" w:ascii="仿宋_GB2312" w:eastAsia="仿宋_GB2312"/>
          <w:color w:val="000000"/>
          <w:sz w:val="32"/>
          <w:szCs w:val="32"/>
        </w:rPr>
        <w:t>专项</w:t>
      </w:r>
      <w:r>
        <w:rPr>
          <w:rFonts w:hint="eastAsia" w:ascii="仿宋_GB2312" w:eastAsia="仿宋_GB2312"/>
          <w:color w:val="000000"/>
          <w:sz w:val="32"/>
          <w:szCs w:val="32"/>
          <w:lang w:val="en-US" w:eastAsia="zh-CN"/>
        </w:rPr>
        <w:t>3.31</w:t>
      </w:r>
      <w:r>
        <w:rPr>
          <w:rFonts w:hint="eastAsia" w:ascii="仿宋_GB2312" w:eastAsia="仿宋_GB2312"/>
          <w:color w:val="000000"/>
          <w:sz w:val="32"/>
          <w:szCs w:val="32"/>
        </w:rPr>
        <w:t>万元。主要用于筛查新生儿多种遗传代谢性疾病</w:t>
      </w:r>
      <w:r>
        <w:rPr>
          <w:rFonts w:hint="eastAsia" w:ascii="仿宋_GB2312"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新生儿疾病筛查与诊断服务</w:t>
      </w:r>
      <w:r>
        <w:rPr>
          <w:rFonts w:hint="eastAsia" w:ascii="仿宋_GB2312" w:eastAsia="仿宋_GB2312"/>
          <w:color w:val="000000"/>
          <w:sz w:val="32"/>
          <w:szCs w:val="32"/>
        </w:rPr>
        <w:t>专项</w:t>
      </w:r>
      <w:r>
        <w:rPr>
          <w:rFonts w:hint="eastAsia" w:ascii="仿宋_GB2312" w:eastAsia="仿宋_GB2312"/>
          <w:color w:val="000000"/>
          <w:sz w:val="32"/>
          <w:szCs w:val="32"/>
          <w:lang w:val="en-US" w:eastAsia="zh-CN"/>
        </w:rPr>
        <w:t>1.13</w:t>
      </w:r>
      <w:r>
        <w:rPr>
          <w:rFonts w:hint="eastAsia" w:ascii="仿宋_GB2312" w:eastAsia="仿宋_GB2312"/>
          <w:color w:val="000000"/>
          <w:sz w:val="32"/>
          <w:szCs w:val="32"/>
        </w:rPr>
        <w:t>万元。主要用于筛查新生儿先天性心脏病，新生儿听力障碍，新生儿致盲性眼病，新生儿遗传代谢性疾病</w:t>
      </w:r>
      <w:r>
        <w:rPr>
          <w:rFonts w:hint="eastAsia" w:ascii="仿宋_GB2312"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孕前优生健康检查</w:t>
      </w:r>
      <w:r>
        <w:rPr>
          <w:rFonts w:hint="eastAsia" w:ascii="仿宋_GB2312" w:eastAsia="仿宋_GB2312"/>
          <w:color w:val="000000"/>
          <w:sz w:val="32"/>
          <w:szCs w:val="32"/>
        </w:rPr>
        <w:t>专项</w:t>
      </w:r>
      <w:r>
        <w:rPr>
          <w:rFonts w:hint="eastAsia" w:ascii="仿宋_GB2312" w:eastAsia="仿宋_GB2312"/>
          <w:color w:val="000000"/>
          <w:sz w:val="32"/>
          <w:szCs w:val="32"/>
          <w:lang w:val="en-US" w:eastAsia="zh-CN"/>
        </w:rPr>
        <w:t>2.88</w:t>
      </w:r>
      <w:r>
        <w:rPr>
          <w:rFonts w:hint="eastAsia" w:ascii="仿宋_GB2312" w:eastAsia="仿宋_GB2312"/>
          <w:color w:val="000000"/>
          <w:sz w:val="32"/>
          <w:szCs w:val="32"/>
        </w:rPr>
        <w:t>万元。主要用于孕前优生健康检查服务</w:t>
      </w:r>
      <w:r>
        <w:rPr>
          <w:rFonts w:hint="eastAsia" w:ascii="仿宋_GB2312"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楷体_GB2312" w:eastAsia="楷体_GB2312"/>
          <w:bCs/>
          <w:color w:val="000000"/>
          <w:sz w:val="32"/>
          <w:szCs w:val="32"/>
        </w:rPr>
        <w:t>（三）预算收支增减变化情况说明：</w:t>
      </w:r>
      <w:r>
        <w:rPr>
          <w:rFonts w:hint="eastAsia" w:ascii="仿宋_GB2312" w:eastAsia="仿宋_GB2312"/>
          <w:color w:val="000000"/>
          <w:sz w:val="32"/>
          <w:szCs w:val="32"/>
          <w:lang w:eastAsia="zh-CN"/>
        </w:rPr>
        <w:t>2025</w:t>
      </w:r>
      <w:r>
        <w:rPr>
          <w:rFonts w:hint="eastAsia" w:ascii="仿宋_GB2312" w:eastAsia="仿宋_GB2312"/>
          <w:color w:val="000000"/>
          <w:sz w:val="32"/>
          <w:szCs w:val="32"/>
        </w:rPr>
        <w:t>年度本单位年初预算数为</w:t>
      </w:r>
      <w:r>
        <w:rPr>
          <w:rFonts w:hint="eastAsia" w:ascii="仿宋_GB2312" w:eastAsia="仿宋_GB2312"/>
          <w:color w:val="000000"/>
          <w:sz w:val="32"/>
          <w:szCs w:val="32"/>
          <w:lang w:val="en-US" w:eastAsia="zh-CN"/>
        </w:rPr>
        <w:t>181.33</w:t>
      </w:r>
      <w:r>
        <w:rPr>
          <w:rFonts w:hint="eastAsia" w:ascii="仿宋_GB2312" w:eastAsia="仿宋_GB2312"/>
          <w:color w:val="000000"/>
          <w:sz w:val="32"/>
          <w:szCs w:val="32"/>
        </w:rPr>
        <w:t>万元，比上年增加</w:t>
      </w:r>
      <w:r>
        <w:rPr>
          <w:rFonts w:hint="eastAsia" w:ascii="仿宋_GB2312" w:eastAsia="仿宋_GB2312"/>
          <w:color w:val="000000"/>
          <w:sz w:val="32"/>
          <w:szCs w:val="32"/>
          <w:lang w:val="en-US" w:eastAsia="zh-CN"/>
        </w:rPr>
        <w:t>10.79</w:t>
      </w:r>
      <w:r>
        <w:rPr>
          <w:rFonts w:hint="eastAsia" w:ascii="仿宋_GB2312" w:eastAsia="仿宋_GB2312"/>
          <w:color w:val="000000"/>
          <w:sz w:val="32"/>
          <w:szCs w:val="32"/>
        </w:rPr>
        <w:t>万元，主要原因是</w:t>
      </w:r>
      <w:r>
        <w:rPr>
          <w:rFonts w:hint="eastAsia" w:ascii="仿宋_GB2312" w:eastAsia="仿宋_GB2312"/>
          <w:color w:val="000000"/>
          <w:sz w:val="32"/>
          <w:szCs w:val="32"/>
          <w:lang w:val="en-US" w:eastAsia="zh-CN"/>
        </w:rPr>
        <w:t>人员增加，造成人员经费和运转经费上涨。</w:t>
      </w:r>
    </w:p>
    <w:p>
      <w:pPr>
        <w:tabs>
          <w:tab w:val="left" w:pos="7560"/>
        </w:tabs>
        <w:adjustRightInd w:val="0"/>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楷体_GB2312" w:eastAsia="楷体_GB2312"/>
          <w:bCs/>
          <w:color w:val="000000"/>
          <w:sz w:val="32"/>
          <w:szCs w:val="32"/>
        </w:rPr>
        <w:t>（一）机关运行经费：</w:t>
      </w:r>
      <w:r>
        <w:rPr>
          <w:rFonts w:hint="eastAsia" w:ascii="仿宋_GB2312" w:eastAsia="仿宋_GB2312"/>
          <w:color w:val="000000"/>
          <w:sz w:val="32"/>
          <w:szCs w:val="32"/>
        </w:rPr>
        <w:t>本部门</w:t>
      </w:r>
      <w:r>
        <w:rPr>
          <w:rFonts w:hint="eastAsia" w:ascii="仿宋_GB2312" w:eastAsia="仿宋_GB2312"/>
          <w:color w:val="000000"/>
          <w:sz w:val="32"/>
          <w:szCs w:val="32"/>
          <w:lang w:val="en-US" w:eastAsia="zh-CN"/>
        </w:rPr>
        <w:t>2025</w:t>
      </w:r>
      <w:r>
        <w:rPr>
          <w:rFonts w:hint="eastAsia" w:ascii="仿宋_GB2312" w:eastAsia="仿宋_GB2312"/>
          <w:color w:val="000000"/>
          <w:sz w:val="32"/>
          <w:szCs w:val="32"/>
        </w:rPr>
        <w:t>年年初预算机关运行经费(一般商品和服务支出)安排</w:t>
      </w:r>
      <w:r>
        <w:rPr>
          <w:rFonts w:hint="eastAsia" w:ascii="仿宋_GB2312" w:eastAsia="仿宋_GB2312"/>
          <w:color w:val="000000"/>
          <w:sz w:val="32"/>
          <w:szCs w:val="32"/>
          <w:lang w:val="en-US" w:eastAsia="zh-CN"/>
        </w:rPr>
        <w:t>20.44</w:t>
      </w:r>
      <w:r>
        <w:rPr>
          <w:rFonts w:hint="eastAsia" w:ascii="仿宋_GB2312" w:eastAsia="仿宋_GB2312"/>
          <w:color w:val="000000"/>
          <w:sz w:val="32"/>
          <w:szCs w:val="32"/>
        </w:rPr>
        <w:t>万元，比上年度预算增加</w:t>
      </w:r>
      <w:r>
        <w:rPr>
          <w:rFonts w:hint="eastAsia" w:ascii="仿宋_GB2312" w:eastAsia="仿宋_GB2312"/>
          <w:color w:val="000000"/>
          <w:sz w:val="32"/>
          <w:szCs w:val="32"/>
          <w:lang w:val="en-US" w:eastAsia="zh-CN"/>
        </w:rPr>
        <w:t>1.46</w:t>
      </w:r>
      <w:r>
        <w:rPr>
          <w:rFonts w:hint="eastAsia" w:ascii="仿宋_GB2312" w:eastAsia="仿宋_GB2312"/>
          <w:color w:val="000000"/>
          <w:sz w:val="32"/>
          <w:szCs w:val="32"/>
        </w:rPr>
        <w:t>万元，</w:t>
      </w:r>
      <w:r>
        <w:rPr>
          <w:rFonts w:hint="eastAsia" w:ascii="仿宋_GB2312" w:eastAsia="仿宋_GB2312"/>
          <w:bCs/>
          <w:color w:val="000000"/>
          <w:sz w:val="32"/>
          <w:szCs w:val="32"/>
        </w:rPr>
        <w:t>增加的主要原因是：人员增加，造成运转经费上涨。</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highlight w:val="yellow"/>
        </w:rPr>
      </w:pPr>
      <w:r>
        <w:rPr>
          <w:rFonts w:hint="eastAsia" w:ascii="楷体_GB2312" w:eastAsia="楷体_GB2312"/>
          <w:bCs/>
          <w:color w:val="000000"/>
          <w:sz w:val="32"/>
          <w:szCs w:val="32"/>
        </w:rPr>
        <w:t>（二)政府采购预算：</w:t>
      </w:r>
      <w:r>
        <w:rPr>
          <w:rFonts w:hint="eastAsia" w:ascii="仿宋_GB2312" w:eastAsia="仿宋_GB2312"/>
          <w:color w:val="000000"/>
          <w:sz w:val="32"/>
          <w:szCs w:val="32"/>
          <w:lang w:val="en-US" w:eastAsia="zh-CN"/>
        </w:rPr>
        <w:t>2025</w:t>
      </w:r>
      <w:r>
        <w:rPr>
          <w:rFonts w:hint="eastAsia" w:ascii="仿宋_GB2312" w:eastAsia="仿宋_GB2312"/>
          <w:color w:val="000000"/>
          <w:sz w:val="32"/>
          <w:szCs w:val="32"/>
        </w:rPr>
        <w:t>年年初预算数为</w:t>
      </w:r>
      <w:r>
        <w:rPr>
          <w:rFonts w:hint="eastAsia" w:ascii="仿宋_GB2312" w:eastAsia="仿宋_GB2312"/>
          <w:color w:val="000000"/>
          <w:sz w:val="32"/>
          <w:szCs w:val="32"/>
          <w:lang w:val="en-US" w:eastAsia="zh-CN"/>
        </w:rPr>
        <w:t>10.24</w:t>
      </w:r>
      <w:r>
        <w:rPr>
          <w:rFonts w:hint="eastAsia" w:ascii="仿宋_GB2312" w:eastAsia="仿宋_GB2312"/>
          <w:color w:val="000000"/>
          <w:sz w:val="32"/>
          <w:szCs w:val="32"/>
        </w:rPr>
        <w:t>万元。</w:t>
      </w:r>
      <w:r>
        <w:rPr>
          <w:rFonts w:hint="eastAsia" w:ascii="仿宋_GB2312" w:eastAsia="仿宋_GB2312"/>
          <w:bCs/>
          <w:color w:val="000000"/>
          <w:sz w:val="32"/>
          <w:szCs w:val="32"/>
        </w:rPr>
        <w:t>包含：货物类采购</w:t>
      </w:r>
      <w:r>
        <w:rPr>
          <w:rFonts w:hint="eastAsia" w:ascii="仿宋_GB2312" w:eastAsia="仿宋_GB2312"/>
          <w:bCs/>
          <w:color w:val="000000"/>
          <w:sz w:val="32"/>
          <w:szCs w:val="32"/>
          <w:lang w:val="en-US" w:eastAsia="zh-CN"/>
        </w:rPr>
        <w:t>10.24</w:t>
      </w:r>
      <w:r>
        <w:rPr>
          <w:rFonts w:hint="eastAsia" w:ascii="仿宋_GB2312" w:eastAsia="仿宋_GB2312"/>
          <w:bCs/>
          <w:color w:val="000000"/>
          <w:sz w:val="32"/>
          <w:szCs w:val="32"/>
        </w:rPr>
        <w:t>万元</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rPr>
        <w:t>服务类</w:t>
      </w:r>
      <w:r>
        <w:rPr>
          <w:rFonts w:hint="eastAsia" w:ascii="仿宋_GB2312" w:eastAsia="仿宋_GB2312"/>
          <w:bCs/>
          <w:color w:val="000000"/>
          <w:sz w:val="32"/>
          <w:szCs w:val="32"/>
          <w:lang w:eastAsia="zh-CN"/>
        </w:rPr>
        <w:t>采购</w:t>
      </w:r>
      <w:r>
        <w:rPr>
          <w:rFonts w:hint="eastAsia" w:ascii="仿宋_GB2312" w:eastAsia="仿宋_GB2312"/>
          <w:bCs/>
          <w:color w:val="000000"/>
          <w:sz w:val="32"/>
          <w:szCs w:val="32"/>
          <w:lang w:val="en-US" w:eastAsia="zh-CN"/>
        </w:rPr>
        <w:t>0</w:t>
      </w:r>
      <w:r>
        <w:rPr>
          <w:rFonts w:hint="eastAsia" w:ascii="仿宋_GB2312" w:eastAsia="仿宋_GB2312"/>
          <w:bCs/>
          <w:color w:val="000000"/>
          <w:sz w:val="32"/>
          <w:szCs w:val="32"/>
        </w:rPr>
        <w:t>万元、工程类采购</w:t>
      </w:r>
      <w:r>
        <w:rPr>
          <w:rFonts w:hint="eastAsia" w:ascii="仿宋_GB2312" w:eastAsia="仿宋_GB2312"/>
          <w:bCs/>
          <w:color w:val="000000"/>
          <w:sz w:val="32"/>
          <w:szCs w:val="32"/>
          <w:lang w:val="en-US" w:eastAsia="zh-CN"/>
        </w:rPr>
        <w:t>0</w:t>
      </w:r>
      <w:r>
        <w:rPr>
          <w:rFonts w:hint="eastAsia" w:ascii="仿宋_GB2312" w:eastAsia="仿宋_GB2312"/>
          <w:bCs/>
          <w:color w:val="000000"/>
          <w:sz w:val="32"/>
          <w:szCs w:val="32"/>
        </w:rPr>
        <w:t>万元。</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楷体_GB2312" w:eastAsia="楷体_GB2312"/>
          <w:bCs/>
          <w:color w:val="000000"/>
          <w:sz w:val="32"/>
          <w:szCs w:val="32"/>
        </w:rPr>
        <w:t>（三）国有资产占有情况：</w:t>
      </w:r>
      <w:r>
        <w:rPr>
          <w:rFonts w:hint="eastAsia" w:ascii="仿宋_GB2312" w:eastAsia="仿宋_GB2312"/>
          <w:color w:val="000000"/>
          <w:sz w:val="32"/>
          <w:szCs w:val="32"/>
        </w:rPr>
        <w:t>截止20</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年12月31日，本部门共有办公及业务用房</w:t>
      </w:r>
      <w:r>
        <w:rPr>
          <w:rFonts w:hint="eastAsia" w:ascii="仿宋_GB2312" w:eastAsia="仿宋_GB2312"/>
          <w:color w:val="000000"/>
          <w:sz w:val="32"/>
          <w:szCs w:val="32"/>
          <w:lang w:val="en-US" w:eastAsia="zh-CN"/>
        </w:rPr>
        <w:t>2039</w:t>
      </w:r>
      <w:r>
        <w:rPr>
          <w:rFonts w:hint="eastAsia" w:ascii="仿宋_GB2312" w:eastAsia="仿宋_GB2312"/>
          <w:color w:val="000000"/>
          <w:sz w:val="32"/>
          <w:szCs w:val="32"/>
        </w:rPr>
        <w:t>平方米；车辆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辆，其中一般公务用车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辆、一般执法执勤用车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辆、货币化用车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辆；单位价值200万以上大型设备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套。</w:t>
      </w:r>
      <w:r>
        <w:rPr>
          <w:rFonts w:hint="eastAsia" w:ascii="仿宋_GB2312" w:eastAsia="仿宋_GB2312"/>
          <w:color w:val="000000"/>
          <w:sz w:val="32"/>
          <w:szCs w:val="32"/>
          <w:lang w:eastAsia="zh-CN"/>
        </w:rPr>
        <w:t>2025</w:t>
      </w:r>
      <w:r>
        <w:rPr>
          <w:rFonts w:hint="eastAsia" w:ascii="仿宋_GB2312" w:eastAsia="仿宋_GB2312"/>
          <w:color w:val="000000"/>
          <w:sz w:val="32"/>
          <w:szCs w:val="32"/>
        </w:rPr>
        <w:t>年部门预算安排购置车辆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辆，预算安排购置价值200万以上大型设备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套。</w:t>
      </w:r>
    </w:p>
    <w:p>
      <w:pPr>
        <w:tabs>
          <w:tab w:val="left" w:pos="7560"/>
        </w:tabs>
        <w:adjustRightInd w:val="0"/>
        <w:snapToGrid w:val="0"/>
        <w:spacing w:line="560" w:lineRule="exact"/>
        <w:ind w:firstLine="640" w:firstLineChars="200"/>
        <w:jc w:val="left"/>
        <w:rPr>
          <w:rFonts w:hint="eastAsia" w:ascii="仿宋_GB2312" w:eastAsia="仿宋_GB2312"/>
          <w:b/>
          <w:bCs/>
          <w:color w:val="000000"/>
          <w:sz w:val="32"/>
          <w:szCs w:val="32"/>
        </w:rPr>
      </w:pPr>
      <w:r>
        <w:rPr>
          <w:rFonts w:hint="eastAsia" w:ascii="楷体_GB2312" w:eastAsia="楷体_GB2312"/>
          <w:bCs/>
          <w:color w:val="000000"/>
          <w:sz w:val="32"/>
          <w:szCs w:val="32"/>
        </w:rPr>
        <w:t>（四）预算绩效目标：</w:t>
      </w:r>
      <w:r>
        <w:rPr>
          <w:rFonts w:hint="eastAsia" w:ascii="仿宋_GB2312" w:eastAsia="仿宋_GB2312"/>
          <w:color w:val="000000"/>
          <w:sz w:val="32"/>
          <w:szCs w:val="32"/>
        </w:rPr>
        <w:t>本部门整体支出和项目支出实行绩效目标管理，纳入</w:t>
      </w:r>
      <w:r>
        <w:rPr>
          <w:rFonts w:hint="eastAsia" w:ascii="仿宋_GB2312" w:eastAsia="仿宋_GB2312"/>
          <w:color w:val="000000"/>
          <w:sz w:val="32"/>
          <w:szCs w:val="32"/>
          <w:lang w:eastAsia="zh-CN"/>
        </w:rPr>
        <w:t>2025</w:t>
      </w:r>
      <w:r>
        <w:rPr>
          <w:rFonts w:hint="eastAsia" w:ascii="仿宋_GB2312" w:eastAsia="仿宋_GB2312"/>
          <w:color w:val="000000"/>
          <w:sz w:val="32"/>
          <w:szCs w:val="32"/>
        </w:rPr>
        <w:t>年部门整体支出绩效目标的金额为</w:t>
      </w:r>
      <w:r>
        <w:rPr>
          <w:rFonts w:hint="eastAsia" w:ascii="仿宋_GB2312" w:eastAsia="仿宋_GB2312"/>
          <w:color w:val="000000"/>
          <w:sz w:val="32"/>
          <w:szCs w:val="32"/>
          <w:lang w:val="en-US" w:eastAsia="zh-CN"/>
        </w:rPr>
        <w:t>181.33</w:t>
      </w:r>
      <w:r>
        <w:rPr>
          <w:rFonts w:hint="eastAsia" w:ascii="仿宋_GB2312" w:eastAsia="仿宋_GB2312"/>
          <w:color w:val="000000"/>
          <w:sz w:val="32"/>
          <w:szCs w:val="32"/>
        </w:rPr>
        <w:t>万元，其中，基本支出</w:t>
      </w:r>
      <w:r>
        <w:rPr>
          <w:rFonts w:hint="eastAsia" w:ascii="仿宋_GB2312" w:eastAsia="仿宋_GB2312"/>
          <w:color w:val="000000"/>
          <w:sz w:val="32"/>
          <w:szCs w:val="32"/>
          <w:lang w:val="en-US" w:eastAsia="zh-CN"/>
        </w:rPr>
        <w:t>154.09</w:t>
      </w:r>
      <w:r>
        <w:rPr>
          <w:rFonts w:hint="eastAsia" w:ascii="仿宋_GB2312" w:eastAsia="仿宋_GB2312"/>
          <w:color w:val="000000"/>
          <w:sz w:val="32"/>
          <w:szCs w:val="32"/>
        </w:rPr>
        <w:t>万元，项目支出</w:t>
      </w:r>
      <w:r>
        <w:rPr>
          <w:rFonts w:hint="eastAsia" w:ascii="仿宋_GB2312" w:eastAsia="仿宋_GB2312"/>
          <w:color w:val="000000"/>
          <w:sz w:val="32"/>
          <w:szCs w:val="32"/>
          <w:lang w:val="en-US" w:eastAsia="zh-CN"/>
        </w:rPr>
        <w:t>27.24</w:t>
      </w:r>
      <w:r>
        <w:rPr>
          <w:rFonts w:hint="eastAsia" w:ascii="仿宋_GB2312" w:eastAsia="仿宋_GB2312"/>
          <w:color w:val="000000"/>
          <w:sz w:val="32"/>
          <w:szCs w:val="32"/>
        </w:rPr>
        <w:t>万元（具体详见绩效目标表）。 </w:t>
      </w:r>
    </w:p>
    <w:p>
      <w:pPr>
        <w:tabs>
          <w:tab w:val="left" w:pos="7560"/>
        </w:tabs>
        <w:adjustRightInd w:val="0"/>
        <w:snapToGrid w:val="0"/>
        <w:spacing w:line="560" w:lineRule="exact"/>
        <w:ind w:firstLine="640" w:firstLineChars="200"/>
        <w:jc w:val="left"/>
        <w:rPr>
          <w:rFonts w:hint="eastAsia" w:ascii="楷体_GB2312" w:eastAsia="楷体_GB2312"/>
          <w:bCs/>
          <w:color w:val="000000"/>
          <w:sz w:val="32"/>
          <w:szCs w:val="32"/>
        </w:rPr>
      </w:pPr>
      <w:r>
        <w:rPr>
          <w:rFonts w:hint="eastAsia" w:ascii="楷体_GB2312"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hint="eastAsia" w:ascii="仿宋_GB2312" w:eastAsia="仿宋_GB2312"/>
          <w:b/>
          <w:bCs/>
          <w:color w:val="000000"/>
          <w:sz w:val="32"/>
          <w:szCs w:val="32"/>
        </w:rPr>
      </w:pPr>
      <w:r>
        <w:rPr>
          <w:rFonts w:hint="eastAsia" w:ascii="仿宋_GB2312" w:eastAsia="仿宋_GB2312"/>
          <w:color w:val="000000"/>
          <w:sz w:val="32"/>
          <w:szCs w:val="32"/>
          <w:lang w:eastAsia="zh-CN"/>
        </w:rPr>
        <w:t>2025</w:t>
      </w:r>
      <w:r>
        <w:rPr>
          <w:rFonts w:hint="eastAsia" w:ascii="仿宋_GB2312" w:eastAsia="仿宋_GB2312"/>
          <w:color w:val="000000"/>
          <w:sz w:val="32"/>
          <w:szCs w:val="32"/>
        </w:rPr>
        <w:t>年“三公”经费预算数</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万元，其中：公务接待费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万元、公务用车购置费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万元，公务用车运行费</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万元、因公出国（境）费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2025</w:t>
      </w:r>
      <w:r>
        <w:rPr>
          <w:rFonts w:hint="eastAsia" w:ascii="仿宋_GB2312" w:eastAsia="仿宋_GB2312"/>
          <w:color w:val="000000"/>
          <w:sz w:val="32"/>
          <w:szCs w:val="32"/>
        </w:rPr>
        <w:t>年公务用车购置数</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w:t>
      </w:r>
    </w:p>
    <w:p>
      <w:pPr>
        <w:tabs>
          <w:tab w:val="left" w:pos="7560"/>
        </w:tabs>
        <w:adjustRightInd w:val="0"/>
        <w:snapToGrid w:val="0"/>
        <w:spacing w:line="560" w:lineRule="exact"/>
        <w:ind w:firstLine="640" w:firstLineChars="200"/>
        <w:jc w:val="lef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eastAsia="zh-CN"/>
        </w:rPr>
        <w:t>2025</w:t>
      </w:r>
      <w:r>
        <w:rPr>
          <w:rFonts w:hint="eastAsia" w:ascii="仿宋_GB2312" w:hAnsi="Times New Roman" w:eastAsia="仿宋_GB2312" w:cs="Times New Roman"/>
          <w:color w:val="000000"/>
          <w:sz w:val="32"/>
          <w:szCs w:val="32"/>
        </w:rPr>
        <w:t>年“三公”经费预算数</w:t>
      </w:r>
      <w:r>
        <w:rPr>
          <w:rFonts w:hint="eastAsia" w:ascii="仿宋_GB2312" w:hAnsi="Times New Roman" w:eastAsia="仿宋_GB2312" w:cs="Times New Roman"/>
          <w:color w:val="000000"/>
          <w:sz w:val="32"/>
          <w:szCs w:val="32"/>
          <w:lang w:eastAsia="zh-CN"/>
        </w:rPr>
        <w:t>与</w:t>
      </w:r>
      <w:r>
        <w:rPr>
          <w:rFonts w:hint="eastAsia" w:ascii="仿宋_GB2312" w:hAnsi="Times New Roman" w:eastAsia="仿宋_GB2312" w:cs="Times New Roman"/>
          <w:color w:val="000000"/>
          <w:sz w:val="32"/>
          <w:szCs w:val="32"/>
        </w:rPr>
        <w:t>20</w:t>
      </w:r>
      <w:r>
        <w:rPr>
          <w:rFonts w:hint="eastAsia" w:ascii="仿宋_GB2312" w:hAnsi="Times New Roman" w:eastAsia="仿宋_GB2312" w:cs="Times New Roman"/>
          <w:color w:val="000000"/>
          <w:sz w:val="32"/>
          <w:szCs w:val="32"/>
          <w:lang w:val="en-US" w:eastAsia="zh-CN"/>
        </w:rPr>
        <w:t>24</w:t>
      </w:r>
      <w:r>
        <w:rPr>
          <w:rFonts w:hint="eastAsia" w:ascii="仿宋_GB2312" w:hAnsi="Times New Roman" w:eastAsia="仿宋_GB2312" w:cs="Times New Roman"/>
          <w:color w:val="000000"/>
          <w:sz w:val="32"/>
          <w:szCs w:val="32"/>
        </w:rPr>
        <w:t>年</w:t>
      </w:r>
      <w:r>
        <w:rPr>
          <w:rFonts w:hint="eastAsia" w:ascii="仿宋_GB2312" w:hAnsi="Times New Roman" w:eastAsia="仿宋_GB2312" w:cs="Times New Roman"/>
          <w:color w:val="000000"/>
          <w:sz w:val="32"/>
          <w:szCs w:val="32"/>
          <w:lang w:eastAsia="zh-CN"/>
        </w:rPr>
        <w:t>相比无变化。</w:t>
      </w:r>
    </w:p>
    <w:p>
      <w:pPr>
        <w:tabs>
          <w:tab w:val="left" w:pos="7560"/>
        </w:tabs>
        <w:adjustRightInd w:val="0"/>
        <w:snapToGrid w:val="0"/>
        <w:spacing w:line="560" w:lineRule="exact"/>
        <w:ind w:firstLine="640" w:firstLineChars="200"/>
        <w:jc w:val="left"/>
        <w:rPr>
          <w:rFonts w:hint="eastAsia" w:ascii="楷体_GB2312" w:eastAsia="楷体_GB2312"/>
          <w:bCs/>
          <w:color w:val="000000"/>
          <w:sz w:val="32"/>
          <w:szCs w:val="32"/>
        </w:rPr>
      </w:pPr>
      <w:r>
        <w:rPr>
          <w:rFonts w:hint="eastAsia" w:ascii="楷体_GB2312"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eastAsia="zh-CN"/>
        </w:rPr>
        <w:t>2025</w:t>
      </w:r>
      <w:r>
        <w:rPr>
          <w:rFonts w:hint="eastAsia" w:ascii="仿宋_GB2312" w:eastAsia="仿宋_GB2312"/>
          <w:color w:val="000000"/>
          <w:sz w:val="32"/>
          <w:szCs w:val="32"/>
        </w:rPr>
        <w:t>年预算安排会议费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eastAsia="zh-CN"/>
        </w:rPr>
        <w:t>2025</w:t>
      </w:r>
      <w:r>
        <w:rPr>
          <w:rFonts w:hint="eastAsia" w:ascii="仿宋_GB2312" w:eastAsia="仿宋_GB2312"/>
          <w:color w:val="000000"/>
          <w:sz w:val="32"/>
          <w:szCs w:val="32"/>
        </w:rPr>
        <w:t>年预算安排培训费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tabs>
          <w:tab w:val="left" w:pos="7560"/>
        </w:tabs>
        <w:adjustRightInd w:val="0"/>
        <w:snapToGrid w:val="0"/>
        <w:spacing w:line="560" w:lineRule="exact"/>
        <w:ind w:firstLine="640" w:firstLineChars="200"/>
        <w:jc w:val="left"/>
        <w:rPr>
          <w:rFonts w:hint="eastAsia" w:ascii="仿宋_GB2312" w:eastAsia="仿宋_GB2312"/>
          <w:b/>
          <w:bCs/>
          <w:sz w:val="32"/>
          <w:szCs w:val="32"/>
        </w:rPr>
      </w:pPr>
      <w:r>
        <w:rPr>
          <w:rFonts w:hint="eastAsia" w:ascii="楷体_GB2312" w:eastAsia="楷体_GB2312"/>
          <w:bCs/>
          <w:color w:val="000000"/>
          <w:sz w:val="32"/>
          <w:szCs w:val="32"/>
        </w:rPr>
        <w:t>（七）其他事项。</w:t>
      </w:r>
      <w:r>
        <w:rPr>
          <w:rFonts w:eastAsia="仿宋_GB2312"/>
          <w:sz w:val="32"/>
          <w:szCs w:val="32"/>
        </w:rPr>
        <w:t>公开表格中的空白表格，均为本部门不涉及的内容，如政府性基金预算表、</w:t>
      </w:r>
      <w:r>
        <w:rPr>
          <w:rFonts w:hint="eastAsia" w:eastAsia="仿宋_GB2312"/>
          <w:sz w:val="32"/>
          <w:szCs w:val="32"/>
          <w:lang w:eastAsia="zh-CN"/>
        </w:rPr>
        <w:t>财政专户管理资金预算支出表</w:t>
      </w:r>
      <w:r>
        <w:rPr>
          <w:rFonts w:eastAsia="仿宋_GB2312"/>
          <w:sz w:val="32"/>
          <w:szCs w:val="32"/>
        </w:rPr>
        <w:t>，以及其他金额为零的相关事项等。</w:t>
      </w:r>
    </w:p>
    <w:p>
      <w:pPr>
        <w:tabs>
          <w:tab w:val="left" w:pos="7560"/>
        </w:tabs>
        <w:adjustRightInd w:val="0"/>
        <w:snapToGrid w:val="0"/>
        <w:spacing w:line="560" w:lineRule="exact"/>
        <w:ind w:firstLine="640" w:firstLineChars="200"/>
        <w:jc w:val="left"/>
        <w:rPr>
          <w:rFonts w:hint="eastAsia" w:ascii="仿宋_GB2312" w:eastAsia="仿宋_GB2312"/>
          <w:b/>
          <w:bCs/>
          <w:sz w:val="32"/>
          <w:szCs w:val="32"/>
        </w:rPr>
      </w:pPr>
      <w:r>
        <w:rPr>
          <w:rFonts w:hint="eastAsia" w:ascii="黑体" w:hAnsi="黑体" w:eastAsia="黑体"/>
          <w:color w:val="000000"/>
          <w:sz w:val="32"/>
          <w:szCs w:val="32"/>
          <w:lang w:eastAsia="zh-CN"/>
        </w:rPr>
        <w:t>五</w:t>
      </w:r>
      <w:r>
        <w:rPr>
          <w:rFonts w:hint="eastAsia" w:ascii="黑体" w:hAnsi="黑体" w:eastAsia="黑体"/>
          <w:color w:val="000000"/>
          <w:sz w:val="32"/>
          <w:szCs w:val="32"/>
        </w:rPr>
        <w:t>、</w:t>
      </w:r>
      <w:r>
        <w:rPr>
          <w:rFonts w:hint="eastAsia" w:ascii="黑体" w:hAnsi="黑体" w:eastAsia="黑体"/>
          <w:color w:val="000000"/>
          <w:sz w:val="32"/>
          <w:szCs w:val="32"/>
          <w:lang w:eastAsia="zh-CN"/>
        </w:rPr>
        <w:t>名词解释：</w:t>
      </w:r>
    </w:p>
    <w:p>
      <w:pPr>
        <w:tabs>
          <w:tab w:val="left" w:pos="7560"/>
        </w:tabs>
        <w:adjustRightInd w:val="0"/>
        <w:snapToGrid w:val="0"/>
        <w:spacing w:line="560" w:lineRule="exact"/>
        <w:ind w:firstLine="642" w:firstLineChars="200"/>
        <w:jc w:val="left"/>
        <w:rPr>
          <w:rFonts w:hint="eastAsia" w:ascii="仿宋_GB2312" w:eastAsia="仿宋_GB2312"/>
          <w:sz w:val="32"/>
          <w:szCs w:val="32"/>
        </w:rPr>
      </w:pPr>
      <w:r>
        <w:rPr>
          <w:rFonts w:hint="eastAsia" w:ascii="仿宋_GB2312" w:eastAsia="仿宋_GB2312"/>
          <w:b/>
          <w:sz w:val="32"/>
          <w:szCs w:val="32"/>
        </w:rPr>
        <w:t>1.一般公共预算:</w:t>
      </w:r>
      <w:r>
        <w:rPr>
          <w:rFonts w:hint="eastAsia" w:ascii="仿宋_GB2312" w:eastAsia="仿宋_GB2312"/>
          <w:sz w:val="32"/>
          <w:szCs w:val="32"/>
        </w:rPr>
        <w:t xml:space="preserve"> 是对以税收为主体的财政收入，安排用</w:t>
      </w:r>
      <w:bookmarkStart w:id="0" w:name="_GoBack"/>
      <w:bookmarkEnd w:id="0"/>
      <w:r>
        <w:rPr>
          <w:rFonts w:hint="eastAsia" w:ascii="仿宋_GB2312" w:eastAsia="仿宋_GB2312"/>
          <w:sz w:val="32"/>
          <w:szCs w:val="32"/>
        </w:rPr>
        <w:t>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2" w:firstLineChars="200"/>
        <w:jc w:val="left"/>
        <w:rPr>
          <w:rFonts w:hint="eastAsia" w:ascii="仿宋_GB2312" w:eastAsia="仿宋_GB2312"/>
          <w:sz w:val="32"/>
          <w:szCs w:val="32"/>
        </w:rPr>
      </w:pPr>
      <w:r>
        <w:rPr>
          <w:rFonts w:hint="eastAsia" w:ascii="仿宋_GB2312" w:eastAsia="仿宋_GB2312"/>
          <w:b/>
          <w:sz w:val="32"/>
          <w:szCs w:val="32"/>
        </w:rPr>
        <w:t>2.政府性基金预算:</w:t>
      </w:r>
      <w:r>
        <w:rPr>
          <w:rFonts w:hint="eastAsia" w:ascii="仿宋_GB2312"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2" w:firstLineChars="200"/>
        <w:jc w:val="left"/>
        <w:rPr>
          <w:rFonts w:hint="eastAsia" w:ascii="仿宋_GB2312" w:eastAsia="仿宋_GB2312"/>
          <w:sz w:val="32"/>
          <w:szCs w:val="32"/>
        </w:rPr>
      </w:pPr>
      <w:r>
        <w:rPr>
          <w:rFonts w:hint="eastAsia" w:ascii="仿宋_GB2312" w:eastAsia="仿宋_GB2312"/>
          <w:b/>
          <w:sz w:val="32"/>
          <w:szCs w:val="32"/>
        </w:rPr>
        <w:t xml:space="preserve">3.国有资本经营预算: </w:t>
      </w:r>
      <w:r>
        <w:rPr>
          <w:rFonts w:hint="eastAsia" w:ascii="仿宋_GB2312"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2" w:firstLineChars="200"/>
        <w:jc w:val="left"/>
        <w:rPr>
          <w:rFonts w:hint="eastAsia" w:ascii="仿宋_GB2312" w:eastAsia="仿宋_GB2312"/>
          <w:sz w:val="32"/>
          <w:szCs w:val="32"/>
        </w:rPr>
      </w:pPr>
      <w:r>
        <w:rPr>
          <w:rFonts w:hint="eastAsia" w:ascii="仿宋_GB2312" w:eastAsia="仿宋_GB2312"/>
          <w:b/>
          <w:sz w:val="32"/>
          <w:szCs w:val="32"/>
        </w:rPr>
        <w:t>4.社会保险基金预算:</w:t>
      </w:r>
      <w:r>
        <w:rPr>
          <w:rFonts w:hint="eastAsia" w:ascii="仿宋_GB2312"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2" w:firstLineChars="200"/>
        <w:jc w:val="left"/>
        <w:rPr>
          <w:rFonts w:hint="eastAsia" w:ascii="仿宋_GB2312" w:eastAsia="仿宋_GB2312"/>
          <w:sz w:val="32"/>
          <w:szCs w:val="32"/>
        </w:rPr>
      </w:pPr>
      <w:r>
        <w:rPr>
          <w:rFonts w:hint="eastAsia" w:ascii="仿宋_GB2312" w:eastAsia="仿宋_GB2312"/>
          <w:b/>
          <w:sz w:val="32"/>
          <w:szCs w:val="32"/>
        </w:rPr>
        <w:t>5.基本支出：</w:t>
      </w:r>
      <w:r>
        <w:rPr>
          <w:rFonts w:hint="eastAsia" w:ascii="仿宋_GB2312"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2" w:firstLineChars="200"/>
        <w:jc w:val="left"/>
        <w:rPr>
          <w:rFonts w:hint="eastAsia" w:ascii="仿宋_GB2312" w:eastAsia="仿宋_GB2312"/>
          <w:sz w:val="32"/>
          <w:szCs w:val="32"/>
        </w:rPr>
      </w:pPr>
      <w:r>
        <w:rPr>
          <w:rFonts w:hint="eastAsia" w:ascii="仿宋_GB2312" w:eastAsia="仿宋_GB2312"/>
          <w:b/>
          <w:sz w:val="32"/>
          <w:szCs w:val="32"/>
        </w:rPr>
        <w:t>6.项目支出：</w:t>
      </w:r>
      <w:r>
        <w:rPr>
          <w:rFonts w:hint="eastAsia" w:ascii="仿宋_GB2312"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2" w:firstLineChars="200"/>
        <w:jc w:val="left"/>
        <w:rPr>
          <w:rFonts w:hint="eastAsia" w:ascii="仿宋_GB2312" w:eastAsia="仿宋_GB2312"/>
          <w:sz w:val="32"/>
          <w:szCs w:val="32"/>
        </w:rPr>
      </w:pPr>
      <w:r>
        <w:rPr>
          <w:rFonts w:hint="eastAsia" w:ascii="仿宋_GB2312" w:eastAsia="仿宋_GB2312"/>
          <w:b/>
          <w:sz w:val="32"/>
          <w:szCs w:val="32"/>
        </w:rPr>
        <w:t>7.“三公”经费：</w:t>
      </w:r>
      <w:r>
        <w:rPr>
          <w:rFonts w:hint="eastAsia" w:ascii="仿宋_GB2312" w:eastAsia="仿宋_GB2312"/>
          <w:sz w:val="32"/>
          <w:szCs w:val="32"/>
        </w:rPr>
        <w:t>是指商品和服务支出中的因公出国（境）费用、公务用车购置及运行维护费和公务接待费。</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b/>
          <w:sz w:val="32"/>
          <w:szCs w:val="32"/>
        </w:rPr>
        <w:t>8.机关运行经费：</w:t>
      </w:r>
      <w:r>
        <w:rPr>
          <w:rFonts w:hint="eastAsia" w:ascii="仿宋_GB2312"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lang w:eastAsia="zh-CN"/>
        </w:rPr>
        <w:t>六</w:t>
      </w:r>
      <w:r>
        <w:rPr>
          <w:rFonts w:hint="eastAsia" w:ascii="黑体" w:hAnsi="黑体" w:eastAsia="黑体"/>
          <w:color w:val="000000"/>
          <w:sz w:val="32"/>
          <w:szCs w:val="32"/>
        </w:rPr>
        <w:t>、部门预算公开表格</w:t>
      </w:r>
    </w:p>
    <w:p>
      <w:pPr>
        <w:tabs>
          <w:tab w:val="left" w:pos="7560"/>
        </w:tabs>
        <w:adjustRightInd w:val="0"/>
        <w:snapToGrid w:val="0"/>
        <w:spacing w:line="56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（具体见石峰区部门预算公开表）</w:t>
      </w:r>
    </w:p>
    <w:p>
      <w:pPr>
        <w:tabs>
          <w:tab w:val="left" w:pos="7560"/>
        </w:tabs>
        <w:adjustRightInd w:val="0"/>
        <w:snapToGrid w:val="0"/>
        <w:spacing w:line="560" w:lineRule="exact"/>
        <w:ind w:firstLine="640" w:firstLineChars="200"/>
        <w:jc w:val="left"/>
        <w:rPr>
          <w:rFonts w:hint="eastAsia" w:ascii="仿宋_GB2312" w:eastAsia="仿宋_GB2312"/>
          <w:sz w:val="32"/>
          <w:szCs w:val="32"/>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hNzM5ZWJhMTQ0YWVjYWQ0N2Q5OTQ5ZmRmMzMwMWQifQ=="/>
  </w:docVars>
  <w:rsids>
    <w:rsidRoot w:val="00000000"/>
    <w:rsid w:val="05E96554"/>
    <w:rsid w:val="08122609"/>
    <w:rsid w:val="084E2D70"/>
    <w:rsid w:val="0A405E4F"/>
    <w:rsid w:val="0ABE69F8"/>
    <w:rsid w:val="0AE447F0"/>
    <w:rsid w:val="1113648C"/>
    <w:rsid w:val="117D47E0"/>
    <w:rsid w:val="12261A97"/>
    <w:rsid w:val="131E1F0E"/>
    <w:rsid w:val="157C0B93"/>
    <w:rsid w:val="16195062"/>
    <w:rsid w:val="166F1BF6"/>
    <w:rsid w:val="1BA42790"/>
    <w:rsid w:val="1F3644C3"/>
    <w:rsid w:val="20205D0B"/>
    <w:rsid w:val="21AE30C4"/>
    <w:rsid w:val="22132A7F"/>
    <w:rsid w:val="234606C6"/>
    <w:rsid w:val="26BA322D"/>
    <w:rsid w:val="27116572"/>
    <w:rsid w:val="28341194"/>
    <w:rsid w:val="299928C4"/>
    <w:rsid w:val="2A5640C1"/>
    <w:rsid w:val="2F7D21DE"/>
    <w:rsid w:val="30CC0642"/>
    <w:rsid w:val="31797546"/>
    <w:rsid w:val="34BA2F30"/>
    <w:rsid w:val="35831A4F"/>
    <w:rsid w:val="38F7079E"/>
    <w:rsid w:val="3ACB122F"/>
    <w:rsid w:val="3B8163CB"/>
    <w:rsid w:val="3BE56F52"/>
    <w:rsid w:val="3F240A3F"/>
    <w:rsid w:val="407B64C9"/>
    <w:rsid w:val="41FE48CF"/>
    <w:rsid w:val="44657466"/>
    <w:rsid w:val="44A375F3"/>
    <w:rsid w:val="44C134F7"/>
    <w:rsid w:val="452513F1"/>
    <w:rsid w:val="46086B2E"/>
    <w:rsid w:val="476F3932"/>
    <w:rsid w:val="4A394B3F"/>
    <w:rsid w:val="4B8D191E"/>
    <w:rsid w:val="4C5F5E78"/>
    <w:rsid w:val="4D2C78F9"/>
    <w:rsid w:val="502E635B"/>
    <w:rsid w:val="505A57D2"/>
    <w:rsid w:val="527C1457"/>
    <w:rsid w:val="53BE325D"/>
    <w:rsid w:val="53DB1D03"/>
    <w:rsid w:val="55FD76F6"/>
    <w:rsid w:val="567E3CAD"/>
    <w:rsid w:val="57550ADD"/>
    <w:rsid w:val="577A567B"/>
    <w:rsid w:val="5A5F5A2C"/>
    <w:rsid w:val="5DD86F40"/>
    <w:rsid w:val="5E6D35DF"/>
    <w:rsid w:val="61533AC5"/>
    <w:rsid w:val="631D4151"/>
    <w:rsid w:val="64960795"/>
    <w:rsid w:val="6652200A"/>
    <w:rsid w:val="666F7745"/>
    <w:rsid w:val="6A372102"/>
    <w:rsid w:val="6AC13EC2"/>
    <w:rsid w:val="6DE6279C"/>
    <w:rsid w:val="6EB107A5"/>
    <w:rsid w:val="6FF116B3"/>
    <w:rsid w:val="721E30C6"/>
    <w:rsid w:val="72EC1E7A"/>
    <w:rsid w:val="72F77777"/>
    <w:rsid w:val="767E624A"/>
    <w:rsid w:val="77441AA3"/>
    <w:rsid w:val="77DC7456"/>
    <w:rsid w:val="77F24AAC"/>
    <w:rsid w:val="79420E3E"/>
    <w:rsid w:val="79601923"/>
    <w:rsid w:val="796A1342"/>
    <w:rsid w:val="79B279BB"/>
    <w:rsid w:val="7A9C758A"/>
    <w:rsid w:val="7B4417AE"/>
    <w:rsid w:val="7BE3EDE9"/>
    <w:rsid w:val="7C077071"/>
    <w:rsid w:val="7C113943"/>
    <w:rsid w:val="7FAE1935"/>
    <w:rsid w:val="7FD140A4"/>
    <w:rsid w:val="EDE73D60"/>
    <w:rsid w:val="F3EF39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2690</Words>
  <Characters>2866</Characters>
  <Lines>0</Lines>
  <Paragraphs>0</Paragraphs>
  <TotalTime>9</TotalTime>
  <ScaleCrop>false</ScaleCrop>
  <LinksUpToDate>false</LinksUpToDate>
  <CharactersWithSpaces>2895</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sfqczj</cp:lastModifiedBy>
  <cp:lastPrinted>2023-03-25T07:23:00Z</cp:lastPrinted>
  <dcterms:modified xsi:type="dcterms:W3CDTF">2025-03-24T16:25:39Z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7E2499EE62EB7FD10317E1670C31E9FC_43</vt:lpwstr>
  </property>
  <property fmtid="{D5CDD505-2E9C-101B-9397-08002B2CF9AE}" pid="4" name="KSOTemplateDocerSaveRecord">
    <vt:lpwstr>eyJoZGlkIjoiZDlmZjU2NTZjNTU1NDE5MWU0NjE4MmNiY2Y2ZDM3ZWUiLCJ1c2VySWQiOiIxMTY1NzAzNTc1In0=</vt:lpwstr>
  </property>
</Properties>
</file>