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EE15C">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bCs/>
          <w:color w:val="000000" w:themeColor="text1"/>
          <w:kern w:val="0"/>
          <w:sz w:val="36"/>
          <w:szCs w:val="36"/>
          <w:highlight w:val="none"/>
          <w:lang w:val="en-US" w:eastAsia="zh-CN"/>
          <w14:textFill>
            <w14:solidFill>
              <w14:schemeClr w14:val="tx1"/>
            </w14:solidFill>
          </w14:textFill>
        </w:rPr>
        <w:t>株洲市渌口区</w:t>
      </w:r>
      <w:r>
        <w:rPr>
          <w:rFonts w:hint="default" w:ascii="Times New Roman" w:hAnsi="Times New Roman" w:eastAsia="方正小标宋简体" w:cs="Times New Roman"/>
          <w:bCs/>
          <w:color w:val="000000" w:themeColor="text1"/>
          <w:kern w:val="0"/>
          <w:sz w:val="36"/>
          <w:szCs w:val="36"/>
          <w:highlight w:val="none"/>
          <w14:textFill>
            <w14:solidFill>
              <w14:schemeClr w14:val="tx1"/>
            </w14:solidFill>
          </w14:textFill>
        </w:rPr>
        <w:t>医疗保障局</w:t>
      </w:r>
    </w:p>
    <w:p w14:paraId="33FAD5F6">
      <w:pPr>
        <w:pStyle w:val="2"/>
        <w:keepNext/>
        <w:keepLines/>
        <w:pageBreakBefore w:val="0"/>
        <w:widowControl w:val="0"/>
        <w:kinsoku/>
        <w:wordWrap/>
        <w:overflowPunct/>
        <w:topLinePunct w:val="0"/>
        <w:autoSpaceDE/>
        <w:autoSpaceDN/>
        <w:bidi w:val="0"/>
        <w:adjustRightInd/>
        <w:snapToGrid/>
        <w:spacing w:before="0" w:after="160" w:line="400" w:lineRule="exact"/>
        <w:jc w:val="center"/>
        <w:textAlignment w:val="auto"/>
        <w:outlineLvl w:val="2"/>
        <w:rPr>
          <w:rFonts w:hint="default" w:ascii="Times New Roman" w:hAnsi="Times New Roman" w:eastAsia="方正小标宋简体" w:cs="Times New Roman"/>
          <w:b w:val="0"/>
          <w:bCs w:val="0"/>
          <w:sz w:val="36"/>
          <w:szCs w:val="36"/>
          <w:highlight w:val="none"/>
        </w:rPr>
      </w:pPr>
      <w:bookmarkStart w:id="0" w:name="_Toc29125"/>
      <w:r>
        <w:rPr>
          <w:rFonts w:hint="default" w:ascii="Times New Roman" w:hAnsi="Times New Roman" w:eastAsia="方正小标宋简体" w:cs="Times New Roman"/>
          <w:b w:val="0"/>
          <w:bCs w:val="0"/>
          <w:sz w:val="36"/>
          <w:szCs w:val="36"/>
          <w:highlight w:val="none"/>
        </w:rPr>
        <w:t>行政</w:t>
      </w:r>
      <w:r>
        <w:rPr>
          <w:rFonts w:hint="default" w:ascii="Times New Roman" w:hAnsi="Times New Roman" w:eastAsia="方正小标宋简体" w:cs="Times New Roman"/>
          <w:b w:val="0"/>
          <w:bCs w:val="0"/>
          <w:sz w:val="36"/>
          <w:szCs w:val="36"/>
          <w:highlight w:val="none"/>
          <w:lang w:val="en-US" w:eastAsia="zh-CN"/>
        </w:rPr>
        <w:t>处罚</w:t>
      </w:r>
      <w:r>
        <w:rPr>
          <w:rFonts w:hint="default" w:ascii="Times New Roman" w:hAnsi="Times New Roman" w:eastAsia="方正小标宋简体" w:cs="Times New Roman"/>
          <w:b w:val="0"/>
          <w:bCs w:val="0"/>
          <w:sz w:val="36"/>
          <w:szCs w:val="36"/>
          <w:highlight w:val="none"/>
        </w:rPr>
        <w:t>决定书</w:t>
      </w:r>
      <w:bookmarkEnd w:id="0"/>
    </w:p>
    <w:p w14:paraId="3BE2311A">
      <w:pPr>
        <w:pageBreakBefore w:val="0"/>
        <w:widowControl/>
        <w:kinsoku/>
        <w:wordWrap/>
        <w:overflowPunct/>
        <w:topLinePunct w:val="0"/>
        <w:autoSpaceDN w:val="0"/>
        <w:bidi w:val="0"/>
        <w:snapToGrid w:val="0"/>
        <w:spacing w:line="400" w:lineRule="exact"/>
        <w:ind w:right="200" w:firstLine="560" w:firstLineChars="200"/>
        <w:jc w:val="right"/>
        <w:textAlignment w:val="auto"/>
        <w:rPr>
          <w:rFonts w:hint="default" w:ascii="Times New Roman" w:hAnsi="Times New Roman" w:eastAsia="方正仿宋_GBK" w:cs="Times New Roman"/>
          <w:color w:val="000000"/>
          <w:kern w:val="0"/>
          <w:sz w:val="28"/>
          <w:szCs w:val="28"/>
          <w:highlight w:val="none"/>
          <w:u w:val="single"/>
        </w:rPr>
      </w:pPr>
      <w:bookmarkStart w:id="1" w:name="_Hlk30085701"/>
      <w:r>
        <w:rPr>
          <w:rFonts w:hint="default" w:ascii="Times New Roman" w:hAnsi="Times New Roman" w:eastAsia="方正仿宋_GBK" w:cs="Times New Roman"/>
          <w:color w:val="000000"/>
          <w:kern w:val="0"/>
          <w:sz w:val="28"/>
          <w:szCs w:val="28"/>
          <w:highlight w:val="none"/>
          <w:u w:val="none"/>
          <w:lang w:val="en-US" w:eastAsia="zh-CN"/>
        </w:rPr>
        <w:t>渌</w:t>
      </w:r>
      <w:r>
        <w:rPr>
          <w:rFonts w:hint="default" w:ascii="Times New Roman" w:hAnsi="Times New Roman" w:eastAsia="方正仿宋_GBK" w:cs="Times New Roman"/>
          <w:color w:val="000000"/>
          <w:kern w:val="0"/>
          <w:sz w:val="28"/>
          <w:szCs w:val="28"/>
          <w:highlight w:val="none"/>
        </w:rPr>
        <w:t>医保处字</w:t>
      </w:r>
      <w:r>
        <w:rPr>
          <w:rFonts w:hint="default" w:ascii="Times New Roman" w:hAnsi="Times New Roman" w:eastAsia="方正仿宋_GBK" w:cs="Times New Roman"/>
          <w:sz w:val="28"/>
          <w:szCs w:val="28"/>
          <w:highlight w:val="none"/>
        </w:rPr>
        <w:t>〔20</w:t>
      </w:r>
      <w:r>
        <w:rPr>
          <w:rFonts w:hint="default"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color w:val="000000"/>
          <w:kern w:val="0"/>
          <w:sz w:val="28"/>
          <w:szCs w:val="28"/>
          <w:highlight w:val="none"/>
        </w:rPr>
        <w:t>第</w:t>
      </w:r>
      <w:r>
        <w:rPr>
          <w:rFonts w:hint="default" w:ascii="Times New Roman" w:hAnsi="Times New Roman" w:eastAsia="方正仿宋_GBK" w:cs="Times New Roman"/>
          <w:color w:val="000000"/>
          <w:kern w:val="0"/>
          <w:sz w:val="28"/>
          <w:szCs w:val="28"/>
          <w:highlight w:val="none"/>
          <w:lang w:val="en-US" w:eastAsia="zh-CN"/>
        </w:rPr>
        <w:t>001</w:t>
      </w:r>
      <w:r>
        <w:rPr>
          <w:rFonts w:hint="default" w:ascii="Times New Roman" w:hAnsi="Times New Roman" w:eastAsia="方正仿宋_GBK" w:cs="Times New Roman"/>
          <w:color w:val="000000"/>
          <w:kern w:val="0"/>
          <w:sz w:val="28"/>
          <w:szCs w:val="28"/>
          <w:highlight w:val="none"/>
        </w:rPr>
        <w:t>号</w:t>
      </w:r>
    </w:p>
    <w:p w14:paraId="67D462DA">
      <w:pPr>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000000"/>
          <w:kern w:val="0"/>
          <w:sz w:val="24"/>
          <w:highlight w:val="none"/>
        </w:rPr>
      </w:pPr>
    </w:p>
    <w:p w14:paraId="38BE74F0">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000000"/>
          <w:kern w:val="0"/>
          <w:sz w:val="24"/>
          <w:highlight w:val="none"/>
          <w:u w:val="single"/>
        </w:rPr>
      </w:pPr>
      <w:r>
        <w:rPr>
          <w:rFonts w:hint="default" w:ascii="Times New Roman" w:hAnsi="Times New Roman" w:eastAsia="方正仿宋_GBK" w:cs="Times New Roman"/>
          <w:color w:val="000000"/>
          <w:kern w:val="0"/>
          <w:sz w:val="24"/>
          <w:highlight w:val="none"/>
        </w:rPr>
        <w:t>当事人（姓名或名称）：</w:t>
      </w:r>
      <w:r>
        <w:rPr>
          <w:rFonts w:hint="default" w:ascii="Times New Roman" w:hAnsi="Times New Roman" w:eastAsia="方正仿宋_GBK" w:cs="Times New Roman"/>
          <w:color w:val="000000"/>
          <w:kern w:val="0"/>
          <w:sz w:val="24"/>
          <w:highlight w:val="none"/>
          <w:u w:val="single"/>
        </w:rPr>
        <w:t xml:space="preserve">  株洲市渌口区中医医院                                         </w:t>
      </w:r>
    </w:p>
    <w:p w14:paraId="0E318D69">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000000"/>
          <w:kern w:val="0"/>
          <w:sz w:val="24"/>
          <w:highlight w:val="none"/>
          <w:u w:val="single"/>
        </w:rPr>
      </w:pPr>
      <w:r>
        <w:rPr>
          <w:rFonts w:hint="default" w:ascii="Times New Roman" w:hAnsi="Times New Roman" w:eastAsia="方正仿宋_GBK" w:cs="Times New Roman"/>
          <w:color w:val="000000"/>
          <w:kern w:val="0"/>
          <w:sz w:val="24"/>
          <w:highlight w:val="none"/>
        </w:rPr>
        <w:t>主体资格证件名称及号码：</w:t>
      </w:r>
      <w:r>
        <w:rPr>
          <w:rFonts w:hint="default" w:ascii="Times New Roman" w:hAnsi="Times New Roman" w:eastAsia="方正仿宋_GBK" w:cs="Times New Roman"/>
          <w:color w:val="000000"/>
          <w:kern w:val="0"/>
          <w:sz w:val="24"/>
          <w:highlight w:val="none"/>
          <w:u w:val="single"/>
        </w:rPr>
        <w:t xml:space="preserve"> </w:t>
      </w:r>
      <w:r>
        <w:rPr>
          <w:rFonts w:hint="eastAsia" w:ascii="Times New Roman" w:hAnsi="Times New Roman" w:eastAsia="方正仿宋_GBK" w:cs="Times New Roman"/>
          <w:color w:val="000000"/>
          <w:kern w:val="0"/>
          <w:sz w:val="24"/>
          <w:highlight w:val="none"/>
          <w:u w:val="single"/>
          <w:lang w:val="en-US" w:eastAsia="zh-CN"/>
        </w:rPr>
        <w:t>******</w:t>
      </w:r>
      <w:r>
        <w:rPr>
          <w:rFonts w:hint="default" w:ascii="Times New Roman" w:hAnsi="Times New Roman" w:eastAsia="方正仿宋_GBK" w:cs="Times New Roman"/>
          <w:color w:val="000000"/>
          <w:kern w:val="0"/>
          <w:sz w:val="24"/>
          <w:highlight w:val="none"/>
          <w:u w:val="single"/>
        </w:rPr>
        <w:t xml:space="preserve">                    </w:t>
      </w:r>
    </w:p>
    <w:p w14:paraId="49458A9B">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color w:val="000000"/>
          <w:kern w:val="0"/>
          <w:sz w:val="24"/>
          <w:highlight w:val="none"/>
          <w:u w:val="single"/>
        </w:rPr>
      </w:pPr>
      <w:r>
        <w:rPr>
          <w:rFonts w:hint="default" w:ascii="Times New Roman" w:hAnsi="Times New Roman" w:eastAsia="方正仿宋_GBK" w:cs="Times New Roman"/>
          <w:color w:val="000000"/>
          <w:kern w:val="0"/>
          <w:sz w:val="24"/>
          <w:highlight w:val="none"/>
        </w:rPr>
        <w:t>住所或地址：</w:t>
      </w:r>
      <w:r>
        <w:rPr>
          <w:rFonts w:hint="default" w:ascii="Times New Roman" w:hAnsi="Times New Roman" w:eastAsia="方正仿宋_GBK" w:cs="Times New Roman"/>
          <w:color w:val="000000"/>
          <w:kern w:val="0"/>
          <w:sz w:val="24"/>
          <w:highlight w:val="none"/>
          <w:u w:val="single"/>
        </w:rPr>
        <w:t xml:space="preserve"> </w:t>
      </w:r>
      <w:r>
        <w:rPr>
          <w:rFonts w:hint="eastAsia" w:ascii="Times New Roman" w:hAnsi="Times New Roman" w:eastAsia="方正仿宋_GBK" w:cs="Times New Roman"/>
          <w:color w:val="000000"/>
          <w:kern w:val="0"/>
          <w:sz w:val="24"/>
          <w:highlight w:val="none"/>
          <w:u w:val="single"/>
          <w:lang w:val="en-US" w:eastAsia="zh-CN"/>
        </w:rPr>
        <w:t>******</w:t>
      </w:r>
      <w:r>
        <w:rPr>
          <w:rFonts w:hint="default" w:ascii="Times New Roman" w:hAnsi="Times New Roman" w:eastAsia="方正仿宋_GBK" w:cs="Times New Roman"/>
          <w:color w:val="000000"/>
          <w:kern w:val="0"/>
          <w:sz w:val="24"/>
          <w:highlight w:val="none"/>
          <w:u w:val="single"/>
        </w:rPr>
        <w:t xml:space="preserve">                           </w:t>
      </w:r>
    </w:p>
    <w:p w14:paraId="6CC00A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color w:val="000000"/>
          <w:kern w:val="0"/>
          <w:sz w:val="24"/>
          <w:highlight w:val="none"/>
          <w:u w:val="single"/>
        </w:rPr>
      </w:pPr>
      <w:r>
        <w:rPr>
          <w:rFonts w:hint="default" w:ascii="Times New Roman" w:hAnsi="Times New Roman" w:eastAsia="方正仿宋_GBK" w:cs="Times New Roman"/>
          <w:color w:val="000000"/>
          <w:kern w:val="0"/>
          <w:sz w:val="24"/>
          <w:highlight w:val="none"/>
        </w:rPr>
        <w:t>（单位）法定代表人（主要负责人）：</w:t>
      </w:r>
      <w:r>
        <w:rPr>
          <w:rFonts w:hint="eastAsia" w:ascii="Times New Roman" w:hAnsi="Times New Roman" w:eastAsia="方正仿宋_GBK" w:cs="Times New Roman"/>
          <w:color w:val="000000"/>
          <w:kern w:val="0"/>
          <w:sz w:val="24"/>
          <w:highlight w:val="none"/>
          <w:u w:val="single"/>
          <w:lang w:val="en-US" w:eastAsia="zh-CN"/>
        </w:rPr>
        <w:t>******</w:t>
      </w:r>
      <w:r>
        <w:rPr>
          <w:rFonts w:hint="default" w:ascii="Times New Roman" w:hAnsi="Times New Roman" w:eastAsia="方正仿宋_GBK" w:cs="Times New Roman"/>
          <w:color w:val="000000"/>
          <w:kern w:val="0"/>
          <w:sz w:val="24"/>
          <w:highlight w:val="none"/>
          <w:u w:val="single"/>
        </w:rPr>
        <w:t xml:space="preserve">                           </w:t>
      </w:r>
    </w:p>
    <w:p w14:paraId="3C791D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202</w:t>
      </w:r>
      <w:r>
        <w:rPr>
          <w:rFonts w:hint="eastAsia"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lang w:eastAsia="zh-CN"/>
        </w:rPr>
        <w:t>年</w:t>
      </w:r>
      <w:r>
        <w:rPr>
          <w:rFonts w:hint="default"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lang w:eastAsia="zh-CN"/>
        </w:rPr>
        <w:t>月</w:t>
      </w:r>
      <w:r>
        <w:rPr>
          <w:rFonts w:hint="default" w:ascii="Times New Roman" w:hAnsi="Times New Roman" w:eastAsia="方正仿宋_GBK" w:cs="Times New Roman"/>
          <w:sz w:val="24"/>
          <w:szCs w:val="24"/>
          <w:highlight w:val="none"/>
          <w:lang w:val="en-US" w:eastAsia="zh-CN"/>
        </w:rPr>
        <w:t>2</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lang w:eastAsia="zh-CN"/>
        </w:rPr>
        <w:t>日，</w:t>
      </w:r>
      <w:r>
        <w:rPr>
          <w:rFonts w:hint="default" w:ascii="Times New Roman" w:hAnsi="Times New Roman" w:eastAsia="方正仿宋_GBK" w:cs="Times New Roman"/>
          <w:sz w:val="24"/>
          <w:szCs w:val="24"/>
          <w:highlight w:val="none"/>
          <w:lang w:val="en-US" w:eastAsia="zh-CN"/>
        </w:rPr>
        <w:t>本机关</w:t>
      </w:r>
      <w:r>
        <w:rPr>
          <w:rFonts w:hint="default" w:ascii="Times New Roman" w:hAnsi="Times New Roman" w:eastAsia="方正仿宋_GBK" w:cs="Times New Roman"/>
          <w:sz w:val="24"/>
          <w:szCs w:val="24"/>
          <w:highlight w:val="none"/>
          <w:lang w:eastAsia="zh-CN"/>
        </w:rPr>
        <w:t>对</w:t>
      </w:r>
      <w:r>
        <w:rPr>
          <w:rFonts w:hint="default" w:ascii="Times New Roman" w:hAnsi="Times New Roman" w:eastAsia="方正仿宋_GBK" w:cs="Times New Roman"/>
          <w:sz w:val="24"/>
          <w:szCs w:val="24"/>
          <w:highlight w:val="none"/>
          <w:lang w:val="en-US" w:eastAsia="zh-CN"/>
        </w:rPr>
        <w:t>当事人进行</w:t>
      </w:r>
      <w:r>
        <w:rPr>
          <w:rFonts w:hint="default" w:ascii="Times New Roman" w:hAnsi="Times New Roman" w:eastAsia="方正仿宋_GBK" w:cs="Times New Roman"/>
          <w:sz w:val="24"/>
          <w:szCs w:val="24"/>
          <w:highlight w:val="none"/>
          <w:lang w:eastAsia="zh-CN"/>
        </w:rPr>
        <w:t>行政检查，发现</w:t>
      </w:r>
      <w:r>
        <w:rPr>
          <w:rFonts w:hint="default" w:ascii="Times New Roman" w:hAnsi="Times New Roman" w:eastAsia="方正仿宋_GBK" w:cs="Times New Roman"/>
          <w:sz w:val="24"/>
          <w:szCs w:val="24"/>
          <w:highlight w:val="none"/>
          <w:lang w:val="en-US" w:eastAsia="zh-CN"/>
        </w:rPr>
        <w:t>当事人涉嫌在</w:t>
      </w:r>
      <w:r>
        <w:rPr>
          <w:rFonts w:hint="eastAsia" w:ascii="Times New Roman" w:hAnsi="Times New Roman" w:eastAsia="方正仿宋_GBK" w:cs="Times New Roman"/>
          <w:sz w:val="24"/>
          <w:szCs w:val="24"/>
          <w:highlight w:val="none"/>
          <w:lang w:val="en-US" w:eastAsia="zh-CN"/>
        </w:rPr>
        <w:t>2022</w:t>
      </w:r>
      <w:r>
        <w:rPr>
          <w:rFonts w:hint="default" w:ascii="Times New Roman" w:hAnsi="Times New Roman" w:eastAsia="方正仿宋_GBK" w:cs="Times New Roman"/>
          <w:sz w:val="24"/>
          <w:szCs w:val="24"/>
          <w:highlight w:val="none"/>
          <w:lang w:val="en-US" w:eastAsia="zh-CN"/>
        </w:rPr>
        <w:t>年0</w:t>
      </w:r>
      <w:r>
        <w:rPr>
          <w:rFonts w:hint="eastAsia"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val="en-US" w:eastAsia="zh-CN"/>
        </w:rPr>
        <w:t>月01日至2023年</w:t>
      </w:r>
      <w:r>
        <w:rPr>
          <w:rFonts w:hint="eastAsia" w:ascii="Times New Roman" w:hAnsi="Times New Roman" w:eastAsia="方正仿宋_GBK" w:cs="Times New Roman"/>
          <w:sz w:val="24"/>
          <w:szCs w:val="24"/>
          <w:highlight w:val="none"/>
          <w:lang w:val="en-US" w:eastAsia="zh-CN"/>
        </w:rPr>
        <w:t>12</w:t>
      </w:r>
      <w:r>
        <w:rPr>
          <w:rFonts w:hint="default" w:ascii="Times New Roman" w:hAnsi="Times New Roman" w:eastAsia="方正仿宋_GBK" w:cs="Times New Roman"/>
          <w:sz w:val="24"/>
          <w:szCs w:val="24"/>
          <w:highlight w:val="none"/>
          <w:lang w:val="en-US" w:eastAsia="zh-CN"/>
        </w:rPr>
        <w:t>月31日期间的</w:t>
      </w:r>
      <w:r>
        <w:rPr>
          <w:rFonts w:hint="eastAsia" w:ascii="Times New Roman" w:hAnsi="Times New Roman" w:eastAsia="方正仿宋_GBK" w:cs="Times New Roman"/>
          <w:sz w:val="24"/>
          <w:szCs w:val="24"/>
          <w:highlight w:val="none"/>
          <w:lang w:val="en-US" w:eastAsia="zh-CN"/>
        </w:rPr>
        <w:t>医保基金使用</w:t>
      </w:r>
      <w:r>
        <w:rPr>
          <w:rFonts w:hint="default" w:ascii="Times New Roman" w:hAnsi="Times New Roman" w:eastAsia="方正仿宋_GBK" w:cs="Times New Roman"/>
          <w:sz w:val="24"/>
          <w:szCs w:val="24"/>
          <w:highlight w:val="none"/>
          <w:lang w:eastAsia="zh-CN"/>
        </w:rPr>
        <w:t>方面</w:t>
      </w:r>
      <w:r>
        <w:rPr>
          <w:rFonts w:hint="default" w:ascii="Times New Roman" w:hAnsi="Times New Roman" w:eastAsia="方正仿宋_GBK" w:cs="Times New Roman"/>
          <w:sz w:val="24"/>
          <w:szCs w:val="24"/>
          <w:highlight w:val="none"/>
        </w:rPr>
        <w:t>存在分解收费、重复收费、</w:t>
      </w:r>
      <w:r>
        <w:rPr>
          <w:rFonts w:hint="eastAsia" w:ascii="仿宋" w:hAnsi="仿宋" w:eastAsia="仿宋" w:cs="仿宋"/>
          <w:color w:val="000000"/>
          <w:kern w:val="0"/>
          <w:sz w:val="24"/>
          <w:szCs w:val="24"/>
          <w:highlight w:val="none"/>
          <w:lang w:eastAsia="en-US"/>
        </w:rPr>
        <w:t>超标准收费</w:t>
      </w:r>
      <w:r>
        <w:rPr>
          <w:rFonts w:hint="eastAsia" w:ascii="仿宋" w:hAnsi="仿宋" w:eastAsia="仿宋" w:cs="仿宋"/>
          <w:color w:val="000000"/>
          <w:kern w:val="0"/>
          <w:sz w:val="24"/>
          <w:szCs w:val="24"/>
          <w:highlight w:val="none"/>
          <w:lang w:eastAsia="zh-CN"/>
        </w:rPr>
        <w:t>、</w:t>
      </w:r>
      <w:r>
        <w:rPr>
          <w:rFonts w:hint="default" w:ascii="Times New Roman" w:hAnsi="Times New Roman" w:eastAsia="方正仿宋_GBK" w:cs="Times New Roman"/>
          <w:sz w:val="24"/>
          <w:szCs w:val="24"/>
          <w:highlight w:val="none"/>
        </w:rPr>
        <w:t>串换项目收费、将不属于医疗保障基金支付范围的医药费用纳入医疗保障基金结算、违反诊疗规范过度检查、提供其他不必要的医药服务问题。</w:t>
      </w:r>
    </w:p>
    <w:p w14:paraId="43127A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202</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月</w:t>
      </w:r>
      <w:r>
        <w:rPr>
          <w:rFonts w:hint="default" w:ascii="Times New Roman" w:hAnsi="Times New Roman" w:eastAsia="方正仿宋_GBK" w:cs="Times New Roman"/>
          <w:sz w:val="24"/>
          <w:szCs w:val="24"/>
          <w:highlight w:val="none"/>
          <w:lang w:val="en-US" w:eastAsia="zh-CN"/>
        </w:rPr>
        <w:t>1</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rPr>
        <w:t>日</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经本机关负责人批准，</w:t>
      </w:r>
      <w:r>
        <w:rPr>
          <w:rFonts w:hint="default" w:ascii="Times New Roman" w:hAnsi="Times New Roman" w:eastAsia="方正仿宋_GBK" w:cs="Times New Roman"/>
          <w:sz w:val="24"/>
          <w:szCs w:val="24"/>
          <w:highlight w:val="none"/>
        </w:rPr>
        <w:t>对当事人予以立案</w:t>
      </w:r>
      <w:r>
        <w:rPr>
          <w:rFonts w:hint="default" w:ascii="Times New Roman" w:hAnsi="Times New Roman" w:eastAsia="方正仿宋_GBK" w:cs="Times New Roman"/>
          <w:sz w:val="24"/>
          <w:szCs w:val="24"/>
          <w:highlight w:val="none"/>
          <w:lang w:eastAsia="zh-CN"/>
        </w:rPr>
        <w:t>调查。</w:t>
      </w:r>
    </w:p>
    <w:p w14:paraId="77F7BB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经依法依规依程序立案调查，</w:t>
      </w:r>
      <w:r>
        <w:rPr>
          <w:rFonts w:hint="default" w:ascii="Times New Roman" w:hAnsi="Times New Roman" w:eastAsia="方正仿宋_GBK" w:cs="Times New Roman"/>
          <w:sz w:val="24"/>
          <w:szCs w:val="24"/>
          <w:highlight w:val="none"/>
          <w:lang w:val="en-US" w:eastAsia="zh-CN"/>
        </w:rPr>
        <w:t>当事人</w:t>
      </w:r>
      <w:r>
        <w:rPr>
          <w:rFonts w:hint="default" w:ascii="Times New Roman" w:hAnsi="Times New Roman" w:eastAsia="方正仿宋_GBK" w:cs="Times New Roman"/>
          <w:sz w:val="24"/>
          <w:szCs w:val="24"/>
          <w:highlight w:val="none"/>
        </w:rPr>
        <w:t>存在以下事实：</w:t>
      </w:r>
    </w:p>
    <w:p w14:paraId="19B5032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收取“气管切开护理”费用同时收取“吸痰护理”费用并纳入医保报销，涉及53人次，涉及金额966元；2、收取“偏瘫肢体综合训练”费用同时收取“平衡功能训练”费用并纳入医保报销，涉及63人次，涉及金额1323元；3、收取“更换引流袋”同时收取“引流袋”费用并纳入医保报销，涉及50人次，涉及金额104.2元；4、收取“膀胱冲洗”同时收取冲洗用“生理盐水”费用并纳入医保报销，涉及47人次，涉及金额2289元；5、将“电解质常规测定”拆分为“钾测定”、“钠测定”、“氯测定”、“钙测定”分别收费之和高于“电解质常规测定”价格并纳入医保报销，涉及102人次，涉及金额306元；6、收取“经纤支镜肺泡灌洗诊疗术”同时收取“纤维支气管镜检查”费用并纳入医保报销，涉及8人次，涉及金额976元；7、收取“支气管舒张试验”同时收取“肺通气功能检查”费用并纳入医保报销，涉及148人次（其中住院144人次，门诊4人次），涉及金额6364元（其中住院6192元，门诊172元）；8、收取“高位隐睾下降固定术”同时收取“腹股沟疝修补术”费用并纳入医保报销，涉及1人次，涉及金额437.5元；9、收取“血气分析”同时收取“血清碳酸氢盐测定”费用并纳入医保报销，涉及1312人次，涉及金额31914元；10、将“输血前常规检查”拆分为“乙型肝炎表面抗原测定”、“丙型肝炎抗体测定”、“人免疫缺陷病毒抗体测定”、“梅毒螺旋体特异性抗体测定”分别收费之和高于“输血前常规检查”价格并纳入医保报销，涉及3人次，涉及金额429.5元；11、收取“人工流产术”费用同时收取“宫颈扩张术”费用并纳入医保报销，涉及2人次，涉及金额165元；12、为患者开展一次“数字化摄影（DR）”收取的费用总额超过最高限额并纳入医保报销，涉及146人次（其中住院129人次，门诊17人次），涉及金额6084元（其中住院5370元，门诊714元）；13、超实际住院天数重复收取相关患者“住院诊查费”并纳入医保报销，涉及43人次，涉及金额1162元；14、超实际住院天数重复收取相关患者“床位费”并纳入医保报销，涉及58人次，涉及金额1395元；15、超实际住院天数重复收取相关患者“护理费”并纳入医保报销，涉及4人次，涉及金额84元；16、行一次“局部浸润麻醉”收取多次费用并纳入医保报销，涉及517人次，涉及金额19303元；17、行一次“小换药”收取多次费用并纳入医保报销，涉及549人次，涉及金额10089元；18、行一次“表面麻醉”收取多次费用并纳入医保报销，涉及260人次（其中住院131人，门诊129人），涉及金额5455元（其中住院2920元，门诊2535元）；19、为同一患者单日提供“遥测心电监护”和“心电监测”计费时间之和大于24小时并纳入医保报销，涉及191人次，涉及金额5588.5元；20、行一次“裂隙灯下眼底检查”收取多次费用并纳入医保报销，涉及210人次，涉及金额848元；21、同一日为患者提供门急诊留观诊查服务收取多次“门急诊留观诊查费”费用并纳入医保报销，涉及47人次，涉及金额987元；22、“持续呼吸功能检测”计费时间大于“无创辅助通气”与“呼吸机辅助呼吸项目”计费时间之和并纳入医保报销，涉及3人次，涉及金额1328元；23、为非慢性阻塞性肺疾病患者开具“布地格福吸入气雾剂”并纳入医保报销，涉及14人次，涉及金额3585元；24、为非营养风险、不能经饮食、患者开具、使用“肠内营养剂”补充足够营养的住院患者开具“复方氨基酸(18AA-Ⅴ)”并纳入医保报销，涉及508人次，涉及金额23121.89元；25、为未使用脂肪乳、氨基酸等肠外营养药物患者开具“水溶性维生素”并纳入医保报销，涉及140人次，涉及金额471.2元；26、为非营养风险、不能经饮食补充足够营养的住院患者开具“肠内营养剂(TP)”并纳入医保报销，涉及42人次，涉及金额3603.6元；27、为非骨质疏松患者开具“阿仑膦酸”并纳入医保报销，涉及61人次，涉及金额2808元；28、为患者开具“丁苯酞氯化钠”超过14天并纳入医保报销，涉及5人次，涉及金额767.28元；29、行“脓肿切开引流术”按照“外阴脓肿切开引流术”标准计费并纳入医保报销，涉及1人次，涉及金额127元；30、为同一患者同时开具“C-反应蛋白（CRP检测）”和“超敏C-反应蛋白（hs-CRP检测）”并纳入医保报销，涉及24人次，涉及金额372元；31、为男性患者开具“慈航胶囊”并纳入医保报销，涉及1人次，涉及金额67.32元。</w:t>
      </w:r>
    </w:p>
    <w:p w14:paraId="4E9CB6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综上，该院涉嫌分解收费、重复收费、超标准收费、串换项目收费、</w:t>
      </w:r>
      <w:r>
        <w:rPr>
          <w:rFonts w:hint="eastAsia" w:ascii="仿宋" w:hAnsi="仿宋" w:eastAsia="仿宋" w:cs="仿宋"/>
          <w:color w:val="000000"/>
          <w:kern w:val="0"/>
          <w:sz w:val="24"/>
          <w:szCs w:val="24"/>
          <w:highlight w:val="none"/>
          <w:lang w:eastAsia="en-US"/>
        </w:rPr>
        <w:t>超标准收费</w:t>
      </w:r>
      <w:r>
        <w:rPr>
          <w:rFonts w:hint="eastAsia" w:ascii="仿宋" w:hAnsi="仿宋" w:eastAsia="仿宋" w:cs="仿宋"/>
          <w:color w:val="000000"/>
          <w:kern w:val="0"/>
          <w:sz w:val="24"/>
          <w:szCs w:val="24"/>
          <w:highlight w:val="none"/>
          <w:lang w:eastAsia="zh-CN"/>
        </w:rPr>
        <w:t>、</w:t>
      </w:r>
      <w:r>
        <w:rPr>
          <w:rFonts w:hint="default" w:ascii="Times New Roman" w:hAnsi="Times New Roman" w:eastAsia="方正仿宋_GBK" w:cs="Times New Roman"/>
          <w:sz w:val="24"/>
          <w:szCs w:val="24"/>
          <w:highlight w:val="none"/>
          <w:lang w:val="en-US" w:eastAsia="zh-CN"/>
        </w:rPr>
        <w:t xml:space="preserve">将不属于医疗保障基金支付范围的医药费用纳入医疗保障基金结算、违反诊疗规范过度检查、提供其他不必要的医药服务，总计涉及金额132520.99元，其中住院涉及金额126660.67元，门诊涉及金额为5860.32元。上述问题涉及医保基金：住院涉及金额126660.67元×76.57%=96984.07元；门诊涉及金额5860.32元×42.62%=2497.66元；总计涉及医保基金99481.73元。经核减3个已自查自纠退回医保基金问题涉及的医保基金金额29092元，最终确认上述31个问题涉及医保基金金额70389.73元。  </w:t>
      </w:r>
    </w:p>
    <w:p w14:paraId="5621E3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lang w:val="en-US" w:eastAsia="zh-CN"/>
        </w:rPr>
        <w:t>当事人未执行《株洲市现行医疗服务价格目录（202</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val="en-US" w:eastAsia="zh-CN"/>
        </w:rPr>
        <w:t>2022</w:t>
      </w:r>
      <w:r>
        <w:rPr>
          <w:rFonts w:hint="eastAsia" w:ascii="Times New Roman" w:hAnsi="Times New Roman" w:eastAsia="方正仿宋_GBK" w:cs="Times New Roman"/>
          <w:sz w:val="24"/>
          <w:szCs w:val="24"/>
          <w:lang w:val="en-US" w:eastAsia="zh-CN"/>
        </w:rPr>
        <w:t>、2023</w:t>
      </w: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、《国家基本医疗保险、工伤保险和生育保险药品目录（2022、2022年）》、《全国医疗服务价格项目规范（2012、2023）》、《全国临床检验操作规范》第4版以及《慈航胶囊说明书》</w:t>
      </w:r>
      <w:r>
        <w:rPr>
          <w:rFonts w:hint="default" w:ascii="Times New Roman" w:hAnsi="Times New Roman" w:eastAsia="方正仿宋_GBK" w:cs="Times New Roman"/>
          <w:sz w:val="24"/>
          <w:szCs w:val="24"/>
          <w:lang w:val="en-US" w:eastAsia="zh-CN"/>
        </w:rPr>
        <w:t>的规定，是分解收费、重复收费、超标准收费、串换项目收费、将不属于医疗保障基金支付范围的医药费用纳入医疗保障基金结算、违反诊疗规范过度检查、提供其他不必要的医药服务行为。</w:t>
      </w:r>
      <w:r>
        <w:rPr>
          <w:rFonts w:hint="default" w:ascii="Times New Roman" w:hAnsi="Times New Roman" w:eastAsia="方正仿宋_GBK" w:cs="Times New Roman"/>
          <w:sz w:val="24"/>
          <w:szCs w:val="24"/>
          <w:highlight w:val="none"/>
          <w:lang w:val="en-US" w:eastAsia="zh-CN"/>
        </w:rPr>
        <w:t xml:space="preserve">          </w:t>
      </w:r>
    </w:p>
    <w:p w14:paraId="3881FC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上述</w:t>
      </w:r>
      <w:r>
        <w:rPr>
          <w:rFonts w:hint="default" w:ascii="Times New Roman" w:hAnsi="Times New Roman" w:eastAsia="方正仿宋_GBK" w:cs="Times New Roman"/>
          <w:sz w:val="24"/>
          <w:szCs w:val="24"/>
          <w:highlight w:val="none"/>
        </w:rPr>
        <w:t>事实，主要</w:t>
      </w:r>
      <w:r>
        <w:rPr>
          <w:rFonts w:hint="default" w:ascii="Times New Roman" w:hAnsi="Times New Roman" w:eastAsia="方正仿宋_GBK" w:cs="Times New Roman"/>
          <w:sz w:val="24"/>
          <w:szCs w:val="24"/>
          <w:highlight w:val="none"/>
          <w:lang w:val="en-US" w:eastAsia="zh-CN"/>
        </w:rPr>
        <w:t>有以下</w:t>
      </w:r>
      <w:r>
        <w:rPr>
          <w:rFonts w:hint="default" w:ascii="Times New Roman" w:hAnsi="Times New Roman" w:eastAsia="方正仿宋_GBK" w:cs="Times New Roman"/>
          <w:sz w:val="24"/>
          <w:szCs w:val="24"/>
          <w:highlight w:val="none"/>
        </w:rPr>
        <w:t>证据</w:t>
      </w:r>
      <w:r>
        <w:rPr>
          <w:rFonts w:hint="default" w:ascii="Times New Roman" w:hAnsi="Times New Roman" w:eastAsia="方正仿宋_GBK" w:cs="Times New Roman"/>
          <w:sz w:val="24"/>
          <w:szCs w:val="24"/>
          <w:highlight w:val="none"/>
          <w:lang w:val="en-US" w:eastAsia="zh-CN"/>
        </w:rPr>
        <w:t>证明</w:t>
      </w:r>
      <w:r>
        <w:rPr>
          <w:rFonts w:hint="default" w:ascii="Times New Roman" w:hAnsi="Times New Roman" w:eastAsia="方正仿宋_GBK" w:cs="Times New Roman"/>
          <w:sz w:val="24"/>
          <w:szCs w:val="24"/>
          <w:highlight w:val="none"/>
          <w:lang w:eastAsia="zh-CN"/>
        </w:rPr>
        <w:t>：</w:t>
      </w:r>
    </w:p>
    <w:p w14:paraId="093FDA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1、《医疗机构执业许可证（副本）》复印件1份、《事业单位法人证书》复印件1份、法人身份证复印件1分，证明被调查机构为涉案主体，核实法人身份。                                                                           </w:t>
      </w:r>
    </w:p>
    <w:p w14:paraId="49C674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2、2022年01月01日至2023年12月31日期间，收取“气管切开护理”费用同时收取“吸痰护理”费用并纳入医保报销取证单、相关数据明细表、有关病案资料3份：收取“偏瘫肢体综合训练”费用同时收取“平衡功能训练”费用并纳入医保报销取证单、相关数据明细表、有关病案资料3份；收取“更换引流袋”同时收取“引流袋”费用并纳入医保报销取证单、相关数据明细表、有关病案资料3份；收取“膀胱冲洗”同时收取冲洗用“生理盐水”费用并纳入医保报销取证单、相关数据明细表、有关病案资料3份；将“电解质常规测定”拆分为“钾测定”、“钠测定”、“氯测定”、“钙测定”分别收费之和高于“电解质常规测定”价格并纳入医保报销取证单、相关数据明细表、有关病案资料3份；收取“经纤支镜肺泡灌洗诊疗术”同时收取“纤维支气管镜检查”费用并纳入医保报销取证单、相关数据明细表、有关病案资料3份；收取“支气管舒张试验”同时收取“肺通气功能检查”费用并纳入医保报销取证单、相关数据明细表、有关病案资料3份；收取“高位隐睾下降固定术”同时收取“腹股沟疝修补术”费用并纳入医保报销取证单、相关数据明细表、有关病案资料1份；收取“血气分析”同时收取“血清碳酸氢盐测定”费用并纳入医保报销取证单、相关数据明细表、有关病案资料3份；将“输血前常规检查”拆分为“乙型肝炎表面抗原测定”、“丙型肝炎抗体测定”、“人免疫缺陷病毒抗体测定”、“梅毒螺旋体特异性抗体测定”分别收费之和高于“输血前常规检查”价格并纳入医保报销取证单、相关数据明细表、有关病案资料3份；收取“人工流产术”费用同时收取“宫颈扩张术”费用并纳入医保报销取证单、相关数据明细表、有关病案资料2份；为患者开展一次“数字化摄影（DR）”收取的费用总额超过最高限额并纳入医保报销取证单、相关数据明细表、有关病案资料3份；为患者开展一次“数字化摄影（DR）”收取的费用总额超过最高限额并纳入医保报销取证单、相关数据明细表、有关病案资料3份；超实际住院天数重复收取相关患者“住院诊查费”并纳入医保报销取证单、相关数据明细表、有关病案资料3份；超实际住院天数重复收取相关患者“床位费”并纳入医保报销取证单、相关数据明细表、有关病案资料3份；超实际住院天数重复收取相关患者“护理费”并纳入医保报销取证单、相关数据明细表、有关病案资料3份；行一次“局部浸润麻醉”收取多次费用并纳入医保报销取证单、相关数据明细表、有关病案资料3份；行一次“小换药”收取多次费用并纳入医保报销取证单、相关数据明细表、有关病案资料3份；为同一患者单日提供“遥测心电监护”和“心电监测”计费时间之和大于24小时并纳入医保报销取证单、相关数据明细表、有关病案资料3份；行一次“裂隙灯下眼底检查”收取多次费用并纳入医保报销取证单、相关数据明细表、有关病案资料3份；同一日为患者提供门急诊留观诊查服务收取多次“门急诊留观诊查费”费用并纳入医保报销取证单、相关数据明细表、有关病案资料2份；“持续呼吸功能检测”计费时间大于“无创辅助通气”与“呼吸机辅助呼吸”项目计费时间之和并纳入医保报销取证单、相关数据明细表、有关病案资料3份；为非慢性阻塞性肺疾病患者开具“布地格福吸入气雾剂”并纳入医保报销取证单、相关数据明细表、有关病案资料2份；为非营养风险、不能经饮食、患者开具、使用“肠内营养剂”补充足够营养的住院患者开具“复方氨基酸(18AA-Ⅴ)”并纳入医保报销取证单、相关数据明细表、有关病案资料3份；为未使用脂肪乳、氨基酸等肠外营养药物患者开具“水溶性维生素”并纳入医保报销取证单、相关数据明细表、有关病案资料3份；为非营养风险、不能经饮食补充足够营养的住院患者开具“肠内营养剂(TP)”并纳入医保报销取证单、相关数据明细表、有关病案资料3份；为非骨质疏松患者开具“阿仑膦酸”并纳入医保报销取证单、相关数据明细表、有关病案资料3份；为患者开具“丁苯酞氯化钠”超过14天并纳入医保报销取证单、相关数据明细表、有关病案资料3份；行会阴部“脓肿切开引流术”按照“外阴脓肿切开引流术”标准计费并纳入医保报销取证单、相关数据明细表、有关病案资料1份；为同一患者同时开具“C-反应蛋白（CRP检测）”和“超敏C-反应蛋白（hs-CRP检测）”并纳入医保报销取证单、相关数据明细表、有关病案资料3份；为男性患者开具“慈航胶囊”并纳入医保报销取证单、相关数据明细表、有关病案资料1份。证明该院存在分解收费、重复收费、超标准收费、串换项目收费、将不属于医疗保障基金支付范围的医药费用纳入医疗保障基金结算、违反诊疗规范过度检查、提供其他不必要的医药服务情况。                                                    </w:t>
      </w:r>
    </w:p>
    <w:p w14:paraId="38CF8A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3、《株洲市渌口区中医医院医保基金实际报销比例测算数据报告》1份，证明检查时段该院医保住院、门诊医保综合报销比例。                                                       </w:t>
      </w:r>
    </w:p>
    <w:p w14:paraId="57EFBF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4、《现场检查笔录》1份。证明该院对检查发现分解收费、重复收费、超标准收费、串换项目收费、将不属于医疗保障基金支付范围的医药费用纳入医疗保障基金结算、违反诊疗规范过度检查、提供其他不必要的医药服务情况认可。                                                                  </w:t>
      </w:r>
    </w:p>
    <w:p w14:paraId="083812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5、法定代表人授权委托书1份，委托代理人的身份证复印件1份，证明当事人的授权委托情况。                                                   </w:t>
      </w:r>
    </w:p>
    <w:p w14:paraId="4B48A0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6、被委托人（分管医保副院长）《询问笔录》证明其认可现场检查结果，认可该院存分解收费、重复收费、超标准收费、串换项目收费、将不属于医疗保障基金支付范围的医药费用纳入医疗保障基金结算、违反诊疗规范过度检查、提供其他不必要的医药服务情况，对涉案的相关数据明细认可，对涉案医保基金70389.73元认可。                                                                         </w:t>
      </w:r>
    </w:p>
    <w:p w14:paraId="15DE9B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7、医保部部长《询问笔录》。证明其认可现场检查结果，认可该院存在分解收费、重复收费、超标准收费、串换项目收费、将不属于医疗保障基金支付范围的医药费用纳入医疗保障基金结算、违反诊疗规范过度检查、提供其他不必要的医药服务情况，对涉案的相关数据明细认可，对涉案医保基金70389.73元认可。                                                                   </w:t>
      </w:r>
    </w:p>
    <w:p w14:paraId="75646B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8、该院本案立案前主动自查退款凭证1份。证明该院存在主动消除或减轻基金使用违法行为危害后果情节。                                       </w:t>
      </w:r>
    </w:p>
    <w:p w14:paraId="30720C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9、2022年01月01日至2023年12月31日期间，收取“血气分析”同时收取“血清碳酸氢盐测定”费用并纳入医保报销、为患者开展一次“数字化摄影（DR）”收取的费用总额超过最高限额并纳入医保报销、行一次“局部浸润麻醉”收取多次费用并纳入医保报销的自查退款明细表及银行退款凭证，证明该院在上述时段针对这3个问题已自查退回医保基金29092元。                                             </w:t>
      </w:r>
    </w:p>
    <w:p w14:paraId="532871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10、当事人法定代表人《陈诉、申辩笔录》，证明当事人无申辩意见、无听证要求。</w:t>
      </w:r>
      <w:bookmarkStart w:id="3" w:name="_GoBack"/>
      <w:bookmarkEnd w:id="3"/>
      <w:r>
        <w:rPr>
          <w:rFonts w:hint="default" w:ascii="Times New Roman" w:hAnsi="Times New Roman" w:eastAsia="方正仿宋_GBK" w:cs="Times New Roman"/>
          <w:sz w:val="24"/>
          <w:szCs w:val="24"/>
          <w:highlight w:val="none"/>
        </w:rPr>
        <w:t xml:space="preserve">  </w:t>
      </w:r>
    </w:p>
    <w:p w14:paraId="6BE9DD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以上证据均经当事人</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证据提供人确认质证，且未提出异议，办案人员依法收集，与本案具有真实性和关联性，足以证明案件事实。</w:t>
      </w:r>
    </w:p>
    <w:p w14:paraId="57BF41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202</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年</w:t>
      </w:r>
      <w:r>
        <w:rPr>
          <w:rFonts w:hint="eastAsia" w:ascii="Times New Roman" w:hAnsi="Times New Roman" w:eastAsia="方正仿宋_GBK" w:cs="Times New Roman"/>
          <w:sz w:val="24"/>
          <w:szCs w:val="24"/>
          <w:highlight w:val="none"/>
          <w:lang w:val="en-US" w:eastAsia="zh-CN"/>
        </w:rPr>
        <w:t>3</w:t>
      </w:r>
      <w:r>
        <w:rPr>
          <w:rFonts w:hint="default" w:ascii="Times New Roman" w:hAnsi="Times New Roman" w:eastAsia="方正仿宋_GBK" w:cs="Times New Roman"/>
          <w:sz w:val="24"/>
          <w:szCs w:val="24"/>
          <w:highlight w:val="none"/>
        </w:rPr>
        <w:t>月</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日，</w:t>
      </w:r>
      <w:r>
        <w:rPr>
          <w:rFonts w:hint="default" w:ascii="Times New Roman" w:hAnsi="Times New Roman" w:eastAsia="方正仿宋_GBK" w:cs="Times New Roman"/>
          <w:sz w:val="24"/>
          <w:szCs w:val="24"/>
          <w:highlight w:val="none"/>
          <w:lang w:eastAsia="zh-CN"/>
        </w:rPr>
        <w:t>本机关</w:t>
      </w:r>
      <w:r>
        <w:rPr>
          <w:rFonts w:hint="default" w:ascii="Times New Roman" w:hAnsi="Times New Roman" w:eastAsia="方正仿宋_GBK" w:cs="Times New Roman"/>
          <w:sz w:val="24"/>
          <w:szCs w:val="24"/>
          <w:highlight w:val="none"/>
        </w:rPr>
        <w:t>向当事人送达《行政处罚</w:t>
      </w:r>
      <w:r>
        <w:rPr>
          <w:rFonts w:hint="default" w:ascii="Times New Roman" w:hAnsi="Times New Roman" w:eastAsia="方正仿宋_GBK" w:cs="Times New Roman"/>
          <w:sz w:val="24"/>
          <w:szCs w:val="24"/>
          <w:highlight w:val="none"/>
          <w:lang w:eastAsia="zh-CN"/>
        </w:rPr>
        <w:t>事先</w:t>
      </w:r>
      <w:r>
        <w:rPr>
          <w:rFonts w:hint="default" w:ascii="Times New Roman" w:hAnsi="Times New Roman" w:eastAsia="方正仿宋_GBK" w:cs="Times New Roman"/>
          <w:sz w:val="24"/>
          <w:szCs w:val="24"/>
          <w:highlight w:val="none"/>
        </w:rPr>
        <w:t>告知书》（渌医保罚告字〔202</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〕第001号）</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告知</w:t>
      </w:r>
      <w:r>
        <w:rPr>
          <w:rFonts w:hint="default" w:ascii="Times New Roman" w:hAnsi="Times New Roman" w:eastAsia="方正仿宋_GBK" w:cs="Times New Roman"/>
          <w:sz w:val="24"/>
          <w:szCs w:val="24"/>
          <w:highlight w:val="none"/>
          <w:lang w:eastAsia="zh-CN"/>
        </w:rPr>
        <w:t>当事人拟作出的行政处罚内容及事实、理由、依据，并告知当事人</w:t>
      </w:r>
      <w:r>
        <w:rPr>
          <w:rFonts w:hint="default" w:ascii="Times New Roman" w:hAnsi="Times New Roman" w:eastAsia="方正仿宋_GBK" w:cs="Times New Roman"/>
          <w:sz w:val="24"/>
          <w:szCs w:val="24"/>
          <w:highlight w:val="none"/>
        </w:rPr>
        <w:t>在规定期限内</w:t>
      </w:r>
      <w:r>
        <w:rPr>
          <w:rFonts w:hint="default" w:ascii="Times New Roman" w:hAnsi="Times New Roman" w:eastAsia="方正仿宋_GBK" w:cs="Times New Roman"/>
          <w:sz w:val="24"/>
          <w:szCs w:val="24"/>
          <w:highlight w:val="none"/>
          <w:lang w:eastAsia="zh-CN"/>
        </w:rPr>
        <w:t>依法</w:t>
      </w:r>
      <w:r>
        <w:rPr>
          <w:rFonts w:hint="default" w:ascii="Times New Roman" w:hAnsi="Times New Roman" w:eastAsia="方正仿宋_GBK" w:cs="Times New Roman"/>
          <w:sz w:val="24"/>
          <w:szCs w:val="24"/>
          <w:highlight w:val="none"/>
        </w:rPr>
        <w:t>享有</w:t>
      </w:r>
      <w:r>
        <w:rPr>
          <w:rFonts w:hint="default" w:ascii="Times New Roman" w:hAnsi="Times New Roman" w:eastAsia="方正仿宋_GBK" w:cs="Times New Roman"/>
          <w:sz w:val="24"/>
          <w:szCs w:val="24"/>
          <w:highlight w:val="none"/>
          <w:lang w:eastAsia="zh-CN"/>
        </w:rPr>
        <w:t>的</w:t>
      </w:r>
      <w:r>
        <w:rPr>
          <w:rFonts w:hint="default" w:ascii="Times New Roman" w:hAnsi="Times New Roman" w:eastAsia="方正仿宋_GBK" w:cs="Times New Roman"/>
          <w:sz w:val="24"/>
          <w:szCs w:val="24"/>
          <w:highlight w:val="none"/>
        </w:rPr>
        <w:t>陈述、申辩</w:t>
      </w:r>
      <w:r>
        <w:rPr>
          <w:rFonts w:hint="default" w:ascii="Times New Roman" w:hAnsi="Times New Roman" w:eastAsia="方正仿宋_GBK" w:cs="Times New Roman"/>
          <w:sz w:val="24"/>
          <w:szCs w:val="24"/>
          <w:highlight w:val="none"/>
          <w:lang w:eastAsia="zh-CN"/>
        </w:rPr>
        <w:t>、要求听证等</w:t>
      </w:r>
      <w:r>
        <w:rPr>
          <w:rFonts w:hint="default" w:ascii="Times New Roman" w:hAnsi="Times New Roman" w:eastAsia="方正仿宋_GBK" w:cs="Times New Roman"/>
          <w:sz w:val="24"/>
          <w:szCs w:val="24"/>
          <w:highlight w:val="none"/>
        </w:rPr>
        <w:t>权利</w:t>
      </w:r>
      <w:r>
        <w:rPr>
          <w:rFonts w:hint="default" w:ascii="Times New Roman" w:hAnsi="Times New Roman" w:eastAsia="方正仿宋_GBK" w:cs="Times New Roman"/>
          <w:sz w:val="24"/>
          <w:szCs w:val="24"/>
          <w:highlight w:val="none"/>
          <w:lang w:eastAsia="zh-CN"/>
        </w:rPr>
        <w:t>。2025年 3月 14 日经询问</w:t>
      </w:r>
      <w:r>
        <w:rPr>
          <w:rFonts w:hint="default" w:ascii="Times New Roman" w:hAnsi="Times New Roman" w:eastAsia="方正仿宋_GBK" w:cs="Times New Roman"/>
          <w:sz w:val="24"/>
          <w:szCs w:val="24"/>
          <w:highlight w:val="none"/>
        </w:rPr>
        <w:t>当事人</w:t>
      </w:r>
      <w:r>
        <w:rPr>
          <w:rFonts w:hint="default" w:ascii="Times New Roman" w:hAnsi="Times New Roman" w:eastAsia="方正仿宋_GBK" w:cs="Times New Roman"/>
          <w:sz w:val="24"/>
          <w:szCs w:val="24"/>
          <w:highlight w:val="none"/>
          <w:lang w:val="en-US" w:eastAsia="zh-CN"/>
        </w:rPr>
        <w:t>反馈</w:t>
      </w:r>
      <w:r>
        <w:rPr>
          <w:rFonts w:hint="default" w:ascii="Times New Roman" w:hAnsi="Times New Roman" w:eastAsia="方正仿宋_GBK" w:cs="Times New Roman"/>
          <w:sz w:val="24"/>
          <w:szCs w:val="24"/>
          <w:highlight w:val="none"/>
          <w:lang w:eastAsia="zh-CN"/>
        </w:rPr>
        <w:t>无</w:t>
      </w:r>
      <w:r>
        <w:rPr>
          <w:rFonts w:hint="default" w:ascii="Times New Roman" w:hAnsi="Times New Roman" w:eastAsia="方正仿宋_GBK" w:cs="Times New Roman"/>
          <w:sz w:val="24"/>
          <w:szCs w:val="24"/>
          <w:highlight w:val="none"/>
        </w:rPr>
        <w:t>陈述、申辩</w:t>
      </w:r>
      <w:r>
        <w:rPr>
          <w:rFonts w:hint="default" w:ascii="Times New Roman" w:hAnsi="Times New Roman" w:eastAsia="方正仿宋_GBK" w:cs="Times New Roman"/>
          <w:sz w:val="24"/>
          <w:szCs w:val="24"/>
          <w:highlight w:val="none"/>
          <w:lang w:eastAsia="zh-CN"/>
        </w:rPr>
        <w:t>内容</w:t>
      </w:r>
      <w:r>
        <w:rPr>
          <w:rFonts w:hint="default" w:ascii="Times New Roman" w:hAnsi="Times New Roman" w:eastAsia="方正仿宋_GBK" w:cs="Times New Roman"/>
          <w:sz w:val="24"/>
          <w:szCs w:val="24"/>
          <w:highlight w:val="none"/>
        </w:rPr>
        <w:t>，</w:t>
      </w:r>
      <w:r>
        <w:rPr>
          <w:rFonts w:hint="eastAsia" w:ascii="Times New Roman" w:hAnsi="Times New Roman" w:eastAsia="方正仿宋_GBK" w:cs="Times New Roman"/>
          <w:sz w:val="24"/>
          <w:szCs w:val="24"/>
          <w:highlight w:val="none"/>
          <w:lang w:val="en-US" w:eastAsia="zh-CN"/>
        </w:rPr>
        <w:t>无</w:t>
      </w:r>
      <w:r>
        <w:rPr>
          <w:rFonts w:hint="default" w:ascii="Times New Roman" w:hAnsi="Times New Roman" w:eastAsia="方正仿宋_GBK" w:cs="Times New Roman"/>
          <w:sz w:val="24"/>
          <w:szCs w:val="24"/>
          <w:highlight w:val="none"/>
        </w:rPr>
        <w:t>举行听证</w:t>
      </w:r>
      <w:r>
        <w:rPr>
          <w:rFonts w:hint="eastAsia" w:ascii="Times New Roman" w:hAnsi="Times New Roman" w:eastAsia="方正仿宋_GBK" w:cs="Times New Roman"/>
          <w:sz w:val="24"/>
          <w:szCs w:val="24"/>
          <w:highlight w:val="none"/>
          <w:lang w:val="en-US" w:eastAsia="zh-CN"/>
        </w:rPr>
        <w:t>要求</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在法定期限内，当事人未行使陈述、申辩权，未要求举行听证。</w:t>
      </w:r>
    </w:p>
    <w:p w14:paraId="53B516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综上，</w:t>
      </w:r>
      <w:r>
        <w:rPr>
          <w:rFonts w:hint="default" w:ascii="Times New Roman" w:hAnsi="Times New Roman" w:eastAsia="方正仿宋_GBK" w:cs="Times New Roman"/>
          <w:sz w:val="24"/>
          <w:szCs w:val="24"/>
          <w:highlight w:val="none"/>
          <w:lang w:eastAsia="zh-CN"/>
        </w:rPr>
        <w:t>当事人分解收费、重复收费、</w:t>
      </w:r>
      <w:r>
        <w:rPr>
          <w:rFonts w:hint="eastAsia" w:ascii="仿宋" w:hAnsi="仿宋" w:eastAsia="仿宋" w:cs="仿宋"/>
          <w:color w:val="000000"/>
          <w:kern w:val="0"/>
          <w:sz w:val="24"/>
          <w:szCs w:val="24"/>
          <w:highlight w:val="none"/>
          <w:lang w:eastAsia="en-US"/>
        </w:rPr>
        <w:t>超标准收费</w:t>
      </w:r>
      <w:r>
        <w:rPr>
          <w:rFonts w:hint="eastAsia" w:ascii="仿宋" w:hAnsi="仿宋" w:eastAsia="仿宋" w:cs="仿宋"/>
          <w:color w:val="000000"/>
          <w:kern w:val="0"/>
          <w:sz w:val="24"/>
          <w:szCs w:val="24"/>
          <w:highlight w:val="none"/>
          <w:lang w:eastAsia="zh-CN"/>
        </w:rPr>
        <w:t>、</w:t>
      </w:r>
      <w:r>
        <w:rPr>
          <w:rFonts w:hint="default" w:ascii="Times New Roman" w:hAnsi="Times New Roman" w:eastAsia="方正仿宋_GBK" w:cs="Times New Roman"/>
          <w:sz w:val="24"/>
          <w:szCs w:val="24"/>
          <w:highlight w:val="none"/>
          <w:lang w:eastAsia="zh-CN"/>
        </w:rPr>
        <w:t>串换项目收费、将不属于医疗保障基金支付范围的医药费用纳入医疗保障基金结算、违反诊疗规范过度检查、提供其他不必要的医药服务</w:t>
      </w:r>
      <w:r>
        <w:rPr>
          <w:rFonts w:hint="default" w:ascii="Times New Roman" w:hAnsi="Times New Roman" w:eastAsia="方正仿宋_GBK" w:cs="Times New Roman"/>
          <w:sz w:val="24"/>
          <w:szCs w:val="24"/>
          <w:highlight w:val="none"/>
        </w:rPr>
        <w:t>行为违反了《医疗保障基金使用监督管理条例》第十五条第一款关于……定点医疗机构及其工作人员应当……按照诊疗规范提供合理、必要的医药服务……不得违反诊疗规范过度诊疗、过度检查……不得分解收费、重复收费</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eastAsia="en-US"/>
        </w:rPr>
        <w:t>超标准收费</w:t>
      </w:r>
      <w:r>
        <w:rPr>
          <w:rFonts w:hint="default" w:ascii="Times New Roman" w:hAnsi="Times New Roman" w:eastAsia="方正仿宋_GBK" w:cs="Times New Roman"/>
          <w:sz w:val="24"/>
          <w:szCs w:val="24"/>
          <w:highlight w:val="none"/>
        </w:rPr>
        <w:t>……不得串换诊疗项目……的规定，以及第十五条第二款定点医药机构应当确保医疗保障基金支付的费用符合规定的支付范围……的规定</w:t>
      </w:r>
      <w:r>
        <w:rPr>
          <w:rFonts w:hint="default" w:ascii="Times New Roman" w:hAnsi="Times New Roman" w:eastAsia="方正仿宋_GBK" w:cs="Times New Roman"/>
          <w:sz w:val="24"/>
          <w:szCs w:val="24"/>
          <w:highlight w:val="none"/>
          <w:lang w:eastAsia="zh-CN"/>
        </w:rPr>
        <w:t>。</w:t>
      </w:r>
    </w:p>
    <w:p w14:paraId="13B200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鉴于当事人主动配合本机关开展现场检查，主动提交相关问题所涉数据明细，立案前主动退回造成损失的医保基金，符合《湖南省医疗保障基金使用监督管理行政处罚裁量基准适用办法》第八条第二项 主动消除或减轻基金使用违法行为危害后果的，以及第五项 积极配合行政机关查处违法行为、如实陈述违法事实并主动提供证据材料的，以及第十四项第二款 同时具有两个第八条或第九条规定情节的、且不具有从重情节的，应当在违法行为对应的处罚幅度内按最低档次实施处罚的规定。</w:t>
      </w:r>
    </w:p>
    <w:p w14:paraId="6516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依据《医疗保障基金使用监督管理条例》第三十八条第</w:t>
      </w:r>
      <w:r>
        <w:rPr>
          <w:rFonts w:hint="eastAsia" w:ascii="Times New Roman" w:hAnsi="Times New Roman" w:eastAsia="方正仿宋_GBK" w:cs="Times New Roman"/>
          <w:sz w:val="24"/>
          <w:szCs w:val="24"/>
          <w:highlight w:val="none"/>
          <w:lang w:val="en-US" w:eastAsia="zh-CN"/>
        </w:rPr>
        <w:t>一、二、三、四、六</w:t>
      </w:r>
      <w:r>
        <w:rPr>
          <w:rFonts w:hint="default" w:ascii="Times New Roman" w:hAnsi="Times New Roman" w:eastAsia="方正仿宋_GBK" w:cs="Times New Roman"/>
          <w:sz w:val="24"/>
          <w:szCs w:val="24"/>
          <w:highlight w:val="none"/>
          <w:lang w:val="en-US" w:eastAsia="zh-CN"/>
        </w:rPr>
        <w:t>项</w:t>
      </w:r>
      <w:r>
        <w:rPr>
          <w:rFonts w:hint="eastAsia" w:ascii="Times New Roman" w:hAnsi="Times New Roman" w:eastAsia="方正仿宋_GBK" w:cs="Times New Roman"/>
          <w:sz w:val="24"/>
          <w:szCs w:val="24"/>
          <w:highlight w:val="none"/>
          <w:lang w:val="en-US" w:eastAsia="zh-CN"/>
        </w:rPr>
        <w:t>以</w:t>
      </w:r>
      <w:r>
        <w:rPr>
          <w:rFonts w:hint="default" w:ascii="Times New Roman" w:hAnsi="Times New Roman" w:eastAsia="方正仿宋_GBK" w:cs="Times New Roman"/>
          <w:sz w:val="24"/>
          <w:szCs w:val="24"/>
          <w:highlight w:val="none"/>
          <w:lang w:val="en-US" w:eastAsia="zh-CN"/>
        </w:rPr>
        <w:t>及《湖南省医疗保障基金使用监督管理行政处罚裁量基准》第二条的规定，</w:t>
      </w:r>
      <w:r>
        <w:rPr>
          <w:rFonts w:hint="eastAsia" w:ascii="Times New Roman" w:hAnsi="Times New Roman" w:eastAsia="方正仿宋_GBK" w:cs="Times New Roman"/>
          <w:sz w:val="24"/>
          <w:szCs w:val="24"/>
          <w:highlight w:val="none"/>
          <w:lang w:val="en-US" w:eastAsia="zh-CN"/>
        </w:rPr>
        <w:t>本机关决定对</w:t>
      </w:r>
      <w:r>
        <w:rPr>
          <w:rFonts w:hint="default" w:ascii="Times New Roman" w:hAnsi="Times New Roman" w:eastAsia="方正仿宋_GBK" w:cs="Times New Roman"/>
          <w:sz w:val="24"/>
          <w:szCs w:val="24"/>
          <w:highlight w:val="none"/>
          <w:lang w:val="en-US" w:eastAsia="zh-CN"/>
        </w:rPr>
        <w:t>当事人</w:t>
      </w:r>
      <w:r>
        <w:rPr>
          <w:rFonts w:hint="eastAsia" w:ascii="Times New Roman" w:hAnsi="Times New Roman" w:eastAsia="方正仿宋_GBK" w:cs="Times New Roman"/>
          <w:sz w:val="24"/>
          <w:szCs w:val="24"/>
          <w:highlight w:val="none"/>
          <w:lang w:val="en-US" w:eastAsia="zh-CN"/>
        </w:rPr>
        <w:t>处以</w:t>
      </w:r>
      <w:r>
        <w:rPr>
          <w:rFonts w:hint="default" w:ascii="Times New Roman" w:hAnsi="Times New Roman" w:eastAsia="方正仿宋_GBK" w:cs="Times New Roman"/>
          <w:sz w:val="24"/>
          <w:szCs w:val="24"/>
          <w:highlight w:val="none"/>
          <w:lang w:val="en-US" w:eastAsia="zh-CN"/>
        </w:rPr>
        <w:t>造成基金损失金额1倍的罚款人民币</w:t>
      </w:r>
      <w:r>
        <w:rPr>
          <w:rFonts w:hint="eastAsia" w:ascii="Times New Roman" w:hAnsi="Times New Roman" w:eastAsia="方正仿宋_GBK" w:cs="Times New Roman"/>
          <w:sz w:val="24"/>
          <w:szCs w:val="24"/>
          <w:highlight w:val="none"/>
          <w:lang w:val="en-US" w:eastAsia="zh-CN"/>
        </w:rPr>
        <w:t>柒万零叁佰捌拾玖元七角三分</w:t>
      </w:r>
      <w:r>
        <w:rPr>
          <w:rFonts w:hint="default" w:ascii="Times New Roman" w:hAnsi="Times New Roman" w:eastAsia="方正仿宋_GBK" w:cs="Times New Roman"/>
          <w:sz w:val="24"/>
          <w:szCs w:val="24"/>
          <w:highlight w:val="none"/>
          <w:lang w:val="en-US" w:eastAsia="zh-CN"/>
        </w:rPr>
        <w:t>（￥70389.73元）。</w:t>
      </w:r>
    </w:p>
    <w:p w14:paraId="173AF9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szCs w:val="24"/>
          <w:highlight w:val="none"/>
          <w:lang w:val="en-US" w:eastAsia="zh-CN"/>
        </w:rPr>
        <w:t>请在接到本处罚决定书之日起15日内履行上述处罚决定，</w:t>
      </w:r>
      <w:bookmarkEnd w:id="1"/>
      <w:r>
        <w:rPr>
          <w:rFonts w:hint="default" w:ascii="Times New Roman" w:hAnsi="Times New Roman" w:eastAsia="方正仿宋_GBK" w:cs="Times New Roman"/>
          <w:sz w:val="24"/>
          <w:highlight w:val="none"/>
          <w:lang w:val="en-US" w:eastAsia="zh-CN"/>
        </w:rPr>
        <w:t>将罚款缴到：</w:t>
      </w:r>
    </w:p>
    <w:p w14:paraId="5D8B8888">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sz w:val="24"/>
          <w:highlight w:val="none"/>
          <w:u w:val="none"/>
        </w:rPr>
      </w:pPr>
      <w:r>
        <w:rPr>
          <w:rFonts w:hint="default" w:ascii="Times New Roman" w:hAnsi="Times New Roman" w:eastAsia="方正仿宋_GBK" w:cs="Times New Roman"/>
          <w:sz w:val="24"/>
          <w:highlight w:val="none"/>
        </w:rPr>
        <w:t>收款银行：</w:t>
      </w:r>
      <w:r>
        <w:rPr>
          <w:rFonts w:hint="eastAsia" w:ascii="Times New Roman" w:hAnsi="Times New Roman" w:eastAsia="方正仿宋_GBK" w:cs="Times New Roman"/>
          <w:sz w:val="24"/>
          <w:highlight w:val="none"/>
          <w:u w:val="single"/>
          <w:lang w:val="en-US" w:eastAsia="zh-CN"/>
        </w:rPr>
        <w:t>******</w:t>
      </w:r>
      <w:r>
        <w:rPr>
          <w:rFonts w:hint="default" w:ascii="Times New Roman" w:hAnsi="Times New Roman" w:eastAsia="方正仿宋_GBK" w:cs="Times New Roman"/>
          <w:sz w:val="24"/>
          <w:highlight w:val="none"/>
          <w:u w:val="none"/>
        </w:rPr>
        <w:t xml:space="preserve"> </w:t>
      </w:r>
    </w:p>
    <w:p w14:paraId="794C50CF">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sz w:val="24"/>
          <w:highlight w:val="none"/>
          <w:u w:val="single"/>
          <w:lang w:val="en-US" w:eastAsia="zh-CN"/>
        </w:rPr>
      </w:pPr>
      <w:r>
        <w:rPr>
          <w:rFonts w:hint="default" w:ascii="Times New Roman" w:hAnsi="Times New Roman" w:eastAsia="方正仿宋_GBK" w:cs="Times New Roman"/>
          <w:sz w:val="24"/>
          <w:highlight w:val="none"/>
        </w:rPr>
        <w:t>户名：</w:t>
      </w:r>
      <w:r>
        <w:rPr>
          <w:rFonts w:hint="eastAsia" w:ascii="Times New Roman" w:hAnsi="Times New Roman" w:eastAsia="方正仿宋_GBK" w:cs="Times New Roman"/>
          <w:sz w:val="24"/>
          <w:highlight w:val="none"/>
          <w:u w:val="single"/>
          <w:lang w:val="en-US" w:eastAsia="zh-CN"/>
        </w:rPr>
        <w:t>******</w:t>
      </w:r>
    </w:p>
    <w:p w14:paraId="7585757A">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sz w:val="24"/>
          <w:highlight w:val="none"/>
          <w:u w:val="single"/>
        </w:rPr>
      </w:pPr>
      <w:r>
        <w:rPr>
          <w:rFonts w:hint="default" w:ascii="Times New Roman" w:hAnsi="Times New Roman" w:eastAsia="方正仿宋_GBK" w:cs="Times New Roman"/>
          <w:sz w:val="24"/>
          <w:highlight w:val="none"/>
        </w:rPr>
        <w:t>账号：</w:t>
      </w:r>
      <w:r>
        <w:rPr>
          <w:rFonts w:hint="eastAsia" w:ascii="Times New Roman" w:hAnsi="Times New Roman" w:eastAsia="方正仿宋_GBK" w:cs="Times New Roman"/>
          <w:sz w:val="24"/>
          <w:highlight w:val="none"/>
          <w:u w:val="single"/>
          <w:lang w:val="en-US" w:eastAsia="zh-CN"/>
        </w:rPr>
        <w:t>******</w:t>
      </w:r>
      <w:r>
        <w:rPr>
          <w:rFonts w:hint="default" w:ascii="Times New Roman" w:hAnsi="Times New Roman" w:eastAsia="方正仿宋_GBK" w:cs="Times New Roman"/>
          <w:sz w:val="24"/>
          <w:highlight w:val="none"/>
          <w:u w:val="single"/>
        </w:rPr>
        <w:t xml:space="preserve">                                                          </w:t>
      </w:r>
    </w:p>
    <w:p w14:paraId="3AAF831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default" w:ascii="Times New Roman" w:hAnsi="Times New Roman" w:eastAsia="方正仿宋_GBK" w:cs="Times New Roman"/>
          <w:b w:val="0"/>
          <w:bCs w:val="0"/>
          <w:i w:val="0"/>
          <w:caps w:val="0"/>
          <w:color w:val="231F20"/>
          <w:spacing w:val="0"/>
          <w:sz w:val="24"/>
          <w:szCs w:val="24"/>
          <w:highlight w:val="none"/>
          <w:shd w:val="clear" w:color="auto" w:fill="auto"/>
        </w:rPr>
      </w:pPr>
      <w:r>
        <w:rPr>
          <w:rFonts w:hint="default" w:ascii="Times New Roman" w:hAnsi="Times New Roman" w:eastAsia="方正仿宋_GBK" w:cs="Times New Roman"/>
          <w:b w:val="0"/>
          <w:bCs w:val="0"/>
          <w:color w:val="auto"/>
          <w:sz w:val="24"/>
          <w:szCs w:val="24"/>
          <w:highlight w:val="none"/>
          <w:u w:val="none"/>
        </w:rPr>
        <w:t>逾期不缴纳罚款的，</w:t>
      </w:r>
      <w:r>
        <w:rPr>
          <w:rFonts w:hint="default" w:ascii="Times New Roman" w:hAnsi="Times New Roman" w:eastAsia="方正仿宋_GBK" w:cs="Times New Roman"/>
          <w:b w:val="0"/>
          <w:bCs w:val="0"/>
          <w:color w:val="auto"/>
          <w:sz w:val="24"/>
          <w:szCs w:val="24"/>
          <w:highlight w:val="none"/>
          <w:u w:val="none"/>
          <w:lang w:val="en-US" w:eastAsia="zh-CN"/>
        </w:rPr>
        <w:t>根据</w:t>
      </w:r>
      <w:r>
        <w:rPr>
          <w:rFonts w:hint="default" w:ascii="Times New Roman" w:hAnsi="Times New Roman" w:eastAsia="方正仿宋_GBK" w:cs="Times New Roman"/>
          <w:b w:val="0"/>
          <w:bCs w:val="0"/>
          <w:color w:val="auto"/>
          <w:sz w:val="24"/>
          <w:szCs w:val="24"/>
          <w:highlight w:val="none"/>
          <w:u w:val="none"/>
        </w:rPr>
        <w:t>《</w:t>
      </w:r>
      <w:r>
        <w:rPr>
          <w:rFonts w:hint="default" w:ascii="Times New Roman" w:hAnsi="Times New Roman" w:eastAsia="方正仿宋_GBK" w:cs="Times New Roman"/>
          <w:b w:val="0"/>
          <w:bCs w:val="0"/>
          <w:color w:val="auto"/>
          <w:sz w:val="24"/>
          <w:szCs w:val="24"/>
          <w:highlight w:val="none"/>
          <w:u w:val="none"/>
          <w:lang w:eastAsia="zh-CN"/>
        </w:rPr>
        <w:t>中华人民共和国</w:t>
      </w:r>
      <w:r>
        <w:rPr>
          <w:rFonts w:hint="default" w:ascii="Times New Roman" w:hAnsi="Times New Roman" w:eastAsia="方正仿宋_GBK" w:cs="Times New Roman"/>
          <w:b w:val="0"/>
          <w:bCs w:val="0"/>
          <w:color w:val="auto"/>
          <w:sz w:val="24"/>
          <w:szCs w:val="24"/>
          <w:highlight w:val="none"/>
          <w:u w:val="none"/>
        </w:rPr>
        <w:t>行政处罚法》第七十二条第一款的规定，每日按罚款数额的</w:t>
      </w:r>
      <w:r>
        <w:rPr>
          <w:rFonts w:hint="default" w:ascii="Times New Roman" w:hAnsi="Times New Roman" w:eastAsia="方正仿宋_GBK" w:cs="Times New Roman"/>
          <w:b w:val="0"/>
          <w:bCs w:val="0"/>
          <w:color w:val="auto"/>
          <w:sz w:val="24"/>
          <w:szCs w:val="24"/>
          <w:highlight w:val="none"/>
          <w:u w:val="none"/>
          <w:lang w:eastAsia="zh-CN"/>
        </w:rPr>
        <w:t>3</w:t>
      </w:r>
      <w:r>
        <w:rPr>
          <w:rFonts w:hint="default" w:ascii="Times New Roman" w:hAnsi="Times New Roman" w:eastAsia="方正仿宋_GBK" w:cs="Times New Roman"/>
          <w:b w:val="0"/>
          <w:bCs w:val="0"/>
          <w:color w:val="auto"/>
          <w:sz w:val="24"/>
          <w:szCs w:val="24"/>
          <w:highlight w:val="none"/>
          <w:u w:val="none"/>
          <w:lang w:val="en-US" w:eastAsia="zh-CN"/>
        </w:rPr>
        <w:t>%</w:t>
      </w:r>
      <w:r>
        <w:rPr>
          <w:rFonts w:hint="default" w:ascii="Times New Roman" w:hAnsi="Times New Roman" w:eastAsia="方正仿宋_GBK" w:cs="Times New Roman"/>
          <w:b w:val="0"/>
          <w:bCs w:val="0"/>
          <w:color w:val="auto"/>
          <w:sz w:val="24"/>
          <w:szCs w:val="24"/>
          <w:highlight w:val="none"/>
          <w:u w:val="none"/>
        </w:rPr>
        <w:t>加处罚款，</w:t>
      </w:r>
      <w:r>
        <w:rPr>
          <w:rFonts w:hint="default" w:ascii="Times New Roman" w:hAnsi="Times New Roman" w:eastAsia="方正仿宋_GBK" w:cs="Times New Roman"/>
          <w:b w:val="0"/>
          <w:bCs w:val="0"/>
          <w:i w:val="0"/>
          <w:caps w:val="0"/>
          <w:color w:val="231F20"/>
          <w:spacing w:val="0"/>
          <w:sz w:val="24"/>
          <w:szCs w:val="24"/>
          <w:highlight w:val="none"/>
          <w:shd w:val="clear" w:color="auto" w:fill="auto"/>
        </w:rPr>
        <w:t>根据《中华人民共和国行政强制法》第五十四条的规定，经催告后仍不履行的，将依法申请人民法院强制执行。</w:t>
      </w:r>
    </w:p>
    <w:p w14:paraId="1945C02D">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u w:val="none"/>
        </w:rPr>
        <w:t>如对本处罚决定不服，可在接到本处罚决定书之日起六十日内向株洲市渌口区人民政府申请复议，也可以于六个月内依法向株洲市芦淞区人民法院提起行政诉讼。申请行政复议或者提起行政诉讼期间，行政处罚不停止执行。</w:t>
      </w:r>
    </w:p>
    <w:p w14:paraId="38E41326">
      <w:pPr>
        <w:keepNext w:val="0"/>
        <w:keepLines w:val="0"/>
        <w:pageBreakBefore w:val="0"/>
        <w:widowControl/>
        <w:kinsoku/>
        <w:wordWrap/>
        <w:overflowPunct/>
        <w:topLinePunct w:val="0"/>
        <w:autoSpaceDN w:val="0"/>
        <w:bidi w:val="0"/>
        <w:snapToGrid w:val="0"/>
        <w:spacing w:line="400" w:lineRule="exact"/>
        <w:ind w:right="630" w:rightChars="300" w:firstLine="960" w:firstLineChars="400"/>
        <w:jc w:val="right"/>
        <w:textAlignment w:val="auto"/>
        <w:rPr>
          <w:rFonts w:hint="default" w:ascii="Times New Roman" w:hAnsi="Times New Roman" w:eastAsia="方正仿宋_GBK" w:cs="Times New Roman"/>
          <w:sz w:val="24"/>
          <w:highlight w:val="none"/>
        </w:rPr>
      </w:pPr>
    </w:p>
    <w:p w14:paraId="4BAB2B00">
      <w:pPr>
        <w:keepNext w:val="0"/>
        <w:keepLines w:val="0"/>
        <w:pageBreakBefore w:val="0"/>
        <w:widowControl/>
        <w:kinsoku/>
        <w:wordWrap/>
        <w:overflowPunct/>
        <w:topLinePunct w:val="0"/>
        <w:autoSpaceDN w:val="0"/>
        <w:bidi w:val="0"/>
        <w:snapToGrid w:val="0"/>
        <w:spacing w:line="400" w:lineRule="exact"/>
        <w:ind w:right="630" w:rightChars="300" w:firstLine="960" w:firstLineChars="400"/>
        <w:jc w:val="right"/>
        <w:textAlignment w:val="auto"/>
        <w:rPr>
          <w:rFonts w:hint="default" w:ascii="Times New Roman" w:hAnsi="Times New Roman" w:eastAsia="方正仿宋_GBK" w:cs="Times New Roman"/>
          <w:color w:val="000000" w:themeColor="text1"/>
          <w:kern w:val="0"/>
          <w:sz w:val="24"/>
          <w:highlight w:val="none"/>
          <w14:textFill>
            <w14:solidFill>
              <w14:schemeClr w14:val="tx1"/>
            </w14:solidFill>
          </w14:textFill>
        </w:rPr>
      </w:pPr>
      <w:bookmarkStart w:id="2" w:name="_Hlk30085915"/>
      <w:r>
        <w:rPr>
          <w:rFonts w:hint="default" w:ascii="Times New Roman" w:hAnsi="Times New Roman" w:eastAsia="方正仿宋_GBK" w:cs="Times New Roman"/>
          <w:sz w:val="24"/>
          <w:szCs w:val="24"/>
          <w:highlight w:val="none"/>
          <w:lang w:val="en-US" w:eastAsia="zh-CN"/>
        </w:rPr>
        <w:t>株洲市渌口区</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医疗保障局</w:t>
      </w:r>
    </w:p>
    <w:p w14:paraId="71B93EC4">
      <w:pPr>
        <w:keepNext w:val="0"/>
        <w:keepLines w:val="0"/>
        <w:pageBreakBefore w:val="0"/>
        <w:widowControl/>
        <w:kinsoku/>
        <w:wordWrap/>
        <w:overflowPunct/>
        <w:topLinePunct w:val="0"/>
        <w:autoSpaceDN w:val="0"/>
        <w:bidi w:val="0"/>
        <w:snapToGrid w:val="0"/>
        <w:spacing w:line="400" w:lineRule="exact"/>
        <w:ind w:right="630" w:rightChars="300" w:firstLine="480" w:firstLineChars="200"/>
        <w:jc w:val="center"/>
        <w:textAlignment w:val="auto"/>
        <w:rPr>
          <w:rFonts w:hint="default" w:ascii="Times New Roman" w:hAnsi="Times New Roman" w:eastAsia="方正仿宋_GBK" w:cs="Times New Roman"/>
          <w:color w:val="000000" w:themeColor="text1"/>
          <w:kern w:val="0"/>
          <w:sz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202</w:t>
      </w:r>
      <w:r>
        <w:rPr>
          <w:rFonts w:hint="eastAsia" w:ascii="Times New Roman" w:hAnsi="Times New Roman" w:eastAsia="方正仿宋_GBK" w:cs="Times New Roman"/>
          <w:color w:val="000000" w:themeColor="text1"/>
          <w:kern w:val="0"/>
          <w:sz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年</w:t>
      </w:r>
      <w:r>
        <w:rPr>
          <w:rFonts w:hint="eastAsia" w:ascii="Times New Roman" w:hAnsi="Times New Roman" w:eastAsia="方正仿宋_GBK" w:cs="Times New Roman"/>
          <w:color w:val="000000" w:themeColor="text1"/>
          <w:kern w:val="0"/>
          <w:sz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月</w:t>
      </w:r>
      <w:r>
        <w:rPr>
          <w:rFonts w:hint="eastAsia" w:ascii="Times New Roman" w:hAnsi="Times New Roman" w:eastAsia="方正仿宋_GBK" w:cs="Times New Roman"/>
          <w:color w:val="000000" w:themeColor="text1"/>
          <w:kern w:val="0"/>
          <w:sz w:val="24"/>
          <w:highlight w:val="none"/>
          <w:lang w:val="en-US" w:eastAsia="zh-CN"/>
          <w14:textFill>
            <w14:solidFill>
              <w14:schemeClr w14:val="tx1"/>
            </w14:solidFill>
          </w14:textFill>
        </w:rPr>
        <w:t>31</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日</w:t>
      </w:r>
    </w:p>
    <w:p w14:paraId="339AFA75">
      <w:pPr>
        <w:keepNext w:val="0"/>
        <w:keepLines w:val="0"/>
        <w:pageBreakBefore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方正仿宋_GBK" w:cs="Times New Roman"/>
          <w:kern w:val="0"/>
          <w:sz w:val="24"/>
          <w:highlight w:val="none"/>
        </w:rPr>
      </w:pPr>
    </w:p>
    <w:bookmarkEnd w:id="2"/>
    <w:p w14:paraId="6912727E">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sz w:val="24"/>
          <w:highlight w:val="none"/>
        </w:rPr>
        <w:t>（本文书一式</w:t>
      </w:r>
      <w:r>
        <w:rPr>
          <w:rFonts w:hint="default" w:ascii="Times New Roman" w:hAnsi="Times New Roman" w:eastAsia="方正仿宋_GBK" w:cs="Times New Roman"/>
          <w:sz w:val="24"/>
          <w:highlight w:val="none"/>
          <w:lang w:val="en-US" w:eastAsia="zh-CN"/>
        </w:rPr>
        <w:t>二</w:t>
      </w:r>
      <w:r>
        <w:rPr>
          <w:rFonts w:hint="default" w:ascii="Times New Roman" w:hAnsi="Times New Roman" w:eastAsia="方正仿宋_GBK" w:cs="Times New Roman"/>
          <w:sz w:val="24"/>
          <w:highlight w:val="none"/>
        </w:rPr>
        <w:t>份，一份送达当事人，一份随卷归档。）</w:t>
      </w:r>
    </w:p>
    <w:p w14:paraId="6B23C474">
      <w:pPr>
        <w:rPr>
          <w:rFonts w:hint="default"/>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3F56CA0-6C59-4EA9-A3EF-5AE9C1EE91BE}"/>
  </w:font>
  <w:font w:name="方正小标宋简体">
    <w:panose1 w:val="02000000000000000000"/>
    <w:charset w:val="86"/>
    <w:family w:val="script"/>
    <w:pitch w:val="default"/>
    <w:sig w:usb0="00000001" w:usb1="08000000" w:usb2="00000000" w:usb3="00000000" w:csb0="00040000" w:csb1="00000000"/>
    <w:embedRegular r:id="rId2" w:fontKey="{8DA8C172-FA05-42EE-B25C-382FCC518B50}"/>
  </w:font>
  <w:font w:name="方正仿宋_GBK">
    <w:panose1 w:val="02000000000000000000"/>
    <w:charset w:val="86"/>
    <w:family w:val="auto"/>
    <w:pitch w:val="default"/>
    <w:sig w:usb0="A00002BF" w:usb1="38CF7CFA" w:usb2="00082016" w:usb3="00000000" w:csb0="00040001" w:csb1="00000000"/>
    <w:embedRegular r:id="rId3" w:fontKey="{EEC9FAE4-8FCC-466F-B23E-2B691280993A}"/>
  </w:font>
  <w:font w:name="仿宋">
    <w:panose1 w:val="02010609060101010101"/>
    <w:charset w:val="86"/>
    <w:family w:val="auto"/>
    <w:pitch w:val="default"/>
    <w:sig w:usb0="800002BF" w:usb1="38CF7CFA" w:usb2="00000016" w:usb3="00000000" w:csb0="00040001" w:csb1="00000000"/>
    <w:embedRegular r:id="rId4" w:fontKey="{21459E4B-FC06-4966-B327-D87DF592DF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53D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3980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3980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A7227"/>
    <w:multiLevelType w:val="singleLevel"/>
    <w:tmpl w:val="F24A72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GQyZThlZTk5ZTQ1YzZhZDQzMWVhMTQ3OTM5NmYifQ=="/>
  </w:docVars>
  <w:rsids>
    <w:rsidRoot w:val="64705963"/>
    <w:rsid w:val="022C5D05"/>
    <w:rsid w:val="02403473"/>
    <w:rsid w:val="02C23EA2"/>
    <w:rsid w:val="042B09B5"/>
    <w:rsid w:val="06167CD2"/>
    <w:rsid w:val="0723784F"/>
    <w:rsid w:val="0726279E"/>
    <w:rsid w:val="08652B90"/>
    <w:rsid w:val="0B16798B"/>
    <w:rsid w:val="0B7B26D9"/>
    <w:rsid w:val="0C5758BF"/>
    <w:rsid w:val="0CF54541"/>
    <w:rsid w:val="0D5231FB"/>
    <w:rsid w:val="0E3E3CC5"/>
    <w:rsid w:val="0F5D00A6"/>
    <w:rsid w:val="104C1EA3"/>
    <w:rsid w:val="12BC6DA1"/>
    <w:rsid w:val="15AC3C0A"/>
    <w:rsid w:val="162631BE"/>
    <w:rsid w:val="168F32E6"/>
    <w:rsid w:val="17AC050B"/>
    <w:rsid w:val="17BA6E6A"/>
    <w:rsid w:val="19BC7A33"/>
    <w:rsid w:val="1A2E2355"/>
    <w:rsid w:val="1A4626D7"/>
    <w:rsid w:val="1C281B11"/>
    <w:rsid w:val="1CA473E9"/>
    <w:rsid w:val="1D590B66"/>
    <w:rsid w:val="1D9A13A7"/>
    <w:rsid w:val="1ECF0BC9"/>
    <w:rsid w:val="1FB16CD3"/>
    <w:rsid w:val="20B97FAB"/>
    <w:rsid w:val="20D77C3D"/>
    <w:rsid w:val="218D5858"/>
    <w:rsid w:val="21A77AE0"/>
    <w:rsid w:val="22441A8B"/>
    <w:rsid w:val="22584ED1"/>
    <w:rsid w:val="24E17FE3"/>
    <w:rsid w:val="25C91E81"/>
    <w:rsid w:val="27BD4DD3"/>
    <w:rsid w:val="27D430F3"/>
    <w:rsid w:val="287467B3"/>
    <w:rsid w:val="292A6EC8"/>
    <w:rsid w:val="299E1B49"/>
    <w:rsid w:val="29F80CC5"/>
    <w:rsid w:val="2A1262DA"/>
    <w:rsid w:val="2C1B6FB7"/>
    <w:rsid w:val="2DCB4E8E"/>
    <w:rsid w:val="2E450C66"/>
    <w:rsid w:val="3069505E"/>
    <w:rsid w:val="326036D8"/>
    <w:rsid w:val="33007A20"/>
    <w:rsid w:val="34A51AF9"/>
    <w:rsid w:val="35044A71"/>
    <w:rsid w:val="3AD47F56"/>
    <w:rsid w:val="3C4B11D8"/>
    <w:rsid w:val="3D181B4D"/>
    <w:rsid w:val="3E9C21BE"/>
    <w:rsid w:val="3F227951"/>
    <w:rsid w:val="41313092"/>
    <w:rsid w:val="4166411A"/>
    <w:rsid w:val="47F95160"/>
    <w:rsid w:val="4D4144B0"/>
    <w:rsid w:val="4E195CAD"/>
    <w:rsid w:val="4E6653E0"/>
    <w:rsid w:val="548117E3"/>
    <w:rsid w:val="54C0055D"/>
    <w:rsid w:val="567009A3"/>
    <w:rsid w:val="56A8574D"/>
    <w:rsid w:val="58C46E4D"/>
    <w:rsid w:val="58F918F6"/>
    <w:rsid w:val="598F3A95"/>
    <w:rsid w:val="5A6220B6"/>
    <w:rsid w:val="5AA71CBB"/>
    <w:rsid w:val="5B4A21CC"/>
    <w:rsid w:val="5D9E6F62"/>
    <w:rsid w:val="5F7E0234"/>
    <w:rsid w:val="5FE865B4"/>
    <w:rsid w:val="610E08A2"/>
    <w:rsid w:val="6320666B"/>
    <w:rsid w:val="6341256A"/>
    <w:rsid w:val="63E31B72"/>
    <w:rsid w:val="64705963"/>
    <w:rsid w:val="65885DDB"/>
    <w:rsid w:val="68B63E7D"/>
    <w:rsid w:val="697119CE"/>
    <w:rsid w:val="6D6B6067"/>
    <w:rsid w:val="6D8A7502"/>
    <w:rsid w:val="6DF93446"/>
    <w:rsid w:val="6E60636A"/>
    <w:rsid w:val="6EEE140E"/>
    <w:rsid w:val="71E511AB"/>
    <w:rsid w:val="72241F34"/>
    <w:rsid w:val="7387590E"/>
    <w:rsid w:val="74BE0A36"/>
    <w:rsid w:val="74DE3FE1"/>
    <w:rsid w:val="74E76FE8"/>
    <w:rsid w:val="74FB0066"/>
    <w:rsid w:val="76E4713E"/>
    <w:rsid w:val="77CB1F0C"/>
    <w:rsid w:val="7A950461"/>
    <w:rsid w:val="7B590514"/>
    <w:rsid w:val="7D140B97"/>
    <w:rsid w:val="7DA261A2"/>
    <w:rsid w:val="7DF71A4D"/>
    <w:rsid w:val="7F89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6040</Words>
  <Characters>6493</Characters>
  <Lines>0</Lines>
  <Paragraphs>0</Paragraphs>
  <TotalTime>0</TotalTime>
  <ScaleCrop>false</ScaleCrop>
  <LinksUpToDate>false</LinksUpToDate>
  <CharactersWithSpaces>7120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2022-09-29T14:17:00Z</dcterms:created>
  <dc:creator>林安</dc:creator>
  <cp:lastModifiedBy>林安</cp:lastModifiedBy>
  <cp:lastPrinted>2024-06-21T01:47:00Z</cp:lastPrinted>
  <dcterms:modified xsi:type="dcterms:W3CDTF">2025-04-02T03:16:41Z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2F179AC6E26B43B98579E98BE068BE2C</vt:lpwstr>
  </property>
  <property fmtid="{D5CDD505-2E9C-101B-9397-08002B2CF9AE}" pid="4" name="KSOTemplateDocerSaveRecord">
    <vt:lpwstr>eyJoZGlkIjoiNWRmNGQyZThlZTk5ZTQ1YzZhZDQzMWVhMTQ3OTM5NmYiLCJ1c2VySWQiOiI1NjAzNTEyNTgifQ==</vt:lpwstr>
  </property>
</Properties>
</file>