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14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lang w:eastAsia="zh-CN"/>
        </w:rPr>
        <w:t>炎陵县</w:t>
      </w:r>
      <w:r>
        <w:rPr>
          <w:rFonts w:hint="eastAsia" w:ascii="方正黑体_GBK" w:hAnsi="方正黑体_GBK" w:eastAsia="方正黑体_GBK" w:cs="方正黑体_GBK"/>
          <w:sz w:val="44"/>
          <w:szCs w:val="44"/>
        </w:rPr>
        <w:t>应急管理涉企行政检查事项清单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530"/>
        <w:gridCol w:w="1140"/>
        <w:gridCol w:w="4725"/>
        <w:gridCol w:w="915"/>
        <w:gridCol w:w="1635"/>
        <w:gridCol w:w="1020"/>
        <w:gridCol w:w="840"/>
        <w:gridCol w:w="1050"/>
        <w:gridCol w:w="719"/>
      </w:tblGrid>
      <w:tr w14:paraId="5E63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A3A22A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序号</w:t>
            </w:r>
          </w:p>
        </w:tc>
        <w:tc>
          <w:tcPr>
            <w:tcW w:w="1530" w:type="dxa"/>
            <w:noWrap w:val="0"/>
            <w:vAlign w:val="center"/>
          </w:tcPr>
          <w:p w14:paraId="55746A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检查事项</w:t>
            </w:r>
          </w:p>
        </w:tc>
        <w:tc>
          <w:tcPr>
            <w:tcW w:w="1140" w:type="dxa"/>
            <w:noWrap w:val="0"/>
            <w:vAlign w:val="center"/>
          </w:tcPr>
          <w:p w14:paraId="39B8197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检查主体（实施层级）</w:t>
            </w:r>
          </w:p>
        </w:tc>
        <w:tc>
          <w:tcPr>
            <w:tcW w:w="4725" w:type="dxa"/>
            <w:noWrap w:val="0"/>
            <w:vAlign w:val="center"/>
          </w:tcPr>
          <w:p w14:paraId="5994F0E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实施依据</w:t>
            </w:r>
          </w:p>
        </w:tc>
        <w:tc>
          <w:tcPr>
            <w:tcW w:w="915" w:type="dxa"/>
            <w:noWrap w:val="0"/>
            <w:vAlign w:val="center"/>
          </w:tcPr>
          <w:p w14:paraId="0C475A5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承办机构</w:t>
            </w:r>
          </w:p>
        </w:tc>
        <w:tc>
          <w:tcPr>
            <w:tcW w:w="1635" w:type="dxa"/>
            <w:noWrap w:val="0"/>
            <w:vAlign w:val="center"/>
          </w:tcPr>
          <w:p w14:paraId="6179E82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检查对象</w:t>
            </w:r>
          </w:p>
        </w:tc>
        <w:tc>
          <w:tcPr>
            <w:tcW w:w="1020" w:type="dxa"/>
            <w:noWrap w:val="0"/>
            <w:vAlign w:val="center"/>
          </w:tcPr>
          <w:p w14:paraId="27C5E53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检查内容</w:t>
            </w:r>
          </w:p>
        </w:tc>
        <w:tc>
          <w:tcPr>
            <w:tcW w:w="840" w:type="dxa"/>
            <w:noWrap w:val="0"/>
            <w:vAlign w:val="center"/>
          </w:tcPr>
          <w:p w14:paraId="7FA018D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检查方式</w:t>
            </w:r>
          </w:p>
        </w:tc>
        <w:tc>
          <w:tcPr>
            <w:tcW w:w="1050" w:type="dxa"/>
            <w:noWrap w:val="0"/>
            <w:vAlign w:val="center"/>
          </w:tcPr>
          <w:p w14:paraId="7C96CB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检查频次</w:t>
            </w:r>
          </w:p>
        </w:tc>
        <w:tc>
          <w:tcPr>
            <w:tcW w:w="719" w:type="dxa"/>
            <w:noWrap w:val="0"/>
            <w:vAlign w:val="center"/>
          </w:tcPr>
          <w:p w14:paraId="1B9EED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备注</w:t>
            </w:r>
          </w:p>
        </w:tc>
      </w:tr>
      <w:tr w14:paraId="5036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trPr>
        <w:tc>
          <w:tcPr>
            <w:tcW w:w="600" w:type="dxa"/>
            <w:noWrap w:val="0"/>
            <w:vAlign w:val="center"/>
          </w:tcPr>
          <w:p w14:paraId="12201CB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2"/>
                <w:sz w:val="24"/>
                <w:szCs w:val="24"/>
                <w:lang w:val="en-US" w:eastAsia="zh-CN" w:bidi="ar-SA"/>
              </w:rPr>
            </w:pPr>
            <w:bookmarkStart w:id="0" w:name="_GoBack"/>
            <w:r>
              <w:rPr>
                <w:rFonts w:hint="eastAsia" w:ascii="仿宋_GB2312" w:hAnsi="仿宋_GB2312" w:eastAsia="仿宋_GB2312" w:cs="仿宋_GB2312"/>
                <w:i w:val="0"/>
                <w:iCs w:val="0"/>
                <w:color w:val="000000"/>
                <w:kern w:val="0"/>
                <w:sz w:val="24"/>
                <w:szCs w:val="24"/>
                <w:lang w:bidi="ar"/>
              </w:rPr>
              <w:t>1</w:t>
            </w:r>
          </w:p>
        </w:tc>
        <w:tc>
          <w:tcPr>
            <w:tcW w:w="1530" w:type="dxa"/>
            <w:noWrap w:val="0"/>
            <w:vAlign w:val="center"/>
          </w:tcPr>
          <w:p w14:paraId="0AE1689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对生产经营单位贯彻执行安全生产法律法规和国家标准标准、行业标准情况的行政检查</w:t>
            </w:r>
          </w:p>
        </w:tc>
        <w:tc>
          <w:tcPr>
            <w:tcW w:w="1140" w:type="dxa"/>
            <w:noWrap w:val="0"/>
            <w:vAlign w:val="center"/>
          </w:tcPr>
          <w:p w14:paraId="656AB3B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5806D3A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中华人民共和国安全生产法》第六十二条第一款：县级以上地方各级人民政府应当根据本行政区域内的安全生产状况，组织有关部门按照职责分工，对本行政区域内容易发生重大生产安全事故的生产经营单位进行严格检查。</w:t>
            </w:r>
            <w:r>
              <w:rPr>
                <w:rFonts w:hint="eastAsia" w:ascii="仿宋_GB2312" w:hAnsi="仿宋_GB2312" w:eastAsia="仿宋_GB2312" w:cs="仿宋_GB2312"/>
                <w:i w:val="0"/>
                <w:iCs w:val="0"/>
                <w:color w:val="000000"/>
                <w:kern w:val="0"/>
                <w:sz w:val="24"/>
                <w:szCs w:val="24"/>
                <w:lang w:bidi="ar"/>
              </w:rPr>
              <w:br w:type="textWrapping"/>
            </w:r>
            <w:r>
              <w:rPr>
                <w:rFonts w:hint="eastAsia" w:ascii="仿宋_GB2312" w:hAnsi="仿宋_GB2312" w:eastAsia="仿宋_GB2312" w:cs="仿宋_GB2312"/>
                <w:i w:val="0"/>
                <w:iCs w:val="0"/>
                <w:color w:val="000000"/>
                <w:kern w:val="0"/>
                <w:sz w:val="24"/>
                <w:szCs w:val="24"/>
                <w:lang w:val="en-US" w:eastAsia="zh-CN" w:bidi="ar"/>
              </w:rPr>
              <w:t xml:space="preserve">   </w:t>
            </w:r>
            <w:r>
              <w:rPr>
                <w:rFonts w:hint="eastAsia" w:ascii="仿宋_GB2312" w:hAnsi="仿宋_GB2312" w:eastAsia="仿宋_GB2312" w:cs="仿宋_GB2312"/>
                <w:i w:val="0"/>
                <w:iCs w:val="0"/>
                <w:color w:val="000000"/>
                <w:kern w:val="0"/>
                <w:sz w:val="24"/>
                <w:szCs w:val="24"/>
                <w:lang w:bidi="ar"/>
              </w:rPr>
              <w:t>第六十五条第一款：应急管理部门和其他负有安全生产监督管理职责的部门依法开展安全生产行政执法工作，对生产经营单位执行有关安全生产的法律、法规和国家标准或者行业标准的情况进行监督检查。</w:t>
            </w:r>
            <w:r>
              <w:rPr>
                <w:rFonts w:hint="eastAsia" w:ascii="仿宋_GB2312" w:hAnsi="仿宋_GB2312" w:eastAsia="仿宋_GB2312" w:cs="仿宋_GB2312"/>
                <w:i w:val="0"/>
                <w:iCs w:val="0"/>
                <w:color w:val="000000"/>
                <w:kern w:val="0"/>
                <w:sz w:val="24"/>
                <w:szCs w:val="24"/>
                <w:lang w:bidi="ar"/>
              </w:rPr>
              <w:br w:type="textWrapping"/>
            </w:r>
            <w:r>
              <w:rPr>
                <w:rFonts w:hint="eastAsia" w:ascii="仿宋_GB2312" w:hAnsi="仿宋_GB2312" w:eastAsia="仿宋_GB2312" w:cs="仿宋_GB2312"/>
                <w:i w:val="0"/>
                <w:iCs w:val="0"/>
                <w:color w:val="000000"/>
                <w:kern w:val="0"/>
                <w:sz w:val="24"/>
                <w:szCs w:val="24"/>
                <w:lang w:bidi="ar"/>
              </w:rPr>
              <w:t>2.《湖南省安全生产条例》第五条：县级以上人民政府急管理部门依法对本行政区域内的安全生产工作实施综合监督管理，指导协调、监督检查、巡查考核本级人民政府有关部门和下级人民政府安全生产工作，承担职责范围内安全生产监督管理职责。</w:t>
            </w:r>
          </w:p>
        </w:tc>
        <w:tc>
          <w:tcPr>
            <w:tcW w:w="915" w:type="dxa"/>
            <w:noWrap w:val="0"/>
            <w:vAlign w:val="center"/>
          </w:tcPr>
          <w:p w14:paraId="26DF3AD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eastAsia="zh-CN" w:bidi="ar"/>
              </w:rPr>
            </w:pPr>
            <w:r>
              <w:rPr>
                <w:rFonts w:hint="eastAsia" w:ascii="仿宋_GB2312" w:hAnsi="仿宋_GB2312" w:eastAsia="仿宋_GB2312" w:cs="仿宋_GB2312"/>
                <w:i w:val="0"/>
                <w:iCs w:val="0"/>
                <w:color w:val="000000"/>
                <w:kern w:val="0"/>
                <w:sz w:val="24"/>
                <w:szCs w:val="24"/>
                <w:lang w:eastAsia="zh-CN" w:bidi="ar"/>
              </w:rPr>
              <w:t>炎陵县应急管理综合行政执法大队</w:t>
            </w:r>
          </w:p>
        </w:tc>
        <w:tc>
          <w:tcPr>
            <w:tcW w:w="1635" w:type="dxa"/>
            <w:noWrap w:val="0"/>
            <w:vAlign w:val="center"/>
          </w:tcPr>
          <w:p w14:paraId="3944288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煤矿企业</w:t>
            </w:r>
            <w:r>
              <w:rPr>
                <w:rFonts w:hint="eastAsia" w:ascii="仿宋_GB2312" w:hAnsi="仿宋_GB2312" w:eastAsia="仿宋_GB2312" w:cs="仿宋_GB2312"/>
                <w:i w:val="0"/>
                <w:iCs w:val="0"/>
                <w:color w:val="000000"/>
                <w:kern w:val="0"/>
                <w:sz w:val="24"/>
                <w:szCs w:val="24"/>
                <w:lang w:bidi="ar"/>
              </w:rPr>
              <w:t>，非煤矿山企业，烟花爆竹</w:t>
            </w:r>
            <w:r>
              <w:rPr>
                <w:rFonts w:hint="eastAsia" w:ascii="仿宋_GB2312" w:hAnsi="仿宋_GB2312" w:eastAsia="仿宋_GB2312" w:cs="仿宋_GB2312"/>
                <w:i w:val="0"/>
                <w:iCs w:val="0"/>
                <w:color w:val="000000"/>
                <w:kern w:val="0"/>
                <w:sz w:val="24"/>
                <w:szCs w:val="24"/>
                <w:lang w:eastAsia="zh-CN" w:bidi="ar"/>
              </w:rPr>
              <w:t>生产</w:t>
            </w:r>
            <w:r>
              <w:rPr>
                <w:rFonts w:hint="eastAsia" w:ascii="仿宋_GB2312" w:hAnsi="仿宋_GB2312" w:eastAsia="仿宋_GB2312" w:cs="仿宋_GB2312"/>
                <w:i w:val="0"/>
                <w:iCs w:val="0"/>
                <w:color w:val="000000"/>
                <w:kern w:val="0"/>
                <w:sz w:val="24"/>
                <w:szCs w:val="24"/>
                <w:lang w:bidi="ar"/>
              </w:rPr>
              <w:t>经营单位，危险化学品生产、经营、存储</w:t>
            </w:r>
            <w:r>
              <w:rPr>
                <w:rFonts w:hint="eastAsia" w:ascii="仿宋_GB2312" w:hAnsi="仿宋_GB2312" w:eastAsia="仿宋_GB2312" w:cs="仿宋_GB2312"/>
                <w:i w:val="0"/>
                <w:iCs w:val="0"/>
                <w:color w:val="000000"/>
                <w:kern w:val="0"/>
                <w:sz w:val="24"/>
                <w:szCs w:val="24"/>
                <w:lang w:eastAsia="zh-CN" w:bidi="ar"/>
              </w:rPr>
              <w:t>单位</w:t>
            </w:r>
            <w:r>
              <w:rPr>
                <w:rFonts w:hint="eastAsia" w:ascii="仿宋_GB2312" w:hAnsi="仿宋_GB2312" w:eastAsia="仿宋_GB2312" w:cs="仿宋_GB2312"/>
                <w:i w:val="0"/>
                <w:iCs w:val="0"/>
                <w:color w:val="000000"/>
                <w:kern w:val="0"/>
                <w:sz w:val="24"/>
                <w:szCs w:val="24"/>
                <w:lang w:bidi="ar"/>
              </w:rPr>
              <w:t>，冶金、有色、机械、建材、轻工、纺织、烟草、商贸等工贸企业</w:t>
            </w:r>
            <w:r>
              <w:rPr>
                <w:rFonts w:hint="eastAsia" w:ascii="仿宋_GB2312" w:hAnsi="仿宋_GB2312" w:eastAsia="仿宋_GB2312" w:cs="仿宋_GB2312"/>
                <w:i w:val="0"/>
                <w:iCs w:val="0"/>
                <w:color w:val="000000"/>
                <w:kern w:val="0"/>
                <w:sz w:val="24"/>
                <w:szCs w:val="24"/>
                <w:lang w:eastAsia="zh-CN" w:bidi="ar"/>
              </w:rPr>
              <w:t>，</w:t>
            </w:r>
            <w:r>
              <w:rPr>
                <w:rFonts w:hint="eastAsia" w:ascii="仿宋_GB2312" w:hAnsi="仿宋_GB2312" w:eastAsia="仿宋_GB2312" w:cs="仿宋_GB2312"/>
                <w:i w:val="0"/>
                <w:iCs w:val="0"/>
                <w:color w:val="000000"/>
                <w:kern w:val="0"/>
                <w:sz w:val="24"/>
                <w:szCs w:val="24"/>
                <w:lang w:bidi="ar"/>
              </w:rPr>
              <w:t>安全生产培训机构，安全生产检测检验、安全评价等中介机构</w:t>
            </w:r>
          </w:p>
        </w:tc>
        <w:tc>
          <w:tcPr>
            <w:tcW w:w="1020" w:type="dxa"/>
            <w:noWrap w:val="0"/>
            <w:vAlign w:val="center"/>
          </w:tcPr>
          <w:p w14:paraId="14062FB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生产经营单位贯彻执行安全生产法律法规和国家标准标准、行业标准情况。</w:t>
            </w:r>
          </w:p>
        </w:tc>
        <w:tc>
          <w:tcPr>
            <w:tcW w:w="840" w:type="dxa"/>
            <w:noWrap w:val="0"/>
            <w:vAlign w:val="center"/>
          </w:tcPr>
          <w:p w14:paraId="4E3D89C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现场执法与非现场执法相结合</w:t>
            </w:r>
          </w:p>
        </w:tc>
        <w:tc>
          <w:tcPr>
            <w:tcW w:w="1050" w:type="dxa"/>
            <w:noWrap w:val="0"/>
            <w:vAlign w:val="center"/>
          </w:tcPr>
          <w:p w14:paraId="4CF2947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p>
        </w:tc>
        <w:tc>
          <w:tcPr>
            <w:tcW w:w="719" w:type="dxa"/>
            <w:noWrap w:val="0"/>
            <w:vAlign w:val="center"/>
          </w:tcPr>
          <w:p w14:paraId="7E74B86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eastAsia="zh-CN"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bookmarkEnd w:id="0"/>
      <w:tr w14:paraId="7477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9EB47B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p>
        </w:tc>
        <w:tc>
          <w:tcPr>
            <w:tcW w:w="1530" w:type="dxa"/>
            <w:noWrap w:val="0"/>
            <w:vAlign w:val="center"/>
          </w:tcPr>
          <w:p w14:paraId="65BB9D6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对生产经营单位落实安全生产主体责任的监督检查</w:t>
            </w:r>
          </w:p>
          <w:p w14:paraId="28B933A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FF0000"/>
                <w:kern w:val="0"/>
                <w:sz w:val="24"/>
                <w:szCs w:val="24"/>
                <w:lang w:val="en-US" w:eastAsia="zh-CN" w:bidi="ar"/>
              </w:rPr>
            </w:pPr>
          </w:p>
        </w:tc>
        <w:tc>
          <w:tcPr>
            <w:tcW w:w="1140" w:type="dxa"/>
            <w:noWrap w:val="0"/>
            <w:vAlign w:val="center"/>
          </w:tcPr>
          <w:p w14:paraId="70FCEBC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73931C8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《湖南省生产经营单位安全生产主体责任规定》第三十二条</w:t>
            </w:r>
            <w:r>
              <w:rPr>
                <w:rFonts w:hint="eastAsia" w:ascii="仿宋_GB2312" w:hAnsi="仿宋_GB2312" w:eastAsia="仿宋_GB2312" w:cs="仿宋_GB2312"/>
                <w:i w:val="0"/>
                <w:iCs w:val="0"/>
                <w:color w:val="000000"/>
                <w:kern w:val="0"/>
                <w:sz w:val="24"/>
                <w:szCs w:val="24"/>
                <w:lang w:val="en" w:eastAsia="zh-CN" w:bidi="ar"/>
              </w:rPr>
              <w:t>：</w:t>
            </w:r>
            <w:r>
              <w:rPr>
                <w:rFonts w:hint="eastAsia" w:ascii="仿宋_GB2312" w:hAnsi="仿宋_GB2312" w:eastAsia="仿宋_GB2312" w:cs="仿宋_GB2312"/>
                <w:i w:val="0"/>
                <w:iCs w:val="0"/>
                <w:color w:val="000000"/>
                <w:kern w:val="0"/>
                <w:sz w:val="24"/>
                <w:szCs w:val="24"/>
                <w:lang w:val="en-US" w:eastAsia="zh-CN" w:bidi="ar"/>
              </w:rPr>
              <w:t>各级人民政府应当加强对安全生产工作的领导，组织、协调、保障、督促负有安全生产监督管理职责的部门依法履行对生产经营单位落实安全生产主体责任的监督管理职责。</w:t>
            </w:r>
          </w:p>
          <w:p w14:paraId="6AA54FF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负有安全监督管理职责的部门应当按照分类分级和属地监督管理的要求，制定年度安全生产监督检查计划，采取专项监督检查与综合监督检查相结合的方式，加强对生产经营单位落实安全生产主体责任的监督检查。</w:t>
            </w:r>
          </w:p>
          <w:p w14:paraId="1D03F3E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对发现存在重大事故隐患、安全生产违法行为的生产经营单位，负有安全监督管理职责的部门应当增加监督检查频次，督促整改整治。</w:t>
            </w:r>
          </w:p>
          <w:p w14:paraId="05BB0F81">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负有安全监督管理职责的部门应当加强执法信息共享，健全联合检查制度，避免和减少交叉、重复检查。</w:t>
            </w:r>
          </w:p>
        </w:tc>
        <w:tc>
          <w:tcPr>
            <w:tcW w:w="915" w:type="dxa"/>
            <w:noWrap w:val="0"/>
            <w:vAlign w:val="center"/>
          </w:tcPr>
          <w:p w14:paraId="33C29CF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炎陵县应急管理综合行政执法大队</w:t>
            </w:r>
          </w:p>
        </w:tc>
        <w:tc>
          <w:tcPr>
            <w:tcW w:w="1635" w:type="dxa"/>
            <w:noWrap w:val="0"/>
            <w:vAlign w:val="top"/>
          </w:tcPr>
          <w:p w14:paraId="630D1C1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煤矿企业，非煤矿山企业，烟花爆竹生产经营单位，危险化学品生产、经营、存储单位，冶金、有色、机械、建材、轻工、纺织、烟草、商贸等工贸企业，安全生产培训机构，安全生产检测检验、安全评价等中介机构</w:t>
            </w:r>
          </w:p>
        </w:tc>
        <w:tc>
          <w:tcPr>
            <w:tcW w:w="1020" w:type="dxa"/>
            <w:noWrap w:val="0"/>
            <w:vAlign w:val="center"/>
          </w:tcPr>
          <w:p w14:paraId="47AB27D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生产经营单位落实安全生产主体责任情况。</w:t>
            </w:r>
          </w:p>
        </w:tc>
        <w:tc>
          <w:tcPr>
            <w:tcW w:w="840" w:type="dxa"/>
            <w:noWrap w:val="0"/>
            <w:vAlign w:val="center"/>
          </w:tcPr>
          <w:p w14:paraId="76E1E77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现场执法与非现场执法相结合</w:t>
            </w:r>
          </w:p>
        </w:tc>
        <w:tc>
          <w:tcPr>
            <w:tcW w:w="1050" w:type="dxa"/>
            <w:noWrap w:val="0"/>
            <w:vAlign w:val="center"/>
          </w:tcPr>
          <w:p w14:paraId="00D8806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p>
        </w:tc>
        <w:tc>
          <w:tcPr>
            <w:tcW w:w="719" w:type="dxa"/>
            <w:noWrap w:val="0"/>
            <w:vAlign w:val="center"/>
          </w:tcPr>
          <w:p w14:paraId="1F766A8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2D98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600" w:type="dxa"/>
            <w:noWrap w:val="0"/>
            <w:vAlign w:val="center"/>
          </w:tcPr>
          <w:p w14:paraId="1E9047C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p>
        </w:tc>
        <w:tc>
          <w:tcPr>
            <w:tcW w:w="1530" w:type="dxa"/>
            <w:noWrap w:val="0"/>
            <w:vAlign w:val="center"/>
          </w:tcPr>
          <w:p w14:paraId="3DF0FA9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对生产经营单位安全培训情况</w:t>
            </w:r>
            <w:r>
              <w:rPr>
                <w:rFonts w:hint="eastAsia" w:ascii="仿宋_GB2312" w:hAnsi="仿宋_GB2312" w:eastAsia="仿宋_GB2312" w:cs="仿宋_GB2312"/>
                <w:i w:val="0"/>
                <w:iCs w:val="0"/>
                <w:color w:val="000000"/>
                <w:kern w:val="0"/>
                <w:sz w:val="24"/>
                <w:szCs w:val="24"/>
                <w:lang w:eastAsia="zh-CN" w:bidi="ar"/>
              </w:rPr>
              <w:t>的</w:t>
            </w:r>
            <w:r>
              <w:rPr>
                <w:rFonts w:hint="eastAsia" w:ascii="仿宋_GB2312" w:hAnsi="仿宋_GB2312" w:eastAsia="仿宋_GB2312" w:cs="仿宋_GB2312"/>
                <w:i w:val="0"/>
                <w:iCs w:val="0"/>
                <w:color w:val="000000"/>
                <w:kern w:val="0"/>
                <w:sz w:val="24"/>
                <w:szCs w:val="24"/>
                <w:lang w:bidi="ar"/>
              </w:rPr>
              <w:t>监督检查</w:t>
            </w:r>
          </w:p>
        </w:tc>
        <w:tc>
          <w:tcPr>
            <w:tcW w:w="1140" w:type="dxa"/>
            <w:noWrap w:val="0"/>
            <w:vAlign w:val="center"/>
          </w:tcPr>
          <w:p w14:paraId="2C920C7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5056503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1.《生产经营单位安全培训规定》第二十五条：安全生产监管监察部门依法对生产经营单位安全培训情况进行监督检查，督促生产经营单位按照国家有关法律法规和本规定开展安全培训工作。</w:t>
            </w:r>
          </w:p>
          <w:p w14:paraId="38A0C61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县级以上地方人民政府负责煤矿安全生产监督管理的部门对煤矿井下作业人员的安全培训情况进行监督检查。煤矿安全监察机构对煤矿特种作业人员安全培训及其持证上岗的情况进行监督检查。</w:t>
            </w:r>
          </w:p>
        </w:tc>
        <w:tc>
          <w:tcPr>
            <w:tcW w:w="915" w:type="dxa"/>
            <w:noWrap w:val="0"/>
            <w:vAlign w:val="center"/>
          </w:tcPr>
          <w:p w14:paraId="7CE28E1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炎陵县应急管理综合行政执法大队</w:t>
            </w:r>
          </w:p>
        </w:tc>
        <w:tc>
          <w:tcPr>
            <w:tcW w:w="1635" w:type="dxa"/>
            <w:noWrap w:val="0"/>
            <w:vAlign w:val="center"/>
          </w:tcPr>
          <w:p w14:paraId="318BB92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煤矿企业</w:t>
            </w:r>
            <w:r>
              <w:rPr>
                <w:rFonts w:hint="eastAsia" w:ascii="仿宋_GB2312" w:hAnsi="仿宋_GB2312" w:eastAsia="仿宋_GB2312" w:cs="仿宋_GB2312"/>
                <w:i w:val="0"/>
                <w:iCs w:val="0"/>
                <w:color w:val="000000"/>
                <w:kern w:val="0"/>
                <w:sz w:val="24"/>
                <w:szCs w:val="24"/>
                <w:lang w:bidi="ar"/>
              </w:rPr>
              <w:t>，非煤矿山企业，烟花爆竹</w:t>
            </w:r>
            <w:r>
              <w:rPr>
                <w:rFonts w:hint="eastAsia" w:ascii="仿宋_GB2312" w:hAnsi="仿宋_GB2312" w:eastAsia="仿宋_GB2312" w:cs="仿宋_GB2312"/>
                <w:i w:val="0"/>
                <w:iCs w:val="0"/>
                <w:color w:val="000000"/>
                <w:kern w:val="0"/>
                <w:sz w:val="24"/>
                <w:szCs w:val="24"/>
                <w:lang w:eastAsia="zh-CN" w:bidi="ar"/>
              </w:rPr>
              <w:t>生产</w:t>
            </w:r>
            <w:r>
              <w:rPr>
                <w:rFonts w:hint="eastAsia" w:ascii="仿宋_GB2312" w:hAnsi="仿宋_GB2312" w:eastAsia="仿宋_GB2312" w:cs="仿宋_GB2312"/>
                <w:i w:val="0"/>
                <w:iCs w:val="0"/>
                <w:color w:val="000000"/>
                <w:kern w:val="0"/>
                <w:sz w:val="24"/>
                <w:szCs w:val="24"/>
                <w:lang w:bidi="ar"/>
              </w:rPr>
              <w:t>经营单位，危险化学品生产、经营、存储</w:t>
            </w:r>
            <w:r>
              <w:rPr>
                <w:rFonts w:hint="eastAsia" w:ascii="仿宋_GB2312" w:hAnsi="仿宋_GB2312" w:eastAsia="仿宋_GB2312" w:cs="仿宋_GB2312"/>
                <w:i w:val="0"/>
                <w:iCs w:val="0"/>
                <w:color w:val="000000"/>
                <w:kern w:val="0"/>
                <w:sz w:val="24"/>
                <w:szCs w:val="24"/>
                <w:lang w:eastAsia="zh-CN" w:bidi="ar"/>
              </w:rPr>
              <w:t>单位</w:t>
            </w:r>
            <w:r>
              <w:rPr>
                <w:rFonts w:hint="eastAsia" w:ascii="仿宋_GB2312" w:hAnsi="仿宋_GB2312" w:eastAsia="仿宋_GB2312" w:cs="仿宋_GB2312"/>
                <w:i w:val="0"/>
                <w:iCs w:val="0"/>
                <w:color w:val="000000"/>
                <w:kern w:val="0"/>
                <w:sz w:val="24"/>
                <w:szCs w:val="24"/>
                <w:lang w:bidi="ar"/>
              </w:rPr>
              <w:t>，冶金、有色、机械、建材、轻工、纺织、烟草、商贸等工贸企业</w:t>
            </w:r>
            <w:r>
              <w:rPr>
                <w:rFonts w:hint="eastAsia" w:ascii="仿宋_GB2312" w:hAnsi="仿宋_GB2312" w:eastAsia="仿宋_GB2312" w:cs="仿宋_GB2312"/>
                <w:i w:val="0"/>
                <w:iCs w:val="0"/>
                <w:color w:val="000000"/>
                <w:kern w:val="0"/>
                <w:sz w:val="24"/>
                <w:szCs w:val="24"/>
                <w:lang w:eastAsia="zh-CN" w:bidi="ar"/>
              </w:rPr>
              <w:t>，</w:t>
            </w:r>
            <w:r>
              <w:rPr>
                <w:rFonts w:hint="eastAsia" w:ascii="仿宋_GB2312" w:hAnsi="仿宋_GB2312" w:eastAsia="仿宋_GB2312" w:cs="仿宋_GB2312"/>
                <w:i w:val="0"/>
                <w:iCs w:val="0"/>
                <w:color w:val="000000"/>
                <w:kern w:val="0"/>
                <w:sz w:val="24"/>
                <w:szCs w:val="24"/>
                <w:lang w:bidi="ar"/>
              </w:rPr>
              <w:t>安全生产培训机构，安全生产检测检验、安全评价等中介机构</w:t>
            </w:r>
          </w:p>
        </w:tc>
        <w:tc>
          <w:tcPr>
            <w:tcW w:w="1020" w:type="dxa"/>
            <w:noWrap w:val="0"/>
            <w:vAlign w:val="center"/>
          </w:tcPr>
          <w:p w14:paraId="14F9A46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生产经营单位贯彻执行安全生产法律法规和国家标准标准、行业标准情况。</w:t>
            </w:r>
          </w:p>
        </w:tc>
        <w:tc>
          <w:tcPr>
            <w:tcW w:w="840" w:type="dxa"/>
            <w:noWrap w:val="0"/>
            <w:vAlign w:val="center"/>
          </w:tcPr>
          <w:p w14:paraId="77B8205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现场执法与非现场执法相结合</w:t>
            </w:r>
          </w:p>
        </w:tc>
        <w:tc>
          <w:tcPr>
            <w:tcW w:w="1050" w:type="dxa"/>
            <w:noWrap w:val="0"/>
            <w:vAlign w:val="center"/>
          </w:tcPr>
          <w:p w14:paraId="37797D9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p>
        </w:tc>
        <w:tc>
          <w:tcPr>
            <w:tcW w:w="719" w:type="dxa"/>
            <w:noWrap w:val="0"/>
            <w:vAlign w:val="center"/>
          </w:tcPr>
          <w:p w14:paraId="28989F0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1FF2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0" w:hRule="atLeast"/>
        </w:trPr>
        <w:tc>
          <w:tcPr>
            <w:tcW w:w="600" w:type="dxa"/>
            <w:noWrap w:val="0"/>
            <w:vAlign w:val="center"/>
          </w:tcPr>
          <w:p w14:paraId="1E46D31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4</w:t>
            </w:r>
          </w:p>
        </w:tc>
        <w:tc>
          <w:tcPr>
            <w:tcW w:w="1530" w:type="dxa"/>
            <w:noWrap w:val="0"/>
            <w:vAlign w:val="center"/>
          </w:tcPr>
          <w:p w14:paraId="630BC3A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 w:eastAsia="zh-CN" w:bidi="ar"/>
              </w:rPr>
            </w:pPr>
            <w:r>
              <w:rPr>
                <w:rFonts w:hint="eastAsia" w:ascii="仿宋_GB2312" w:hAnsi="仿宋_GB2312" w:eastAsia="仿宋_GB2312" w:cs="仿宋_GB2312"/>
                <w:i w:val="0"/>
                <w:iCs w:val="0"/>
                <w:color w:val="000000"/>
                <w:kern w:val="0"/>
                <w:sz w:val="24"/>
                <w:szCs w:val="24"/>
                <w:lang w:bidi="ar"/>
              </w:rPr>
              <w:t>对安全生产检测检验、安全评价等中介机构的行政检查</w:t>
            </w:r>
          </w:p>
        </w:tc>
        <w:tc>
          <w:tcPr>
            <w:tcW w:w="1140" w:type="dxa"/>
            <w:noWrap w:val="0"/>
            <w:vAlign w:val="center"/>
          </w:tcPr>
          <w:p w14:paraId="02CBBFC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06B886A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val="en-US" w:eastAsia="zh-CN" w:bidi="ar"/>
              </w:rPr>
              <w:t>1.</w:t>
            </w:r>
            <w:r>
              <w:rPr>
                <w:rFonts w:hint="eastAsia" w:ascii="仿宋_GB2312" w:hAnsi="仿宋_GB2312" w:eastAsia="仿宋_GB2312" w:cs="仿宋_GB2312"/>
                <w:i w:val="0"/>
                <w:iCs w:val="0"/>
                <w:color w:val="000000"/>
                <w:kern w:val="0"/>
                <w:sz w:val="24"/>
                <w:szCs w:val="24"/>
                <w:lang w:bidi="ar"/>
              </w:rPr>
              <w:t>《安全评价检测检验机构管理办法》第三条：国务院应急管理部门负责指导全国安全评价检测检验机构管理工作，建立安全评价检测检验机构信息查询系统，完善安全评价、检测检验标准体系。</w:t>
            </w:r>
            <w:r>
              <w:rPr>
                <w:rFonts w:hint="eastAsia" w:ascii="仿宋_GB2312" w:hAnsi="仿宋_GB2312" w:eastAsia="仿宋_GB2312" w:cs="仿宋_GB2312"/>
                <w:i w:val="0"/>
                <w:iCs w:val="0"/>
                <w:color w:val="000000"/>
                <w:kern w:val="0"/>
                <w:sz w:val="24"/>
                <w:szCs w:val="24"/>
                <w:lang w:bidi="ar"/>
              </w:rPr>
              <w:br w:type="textWrapping"/>
            </w:r>
            <w:r>
              <w:rPr>
                <w:rFonts w:hint="eastAsia" w:ascii="仿宋_GB2312" w:hAnsi="仿宋_GB2312" w:eastAsia="仿宋_GB2312" w:cs="仿宋_GB2312"/>
                <w:i w:val="0"/>
                <w:iCs w:val="0"/>
                <w:color w:val="000000"/>
                <w:kern w:val="0"/>
                <w:sz w:val="24"/>
                <w:szCs w:val="24"/>
                <w:lang w:bidi="ar"/>
              </w:rPr>
              <w:t>省级人民政府应急管理部门、煤矿安全生产监督管理部门（以下统称资质认可机关）按照各自的职责，分别负责安全评价检测检验机构资质认可和监督管理工作。</w:t>
            </w:r>
            <w:r>
              <w:rPr>
                <w:rFonts w:hint="eastAsia" w:ascii="仿宋_GB2312" w:hAnsi="仿宋_GB2312" w:eastAsia="仿宋_GB2312" w:cs="仿宋_GB2312"/>
                <w:i w:val="0"/>
                <w:iCs w:val="0"/>
                <w:color w:val="000000"/>
                <w:kern w:val="0"/>
                <w:sz w:val="24"/>
                <w:szCs w:val="24"/>
                <w:lang w:bidi="ar"/>
              </w:rPr>
              <w:br w:type="textWrapping"/>
            </w:r>
            <w:r>
              <w:rPr>
                <w:rFonts w:hint="eastAsia" w:ascii="仿宋_GB2312" w:hAnsi="仿宋_GB2312" w:eastAsia="仿宋_GB2312" w:cs="仿宋_GB2312"/>
                <w:i w:val="0"/>
                <w:iCs w:val="0"/>
                <w:color w:val="000000"/>
                <w:kern w:val="0"/>
                <w:sz w:val="24"/>
                <w:szCs w:val="24"/>
                <w:lang w:bidi="ar"/>
              </w:rPr>
              <w:t>设区的市级人民政府、县级人民政府应急管理部门、煤矿安全生产监督管理部门按照各自的职责，对安全评价检测检验机构执业行为实施监督检查，并对发现的违法行为依法实施行政处罚。</w:t>
            </w:r>
          </w:p>
          <w:p w14:paraId="5C04346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第二十五条  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w:t>
            </w:r>
          </w:p>
        </w:tc>
        <w:tc>
          <w:tcPr>
            <w:tcW w:w="915" w:type="dxa"/>
            <w:noWrap w:val="0"/>
            <w:vAlign w:val="center"/>
          </w:tcPr>
          <w:p w14:paraId="63DC193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炎陵县应急管理综合行政执法大队</w:t>
            </w:r>
          </w:p>
        </w:tc>
        <w:tc>
          <w:tcPr>
            <w:tcW w:w="1635" w:type="dxa"/>
            <w:noWrap w:val="0"/>
            <w:vAlign w:val="center"/>
          </w:tcPr>
          <w:p w14:paraId="035071E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安全生产检测检验、安全评价等中介机构</w:t>
            </w:r>
          </w:p>
        </w:tc>
        <w:tc>
          <w:tcPr>
            <w:tcW w:w="1020" w:type="dxa"/>
            <w:noWrap w:val="0"/>
            <w:vAlign w:val="center"/>
          </w:tcPr>
          <w:p w14:paraId="15AE96B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安全评价检测检验机构在本行政区域内执业行为。</w:t>
            </w:r>
          </w:p>
        </w:tc>
        <w:tc>
          <w:tcPr>
            <w:tcW w:w="840" w:type="dxa"/>
            <w:noWrap w:val="0"/>
            <w:vAlign w:val="center"/>
          </w:tcPr>
          <w:p w14:paraId="3D19CB7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2DD09FA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p>
        </w:tc>
        <w:tc>
          <w:tcPr>
            <w:tcW w:w="719" w:type="dxa"/>
            <w:noWrap w:val="0"/>
            <w:vAlign w:val="center"/>
          </w:tcPr>
          <w:p w14:paraId="36230E7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0C21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4C5B14D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5</w:t>
            </w:r>
          </w:p>
        </w:tc>
        <w:tc>
          <w:tcPr>
            <w:tcW w:w="1530" w:type="dxa"/>
            <w:noWrap w:val="0"/>
            <w:vAlign w:val="center"/>
          </w:tcPr>
          <w:p w14:paraId="5D93CD3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对重点生产经营单位的生产安全事故应急救援预案演练</w:t>
            </w:r>
            <w:r>
              <w:rPr>
                <w:rFonts w:hint="eastAsia" w:ascii="仿宋_GB2312" w:hAnsi="仿宋_GB2312" w:eastAsia="仿宋_GB2312" w:cs="仿宋_GB2312"/>
                <w:i w:val="0"/>
                <w:iCs w:val="0"/>
                <w:color w:val="000000"/>
                <w:kern w:val="0"/>
                <w:sz w:val="24"/>
                <w:szCs w:val="24"/>
                <w:lang w:eastAsia="zh-CN" w:bidi="ar"/>
              </w:rPr>
              <w:t>的</w:t>
            </w:r>
            <w:r>
              <w:rPr>
                <w:rFonts w:hint="eastAsia" w:ascii="仿宋_GB2312" w:hAnsi="仿宋_GB2312" w:eastAsia="仿宋_GB2312" w:cs="仿宋_GB2312"/>
                <w:i w:val="0"/>
                <w:iCs w:val="0"/>
                <w:color w:val="000000"/>
                <w:kern w:val="0"/>
                <w:sz w:val="24"/>
                <w:szCs w:val="24"/>
                <w:lang w:bidi="ar"/>
              </w:rPr>
              <w:t>抽查</w:t>
            </w:r>
          </w:p>
        </w:tc>
        <w:tc>
          <w:tcPr>
            <w:tcW w:w="1140" w:type="dxa"/>
            <w:noWrap w:val="0"/>
            <w:vAlign w:val="center"/>
          </w:tcPr>
          <w:p w14:paraId="4EF48F8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0EE1EB8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生产安全事故应急条例》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tc>
        <w:tc>
          <w:tcPr>
            <w:tcW w:w="915" w:type="dxa"/>
            <w:noWrap w:val="0"/>
            <w:vAlign w:val="center"/>
          </w:tcPr>
          <w:p w14:paraId="200FC8C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炎陵县应急管理综合行政执法大队</w:t>
            </w:r>
          </w:p>
        </w:tc>
        <w:tc>
          <w:tcPr>
            <w:tcW w:w="1635" w:type="dxa"/>
            <w:noWrap w:val="0"/>
            <w:vAlign w:val="center"/>
          </w:tcPr>
          <w:p w14:paraId="6C65A34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煤矿企业</w:t>
            </w:r>
            <w:r>
              <w:rPr>
                <w:rFonts w:hint="eastAsia" w:ascii="仿宋_GB2312" w:hAnsi="仿宋_GB2312" w:eastAsia="仿宋_GB2312" w:cs="仿宋_GB2312"/>
                <w:i w:val="0"/>
                <w:iCs w:val="0"/>
                <w:color w:val="000000"/>
                <w:kern w:val="0"/>
                <w:sz w:val="24"/>
                <w:szCs w:val="24"/>
                <w:lang w:bidi="ar"/>
              </w:rPr>
              <w:t>，非煤矿山企业，烟花爆竹</w:t>
            </w:r>
            <w:r>
              <w:rPr>
                <w:rFonts w:hint="eastAsia" w:ascii="仿宋_GB2312" w:hAnsi="仿宋_GB2312" w:eastAsia="仿宋_GB2312" w:cs="仿宋_GB2312"/>
                <w:i w:val="0"/>
                <w:iCs w:val="0"/>
                <w:color w:val="000000"/>
                <w:kern w:val="0"/>
                <w:sz w:val="24"/>
                <w:szCs w:val="24"/>
                <w:lang w:eastAsia="zh-CN" w:bidi="ar"/>
              </w:rPr>
              <w:t>生产</w:t>
            </w:r>
            <w:r>
              <w:rPr>
                <w:rFonts w:hint="eastAsia" w:ascii="仿宋_GB2312" w:hAnsi="仿宋_GB2312" w:eastAsia="仿宋_GB2312" w:cs="仿宋_GB2312"/>
                <w:i w:val="0"/>
                <w:iCs w:val="0"/>
                <w:color w:val="000000"/>
                <w:kern w:val="0"/>
                <w:sz w:val="24"/>
                <w:szCs w:val="24"/>
                <w:lang w:bidi="ar"/>
              </w:rPr>
              <w:t>经营单位，危险化学品生产、经营、存储</w:t>
            </w:r>
            <w:r>
              <w:rPr>
                <w:rFonts w:hint="eastAsia" w:ascii="仿宋_GB2312" w:hAnsi="仿宋_GB2312" w:eastAsia="仿宋_GB2312" w:cs="仿宋_GB2312"/>
                <w:i w:val="0"/>
                <w:iCs w:val="0"/>
                <w:color w:val="000000"/>
                <w:kern w:val="0"/>
                <w:sz w:val="24"/>
                <w:szCs w:val="24"/>
                <w:lang w:eastAsia="zh-CN" w:bidi="ar"/>
              </w:rPr>
              <w:t>单位</w:t>
            </w:r>
            <w:r>
              <w:rPr>
                <w:rFonts w:hint="eastAsia" w:ascii="仿宋_GB2312" w:hAnsi="仿宋_GB2312" w:eastAsia="仿宋_GB2312" w:cs="仿宋_GB2312"/>
                <w:i w:val="0"/>
                <w:iCs w:val="0"/>
                <w:color w:val="000000"/>
                <w:kern w:val="0"/>
                <w:sz w:val="24"/>
                <w:szCs w:val="24"/>
                <w:lang w:bidi="ar"/>
              </w:rPr>
              <w:t>，冶金、有色、机械、建材、轻工、纺织、烟草、商贸等工贸企业</w:t>
            </w:r>
            <w:r>
              <w:rPr>
                <w:rFonts w:hint="eastAsia" w:ascii="仿宋_GB2312" w:hAnsi="仿宋_GB2312" w:eastAsia="仿宋_GB2312" w:cs="仿宋_GB2312"/>
                <w:i w:val="0"/>
                <w:iCs w:val="0"/>
                <w:color w:val="000000"/>
                <w:kern w:val="0"/>
                <w:sz w:val="24"/>
                <w:szCs w:val="24"/>
                <w:lang w:eastAsia="zh-CN" w:bidi="ar"/>
              </w:rPr>
              <w:t>，</w:t>
            </w:r>
            <w:r>
              <w:rPr>
                <w:rFonts w:hint="eastAsia" w:ascii="仿宋_GB2312" w:hAnsi="仿宋_GB2312" w:eastAsia="仿宋_GB2312" w:cs="仿宋_GB2312"/>
                <w:i w:val="0"/>
                <w:iCs w:val="0"/>
                <w:color w:val="000000"/>
                <w:kern w:val="0"/>
                <w:sz w:val="24"/>
                <w:szCs w:val="24"/>
                <w:lang w:bidi="ar"/>
              </w:rPr>
              <w:t>安全生产培训机构，安全生产检测检验、安全评价等中介机构</w:t>
            </w:r>
          </w:p>
        </w:tc>
        <w:tc>
          <w:tcPr>
            <w:tcW w:w="1020" w:type="dxa"/>
            <w:noWrap w:val="0"/>
            <w:vAlign w:val="center"/>
          </w:tcPr>
          <w:p w14:paraId="4B22EA6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生产安全事故应急救援预案演练情况。</w:t>
            </w:r>
          </w:p>
        </w:tc>
        <w:tc>
          <w:tcPr>
            <w:tcW w:w="840" w:type="dxa"/>
            <w:noWrap w:val="0"/>
            <w:vAlign w:val="center"/>
          </w:tcPr>
          <w:p w14:paraId="452B7D3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现场执法与非现场执法相结合</w:t>
            </w:r>
          </w:p>
        </w:tc>
        <w:tc>
          <w:tcPr>
            <w:tcW w:w="1050" w:type="dxa"/>
            <w:noWrap w:val="0"/>
            <w:vAlign w:val="center"/>
          </w:tcPr>
          <w:p w14:paraId="3EAB72B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p>
        </w:tc>
        <w:tc>
          <w:tcPr>
            <w:tcW w:w="719" w:type="dxa"/>
            <w:noWrap w:val="0"/>
            <w:vAlign w:val="center"/>
          </w:tcPr>
          <w:p w14:paraId="7B21C7F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5D15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00" w:type="dxa"/>
            <w:noWrap w:val="0"/>
            <w:vAlign w:val="center"/>
          </w:tcPr>
          <w:p w14:paraId="0D9637B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6</w:t>
            </w:r>
          </w:p>
        </w:tc>
        <w:tc>
          <w:tcPr>
            <w:tcW w:w="1530" w:type="dxa"/>
            <w:noWrap w:val="0"/>
            <w:vAlign w:val="center"/>
          </w:tcPr>
          <w:p w14:paraId="59E926F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对危险化学品作业场所实施</w:t>
            </w:r>
            <w:r>
              <w:rPr>
                <w:rFonts w:hint="eastAsia" w:ascii="仿宋_GB2312" w:hAnsi="仿宋_GB2312" w:eastAsia="仿宋_GB2312" w:cs="仿宋_GB2312"/>
                <w:i w:val="0"/>
                <w:iCs w:val="0"/>
                <w:color w:val="000000"/>
                <w:kern w:val="0"/>
                <w:sz w:val="24"/>
                <w:szCs w:val="24"/>
                <w:lang w:eastAsia="zh-CN" w:bidi="ar"/>
              </w:rPr>
              <w:t>的</w:t>
            </w:r>
            <w:r>
              <w:rPr>
                <w:rFonts w:hint="eastAsia" w:ascii="仿宋_GB2312" w:hAnsi="仿宋_GB2312" w:eastAsia="仿宋_GB2312" w:cs="仿宋_GB2312"/>
                <w:i w:val="0"/>
                <w:iCs w:val="0"/>
                <w:color w:val="000000"/>
                <w:kern w:val="0"/>
                <w:sz w:val="24"/>
                <w:szCs w:val="24"/>
                <w:lang w:bidi="ar"/>
              </w:rPr>
              <w:t>现场检查</w:t>
            </w:r>
          </w:p>
        </w:tc>
        <w:tc>
          <w:tcPr>
            <w:tcW w:w="1140" w:type="dxa"/>
            <w:noWrap w:val="0"/>
            <w:vAlign w:val="center"/>
          </w:tcPr>
          <w:p w14:paraId="5C1C463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1083074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1.《危险化学品安全管理条例》第七条：负有危险化学品安全监督管理职责的部门依法进行监督检查，可以采取下列措施：</w:t>
            </w:r>
            <w:r>
              <w:rPr>
                <w:rFonts w:hint="eastAsia" w:ascii="仿宋_GB2312" w:hAnsi="仿宋_GB2312" w:eastAsia="仿宋_GB2312" w:cs="仿宋_GB2312"/>
                <w:i w:val="0"/>
                <w:iCs w:val="0"/>
                <w:color w:val="000000"/>
                <w:kern w:val="0"/>
                <w:sz w:val="24"/>
                <w:szCs w:val="24"/>
                <w:lang w:bidi="ar"/>
              </w:rPr>
              <w:br w:type="textWrapping"/>
            </w:r>
            <w:r>
              <w:rPr>
                <w:rFonts w:hint="eastAsia" w:ascii="仿宋_GB2312" w:hAnsi="仿宋_GB2312" w:eastAsia="仿宋_GB2312" w:cs="仿宋_GB2312"/>
                <w:i w:val="0"/>
                <w:iCs w:val="0"/>
                <w:color w:val="000000"/>
                <w:kern w:val="0"/>
                <w:sz w:val="24"/>
                <w:szCs w:val="24"/>
                <w:lang w:bidi="ar"/>
              </w:rPr>
              <w:t xml:space="preserve">  （一）进入危险化学品作业场所实施现场检查，向有关单位和人员了解情况，查阅、复制有关文件、资料。</w:t>
            </w:r>
          </w:p>
        </w:tc>
        <w:tc>
          <w:tcPr>
            <w:tcW w:w="915" w:type="dxa"/>
            <w:noWrap w:val="0"/>
            <w:vAlign w:val="center"/>
          </w:tcPr>
          <w:p w14:paraId="39F3AB3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1674605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危险化学品生产、经营、存储企业</w:t>
            </w:r>
          </w:p>
        </w:tc>
        <w:tc>
          <w:tcPr>
            <w:tcW w:w="1020" w:type="dxa"/>
            <w:noWrap w:val="0"/>
            <w:vAlign w:val="center"/>
          </w:tcPr>
          <w:p w14:paraId="01DA429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危险化学品作业场所落实安全生产情况。</w:t>
            </w:r>
          </w:p>
        </w:tc>
        <w:tc>
          <w:tcPr>
            <w:tcW w:w="840" w:type="dxa"/>
            <w:noWrap w:val="0"/>
            <w:vAlign w:val="center"/>
          </w:tcPr>
          <w:p w14:paraId="296E640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w:t>
            </w:r>
          </w:p>
        </w:tc>
        <w:tc>
          <w:tcPr>
            <w:tcW w:w="1050" w:type="dxa"/>
            <w:noWrap w:val="0"/>
            <w:vAlign w:val="center"/>
          </w:tcPr>
          <w:p w14:paraId="2757988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eastAsia="zh-CN"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r>
              <w:rPr>
                <w:rFonts w:hint="eastAsia" w:ascii="仿宋_GB2312" w:hAnsi="仿宋_GB2312" w:eastAsia="仿宋_GB2312" w:cs="仿宋_GB2312"/>
                <w:i w:val="0"/>
                <w:iCs w:val="0"/>
                <w:color w:val="000000"/>
                <w:kern w:val="0"/>
                <w:sz w:val="24"/>
                <w:szCs w:val="24"/>
                <w:lang w:eastAsia="zh-CN" w:bidi="ar"/>
              </w:rPr>
              <w:t>。</w:t>
            </w:r>
          </w:p>
        </w:tc>
        <w:tc>
          <w:tcPr>
            <w:tcW w:w="719" w:type="dxa"/>
            <w:vMerge w:val="restart"/>
            <w:noWrap w:val="0"/>
            <w:vAlign w:val="center"/>
          </w:tcPr>
          <w:p w14:paraId="79A2A88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eastAsia="zh-CN"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p w14:paraId="3324583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p>
        </w:tc>
      </w:tr>
      <w:tr w14:paraId="2B4B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00" w:type="dxa"/>
            <w:noWrap w:val="0"/>
            <w:vAlign w:val="center"/>
          </w:tcPr>
          <w:p w14:paraId="3D6628D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7</w:t>
            </w:r>
          </w:p>
        </w:tc>
        <w:tc>
          <w:tcPr>
            <w:tcW w:w="1530" w:type="dxa"/>
            <w:noWrap w:val="0"/>
            <w:vAlign w:val="center"/>
          </w:tcPr>
          <w:p w14:paraId="3981D9E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对从事剧毒化学品、易制爆危险化学品经营的企业经营场所、储存设施</w:t>
            </w:r>
            <w:r>
              <w:rPr>
                <w:rFonts w:hint="eastAsia" w:ascii="仿宋_GB2312" w:hAnsi="仿宋_GB2312" w:eastAsia="仿宋_GB2312" w:cs="仿宋_GB2312"/>
                <w:i w:val="0"/>
                <w:iCs w:val="0"/>
                <w:color w:val="000000"/>
                <w:kern w:val="0"/>
                <w:sz w:val="24"/>
                <w:szCs w:val="24"/>
                <w:lang w:eastAsia="zh-CN" w:bidi="ar"/>
              </w:rPr>
              <w:t>的</w:t>
            </w:r>
            <w:r>
              <w:rPr>
                <w:rFonts w:hint="eastAsia" w:ascii="仿宋_GB2312" w:hAnsi="仿宋_GB2312" w:eastAsia="仿宋_GB2312" w:cs="仿宋_GB2312"/>
                <w:i w:val="0"/>
                <w:iCs w:val="0"/>
                <w:color w:val="000000"/>
                <w:kern w:val="0"/>
                <w:sz w:val="24"/>
                <w:szCs w:val="24"/>
                <w:lang w:bidi="ar"/>
              </w:rPr>
              <w:t>现场核查</w:t>
            </w:r>
          </w:p>
        </w:tc>
        <w:tc>
          <w:tcPr>
            <w:tcW w:w="1140" w:type="dxa"/>
            <w:noWrap w:val="0"/>
            <w:vAlign w:val="center"/>
          </w:tcPr>
          <w:p w14:paraId="4925C5D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3B6BBA6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1.《危险化学品安全管理条例》第</w:t>
            </w:r>
            <w:r>
              <w:rPr>
                <w:rFonts w:hint="eastAsia" w:ascii="仿宋_GB2312" w:hAnsi="仿宋_GB2312" w:eastAsia="仿宋_GB2312" w:cs="仿宋_GB2312"/>
                <w:i w:val="0"/>
                <w:iCs w:val="0"/>
                <w:color w:val="000000"/>
                <w:kern w:val="0"/>
                <w:sz w:val="24"/>
                <w:szCs w:val="24"/>
                <w:lang w:eastAsia="zh-CN" w:bidi="ar"/>
              </w:rPr>
              <w:t>三十五</w:t>
            </w:r>
            <w:r>
              <w:rPr>
                <w:rFonts w:hint="eastAsia" w:ascii="仿宋_GB2312" w:hAnsi="仿宋_GB2312" w:eastAsia="仿宋_GB2312" w:cs="仿宋_GB2312"/>
                <w:i w:val="0"/>
                <w:iCs w:val="0"/>
                <w:color w:val="000000"/>
                <w:kern w:val="0"/>
                <w:sz w:val="24"/>
                <w:szCs w:val="24"/>
                <w:lang w:bidi="ar"/>
              </w:rPr>
              <w:t>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w:t>
            </w:r>
          </w:p>
        </w:tc>
        <w:tc>
          <w:tcPr>
            <w:tcW w:w="915" w:type="dxa"/>
            <w:noWrap w:val="0"/>
            <w:vAlign w:val="center"/>
          </w:tcPr>
          <w:p w14:paraId="5965964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173DDA5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剧毒化学品、易制爆危险化学品经营的企业</w:t>
            </w:r>
          </w:p>
        </w:tc>
        <w:tc>
          <w:tcPr>
            <w:tcW w:w="1020" w:type="dxa"/>
            <w:noWrap w:val="0"/>
            <w:vAlign w:val="center"/>
          </w:tcPr>
          <w:p w14:paraId="0011059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对从事剧毒化学品、易制爆危险化学品经营的企业经营场所、储存设施进行现场核查。</w:t>
            </w:r>
          </w:p>
        </w:tc>
        <w:tc>
          <w:tcPr>
            <w:tcW w:w="840" w:type="dxa"/>
            <w:noWrap w:val="0"/>
            <w:vAlign w:val="center"/>
          </w:tcPr>
          <w:p w14:paraId="5382690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w:t>
            </w:r>
          </w:p>
        </w:tc>
        <w:tc>
          <w:tcPr>
            <w:tcW w:w="1050" w:type="dxa"/>
            <w:noWrap w:val="0"/>
            <w:vAlign w:val="center"/>
          </w:tcPr>
          <w:p w14:paraId="117E49D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根据企业提出许可申请，进行核查。</w:t>
            </w:r>
          </w:p>
        </w:tc>
        <w:tc>
          <w:tcPr>
            <w:tcW w:w="719" w:type="dxa"/>
            <w:vMerge w:val="continue"/>
            <w:noWrap w:val="0"/>
            <w:vAlign w:val="center"/>
          </w:tcPr>
          <w:p w14:paraId="2799EA8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p>
        </w:tc>
      </w:tr>
      <w:tr w14:paraId="3D28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4EEE0CC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8</w:t>
            </w:r>
          </w:p>
        </w:tc>
        <w:tc>
          <w:tcPr>
            <w:tcW w:w="1530" w:type="dxa"/>
            <w:noWrap w:val="0"/>
            <w:vAlign w:val="center"/>
          </w:tcPr>
          <w:p w14:paraId="7BBD546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对生产、储存危险化学品的单位转产、停产、停业或者解散的生产装置、储存设施以及库存的危险化学品处置情况进行监督检查。</w:t>
            </w:r>
          </w:p>
          <w:p w14:paraId="12C3B5B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p>
        </w:tc>
        <w:tc>
          <w:tcPr>
            <w:tcW w:w="1140" w:type="dxa"/>
            <w:noWrap w:val="0"/>
            <w:vAlign w:val="center"/>
          </w:tcPr>
          <w:p w14:paraId="31D4F3C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1143771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915" w:type="dxa"/>
            <w:noWrap w:val="0"/>
            <w:vAlign w:val="center"/>
          </w:tcPr>
          <w:p w14:paraId="35C94F3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112E505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生产、储存危险化学品的单位转产、停产、停业或者解散的生产装置、储存设施以及库存的危险化学品</w:t>
            </w:r>
          </w:p>
        </w:tc>
        <w:tc>
          <w:tcPr>
            <w:tcW w:w="1020" w:type="dxa"/>
            <w:noWrap w:val="0"/>
            <w:vAlign w:val="center"/>
          </w:tcPr>
          <w:p w14:paraId="265233D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生产、储存危险化学品的单位转产、停产、停业或者解散的生产装置、储存设施以及库存的危险化学品处置情况。</w:t>
            </w:r>
          </w:p>
        </w:tc>
        <w:tc>
          <w:tcPr>
            <w:tcW w:w="840" w:type="dxa"/>
            <w:noWrap w:val="0"/>
            <w:vAlign w:val="center"/>
          </w:tcPr>
          <w:p w14:paraId="5C41CA9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4800667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根据企业转产、停产、停业或解散的实际情况进行核查。</w:t>
            </w:r>
          </w:p>
        </w:tc>
        <w:tc>
          <w:tcPr>
            <w:tcW w:w="719" w:type="dxa"/>
            <w:vMerge w:val="restart"/>
            <w:noWrap w:val="0"/>
            <w:vAlign w:val="center"/>
          </w:tcPr>
          <w:p w14:paraId="5AE7886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32D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5F911A2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9</w:t>
            </w:r>
          </w:p>
        </w:tc>
        <w:tc>
          <w:tcPr>
            <w:tcW w:w="1530" w:type="dxa"/>
            <w:noWrap w:val="0"/>
            <w:vAlign w:val="center"/>
          </w:tcPr>
          <w:p w14:paraId="5266D26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对易制毒化学品生产、经营单位</w:t>
            </w:r>
            <w:r>
              <w:rPr>
                <w:rFonts w:hint="eastAsia" w:ascii="仿宋_GB2312" w:hAnsi="仿宋_GB2312" w:eastAsia="仿宋_GB2312" w:cs="仿宋_GB2312"/>
                <w:i w:val="0"/>
                <w:iCs w:val="0"/>
                <w:color w:val="000000"/>
                <w:kern w:val="0"/>
                <w:sz w:val="24"/>
                <w:szCs w:val="24"/>
                <w:lang w:eastAsia="zh-CN" w:bidi="ar"/>
              </w:rPr>
              <w:t>的</w:t>
            </w:r>
            <w:r>
              <w:rPr>
                <w:rFonts w:hint="eastAsia" w:ascii="仿宋_GB2312" w:hAnsi="仿宋_GB2312" w:eastAsia="仿宋_GB2312" w:cs="仿宋_GB2312"/>
                <w:i w:val="0"/>
                <w:iCs w:val="0"/>
                <w:color w:val="000000"/>
                <w:kern w:val="0"/>
                <w:sz w:val="24"/>
                <w:szCs w:val="24"/>
                <w:lang w:bidi="ar"/>
              </w:rPr>
              <w:t>监督检查</w:t>
            </w:r>
          </w:p>
        </w:tc>
        <w:tc>
          <w:tcPr>
            <w:tcW w:w="1140" w:type="dxa"/>
            <w:noWrap w:val="0"/>
            <w:vAlign w:val="center"/>
          </w:tcPr>
          <w:p w14:paraId="606B8A2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4D21141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1.《易制毒化学品管理条例》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7099200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2.《非药品类易制毒化学品生产、经营许可办法 》第二十五条：县级以上人民政府安全生产监督管理部门应当加强非药品类易制毒化学品生产、经营的监督检查工作。 </w:t>
            </w:r>
          </w:p>
        </w:tc>
        <w:tc>
          <w:tcPr>
            <w:tcW w:w="915" w:type="dxa"/>
            <w:noWrap w:val="0"/>
            <w:vAlign w:val="center"/>
          </w:tcPr>
          <w:p w14:paraId="5D05DC4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0CADFA56">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易制毒化学品生产、经营单位</w:t>
            </w:r>
          </w:p>
        </w:tc>
        <w:tc>
          <w:tcPr>
            <w:tcW w:w="1020" w:type="dxa"/>
            <w:noWrap w:val="0"/>
            <w:vAlign w:val="center"/>
          </w:tcPr>
          <w:p w14:paraId="66DBC34D">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易制毒化学品生产、经营单位安全生产情况。</w:t>
            </w:r>
          </w:p>
        </w:tc>
        <w:tc>
          <w:tcPr>
            <w:tcW w:w="840" w:type="dxa"/>
            <w:noWrap w:val="0"/>
            <w:vAlign w:val="center"/>
          </w:tcPr>
          <w:p w14:paraId="1ED955CD">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78D05F6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r>
              <w:rPr>
                <w:rFonts w:hint="eastAsia" w:ascii="仿宋_GB2312" w:hAnsi="仿宋_GB2312" w:eastAsia="仿宋_GB2312" w:cs="仿宋_GB2312"/>
                <w:i w:val="0"/>
                <w:iCs w:val="0"/>
                <w:color w:val="000000"/>
                <w:kern w:val="0"/>
                <w:sz w:val="24"/>
                <w:szCs w:val="24"/>
                <w:lang w:eastAsia="zh-CN" w:bidi="ar"/>
              </w:rPr>
              <w:t>。</w:t>
            </w:r>
          </w:p>
        </w:tc>
        <w:tc>
          <w:tcPr>
            <w:tcW w:w="719" w:type="dxa"/>
            <w:vMerge w:val="continue"/>
            <w:noWrap w:val="0"/>
            <w:vAlign w:val="center"/>
          </w:tcPr>
          <w:p w14:paraId="2E40E8D6">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bidi="ar"/>
              </w:rPr>
            </w:pPr>
          </w:p>
        </w:tc>
      </w:tr>
      <w:tr w14:paraId="1C6E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0B8A80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10</w:t>
            </w:r>
          </w:p>
        </w:tc>
        <w:tc>
          <w:tcPr>
            <w:tcW w:w="1530" w:type="dxa"/>
            <w:noWrap w:val="0"/>
            <w:vAlign w:val="center"/>
          </w:tcPr>
          <w:p w14:paraId="4124E77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对存在重大危险源的危险化学品单位的监督检查</w:t>
            </w:r>
          </w:p>
        </w:tc>
        <w:tc>
          <w:tcPr>
            <w:tcW w:w="1140" w:type="dxa"/>
            <w:noWrap w:val="0"/>
            <w:vAlign w:val="center"/>
          </w:tcPr>
          <w:p w14:paraId="50BC28F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3EBD017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危险化学品重大危险源监督管理暂行规定》第三十条：县级以上地方各级人民政府安全生产监督管理部门应当加强对存在重大危险源的危险化学品单位的监督检查，督促危险化学品单位做好重大危险源的辨识、安全评估及分级、登记建档、备案、监测监控、事故</w:t>
            </w:r>
            <w:r>
              <w:rPr>
                <w:rFonts w:hint="eastAsia" w:ascii="仿宋_GB2312" w:hAnsi="仿宋_GB2312" w:eastAsia="仿宋_GB2312" w:cs="仿宋_GB2312"/>
                <w:i w:val="0"/>
                <w:iCs w:val="0"/>
                <w:color w:val="000000"/>
                <w:kern w:val="0"/>
                <w:sz w:val="24"/>
                <w:szCs w:val="24"/>
                <w:lang w:bidi="ar"/>
              </w:rPr>
              <w:fldChar w:fldCharType="begin"/>
            </w:r>
            <w:r>
              <w:rPr>
                <w:rFonts w:hint="eastAsia" w:ascii="仿宋_GB2312" w:hAnsi="仿宋_GB2312" w:eastAsia="仿宋_GB2312" w:cs="仿宋_GB2312"/>
                <w:i w:val="0"/>
                <w:iCs w:val="0"/>
                <w:color w:val="000000"/>
                <w:kern w:val="0"/>
                <w:sz w:val="24"/>
                <w:szCs w:val="24"/>
                <w:lang w:bidi="ar"/>
              </w:rPr>
              <w:instrText xml:space="preserve"> HYPERLINK "https://baike.so.com/doc/7158228-7382231.html" \t "/tmp/wps-greatwall/x/_blank" </w:instrText>
            </w:r>
            <w:r>
              <w:rPr>
                <w:rFonts w:hint="eastAsia" w:ascii="仿宋_GB2312" w:hAnsi="仿宋_GB2312" w:eastAsia="仿宋_GB2312" w:cs="仿宋_GB2312"/>
                <w:i w:val="0"/>
                <w:iCs w:val="0"/>
                <w:color w:val="000000"/>
                <w:kern w:val="0"/>
                <w:sz w:val="24"/>
                <w:szCs w:val="24"/>
                <w:lang w:bidi="ar"/>
              </w:rPr>
              <w:fldChar w:fldCharType="separate"/>
            </w:r>
            <w:r>
              <w:rPr>
                <w:rFonts w:hint="eastAsia" w:ascii="仿宋_GB2312" w:hAnsi="仿宋_GB2312" w:eastAsia="仿宋_GB2312" w:cs="仿宋_GB2312"/>
                <w:i w:val="0"/>
                <w:iCs w:val="0"/>
                <w:color w:val="000000"/>
                <w:kern w:val="0"/>
                <w:sz w:val="24"/>
                <w:szCs w:val="24"/>
                <w:lang w:bidi="ar"/>
              </w:rPr>
              <w:t>应急预案</w:t>
            </w:r>
            <w:r>
              <w:rPr>
                <w:rFonts w:hint="eastAsia" w:ascii="仿宋_GB2312" w:hAnsi="仿宋_GB2312" w:eastAsia="仿宋_GB2312" w:cs="仿宋_GB2312"/>
                <w:i w:val="0"/>
                <w:iCs w:val="0"/>
                <w:color w:val="000000"/>
                <w:kern w:val="0"/>
                <w:sz w:val="24"/>
                <w:szCs w:val="24"/>
                <w:lang w:bidi="ar"/>
              </w:rPr>
              <w:fldChar w:fldCharType="end"/>
            </w:r>
            <w:r>
              <w:rPr>
                <w:rFonts w:hint="eastAsia" w:ascii="仿宋_GB2312" w:hAnsi="仿宋_GB2312" w:eastAsia="仿宋_GB2312" w:cs="仿宋_GB2312"/>
                <w:i w:val="0"/>
                <w:iCs w:val="0"/>
                <w:color w:val="000000"/>
                <w:kern w:val="0"/>
                <w:sz w:val="24"/>
                <w:szCs w:val="24"/>
                <w:lang w:bidi="ar"/>
              </w:rPr>
              <w:t>编制、核销和安全管理工作。</w:t>
            </w:r>
          </w:p>
        </w:tc>
        <w:tc>
          <w:tcPr>
            <w:tcW w:w="915" w:type="dxa"/>
            <w:noWrap w:val="0"/>
            <w:vAlign w:val="center"/>
          </w:tcPr>
          <w:p w14:paraId="5331784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75040AC3">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存在重大危险源的危险化学品单位</w:t>
            </w:r>
          </w:p>
        </w:tc>
        <w:tc>
          <w:tcPr>
            <w:tcW w:w="1020" w:type="dxa"/>
            <w:noWrap w:val="0"/>
            <w:vAlign w:val="center"/>
          </w:tcPr>
          <w:p w14:paraId="418634C7">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存在重大危险源的危险化学品单位安全生产情况。</w:t>
            </w:r>
          </w:p>
        </w:tc>
        <w:tc>
          <w:tcPr>
            <w:tcW w:w="840" w:type="dxa"/>
            <w:noWrap w:val="0"/>
            <w:vAlign w:val="center"/>
          </w:tcPr>
          <w:p w14:paraId="4AFDB43F">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557ACB45">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bidi="ar"/>
              </w:rPr>
              <w:t>按</w:t>
            </w:r>
            <w:r>
              <w:rPr>
                <w:rFonts w:hint="eastAsia" w:ascii="仿宋_GB2312" w:hAnsi="仿宋_GB2312" w:eastAsia="仿宋_GB2312" w:cs="仿宋_GB2312"/>
                <w:i w:val="0"/>
                <w:iCs w:val="0"/>
                <w:color w:val="000000"/>
                <w:kern w:val="0"/>
                <w:sz w:val="24"/>
                <w:szCs w:val="24"/>
                <w:lang w:eastAsia="zh-CN" w:bidi="ar"/>
              </w:rPr>
              <w:t>省市县应急部门</w:t>
            </w:r>
            <w:r>
              <w:rPr>
                <w:rFonts w:hint="eastAsia" w:ascii="仿宋_GB2312" w:hAnsi="仿宋_GB2312" w:eastAsia="仿宋_GB2312" w:cs="仿宋_GB2312"/>
                <w:i w:val="0"/>
                <w:iCs w:val="0"/>
                <w:color w:val="000000"/>
                <w:kern w:val="0"/>
                <w:sz w:val="24"/>
                <w:szCs w:val="24"/>
                <w:lang w:bidi="ar"/>
              </w:rPr>
              <w:t>每年报</w:t>
            </w:r>
            <w:r>
              <w:rPr>
                <w:rFonts w:hint="eastAsia" w:ascii="仿宋_GB2312" w:hAnsi="仿宋_GB2312" w:eastAsia="仿宋_GB2312" w:cs="仿宋_GB2312"/>
                <w:i w:val="0"/>
                <w:iCs w:val="0"/>
                <w:color w:val="000000"/>
                <w:kern w:val="0"/>
                <w:sz w:val="24"/>
                <w:szCs w:val="24"/>
                <w:lang w:eastAsia="zh-CN" w:bidi="ar"/>
              </w:rPr>
              <w:t>本级</w:t>
            </w:r>
            <w:r>
              <w:rPr>
                <w:rFonts w:hint="eastAsia" w:ascii="仿宋_GB2312" w:hAnsi="仿宋_GB2312" w:eastAsia="仿宋_GB2312" w:cs="仿宋_GB2312"/>
                <w:i w:val="0"/>
                <w:iCs w:val="0"/>
                <w:color w:val="000000"/>
                <w:kern w:val="0"/>
                <w:sz w:val="24"/>
                <w:szCs w:val="24"/>
                <w:lang w:bidi="ar"/>
              </w:rPr>
              <w:t>政府审批的年度</w:t>
            </w:r>
            <w:r>
              <w:rPr>
                <w:rFonts w:hint="eastAsia" w:ascii="仿宋_GB2312" w:hAnsi="仿宋_GB2312" w:eastAsia="仿宋_GB2312" w:cs="仿宋_GB2312"/>
                <w:i w:val="0"/>
                <w:iCs w:val="0"/>
                <w:color w:val="000000"/>
                <w:kern w:val="0"/>
                <w:sz w:val="24"/>
                <w:szCs w:val="24"/>
                <w:lang w:eastAsia="zh-CN" w:bidi="ar"/>
              </w:rPr>
              <w:t>监督</w:t>
            </w:r>
            <w:r>
              <w:rPr>
                <w:rFonts w:hint="eastAsia" w:ascii="仿宋_GB2312" w:hAnsi="仿宋_GB2312" w:eastAsia="仿宋_GB2312" w:cs="仿宋_GB2312"/>
                <w:i w:val="0"/>
                <w:iCs w:val="0"/>
                <w:color w:val="000000"/>
                <w:kern w:val="0"/>
                <w:sz w:val="24"/>
                <w:szCs w:val="24"/>
                <w:lang w:bidi="ar"/>
              </w:rPr>
              <w:t>检查计划执行</w:t>
            </w:r>
            <w:r>
              <w:rPr>
                <w:rFonts w:hint="eastAsia" w:ascii="仿宋_GB2312" w:hAnsi="仿宋_GB2312" w:eastAsia="仿宋_GB2312" w:cs="仿宋_GB2312"/>
                <w:i w:val="0"/>
                <w:iCs w:val="0"/>
                <w:color w:val="000000"/>
                <w:kern w:val="0"/>
                <w:sz w:val="24"/>
                <w:szCs w:val="24"/>
                <w:lang w:eastAsia="zh-CN" w:bidi="ar"/>
              </w:rPr>
              <w:t>。</w:t>
            </w:r>
          </w:p>
        </w:tc>
        <w:tc>
          <w:tcPr>
            <w:tcW w:w="719" w:type="dxa"/>
            <w:vMerge w:val="restart"/>
            <w:noWrap w:val="0"/>
            <w:vAlign w:val="top"/>
          </w:tcPr>
          <w:p w14:paraId="5EC1777D">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299A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4175065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11</w:t>
            </w:r>
          </w:p>
        </w:tc>
        <w:tc>
          <w:tcPr>
            <w:tcW w:w="1530" w:type="dxa"/>
            <w:noWrap w:val="0"/>
            <w:vAlign w:val="center"/>
          </w:tcPr>
          <w:p w14:paraId="6ABBA40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加强对工业(化工)园区等重大危险源集中区域的监督检查</w:t>
            </w:r>
          </w:p>
          <w:p w14:paraId="2894D9A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p>
        </w:tc>
        <w:tc>
          <w:tcPr>
            <w:tcW w:w="1140" w:type="dxa"/>
            <w:noWrap w:val="0"/>
            <w:vAlign w:val="center"/>
          </w:tcPr>
          <w:p w14:paraId="41BFA7A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4B04F2A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危险化学品重大危险源监督管理暂行规定》第三十一条：县级以上地方各级人民政府安全生产监督管理部门应当会同本级人民政府有关部门，加强对工业(化工)园区等重大危险源集中区域的监督检查，确保重大危险源与周边单位、</w:t>
            </w:r>
            <w:r>
              <w:rPr>
                <w:rFonts w:hint="eastAsia" w:ascii="仿宋_GB2312" w:hAnsi="仿宋_GB2312" w:eastAsia="仿宋_GB2312" w:cs="仿宋_GB2312"/>
                <w:kern w:val="2"/>
                <w:sz w:val="24"/>
                <w:szCs w:val="24"/>
                <w:vertAlign w:val="baseline"/>
                <w:lang w:val="en-US" w:eastAsia="zh-CN" w:bidi="ar-SA"/>
              </w:rPr>
              <w:fldChar w:fldCharType="begin"/>
            </w:r>
            <w:r>
              <w:rPr>
                <w:rFonts w:hint="eastAsia" w:ascii="仿宋_GB2312" w:hAnsi="仿宋_GB2312" w:eastAsia="仿宋_GB2312" w:cs="仿宋_GB2312"/>
                <w:kern w:val="2"/>
                <w:sz w:val="24"/>
                <w:szCs w:val="24"/>
                <w:vertAlign w:val="baseline"/>
                <w:lang w:val="en-US" w:eastAsia="zh-CN" w:bidi="ar-SA"/>
              </w:rPr>
              <w:instrText xml:space="preserve"> HYPERLINK "https://baike.so.com/doc/6580358-6794126.html" \t "/tmp/wps-greatwall/x/_blank" </w:instrText>
            </w:r>
            <w:r>
              <w:rPr>
                <w:rFonts w:hint="eastAsia" w:ascii="仿宋_GB2312" w:hAnsi="仿宋_GB2312" w:eastAsia="仿宋_GB2312" w:cs="仿宋_GB2312"/>
                <w:kern w:val="2"/>
                <w:sz w:val="24"/>
                <w:szCs w:val="24"/>
                <w:vertAlign w:val="baseline"/>
                <w:lang w:val="en-US" w:eastAsia="zh-CN" w:bidi="ar-SA"/>
              </w:rPr>
              <w:fldChar w:fldCharType="separate"/>
            </w:r>
            <w:r>
              <w:rPr>
                <w:rFonts w:hint="eastAsia" w:ascii="仿宋_GB2312" w:hAnsi="仿宋_GB2312" w:eastAsia="仿宋_GB2312" w:cs="仿宋_GB2312"/>
                <w:kern w:val="2"/>
                <w:sz w:val="24"/>
                <w:szCs w:val="24"/>
                <w:vertAlign w:val="baseline"/>
                <w:lang w:val="en-US" w:eastAsia="zh-CN" w:bidi="ar-SA"/>
              </w:rPr>
              <w:t>居民区</w:t>
            </w:r>
            <w:r>
              <w:rPr>
                <w:rFonts w:hint="eastAsia" w:ascii="仿宋_GB2312" w:hAnsi="仿宋_GB2312" w:eastAsia="仿宋_GB2312" w:cs="仿宋_GB2312"/>
                <w:kern w:val="2"/>
                <w:sz w:val="24"/>
                <w:szCs w:val="24"/>
                <w:vertAlign w:val="baseline"/>
                <w:lang w:val="en-US" w:eastAsia="zh-CN" w:bidi="ar-SA"/>
              </w:rPr>
              <w:fldChar w:fldCharType="end"/>
            </w:r>
            <w:r>
              <w:rPr>
                <w:rFonts w:hint="eastAsia" w:ascii="仿宋_GB2312" w:hAnsi="仿宋_GB2312" w:eastAsia="仿宋_GB2312" w:cs="仿宋_GB2312"/>
                <w:kern w:val="2"/>
                <w:sz w:val="24"/>
                <w:szCs w:val="24"/>
                <w:vertAlign w:val="baseline"/>
                <w:lang w:val="en-US" w:eastAsia="zh-CN" w:bidi="ar-SA"/>
              </w:rPr>
              <w:t>、</w:t>
            </w:r>
            <w:r>
              <w:rPr>
                <w:rFonts w:hint="eastAsia" w:ascii="仿宋_GB2312" w:hAnsi="仿宋_GB2312" w:eastAsia="仿宋_GB2312" w:cs="仿宋_GB2312"/>
                <w:kern w:val="2"/>
                <w:sz w:val="24"/>
                <w:szCs w:val="24"/>
                <w:vertAlign w:val="baseline"/>
                <w:lang w:val="en-US" w:eastAsia="zh-CN" w:bidi="ar-SA"/>
              </w:rPr>
              <w:fldChar w:fldCharType="begin"/>
            </w:r>
            <w:r>
              <w:rPr>
                <w:rFonts w:hint="eastAsia" w:ascii="仿宋_GB2312" w:hAnsi="仿宋_GB2312" w:eastAsia="仿宋_GB2312" w:cs="仿宋_GB2312"/>
                <w:kern w:val="2"/>
                <w:sz w:val="24"/>
                <w:szCs w:val="24"/>
                <w:vertAlign w:val="baseline"/>
                <w:lang w:val="en-US" w:eastAsia="zh-CN" w:bidi="ar-SA"/>
              </w:rPr>
              <w:instrText xml:space="preserve"> HYPERLINK "https://baike.so.com/doc/6133389-6346549.html" \t "/tmp/wps-greatwall/x/_blank" </w:instrText>
            </w:r>
            <w:r>
              <w:rPr>
                <w:rFonts w:hint="eastAsia" w:ascii="仿宋_GB2312" w:hAnsi="仿宋_GB2312" w:eastAsia="仿宋_GB2312" w:cs="仿宋_GB2312"/>
                <w:kern w:val="2"/>
                <w:sz w:val="24"/>
                <w:szCs w:val="24"/>
                <w:vertAlign w:val="baseline"/>
                <w:lang w:val="en-US" w:eastAsia="zh-CN" w:bidi="ar-SA"/>
              </w:rPr>
              <w:fldChar w:fldCharType="separate"/>
            </w:r>
            <w:r>
              <w:rPr>
                <w:rFonts w:hint="eastAsia" w:ascii="仿宋_GB2312" w:hAnsi="仿宋_GB2312" w:eastAsia="仿宋_GB2312" w:cs="仿宋_GB2312"/>
                <w:kern w:val="2"/>
                <w:sz w:val="24"/>
                <w:szCs w:val="24"/>
                <w:vertAlign w:val="baseline"/>
                <w:lang w:val="en-US" w:eastAsia="zh-CN" w:bidi="ar-SA"/>
              </w:rPr>
              <w:t>人员密集场所</w:t>
            </w:r>
            <w:r>
              <w:rPr>
                <w:rFonts w:hint="eastAsia" w:ascii="仿宋_GB2312" w:hAnsi="仿宋_GB2312" w:eastAsia="仿宋_GB2312" w:cs="仿宋_GB2312"/>
                <w:kern w:val="2"/>
                <w:sz w:val="24"/>
                <w:szCs w:val="24"/>
                <w:vertAlign w:val="baseline"/>
                <w:lang w:val="en-US" w:eastAsia="zh-CN" w:bidi="ar-SA"/>
              </w:rPr>
              <w:fldChar w:fldCharType="end"/>
            </w:r>
            <w:r>
              <w:rPr>
                <w:rFonts w:hint="eastAsia" w:ascii="仿宋_GB2312" w:hAnsi="仿宋_GB2312" w:eastAsia="仿宋_GB2312" w:cs="仿宋_GB2312"/>
                <w:kern w:val="2"/>
                <w:sz w:val="24"/>
                <w:szCs w:val="24"/>
                <w:vertAlign w:val="baseline"/>
                <w:lang w:val="en-US" w:eastAsia="zh-CN" w:bidi="ar-SA"/>
              </w:rPr>
              <w:t>等重要目标和敏感场所之间保持适当的安全距离。</w:t>
            </w:r>
          </w:p>
        </w:tc>
        <w:tc>
          <w:tcPr>
            <w:tcW w:w="915" w:type="dxa"/>
            <w:noWrap w:val="0"/>
            <w:vAlign w:val="center"/>
          </w:tcPr>
          <w:p w14:paraId="501B8F77">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41066356">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工业(化工)园区等重大危险源集中区域的企业</w:t>
            </w:r>
          </w:p>
        </w:tc>
        <w:tc>
          <w:tcPr>
            <w:tcW w:w="1020" w:type="dxa"/>
            <w:noWrap w:val="0"/>
            <w:vAlign w:val="center"/>
          </w:tcPr>
          <w:p w14:paraId="51CF3079">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工业(化工)园区等重大危险源集中区域与周边单位、居民区、人员密集场所等重要目标和敏感场所之间保持适当的安全距离等情况。</w:t>
            </w:r>
          </w:p>
        </w:tc>
        <w:tc>
          <w:tcPr>
            <w:tcW w:w="840" w:type="dxa"/>
            <w:noWrap w:val="0"/>
            <w:vAlign w:val="center"/>
          </w:tcPr>
          <w:p w14:paraId="4B7BF1CE">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现场检查、非现场检查相结合</w:t>
            </w:r>
          </w:p>
        </w:tc>
        <w:tc>
          <w:tcPr>
            <w:tcW w:w="1050" w:type="dxa"/>
            <w:noWrap w:val="0"/>
            <w:vAlign w:val="center"/>
          </w:tcPr>
          <w:p w14:paraId="7D94B95B">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continue"/>
            <w:noWrap w:val="0"/>
            <w:vAlign w:val="center"/>
          </w:tcPr>
          <w:p w14:paraId="00B54E58">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p>
        </w:tc>
      </w:tr>
      <w:tr w14:paraId="06F7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2C0E49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12</w:t>
            </w:r>
          </w:p>
        </w:tc>
        <w:tc>
          <w:tcPr>
            <w:tcW w:w="1530" w:type="dxa"/>
            <w:noWrap w:val="0"/>
            <w:vAlign w:val="center"/>
          </w:tcPr>
          <w:p w14:paraId="1F43876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对危险化学品管道</w:t>
            </w:r>
            <w:r>
              <w:rPr>
                <w:rFonts w:hint="eastAsia" w:ascii="仿宋_GB2312" w:hAnsi="仿宋_GB2312" w:eastAsia="仿宋_GB2312" w:cs="仿宋_GB2312"/>
                <w:i w:val="0"/>
                <w:iCs w:val="0"/>
                <w:color w:val="000000"/>
                <w:kern w:val="0"/>
                <w:sz w:val="24"/>
                <w:szCs w:val="24"/>
                <w:lang w:eastAsia="zh-CN" w:bidi="ar"/>
              </w:rPr>
              <w:t>建设</w:t>
            </w:r>
            <w:r>
              <w:rPr>
                <w:rFonts w:hint="eastAsia" w:ascii="仿宋_GB2312" w:hAnsi="仿宋_GB2312" w:eastAsia="仿宋_GB2312" w:cs="仿宋_GB2312"/>
                <w:i w:val="0"/>
                <w:iCs w:val="0"/>
                <w:color w:val="000000"/>
                <w:kern w:val="0"/>
                <w:sz w:val="24"/>
                <w:szCs w:val="24"/>
                <w:lang w:bidi="ar"/>
              </w:rPr>
              <w:t>安全生产的监督检查</w:t>
            </w:r>
          </w:p>
        </w:tc>
        <w:tc>
          <w:tcPr>
            <w:tcW w:w="1140" w:type="dxa"/>
            <w:noWrap w:val="0"/>
            <w:vAlign w:val="center"/>
          </w:tcPr>
          <w:p w14:paraId="6668A9B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3366153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1.《危险化学品输送管道安全管理规定》第四条：各级安全生产监督管理部门负责危险化学品管道</w:t>
            </w:r>
            <w:r>
              <w:rPr>
                <w:rFonts w:hint="eastAsia" w:ascii="仿宋_GB2312" w:hAnsi="仿宋_GB2312" w:eastAsia="仿宋_GB2312" w:cs="仿宋_GB2312"/>
                <w:i w:val="0"/>
                <w:iCs w:val="0"/>
                <w:color w:val="000000"/>
                <w:kern w:val="0"/>
                <w:sz w:val="24"/>
                <w:szCs w:val="24"/>
                <w:lang w:eastAsia="zh-CN" w:bidi="ar"/>
              </w:rPr>
              <w:t>建设</w:t>
            </w:r>
            <w:r>
              <w:rPr>
                <w:rFonts w:hint="eastAsia" w:ascii="仿宋_GB2312" w:hAnsi="仿宋_GB2312" w:eastAsia="仿宋_GB2312" w:cs="仿宋_GB2312"/>
                <w:i w:val="0"/>
                <w:iCs w:val="0"/>
                <w:color w:val="000000"/>
                <w:kern w:val="0"/>
                <w:sz w:val="24"/>
                <w:szCs w:val="24"/>
                <w:lang w:bidi="ar"/>
              </w:rPr>
              <w:t>安全生产的监督检查，并依法对危险化学品管道建设项目实施安全条件审查。</w:t>
            </w:r>
          </w:p>
        </w:tc>
        <w:tc>
          <w:tcPr>
            <w:tcW w:w="915" w:type="dxa"/>
            <w:noWrap w:val="0"/>
            <w:vAlign w:val="center"/>
          </w:tcPr>
          <w:p w14:paraId="6A34F39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74DB7C9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有危险化学品管道的企业</w:t>
            </w:r>
          </w:p>
        </w:tc>
        <w:tc>
          <w:tcPr>
            <w:tcW w:w="1020" w:type="dxa"/>
            <w:noWrap w:val="0"/>
            <w:vAlign w:val="center"/>
          </w:tcPr>
          <w:p w14:paraId="4106376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危险化学品管道安全生产情况。</w:t>
            </w:r>
          </w:p>
        </w:tc>
        <w:tc>
          <w:tcPr>
            <w:tcW w:w="840" w:type="dxa"/>
            <w:noWrap w:val="0"/>
            <w:vAlign w:val="center"/>
          </w:tcPr>
          <w:p w14:paraId="22383AE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1B77F09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restart"/>
            <w:noWrap w:val="0"/>
            <w:vAlign w:val="center"/>
          </w:tcPr>
          <w:p w14:paraId="191DB19C">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5A3A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784E34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w:t>
            </w:r>
            <w:r>
              <w:rPr>
                <w:rFonts w:hint="eastAsia" w:ascii="仿宋_GB2312" w:hAnsi="仿宋_GB2312" w:eastAsia="仿宋_GB2312" w:cs="仿宋_GB2312"/>
                <w:i w:val="0"/>
                <w:iCs w:val="0"/>
                <w:color w:val="000000"/>
                <w:kern w:val="0"/>
                <w:sz w:val="24"/>
                <w:szCs w:val="24"/>
                <w:lang w:val="en-US" w:eastAsia="zh-CN" w:bidi="ar"/>
              </w:rPr>
              <w:t>3</w:t>
            </w:r>
          </w:p>
        </w:tc>
        <w:tc>
          <w:tcPr>
            <w:tcW w:w="1530" w:type="dxa"/>
            <w:noWrap w:val="0"/>
            <w:vAlign w:val="center"/>
          </w:tcPr>
          <w:p w14:paraId="6243EDD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对烟花爆竹生产经营单位的监督检查</w:t>
            </w:r>
          </w:p>
        </w:tc>
        <w:tc>
          <w:tcPr>
            <w:tcW w:w="1140" w:type="dxa"/>
            <w:noWrap w:val="0"/>
            <w:vAlign w:val="center"/>
          </w:tcPr>
          <w:p w14:paraId="7DA2573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69589CA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烟花爆竹生产经营安全规定》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tc>
        <w:tc>
          <w:tcPr>
            <w:tcW w:w="915" w:type="dxa"/>
            <w:noWrap w:val="0"/>
            <w:vAlign w:val="center"/>
          </w:tcPr>
          <w:p w14:paraId="75B9374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41619D3B">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烟花爆竹生产经营单位</w:t>
            </w:r>
          </w:p>
        </w:tc>
        <w:tc>
          <w:tcPr>
            <w:tcW w:w="1020" w:type="dxa"/>
            <w:noWrap w:val="0"/>
            <w:vAlign w:val="center"/>
          </w:tcPr>
          <w:p w14:paraId="096EB750">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烟花爆竹生产经营单位安全生产情况。</w:t>
            </w:r>
          </w:p>
        </w:tc>
        <w:tc>
          <w:tcPr>
            <w:tcW w:w="840" w:type="dxa"/>
            <w:noWrap w:val="0"/>
            <w:vAlign w:val="center"/>
          </w:tcPr>
          <w:p w14:paraId="568168E3">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46FE5B72">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continue"/>
            <w:noWrap w:val="0"/>
            <w:vAlign w:val="center"/>
          </w:tcPr>
          <w:p w14:paraId="5BE389EA">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p>
        </w:tc>
      </w:tr>
      <w:tr w14:paraId="5703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578734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w:t>
            </w:r>
            <w:r>
              <w:rPr>
                <w:rFonts w:hint="eastAsia" w:ascii="仿宋_GB2312" w:hAnsi="仿宋_GB2312" w:eastAsia="仿宋_GB2312" w:cs="仿宋_GB2312"/>
                <w:i w:val="0"/>
                <w:iCs w:val="0"/>
                <w:color w:val="000000"/>
                <w:kern w:val="0"/>
                <w:sz w:val="24"/>
                <w:szCs w:val="24"/>
                <w:lang w:val="en-US" w:eastAsia="zh-CN" w:bidi="ar"/>
              </w:rPr>
              <w:t>4</w:t>
            </w:r>
          </w:p>
        </w:tc>
        <w:tc>
          <w:tcPr>
            <w:tcW w:w="1530" w:type="dxa"/>
            <w:noWrap w:val="0"/>
            <w:vAlign w:val="center"/>
          </w:tcPr>
          <w:p w14:paraId="0EE3FED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对非煤矿山建设单位安全设施验收活动和验收结果的监督核查。</w:t>
            </w:r>
          </w:p>
        </w:tc>
        <w:tc>
          <w:tcPr>
            <w:tcW w:w="1140" w:type="dxa"/>
            <w:noWrap w:val="0"/>
            <w:vAlign w:val="center"/>
          </w:tcPr>
          <w:p w14:paraId="2C7845F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49B0C4FB">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915" w:type="dxa"/>
            <w:noWrap w:val="0"/>
            <w:vAlign w:val="center"/>
          </w:tcPr>
          <w:p w14:paraId="2AD7FBC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r>
              <w:rPr>
                <w:rFonts w:hint="eastAsia" w:ascii="楷体" w:hAnsi="楷体" w:eastAsia="楷体" w:cs="楷体"/>
                <w:color w:val="000000"/>
                <w:kern w:val="0"/>
                <w:sz w:val="32"/>
                <w:szCs w:val="32"/>
                <w:lang w:eastAsia="zh-CN"/>
              </w:rPr>
              <w:t>）</w:t>
            </w:r>
          </w:p>
        </w:tc>
        <w:tc>
          <w:tcPr>
            <w:tcW w:w="1635" w:type="dxa"/>
            <w:noWrap w:val="0"/>
            <w:vAlign w:val="center"/>
          </w:tcPr>
          <w:p w14:paraId="7C69525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非煤矿山企业</w:t>
            </w:r>
          </w:p>
        </w:tc>
        <w:tc>
          <w:tcPr>
            <w:tcW w:w="1020" w:type="dxa"/>
            <w:noWrap w:val="0"/>
            <w:vAlign w:val="center"/>
          </w:tcPr>
          <w:p w14:paraId="5F17781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非煤矿山建设项目安全设施验收活动和验收结果。</w:t>
            </w:r>
          </w:p>
        </w:tc>
        <w:tc>
          <w:tcPr>
            <w:tcW w:w="840" w:type="dxa"/>
            <w:noWrap w:val="0"/>
            <w:vAlign w:val="center"/>
          </w:tcPr>
          <w:p w14:paraId="407D952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w:t>
            </w:r>
          </w:p>
        </w:tc>
        <w:tc>
          <w:tcPr>
            <w:tcW w:w="1050" w:type="dxa"/>
            <w:noWrap w:val="0"/>
            <w:vAlign w:val="center"/>
          </w:tcPr>
          <w:p w14:paraId="6B5D8F4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根据企业竣工验收情况开展核查</w:t>
            </w:r>
          </w:p>
        </w:tc>
        <w:tc>
          <w:tcPr>
            <w:tcW w:w="719" w:type="dxa"/>
            <w:vMerge w:val="restart"/>
            <w:noWrap w:val="0"/>
            <w:vAlign w:val="top"/>
          </w:tcPr>
          <w:p w14:paraId="093F7512">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6DAB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43B998C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w:t>
            </w:r>
            <w:r>
              <w:rPr>
                <w:rFonts w:hint="eastAsia" w:ascii="仿宋_GB2312" w:hAnsi="仿宋_GB2312" w:eastAsia="仿宋_GB2312" w:cs="仿宋_GB2312"/>
                <w:i w:val="0"/>
                <w:iCs w:val="0"/>
                <w:color w:val="000000"/>
                <w:kern w:val="0"/>
                <w:sz w:val="24"/>
                <w:szCs w:val="24"/>
                <w:lang w:val="en-US" w:eastAsia="zh-CN" w:bidi="ar"/>
              </w:rPr>
              <w:t>5</w:t>
            </w:r>
          </w:p>
        </w:tc>
        <w:tc>
          <w:tcPr>
            <w:tcW w:w="1530" w:type="dxa"/>
            <w:noWrap w:val="0"/>
            <w:vAlign w:val="center"/>
          </w:tcPr>
          <w:p w14:paraId="1E9F3EA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对小型露天采石场的监督检查</w:t>
            </w:r>
          </w:p>
        </w:tc>
        <w:tc>
          <w:tcPr>
            <w:tcW w:w="1140" w:type="dxa"/>
            <w:noWrap w:val="0"/>
            <w:vAlign w:val="center"/>
          </w:tcPr>
          <w:p w14:paraId="57A8451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省级、市级、县级</w:t>
            </w:r>
          </w:p>
        </w:tc>
        <w:tc>
          <w:tcPr>
            <w:tcW w:w="4725" w:type="dxa"/>
            <w:noWrap w:val="0"/>
            <w:vAlign w:val="center"/>
          </w:tcPr>
          <w:p w14:paraId="02A87BEB">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1.《小型露天采石场安全管理与监督检查规定》第二十九条：安全生产监督管理部门应当加强对小型露天采石场的监督检查，对检查中发现的事故隐患和安全生产违法违规行为，依法作出现场处理或者实施行政处罚。</w:t>
            </w:r>
          </w:p>
        </w:tc>
        <w:tc>
          <w:tcPr>
            <w:tcW w:w="915" w:type="dxa"/>
            <w:noWrap w:val="0"/>
            <w:vAlign w:val="center"/>
          </w:tcPr>
          <w:p w14:paraId="418C04F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top"/>
          </w:tcPr>
          <w:p w14:paraId="7D2C4FD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小型露天采石场</w:t>
            </w:r>
          </w:p>
        </w:tc>
        <w:tc>
          <w:tcPr>
            <w:tcW w:w="1020" w:type="dxa"/>
            <w:noWrap w:val="0"/>
            <w:vAlign w:val="top"/>
          </w:tcPr>
          <w:p w14:paraId="0012D51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小型露天采石场安全生产情况。</w:t>
            </w:r>
          </w:p>
        </w:tc>
        <w:tc>
          <w:tcPr>
            <w:tcW w:w="840" w:type="dxa"/>
            <w:noWrap w:val="0"/>
            <w:vAlign w:val="top"/>
          </w:tcPr>
          <w:p w14:paraId="0F4E537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现场检查、非现场检查相结合</w:t>
            </w:r>
          </w:p>
        </w:tc>
        <w:tc>
          <w:tcPr>
            <w:tcW w:w="1050" w:type="dxa"/>
            <w:noWrap w:val="0"/>
            <w:vAlign w:val="top"/>
          </w:tcPr>
          <w:p w14:paraId="31B53A7D">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continue"/>
            <w:noWrap w:val="0"/>
            <w:vAlign w:val="top"/>
          </w:tcPr>
          <w:p w14:paraId="7C4C44DC">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p>
        </w:tc>
      </w:tr>
      <w:tr w14:paraId="57E6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2FA3733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w:t>
            </w:r>
            <w:r>
              <w:rPr>
                <w:rFonts w:hint="eastAsia" w:ascii="仿宋_GB2312" w:hAnsi="仿宋_GB2312" w:eastAsia="仿宋_GB2312" w:cs="仿宋_GB2312"/>
                <w:i w:val="0"/>
                <w:iCs w:val="0"/>
                <w:color w:val="000000"/>
                <w:kern w:val="0"/>
                <w:sz w:val="24"/>
                <w:szCs w:val="24"/>
                <w:lang w:val="en-US" w:eastAsia="zh-CN" w:bidi="ar"/>
              </w:rPr>
              <w:t>6</w:t>
            </w:r>
          </w:p>
        </w:tc>
        <w:tc>
          <w:tcPr>
            <w:tcW w:w="1530" w:type="dxa"/>
            <w:noWrap w:val="0"/>
            <w:vAlign w:val="center"/>
          </w:tcPr>
          <w:p w14:paraId="159ED0D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对尾矿库生产经营单位安全生产的监督检查</w:t>
            </w:r>
          </w:p>
        </w:tc>
        <w:tc>
          <w:tcPr>
            <w:tcW w:w="1140" w:type="dxa"/>
            <w:noWrap w:val="0"/>
            <w:vAlign w:val="center"/>
          </w:tcPr>
          <w:p w14:paraId="490211F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4C01029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《尾矿库安全监督管理规定》第三十五条：安全生产监督管理部门应当加强对尾矿库生产经营单位安全生产的监督检查，对检查中发现的事故隐患和违法违规生产行为，依法作出处理。</w:t>
            </w:r>
          </w:p>
        </w:tc>
        <w:tc>
          <w:tcPr>
            <w:tcW w:w="915" w:type="dxa"/>
            <w:noWrap w:val="0"/>
            <w:vAlign w:val="center"/>
          </w:tcPr>
          <w:p w14:paraId="7DCB5DE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6E7A83F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尾矿库生产经营单位</w:t>
            </w:r>
          </w:p>
        </w:tc>
        <w:tc>
          <w:tcPr>
            <w:tcW w:w="1020" w:type="dxa"/>
            <w:noWrap w:val="0"/>
            <w:vAlign w:val="center"/>
          </w:tcPr>
          <w:p w14:paraId="654785D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尾矿库生产经营单位安全生产情况。</w:t>
            </w:r>
          </w:p>
        </w:tc>
        <w:tc>
          <w:tcPr>
            <w:tcW w:w="840" w:type="dxa"/>
            <w:noWrap w:val="0"/>
            <w:vAlign w:val="center"/>
          </w:tcPr>
          <w:p w14:paraId="3D3D755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现场检查、非现场检查相结合</w:t>
            </w:r>
          </w:p>
        </w:tc>
        <w:tc>
          <w:tcPr>
            <w:tcW w:w="1050" w:type="dxa"/>
            <w:noWrap w:val="0"/>
            <w:vAlign w:val="top"/>
          </w:tcPr>
          <w:p w14:paraId="540403D3">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noWrap w:val="0"/>
            <w:vAlign w:val="top"/>
          </w:tcPr>
          <w:p w14:paraId="5B9AD36C">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3772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FFEB93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17</w:t>
            </w:r>
          </w:p>
        </w:tc>
        <w:tc>
          <w:tcPr>
            <w:tcW w:w="1530" w:type="dxa"/>
            <w:noWrap w:val="0"/>
            <w:vAlign w:val="center"/>
          </w:tcPr>
          <w:p w14:paraId="674FD16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对地质勘探单位安全生产的监督检查</w:t>
            </w:r>
          </w:p>
        </w:tc>
        <w:tc>
          <w:tcPr>
            <w:tcW w:w="1140" w:type="dxa"/>
            <w:noWrap w:val="0"/>
            <w:vAlign w:val="center"/>
          </w:tcPr>
          <w:p w14:paraId="18A58C5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4451CC4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4.《金属与非金属矿产资源地质勘探安全生产监督管理暂行规定》第二十二条：安全生产监督管理部门应当加强对地质勘探单位安全生产的监督检查，对检查中发现的事故隐患和安全生产违法违规行为，依法作出现场处理或者实施行政处罚。</w:t>
            </w:r>
          </w:p>
        </w:tc>
        <w:tc>
          <w:tcPr>
            <w:tcW w:w="915" w:type="dxa"/>
            <w:noWrap w:val="0"/>
            <w:vAlign w:val="center"/>
          </w:tcPr>
          <w:p w14:paraId="2CD6108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25B9DFC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在本行政区域内开展坑探工程的有探矿权证的矿山企业</w:t>
            </w:r>
          </w:p>
        </w:tc>
        <w:tc>
          <w:tcPr>
            <w:tcW w:w="1020" w:type="dxa"/>
            <w:noWrap w:val="0"/>
            <w:vAlign w:val="center"/>
          </w:tcPr>
          <w:p w14:paraId="6EB4E46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地质勘探作业的安全生产情况。</w:t>
            </w:r>
          </w:p>
        </w:tc>
        <w:tc>
          <w:tcPr>
            <w:tcW w:w="840" w:type="dxa"/>
            <w:noWrap w:val="0"/>
            <w:vAlign w:val="center"/>
          </w:tcPr>
          <w:p w14:paraId="4022CC3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现场检查、非现场检查相结合</w:t>
            </w:r>
          </w:p>
        </w:tc>
        <w:tc>
          <w:tcPr>
            <w:tcW w:w="1050" w:type="dxa"/>
            <w:noWrap w:val="0"/>
            <w:vAlign w:val="top"/>
          </w:tcPr>
          <w:p w14:paraId="049FA32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restart"/>
            <w:noWrap w:val="0"/>
            <w:vAlign w:val="top"/>
          </w:tcPr>
          <w:p w14:paraId="2EF451E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0C5B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5C4CC8F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18</w:t>
            </w:r>
          </w:p>
        </w:tc>
        <w:tc>
          <w:tcPr>
            <w:tcW w:w="1530" w:type="dxa"/>
            <w:noWrap w:val="0"/>
            <w:vAlign w:val="center"/>
          </w:tcPr>
          <w:p w14:paraId="6CEC446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对生产、储存危险化学品建设单位安全设施验收活动和验收结果的监督核查</w:t>
            </w:r>
          </w:p>
        </w:tc>
        <w:tc>
          <w:tcPr>
            <w:tcW w:w="1140" w:type="dxa"/>
            <w:noWrap w:val="0"/>
            <w:vAlign w:val="center"/>
          </w:tcPr>
          <w:p w14:paraId="094E2A6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4F521EC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915" w:type="dxa"/>
            <w:noWrap w:val="0"/>
            <w:vAlign w:val="center"/>
          </w:tcPr>
          <w:p w14:paraId="2C7735B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04B8810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生产、储存危险化学品建设单位</w:t>
            </w:r>
          </w:p>
        </w:tc>
        <w:tc>
          <w:tcPr>
            <w:tcW w:w="1020" w:type="dxa"/>
            <w:noWrap w:val="0"/>
            <w:vAlign w:val="center"/>
          </w:tcPr>
          <w:p w14:paraId="69BCEE4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生产、储存危险化学品建设项目安全设施验收活动和验收结果。</w:t>
            </w:r>
          </w:p>
        </w:tc>
        <w:tc>
          <w:tcPr>
            <w:tcW w:w="840" w:type="dxa"/>
            <w:noWrap w:val="0"/>
            <w:vAlign w:val="center"/>
          </w:tcPr>
          <w:p w14:paraId="5330B9F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现场检查、非现场检查相结合</w:t>
            </w:r>
          </w:p>
        </w:tc>
        <w:tc>
          <w:tcPr>
            <w:tcW w:w="1050" w:type="dxa"/>
            <w:noWrap w:val="0"/>
            <w:vAlign w:val="center"/>
          </w:tcPr>
          <w:p w14:paraId="79E2841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根据企业竣工验收情况开展核查</w:t>
            </w:r>
          </w:p>
        </w:tc>
        <w:tc>
          <w:tcPr>
            <w:tcW w:w="719" w:type="dxa"/>
            <w:vMerge w:val="continue"/>
            <w:noWrap w:val="0"/>
            <w:vAlign w:val="center"/>
          </w:tcPr>
          <w:p w14:paraId="0B828C3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bidi="ar"/>
              </w:rPr>
            </w:pPr>
          </w:p>
        </w:tc>
      </w:tr>
      <w:tr w14:paraId="7453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34B42F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19</w:t>
            </w:r>
          </w:p>
        </w:tc>
        <w:tc>
          <w:tcPr>
            <w:tcW w:w="1530" w:type="dxa"/>
            <w:noWrap w:val="0"/>
            <w:vAlign w:val="center"/>
          </w:tcPr>
          <w:p w14:paraId="127DD14B">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对生产、储存烟花爆竹的建设单位安全设施验收活动和验收结果的监督核查</w:t>
            </w:r>
          </w:p>
        </w:tc>
        <w:tc>
          <w:tcPr>
            <w:tcW w:w="1140" w:type="dxa"/>
            <w:noWrap w:val="0"/>
            <w:vAlign w:val="center"/>
          </w:tcPr>
          <w:p w14:paraId="6249D6D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616CC67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915" w:type="dxa"/>
            <w:noWrap w:val="0"/>
            <w:vAlign w:val="center"/>
          </w:tcPr>
          <w:p w14:paraId="43FFB7D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b w:val="0"/>
                <w:bCs w:val="0"/>
                <w:color w:val="000000"/>
                <w:sz w:val="24"/>
                <w:szCs w:val="24"/>
                <w:lang w:eastAsia="zh-CN" w:bidi="ar-SA"/>
              </w:rPr>
              <w:t>危险化学品安全监管股（烟花爆竹安全监管股）</w:t>
            </w:r>
          </w:p>
        </w:tc>
        <w:tc>
          <w:tcPr>
            <w:tcW w:w="1635" w:type="dxa"/>
            <w:noWrap w:val="0"/>
            <w:vAlign w:val="center"/>
          </w:tcPr>
          <w:p w14:paraId="19788D3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eastAsia="zh-CN" w:bidi="ar"/>
              </w:rPr>
              <w:t>生产、</w:t>
            </w:r>
            <w:r>
              <w:rPr>
                <w:rFonts w:hint="eastAsia" w:ascii="仿宋_GB2312" w:hAnsi="仿宋_GB2312" w:eastAsia="仿宋_GB2312" w:cs="仿宋_GB2312"/>
                <w:i w:val="0"/>
                <w:iCs w:val="0"/>
                <w:color w:val="000000"/>
                <w:sz w:val="24"/>
                <w:szCs w:val="24"/>
                <w:lang w:bidi="ar"/>
              </w:rPr>
              <w:t>储存烟花爆竹的建设单位</w:t>
            </w:r>
          </w:p>
        </w:tc>
        <w:tc>
          <w:tcPr>
            <w:tcW w:w="1020" w:type="dxa"/>
            <w:noWrap w:val="0"/>
            <w:vAlign w:val="center"/>
          </w:tcPr>
          <w:p w14:paraId="4B115F5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生产、储存烟花爆竹建设项目的安全设施验收活动和验收结果。</w:t>
            </w:r>
          </w:p>
        </w:tc>
        <w:tc>
          <w:tcPr>
            <w:tcW w:w="840" w:type="dxa"/>
            <w:noWrap w:val="0"/>
            <w:vAlign w:val="center"/>
          </w:tcPr>
          <w:p w14:paraId="6012C47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w:t>
            </w:r>
          </w:p>
        </w:tc>
        <w:tc>
          <w:tcPr>
            <w:tcW w:w="1050" w:type="dxa"/>
            <w:noWrap w:val="0"/>
            <w:vAlign w:val="center"/>
          </w:tcPr>
          <w:p w14:paraId="2080854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根据企业竣工验收情况开展核查</w:t>
            </w:r>
          </w:p>
        </w:tc>
        <w:tc>
          <w:tcPr>
            <w:tcW w:w="719" w:type="dxa"/>
            <w:vMerge w:val="restart"/>
            <w:noWrap w:val="0"/>
            <w:vAlign w:val="center"/>
          </w:tcPr>
          <w:p w14:paraId="2768CDA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4F15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5D3B4C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0</w:t>
            </w:r>
          </w:p>
        </w:tc>
        <w:tc>
          <w:tcPr>
            <w:tcW w:w="1530" w:type="dxa"/>
            <w:noWrap w:val="0"/>
            <w:vAlign w:val="center"/>
          </w:tcPr>
          <w:p w14:paraId="775C728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对金属冶炼建设单位安全设施验收活动和验收结果的监督核查</w:t>
            </w:r>
          </w:p>
        </w:tc>
        <w:tc>
          <w:tcPr>
            <w:tcW w:w="1140" w:type="dxa"/>
            <w:noWrap w:val="0"/>
            <w:vAlign w:val="center"/>
          </w:tcPr>
          <w:p w14:paraId="1B0BD24B">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25A1294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915" w:type="dxa"/>
            <w:noWrap w:val="0"/>
            <w:vAlign w:val="center"/>
          </w:tcPr>
          <w:p w14:paraId="07B26BF5">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44FB641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金属冶炼建设单位</w:t>
            </w:r>
          </w:p>
        </w:tc>
        <w:tc>
          <w:tcPr>
            <w:tcW w:w="1020" w:type="dxa"/>
            <w:noWrap w:val="0"/>
            <w:vAlign w:val="center"/>
          </w:tcPr>
          <w:p w14:paraId="73546B6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金属冶炼建设项目的安全设施验收活动和验收结果。</w:t>
            </w:r>
          </w:p>
        </w:tc>
        <w:tc>
          <w:tcPr>
            <w:tcW w:w="840" w:type="dxa"/>
            <w:noWrap w:val="0"/>
            <w:vAlign w:val="center"/>
          </w:tcPr>
          <w:p w14:paraId="7F6916D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w:t>
            </w:r>
          </w:p>
        </w:tc>
        <w:tc>
          <w:tcPr>
            <w:tcW w:w="1050" w:type="dxa"/>
            <w:noWrap w:val="0"/>
            <w:vAlign w:val="center"/>
          </w:tcPr>
          <w:p w14:paraId="7EDDA1F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根据企业竣工验收情况开展核查</w:t>
            </w:r>
          </w:p>
        </w:tc>
        <w:tc>
          <w:tcPr>
            <w:tcW w:w="719" w:type="dxa"/>
            <w:vMerge w:val="continue"/>
            <w:noWrap w:val="0"/>
            <w:vAlign w:val="center"/>
          </w:tcPr>
          <w:p w14:paraId="38829AC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sz w:val="24"/>
                <w:szCs w:val="24"/>
                <w:lang w:bidi="ar"/>
              </w:rPr>
            </w:pPr>
          </w:p>
        </w:tc>
      </w:tr>
      <w:tr w14:paraId="12A8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E04414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1</w:t>
            </w:r>
          </w:p>
        </w:tc>
        <w:tc>
          <w:tcPr>
            <w:tcW w:w="1530" w:type="dxa"/>
            <w:noWrap w:val="0"/>
            <w:vAlign w:val="center"/>
          </w:tcPr>
          <w:p w14:paraId="4FEC386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对工贸企业有限空间作业的监督检查</w:t>
            </w:r>
          </w:p>
        </w:tc>
        <w:tc>
          <w:tcPr>
            <w:tcW w:w="1140" w:type="dxa"/>
            <w:noWrap w:val="0"/>
            <w:vAlign w:val="center"/>
          </w:tcPr>
          <w:p w14:paraId="513D1B05">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187F18C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000000"/>
                <w:sz w:val="24"/>
                <w:szCs w:val="24"/>
                <w:lang w:bidi="ar"/>
              </w:rPr>
            </w:pPr>
            <w:r>
              <w:rPr>
                <w:rFonts w:hint="eastAsia" w:ascii="仿宋_GB2312" w:hAnsi="仿宋_GB2312" w:eastAsia="仿宋_GB2312" w:cs="仿宋_GB2312"/>
                <w:i w:val="0"/>
                <w:iCs w:val="0"/>
                <w:color w:val="000000"/>
                <w:sz w:val="24"/>
                <w:szCs w:val="24"/>
                <w:lang w:bidi="ar"/>
              </w:rPr>
              <w:t>1.《工贸企业有限空间作业安全规定》第十七条：负责工贸企业安全生产监督管理的部门应当加强对工贸企业有限空间作业的监督检查，将检查纳入年度监督检查计划。对发现的事故隐患和违法行为，依法作出处理。</w:t>
            </w:r>
          </w:p>
          <w:p w14:paraId="1A4A293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负责工贸企业安全生产监督管理的部门应当将存在硫化氢、一氧化碳、二氧化碳等中毒和窒息风险的有限空间作业工贸企业纳入重点检查范围，突出对监护人员配备和履职情况、作业审批、防护用品和应急救援装备配备等事项的检查。</w:t>
            </w:r>
          </w:p>
        </w:tc>
        <w:tc>
          <w:tcPr>
            <w:tcW w:w="915" w:type="dxa"/>
            <w:noWrap w:val="0"/>
            <w:vAlign w:val="center"/>
          </w:tcPr>
          <w:p w14:paraId="1919C59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00000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22FF6F7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有有限空间作业的工贸企业</w:t>
            </w:r>
          </w:p>
        </w:tc>
        <w:tc>
          <w:tcPr>
            <w:tcW w:w="1020" w:type="dxa"/>
            <w:noWrap w:val="0"/>
            <w:vAlign w:val="center"/>
          </w:tcPr>
          <w:p w14:paraId="5E8FBFA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有限空间作业的安全监管。</w:t>
            </w:r>
          </w:p>
        </w:tc>
        <w:tc>
          <w:tcPr>
            <w:tcW w:w="840" w:type="dxa"/>
            <w:noWrap w:val="0"/>
            <w:vAlign w:val="center"/>
          </w:tcPr>
          <w:p w14:paraId="384AE8A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center"/>
              <w:rPr>
                <w:rFonts w:hint="eastAsia" w:ascii="仿宋_GB2312" w:hAnsi="仿宋_GB2312" w:eastAsia="仿宋_GB2312" w:cs="仿宋_GB2312"/>
                <w:i w:val="0"/>
                <w:iCs w:val="0"/>
                <w:color w:val="000000"/>
                <w:sz w:val="24"/>
                <w:szCs w:val="24"/>
                <w:lang w:val="en-US" w:eastAsia="zh-CN" w:bidi="ar"/>
              </w:rPr>
            </w:pPr>
            <w:r>
              <w:rPr>
                <w:rFonts w:hint="eastAsia" w:ascii="仿宋_GB2312" w:hAnsi="仿宋_GB2312" w:eastAsia="仿宋_GB2312" w:cs="仿宋_GB2312"/>
                <w:i w:val="0"/>
                <w:iCs w:val="0"/>
                <w:color w:val="000000"/>
                <w:sz w:val="24"/>
                <w:szCs w:val="24"/>
                <w:lang w:bidi="ar"/>
              </w:rPr>
              <w:t>现场检查、非现场检查相结合</w:t>
            </w:r>
          </w:p>
        </w:tc>
        <w:tc>
          <w:tcPr>
            <w:tcW w:w="1050" w:type="dxa"/>
            <w:noWrap w:val="0"/>
            <w:vAlign w:val="center"/>
          </w:tcPr>
          <w:p w14:paraId="75FD46B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restart"/>
            <w:noWrap w:val="0"/>
            <w:vAlign w:val="top"/>
          </w:tcPr>
          <w:p w14:paraId="234E5895">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00000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4B88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8BE0D1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2</w:t>
            </w:r>
          </w:p>
        </w:tc>
        <w:tc>
          <w:tcPr>
            <w:tcW w:w="1530" w:type="dxa"/>
            <w:noWrap w:val="0"/>
            <w:vAlign w:val="center"/>
          </w:tcPr>
          <w:p w14:paraId="6D8C58FA">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对粉尘防爆企业安全工作的监督检查</w:t>
            </w:r>
          </w:p>
        </w:tc>
        <w:tc>
          <w:tcPr>
            <w:tcW w:w="1140" w:type="dxa"/>
            <w:noWrap w:val="0"/>
            <w:vAlign w:val="center"/>
          </w:tcPr>
          <w:p w14:paraId="7D24AD9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7027DA9B">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工贸企业粉尘防爆安全规定》第二十二条：负责粉尘涉爆企业安全监管的部门应当按照分级属地原则，加强对企业粉尘防爆安全工作的监督检查，制定并落实年度监督检查计划，将粉尘作业人数多、爆炸风险较高的企业作为重点检查对</w:t>
            </w:r>
            <w:r>
              <w:rPr>
                <w:rFonts w:hint="eastAsia" w:ascii="仿宋_GB2312" w:hAnsi="仿宋_GB2312" w:eastAsia="仿宋_GB2312" w:cs="仿宋_GB2312"/>
                <w:i w:val="0"/>
                <w:iCs w:val="0"/>
                <w:color w:val="000000"/>
                <w:kern w:val="0"/>
                <w:sz w:val="24"/>
                <w:szCs w:val="24"/>
                <w:lang w:eastAsia="zh-CN" w:bidi="ar"/>
              </w:rPr>
              <w:t>象</w:t>
            </w:r>
            <w:r>
              <w:rPr>
                <w:rFonts w:hint="eastAsia" w:ascii="仿宋_GB2312" w:hAnsi="仿宋_GB2312" w:eastAsia="仿宋_GB2312" w:cs="仿宋_GB2312"/>
                <w:i w:val="0"/>
                <w:iCs w:val="0"/>
                <w:color w:val="000000"/>
                <w:kern w:val="0"/>
                <w:sz w:val="24"/>
                <w:szCs w:val="24"/>
                <w:lang w:bidi="ar"/>
              </w:rPr>
              <w:t>。</w:t>
            </w:r>
          </w:p>
        </w:tc>
        <w:tc>
          <w:tcPr>
            <w:tcW w:w="915" w:type="dxa"/>
            <w:noWrap w:val="0"/>
            <w:vAlign w:val="center"/>
          </w:tcPr>
          <w:p w14:paraId="658EC4F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3934651F">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粉尘防爆企业</w:t>
            </w:r>
          </w:p>
        </w:tc>
        <w:tc>
          <w:tcPr>
            <w:tcW w:w="1020" w:type="dxa"/>
            <w:noWrap w:val="0"/>
            <w:vAlign w:val="center"/>
          </w:tcPr>
          <w:p w14:paraId="15D80736">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粉尘防爆安全工作情况。</w:t>
            </w:r>
          </w:p>
        </w:tc>
        <w:tc>
          <w:tcPr>
            <w:tcW w:w="840" w:type="dxa"/>
            <w:noWrap w:val="0"/>
            <w:vAlign w:val="center"/>
          </w:tcPr>
          <w:p w14:paraId="77334679">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0A5009C7">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val="en-US" w:eastAsia="zh-CN" w:bidi="ar"/>
              </w:rPr>
              <w:t>按省市县应急部门每年报本级政府审批的年度监督检查计划执行</w:t>
            </w:r>
          </w:p>
        </w:tc>
        <w:tc>
          <w:tcPr>
            <w:tcW w:w="719" w:type="dxa"/>
            <w:vMerge w:val="continue"/>
            <w:noWrap w:val="0"/>
            <w:vAlign w:val="top"/>
          </w:tcPr>
          <w:p w14:paraId="7C3EA074">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p>
        </w:tc>
      </w:tr>
      <w:tr w14:paraId="37C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524AFC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3</w:t>
            </w:r>
          </w:p>
        </w:tc>
        <w:tc>
          <w:tcPr>
            <w:tcW w:w="1530" w:type="dxa"/>
            <w:noWrap w:val="0"/>
            <w:vAlign w:val="center"/>
          </w:tcPr>
          <w:p w14:paraId="5245358F">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对食品生产企业安全生产的监督检查</w:t>
            </w:r>
          </w:p>
          <w:p w14:paraId="702225F3">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p>
        </w:tc>
        <w:tc>
          <w:tcPr>
            <w:tcW w:w="1140" w:type="dxa"/>
            <w:noWrap w:val="0"/>
            <w:vAlign w:val="center"/>
          </w:tcPr>
          <w:p w14:paraId="425E52FB">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3AC322D4">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食品生产企业安全生产监督管理暂行规定》：第二十二条：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tc>
        <w:tc>
          <w:tcPr>
            <w:tcW w:w="915" w:type="dxa"/>
            <w:noWrap w:val="0"/>
            <w:vAlign w:val="center"/>
          </w:tcPr>
          <w:p w14:paraId="17F6407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131E9663">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食品生产企业</w:t>
            </w:r>
          </w:p>
        </w:tc>
        <w:tc>
          <w:tcPr>
            <w:tcW w:w="1020" w:type="dxa"/>
            <w:noWrap w:val="0"/>
            <w:vAlign w:val="center"/>
          </w:tcPr>
          <w:p w14:paraId="54CF169F">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食品生产企业安全生产情况。</w:t>
            </w:r>
          </w:p>
        </w:tc>
        <w:tc>
          <w:tcPr>
            <w:tcW w:w="840" w:type="dxa"/>
            <w:noWrap w:val="0"/>
            <w:vAlign w:val="center"/>
          </w:tcPr>
          <w:p w14:paraId="503936C0">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现场检查、非现场检查相结合</w:t>
            </w:r>
          </w:p>
        </w:tc>
        <w:tc>
          <w:tcPr>
            <w:tcW w:w="1050" w:type="dxa"/>
            <w:noWrap w:val="0"/>
            <w:vAlign w:val="center"/>
          </w:tcPr>
          <w:p w14:paraId="657B1BFA">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val="en-US" w:eastAsia="zh-CN" w:bidi="ar"/>
              </w:rPr>
              <w:t>按省市县应急部门每年报本级政府审批的年度监督检查计划执行</w:t>
            </w:r>
          </w:p>
        </w:tc>
        <w:tc>
          <w:tcPr>
            <w:tcW w:w="719" w:type="dxa"/>
            <w:vMerge w:val="restart"/>
            <w:noWrap w:val="0"/>
            <w:vAlign w:val="center"/>
          </w:tcPr>
          <w:p w14:paraId="269C244D">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1E97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156959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4</w:t>
            </w:r>
          </w:p>
        </w:tc>
        <w:tc>
          <w:tcPr>
            <w:tcW w:w="1530" w:type="dxa"/>
            <w:noWrap w:val="0"/>
            <w:vAlign w:val="center"/>
          </w:tcPr>
          <w:p w14:paraId="705D186D">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对冶金和有色金属企业安全生产工作的监督检查</w:t>
            </w:r>
          </w:p>
        </w:tc>
        <w:tc>
          <w:tcPr>
            <w:tcW w:w="1140" w:type="dxa"/>
            <w:noWrap w:val="0"/>
            <w:vAlign w:val="center"/>
          </w:tcPr>
          <w:p w14:paraId="03CA8B3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3AAB69B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冶金企业和有色金属企业安全生产规定》第四十条：负有冶金有色安全生产监管职责的部门应当依法加强对企业安全生产工作的监督检查，明确每个企业的安全生产监督管理主体，发现存在事故隐患的，应当及时处理；发现重大事故隐患的，实施挂牌督办。</w:t>
            </w:r>
          </w:p>
        </w:tc>
        <w:tc>
          <w:tcPr>
            <w:tcW w:w="915" w:type="dxa"/>
            <w:noWrap w:val="0"/>
            <w:vAlign w:val="top"/>
          </w:tcPr>
          <w:p w14:paraId="3355EBA0">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6A1CC87F">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冶金和有色金属企业</w:t>
            </w:r>
          </w:p>
        </w:tc>
        <w:tc>
          <w:tcPr>
            <w:tcW w:w="1020" w:type="dxa"/>
            <w:noWrap w:val="0"/>
            <w:vAlign w:val="center"/>
          </w:tcPr>
          <w:p w14:paraId="3E4A9BBE">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冶金和有色企业的安全生产情况。</w:t>
            </w:r>
          </w:p>
        </w:tc>
        <w:tc>
          <w:tcPr>
            <w:tcW w:w="840" w:type="dxa"/>
            <w:noWrap w:val="0"/>
            <w:vAlign w:val="center"/>
          </w:tcPr>
          <w:p w14:paraId="79A936FB">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现场检查、非现场检查相结合</w:t>
            </w:r>
          </w:p>
        </w:tc>
        <w:tc>
          <w:tcPr>
            <w:tcW w:w="1050" w:type="dxa"/>
            <w:noWrap w:val="0"/>
            <w:vAlign w:val="center"/>
          </w:tcPr>
          <w:p w14:paraId="77BE5A26">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continue"/>
            <w:noWrap w:val="0"/>
            <w:vAlign w:val="center"/>
          </w:tcPr>
          <w:p w14:paraId="42B4BF26">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p>
        </w:tc>
      </w:tr>
      <w:tr w14:paraId="1226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0C1F22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5</w:t>
            </w:r>
          </w:p>
        </w:tc>
        <w:tc>
          <w:tcPr>
            <w:tcW w:w="1530" w:type="dxa"/>
            <w:noWrap w:val="0"/>
            <w:vAlign w:val="center"/>
          </w:tcPr>
          <w:p w14:paraId="06F823D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对冶金和有色金属企业安全生产工作的监督检查安全生产标准化建设、安全生产风险管控和隐患排查治理双重预防机制</w:t>
            </w:r>
            <w:r>
              <w:rPr>
                <w:rFonts w:hint="eastAsia" w:ascii="仿宋_GB2312" w:hAnsi="仿宋_GB2312" w:eastAsia="仿宋_GB2312" w:cs="仿宋_GB2312"/>
                <w:i w:val="0"/>
                <w:iCs w:val="0"/>
                <w:color w:val="000000"/>
                <w:kern w:val="0"/>
                <w:sz w:val="24"/>
                <w:szCs w:val="24"/>
                <w:lang w:val="en-US" w:eastAsia="zh-CN" w:bidi="ar"/>
              </w:rPr>
              <w:t>建立情况的</w:t>
            </w:r>
            <w:r>
              <w:rPr>
                <w:rFonts w:hint="eastAsia" w:ascii="仿宋_GB2312" w:hAnsi="仿宋_GB2312" w:eastAsia="仿宋_GB2312" w:cs="仿宋_GB2312"/>
                <w:i w:val="0"/>
                <w:iCs w:val="0"/>
                <w:color w:val="000000"/>
                <w:kern w:val="0"/>
                <w:sz w:val="24"/>
                <w:szCs w:val="24"/>
                <w:lang w:bidi="ar"/>
              </w:rPr>
              <w:t>监督检查</w:t>
            </w:r>
          </w:p>
        </w:tc>
        <w:tc>
          <w:tcPr>
            <w:tcW w:w="1140" w:type="dxa"/>
            <w:noWrap w:val="0"/>
            <w:vAlign w:val="center"/>
          </w:tcPr>
          <w:p w14:paraId="54A8869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3F4B62E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冶金企业和有色金属企业安全生产规定》第四十一条：负有冶金有色安全生产监管职责的部门应当将企业安全生产标准化建设、安全生产风险管控和隐患排查治理双重预防机制的建立情况纳入安全生产年度监督检查计划，并按照计划检查督促企业开展工作。</w:t>
            </w:r>
          </w:p>
        </w:tc>
        <w:tc>
          <w:tcPr>
            <w:tcW w:w="915" w:type="dxa"/>
            <w:noWrap w:val="0"/>
            <w:vAlign w:val="top"/>
          </w:tcPr>
          <w:p w14:paraId="5C86EC08">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top"/>
          </w:tcPr>
          <w:p w14:paraId="6670DB36">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bidi="ar"/>
              </w:rPr>
              <w:t>冶金企业和有色金属企业</w:t>
            </w:r>
          </w:p>
        </w:tc>
        <w:tc>
          <w:tcPr>
            <w:tcW w:w="1020" w:type="dxa"/>
            <w:noWrap w:val="0"/>
            <w:vAlign w:val="top"/>
          </w:tcPr>
          <w:p w14:paraId="21AEA2F3">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bidi="ar"/>
              </w:rPr>
              <w:t>冶金企业和有色金属企业安全生产标准化建设、安全生产风险管控和隐患排查治理双重预防机制的建立情况</w:t>
            </w:r>
          </w:p>
        </w:tc>
        <w:tc>
          <w:tcPr>
            <w:tcW w:w="840" w:type="dxa"/>
            <w:noWrap w:val="0"/>
            <w:vAlign w:val="center"/>
          </w:tcPr>
          <w:p w14:paraId="69F77E2E">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现场检查、非现场检查相结合</w:t>
            </w:r>
          </w:p>
        </w:tc>
        <w:tc>
          <w:tcPr>
            <w:tcW w:w="1050" w:type="dxa"/>
            <w:noWrap w:val="0"/>
            <w:vAlign w:val="center"/>
          </w:tcPr>
          <w:p w14:paraId="32A4FC2A">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noWrap w:val="0"/>
            <w:vAlign w:val="top"/>
          </w:tcPr>
          <w:p w14:paraId="67E2F4AD">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69FD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40308E0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lang w:bidi="ar"/>
              </w:rPr>
              <w:t>2</w:t>
            </w:r>
            <w:r>
              <w:rPr>
                <w:rFonts w:hint="eastAsia" w:ascii="仿宋_GB2312" w:hAnsi="仿宋_GB2312" w:eastAsia="仿宋_GB2312" w:cs="仿宋_GB2312"/>
                <w:i w:val="0"/>
                <w:iCs w:val="0"/>
                <w:color w:val="000000"/>
                <w:kern w:val="0"/>
                <w:sz w:val="24"/>
                <w:szCs w:val="24"/>
                <w:lang w:val="en-US" w:eastAsia="zh-CN" w:bidi="ar"/>
              </w:rPr>
              <w:t>6</w:t>
            </w:r>
          </w:p>
        </w:tc>
        <w:tc>
          <w:tcPr>
            <w:tcW w:w="1530" w:type="dxa"/>
            <w:noWrap w:val="0"/>
            <w:vAlign w:val="center"/>
          </w:tcPr>
          <w:p w14:paraId="4879A32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对非煤矿山外包工程安全生产监督检查</w:t>
            </w:r>
          </w:p>
        </w:tc>
        <w:tc>
          <w:tcPr>
            <w:tcW w:w="1140" w:type="dxa"/>
            <w:noWrap w:val="0"/>
            <w:vAlign w:val="center"/>
          </w:tcPr>
          <w:p w14:paraId="5C299FD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378C31E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1.《非煤矿山外包工程安全管理暂行办法》第二十九条：安全生产监督管理部门应当加强对外包工程的安全生产监督检查，重点检查下列事项：</w:t>
            </w:r>
          </w:p>
          <w:p w14:paraId="0A56719A">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（一）发包单位非煤矿山安全生产许可证、安全生产管理协议、安全投入等情况；</w:t>
            </w:r>
          </w:p>
          <w:p w14:paraId="7B3D1D0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（二）承包单位的施工资质、应当依法取得的非煤矿山安全生产许可证、安全投入落实、承包单位及其项目部的安全生产管理机构、技术力量配备、相关人员的安全资格和持证等情况；</w:t>
            </w:r>
          </w:p>
          <w:p w14:paraId="5EDD6E5D">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（三）违法发包、转包、分项发包等行为。</w:t>
            </w:r>
          </w:p>
        </w:tc>
        <w:tc>
          <w:tcPr>
            <w:tcW w:w="915" w:type="dxa"/>
            <w:noWrap w:val="0"/>
            <w:vAlign w:val="top"/>
          </w:tcPr>
          <w:p w14:paraId="3B5673F7">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国标仿宋-GB/T 2312" w:hAnsi="国标仿宋-GB/T 2312" w:eastAsia="国标仿宋-GB/T 2312" w:cs="国标仿宋-GB/T 2312"/>
                <w:color w:val="000000"/>
                <w:kern w:val="0"/>
                <w:sz w:val="24"/>
                <w:szCs w:val="24"/>
                <w:lang w:eastAsia="zh-CN"/>
              </w:rPr>
              <w:t>工贸行业安全监管股（非煤矿山安全监管股</w:t>
            </w:r>
          </w:p>
        </w:tc>
        <w:tc>
          <w:tcPr>
            <w:tcW w:w="1635" w:type="dxa"/>
            <w:noWrap w:val="0"/>
            <w:vAlign w:val="center"/>
          </w:tcPr>
          <w:p w14:paraId="0EB9C9DD">
            <w:pPr>
              <w:keepNext w:val="0"/>
              <w:keepLines w:val="0"/>
              <w:pageBreakBefore w:val="0"/>
              <w:kinsoku/>
              <w:wordWrap/>
              <w:overflowPunct/>
              <w:autoSpaceDE/>
              <w:autoSpaceDN/>
              <w:bidi w:val="0"/>
              <w:spacing w:beforeLines="0" w:afterLines="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非煤矿山企业</w:t>
            </w:r>
          </w:p>
        </w:tc>
        <w:tc>
          <w:tcPr>
            <w:tcW w:w="1020" w:type="dxa"/>
            <w:noWrap w:val="0"/>
            <w:vAlign w:val="center"/>
          </w:tcPr>
          <w:p w14:paraId="68671E0F">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非煤矿山外包工程安全生产情况。</w:t>
            </w:r>
          </w:p>
        </w:tc>
        <w:tc>
          <w:tcPr>
            <w:tcW w:w="840" w:type="dxa"/>
            <w:noWrap w:val="0"/>
            <w:vAlign w:val="center"/>
          </w:tcPr>
          <w:p w14:paraId="19FDF182">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现场检查、非现场检查相结合</w:t>
            </w:r>
          </w:p>
        </w:tc>
        <w:tc>
          <w:tcPr>
            <w:tcW w:w="1050" w:type="dxa"/>
            <w:noWrap w:val="0"/>
            <w:vAlign w:val="center"/>
          </w:tcPr>
          <w:p w14:paraId="52790454">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restart"/>
            <w:noWrap w:val="0"/>
            <w:vAlign w:val="top"/>
          </w:tcPr>
          <w:p w14:paraId="79AC02E8">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1A84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3E5DFCB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kern w:val="2"/>
                <w:sz w:val="24"/>
                <w:szCs w:val="24"/>
                <w:lang w:val="en-US" w:eastAsia="zh-CN" w:bidi="ar-SA"/>
              </w:rPr>
              <w:t>27</w:t>
            </w:r>
          </w:p>
        </w:tc>
        <w:tc>
          <w:tcPr>
            <w:tcW w:w="1530" w:type="dxa"/>
            <w:noWrap w:val="0"/>
            <w:vAlign w:val="center"/>
          </w:tcPr>
          <w:p w14:paraId="338E53F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对生产经营单位事故隐患排查治理情况开展监督检查</w:t>
            </w:r>
          </w:p>
        </w:tc>
        <w:tc>
          <w:tcPr>
            <w:tcW w:w="1140" w:type="dxa"/>
            <w:noWrap w:val="0"/>
            <w:vAlign w:val="center"/>
          </w:tcPr>
          <w:p w14:paraId="0C3404D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sz w:val="24"/>
                <w:szCs w:val="24"/>
                <w:lang w:bidi="ar"/>
              </w:rPr>
              <w:t>省级、市级、县级</w:t>
            </w:r>
          </w:p>
        </w:tc>
        <w:tc>
          <w:tcPr>
            <w:tcW w:w="4725" w:type="dxa"/>
            <w:noWrap w:val="0"/>
            <w:vAlign w:val="center"/>
          </w:tcPr>
          <w:p w14:paraId="4ECBBFDA">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1.《安全生产事故隐患排查治理暂行规定》第二十条：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14:paraId="1C5EFC0A">
            <w:pPr>
              <w:keepNext w:val="0"/>
              <w:keepLines w:val="0"/>
              <w:pageBreakBefore w:val="0"/>
              <w:widowControl w:val="0"/>
              <w:kinsoku/>
              <w:wordWrap/>
              <w:overflowPunct/>
              <w:topLinePunct/>
              <w:autoSpaceDE/>
              <w:autoSpaceDN/>
              <w:bidi w:val="0"/>
              <w:adjustRightInd w:val="0"/>
              <w:snapToGrid w:val="0"/>
              <w:spacing w:line="320" w:lineRule="exact"/>
              <w:ind w:firstLine="480" w:firstLineChars="200"/>
              <w:jc w:val="both"/>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000000"/>
                <w:kern w:val="0"/>
                <w:sz w:val="24"/>
                <w:szCs w:val="24"/>
                <w:lang w:bidi="ar"/>
              </w:rPr>
              <w:t>安全监管监察部门应当配合有关部门做好对生产经营单位事故隐患排查治理情况开展的监督检查，依法查处事故隐患排查治理的非法和违法行为及其责任者。</w:t>
            </w:r>
          </w:p>
          <w:p w14:paraId="6E03BA0B">
            <w:pPr>
              <w:keepNext w:val="0"/>
              <w:keepLines w:val="0"/>
              <w:pageBreakBefore w:val="0"/>
              <w:widowControl w:val="0"/>
              <w:kinsoku/>
              <w:wordWrap/>
              <w:overflowPunct/>
              <w:topLinePunct/>
              <w:autoSpaceDE/>
              <w:autoSpaceDN/>
              <w:bidi w:val="0"/>
              <w:adjustRightInd w:val="0"/>
              <w:snapToGrid w:val="0"/>
              <w:spacing w:line="320" w:lineRule="exact"/>
              <w:ind w:firstLine="480" w:firstLineChars="200"/>
              <w:jc w:val="both"/>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安全监管监察部门发现属于其他有关部门职责范围内的重大事故隐患的，应该及时将有关资料移送有管辖权的有关部门，并记录备查。</w:t>
            </w:r>
          </w:p>
        </w:tc>
        <w:tc>
          <w:tcPr>
            <w:tcW w:w="915" w:type="dxa"/>
            <w:noWrap w:val="0"/>
            <w:vAlign w:val="center"/>
          </w:tcPr>
          <w:p w14:paraId="2B4477BF">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炎陵县应急管理综合行政执法大队</w:t>
            </w:r>
          </w:p>
        </w:tc>
        <w:tc>
          <w:tcPr>
            <w:tcW w:w="1635" w:type="dxa"/>
            <w:noWrap w:val="0"/>
            <w:vAlign w:val="center"/>
          </w:tcPr>
          <w:p w14:paraId="5FC688FC">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lang w:eastAsia="zh-CN" w:bidi="ar"/>
              </w:rPr>
              <w:t>煤矿企业</w:t>
            </w:r>
            <w:r>
              <w:rPr>
                <w:rFonts w:hint="eastAsia" w:ascii="仿宋_GB2312" w:hAnsi="仿宋_GB2312" w:eastAsia="仿宋_GB2312" w:cs="仿宋_GB2312"/>
                <w:i w:val="0"/>
                <w:iCs w:val="0"/>
                <w:color w:val="000000"/>
                <w:kern w:val="0"/>
                <w:sz w:val="24"/>
                <w:szCs w:val="24"/>
                <w:lang w:bidi="ar"/>
              </w:rPr>
              <w:t>，非煤矿山企业，烟花爆竹</w:t>
            </w:r>
            <w:r>
              <w:rPr>
                <w:rFonts w:hint="eastAsia" w:ascii="仿宋_GB2312" w:hAnsi="仿宋_GB2312" w:eastAsia="仿宋_GB2312" w:cs="仿宋_GB2312"/>
                <w:i w:val="0"/>
                <w:iCs w:val="0"/>
                <w:color w:val="000000"/>
                <w:kern w:val="0"/>
                <w:sz w:val="24"/>
                <w:szCs w:val="24"/>
                <w:lang w:eastAsia="zh-CN" w:bidi="ar"/>
              </w:rPr>
              <w:t>生产</w:t>
            </w:r>
            <w:r>
              <w:rPr>
                <w:rFonts w:hint="eastAsia" w:ascii="仿宋_GB2312" w:hAnsi="仿宋_GB2312" w:eastAsia="仿宋_GB2312" w:cs="仿宋_GB2312"/>
                <w:i w:val="0"/>
                <w:iCs w:val="0"/>
                <w:color w:val="000000"/>
                <w:kern w:val="0"/>
                <w:sz w:val="24"/>
                <w:szCs w:val="24"/>
                <w:lang w:bidi="ar"/>
              </w:rPr>
              <w:t>经营单位，危险化学品生产、经营、存储</w:t>
            </w:r>
            <w:r>
              <w:rPr>
                <w:rFonts w:hint="eastAsia" w:ascii="仿宋_GB2312" w:hAnsi="仿宋_GB2312" w:eastAsia="仿宋_GB2312" w:cs="仿宋_GB2312"/>
                <w:i w:val="0"/>
                <w:iCs w:val="0"/>
                <w:color w:val="000000"/>
                <w:kern w:val="0"/>
                <w:sz w:val="24"/>
                <w:szCs w:val="24"/>
                <w:lang w:eastAsia="zh-CN" w:bidi="ar"/>
              </w:rPr>
              <w:t>单位</w:t>
            </w:r>
            <w:r>
              <w:rPr>
                <w:rFonts w:hint="eastAsia" w:ascii="仿宋_GB2312" w:hAnsi="仿宋_GB2312" w:eastAsia="仿宋_GB2312" w:cs="仿宋_GB2312"/>
                <w:i w:val="0"/>
                <w:iCs w:val="0"/>
                <w:color w:val="000000"/>
                <w:kern w:val="0"/>
                <w:sz w:val="24"/>
                <w:szCs w:val="24"/>
                <w:lang w:bidi="ar"/>
              </w:rPr>
              <w:t>，冶金、有色、机械、建材、轻工、纺织、烟草、商贸等工贸企业</w:t>
            </w:r>
            <w:r>
              <w:rPr>
                <w:rFonts w:hint="eastAsia" w:ascii="仿宋_GB2312" w:hAnsi="仿宋_GB2312" w:eastAsia="仿宋_GB2312" w:cs="仿宋_GB2312"/>
                <w:i w:val="0"/>
                <w:iCs w:val="0"/>
                <w:color w:val="000000"/>
                <w:kern w:val="0"/>
                <w:sz w:val="24"/>
                <w:szCs w:val="24"/>
                <w:lang w:eastAsia="zh-CN" w:bidi="ar"/>
              </w:rPr>
              <w:t>，</w:t>
            </w:r>
          </w:p>
        </w:tc>
        <w:tc>
          <w:tcPr>
            <w:tcW w:w="1020" w:type="dxa"/>
            <w:noWrap w:val="0"/>
            <w:vAlign w:val="center"/>
          </w:tcPr>
          <w:p w14:paraId="73618C3D">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iCs w:val="0"/>
                <w:color w:val="000000"/>
                <w:kern w:val="0"/>
                <w:sz w:val="24"/>
                <w:szCs w:val="24"/>
                <w:lang w:eastAsia="zh-CN" w:bidi="ar"/>
              </w:rPr>
              <w:t>煤矿企业</w:t>
            </w:r>
            <w:r>
              <w:rPr>
                <w:rFonts w:hint="eastAsia" w:ascii="仿宋_GB2312" w:hAnsi="仿宋_GB2312" w:eastAsia="仿宋_GB2312" w:cs="仿宋_GB2312"/>
                <w:i w:val="0"/>
                <w:iCs w:val="0"/>
                <w:color w:val="000000"/>
                <w:kern w:val="0"/>
                <w:sz w:val="24"/>
                <w:szCs w:val="24"/>
                <w:lang w:bidi="ar"/>
              </w:rPr>
              <w:t>，非煤矿山企业，烟花爆竹</w:t>
            </w:r>
            <w:r>
              <w:rPr>
                <w:rFonts w:hint="eastAsia" w:ascii="仿宋_GB2312" w:hAnsi="仿宋_GB2312" w:eastAsia="仿宋_GB2312" w:cs="仿宋_GB2312"/>
                <w:i w:val="0"/>
                <w:iCs w:val="0"/>
                <w:color w:val="000000"/>
                <w:kern w:val="0"/>
                <w:sz w:val="24"/>
                <w:szCs w:val="24"/>
                <w:lang w:eastAsia="zh-CN" w:bidi="ar"/>
              </w:rPr>
              <w:t>生产</w:t>
            </w:r>
            <w:r>
              <w:rPr>
                <w:rFonts w:hint="eastAsia" w:ascii="仿宋_GB2312" w:hAnsi="仿宋_GB2312" w:eastAsia="仿宋_GB2312" w:cs="仿宋_GB2312"/>
                <w:i w:val="0"/>
                <w:iCs w:val="0"/>
                <w:color w:val="000000"/>
                <w:kern w:val="0"/>
                <w:sz w:val="24"/>
                <w:szCs w:val="24"/>
                <w:lang w:bidi="ar"/>
              </w:rPr>
              <w:t>经营单位，危险化学品生产、经营、存储</w:t>
            </w:r>
            <w:r>
              <w:rPr>
                <w:rFonts w:hint="eastAsia" w:ascii="仿宋_GB2312" w:hAnsi="仿宋_GB2312" w:eastAsia="仿宋_GB2312" w:cs="仿宋_GB2312"/>
                <w:i w:val="0"/>
                <w:iCs w:val="0"/>
                <w:color w:val="000000"/>
                <w:kern w:val="0"/>
                <w:sz w:val="24"/>
                <w:szCs w:val="24"/>
                <w:lang w:eastAsia="zh-CN" w:bidi="ar"/>
              </w:rPr>
              <w:t>单位</w:t>
            </w:r>
            <w:r>
              <w:rPr>
                <w:rFonts w:hint="eastAsia" w:ascii="仿宋_GB2312" w:hAnsi="仿宋_GB2312" w:eastAsia="仿宋_GB2312" w:cs="仿宋_GB2312"/>
                <w:i w:val="0"/>
                <w:iCs w:val="0"/>
                <w:color w:val="000000"/>
                <w:kern w:val="0"/>
                <w:sz w:val="24"/>
                <w:szCs w:val="24"/>
                <w:lang w:bidi="ar"/>
              </w:rPr>
              <w:t>，冶金、有色、机械、建材、轻工、纺织、烟草、商贸等工贸企业</w:t>
            </w:r>
            <w:r>
              <w:rPr>
                <w:rFonts w:hint="eastAsia" w:ascii="仿宋_GB2312" w:hAnsi="仿宋_GB2312" w:eastAsia="仿宋_GB2312" w:cs="仿宋_GB2312"/>
                <w:i w:val="0"/>
                <w:iCs w:val="0"/>
                <w:color w:val="000000"/>
                <w:kern w:val="0"/>
                <w:sz w:val="24"/>
                <w:szCs w:val="24"/>
                <w:lang w:eastAsia="zh-CN" w:bidi="ar"/>
              </w:rPr>
              <w:t>隐患排查治理情况</w:t>
            </w:r>
          </w:p>
        </w:tc>
        <w:tc>
          <w:tcPr>
            <w:tcW w:w="840" w:type="dxa"/>
            <w:noWrap w:val="0"/>
            <w:vAlign w:val="center"/>
          </w:tcPr>
          <w:p w14:paraId="253C6448">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现场检查、非现场检查相结合</w:t>
            </w:r>
          </w:p>
        </w:tc>
        <w:tc>
          <w:tcPr>
            <w:tcW w:w="1050" w:type="dxa"/>
            <w:noWrap w:val="0"/>
            <w:vAlign w:val="center"/>
          </w:tcPr>
          <w:p w14:paraId="6DF4FE50">
            <w:pPr>
              <w:keepNext w:val="0"/>
              <w:keepLines w:val="0"/>
              <w:pageBreakBefore w:val="0"/>
              <w:kinsoku/>
              <w:wordWrap/>
              <w:overflowPunct/>
              <w:autoSpaceDE/>
              <w:autoSpaceDN/>
              <w:bidi w:val="0"/>
              <w:spacing w:beforeLines="0" w:afterLines="0" w:line="320" w:lineRule="exact"/>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按省市县应急部门每年报本级政府审批的年度监督检查计划执行</w:t>
            </w:r>
          </w:p>
        </w:tc>
        <w:tc>
          <w:tcPr>
            <w:tcW w:w="719" w:type="dxa"/>
            <w:vMerge w:val="continue"/>
            <w:noWrap w:val="0"/>
            <w:vAlign w:val="center"/>
          </w:tcPr>
          <w:p w14:paraId="3826EE70">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sz w:val="24"/>
                <w:szCs w:val="24"/>
                <w:vertAlign w:val="baseline"/>
              </w:rPr>
            </w:pPr>
          </w:p>
        </w:tc>
      </w:tr>
      <w:tr w14:paraId="669A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8ABBD7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kern w:val="2"/>
                <w:sz w:val="24"/>
                <w:szCs w:val="24"/>
                <w:lang w:val="en-US" w:eastAsia="zh-CN" w:bidi="ar-SA"/>
              </w:rPr>
              <w:t>28</w:t>
            </w:r>
          </w:p>
        </w:tc>
        <w:tc>
          <w:tcPr>
            <w:tcW w:w="1530" w:type="dxa"/>
            <w:noWrap w:val="0"/>
            <w:vAlign w:val="center"/>
          </w:tcPr>
          <w:p w14:paraId="16AF71D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对实施破坏性地震应急预案工作进行检查</w:t>
            </w:r>
          </w:p>
        </w:tc>
        <w:tc>
          <w:tcPr>
            <w:tcW w:w="1140" w:type="dxa"/>
            <w:noWrap w:val="0"/>
            <w:vAlign w:val="center"/>
          </w:tcPr>
          <w:p w14:paraId="080A3BA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lang w:bidi="ar"/>
              </w:rPr>
              <w:t>市级、县级</w:t>
            </w:r>
          </w:p>
        </w:tc>
        <w:tc>
          <w:tcPr>
            <w:tcW w:w="4725" w:type="dxa"/>
            <w:noWrap w:val="0"/>
            <w:vAlign w:val="center"/>
          </w:tcPr>
          <w:p w14:paraId="6E48E0D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1.《破坏性地震应急条例》第十八条在临震应急期，各级防震减灾工作主管部门应当协助本级人民政府对实施破坏性地震应急预案工作进行检查。</w:t>
            </w:r>
          </w:p>
        </w:tc>
        <w:tc>
          <w:tcPr>
            <w:tcW w:w="915" w:type="dxa"/>
            <w:noWrap w:val="0"/>
            <w:vAlign w:val="center"/>
          </w:tcPr>
          <w:p w14:paraId="555CE066">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eastAsia="zh-CN" w:bidi="ar"/>
              </w:rPr>
              <w:t>应急事务中心负责地震工作的人员</w:t>
            </w:r>
          </w:p>
        </w:tc>
        <w:tc>
          <w:tcPr>
            <w:tcW w:w="1635" w:type="dxa"/>
            <w:noWrap w:val="0"/>
            <w:vAlign w:val="center"/>
          </w:tcPr>
          <w:p w14:paraId="34304C19">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本行政区域内，破坏性地震应急预案相关单位</w:t>
            </w:r>
          </w:p>
        </w:tc>
        <w:tc>
          <w:tcPr>
            <w:tcW w:w="1020" w:type="dxa"/>
            <w:noWrap w:val="0"/>
            <w:vAlign w:val="center"/>
          </w:tcPr>
          <w:p w14:paraId="17514248">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在临震应急期，对实施破坏性地震应急预案工作开展情况进行检查。</w:t>
            </w:r>
          </w:p>
        </w:tc>
        <w:tc>
          <w:tcPr>
            <w:tcW w:w="840" w:type="dxa"/>
            <w:noWrap w:val="0"/>
            <w:vAlign w:val="center"/>
          </w:tcPr>
          <w:p w14:paraId="4670675A">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现场检查</w:t>
            </w:r>
          </w:p>
        </w:tc>
        <w:tc>
          <w:tcPr>
            <w:tcW w:w="1050" w:type="dxa"/>
            <w:noWrap w:val="0"/>
            <w:vAlign w:val="center"/>
          </w:tcPr>
          <w:p w14:paraId="222FE99D">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bidi="ar"/>
              </w:rPr>
              <w:t>临震应急期，根据地震发生情况开展。</w:t>
            </w:r>
          </w:p>
        </w:tc>
        <w:tc>
          <w:tcPr>
            <w:tcW w:w="719" w:type="dxa"/>
            <w:noWrap w:val="0"/>
            <w:vAlign w:val="center"/>
          </w:tcPr>
          <w:p w14:paraId="7F21CCE4">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000000"/>
                <w:kern w:val="0"/>
                <w:sz w:val="24"/>
                <w:szCs w:val="24"/>
                <w:lang w:bidi="ar"/>
              </w:rPr>
            </w:pPr>
          </w:p>
        </w:tc>
      </w:tr>
      <w:tr w14:paraId="5465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46F7CBD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kern w:val="2"/>
                <w:sz w:val="24"/>
                <w:szCs w:val="24"/>
                <w:lang w:val="en-US" w:eastAsia="zh-CN" w:bidi="ar-SA"/>
              </w:rPr>
              <w:t>29</w:t>
            </w:r>
          </w:p>
        </w:tc>
        <w:tc>
          <w:tcPr>
            <w:tcW w:w="1530" w:type="dxa"/>
            <w:noWrap w:val="0"/>
            <w:vAlign w:val="center"/>
          </w:tcPr>
          <w:p w14:paraId="174E15F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sz w:val="24"/>
                <w:szCs w:val="24"/>
              </w:rPr>
              <w:t>对本行政区域内的地震安全性评价的监督管理工作</w:t>
            </w:r>
          </w:p>
        </w:tc>
        <w:tc>
          <w:tcPr>
            <w:tcW w:w="1140" w:type="dxa"/>
            <w:noWrap w:val="0"/>
            <w:vAlign w:val="center"/>
          </w:tcPr>
          <w:p w14:paraId="6B7F1BF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lang w:bidi="ar"/>
              </w:rPr>
              <w:t>市级、县级</w:t>
            </w:r>
          </w:p>
        </w:tc>
        <w:tc>
          <w:tcPr>
            <w:tcW w:w="4725" w:type="dxa"/>
            <w:noWrap w:val="0"/>
            <w:vAlign w:val="center"/>
          </w:tcPr>
          <w:p w14:paraId="13F4FDAF">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000000"/>
                <w:sz w:val="24"/>
                <w:szCs w:val="24"/>
              </w:rPr>
              <w:t>1.《中华人民共和国防震减灾法》第七十六条；县级以上人民政府建设、交通、铁路、水利、电力、地震等有关部门应当按照职责分工，加强对工程建设强制性标准、抗震设防要求执行情况和地震安全性评价工作的监督检查。</w:t>
            </w:r>
          </w:p>
          <w:p w14:paraId="3511BD80">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000000"/>
                <w:sz w:val="24"/>
                <w:szCs w:val="24"/>
              </w:rPr>
              <w:t>2.《地震安全性评价管理条例》第三条　新建、扩建、改建建设工程,依照《中华人民共和国防震减灾法》和本条例的规定,需要进行地震安全性评价的,必须严格执行国家地震安全性评价的技术规范,确保地震安全性评价的质量。</w:t>
            </w:r>
          </w:p>
          <w:p w14:paraId="3EB58F18">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000000"/>
                <w:sz w:val="24"/>
                <w:szCs w:val="24"/>
                <w:lang w:val="en-US" w:eastAsia="zh-CN"/>
              </w:rPr>
            </w:pPr>
            <w:r>
              <w:rPr>
                <w:rFonts w:hint="eastAsia" w:ascii="仿宋_GB2312" w:hAnsi="仿宋_GB2312" w:eastAsia="仿宋_GB2312" w:cs="仿宋_GB2312"/>
                <w:i w:val="0"/>
                <w:iCs w:val="0"/>
                <w:color w:val="000000"/>
                <w:sz w:val="24"/>
                <w:szCs w:val="24"/>
              </w:rPr>
              <w:t>第四条　国务院地震工作主管部门负责全国的地震安全性评价的监督管理工作。</w:t>
            </w:r>
          </w:p>
        </w:tc>
        <w:tc>
          <w:tcPr>
            <w:tcW w:w="915" w:type="dxa"/>
            <w:noWrap w:val="0"/>
            <w:vAlign w:val="center"/>
          </w:tcPr>
          <w:p w14:paraId="09CE87C8">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center"/>
              <w:textAlignment w:val="center"/>
              <w:rPr>
                <w:rFonts w:hint="eastAsia" w:ascii="仿宋_GB2312" w:hAnsi="仿宋_GB2312" w:eastAsia="仿宋_GB2312" w:cs="仿宋_GB2312"/>
                <w:i w:val="0"/>
                <w:iCs w:val="0"/>
                <w:color w:val="000000"/>
                <w:sz w:val="24"/>
                <w:szCs w:val="24"/>
                <w:lang w:val="en-US" w:eastAsia="zh-CN"/>
              </w:rPr>
            </w:pPr>
            <w:r>
              <w:rPr>
                <w:rFonts w:hint="eastAsia" w:ascii="仿宋_GB2312" w:hAnsi="仿宋_GB2312" w:eastAsia="仿宋_GB2312" w:cs="仿宋_GB2312"/>
                <w:i w:val="0"/>
                <w:iCs w:val="0"/>
                <w:color w:val="000000"/>
                <w:kern w:val="0"/>
                <w:sz w:val="24"/>
                <w:szCs w:val="24"/>
                <w:lang w:eastAsia="zh-CN" w:bidi="ar"/>
              </w:rPr>
              <w:t>应急事务中心负责地震工作的人员</w:t>
            </w:r>
          </w:p>
        </w:tc>
        <w:tc>
          <w:tcPr>
            <w:tcW w:w="1635" w:type="dxa"/>
            <w:noWrap w:val="0"/>
            <w:vAlign w:val="center"/>
          </w:tcPr>
          <w:p w14:paraId="19AE3B2E">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center"/>
              <w:textAlignment w:val="center"/>
              <w:rPr>
                <w:rFonts w:hint="eastAsia" w:ascii="仿宋_GB2312" w:hAnsi="仿宋_GB2312" w:eastAsia="仿宋_GB2312" w:cs="仿宋_GB2312"/>
                <w:i w:val="0"/>
                <w:iCs w:val="0"/>
                <w:color w:val="000000"/>
                <w:sz w:val="24"/>
                <w:szCs w:val="24"/>
                <w:lang w:val="en-US" w:eastAsia="zh-CN"/>
              </w:rPr>
            </w:pPr>
            <w:r>
              <w:rPr>
                <w:rFonts w:hint="eastAsia" w:ascii="仿宋_GB2312" w:hAnsi="仿宋_GB2312" w:eastAsia="仿宋_GB2312" w:cs="仿宋_GB2312"/>
                <w:i w:val="0"/>
                <w:iCs w:val="0"/>
                <w:color w:val="000000"/>
                <w:sz w:val="24"/>
                <w:szCs w:val="24"/>
              </w:rPr>
              <w:t>本行政区域内国家、省、市重大建设工程</w:t>
            </w:r>
          </w:p>
        </w:tc>
        <w:tc>
          <w:tcPr>
            <w:tcW w:w="1020" w:type="dxa"/>
            <w:noWrap w:val="0"/>
            <w:vAlign w:val="center"/>
          </w:tcPr>
          <w:p w14:paraId="0A65B78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lang w:val="en-US" w:eastAsia="zh-CN"/>
              </w:rPr>
            </w:pPr>
            <w:r>
              <w:rPr>
                <w:rFonts w:hint="eastAsia" w:ascii="仿宋_GB2312" w:hAnsi="仿宋_GB2312" w:eastAsia="仿宋_GB2312" w:cs="仿宋_GB2312"/>
                <w:i w:val="0"/>
                <w:iCs w:val="0"/>
                <w:color w:val="000000"/>
                <w:sz w:val="24"/>
                <w:szCs w:val="24"/>
              </w:rPr>
              <w:t>地震安全性评价。</w:t>
            </w:r>
          </w:p>
        </w:tc>
        <w:tc>
          <w:tcPr>
            <w:tcW w:w="840" w:type="dxa"/>
            <w:noWrap w:val="0"/>
            <w:vAlign w:val="center"/>
          </w:tcPr>
          <w:p w14:paraId="33C7821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lang w:val="en-US" w:eastAsia="zh-CN"/>
              </w:rPr>
            </w:pPr>
            <w:r>
              <w:rPr>
                <w:rFonts w:hint="eastAsia" w:ascii="仿宋_GB2312" w:hAnsi="仿宋_GB2312" w:eastAsia="仿宋_GB2312" w:cs="仿宋_GB2312"/>
                <w:i w:val="0"/>
                <w:iCs w:val="0"/>
                <w:color w:val="000000"/>
                <w:sz w:val="24"/>
                <w:szCs w:val="24"/>
              </w:rPr>
              <w:t>现场检查、非现场检查相结合</w:t>
            </w:r>
          </w:p>
        </w:tc>
        <w:tc>
          <w:tcPr>
            <w:tcW w:w="1050" w:type="dxa"/>
            <w:noWrap w:val="0"/>
            <w:vAlign w:val="center"/>
          </w:tcPr>
          <w:p w14:paraId="6B45CE3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lang w:val="en-US" w:eastAsia="zh-CN"/>
              </w:rPr>
            </w:pPr>
            <w:r>
              <w:rPr>
                <w:rFonts w:hint="eastAsia" w:ascii="仿宋_GB2312" w:hAnsi="仿宋_GB2312" w:eastAsia="仿宋_GB2312" w:cs="仿宋_GB2312"/>
                <w:i w:val="0"/>
                <w:iCs w:val="0"/>
                <w:color w:val="000000"/>
                <w:sz w:val="24"/>
                <w:szCs w:val="24"/>
                <w:lang w:eastAsia="zh-CN"/>
              </w:rPr>
              <w:t>每年组织</w:t>
            </w:r>
            <w:r>
              <w:rPr>
                <w:rFonts w:hint="eastAsia" w:ascii="仿宋_GB2312" w:hAnsi="仿宋_GB2312" w:eastAsia="仿宋_GB2312" w:cs="仿宋_GB2312"/>
                <w:i w:val="0"/>
                <w:iCs w:val="0"/>
                <w:color w:val="000000"/>
                <w:sz w:val="24"/>
                <w:szCs w:val="24"/>
              </w:rPr>
              <w:t>一次</w:t>
            </w:r>
          </w:p>
        </w:tc>
        <w:tc>
          <w:tcPr>
            <w:tcW w:w="719" w:type="dxa"/>
            <w:noWrap w:val="0"/>
            <w:vAlign w:val="center"/>
          </w:tcPr>
          <w:p w14:paraId="09612DF1">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center"/>
              <w:textAlignment w:val="center"/>
              <w:rPr>
                <w:rFonts w:hint="eastAsia" w:ascii="仿宋_GB2312" w:hAnsi="仿宋_GB2312" w:eastAsia="仿宋_GB2312" w:cs="仿宋_GB2312"/>
                <w:i w:val="0"/>
                <w:iCs w:val="0"/>
                <w:color w:val="000000"/>
                <w:sz w:val="24"/>
                <w:szCs w:val="24"/>
              </w:rPr>
            </w:pPr>
          </w:p>
        </w:tc>
      </w:tr>
      <w:tr w14:paraId="2DC1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BDCBFB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30</w:t>
            </w:r>
          </w:p>
        </w:tc>
        <w:tc>
          <w:tcPr>
            <w:tcW w:w="1530" w:type="dxa"/>
            <w:noWrap w:val="0"/>
            <w:vAlign w:val="center"/>
          </w:tcPr>
          <w:p w14:paraId="6B62A20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对生产经营单位落实安全生产主体责任的监督检查</w:t>
            </w:r>
          </w:p>
          <w:p w14:paraId="7944AB8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000000"/>
                <w:sz w:val="24"/>
                <w:szCs w:val="24"/>
              </w:rPr>
            </w:pPr>
          </w:p>
        </w:tc>
        <w:tc>
          <w:tcPr>
            <w:tcW w:w="1140" w:type="dxa"/>
            <w:noWrap w:val="0"/>
            <w:vAlign w:val="center"/>
          </w:tcPr>
          <w:p w14:paraId="0E19C70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bidi="ar"/>
              </w:rPr>
            </w:pPr>
            <w:r>
              <w:rPr>
                <w:rFonts w:hint="eastAsia" w:ascii="仿宋_GB2312" w:hAnsi="仿宋_GB2312" w:eastAsia="仿宋_GB2312" w:cs="仿宋_GB2312"/>
                <w:i w:val="0"/>
                <w:iCs w:val="0"/>
                <w:color w:val="auto"/>
                <w:kern w:val="0"/>
                <w:sz w:val="24"/>
                <w:szCs w:val="24"/>
                <w:lang w:bidi="ar"/>
              </w:rPr>
              <w:t>省级、市级、县级</w:t>
            </w:r>
          </w:p>
        </w:tc>
        <w:tc>
          <w:tcPr>
            <w:tcW w:w="4725" w:type="dxa"/>
            <w:noWrap w:val="0"/>
            <w:vAlign w:val="center"/>
          </w:tcPr>
          <w:p w14:paraId="375E0CA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《湖南省生产经营单位安全生产主体责任规定》第三十二条</w:t>
            </w:r>
            <w:r>
              <w:rPr>
                <w:rFonts w:hint="eastAsia" w:ascii="仿宋_GB2312" w:hAnsi="仿宋_GB2312" w:eastAsia="仿宋_GB2312" w:cs="仿宋_GB2312"/>
                <w:i w:val="0"/>
                <w:iCs w:val="0"/>
                <w:color w:val="auto"/>
                <w:kern w:val="0"/>
                <w:sz w:val="24"/>
                <w:szCs w:val="24"/>
                <w:lang w:val="en" w:eastAsia="zh-CN" w:bidi="ar"/>
              </w:rPr>
              <w:t>：</w:t>
            </w:r>
            <w:r>
              <w:rPr>
                <w:rFonts w:hint="eastAsia" w:ascii="仿宋_GB2312" w:hAnsi="仿宋_GB2312" w:eastAsia="仿宋_GB2312" w:cs="仿宋_GB2312"/>
                <w:i w:val="0"/>
                <w:iCs w:val="0"/>
                <w:color w:val="auto"/>
                <w:kern w:val="0"/>
                <w:sz w:val="24"/>
                <w:szCs w:val="24"/>
                <w:lang w:val="en-US" w:eastAsia="zh-CN" w:bidi="ar"/>
              </w:rPr>
              <w:t>各级人民政府应当加强对安全生产工作的领导，组织、协调、保障、督促负有安全生产监督管理职责的部门依法履行对生产经营单位落实安全生产主体责任的监督管理职责。</w:t>
            </w:r>
          </w:p>
          <w:p w14:paraId="34D0883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负有安全监督管理职责的部门应当按照分类分级和属地监督管理的要求，制定年度安全生产监督检查计划，采取专项监督检查与综合监督检查相结合的方式，加强对生产经营单位落实安全生产主体责任的监督检查。</w:t>
            </w:r>
          </w:p>
          <w:p w14:paraId="2949B54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对发现存在重大事故隐患、安全生产违法行为的生产经营单位，负有安全监督管理职责的部门应当增加监督检查频次，督促整改整治。</w:t>
            </w:r>
          </w:p>
          <w:p w14:paraId="13CAF5C8">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auto"/>
                <w:kern w:val="0"/>
                <w:sz w:val="24"/>
                <w:szCs w:val="24"/>
                <w:lang w:val="en-US" w:eastAsia="zh-CN" w:bidi="ar"/>
              </w:rPr>
              <w:t>负有安全监督管理职责的部门应当加强执法信息共享，健全联合检查制度，避免和减少交叉、重复检查。</w:t>
            </w:r>
          </w:p>
        </w:tc>
        <w:tc>
          <w:tcPr>
            <w:tcW w:w="915" w:type="dxa"/>
            <w:noWrap w:val="0"/>
            <w:vAlign w:val="center"/>
          </w:tcPr>
          <w:p w14:paraId="264488D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kern w:val="0"/>
                <w:sz w:val="24"/>
                <w:szCs w:val="24"/>
                <w:lang w:eastAsia="zh-CN"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635" w:type="dxa"/>
            <w:noWrap w:val="0"/>
            <w:vAlign w:val="top"/>
          </w:tcPr>
          <w:p w14:paraId="64A27E7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auto"/>
                <w:kern w:val="0"/>
                <w:sz w:val="24"/>
                <w:szCs w:val="24"/>
                <w:lang w:val="en-US" w:eastAsia="zh-CN" w:bidi="ar"/>
              </w:rPr>
              <w:t>煤矿企业，非煤矿山企业，烟花爆竹生产经营单位，危险化学品生产、经营、存储单位，冶金、有色、机械、建材、轻工、纺织、烟草、商贸等工贸企业，安全生产培训机构，安全生产检测检验、安全评价机构等</w:t>
            </w:r>
          </w:p>
        </w:tc>
        <w:tc>
          <w:tcPr>
            <w:tcW w:w="1020" w:type="dxa"/>
            <w:noWrap w:val="0"/>
            <w:vAlign w:val="center"/>
          </w:tcPr>
          <w:p w14:paraId="07C10B7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auto"/>
                <w:kern w:val="0"/>
                <w:sz w:val="24"/>
                <w:szCs w:val="24"/>
                <w:lang w:bidi="ar"/>
              </w:rPr>
              <w:t>生产经营单位落实安全生产主体责任情况。</w:t>
            </w:r>
          </w:p>
        </w:tc>
        <w:tc>
          <w:tcPr>
            <w:tcW w:w="840" w:type="dxa"/>
            <w:noWrap w:val="0"/>
            <w:vAlign w:val="center"/>
          </w:tcPr>
          <w:p w14:paraId="6915511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auto"/>
                <w:kern w:val="0"/>
                <w:sz w:val="24"/>
                <w:szCs w:val="24"/>
                <w:lang w:bidi="ar"/>
              </w:rPr>
              <w:t>现场执法与非现场执法相结合</w:t>
            </w:r>
          </w:p>
        </w:tc>
        <w:tc>
          <w:tcPr>
            <w:tcW w:w="1050" w:type="dxa"/>
            <w:noWrap w:val="0"/>
            <w:vAlign w:val="center"/>
          </w:tcPr>
          <w:p w14:paraId="4E33D26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lang w:eastAsia="zh-CN"/>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719" w:type="dxa"/>
            <w:noWrap w:val="0"/>
            <w:vAlign w:val="center"/>
          </w:tcPr>
          <w:p w14:paraId="2CBB7E0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000000"/>
                <w:kern w:val="0"/>
                <w:sz w:val="24"/>
                <w:szCs w:val="24"/>
                <w:lang w:eastAsia="zh-CN" w:bidi="ar"/>
              </w:rPr>
              <w:t>依企业申请的检查不受频次限制，特殊情况的检查报本级人民政府批准后实施</w:t>
            </w:r>
          </w:p>
        </w:tc>
      </w:tr>
      <w:tr w14:paraId="1B34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noWrap w:val="0"/>
            <w:vAlign w:val="center"/>
          </w:tcPr>
          <w:p w14:paraId="2BE1F64B">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left"/>
              <w:textAlignment w:val="center"/>
              <w:rPr>
                <w:rFonts w:hint="eastAsia" w:ascii="仿宋_GB2312" w:hAnsi="仿宋_GB2312" w:eastAsia="仿宋_GB2312" w:cs="仿宋_GB2312"/>
                <w:i w:val="0"/>
                <w:iCs w:val="0"/>
                <w:color w:val="000000"/>
                <w:sz w:val="24"/>
                <w:szCs w:val="24"/>
              </w:rPr>
            </w:pPr>
            <w:r>
              <w:rPr>
                <w:rFonts w:hint="eastAsia" w:ascii="仿宋_GB2312" w:hAnsi="仿宋_GB2312" w:eastAsia="仿宋_GB2312" w:cs="仿宋_GB2312"/>
                <w:i w:val="0"/>
                <w:iCs w:val="0"/>
                <w:color w:val="000000"/>
                <w:sz w:val="24"/>
                <w:szCs w:val="24"/>
              </w:rPr>
              <w:t>说明：</w:t>
            </w:r>
          </w:p>
          <w:p w14:paraId="5F7E0D79">
            <w:pPr>
              <w:keepNext w:val="0"/>
              <w:keepLines w:val="0"/>
              <w:pageBreakBefore w:val="0"/>
              <w:widowControl w:val="0"/>
              <w:kinsoku/>
              <w:wordWrap/>
              <w:overflowPunct/>
              <w:topLinePunct/>
              <w:autoSpaceDE/>
              <w:autoSpaceDN/>
              <w:bidi w:val="0"/>
              <w:adjustRightInd w:val="0"/>
              <w:snapToGrid w:val="0"/>
              <w:spacing w:line="320" w:lineRule="exact"/>
              <w:ind w:firstLine="281" w:firstLineChars="100"/>
              <w:jc w:val="left"/>
              <w:textAlignment w:val="center"/>
              <w:rPr>
                <w:rFonts w:hint="eastAsia" w:ascii="仿宋_GB2312" w:hAnsi="仿宋_GB2312" w:eastAsia="仿宋_GB2312" w:cs="仿宋_GB2312"/>
                <w:b/>
                <w:bCs/>
                <w:i w:val="0"/>
                <w:iCs w:val="0"/>
                <w:color w:val="000000"/>
                <w:sz w:val="28"/>
                <w:szCs w:val="28"/>
              </w:rPr>
            </w:pPr>
            <w:r>
              <w:rPr>
                <w:rFonts w:hint="eastAsia" w:ascii="仿宋_GB2312" w:hAnsi="仿宋_GB2312" w:eastAsia="仿宋_GB2312" w:cs="仿宋_GB2312"/>
                <w:b/>
                <w:bCs/>
                <w:i w:val="0"/>
                <w:iCs w:val="0"/>
                <w:color w:val="000000"/>
                <w:sz w:val="28"/>
                <w:szCs w:val="28"/>
              </w:rPr>
              <w:t>1.本清单根据有关法律法规规章立改废情况进行动态调整。</w:t>
            </w:r>
          </w:p>
          <w:p w14:paraId="158AA3AE">
            <w:pPr>
              <w:keepNext w:val="0"/>
              <w:keepLines w:val="0"/>
              <w:pageBreakBefore w:val="0"/>
              <w:widowControl w:val="0"/>
              <w:kinsoku/>
              <w:wordWrap/>
              <w:overflowPunct/>
              <w:topLinePunct/>
              <w:autoSpaceDE/>
              <w:autoSpaceDN/>
              <w:bidi w:val="0"/>
              <w:adjustRightInd w:val="0"/>
              <w:snapToGrid w:val="0"/>
              <w:spacing w:line="320" w:lineRule="exact"/>
              <w:ind w:firstLine="281" w:firstLineChars="100"/>
              <w:jc w:val="left"/>
              <w:textAlignment w:val="center"/>
              <w:rPr>
                <w:rFonts w:hint="eastAsia" w:ascii="仿宋_GB2312" w:hAnsi="仿宋_GB2312" w:eastAsia="仿宋_GB2312" w:cs="仿宋_GB2312"/>
                <w:b/>
                <w:bCs/>
                <w:i w:val="0"/>
                <w:iCs w:val="0"/>
                <w:color w:val="000000"/>
                <w:sz w:val="28"/>
                <w:szCs w:val="28"/>
              </w:rPr>
            </w:pPr>
            <w:r>
              <w:rPr>
                <w:rFonts w:hint="eastAsia" w:ascii="仿宋_GB2312" w:hAnsi="仿宋_GB2312" w:eastAsia="仿宋_GB2312" w:cs="仿宋_GB2312"/>
                <w:b/>
                <w:bCs/>
                <w:i w:val="0"/>
                <w:iCs w:val="0"/>
                <w:color w:val="000000"/>
                <w:sz w:val="28"/>
                <w:szCs w:val="28"/>
              </w:rPr>
              <w:t>2.严禁本系统省、市、县三级行政执法机关（含所属法律法规授权组织）对同一检查对象进行重复行政检查。</w:t>
            </w:r>
          </w:p>
          <w:p w14:paraId="01C749F2">
            <w:pPr>
              <w:keepNext w:val="0"/>
              <w:keepLines w:val="0"/>
              <w:pageBreakBefore w:val="0"/>
              <w:widowControl w:val="0"/>
              <w:kinsoku/>
              <w:wordWrap/>
              <w:overflowPunct/>
              <w:topLinePunct/>
              <w:autoSpaceDE/>
              <w:autoSpaceDN/>
              <w:bidi w:val="0"/>
              <w:adjustRightInd w:val="0"/>
              <w:snapToGrid w:val="0"/>
              <w:spacing w:line="320" w:lineRule="exact"/>
              <w:ind w:firstLine="281" w:firstLineChars="100"/>
              <w:jc w:val="left"/>
              <w:textAlignment w:val="center"/>
              <w:rPr>
                <w:rFonts w:hint="eastAsia" w:ascii="仿宋_GB2312" w:hAnsi="仿宋_GB2312" w:eastAsia="仿宋_GB2312" w:cs="仿宋_GB2312"/>
                <w:i w:val="0"/>
                <w:iCs w:val="0"/>
                <w:color w:val="000000"/>
                <w:sz w:val="24"/>
                <w:szCs w:val="24"/>
                <w:lang w:eastAsia="zh-CN"/>
              </w:rPr>
            </w:pPr>
            <w:r>
              <w:rPr>
                <w:rFonts w:hint="eastAsia" w:ascii="仿宋_GB2312" w:hAnsi="仿宋_GB2312" w:eastAsia="仿宋_GB2312" w:cs="仿宋_GB2312"/>
                <w:b/>
                <w:bCs/>
                <w:i w:val="0"/>
                <w:iCs w:val="0"/>
                <w:color w:val="000000"/>
                <w:sz w:val="28"/>
                <w:szCs w:val="28"/>
              </w:rPr>
              <w:t>3.本机关对于未列入清单的涉企行政检查事项一律不得实施行政检查；违规实施的，企业有权拒绝接受检查，并可以向本机关行政执法监督机构（联系电话：0731-</w:t>
            </w:r>
            <w:r>
              <w:rPr>
                <w:rFonts w:hint="eastAsia" w:ascii="仿宋_GB2312" w:hAnsi="仿宋_GB2312" w:eastAsia="仿宋_GB2312" w:cs="仿宋_GB2312"/>
                <w:b/>
                <w:bCs/>
                <w:i w:val="0"/>
                <w:iCs w:val="0"/>
                <w:color w:val="000000"/>
                <w:sz w:val="28"/>
                <w:szCs w:val="28"/>
                <w:lang w:val="en-US" w:eastAsia="zh-CN"/>
              </w:rPr>
              <w:t>26230618</w:t>
            </w:r>
            <w:r>
              <w:rPr>
                <w:rFonts w:hint="eastAsia" w:ascii="仿宋_GB2312" w:hAnsi="仿宋_GB2312" w:eastAsia="仿宋_GB2312" w:cs="仿宋_GB2312"/>
                <w:b/>
                <w:bCs/>
                <w:i w:val="0"/>
                <w:iCs w:val="0"/>
                <w:color w:val="000000"/>
                <w:sz w:val="28"/>
                <w:szCs w:val="28"/>
              </w:rPr>
              <w:t>）和县司法局（联系电话：0731-26221175，电子邮箱：ylzfjd01@163.com）举报</w:t>
            </w:r>
            <w:r>
              <w:rPr>
                <w:rFonts w:hint="eastAsia" w:ascii="仿宋_GB2312" w:hAnsi="仿宋_GB2312" w:eastAsia="仿宋_GB2312" w:cs="仿宋_GB2312"/>
                <w:b/>
                <w:bCs/>
                <w:i w:val="0"/>
                <w:iCs w:val="0"/>
                <w:color w:val="000000"/>
                <w:sz w:val="28"/>
                <w:szCs w:val="28"/>
                <w:lang w:eastAsia="zh-CN"/>
              </w:rPr>
              <w:t>。</w:t>
            </w:r>
          </w:p>
        </w:tc>
      </w:tr>
    </w:tbl>
    <w:p w14:paraId="62516B3A">
      <w:pPr>
        <w:pStyle w:val="2"/>
        <w:rPr>
          <w:rFonts w:hint="eastAsia"/>
        </w:rPr>
      </w:pPr>
    </w:p>
    <w:p w14:paraId="59675EC5"/>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仿宋-GB/T 2312">
    <w:altName w:val="仿宋"/>
    <w:panose1 w:val="02000500000000000000"/>
    <w:charset w:val="86"/>
    <w:family w:val="auto"/>
    <w:pitch w:val="default"/>
    <w:sig w:usb0="800002AF" w:usb1="08476CF8"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77D00"/>
    <w:rsid w:val="58CA1E82"/>
    <w:rsid w:val="77DF524F"/>
    <w:rsid w:val="9BDF531E"/>
    <w:rsid w:val="BFD77D00"/>
    <w:rsid w:val="D7F71C5E"/>
    <w:rsid w:val="FF7FF2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6664</Words>
  <Characters>6694</Characters>
  <Lines>0</Lines>
  <Paragraphs>0</Paragraphs>
  <TotalTime>0</TotalTime>
  <ScaleCrop>false</ScaleCrop>
  <LinksUpToDate>false</LinksUpToDate>
  <CharactersWithSpaces>6703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2025-02-25T10:03:00Z</dcterms:created>
  <dc:creator>thh</dc:creator>
  <cp:lastModifiedBy>Administrator</cp:lastModifiedBy>
  <dcterms:modified xsi:type="dcterms:W3CDTF">2025-03-31T01:53:36Z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C104E0E437AA4BFB9D6361A15DB72B72_13</vt:lpwstr>
  </property>
</Properties>
</file>