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E76" w:rsidRDefault="008729A5">
      <w:pPr>
        <w:spacing w:line="480" w:lineRule="auto"/>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株洲市</w:t>
      </w:r>
      <w:r>
        <w:rPr>
          <w:rFonts w:ascii="方正小标宋_GBK" w:eastAsia="方正小标宋_GBK" w:hAnsi="方正小标宋_GBK" w:cs="方正小标宋_GBK" w:hint="eastAsia"/>
          <w:sz w:val="44"/>
          <w:szCs w:val="44"/>
        </w:rPr>
        <w:t>芦淞区</w:t>
      </w:r>
      <w:r>
        <w:rPr>
          <w:rFonts w:ascii="方正小标宋_GBK" w:eastAsia="方正小标宋_GBK" w:hAnsi="方正小标宋_GBK" w:cs="方正小标宋_GBK" w:hint="eastAsia"/>
          <w:sz w:val="44"/>
          <w:szCs w:val="44"/>
        </w:rPr>
        <w:t>统计</w:t>
      </w:r>
      <w:r>
        <w:rPr>
          <w:rFonts w:ascii="方正小标宋_GBK" w:eastAsia="方正小标宋_GBK" w:hAnsi="方正小标宋_GBK" w:cs="方正小标宋_GBK" w:hint="eastAsia"/>
          <w:sz w:val="44"/>
          <w:szCs w:val="44"/>
        </w:rPr>
        <w:t>局涉</w:t>
      </w:r>
      <w:proofErr w:type="gramStart"/>
      <w:r>
        <w:rPr>
          <w:rFonts w:ascii="方正小标宋_GBK" w:eastAsia="方正小标宋_GBK" w:hAnsi="方正小标宋_GBK" w:cs="方正小标宋_GBK" w:hint="eastAsia"/>
          <w:sz w:val="44"/>
          <w:szCs w:val="44"/>
        </w:rPr>
        <w:t>企</w:t>
      </w:r>
      <w:r>
        <w:rPr>
          <w:rFonts w:ascii="方正小标宋_GBK" w:eastAsia="方正小标宋_GBK" w:hAnsi="方正小标宋_GBK" w:cs="方正小标宋_GBK" w:hint="eastAsia"/>
          <w:sz w:val="44"/>
          <w:szCs w:val="44"/>
        </w:rPr>
        <w:t>行政</w:t>
      </w:r>
      <w:proofErr w:type="gramEnd"/>
      <w:r>
        <w:rPr>
          <w:rFonts w:ascii="方正小标宋_GBK" w:eastAsia="方正小标宋_GBK" w:hAnsi="方正小标宋_GBK" w:cs="方正小标宋_GBK" w:hint="eastAsia"/>
          <w:sz w:val="44"/>
          <w:szCs w:val="44"/>
        </w:rPr>
        <w:t>检查</w:t>
      </w:r>
      <w:r>
        <w:rPr>
          <w:rFonts w:ascii="方正小标宋_GBK" w:eastAsia="方正小标宋_GBK" w:hAnsi="方正小标宋_GBK" w:cs="方正小标宋_GBK" w:hint="eastAsia"/>
          <w:sz w:val="44"/>
          <w:szCs w:val="44"/>
        </w:rPr>
        <w:t>事项</w:t>
      </w:r>
      <w:r>
        <w:rPr>
          <w:rFonts w:ascii="方正小标宋_GBK" w:eastAsia="方正小标宋_GBK" w:hAnsi="方正小标宋_GBK" w:cs="方正小标宋_GBK" w:hint="eastAsia"/>
          <w:sz w:val="44"/>
          <w:szCs w:val="44"/>
        </w:rPr>
        <w:t>清单</w:t>
      </w:r>
    </w:p>
    <w:tbl>
      <w:tblPr>
        <w:tblW w:w="12968"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tblPr>
      <w:tblGrid>
        <w:gridCol w:w="653"/>
        <w:gridCol w:w="900"/>
        <w:gridCol w:w="682"/>
        <w:gridCol w:w="1064"/>
        <w:gridCol w:w="6245"/>
        <w:gridCol w:w="668"/>
        <w:gridCol w:w="668"/>
        <w:gridCol w:w="696"/>
        <w:gridCol w:w="696"/>
        <w:gridCol w:w="696"/>
      </w:tblGrid>
      <w:tr w:rsidR="00707E76">
        <w:trPr>
          <w:trHeight w:val="90"/>
          <w:tblHeader/>
        </w:trPr>
        <w:tc>
          <w:tcPr>
            <w:tcW w:w="653" w:type="dxa"/>
            <w:shd w:val="clear" w:color="auto" w:fill="FFFFFF" w:themeFill="background1"/>
            <w:noWrap/>
            <w:vAlign w:val="center"/>
          </w:tcPr>
          <w:p w:rsidR="00707E76" w:rsidRDefault="008729A5">
            <w:pPr>
              <w:widowControl/>
              <w:jc w:val="center"/>
              <w:textAlignment w:val="center"/>
              <w:rPr>
                <w:rFonts w:ascii="Times New Roman" w:eastAsia="宋体" w:hAnsi="Times New Roman" w:cs="Times New Roman"/>
                <w:color w:val="000000"/>
                <w:sz w:val="20"/>
                <w:szCs w:val="20"/>
              </w:rPr>
            </w:pPr>
            <w:r>
              <w:rPr>
                <w:rStyle w:val="font81"/>
                <w:rFonts w:ascii="Times New Roman" w:hAnsi="Times New Roman" w:cs="Times New Roman"/>
                <w:sz w:val="20"/>
                <w:szCs w:val="20"/>
                <w:lang/>
              </w:rPr>
              <w:t>序号</w:t>
            </w:r>
          </w:p>
        </w:tc>
        <w:tc>
          <w:tcPr>
            <w:tcW w:w="900" w:type="dxa"/>
            <w:shd w:val="clear" w:color="auto" w:fill="FFFFFF" w:themeFill="background1"/>
            <w:noWrap/>
            <w:vAlign w:val="center"/>
          </w:tcPr>
          <w:p w:rsidR="00707E76" w:rsidRDefault="008729A5">
            <w:pPr>
              <w:widowControl/>
              <w:jc w:val="center"/>
              <w:textAlignment w:val="center"/>
              <w:rPr>
                <w:rFonts w:ascii="Times New Roman" w:eastAsia="宋体" w:hAnsi="Times New Roman" w:cs="Times New Roman"/>
                <w:color w:val="000000"/>
                <w:sz w:val="20"/>
                <w:szCs w:val="20"/>
              </w:rPr>
            </w:pPr>
            <w:r>
              <w:rPr>
                <w:rStyle w:val="font81"/>
                <w:rFonts w:ascii="Times New Roman" w:hAnsi="Times New Roman" w:cs="Times New Roman"/>
                <w:sz w:val="20"/>
                <w:szCs w:val="20"/>
                <w:lang/>
              </w:rPr>
              <w:t>执法事项名称</w:t>
            </w:r>
          </w:p>
        </w:tc>
        <w:tc>
          <w:tcPr>
            <w:tcW w:w="682" w:type="dxa"/>
            <w:shd w:val="clear" w:color="auto" w:fill="FFFFFF" w:themeFill="background1"/>
            <w:noWrap/>
            <w:vAlign w:val="center"/>
          </w:tcPr>
          <w:p w:rsidR="00707E76" w:rsidRDefault="008729A5">
            <w:pPr>
              <w:widowControl/>
              <w:jc w:val="center"/>
              <w:textAlignment w:val="center"/>
              <w:rPr>
                <w:rFonts w:ascii="Times New Roman" w:eastAsia="宋体" w:hAnsi="Times New Roman" w:cs="Times New Roman"/>
                <w:color w:val="000000"/>
                <w:sz w:val="20"/>
                <w:szCs w:val="20"/>
              </w:rPr>
            </w:pPr>
            <w:r>
              <w:rPr>
                <w:rStyle w:val="font81"/>
                <w:rFonts w:ascii="Times New Roman" w:hAnsi="Times New Roman" w:cs="Times New Roman"/>
                <w:sz w:val="20"/>
                <w:szCs w:val="20"/>
                <w:lang/>
              </w:rPr>
              <w:t>执法类别</w:t>
            </w:r>
          </w:p>
        </w:tc>
        <w:tc>
          <w:tcPr>
            <w:tcW w:w="1064" w:type="dxa"/>
            <w:shd w:val="clear" w:color="auto" w:fill="FFFFFF" w:themeFill="background1"/>
            <w:vAlign w:val="center"/>
          </w:tcPr>
          <w:p w:rsidR="00707E76" w:rsidRDefault="008729A5">
            <w:pPr>
              <w:widowControl/>
              <w:jc w:val="center"/>
              <w:textAlignment w:val="center"/>
              <w:rPr>
                <w:rFonts w:ascii="Times New Roman" w:eastAsia="宋体" w:hAnsi="Times New Roman" w:cs="Times New Roman"/>
                <w:color w:val="000000"/>
                <w:sz w:val="15"/>
                <w:szCs w:val="15"/>
              </w:rPr>
            </w:pPr>
            <w:bookmarkStart w:id="0" w:name="OLE_LINK1"/>
            <w:r>
              <w:rPr>
                <w:rStyle w:val="font91"/>
                <w:rFonts w:ascii="Times New Roman" w:hAnsi="Times New Roman" w:cs="Times New Roman" w:hint="default"/>
                <w:sz w:val="15"/>
                <w:szCs w:val="15"/>
                <w:lang/>
              </w:rPr>
              <w:t>执法主体</w:t>
            </w:r>
            <w:r>
              <w:rPr>
                <w:rStyle w:val="font91"/>
                <w:rFonts w:ascii="Times New Roman" w:hAnsi="Times New Roman" w:cs="Times New Roman" w:hint="default"/>
                <w:sz w:val="15"/>
                <w:szCs w:val="15"/>
                <w:lang/>
              </w:rPr>
              <w:br/>
            </w:r>
            <w:r>
              <w:rPr>
                <w:rStyle w:val="font91"/>
                <w:rFonts w:ascii="Times New Roman" w:hAnsi="Times New Roman" w:cs="Times New Roman" w:hint="default"/>
                <w:sz w:val="15"/>
                <w:szCs w:val="15"/>
                <w:lang/>
              </w:rPr>
              <w:t>（实施层级）</w:t>
            </w:r>
            <w:bookmarkEnd w:id="0"/>
          </w:p>
        </w:tc>
        <w:tc>
          <w:tcPr>
            <w:tcW w:w="6245" w:type="dxa"/>
            <w:shd w:val="clear" w:color="auto" w:fill="FFFFFF" w:themeFill="background1"/>
            <w:noWrap/>
            <w:vAlign w:val="center"/>
          </w:tcPr>
          <w:p w:rsidR="00707E76" w:rsidRDefault="008729A5">
            <w:pPr>
              <w:widowControl/>
              <w:jc w:val="center"/>
              <w:textAlignment w:val="center"/>
              <w:rPr>
                <w:rFonts w:ascii="Times New Roman" w:eastAsia="宋体" w:hAnsi="Times New Roman" w:cs="Times New Roman"/>
                <w:color w:val="000000"/>
                <w:sz w:val="20"/>
                <w:szCs w:val="20"/>
              </w:rPr>
            </w:pPr>
            <w:r>
              <w:rPr>
                <w:rStyle w:val="font81"/>
                <w:rFonts w:ascii="Times New Roman" w:hAnsi="Times New Roman" w:cs="Times New Roman"/>
                <w:sz w:val="20"/>
                <w:szCs w:val="20"/>
                <w:lang/>
              </w:rPr>
              <w:t>执法依据</w:t>
            </w:r>
          </w:p>
        </w:tc>
        <w:tc>
          <w:tcPr>
            <w:tcW w:w="668" w:type="dxa"/>
            <w:shd w:val="clear" w:color="auto" w:fill="FFFFFF" w:themeFill="background1"/>
            <w:noWrap/>
            <w:vAlign w:val="center"/>
          </w:tcPr>
          <w:p w:rsidR="00707E76" w:rsidRDefault="008729A5">
            <w:pPr>
              <w:widowControl/>
              <w:jc w:val="center"/>
              <w:textAlignment w:val="center"/>
              <w:rPr>
                <w:rStyle w:val="font81"/>
                <w:rFonts w:ascii="Times New Roman" w:hAnsi="Times New Roman" w:cs="Times New Roman"/>
                <w:sz w:val="20"/>
                <w:szCs w:val="20"/>
                <w:lang/>
              </w:rPr>
            </w:pPr>
            <w:r>
              <w:rPr>
                <w:rStyle w:val="font81"/>
                <w:rFonts w:ascii="Times New Roman" w:hAnsi="Times New Roman" w:cs="Times New Roman" w:hint="eastAsia"/>
                <w:sz w:val="20"/>
                <w:szCs w:val="20"/>
                <w:lang/>
              </w:rPr>
              <w:t>承办机构</w:t>
            </w:r>
          </w:p>
        </w:tc>
        <w:tc>
          <w:tcPr>
            <w:tcW w:w="668" w:type="dxa"/>
            <w:shd w:val="clear" w:color="auto" w:fill="FFFFFF" w:themeFill="background1"/>
            <w:noWrap/>
            <w:vAlign w:val="center"/>
          </w:tcPr>
          <w:p w:rsidR="00707E76" w:rsidRDefault="008729A5">
            <w:pPr>
              <w:widowControl/>
              <w:jc w:val="center"/>
              <w:textAlignment w:val="center"/>
              <w:rPr>
                <w:rStyle w:val="font81"/>
                <w:rFonts w:ascii="Times New Roman" w:hAnsi="Times New Roman" w:cs="Times New Roman"/>
                <w:sz w:val="20"/>
                <w:szCs w:val="20"/>
                <w:lang/>
              </w:rPr>
            </w:pPr>
            <w:r>
              <w:rPr>
                <w:rStyle w:val="font81"/>
                <w:rFonts w:ascii="Times New Roman" w:hAnsi="Times New Roman" w:cs="Times New Roman" w:hint="eastAsia"/>
                <w:sz w:val="20"/>
                <w:szCs w:val="20"/>
                <w:lang/>
              </w:rPr>
              <w:t>检查对象</w:t>
            </w:r>
          </w:p>
        </w:tc>
        <w:tc>
          <w:tcPr>
            <w:tcW w:w="696" w:type="dxa"/>
            <w:shd w:val="clear" w:color="auto" w:fill="FFFFFF" w:themeFill="background1"/>
            <w:noWrap/>
            <w:vAlign w:val="center"/>
          </w:tcPr>
          <w:p w:rsidR="00707E76" w:rsidRDefault="008729A5">
            <w:pPr>
              <w:widowControl/>
              <w:jc w:val="center"/>
              <w:textAlignment w:val="center"/>
              <w:rPr>
                <w:rStyle w:val="font81"/>
                <w:rFonts w:ascii="Times New Roman" w:hAnsi="Times New Roman" w:cs="Times New Roman"/>
                <w:sz w:val="20"/>
                <w:szCs w:val="20"/>
                <w:lang/>
              </w:rPr>
            </w:pPr>
            <w:r>
              <w:rPr>
                <w:rStyle w:val="font81"/>
                <w:rFonts w:ascii="Times New Roman" w:hAnsi="Times New Roman" w:cs="Times New Roman" w:hint="eastAsia"/>
                <w:sz w:val="20"/>
                <w:szCs w:val="20"/>
                <w:lang/>
              </w:rPr>
              <w:t>检查内容</w:t>
            </w:r>
          </w:p>
        </w:tc>
        <w:tc>
          <w:tcPr>
            <w:tcW w:w="696" w:type="dxa"/>
            <w:shd w:val="clear" w:color="auto" w:fill="FFFFFF" w:themeFill="background1"/>
            <w:noWrap/>
            <w:vAlign w:val="center"/>
          </w:tcPr>
          <w:p w:rsidR="00707E76" w:rsidRDefault="008729A5">
            <w:pPr>
              <w:widowControl/>
              <w:jc w:val="center"/>
              <w:textAlignment w:val="center"/>
              <w:rPr>
                <w:rStyle w:val="font81"/>
                <w:rFonts w:ascii="Times New Roman" w:hAnsi="Times New Roman" w:cs="Times New Roman"/>
                <w:sz w:val="20"/>
                <w:szCs w:val="20"/>
                <w:lang/>
              </w:rPr>
            </w:pPr>
            <w:r>
              <w:rPr>
                <w:rStyle w:val="font81"/>
                <w:rFonts w:ascii="Times New Roman" w:hAnsi="Times New Roman" w:cs="Times New Roman" w:hint="eastAsia"/>
                <w:sz w:val="20"/>
                <w:szCs w:val="20"/>
                <w:lang/>
              </w:rPr>
              <w:t>检查方式</w:t>
            </w:r>
          </w:p>
        </w:tc>
        <w:tc>
          <w:tcPr>
            <w:tcW w:w="696" w:type="dxa"/>
            <w:shd w:val="clear" w:color="auto" w:fill="FFFFFF" w:themeFill="background1"/>
            <w:noWrap/>
            <w:vAlign w:val="center"/>
          </w:tcPr>
          <w:p w:rsidR="00707E76" w:rsidRDefault="008729A5">
            <w:pPr>
              <w:widowControl/>
              <w:jc w:val="center"/>
              <w:textAlignment w:val="center"/>
              <w:rPr>
                <w:rStyle w:val="font81"/>
                <w:rFonts w:ascii="Times New Roman" w:hAnsi="Times New Roman" w:cs="Times New Roman"/>
                <w:sz w:val="20"/>
                <w:szCs w:val="20"/>
                <w:lang/>
              </w:rPr>
            </w:pPr>
            <w:r>
              <w:rPr>
                <w:rStyle w:val="font81"/>
                <w:rFonts w:ascii="Times New Roman" w:hAnsi="Times New Roman" w:cs="Times New Roman" w:hint="eastAsia"/>
                <w:sz w:val="20"/>
                <w:szCs w:val="20"/>
                <w:lang/>
              </w:rPr>
              <w:t>检查频次</w:t>
            </w:r>
          </w:p>
        </w:tc>
      </w:tr>
      <w:tr w:rsidR="00707E76">
        <w:trPr>
          <w:trHeight w:val="6468"/>
        </w:trPr>
        <w:tc>
          <w:tcPr>
            <w:tcW w:w="653" w:type="dxa"/>
            <w:shd w:val="clear" w:color="auto" w:fill="FFFFFF" w:themeFill="background1"/>
            <w:noWrap/>
            <w:vAlign w:val="center"/>
          </w:tcPr>
          <w:p w:rsidR="00707E76" w:rsidRDefault="008729A5">
            <w:pPr>
              <w:widowControl/>
              <w:jc w:val="center"/>
              <w:textAlignment w:val="center"/>
              <w:rPr>
                <w:rFonts w:ascii="Times New Roman" w:eastAsia="仿宋_GB2312" w:hAnsi="Times New Roman" w:cs="Times New Roman"/>
                <w:color w:val="000000"/>
                <w:kern w:val="0"/>
                <w:szCs w:val="21"/>
                <w:lang/>
              </w:rPr>
            </w:pPr>
            <w:r>
              <w:rPr>
                <w:rFonts w:ascii="Times New Roman" w:eastAsia="仿宋_GB2312" w:hAnsi="Times New Roman" w:cs="Times New Roman"/>
                <w:color w:val="000000"/>
                <w:kern w:val="0"/>
                <w:szCs w:val="21"/>
                <w:lang/>
              </w:rPr>
              <w:t>1</w:t>
            </w:r>
          </w:p>
        </w:tc>
        <w:tc>
          <w:tcPr>
            <w:tcW w:w="900" w:type="dxa"/>
            <w:shd w:val="clear" w:color="auto" w:fill="FFFFFF" w:themeFill="background1"/>
            <w:vAlign w:val="center"/>
          </w:tcPr>
          <w:p w:rsidR="00707E76" w:rsidRDefault="008729A5">
            <w:pPr>
              <w:widowControl/>
              <w:jc w:val="left"/>
              <w:textAlignment w:val="center"/>
              <w:rPr>
                <w:rStyle w:val="font61"/>
                <w:rFonts w:ascii="Times New Roman" w:eastAsia="仿宋_GB2312" w:hAnsi="Times New Roman" w:cs="Times New Roman" w:hint="default"/>
                <w:sz w:val="21"/>
                <w:szCs w:val="21"/>
                <w:lang/>
              </w:rPr>
            </w:pPr>
            <w:r>
              <w:rPr>
                <w:rStyle w:val="font61"/>
                <w:rFonts w:ascii="Times New Roman" w:eastAsia="仿宋_GB2312" w:hAnsi="Times New Roman" w:cs="Times New Roman" w:hint="default"/>
                <w:sz w:val="21"/>
                <w:szCs w:val="21"/>
                <w:lang/>
              </w:rPr>
              <w:t>统计执法监督检查</w:t>
            </w:r>
          </w:p>
          <w:p w:rsidR="00707E76" w:rsidRDefault="00707E76">
            <w:pPr>
              <w:widowControl/>
              <w:jc w:val="left"/>
              <w:textAlignment w:val="center"/>
              <w:rPr>
                <w:rStyle w:val="font61"/>
                <w:rFonts w:ascii="Times New Roman" w:eastAsia="仿宋_GB2312" w:hAnsi="Times New Roman" w:cs="Times New Roman" w:hint="default"/>
                <w:sz w:val="21"/>
                <w:szCs w:val="21"/>
                <w:lang/>
              </w:rPr>
            </w:pPr>
          </w:p>
        </w:tc>
        <w:tc>
          <w:tcPr>
            <w:tcW w:w="682" w:type="dxa"/>
            <w:shd w:val="clear" w:color="auto" w:fill="FFFFFF" w:themeFill="background1"/>
            <w:vAlign w:val="center"/>
          </w:tcPr>
          <w:p w:rsidR="00707E76" w:rsidRDefault="008729A5">
            <w:pPr>
              <w:widowControl/>
              <w:jc w:val="center"/>
              <w:textAlignment w:val="center"/>
              <w:rPr>
                <w:rStyle w:val="font61"/>
                <w:rFonts w:ascii="Times New Roman" w:eastAsia="仿宋_GB2312" w:hAnsi="Times New Roman" w:cs="Times New Roman" w:hint="default"/>
                <w:sz w:val="21"/>
                <w:szCs w:val="21"/>
                <w:lang/>
              </w:rPr>
            </w:pPr>
            <w:r>
              <w:rPr>
                <w:rStyle w:val="font61"/>
                <w:rFonts w:ascii="Times New Roman" w:eastAsia="仿宋_GB2312" w:hAnsi="Times New Roman" w:cs="Times New Roman" w:hint="default"/>
                <w:sz w:val="21"/>
                <w:szCs w:val="21"/>
                <w:lang/>
              </w:rPr>
              <w:t>行政检查</w:t>
            </w:r>
          </w:p>
          <w:p w:rsidR="00707E76" w:rsidRDefault="00707E76">
            <w:pPr>
              <w:widowControl/>
              <w:jc w:val="center"/>
              <w:textAlignment w:val="center"/>
              <w:rPr>
                <w:rStyle w:val="font61"/>
                <w:rFonts w:ascii="Times New Roman" w:eastAsia="仿宋_GB2312" w:hAnsi="Times New Roman" w:cs="Times New Roman" w:hint="default"/>
                <w:sz w:val="21"/>
                <w:szCs w:val="21"/>
                <w:lang/>
              </w:rPr>
            </w:pPr>
          </w:p>
        </w:tc>
        <w:tc>
          <w:tcPr>
            <w:tcW w:w="1064" w:type="dxa"/>
            <w:shd w:val="clear" w:color="auto" w:fill="FFFFFF" w:themeFill="background1"/>
            <w:vAlign w:val="center"/>
          </w:tcPr>
          <w:p w:rsidR="00707E76" w:rsidRDefault="008729A5">
            <w:pPr>
              <w:widowControl/>
              <w:jc w:val="center"/>
              <w:textAlignment w:val="center"/>
              <w:rPr>
                <w:rStyle w:val="font61"/>
                <w:rFonts w:ascii="Times New Roman" w:eastAsia="仿宋_GB2312" w:hAnsi="Times New Roman" w:cs="Times New Roman" w:hint="default"/>
                <w:sz w:val="21"/>
                <w:szCs w:val="21"/>
                <w:lang/>
              </w:rPr>
            </w:pPr>
            <w:r>
              <w:rPr>
                <w:rStyle w:val="font61"/>
                <w:rFonts w:ascii="Times New Roman" w:eastAsia="仿宋_GB2312" w:hAnsi="Times New Roman" w:cs="Times New Roman" w:hint="default"/>
                <w:sz w:val="21"/>
                <w:szCs w:val="21"/>
                <w:lang/>
              </w:rPr>
              <w:t>县级以上人民政府统计机构</w:t>
            </w:r>
          </w:p>
          <w:p w:rsidR="00707E76" w:rsidRDefault="00707E76">
            <w:pPr>
              <w:widowControl/>
              <w:jc w:val="center"/>
              <w:textAlignment w:val="center"/>
              <w:rPr>
                <w:rStyle w:val="font61"/>
                <w:rFonts w:ascii="Times New Roman" w:eastAsia="仿宋_GB2312" w:hAnsi="Times New Roman" w:cs="Times New Roman" w:hint="default"/>
                <w:sz w:val="21"/>
                <w:szCs w:val="21"/>
                <w:lang/>
              </w:rPr>
            </w:pPr>
          </w:p>
        </w:tc>
        <w:tc>
          <w:tcPr>
            <w:tcW w:w="6245" w:type="dxa"/>
            <w:shd w:val="clear" w:color="auto" w:fill="FFFFFF" w:themeFill="background1"/>
            <w:vAlign w:val="center"/>
          </w:tcPr>
          <w:p w:rsidR="00707E76" w:rsidRDefault="008729A5">
            <w:pPr>
              <w:widowControl/>
              <w:jc w:val="left"/>
              <w:textAlignment w:val="center"/>
              <w:rPr>
                <w:rStyle w:val="font51"/>
                <w:rFonts w:eastAsia="仿宋_GB2312"/>
                <w:sz w:val="21"/>
                <w:szCs w:val="21"/>
                <w:lang/>
              </w:rPr>
            </w:pPr>
            <w:r>
              <w:rPr>
                <w:rStyle w:val="font51"/>
                <w:rFonts w:eastAsia="仿宋_GB2312"/>
                <w:sz w:val="20"/>
                <w:szCs w:val="20"/>
                <w:lang/>
              </w:rPr>
              <w:t>1.</w:t>
            </w:r>
            <w:r>
              <w:rPr>
                <w:rStyle w:val="font61"/>
                <w:rFonts w:ascii="Times New Roman" w:eastAsia="仿宋_GB2312" w:hAnsi="Times New Roman" w:cs="Times New Roman" w:hint="default"/>
                <w:sz w:val="20"/>
                <w:szCs w:val="20"/>
                <w:lang/>
              </w:rPr>
              <w:t>《中华人民共和国统计法》（</w:t>
            </w:r>
            <w:r>
              <w:rPr>
                <w:rStyle w:val="font51"/>
                <w:rFonts w:eastAsia="仿宋_GB2312"/>
                <w:sz w:val="20"/>
                <w:szCs w:val="20"/>
                <w:lang/>
              </w:rPr>
              <w:t>2024</w:t>
            </w:r>
            <w:r>
              <w:rPr>
                <w:rStyle w:val="font61"/>
                <w:rFonts w:ascii="Times New Roman" w:eastAsia="仿宋_GB2312" w:hAnsi="Times New Roman" w:cs="Times New Roman" w:hint="default"/>
                <w:sz w:val="20"/>
                <w:szCs w:val="20"/>
                <w:lang/>
              </w:rPr>
              <w:t>年修订）第三十六条第二款：</w:t>
            </w:r>
            <w:r>
              <w:rPr>
                <w:rStyle w:val="font51"/>
                <w:rFonts w:eastAsia="仿宋_GB2312"/>
                <w:sz w:val="20"/>
                <w:szCs w:val="20"/>
                <w:lang/>
              </w:rPr>
              <w:t>“</w:t>
            </w:r>
            <w:r>
              <w:rPr>
                <w:rStyle w:val="font61"/>
                <w:rFonts w:ascii="Times New Roman" w:eastAsia="仿宋_GB2312" w:hAnsi="Times New Roman" w:cs="Times New Roman" w:hint="default"/>
                <w:sz w:val="20"/>
                <w:szCs w:val="20"/>
                <w:lang/>
              </w:rPr>
              <w:t>县级以上地方人民政府统计机构依法查处本行政区域内发生的统计违法行为。但是，国家统计局派出的调查机构组织实施的统计调查活动中发生的统计违法行为，由组织实施该项统计调查的调查机构负责查处。</w:t>
            </w:r>
            <w:r>
              <w:rPr>
                <w:rStyle w:val="font51"/>
                <w:rFonts w:eastAsia="仿宋_GB2312"/>
                <w:sz w:val="20"/>
                <w:szCs w:val="20"/>
                <w:lang/>
              </w:rPr>
              <w:t>”</w:t>
            </w:r>
            <w:r>
              <w:rPr>
                <w:rStyle w:val="font51"/>
                <w:rFonts w:eastAsia="仿宋_GB2312"/>
                <w:sz w:val="20"/>
                <w:szCs w:val="20"/>
                <w:lang/>
              </w:rPr>
              <w:br/>
              <w:t>2.</w:t>
            </w:r>
            <w:r>
              <w:rPr>
                <w:rStyle w:val="font61"/>
                <w:rFonts w:ascii="Times New Roman" w:eastAsia="仿宋_GB2312" w:hAnsi="Times New Roman" w:cs="Times New Roman" w:hint="default"/>
                <w:sz w:val="20"/>
                <w:szCs w:val="20"/>
                <w:lang/>
              </w:rPr>
              <w:t>《中华人民共和国统计法实施条例》（</w:t>
            </w:r>
            <w:r>
              <w:rPr>
                <w:rStyle w:val="font51"/>
                <w:rFonts w:eastAsia="仿宋_GB2312"/>
                <w:sz w:val="20"/>
                <w:szCs w:val="20"/>
                <w:lang/>
              </w:rPr>
              <w:t>2017</w:t>
            </w:r>
            <w:r>
              <w:rPr>
                <w:rStyle w:val="font61"/>
                <w:rFonts w:ascii="Times New Roman" w:eastAsia="仿宋_GB2312" w:hAnsi="Times New Roman" w:cs="Times New Roman" w:hint="default"/>
                <w:sz w:val="20"/>
                <w:szCs w:val="20"/>
                <w:lang/>
              </w:rPr>
              <w:t>年</w:t>
            </w:r>
            <w:r>
              <w:rPr>
                <w:rStyle w:val="font51"/>
                <w:rFonts w:eastAsia="仿宋_GB2312"/>
                <w:sz w:val="20"/>
                <w:szCs w:val="20"/>
                <w:lang/>
              </w:rPr>
              <w:t>8</w:t>
            </w:r>
            <w:r>
              <w:rPr>
                <w:rStyle w:val="font61"/>
                <w:rFonts w:ascii="Times New Roman" w:eastAsia="仿宋_GB2312" w:hAnsi="Times New Roman" w:cs="Times New Roman" w:hint="default"/>
                <w:sz w:val="20"/>
                <w:szCs w:val="20"/>
                <w:lang/>
              </w:rPr>
              <w:t>月</w:t>
            </w:r>
            <w:r>
              <w:rPr>
                <w:rStyle w:val="font51"/>
                <w:rFonts w:eastAsia="仿宋_GB2312"/>
                <w:sz w:val="20"/>
                <w:szCs w:val="20"/>
                <w:lang/>
              </w:rPr>
              <w:t>1</w:t>
            </w:r>
            <w:r>
              <w:rPr>
                <w:rStyle w:val="font61"/>
                <w:rFonts w:ascii="Times New Roman" w:eastAsia="仿宋_GB2312" w:hAnsi="Times New Roman" w:cs="Times New Roman" w:hint="default"/>
                <w:sz w:val="20"/>
                <w:szCs w:val="20"/>
                <w:lang/>
              </w:rPr>
              <w:t>日施行）第三十九条：</w:t>
            </w:r>
            <w:r>
              <w:rPr>
                <w:rStyle w:val="font51"/>
                <w:rFonts w:eastAsia="仿宋_GB2312"/>
                <w:sz w:val="20"/>
                <w:szCs w:val="20"/>
                <w:lang/>
              </w:rPr>
              <w:t>“</w:t>
            </w:r>
            <w:r>
              <w:rPr>
                <w:rStyle w:val="font61"/>
                <w:rFonts w:ascii="Times New Roman" w:eastAsia="仿宋_GB2312" w:hAnsi="Times New Roman" w:cs="Times New Roman" w:hint="default"/>
                <w:sz w:val="20"/>
                <w:szCs w:val="20"/>
                <w:lang/>
              </w:rPr>
              <w:t>县级以上人民政府统计机构负责查处统计违法行为；法律、行政法规对有关部门查处统计违法行为另有规定的，从其规定。</w:t>
            </w:r>
            <w:r>
              <w:rPr>
                <w:rStyle w:val="font51"/>
                <w:rFonts w:eastAsia="仿宋_GB2312"/>
                <w:sz w:val="20"/>
                <w:szCs w:val="20"/>
                <w:lang/>
              </w:rPr>
              <w:t>”</w:t>
            </w:r>
            <w:r>
              <w:rPr>
                <w:rStyle w:val="font51"/>
                <w:rFonts w:eastAsia="仿宋_GB2312"/>
                <w:sz w:val="20"/>
                <w:szCs w:val="20"/>
                <w:lang/>
              </w:rPr>
              <w:br/>
              <w:t>3.</w:t>
            </w:r>
            <w:r>
              <w:rPr>
                <w:rStyle w:val="font61"/>
                <w:rFonts w:ascii="Times New Roman" w:eastAsia="仿宋_GB2312" w:hAnsi="Times New Roman" w:cs="Times New Roman" w:hint="default"/>
                <w:sz w:val="20"/>
                <w:szCs w:val="20"/>
                <w:lang/>
              </w:rPr>
              <w:t>《统计执法监督检查办法》（</w:t>
            </w:r>
            <w:r>
              <w:rPr>
                <w:rStyle w:val="font51"/>
                <w:rFonts w:eastAsia="仿宋_GB2312"/>
                <w:sz w:val="20"/>
                <w:szCs w:val="20"/>
                <w:lang/>
              </w:rPr>
              <w:t>2019</w:t>
            </w:r>
            <w:r>
              <w:rPr>
                <w:rStyle w:val="font61"/>
                <w:rFonts w:ascii="Times New Roman" w:eastAsia="仿宋_GB2312" w:hAnsi="Times New Roman" w:cs="Times New Roman" w:hint="default"/>
                <w:sz w:val="20"/>
                <w:szCs w:val="20"/>
                <w:lang/>
              </w:rPr>
              <w:t>年修订）</w:t>
            </w:r>
            <w:r>
              <w:rPr>
                <w:rStyle w:val="font51"/>
                <w:rFonts w:eastAsia="仿宋_GB2312"/>
                <w:sz w:val="20"/>
                <w:szCs w:val="20"/>
                <w:lang/>
              </w:rPr>
              <w:br/>
            </w:r>
            <w:r>
              <w:rPr>
                <w:rStyle w:val="font61"/>
                <w:rFonts w:ascii="Times New Roman" w:eastAsia="仿宋_GB2312" w:hAnsi="Times New Roman" w:cs="Times New Roman" w:hint="default"/>
                <w:sz w:val="20"/>
                <w:szCs w:val="20"/>
                <w:lang/>
              </w:rPr>
              <w:t>第十三条</w:t>
            </w:r>
            <w:r>
              <w:rPr>
                <w:rStyle w:val="font51"/>
                <w:rFonts w:eastAsia="仿宋_GB2312"/>
                <w:sz w:val="20"/>
                <w:szCs w:val="20"/>
                <w:lang/>
              </w:rPr>
              <w:t xml:space="preserve"> </w:t>
            </w:r>
            <w:r>
              <w:rPr>
                <w:rStyle w:val="font61"/>
                <w:rFonts w:ascii="Times New Roman" w:eastAsia="仿宋_GB2312" w:hAnsi="Times New Roman" w:cs="Times New Roman" w:hint="default"/>
                <w:sz w:val="20"/>
                <w:szCs w:val="20"/>
                <w:lang/>
              </w:rPr>
              <w:t>县级以上人民政府统计机构和有关部门应当建立统计执法监督检查工作机制和相关制度，综合运用</w:t>
            </w:r>
            <w:r>
              <w:rPr>
                <w:rStyle w:val="font51"/>
                <w:rFonts w:eastAsia="仿宋_GB2312"/>
                <w:sz w:val="20"/>
                <w:szCs w:val="20"/>
                <w:lang/>
              </w:rPr>
              <w:t>“</w:t>
            </w:r>
            <w:r>
              <w:rPr>
                <w:rStyle w:val="font61"/>
                <w:rFonts w:ascii="Times New Roman" w:eastAsia="仿宋_GB2312" w:hAnsi="Times New Roman" w:cs="Times New Roman" w:hint="default"/>
                <w:sz w:val="20"/>
                <w:szCs w:val="20"/>
                <w:lang/>
              </w:rPr>
              <w:t>双随机</w:t>
            </w:r>
            <w:r>
              <w:rPr>
                <w:rStyle w:val="font51"/>
                <w:rFonts w:eastAsia="仿宋_GB2312"/>
                <w:sz w:val="20"/>
                <w:szCs w:val="20"/>
                <w:lang/>
              </w:rPr>
              <w:t>”</w:t>
            </w:r>
            <w:r>
              <w:rPr>
                <w:rStyle w:val="font61"/>
                <w:rFonts w:ascii="Times New Roman" w:eastAsia="仿宋_GB2312" w:hAnsi="Times New Roman" w:cs="Times New Roman" w:hint="default"/>
                <w:sz w:val="20"/>
                <w:szCs w:val="20"/>
                <w:lang/>
              </w:rPr>
              <w:t>抽查、专项检查、重点检查、实地核查等方式，组织开展本地区、本部门、本单位统计执法监督检查工作。</w:t>
            </w:r>
            <w:r>
              <w:rPr>
                <w:rStyle w:val="font51"/>
                <w:rFonts w:eastAsia="仿宋_GB2312"/>
                <w:sz w:val="20"/>
                <w:szCs w:val="20"/>
                <w:lang/>
              </w:rPr>
              <w:br/>
              <w:t xml:space="preserve">    </w:t>
            </w:r>
            <w:r>
              <w:rPr>
                <w:rStyle w:val="font61"/>
                <w:rFonts w:ascii="Times New Roman" w:eastAsia="仿宋_GB2312" w:hAnsi="Times New Roman" w:cs="Times New Roman" w:hint="default"/>
                <w:sz w:val="20"/>
                <w:szCs w:val="20"/>
                <w:lang/>
              </w:rPr>
              <w:t>按照国家有关规定，实施统计执法监督检查全过程记录制度。</w:t>
            </w:r>
            <w:r>
              <w:rPr>
                <w:rStyle w:val="font51"/>
                <w:rFonts w:eastAsia="仿宋_GB2312"/>
                <w:sz w:val="20"/>
                <w:szCs w:val="20"/>
                <w:lang/>
              </w:rPr>
              <w:t xml:space="preserve">  </w:t>
            </w:r>
            <w:r>
              <w:rPr>
                <w:rStyle w:val="font51"/>
                <w:rFonts w:eastAsia="仿宋_GB2312"/>
                <w:sz w:val="20"/>
                <w:szCs w:val="20"/>
                <w:lang/>
              </w:rPr>
              <w:br/>
            </w:r>
            <w:r>
              <w:rPr>
                <w:rStyle w:val="font61"/>
                <w:rFonts w:ascii="Times New Roman" w:eastAsia="仿宋_GB2312" w:hAnsi="Times New Roman" w:cs="Times New Roman" w:hint="default"/>
                <w:sz w:val="20"/>
                <w:szCs w:val="20"/>
                <w:lang/>
              </w:rPr>
              <w:t>第十四条</w:t>
            </w:r>
            <w:r>
              <w:rPr>
                <w:rStyle w:val="font51"/>
                <w:rFonts w:eastAsia="仿宋_GB2312"/>
                <w:sz w:val="20"/>
                <w:szCs w:val="20"/>
                <w:lang/>
              </w:rPr>
              <w:t xml:space="preserve"> </w:t>
            </w:r>
            <w:r>
              <w:rPr>
                <w:rStyle w:val="font61"/>
                <w:rFonts w:ascii="Times New Roman" w:eastAsia="仿宋_GB2312" w:hAnsi="Times New Roman" w:cs="Times New Roman" w:hint="default"/>
                <w:sz w:val="20"/>
                <w:szCs w:val="20"/>
                <w:lang/>
              </w:rPr>
              <w:t>统计执法监督检查事项包括：</w:t>
            </w:r>
            <w:r>
              <w:rPr>
                <w:rStyle w:val="font51"/>
                <w:rFonts w:eastAsia="仿宋_GB2312"/>
                <w:sz w:val="20"/>
                <w:szCs w:val="20"/>
                <w:lang/>
              </w:rPr>
              <w:br/>
              <w:t xml:space="preserve">  </w:t>
            </w:r>
            <w:r>
              <w:rPr>
                <w:rStyle w:val="font61"/>
                <w:rFonts w:ascii="Times New Roman" w:eastAsia="仿宋_GB2312" w:hAnsi="Times New Roman" w:cs="Times New Roman" w:hint="default"/>
                <w:sz w:val="20"/>
                <w:szCs w:val="20"/>
                <w:lang/>
              </w:rPr>
              <w:t>（一）地方各级人民政府、政府统计机构和有</w:t>
            </w:r>
            <w:r>
              <w:rPr>
                <w:rStyle w:val="font61"/>
                <w:rFonts w:ascii="Times New Roman" w:eastAsia="仿宋_GB2312" w:hAnsi="Times New Roman" w:cs="Times New Roman" w:hint="default"/>
                <w:sz w:val="20"/>
                <w:szCs w:val="20"/>
                <w:lang/>
              </w:rPr>
              <w:t>关部门以及各单位及其负责人遵守、执行统计法律法规规章和国家统计规则、政令情况；</w:t>
            </w:r>
            <w:r>
              <w:rPr>
                <w:rStyle w:val="font51"/>
                <w:rFonts w:eastAsia="仿宋_GB2312"/>
                <w:sz w:val="20"/>
                <w:szCs w:val="20"/>
                <w:lang/>
              </w:rPr>
              <w:br/>
              <w:t xml:space="preserve">  </w:t>
            </w:r>
            <w:r>
              <w:rPr>
                <w:rStyle w:val="font61"/>
                <w:rFonts w:ascii="Times New Roman" w:eastAsia="仿宋_GB2312" w:hAnsi="Times New Roman" w:cs="Times New Roman" w:hint="default"/>
                <w:sz w:val="20"/>
                <w:szCs w:val="20"/>
                <w:lang/>
              </w:rPr>
              <w:t>（二）地方各级人民政府、政府统计机构和有关部门建立防范和惩治统计造假、弄虚作假责任制和问责制情况；</w:t>
            </w:r>
            <w:r>
              <w:rPr>
                <w:rStyle w:val="font51"/>
                <w:rFonts w:eastAsia="仿宋_GB2312"/>
                <w:sz w:val="20"/>
                <w:szCs w:val="20"/>
                <w:lang/>
              </w:rPr>
              <w:br/>
              <w:t xml:space="preserve">  </w:t>
            </w:r>
            <w:r>
              <w:rPr>
                <w:rStyle w:val="font61"/>
                <w:rFonts w:ascii="Times New Roman" w:eastAsia="仿宋_GB2312" w:hAnsi="Times New Roman" w:cs="Times New Roman" w:hint="default"/>
                <w:sz w:val="20"/>
                <w:szCs w:val="20"/>
                <w:lang/>
              </w:rPr>
              <w:t>（三）统计机构和统计人员依法独立行使统计调查、统计报告、统计监督职权情况；</w:t>
            </w:r>
            <w:r>
              <w:rPr>
                <w:rStyle w:val="font51"/>
                <w:rFonts w:eastAsia="仿宋_GB2312"/>
                <w:sz w:val="20"/>
                <w:szCs w:val="20"/>
                <w:lang/>
              </w:rPr>
              <w:br/>
              <w:t xml:space="preserve">  </w:t>
            </w:r>
            <w:r>
              <w:rPr>
                <w:rStyle w:val="font61"/>
                <w:rFonts w:ascii="Times New Roman" w:eastAsia="仿宋_GB2312" w:hAnsi="Times New Roman" w:cs="Times New Roman" w:hint="default"/>
                <w:sz w:val="20"/>
                <w:szCs w:val="20"/>
                <w:lang/>
              </w:rPr>
              <w:t>（四）国家机关、企业事业单位和其他组织以及个体工商户和个人等统计调查对象遵守统计法律法规规章、统计调查制度情况；</w:t>
            </w:r>
            <w:r>
              <w:rPr>
                <w:rStyle w:val="font51"/>
                <w:rFonts w:eastAsia="仿宋_GB2312"/>
                <w:sz w:val="20"/>
                <w:szCs w:val="20"/>
                <w:lang/>
              </w:rPr>
              <w:br/>
              <w:t xml:space="preserve">  </w:t>
            </w:r>
            <w:r>
              <w:rPr>
                <w:rStyle w:val="font61"/>
                <w:rFonts w:ascii="Times New Roman" w:eastAsia="仿宋_GB2312" w:hAnsi="Times New Roman" w:cs="Times New Roman" w:hint="default"/>
                <w:sz w:val="20"/>
                <w:szCs w:val="20"/>
                <w:lang/>
              </w:rPr>
              <w:t>（五）依法开展涉外统计调查和民间统计调查情况；</w:t>
            </w:r>
            <w:r>
              <w:rPr>
                <w:rStyle w:val="font51"/>
                <w:rFonts w:eastAsia="仿宋_GB2312"/>
                <w:sz w:val="20"/>
                <w:szCs w:val="20"/>
                <w:lang/>
              </w:rPr>
              <w:br/>
              <w:t xml:space="preserve">  </w:t>
            </w:r>
            <w:r>
              <w:rPr>
                <w:rStyle w:val="font61"/>
                <w:rFonts w:ascii="Times New Roman" w:eastAsia="仿宋_GB2312" w:hAnsi="Times New Roman" w:cs="Times New Roman" w:hint="default"/>
                <w:sz w:val="20"/>
                <w:szCs w:val="20"/>
                <w:lang/>
              </w:rPr>
              <w:t>（六）法律法规规章规定的其他事项。</w:t>
            </w:r>
          </w:p>
        </w:tc>
        <w:tc>
          <w:tcPr>
            <w:tcW w:w="668" w:type="dxa"/>
            <w:shd w:val="clear" w:color="auto" w:fill="FFFFFF" w:themeFill="background1"/>
            <w:noWrap/>
            <w:vAlign w:val="center"/>
          </w:tcPr>
          <w:p w:rsidR="00707E76" w:rsidRDefault="008729A5">
            <w:pP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芦淞区统计局法规股</w:t>
            </w:r>
          </w:p>
        </w:tc>
        <w:tc>
          <w:tcPr>
            <w:tcW w:w="668" w:type="dxa"/>
            <w:shd w:val="clear" w:color="auto" w:fill="FFFFFF" w:themeFill="background1"/>
            <w:noWrap/>
            <w:vAlign w:val="center"/>
          </w:tcPr>
          <w:p w:rsidR="00707E76" w:rsidRDefault="008729A5">
            <w:pP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统计调查对象</w:t>
            </w:r>
          </w:p>
        </w:tc>
        <w:tc>
          <w:tcPr>
            <w:tcW w:w="696" w:type="dxa"/>
            <w:shd w:val="clear" w:color="auto" w:fill="FFFFFF" w:themeFill="background1"/>
            <w:noWrap/>
            <w:vAlign w:val="center"/>
          </w:tcPr>
          <w:p w:rsidR="00707E76" w:rsidRDefault="00707E76">
            <w:pPr>
              <w:rPr>
                <w:rFonts w:ascii="Times New Roman" w:eastAsia="仿宋_GB2312" w:hAnsi="Times New Roman" w:cs="Times New Roman"/>
                <w:color w:val="000000"/>
                <w:szCs w:val="21"/>
              </w:rPr>
            </w:pPr>
          </w:p>
          <w:p w:rsidR="00707E76" w:rsidRDefault="008729A5">
            <w:pP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w:t>
            </w:r>
            <w:r>
              <w:rPr>
                <w:rFonts w:ascii="Times New Roman" w:eastAsia="仿宋_GB2312" w:hAnsi="Times New Roman" w:cs="Times New Roman" w:hint="eastAsia"/>
                <w:color w:val="000000"/>
                <w:szCs w:val="21"/>
              </w:rPr>
              <w:t>.</w:t>
            </w:r>
            <w:r>
              <w:rPr>
                <w:rFonts w:ascii="Times New Roman" w:eastAsia="仿宋_GB2312" w:hAnsi="Times New Roman" w:cs="Times New Roman" w:hint="eastAsia"/>
                <w:color w:val="000000"/>
                <w:szCs w:val="21"/>
              </w:rPr>
              <w:t>遵守统计法律法规规章情况；</w:t>
            </w:r>
            <w:r>
              <w:rPr>
                <w:rFonts w:ascii="Times New Roman" w:eastAsia="仿宋_GB2312" w:hAnsi="Times New Roman" w:cs="Times New Roman" w:hint="eastAsia"/>
                <w:color w:val="000000"/>
                <w:szCs w:val="21"/>
              </w:rPr>
              <w:t xml:space="preserve"> 2.</w:t>
            </w:r>
            <w:r>
              <w:rPr>
                <w:rFonts w:ascii="Times New Roman" w:eastAsia="仿宋_GB2312" w:hAnsi="Times New Roman" w:cs="Times New Roman" w:hint="eastAsia"/>
                <w:color w:val="000000"/>
                <w:szCs w:val="21"/>
              </w:rPr>
              <w:t>遵守统计调查制度情况。</w:t>
            </w:r>
            <w:r>
              <w:rPr>
                <w:rFonts w:ascii="Times New Roman" w:eastAsia="仿宋_GB2312" w:hAnsi="Times New Roman" w:cs="Times New Roman" w:hint="eastAsia"/>
                <w:color w:val="000000"/>
                <w:szCs w:val="21"/>
              </w:rPr>
              <w:t xml:space="preserve"> </w:t>
            </w:r>
          </w:p>
        </w:tc>
        <w:tc>
          <w:tcPr>
            <w:tcW w:w="696" w:type="dxa"/>
            <w:shd w:val="clear" w:color="auto" w:fill="FFFFFF" w:themeFill="background1"/>
            <w:noWrap/>
            <w:vAlign w:val="center"/>
          </w:tcPr>
          <w:p w:rsidR="00707E76" w:rsidRDefault="00707E76">
            <w:pPr>
              <w:rPr>
                <w:rFonts w:ascii="Times New Roman" w:eastAsia="仿宋_GB2312" w:hAnsi="Times New Roman" w:cs="Times New Roman"/>
                <w:color w:val="000000"/>
                <w:szCs w:val="21"/>
              </w:rPr>
            </w:pPr>
          </w:p>
          <w:p w:rsidR="00707E76" w:rsidRDefault="008729A5">
            <w:pP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现场检查与非现场检查相结合</w:t>
            </w:r>
          </w:p>
        </w:tc>
        <w:tc>
          <w:tcPr>
            <w:tcW w:w="696" w:type="dxa"/>
            <w:shd w:val="clear" w:color="auto" w:fill="FFFFFF" w:themeFill="background1"/>
            <w:noWrap/>
            <w:vAlign w:val="center"/>
          </w:tcPr>
          <w:p w:rsidR="00707E76" w:rsidRDefault="008729A5">
            <w:pP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按本单位每年</w:t>
            </w:r>
            <w:r>
              <w:rPr>
                <w:rFonts w:ascii="Times New Roman" w:eastAsia="仿宋_GB2312" w:hAnsi="Times New Roman" w:cs="Times New Roman" w:hint="eastAsia"/>
                <w:color w:val="000000"/>
                <w:szCs w:val="21"/>
              </w:rPr>
              <w:t>3</w:t>
            </w:r>
            <w:r>
              <w:rPr>
                <w:rFonts w:ascii="Times New Roman" w:eastAsia="仿宋_GB2312" w:hAnsi="Times New Roman" w:cs="Times New Roman" w:hint="eastAsia"/>
                <w:color w:val="000000"/>
                <w:szCs w:val="21"/>
              </w:rPr>
              <w:t>月底前报经同级司法行政部门备案审查的涉企年度行政检查计划执行</w:t>
            </w:r>
          </w:p>
          <w:p w:rsidR="00707E76" w:rsidRDefault="00707E76">
            <w:pPr>
              <w:rPr>
                <w:rFonts w:ascii="Times New Roman" w:eastAsia="仿宋_GB2312" w:hAnsi="Times New Roman" w:cs="Times New Roman"/>
                <w:color w:val="000000"/>
                <w:szCs w:val="21"/>
              </w:rPr>
            </w:pPr>
          </w:p>
        </w:tc>
      </w:tr>
    </w:tbl>
    <w:p w:rsidR="00707E76" w:rsidRDefault="00707E76" w:rsidP="00610F9A">
      <w:pPr>
        <w:spacing w:line="480" w:lineRule="auto"/>
        <w:rPr>
          <w:rFonts w:ascii="Times New Roman" w:eastAsia="仿宋_GB2312" w:hAnsi="Times New Roman" w:cs="Times New Roman"/>
          <w:sz w:val="32"/>
          <w:szCs w:val="32"/>
        </w:rPr>
      </w:pPr>
    </w:p>
    <w:sectPr w:rsidR="00707E76" w:rsidSect="00610F9A">
      <w:pgSz w:w="15840" w:h="12240" w:orient="landscape" w:code="1"/>
      <w:pgMar w:top="1440" w:right="1440" w:bottom="1440" w:left="1440" w:header="720" w:footer="72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9A5" w:rsidRDefault="008729A5" w:rsidP="00610F9A">
      <w:r>
        <w:separator/>
      </w:r>
    </w:p>
  </w:endnote>
  <w:endnote w:type="continuationSeparator" w:id="0">
    <w:p w:rsidR="008729A5" w:rsidRDefault="008729A5" w:rsidP="00610F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9A5" w:rsidRDefault="008729A5" w:rsidP="00610F9A">
      <w:r>
        <w:separator/>
      </w:r>
    </w:p>
  </w:footnote>
  <w:footnote w:type="continuationSeparator" w:id="0">
    <w:p w:rsidR="008729A5" w:rsidRDefault="008729A5" w:rsidP="00610F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171699"/>
    <w:rsid w:val="00172A27"/>
    <w:rsid w:val="00473DE8"/>
    <w:rsid w:val="00522286"/>
    <w:rsid w:val="00541DFB"/>
    <w:rsid w:val="00610F9A"/>
    <w:rsid w:val="00707E76"/>
    <w:rsid w:val="008729A5"/>
    <w:rsid w:val="009A7D1E"/>
    <w:rsid w:val="036D0A11"/>
    <w:rsid w:val="0D5E3822"/>
    <w:rsid w:val="0F7A6F7F"/>
    <w:rsid w:val="406425B5"/>
    <w:rsid w:val="415E582C"/>
    <w:rsid w:val="465910FF"/>
    <w:rsid w:val="46CD18C1"/>
    <w:rsid w:val="490849D8"/>
    <w:rsid w:val="49D7054F"/>
    <w:rsid w:val="4B1D6435"/>
    <w:rsid w:val="5023629C"/>
    <w:rsid w:val="52416EAD"/>
    <w:rsid w:val="52F3656B"/>
    <w:rsid w:val="5E636B11"/>
    <w:rsid w:val="5FB86796"/>
    <w:rsid w:val="6A9B2491"/>
    <w:rsid w:val="79881928"/>
    <w:rsid w:val="7CAA1027"/>
    <w:rsid w:val="7E9975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7E7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707E76"/>
    <w:rPr>
      <w:rFonts w:ascii="宋体" w:hAnsi="Courier New"/>
    </w:rPr>
  </w:style>
  <w:style w:type="character" w:customStyle="1" w:styleId="font81">
    <w:name w:val="font81"/>
    <w:basedOn w:val="a0"/>
    <w:qFormat/>
    <w:rsid w:val="00707E76"/>
    <w:rPr>
      <w:rFonts w:ascii="黑体" w:eastAsia="黑体" w:hAnsi="宋体" w:cs="黑体"/>
      <w:color w:val="000000"/>
      <w:sz w:val="24"/>
      <w:szCs w:val="24"/>
      <w:u w:val="none"/>
    </w:rPr>
  </w:style>
  <w:style w:type="character" w:customStyle="1" w:styleId="font91">
    <w:name w:val="font91"/>
    <w:basedOn w:val="a0"/>
    <w:qFormat/>
    <w:rsid w:val="00707E76"/>
    <w:rPr>
      <w:rFonts w:ascii="黑体" w:eastAsia="黑体" w:hAnsi="宋体" w:cs="黑体" w:hint="eastAsia"/>
      <w:color w:val="000000"/>
      <w:sz w:val="20"/>
      <w:szCs w:val="20"/>
      <w:u w:val="none"/>
    </w:rPr>
  </w:style>
  <w:style w:type="character" w:customStyle="1" w:styleId="font61">
    <w:name w:val="font61"/>
    <w:basedOn w:val="a0"/>
    <w:qFormat/>
    <w:rsid w:val="00707E76"/>
    <w:rPr>
      <w:rFonts w:ascii="宋体" w:eastAsia="宋体" w:hAnsi="宋体" w:cs="宋体" w:hint="eastAsia"/>
      <w:color w:val="000000"/>
      <w:sz w:val="16"/>
      <w:szCs w:val="16"/>
      <w:u w:val="none"/>
    </w:rPr>
  </w:style>
  <w:style w:type="character" w:customStyle="1" w:styleId="font51">
    <w:name w:val="font51"/>
    <w:basedOn w:val="a0"/>
    <w:qFormat/>
    <w:rsid w:val="00707E76"/>
    <w:rPr>
      <w:rFonts w:ascii="Times New Roman" w:hAnsi="Times New Roman" w:cs="Times New Roman" w:hint="default"/>
      <w:color w:val="000000"/>
      <w:sz w:val="16"/>
      <w:szCs w:val="16"/>
      <w:u w:val="none"/>
    </w:rPr>
  </w:style>
  <w:style w:type="paragraph" w:customStyle="1" w:styleId="Default">
    <w:name w:val="Default"/>
    <w:uiPriority w:val="99"/>
    <w:unhideWhenUsed/>
    <w:qFormat/>
    <w:rsid w:val="00707E76"/>
    <w:pPr>
      <w:widowControl w:val="0"/>
      <w:autoSpaceDE w:val="0"/>
      <w:autoSpaceDN w:val="0"/>
      <w:adjustRightInd w:val="0"/>
    </w:pPr>
    <w:rPr>
      <w:rFonts w:eastAsia="Times New Roman" w:hint="eastAsia"/>
      <w:color w:val="000000"/>
      <w:sz w:val="24"/>
      <w:szCs w:val="24"/>
    </w:rPr>
  </w:style>
  <w:style w:type="paragraph" w:styleId="a4">
    <w:name w:val="header"/>
    <w:basedOn w:val="a"/>
    <w:link w:val="Char"/>
    <w:rsid w:val="00610F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10F9A"/>
    <w:rPr>
      <w:rFonts w:asciiTheme="minorHAnsi" w:eastAsiaTheme="minorEastAsia" w:hAnsiTheme="minorHAnsi" w:cstheme="minorBidi"/>
      <w:kern w:val="2"/>
      <w:sz w:val="18"/>
      <w:szCs w:val="18"/>
    </w:rPr>
  </w:style>
  <w:style w:type="paragraph" w:styleId="a5">
    <w:name w:val="footer"/>
    <w:basedOn w:val="a"/>
    <w:link w:val="Char0"/>
    <w:rsid w:val="00610F9A"/>
    <w:pPr>
      <w:tabs>
        <w:tab w:val="center" w:pos="4153"/>
        <w:tab w:val="right" w:pos="8306"/>
      </w:tabs>
      <w:snapToGrid w:val="0"/>
      <w:jc w:val="left"/>
    </w:pPr>
    <w:rPr>
      <w:sz w:val="18"/>
      <w:szCs w:val="18"/>
    </w:rPr>
  </w:style>
  <w:style w:type="character" w:customStyle="1" w:styleId="Char0">
    <w:name w:val="页脚 Char"/>
    <w:basedOn w:val="a0"/>
    <w:link w:val="a5"/>
    <w:rsid w:val="00610F9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7</cp:revision>
  <dcterms:created xsi:type="dcterms:W3CDTF">2024-12-26T02:52:00Z</dcterms:created>
  <dcterms:modified xsi:type="dcterms:W3CDTF">2025-03-28T03:30:00Z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7624986C379348D2BF9AD613B1ADCB1D_13</vt:lpwstr>
  </property>
  <property fmtid="{D5CDD505-2E9C-101B-9397-08002B2CF9AE}" pid="4" name="KSOTemplateDocerSaveRecord">
    <vt:lpwstr>eyJoZGlkIjoiNDQ4Yzg4NTRjZTljZDUwM2ZjZDFhOGYwYjRjNTNlMmUiLCJ1c2VySWQiOiIxMjM1MjEyNDQzIn0=</vt:lpwstr>
  </property>
</Properties>
</file>