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7" w:type="pct"/>
        <w:tblInd w:w="0" w:type="dxa"/>
        <w:tblLayout w:type="fixed"/>
        <w:tblCellMar>
          <w:top w:w="0" w:type="dxa"/>
          <w:left w:w="108" w:type="dxa"/>
          <w:bottom w:w="0" w:type="dxa"/>
          <w:right w:w="108" w:type="dxa"/>
        </w:tblCellMar>
      </w:tblPr>
      <w:tblGrid>
        <w:gridCol w:w="662"/>
        <w:gridCol w:w="694"/>
        <w:gridCol w:w="905"/>
        <w:gridCol w:w="2814"/>
        <w:gridCol w:w="788"/>
        <w:gridCol w:w="425"/>
        <w:gridCol w:w="2135"/>
        <w:gridCol w:w="562"/>
        <w:gridCol w:w="711"/>
        <w:gridCol w:w="980"/>
      </w:tblGrid>
      <w:tr w14:paraId="5F759856">
        <w:tblPrEx>
          <w:tblCellMar>
            <w:top w:w="0" w:type="dxa"/>
            <w:left w:w="108" w:type="dxa"/>
            <w:bottom w:w="0" w:type="dxa"/>
            <w:right w:w="108" w:type="dxa"/>
          </w:tblCellMar>
        </w:tblPrEx>
        <w:trPr>
          <w:trHeight w:val="392" w:hRule="atLeast"/>
        </w:trPr>
        <w:tc>
          <w:tcPr>
            <w:tcW w:w="5000" w:type="pct"/>
            <w:gridSpan w:val="10"/>
            <w:tcBorders>
              <w:top w:val="nil"/>
              <w:left w:val="nil"/>
              <w:bottom w:val="single" w:color="000000" w:sz="8" w:space="0"/>
              <w:right w:val="nil"/>
            </w:tcBorders>
            <w:shd w:val="clear" w:color="auto" w:fill="FFFFFF"/>
            <w:vAlign w:val="center"/>
          </w:tcPr>
          <w:p w14:paraId="124AF39B">
            <w:pPr>
              <w:pStyle w:val="2"/>
              <w:widowControl/>
              <w:shd w:val="clear" w:color="auto" w:fill="FFFFFF"/>
              <w:spacing w:beforeAutospacing="0" w:afterAutospacing="0" w:line="600" w:lineRule="atLeast"/>
              <w:jc w:val="center"/>
              <w:rPr>
                <w:rFonts w:hint="default" w:ascii="华文中宋" w:hAnsi="华文中宋" w:eastAsia="华文中宋" w:cs="华文中宋"/>
                <w:color w:val="333333"/>
                <w:sz w:val="36"/>
                <w:szCs w:val="36"/>
              </w:rPr>
            </w:pPr>
            <w:bookmarkStart w:id="0" w:name="_GoBack"/>
            <w:bookmarkEnd w:id="0"/>
            <w:r>
              <w:rPr>
                <w:rFonts w:ascii="华文中宋" w:hAnsi="华文中宋" w:eastAsia="华文中宋" w:cs="华文中宋"/>
                <w:color w:val="333333"/>
                <w:sz w:val="36"/>
                <w:szCs w:val="36"/>
                <w:shd w:val="clear" w:color="auto" w:fill="FFFFFF"/>
              </w:rPr>
              <w:t>炎陵县人力资源和社会保障领域涉企行政检查事项清单</w:t>
            </w:r>
          </w:p>
          <w:p w14:paraId="3E057021">
            <w:pPr>
              <w:widowControl/>
              <w:jc w:val="center"/>
              <w:textAlignment w:val="center"/>
              <w:rPr>
                <w:rFonts w:ascii="宋体" w:hAnsi="宋体" w:eastAsia="宋体" w:cs="宋体"/>
                <w:b/>
                <w:bCs/>
                <w:color w:val="333333"/>
                <w:kern w:val="0"/>
                <w:sz w:val="24"/>
                <w:lang w:bidi="ar"/>
              </w:rPr>
            </w:pPr>
          </w:p>
        </w:tc>
      </w:tr>
      <w:tr w14:paraId="4D6C7C47">
        <w:tblPrEx>
          <w:tblCellMar>
            <w:top w:w="0" w:type="dxa"/>
            <w:left w:w="108" w:type="dxa"/>
            <w:bottom w:w="0" w:type="dxa"/>
            <w:right w:w="108" w:type="dxa"/>
          </w:tblCellMar>
        </w:tblPrEx>
        <w:trPr>
          <w:trHeight w:val="312"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B6393D">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序号</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19FF7A">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检查事项</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30BED6D">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检查主体（实施层级)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5F59CAB">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实施依据</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B7EF9A">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承办机构</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96525ED">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检查对象</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3EC0B25">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检查内容</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82786B">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检查方式</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A6ED622">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检查频次</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790625D">
            <w:pPr>
              <w:widowControl/>
              <w:jc w:val="center"/>
              <w:textAlignment w:val="center"/>
              <w:rPr>
                <w:rFonts w:ascii="宋体" w:hAnsi="宋体" w:eastAsia="宋体" w:cs="宋体"/>
                <w:b/>
                <w:bCs/>
                <w:color w:val="333333"/>
                <w:sz w:val="24"/>
              </w:rPr>
            </w:pPr>
            <w:r>
              <w:rPr>
                <w:rFonts w:hint="eastAsia" w:ascii="宋体" w:hAnsi="宋体" w:eastAsia="宋体" w:cs="宋体"/>
                <w:b/>
                <w:bCs/>
                <w:color w:val="333333"/>
                <w:kern w:val="0"/>
                <w:sz w:val="24"/>
                <w:lang w:bidi="ar"/>
              </w:rPr>
              <w:t>备注</w:t>
            </w:r>
          </w:p>
        </w:tc>
      </w:tr>
      <w:tr w14:paraId="155DF644">
        <w:tblPrEx>
          <w:tblCellMar>
            <w:top w:w="0" w:type="dxa"/>
            <w:left w:w="108" w:type="dxa"/>
            <w:bottom w:w="0" w:type="dxa"/>
            <w:right w:w="108" w:type="dxa"/>
          </w:tblCellMar>
        </w:tblPrEx>
        <w:trPr>
          <w:trHeight w:val="31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9F2C3E">
            <w:pPr>
              <w:widowControl/>
              <w:jc w:val="center"/>
              <w:textAlignment w:val="center"/>
              <w:rPr>
                <w:rFonts w:ascii="宋体" w:hAnsi="宋体" w:eastAsia="宋体" w:cs="宋体"/>
                <w:b/>
                <w:bCs/>
                <w:color w:val="333333"/>
                <w:kern w:val="0"/>
                <w:sz w:val="24"/>
                <w:lang w:bidi="ar"/>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F22B6E">
            <w:pPr>
              <w:widowControl/>
              <w:jc w:val="center"/>
              <w:textAlignment w:val="center"/>
              <w:rPr>
                <w:rFonts w:ascii="宋体" w:hAnsi="宋体" w:eastAsia="宋体" w:cs="宋体"/>
                <w:b/>
                <w:bCs/>
                <w:color w:val="333333"/>
                <w:kern w:val="0"/>
                <w:sz w:val="24"/>
                <w:lang w:bidi="ar"/>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957E99">
            <w:pPr>
              <w:widowControl/>
              <w:jc w:val="center"/>
              <w:textAlignment w:val="center"/>
              <w:rPr>
                <w:rFonts w:ascii="宋体" w:hAnsi="宋体" w:eastAsia="宋体" w:cs="宋体"/>
                <w:b/>
                <w:bCs/>
                <w:color w:val="333333"/>
                <w:kern w:val="0"/>
                <w:sz w:val="24"/>
                <w:lang w:bidi="ar"/>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CE227B">
            <w:pPr>
              <w:widowControl/>
              <w:jc w:val="center"/>
              <w:textAlignment w:val="center"/>
              <w:rPr>
                <w:rFonts w:ascii="宋体" w:hAnsi="宋体" w:eastAsia="宋体" w:cs="宋体"/>
                <w:b/>
                <w:bCs/>
                <w:color w:val="333333"/>
                <w:kern w:val="0"/>
                <w:sz w:val="24"/>
                <w:lang w:bidi="ar"/>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45902C">
            <w:pPr>
              <w:widowControl/>
              <w:jc w:val="center"/>
              <w:textAlignment w:val="center"/>
              <w:rPr>
                <w:rFonts w:ascii="宋体" w:hAnsi="宋体" w:eastAsia="宋体" w:cs="宋体"/>
                <w:b/>
                <w:bCs/>
                <w:color w:val="333333"/>
                <w:kern w:val="0"/>
                <w:sz w:val="24"/>
                <w:lang w:bidi="ar"/>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9029BA">
            <w:pPr>
              <w:widowControl/>
              <w:jc w:val="center"/>
              <w:textAlignment w:val="center"/>
              <w:rPr>
                <w:rFonts w:ascii="宋体" w:hAnsi="宋体" w:eastAsia="宋体" w:cs="宋体"/>
                <w:b/>
                <w:bCs/>
                <w:color w:val="333333"/>
                <w:kern w:val="0"/>
                <w:sz w:val="24"/>
                <w:lang w:bidi="ar"/>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D2CB69">
            <w:pPr>
              <w:widowControl/>
              <w:jc w:val="center"/>
              <w:textAlignment w:val="center"/>
              <w:rPr>
                <w:rFonts w:ascii="宋体" w:hAnsi="宋体" w:eastAsia="宋体" w:cs="宋体"/>
                <w:b/>
                <w:bCs/>
                <w:color w:val="333333"/>
                <w:kern w:val="0"/>
                <w:sz w:val="24"/>
                <w:lang w:bidi="ar"/>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6FCD93">
            <w:pPr>
              <w:widowControl/>
              <w:jc w:val="center"/>
              <w:textAlignment w:val="center"/>
              <w:rPr>
                <w:rFonts w:ascii="宋体" w:hAnsi="宋体" w:eastAsia="宋体" w:cs="宋体"/>
                <w:b/>
                <w:bCs/>
                <w:color w:val="333333"/>
                <w:kern w:val="0"/>
                <w:sz w:val="24"/>
                <w:lang w:bidi="ar"/>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C81DC1">
            <w:pPr>
              <w:widowControl/>
              <w:jc w:val="center"/>
              <w:textAlignment w:val="center"/>
              <w:rPr>
                <w:rFonts w:ascii="宋体" w:hAnsi="宋体" w:eastAsia="宋体" w:cs="宋体"/>
                <w:b/>
                <w:bCs/>
                <w:color w:val="333333"/>
                <w:kern w:val="0"/>
                <w:sz w:val="24"/>
                <w:lang w:bidi="ar"/>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DD009D">
            <w:pPr>
              <w:widowControl/>
              <w:jc w:val="center"/>
              <w:textAlignment w:val="center"/>
              <w:rPr>
                <w:rFonts w:ascii="宋体" w:hAnsi="宋体" w:eastAsia="宋体" w:cs="宋体"/>
                <w:b/>
                <w:bCs/>
                <w:color w:val="333333"/>
                <w:kern w:val="0"/>
                <w:sz w:val="24"/>
                <w:lang w:bidi="ar"/>
              </w:rPr>
            </w:pPr>
          </w:p>
        </w:tc>
      </w:tr>
      <w:tr w14:paraId="798431FB">
        <w:tblPrEx>
          <w:tblCellMar>
            <w:top w:w="0" w:type="dxa"/>
            <w:left w:w="108" w:type="dxa"/>
            <w:bottom w:w="0" w:type="dxa"/>
            <w:right w:w="108" w:type="dxa"/>
          </w:tblCellMar>
        </w:tblPrEx>
        <w:trPr>
          <w:trHeight w:val="978"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30C7EE">
            <w:pPr>
              <w:jc w:val="center"/>
              <w:rPr>
                <w:rFonts w:ascii="宋体" w:hAnsi="宋体" w:eastAsia="宋体" w:cs="宋体"/>
                <w:b/>
                <w:bCs/>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072475">
            <w:pPr>
              <w:jc w:val="center"/>
              <w:rPr>
                <w:rFonts w:ascii="宋体" w:hAnsi="宋体" w:eastAsia="宋体" w:cs="宋体"/>
                <w:b/>
                <w:bCs/>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766561">
            <w:pPr>
              <w:jc w:val="center"/>
              <w:rPr>
                <w:rFonts w:ascii="宋体" w:hAnsi="宋体" w:eastAsia="宋体" w:cs="宋体"/>
                <w:b/>
                <w:bCs/>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A4D060">
            <w:pPr>
              <w:jc w:val="center"/>
              <w:rPr>
                <w:rFonts w:ascii="宋体" w:hAnsi="宋体" w:eastAsia="宋体" w:cs="宋体"/>
                <w:b/>
                <w:bCs/>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DAAEB4">
            <w:pPr>
              <w:jc w:val="center"/>
              <w:rPr>
                <w:rFonts w:ascii="宋体" w:hAnsi="宋体" w:eastAsia="宋体" w:cs="宋体"/>
                <w:b/>
                <w:bCs/>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E79022">
            <w:pPr>
              <w:jc w:val="center"/>
              <w:rPr>
                <w:rFonts w:ascii="宋体" w:hAnsi="宋体" w:eastAsia="宋体" w:cs="宋体"/>
                <w:b/>
                <w:bCs/>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A60CE4">
            <w:pPr>
              <w:jc w:val="center"/>
              <w:rPr>
                <w:rFonts w:ascii="宋体" w:hAnsi="宋体" w:eastAsia="宋体" w:cs="宋体"/>
                <w:b/>
                <w:bCs/>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245AA8">
            <w:pPr>
              <w:jc w:val="center"/>
              <w:rPr>
                <w:rFonts w:ascii="宋体" w:hAnsi="宋体" w:eastAsia="宋体" w:cs="宋体"/>
                <w:b/>
                <w:bCs/>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8962FE">
            <w:pPr>
              <w:jc w:val="center"/>
              <w:rPr>
                <w:rFonts w:ascii="宋体" w:hAnsi="宋体" w:eastAsia="宋体" w:cs="宋体"/>
                <w:b/>
                <w:bCs/>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72AD7B">
            <w:pPr>
              <w:jc w:val="center"/>
              <w:rPr>
                <w:rFonts w:ascii="宋体" w:hAnsi="宋体" w:eastAsia="宋体" w:cs="宋体"/>
                <w:b/>
                <w:bCs/>
                <w:color w:val="333333"/>
                <w:sz w:val="24"/>
              </w:rPr>
            </w:pPr>
          </w:p>
        </w:tc>
      </w:tr>
      <w:tr w14:paraId="6434EC2E">
        <w:tblPrEx>
          <w:tblCellMar>
            <w:top w:w="0" w:type="dxa"/>
            <w:left w:w="108" w:type="dxa"/>
            <w:bottom w:w="0" w:type="dxa"/>
            <w:right w:w="108" w:type="dxa"/>
          </w:tblCellMar>
        </w:tblPrEx>
        <w:trPr>
          <w:trHeight w:val="312"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2A7564">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1</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1193B0">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对违反劳动和社会保障法律法规行为的执法监督检查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ACAF4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54282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《劳动保障监察条例》第十五条：劳动保障行政部门实施劳动保障监察，有权采取下列调查、检查措施：</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（一）进入用人单位的劳动场所进行检查；</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（二）就调查、检查事项询问有关人员；</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（三）要求用人单位提供与调查、检查事项相关的文件资料，并作出解释和说明，必要时可以发出调查询问书；</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（四）采取记录、录音、录像、照相或者复制等方式收集有关情况和资料；</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（五）委托会计师事务所对用人单位工资支付、缴纳社会保险费的情况进行审计；</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（六）法律、法规规定可以由劳动保障行政部门采取的其他调查、检查措施。劳动保障行政部门对事实清楚、证据确凿、可以当场处理的违反劳动保障法律、法规或者规章的行为有权当场予以纠正。</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F084858">
            <w:pPr>
              <w:widowControl/>
              <w:textAlignment w:val="center"/>
              <w:rPr>
                <w:rFonts w:ascii="宋体" w:hAnsi="宋体" w:eastAsia="宋体" w:cs="宋体"/>
                <w:color w:val="333333"/>
                <w:sz w:val="24"/>
              </w:rPr>
            </w:pPr>
            <w:r>
              <w:rPr>
                <w:rFonts w:hint="eastAsia" w:ascii="宋体" w:hAnsi="宋体" w:eastAsia="宋体" w:cs="宋体"/>
                <w:color w:val="333333"/>
                <w:sz w:val="24"/>
              </w:rPr>
              <w:t>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091F4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A206CE">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《劳动保障监察条例》第十一条劳动保障行政部门对下列事项实施劳动保障监察：</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（一）用人单位制定内部劳动保障规章制度的情况；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（二）用人单位与劳动者订立劳动合同的情况；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（三）用人单位遵守禁止使用童工规定的情况；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（四）用人单位遵守女职工和未成年工特殊劳动保护规定的情况；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（五）用人单位遵守工作时间和休息休假规定的情况；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（六）用人单位支付劳动者工资和执行最低工资标准的情况；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（七）用人单位参加各项社会保险和缴纳社会保险费的情况；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（八）职业介绍机构、职业技能培训机构和职业技能考核鉴定机构遵守国家有关职业介绍、职业技能培训和职业技能考核鉴定的规定的情况；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（九）法律、法规规定的其他劳动保障监察事项。</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BD426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2A81C74">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8A1EB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5BC44630">
        <w:tblPrEx>
          <w:tblCellMar>
            <w:top w:w="0" w:type="dxa"/>
            <w:left w:w="108" w:type="dxa"/>
            <w:bottom w:w="0" w:type="dxa"/>
            <w:right w:w="108" w:type="dxa"/>
          </w:tblCellMar>
        </w:tblPrEx>
        <w:trPr>
          <w:trHeight w:val="31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C9F37A">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A36F6C">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41D60F">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FA02C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4531E7">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97EF8C">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C3E901">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879EDA">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BB317E">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867163">
            <w:pPr>
              <w:jc w:val="center"/>
              <w:rPr>
                <w:rFonts w:ascii="宋体" w:hAnsi="宋体" w:eastAsia="宋体" w:cs="宋体"/>
                <w:color w:val="333333"/>
                <w:sz w:val="24"/>
              </w:rPr>
            </w:pPr>
          </w:p>
        </w:tc>
      </w:tr>
      <w:tr w14:paraId="346F0CDA">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DCB579">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468DCB">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357B11">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EB8184">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9FC53F">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FBC306">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25ECEA">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374A71">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555D39">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E3D261">
            <w:pPr>
              <w:jc w:val="center"/>
              <w:rPr>
                <w:rFonts w:ascii="宋体" w:hAnsi="宋体" w:eastAsia="宋体" w:cs="宋体"/>
                <w:color w:val="333333"/>
                <w:sz w:val="24"/>
              </w:rPr>
            </w:pPr>
          </w:p>
        </w:tc>
      </w:tr>
      <w:tr w14:paraId="2A843D5B">
        <w:tblPrEx>
          <w:tblCellMar>
            <w:top w:w="0" w:type="dxa"/>
            <w:left w:w="108" w:type="dxa"/>
            <w:bottom w:w="0" w:type="dxa"/>
            <w:right w:w="108" w:type="dxa"/>
          </w:tblCellMar>
        </w:tblPrEx>
        <w:trPr>
          <w:trHeight w:val="115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4A650A">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615ABC">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EB34E9">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2722F1">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D061B9">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9AAA94">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6A714C">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64E94D">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364D6A">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B5D6C3">
            <w:pPr>
              <w:jc w:val="center"/>
              <w:rPr>
                <w:rFonts w:ascii="宋体" w:hAnsi="宋体" w:eastAsia="宋体" w:cs="宋体"/>
                <w:color w:val="333333"/>
                <w:sz w:val="24"/>
              </w:rPr>
            </w:pPr>
          </w:p>
        </w:tc>
      </w:tr>
      <w:tr w14:paraId="27A3CF93">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B1F0AD">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23B912">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BC44FC">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0A031B">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D80A2F">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620E30">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961813">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942AA5">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FCCAD8">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F785B3">
            <w:pPr>
              <w:jc w:val="center"/>
              <w:rPr>
                <w:rFonts w:ascii="宋体" w:hAnsi="宋体" w:eastAsia="宋体" w:cs="宋体"/>
                <w:color w:val="333333"/>
                <w:sz w:val="24"/>
              </w:rPr>
            </w:pPr>
          </w:p>
        </w:tc>
      </w:tr>
      <w:tr w14:paraId="74F6FA81">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C5D984">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FB5840">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AD01B4">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7A1534">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0A89D4">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0AFA23">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18D231">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35588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BAD8AB">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93D388">
            <w:pPr>
              <w:jc w:val="center"/>
              <w:rPr>
                <w:rFonts w:ascii="宋体" w:hAnsi="宋体" w:eastAsia="宋体" w:cs="宋体"/>
                <w:color w:val="333333"/>
                <w:sz w:val="24"/>
              </w:rPr>
            </w:pPr>
          </w:p>
        </w:tc>
      </w:tr>
      <w:tr w14:paraId="6A92FFAB">
        <w:tblPrEx>
          <w:tblCellMar>
            <w:top w:w="0" w:type="dxa"/>
            <w:left w:w="108" w:type="dxa"/>
            <w:bottom w:w="0" w:type="dxa"/>
            <w:right w:w="108" w:type="dxa"/>
          </w:tblCellMar>
        </w:tblPrEx>
        <w:trPr>
          <w:trHeight w:val="172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142712">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DAECA1">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85611F">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C0816B">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EDEF16">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A19A23">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250D67">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395101">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F37CDD">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7A1A0C">
            <w:pPr>
              <w:jc w:val="center"/>
              <w:rPr>
                <w:rFonts w:ascii="宋体" w:hAnsi="宋体" w:eastAsia="宋体" w:cs="宋体"/>
                <w:color w:val="333333"/>
                <w:sz w:val="24"/>
              </w:rPr>
            </w:pPr>
          </w:p>
        </w:tc>
      </w:tr>
      <w:tr w14:paraId="7761CA21">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1BA2A5">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571E83">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952152">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FEC3E5">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D2F91E">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939E87">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E47507">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DED86F">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9D4B4C">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69B2F9">
            <w:pPr>
              <w:jc w:val="center"/>
              <w:rPr>
                <w:rFonts w:ascii="宋体" w:hAnsi="宋体" w:eastAsia="宋体" w:cs="宋体"/>
                <w:color w:val="333333"/>
                <w:sz w:val="24"/>
              </w:rPr>
            </w:pPr>
          </w:p>
        </w:tc>
      </w:tr>
      <w:tr w14:paraId="7F4EDD71">
        <w:tblPrEx>
          <w:tblCellMar>
            <w:top w:w="0" w:type="dxa"/>
            <w:left w:w="108" w:type="dxa"/>
            <w:bottom w:w="0" w:type="dxa"/>
            <w:right w:w="108" w:type="dxa"/>
          </w:tblCellMar>
        </w:tblPrEx>
        <w:trPr>
          <w:trHeight w:val="172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14E559">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A82632">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DFD946">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60BE46">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4248B8">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CB5A42">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321BA0">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6E8591">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B6BC13">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C1F48D">
            <w:pPr>
              <w:jc w:val="center"/>
              <w:rPr>
                <w:rFonts w:ascii="宋体" w:hAnsi="宋体" w:eastAsia="宋体" w:cs="宋体"/>
                <w:color w:val="333333"/>
                <w:sz w:val="24"/>
              </w:rPr>
            </w:pPr>
          </w:p>
        </w:tc>
      </w:tr>
      <w:tr w14:paraId="4F53BD10">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6326F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3A7D72">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B23C14">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E20808">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8E74C9">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AF53AF">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2C9AF8">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6712D2">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3F5E05">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9D6778">
            <w:pPr>
              <w:jc w:val="center"/>
              <w:rPr>
                <w:rFonts w:ascii="宋体" w:hAnsi="宋体" w:eastAsia="宋体" w:cs="宋体"/>
                <w:color w:val="333333"/>
                <w:sz w:val="24"/>
              </w:rPr>
            </w:pPr>
          </w:p>
        </w:tc>
      </w:tr>
      <w:tr w14:paraId="60AE3789">
        <w:tblPrEx>
          <w:tblCellMar>
            <w:top w:w="0" w:type="dxa"/>
            <w:left w:w="108" w:type="dxa"/>
            <w:bottom w:w="0" w:type="dxa"/>
            <w:right w:w="108" w:type="dxa"/>
          </w:tblCellMar>
        </w:tblPrEx>
        <w:trPr>
          <w:trHeight w:val="201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990FFF">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2</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E02DA4">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对用人单位集体合同、专项集体合同签订、履行情况的行政检查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99B8B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45C39BF">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中华人民共和国劳动合同法》第七十五条：县级以上地方人民政府劳动行政部门实施监督检查时，有权查阅与劳动合同、集体合同有关的材料，有权对劳动场所进行实地检查，用人单位和劳动者都应当如实提供有关情况和材料。</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集体合同规定》（劳动保障部令第22号）第七条：县级以上劳动保障行政部门对本行政区域内用人单位与本单位职工开展集体协商、签订、履行集体合同的情况进行监督，并负责审查集体合同或专项集体合同。</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3.《湖南省企业工资集体协商条例》（湖南省第十一届人民代表大会常务委员会第二十五次会议，2012年5月1日施行）第四十六条、第四十七条。</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EA5F11">
            <w:pPr>
              <w:widowControl/>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88F38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9C1959">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1.劳动合同、集体合同有关的材料。</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2.用人单位与本单位职工开展集体协商、签订、履行集体合同的情况。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3.审查集体合同或专项集体合同。</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1191866">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1B9363">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078A66">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4C029331">
        <w:tblPrEx>
          <w:tblCellMar>
            <w:top w:w="0" w:type="dxa"/>
            <w:left w:w="108" w:type="dxa"/>
            <w:bottom w:w="0" w:type="dxa"/>
            <w:right w:w="108" w:type="dxa"/>
          </w:tblCellMar>
        </w:tblPrEx>
        <w:trPr>
          <w:trHeight w:val="172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C68F3A">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AAA15C">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0BB7BF">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496EAF">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50BDA3">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D3FD52">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D28E4A">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CFFB9B">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C96573">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499C04">
            <w:pPr>
              <w:jc w:val="center"/>
              <w:rPr>
                <w:rFonts w:ascii="宋体" w:hAnsi="宋体" w:eastAsia="宋体" w:cs="宋体"/>
                <w:color w:val="333333"/>
                <w:sz w:val="24"/>
              </w:rPr>
            </w:pPr>
          </w:p>
        </w:tc>
      </w:tr>
      <w:tr w14:paraId="6011DDA4">
        <w:tblPrEx>
          <w:tblCellMar>
            <w:top w:w="0" w:type="dxa"/>
            <w:left w:w="108" w:type="dxa"/>
            <w:bottom w:w="0" w:type="dxa"/>
            <w:right w:w="108" w:type="dxa"/>
          </w:tblCellMar>
        </w:tblPrEx>
        <w:trPr>
          <w:trHeight w:val="6466"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6FF676">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D9E096">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36E0EA">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AC8837">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EAD5A8">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7DFF1A">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0EA20A">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7FD6D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7EC4F9">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9EA774">
            <w:pPr>
              <w:jc w:val="center"/>
              <w:rPr>
                <w:rFonts w:ascii="宋体" w:hAnsi="宋体" w:eastAsia="宋体" w:cs="宋体"/>
                <w:color w:val="333333"/>
                <w:sz w:val="24"/>
              </w:rPr>
            </w:pPr>
          </w:p>
        </w:tc>
      </w:tr>
      <w:tr w14:paraId="0E5FF55F">
        <w:tblPrEx>
          <w:tblCellMar>
            <w:top w:w="0" w:type="dxa"/>
            <w:left w:w="108" w:type="dxa"/>
            <w:bottom w:w="0" w:type="dxa"/>
            <w:right w:w="108" w:type="dxa"/>
          </w:tblCellMar>
        </w:tblPrEx>
        <w:trPr>
          <w:trHeight w:val="144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D1CDDF">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3</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D38425">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对用人单位实施劳动合同制度情况的行政检查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DB950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5F5C05">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中华人民共和国劳动合同法》第七十三条：县级以上地方人民政府劳动行政部门负责本行政区域内劳动合同制度实施的监督管理。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第七十五条：县级以上地方人民政府劳动行政部门实施监督检查时，有权查阅与劳动合同、集体合同有关的材料，有权对劳动场所进行实地检查，用人单位和劳动者都应当如实提供有关情况和材料。</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19944D">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4E568A">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0B7C8F">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1.用人单位制定直接涉及劳动者切身利益的规章制度及其执行的情况。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2.用人单位与劳动者订立和解除劳动合同的情况。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3.劳务派遣单位和用工单位遵守劳务派遣有关规定的情况。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4.用人单位遵守国家关于劳动者工作时间和休息休假规定的情况。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5.用人单位支付劳动合同约定的劳动报酬和执行最低工资标准的情况。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6.用人单位参加各项社会保险和缴纳社会保险费的情况。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7.法律、法规规定的其他劳动监察事项。</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1B90DA">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62DB84">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AA7CBF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7784A677">
        <w:tblPrEx>
          <w:tblCellMar>
            <w:top w:w="0" w:type="dxa"/>
            <w:left w:w="108" w:type="dxa"/>
            <w:bottom w:w="0" w:type="dxa"/>
            <w:right w:w="108" w:type="dxa"/>
          </w:tblCellMar>
        </w:tblPrEx>
        <w:trPr>
          <w:trHeight w:val="144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066D93">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E676C7">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ADBDF0">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5A7A8C">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B2F20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A7C7F6">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0B07B0">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7F1A4F">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EFD5F1">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B9A099">
            <w:pPr>
              <w:jc w:val="center"/>
              <w:rPr>
                <w:rFonts w:ascii="宋体" w:hAnsi="宋体" w:eastAsia="宋体" w:cs="宋体"/>
                <w:color w:val="333333"/>
                <w:sz w:val="24"/>
              </w:rPr>
            </w:pPr>
          </w:p>
        </w:tc>
      </w:tr>
      <w:tr w14:paraId="1D251F07">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8FBDF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54354A">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7E9ADE">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0FBF3F">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491992">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A365D0">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8ABC06">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546D7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6E0BDF">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7A7A38">
            <w:pPr>
              <w:jc w:val="center"/>
              <w:rPr>
                <w:rFonts w:ascii="宋体" w:hAnsi="宋体" w:eastAsia="宋体" w:cs="宋体"/>
                <w:color w:val="333333"/>
                <w:sz w:val="24"/>
              </w:rPr>
            </w:pPr>
          </w:p>
        </w:tc>
      </w:tr>
      <w:tr w14:paraId="6A43F690">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AD7765">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A81034">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C82C46">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6ACF1B">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1BCFAD">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009903">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706951">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18C636">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47836A">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04C8BE">
            <w:pPr>
              <w:jc w:val="center"/>
              <w:rPr>
                <w:rFonts w:ascii="宋体" w:hAnsi="宋体" w:eastAsia="宋体" w:cs="宋体"/>
                <w:color w:val="333333"/>
                <w:sz w:val="24"/>
              </w:rPr>
            </w:pPr>
          </w:p>
        </w:tc>
      </w:tr>
      <w:tr w14:paraId="31340375">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82A768">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8FDC4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6BB86F">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B47E6C">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5759B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6ECF53">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354176">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37FA67">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350D72">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94E6C0">
            <w:pPr>
              <w:jc w:val="center"/>
              <w:rPr>
                <w:rFonts w:ascii="宋体" w:hAnsi="宋体" w:eastAsia="宋体" w:cs="宋体"/>
                <w:color w:val="333333"/>
                <w:sz w:val="24"/>
              </w:rPr>
            </w:pPr>
          </w:p>
        </w:tc>
      </w:tr>
      <w:tr w14:paraId="4B445FA8">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AE8A4C">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DC230B">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56042A">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5C6925">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088196">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7BC239">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C157F7">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285279">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7FCC0B">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B8C90B">
            <w:pPr>
              <w:jc w:val="center"/>
              <w:rPr>
                <w:rFonts w:ascii="宋体" w:hAnsi="宋体" w:eastAsia="宋体" w:cs="宋体"/>
                <w:color w:val="333333"/>
                <w:sz w:val="24"/>
              </w:rPr>
            </w:pPr>
          </w:p>
        </w:tc>
      </w:tr>
      <w:tr w14:paraId="726CA853">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41765C">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52C65F">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24D251">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1FB624">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7AA3F7">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F6E1EB">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3019E5">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D4D79B">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E277B6">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825B61">
            <w:pPr>
              <w:jc w:val="center"/>
              <w:rPr>
                <w:rFonts w:ascii="宋体" w:hAnsi="宋体" w:eastAsia="宋体" w:cs="宋体"/>
                <w:color w:val="333333"/>
                <w:sz w:val="24"/>
              </w:rPr>
            </w:pPr>
          </w:p>
        </w:tc>
      </w:tr>
      <w:tr w14:paraId="037F2E4F">
        <w:tblPrEx>
          <w:tblCellMar>
            <w:top w:w="0" w:type="dxa"/>
            <w:left w:w="108" w:type="dxa"/>
            <w:bottom w:w="0" w:type="dxa"/>
            <w:right w:w="108" w:type="dxa"/>
          </w:tblCellMar>
        </w:tblPrEx>
        <w:trPr>
          <w:trHeight w:val="201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B85A337">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4</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D987B76">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对国有企业工资内外收入情况的行政检查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CB9E3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5153D5">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国有企业工资内外收入监督管理规定》（人社部发〔2022〕57号）第四条：各级人力资源社会保障部门会同财政、国资监管等部门负责对国有企业工资内外收入情况实施监督检查等监督管理工作，及时查处工资分配违规行为。</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国务院关于改革国有企业工资决定机制的意见》（国发〔2018〕16号）（十六）：健全国有企业工资内外收入监督检查制度。人力资源社会保障部门会同财政、国资监管等部门，定期对国有企业执行国家工资收入分配政策情况开展监督检查，及时查处违规发放工资、滥发工资外收入等行为。加强与出资人监管和审计、税务、纪检监察、巡视等监督的协同，建立工作会商和资源共享机制，提高监督效能，形成监督合力。</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湖南省国有企业工资内外收入监督检查办法》（湘人社发〔2019〕25号）第四条：按照企业国有资产产权隶属关系，监督检查实行分级负责制，由人力资源社会保障部门会同财政、国资监管等部门负责组织实施所属国有企业工资内外收入的监督检查工作。</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4.《关于改革国有企业工资决定机制的实施意见》（湘政发〔2018〕32号）第七章第5条：健全国有企业工资内外收入监督检查制度。人力资源社会保障部门会同财政、国资监管等部门定期对国有企业执行国家工资收入分配政策情况开展监督检查，及时查处滥发工资外收入等行为。</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5.《转发人力资源社会保障部 财政部 国务院国资委关于国有企业工资内外收入监督管理规定的通知》（湘人社发〔2023〕16号）。</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5F07FE">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劳动关系股、法规与社会保险股（行政审批股）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8AA30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国有企业</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039CEA">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国有企业执行国家工资收入分配政策情况,查处滥发工资外收入等行为。</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99007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3C245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4B9E8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05501889">
        <w:tblPrEx>
          <w:tblCellMar>
            <w:top w:w="0" w:type="dxa"/>
            <w:left w:w="108" w:type="dxa"/>
            <w:bottom w:w="0" w:type="dxa"/>
            <w:right w:w="108" w:type="dxa"/>
          </w:tblCellMar>
        </w:tblPrEx>
        <w:trPr>
          <w:trHeight w:val="343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FD3769">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7EA233">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36C465">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176234">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765138">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E415FE">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17FB75">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1CA839">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5E95FA">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E454A1">
            <w:pPr>
              <w:jc w:val="center"/>
              <w:rPr>
                <w:rFonts w:ascii="宋体" w:hAnsi="宋体" w:eastAsia="宋体" w:cs="宋体"/>
                <w:color w:val="333333"/>
                <w:sz w:val="24"/>
              </w:rPr>
            </w:pPr>
          </w:p>
        </w:tc>
      </w:tr>
      <w:tr w14:paraId="1448243E">
        <w:tblPrEx>
          <w:tblCellMar>
            <w:top w:w="0" w:type="dxa"/>
            <w:left w:w="108" w:type="dxa"/>
            <w:bottom w:w="0" w:type="dxa"/>
            <w:right w:w="108" w:type="dxa"/>
          </w:tblCellMar>
        </w:tblPrEx>
        <w:trPr>
          <w:trHeight w:val="229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2BE1A3">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D38374">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ACA3FE">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95F3A9">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272A46">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59C78C">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9D575">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C86AA8">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45F7B2">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31E0E7">
            <w:pPr>
              <w:jc w:val="center"/>
              <w:rPr>
                <w:rFonts w:ascii="宋体" w:hAnsi="宋体" w:eastAsia="宋体" w:cs="宋体"/>
                <w:color w:val="333333"/>
                <w:sz w:val="24"/>
              </w:rPr>
            </w:pPr>
          </w:p>
        </w:tc>
      </w:tr>
      <w:tr w14:paraId="3E5A5E6A">
        <w:tblPrEx>
          <w:tblCellMar>
            <w:top w:w="0" w:type="dxa"/>
            <w:left w:w="108" w:type="dxa"/>
            <w:bottom w:w="0" w:type="dxa"/>
            <w:right w:w="108" w:type="dxa"/>
          </w:tblCellMar>
        </w:tblPrEx>
        <w:trPr>
          <w:trHeight w:val="229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46576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B26097">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7AC721">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6214BB">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116F3F">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D510BC">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D26C26">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5D99E8">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90CEC5">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6CF851">
            <w:pPr>
              <w:jc w:val="center"/>
              <w:rPr>
                <w:rFonts w:ascii="宋体" w:hAnsi="宋体" w:eastAsia="宋体" w:cs="宋体"/>
                <w:color w:val="333333"/>
                <w:sz w:val="24"/>
              </w:rPr>
            </w:pPr>
          </w:p>
        </w:tc>
      </w:tr>
      <w:tr w14:paraId="48D62075">
        <w:tblPrEx>
          <w:tblCellMar>
            <w:top w:w="0" w:type="dxa"/>
            <w:left w:w="108" w:type="dxa"/>
            <w:bottom w:w="0" w:type="dxa"/>
            <w:right w:w="108" w:type="dxa"/>
          </w:tblCellMar>
        </w:tblPrEx>
        <w:trPr>
          <w:trHeight w:val="11811"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DC5970">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7AF745">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2DE91C">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37EE5D">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EC4C75">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14770E">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8765A8">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572ECE">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3F3EE4">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BA2358">
            <w:pPr>
              <w:jc w:val="center"/>
              <w:rPr>
                <w:rFonts w:ascii="宋体" w:hAnsi="宋体" w:eastAsia="宋体" w:cs="宋体"/>
                <w:color w:val="333333"/>
                <w:sz w:val="24"/>
              </w:rPr>
            </w:pPr>
          </w:p>
        </w:tc>
      </w:tr>
      <w:tr w14:paraId="72EE28B6">
        <w:tblPrEx>
          <w:tblCellMar>
            <w:top w:w="0" w:type="dxa"/>
            <w:left w:w="108" w:type="dxa"/>
            <w:bottom w:w="0" w:type="dxa"/>
            <w:right w:w="108" w:type="dxa"/>
          </w:tblCellMar>
        </w:tblPrEx>
        <w:trPr>
          <w:trHeight w:val="12936"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7CC7A1">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03D5DE">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14BC67">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60FCA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C6DCBB">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2442FA">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1A7075">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B0C032">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EA531E">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09CBD9">
            <w:pPr>
              <w:rPr>
                <w:rFonts w:ascii="宋体" w:hAnsi="宋体" w:eastAsia="宋体" w:cs="宋体"/>
                <w:color w:val="000000"/>
                <w:sz w:val="22"/>
                <w:szCs w:val="22"/>
              </w:rPr>
            </w:pPr>
          </w:p>
        </w:tc>
      </w:tr>
      <w:tr w14:paraId="4D8384A5">
        <w:tblPrEx>
          <w:tblCellMar>
            <w:top w:w="0" w:type="dxa"/>
            <w:left w:w="108" w:type="dxa"/>
            <w:bottom w:w="0" w:type="dxa"/>
            <w:right w:w="108" w:type="dxa"/>
          </w:tblCellMar>
        </w:tblPrEx>
        <w:trPr>
          <w:trHeight w:val="1725"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9546F17">
            <w:pPr>
              <w:widowControl/>
              <w:jc w:val="center"/>
              <w:textAlignment w:val="center"/>
              <w:rPr>
                <w:rFonts w:ascii="宋体" w:hAnsi="宋体" w:eastAsia="宋体" w:cs="宋体"/>
                <w:color w:val="333333"/>
                <w:sz w:val="24"/>
              </w:rPr>
            </w:pPr>
            <w:r>
              <w:rPr>
                <w:rFonts w:hint="eastAsia" w:ascii="宋体" w:hAnsi="宋体" w:eastAsia="宋体" w:cs="宋体"/>
                <w:color w:val="333333"/>
                <w:sz w:val="24"/>
              </w:rPr>
              <w:t>5</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8573C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对用人单位执行最低工资规定的行政检查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41D8A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A58F8EC">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1.《最低工资规定》（2004年1月20日劳动保障部令第21号公布 自2004年3月1日起施行）第四条：县级以上地方人民政府劳动保障行政部门负责对本行政区域内用人单位执行本规定情况进行监督检查。</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2.《湖南省最低工资规定》（2006年4月28日湖南省人民政府令第208号公布　2017年12月28日湖南省人民政府令第288号修改 自2006年7月1日起施行）第四条：省人民政府劳动保障行政部门负责对全省最低工资保障制度的实施进行统一管理和监督检查。设区的市、自治州和县市区人民政府劳动保障行政部门负责本行政区域内最低工资保障制度的组织实施和监督检查。</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B9DD2D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144C324">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06C76D">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用人单位执行《最低工资规定》的情况。</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2E6AB9">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1515CC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8C6CC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07EFC3F2">
        <w:tblPrEx>
          <w:tblCellMar>
            <w:top w:w="0" w:type="dxa"/>
            <w:left w:w="108" w:type="dxa"/>
            <w:bottom w:w="0" w:type="dxa"/>
            <w:right w:w="108" w:type="dxa"/>
          </w:tblCellMar>
        </w:tblPrEx>
        <w:trPr>
          <w:trHeight w:val="1262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FF5885">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FD605F">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EE51BA">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F45867">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09D19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BA71A8">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7D56CB">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452BB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23047D">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FFF4B2">
            <w:pPr>
              <w:jc w:val="center"/>
              <w:rPr>
                <w:rFonts w:ascii="宋体" w:hAnsi="宋体" w:eastAsia="宋体" w:cs="宋体"/>
                <w:color w:val="333333"/>
                <w:sz w:val="24"/>
              </w:rPr>
            </w:pPr>
          </w:p>
        </w:tc>
      </w:tr>
      <w:tr w14:paraId="7E198C89">
        <w:tblPrEx>
          <w:tblCellMar>
            <w:top w:w="0" w:type="dxa"/>
            <w:left w:w="108" w:type="dxa"/>
            <w:bottom w:w="0" w:type="dxa"/>
            <w:right w:w="108" w:type="dxa"/>
          </w:tblCellMar>
        </w:tblPrEx>
        <w:trPr>
          <w:trHeight w:val="1725"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445792F">
            <w:pPr>
              <w:widowControl/>
              <w:jc w:val="center"/>
              <w:textAlignment w:val="center"/>
              <w:rPr>
                <w:rFonts w:ascii="宋体" w:hAnsi="宋体" w:eastAsia="宋体" w:cs="宋体"/>
                <w:color w:val="333333"/>
                <w:sz w:val="24"/>
              </w:rPr>
            </w:pPr>
            <w:r>
              <w:rPr>
                <w:rFonts w:hint="eastAsia" w:ascii="宋体" w:hAnsi="宋体" w:eastAsia="宋体" w:cs="宋体"/>
                <w:color w:val="333333"/>
                <w:sz w:val="24"/>
              </w:rPr>
              <w:t>6</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16B7A9">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对劳务派遣的行政检查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1F71BF7">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CE068E4">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1.《中华人民共和国劳动合同法》第七十四条：“县级以上地方人民政府劳动行政部门依法对下列实施劳动合同制度的情况进行监督检查：（三）劳务派遣单位和用工单位遵守劳务派遣有关规定的情况；”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劳务派遣行政许可实施办法》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行政许可工作以及相关的监督检查。”</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第二十二条：劳务派遣单位应当于每年3月31日前向许可机关提交上一年度劳务派遣经营情况报告。</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第二十三条：许可机关应当对劳务派遣单位提交的年度经营情况报告进行核验，依法对劳务派遣单位进行监督，并将核验结果和监督情况载入企业信用记录。</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1E36F0">
            <w:pPr>
              <w:widowControl/>
              <w:jc w:val="center"/>
              <w:textAlignment w:val="center"/>
              <w:rPr>
                <w:rFonts w:ascii="宋体" w:hAnsi="宋体" w:eastAsia="宋体" w:cs="宋体"/>
                <w:color w:val="333333"/>
                <w:sz w:val="24"/>
              </w:rPr>
            </w:pPr>
            <w:r>
              <w:rPr>
                <w:rFonts w:hint="eastAsia" w:ascii="宋体" w:hAnsi="宋体" w:cs="宋体"/>
                <w:color w:val="FF0000"/>
                <w:kern w:val="0"/>
                <w:sz w:val="24"/>
                <w:lang w:bidi="ar"/>
              </w:rPr>
              <w:t>市许可机关，县就业服务中心、人力资源服务中心、劳动关系股配合</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A15D0F">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劳务派遣单位和劳务派遣用工单位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2F54CF">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1.劳务派遣单位是否存在克扣用工单位按照劳务派遣协议支付给派遣劳动者的劳动报酬的情况。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2.用人单位（包括有缴纳社保业务的劳务派遣和用工单位）是否按时足额缴纳社会保险费；3.劳务派遣单位是否履行安全生产主体责任。</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4.劳务派遣用工单位是否存在超比例、超“三性”岗位使用被派遣劳动者的问题。</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F9731E">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A25209">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4F645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4B10503D">
        <w:tblPrEx>
          <w:tblCellMar>
            <w:top w:w="0" w:type="dxa"/>
            <w:left w:w="108" w:type="dxa"/>
            <w:bottom w:w="0" w:type="dxa"/>
            <w:right w:w="108" w:type="dxa"/>
          </w:tblCellMar>
        </w:tblPrEx>
        <w:trPr>
          <w:trHeight w:val="258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54DBE2">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E91A81">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5F4A53">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50917C">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A641A9">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99A532">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B0A2D8">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DFDEA0">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9B7EA2">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FF4508">
            <w:pPr>
              <w:jc w:val="center"/>
              <w:rPr>
                <w:rFonts w:ascii="宋体" w:hAnsi="宋体" w:eastAsia="宋体" w:cs="宋体"/>
                <w:color w:val="333333"/>
                <w:sz w:val="24"/>
              </w:rPr>
            </w:pPr>
          </w:p>
        </w:tc>
      </w:tr>
      <w:tr w14:paraId="4864BBDA">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766786">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EA47F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9B086D">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632755">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64FE27">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98C299">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B65DD3">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0236D3">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583F20">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E54AEB">
            <w:pPr>
              <w:jc w:val="center"/>
              <w:rPr>
                <w:rFonts w:ascii="宋体" w:hAnsi="宋体" w:eastAsia="宋体" w:cs="宋体"/>
                <w:color w:val="333333"/>
                <w:sz w:val="24"/>
              </w:rPr>
            </w:pPr>
          </w:p>
        </w:tc>
      </w:tr>
      <w:tr w14:paraId="0A146700">
        <w:tblPrEx>
          <w:tblCellMar>
            <w:top w:w="0" w:type="dxa"/>
            <w:left w:w="108" w:type="dxa"/>
            <w:bottom w:w="0" w:type="dxa"/>
            <w:right w:w="108" w:type="dxa"/>
          </w:tblCellMar>
        </w:tblPrEx>
        <w:trPr>
          <w:trHeight w:val="144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5B8948">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899163">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A9BFF">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FDDD4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B73B98">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F7FE0D">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FBE173">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9EA337">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15BB24">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8AB40A">
            <w:pPr>
              <w:jc w:val="center"/>
              <w:rPr>
                <w:rFonts w:ascii="宋体" w:hAnsi="宋体" w:eastAsia="宋体" w:cs="宋体"/>
                <w:color w:val="333333"/>
                <w:sz w:val="24"/>
              </w:rPr>
            </w:pPr>
          </w:p>
        </w:tc>
      </w:tr>
      <w:tr w14:paraId="76DCA008">
        <w:tblPrEx>
          <w:tblCellMar>
            <w:top w:w="0" w:type="dxa"/>
            <w:left w:w="108" w:type="dxa"/>
            <w:bottom w:w="0" w:type="dxa"/>
            <w:right w:w="108" w:type="dxa"/>
          </w:tblCellMar>
        </w:tblPrEx>
        <w:trPr>
          <w:trHeight w:val="4005" w:hRule="atLeast"/>
        </w:trPr>
        <w:tc>
          <w:tcPr>
            <w:tcW w:w="31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7B6F46">
            <w:pPr>
              <w:widowControl/>
              <w:jc w:val="center"/>
              <w:textAlignment w:val="center"/>
              <w:rPr>
                <w:rFonts w:ascii="宋体" w:hAnsi="宋体" w:eastAsia="宋体" w:cs="宋体"/>
                <w:color w:val="333333"/>
                <w:sz w:val="24"/>
              </w:rPr>
            </w:pPr>
            <w:r>
              <w:rPr>
                <w:rFonts w:hint="eastAsia" w:ascii="宋体" w:hAnsi="宋体" w:eastAsia="宋体" w:cs="宋体"/>
                <w:color w:val="333333"/>
                <w:sz w:val="24"/>
              </w:rPr>
              <w:t>7</w:t>
            </w:r>
          </w:p>
        </w:tc>
        <w:tc>
          <w:tcPr>
            <w:tcW w:w="32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BB110">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对专业技术人员继续教育机构的行政检查</w:t>
            </w:r>
          </w:p>
        </w:tc>
        <w:tc>
          <w:tcPr>
            <w:tcW w:w="424"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B968F0">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人力资源社会保障主管部门（县级）</w:t>
            </w:r>
          </w:p>
        </w:tc>
        <w:tc>
          <w:tcPr>
            <w:tcW w:w="131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7EF06D">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专业技术人员继续教育规定》（人社部令第25号）第六条：县级以上地方人力资源社会保障行政部门负责对本地区专业技术人员继续教育工作进行综合管理和组织实施。第十九条：继续教育机构应当认真实施继续教育教学计划，向社会公开继续教育的范围、内容、收费项目及标准等情况，建立教学档案，根据考试考核结果如实出具专业技术人员参加继续教育的证明。第二十九条：继续教育机构违反本规定第十九条第一款规定的，由人力资源社会保障行政部门或者有关行业主管部门责令改正，给予警告。</w:t>
            </w:r>
          </w:p>
        </w:tc>
        <w:tc>
          <w:tcPr>
            <w:tcW w:w="3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23138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专业技术人员管理股</w:t>
            </w:r>
          </w:p>
        </w:tc>
        <w:tc>
          <w:tcPr>
            <w:tcW w:w="19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22DF1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专业技术人员继续教育机构</w:t>
            </w:r>
          </w:p>
        </w:tc>
        <w:tc>
          <w:tcPr>
            <w:tcW w:w="100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366155">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充分运用随机抽查、定期质量评估的方式，通过现场观摩、查阅资料等具体形式，有效利用互联网、大数据筛查等信息技术手段，对专业技术人员继续教育机构的继续教育培训实施监管。</w:t>
            </w:r>
          </w:p>
        </w:tc>
        <w:tc>
          <w:tcPr>
            <w:tcW w:w="2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6DA14B">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87123C">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082D05">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58FDDC66">
        <w:tblPrEx>
          <w:tblCellMar>
            <w:top w:w="0" w:type="dxa"/>
            <w:left w:w="108" w:type="dxa"/>
            <w:bottom w:w="0" w:type="dxa"/>
            <w:right w:w="108" w:type="dxa"/>
          </w:tblCellMar>
        </w:tblPrEx>
        <w:trPr>
          <w:trHeight w:val="312"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816085">
            <w:pPr>
              <w:widowControl/>
              <w:jc w:val="center"/>
              <w:textAlignment w:val="center"/>
              <w:rPr>
                <w:rFonts w:ascii="宋体" w:hAnsi="宋体" w:eastAsia="宋体" w:cs="宋体"/>
                <w:color w:val="333333"/>
                <w:sz w:val="24"/>
              </w:rPr>
            </w:pPr>
            <w:r>
              <w:rPr>
                <w:rFonts w:hint="eastAsia" w:ascii="宋体" w:hAnsi="宋体" w:eastAsia="宋体" w:cs="宋体"/>
                <w:color w:val="333333"/>
                <w:sz w:val="24"/>
              </w:rPr>
              <w:t>8</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27135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对职称评审监管的行政检查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13ADDA5">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2465B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1.《职称评审管理暂行规定》（人社部令第40号）第三十四条：人力资源社会保障行政部门和行业主管部门应当加强对职称评审工作的监督检查。</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被检查的单位、相关机构和个人应当如实提供与职称评审有关的资料，不得拒绝检查或者谎报、瞒报。2.《职称评审监管暂行办法》第四条：人力资源社会保障部负责制定职称评审监管政策，加强全国职称评审综合监管，对核准备案的高级职称评审委员会组建单位进行监管。</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地方各级人力资源社会保障部门按照管理权限会同行业（业务）主管部门负责本地区职称评审监管。</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人力资源社会保障部门直接组建职称评审委员会的，由上级人力资源社会保障部门负责监管；行业主管部门直接组建职称评审委员会的，由同级人力资源社会保障部门或者上级行业主管部门负责监管。</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62846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专业技术人员管理股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2D7D8A">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职称评审委员会组建单位、职称申报人所在单位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42C507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充分运用随机抽查、定期巡查的方式，通过现场观摩、查阅资料等具体形式，有效利用互联网、大数据筛查等信息技术手段，围绕职称评审领域反映突出、易发多发的问题，对职称评审全过程实施监管。</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98E76B">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2F59BD">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6258B30">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7F79023E">
        <w:tblPrEx>
          <w:tblCellMar>
            <w:top w:w="0" w:type="dxa"/>
            <w:left w:w="108" w:type="dxa"/>
            <w:bottom w:w="0" w:type="dxa"/>
            <w:right w:w="108" w:type="dxa"/>
          </w:tblCellMar>
        </w:tblPrEx>
        <w:trPr>
          <w:trHeight w:val="31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082BA6">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2A726E">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CA6CD6">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2FBDC4">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7EEED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BB2B67">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811187">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772672">
            <w:pPr>
              <w:jc w:val="left"/>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D2F28A">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D104AD">
            <w:pPr>
              <w:jc w:val="center"/>
              <w:rPr>
                <w:rFonts w:ascii="宋体" w:hAnsi="宋体" w:eastAsia="宋体" w:cs="宋体"/>
                <w:color w:val="333333"/>
                <w:sz w:val="24"/>
              </w:rPr>
            </w:pPr>
          </w:p>
        </w:tc>
      </w:tr>
      <w:tr w14:paraId="041EBD58">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D58131">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18DC2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00CAC8">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714118">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A5375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10341E">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30F6AA">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5527B4">
            <w:pPr>
              <w:jc w:val="left"/>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1D12B6">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49C792">
            <w:pPr>
              <w:jc w:val="center"/>
              <w:rPr>
                <w:rFonts w:ascii="宋体" w:hAnsi="宋体" w:eastAsia="宋体" w:cs="宋体"/>
                <w:color w:val="333333"/>
                <w:sz w:val="24"/>
              </w:rPr>
            </w:pPr>
          </w:p>
        </w:tc>
      </w:tr>
      <w:tr w14:paraId="450CEF90">
        <w:tblPrEx>
          <w:tblCellMar>
            <w:top w:w="0" w:type="dxa"/>
            <w:left w:w="108" w:type="dxa"/>
            <w:bottom w:w="0" w:type="dxa"/>
            <w:right w:w="108" w:type="dxa"/>
          </w:tblCellMar>
        </w:tblPrEx>
        <w:trPr>
          <w:trHeight w:val="5274"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77656C">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9CD7C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7E9175">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28806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22275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D10216">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48E557">
            <w:pPr>
              <w:jc w:val="left"/>
              <w:rPr>
                <w:rFonts w:ascii="宋体" w:hAnsi="宋体" w:eastAsia="宋体" w:cs="宋体"/>
                <w:color w:val="333333"/>
                <w:sz w:val="24"/>
              </w:rPr>
            </w:pPr>
          </w:p>
        </w:tc>
        <w:tc>
          <w:tcPr>
            <w:tcW w:w="263" w:type="pct"/>
            <w:tcBorders>
              <w:top w:val="single" w:color="000000" w:sz="8" w:space="0"/>
              <w:left w:val="single" w:color="000000" w:sz="8" w:space="0"/>
              <w:right w:val="single" w:color="000000" w:sz="8" w:space="0"/>
            </w:tcBorders>
            <w:shd w:val="clear" w:color="auto" w:fill="FFFFFF"/>
            <w:vAlign w:val="center"/>
          </w:tcPr>
          <w:p w14:paraId="441EE3ED">
            <w:pPr>
              <w:jc w:val="left"/>
              <w:rPr>
                <w:rFonts w:ascii="宋体" w:hAnsi="宋体" w:eastAsia="宋体" w:cs="宋体"/>
                <w:color w:val="333333"/>
                <w:sz w:val="24"/>
              </w:rPr>
            </w:pPr>
          </w:p>
        </w:tc>
        <w:tc>
          <w:tcPr>
            <w:tcW w:w="333" w:type="pct"/>
            <w:tcBorders>
              <w:top w:val="single" w:color="000000" w:sz="8" w:space="0"/>
              <w:left w:val="single" w:color="000000" w:sz="8" w:space="0"/>
              <w:right w:val="single" w:color="000000" w:sz="8" w:space="0"/>
            </w:tcBorders>
            <w:shd w:val="clear" w:color="auto" w:fill="FFFFFF"/>
            <w:vAlign w:val="center"/>
          </w:tcPr>
          <w:p w14:paraId="13E0406B">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63E8F4">
            <w:pPr>
              <w:jc w:val="center"/>
              <w:rPr>
                <w:rFonts w:ascii="宋体" w:hAnsi="宋体" w:eastAsia="宋体" w:cs="宋体"/>
                <w:color w:val="333333"/>
                <w:sz w:val="24"/>
              </w:rPr>
            </w:pPr>
          </w:p>
        </w:tc>
      </w:tr>
      <w:tr w14:paraId="63446BC0">
        <w:tblPrEx>
          <w:tblCellMar>
            <w:top w:w="0" w:type="dxa"/>
            <w:left w:w="108" w:type="dxa"/>
            <w:bottom w:w="0" w:type="dxa"/>
            <w:right w:w="108" w:type="dxa"/>
          </w:tblCellMar>
        </w:tblPrEx>
        <w:trPr>
          <w:trHeight w:val="57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625E49">
            <w:pPr>
              <w:widowControl/>
              <w:jc w:val="center"/>
              <w:textAlignment w:val="center"/>
              <w:rPr>
                <w:rFonts w:ascii="宋体" w:hAnsi="宋体" w:eastAsia="宋体" w:cs="宋体"/>
                <w:color w:val="333333"/>
                <w:sz w:val="24"/>
              </w:rPr>
            </w:pPr>
            <w:r>
              <w:rPr>
                <w:rFonts w:hint="eastAsia" w:ascii="宋体" w:hAnsi="宋体" w:eastAsia="宋体" w:cs="宋体"/>
                <w:color w:val="333333"/>
                <w:sz w:val="24"/>
              </w:rPr>
              <w:t>9</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364DA3">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对社会保险基金的收支、管理和投资运营情况监督检查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245786">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人力资源和社会保障行政部门（省级、设区的市级或县级）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E7D1D5">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1.《中华人民共和国劳动法》第七十四条第二款：社会保险基金监督机构依照法律规定，对社会保险基金的收支、管理和运营实施监督。</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3.《社会保险经办条例》第四十七条：人力资源社会保障行政部门、医疗保障行政部门按照各自职责对社会保险经办机构下列事项进行监督检查：</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（一）社会保险法律、法规、规章执行情况；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（二）社会保险登记、待遇支付等经办情况；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（三）社会保险基金管理情况；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（四）与社会保险服务机构签订服务协议和服务协议履行情况；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（五）法律、法规规定的其他事项。</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4.《社会保险基金行政监督办法》（人力资源和社会保障部令第49号）第二条、第十条、第十一条、第十二条、第十三条。</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5.《湖南省社会保险基金监管条例》第二十条。</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579B6A">
            <w:pPr>
              <w:widowControl/>
              <w:jc w:val="center"/>
              <w:textAlignment w:val="center"/>
              <w:rPr>
                <w:rFonts w:ascii="宋体" w:hAnsi="宋体" w:eastAsia="宋体" w:cs="宋体"/>
                <w:color w:val="333333"/>
                <w:sz w:val="24"/>
              </w:rPr>
            </w:pPr>
            <w:r>
              <w:rPr>
                <w:rFonts w:hint="eastAsia" w:ascii="宋体" w:hAnsi="宋体" w:cs="宋体"/>
                <w:color w:val="333333"/>
                <w:kern w:val="0"/>
                <w:sz w:val="24"/>
                <w:lang w:bidi="ar"/>
              </w:rPr>
              <w:t>基金监督股，</w:t>
            </w:r>
            <w:r>
              <w:rPr>
                <w:rFonts w:hint="eastAsia" w:ascii="宋体" w:hAnsi="宋体" w:cs="宋体"/>
                <w:color w:val="FF0000"/>
                <w:kern w:val="0"/>
                <w:sz w:val="24"/>
                <w:lang w:bidi="ar"/>
              </w:rPr>
              <w:t>社保经办机构配合</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88C5595">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社会保险服务机构、合作银行等</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6D4485D">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1.贯彻执行社会保险基金法律、法规、规章等情况；</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2.服务协议履行情况。</w:t>
            </w:r>
          </w:p>
        </w:tc>
        <w:tc>
          <w:tcPr>
            <w:tcW w:w="26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AE264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BF7A2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FE92D1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3518EFF1">
        <w:tblPrEx>
          <w:tblCellMar>
            <w:top w:w="0" w:type="dxa"/>
            <w:left w:w="108" w:type="dxa"/>
            <w:bottom w:w="0" w:type="dxa"/>
            <w:right w:w="108" w:type="dxa"/>
          </w:tblCellMar>
        </w:tblPrEx>
        <w:trPr>
          <w:trHeight w:val="229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D1E2C9">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A4E88A">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756339">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2BFA43">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9E617F">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CA1B35">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2E9327">
            <w:pPr>
              <w:jc w:val="left"/>
              <w:rPr>
                <w:rFonts w:ascii="宋体" w:hAnsi="宋体" w:eastAsia="宋体" w:cs="宋体"/>
                <w:color w:val="333333"/>
                <w:sz w:val="24"/>
              </w:rPr>
            </w:pPr>
          </w:p>
        </w:tc>
        <w:tc>
          <w:tcPr>
            <w:tcW w:w="263" w:type="pct"/>
            <w:vMerge w:val="restart"/>
            <w:tcBorders>
              <w:top w:val="single" w:color="000000" w:sz="8" w:space="0"/>
              <w:left w:val="single" w:color="000000" w:sz="8" w:space="0"/>
              <w:right w:val="single" w:color="000000" w:sz="8" w:space="0"/>
            </w:tcBorders>
            <w:shd w:val="clear" w:color="auto" w:fill="FFFFFF"/>
            <w:vAlign w:val="center"/>
          </w:tcPr>
          <w:p w14:paraId="506079F1">
            <w:pPr>
              <w:jc w:val="center"/>
              <w:rPr>
                <w:rFonts w:ascii="宋体" w:hAnsi="宋体" w:eastAsia="宋体" w:cs="宋体"/>
                <w:color w:val="333333"/>
                <w:sz w:val="24"/>
              </w:rPr>
            </w:pPr>
          </w:p>
        </w:tc>
        <w:tc>
          <w:tcPr>
            <w:tcW w:w="333" w:type="pct"/>
            <w:vMerge w:val="restart"/>
            <w:tcBorders>
              <w:top w:val="single" w:color="000000" w:sz="8" w:space="0"/>
              <w:left w:val="single" w:color="000000" w:sz="8" w:space="0"/>
              <w:right w:val="single" w:color="000000" w:sz="8" w:space="0"/>
            </w:tcBorders>
            <w:shd w:val="clear" w:color="auto" w:fill="FFFFFF"/>
            <w:vAlign w:val="center"/>
          </w:tcPr>
          <w:p w14:paraId="0841F8D2">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027119">
            <w:pPr>
              <w:jc w:val="center"/>
              <w:rPr>
                <w:rFonts w:ascii="宋体" w:hAnsi="宋体" w:eastAsia="宋体" w:cs="宋体"/>
                <w:color w:val="333333"/>
                <w:sz w:val="24"/>
              </w:rPr>
            </w:pPr>
          </w:p>
        </w:tc>
      </w:tr>
      <w:tr w14:paraId="3A0EA46C">
        <w:tblPrEx>
          <w:tblCellMar>
            <w:top w:w="0" w:type="dxa"/>
            <w:left w:w="108" w:type="dxa"/>
            <w:bottom w:w="0" w:type="dxa"/>
            <w:right w:w="108" w:type="dxa"/>
          </w:tblCellMar>
        </w:tblPrEx>
        <w:trPr>
          <w:trHeight w:val="144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EF2EC1">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05EE91">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F5356B">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6E7EB3">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2E697E">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34E22C">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6E5645">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104B1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FDB49C">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38DC4F">
            <w:pPr>
              <w:jc w:val="center"/>
              <w:rPr>
                <w:rFonts w:ascii="宋体" w:hAnsi="宋体" w:eastAsia="宋体" w:cs="宋体"/>
                <w:color w:val="333333"/>
                <w:sz w:val="24"/>
              </w:rPr>
            </w:pPr>
          </w:p>
        </w:tc>
      </w:tr>
      <w:tr w14:paraId="2E911553">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335206">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A5702E">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11EE03">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CCCC37">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AB2ECA">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061BBC">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2D2FA0">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ED913F">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D992D0">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ECE2F5">
            <w:pPr>
              <w:jc w:val="center"/>
              <w:rPr>
                <w:rFonts w:ascii="宋体" w:hAnsi="宋体" w:eastAsia="宋体" w:cs="宋体"/>
                <w:color w:val="333333"/>
                <w:sz w:val="24"/>
              </w:rPr>
            </w:pPr>
          </w:p>
        </w:tc>
      </w:tr>
      <w:tr w14:paraId="3C849ACC">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A996D1">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D1D90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F4BF4D">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870B2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C275D5">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416E2E">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340A9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FBCE30">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ED9396">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D06BC3">
            <w:pPr>
              <w:jc w:val="center"/>
              <w:rPr>
                <w:rFonts w:ascii="宋体" w:hAnsi="宋体" w:eastAsia="宋体" w:cs="宋体"/>
                <w:color w:val="333333"/>
                <w:sz w:val="24"/>
              </w:rPr>
            </w:pPr>
          </w:p>
        </w:tc>
      </w:tr>
      <w:tr w14:paraId="064D747A">
        <w:tblPrEx>
          <w:tblCellMar>
            <w:top w:w="0" w:type="dxa"/>
            <w:left w:w="108" w:type="dxa"/>
            <w:bottom w:w="0" w:type="dxa"/>
            <w:right w:w="108" w:type="dxa"/>
          </w:tblCellMar>
        </w:tblPrEx>
        <w:trPr>
          <w:trHeight w:val="31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E95BD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5B40B3">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A2272A">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F81A59">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979938">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2FFD17">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1EA74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463613">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A983A9">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CBD814">
            <w:pPr>
              <w:jc w:val="center"/>
              <w:rPr>
                <w:rFonts w:ascii="宋体" w:hAnsi="宋体" w:eastAsia="宋体" w:cs="宋体"/>
                <w:color w:val="333333"/>
                <w:sz w:val="24"/>
              </w:rPr>
            </w:pPr>
          </w:p>
        </w:tc>
      </w:tr>
      <w:tr w14:paraId="68B0E16B">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8A193B">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A981BD">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AB2D6D">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97FAA9">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DCBE55">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3938C9">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1E24A3">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1FA59D">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0DE58B">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7A0525">
            <w:pPr>
              <w:jc w:val="center"/>
              <w:rPr>
                <w:rFonts w:ascii="宋体" w:hAnsi="宋体" w:eastAsia="宋体" w:cs="宋体"/>
                <w:color w:val="333333"/>
                <w:sz w:val="24"/>
              </w:rPr>
            </w:pPr>
          </w:p>
        </w:tc>
      </w:tr>
      <w:tr w14:paraId="2656F9E4">
        <w:tblPrEx>
          <w:tblCellMar>
            <w:top w:w="0" w:type="dxa"/>
            <w:left w:w="108" w:type="dxa"/>
            <w:bottom w:w="0" w:type="dxa"/>
            <w:right w:w="108" w:type="dxa"/>
          </w:tblCellMar>
        </w:tblPrEx>
        <w:trPr>
          <w:trHeight w:val="312"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CBCB6F">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24CC29">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58EEC8">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75086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DF2C63">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BC73C5">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7BB88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D29BCC">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A5E41D">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CC002C">
            <w:pPr>
              <w:jc w:val="center"/>
              <w:rPr>
                <w:rFonts w:ascii="宋体" w:hAnsi="宋体" w:eastAsia="宋体" w:cs="宋体"/>
                <w:color w:val="333333"/>
                <w:sz w:val="24"/>
              </w:rPr>
            </w:pPr>
          </w:p>
        </w:tc>
      </w:tr>
      <w:tr w14:paraId="47C6CF60">
        <w:tblPrEx>
          <w:tblCellMar>
            <w:top w:w="0" w:type="dxa"/>
            <w:left w:w="108" w:type="dxa"/>
            <w:bottom w:w="0" w:type="dxa"/>
            <w:right w:w="108" w:type="dxa"/>
          </w:tblCellMar>
        </w:tblPrEx>
        <w:trPr>
          <w:trHeight w:val="115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0695F1">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3B32DA">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6BEEB1">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E10FFA">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8B9FD4">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1AB9F2">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2CFB7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C40F1E">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EE93E2">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517015">
            <w:pPr>
              <w:jc w:val="center"/>
              <w:rPr>
                <w:rFonts w:ascii="宋体" w:hAnsi="宋体" w:eastAsia="宋体" w:cs="宋体"/>
                <w:color w:val="333333"/>
                <w:sz w:val="24"/>
              </w:rPr>
            </w:pPr>
          </w:p>
        </w:tc>
      </w:tr>
      <w:tr w14:paraId="135CF717">
        <w:tblPrEx>
          <w:tblCellMar>
            <w:top w:w="0" w:type="dxa"/>
            <w:left w:w="108" w:type="dxa"/>
            <w:bottom w:w="0" w:type="dxa"/>
            <w:right w:w="108" w:type="dxa"/>
          </w:tblCellMar>
        </w:tblPrEx>
        <w:trPr>
          <w:trHeight w:val="58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00744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807FEA">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9CC6FA">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1AB8B7">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C3C653">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91F606">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D3793D">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691F14">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AC807D">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915B35">
            <w:pPr>
              <w:jc w:val="center"/>
              <w:rPr>
                <w:rFonts w:ascii="宋体" w:hAnsi="宋体" w:eastAsia="宋体" w:cs="宋体"/>
                <w:color w:val="333333"/>
                <w:sz w:val="24"/>
              </w:rPr>
            </w:pPr>
          </w:p>
        </w:tc>
      </w:tr>
      <w:tr w14:paraId="159E7E64">
        <w:tblPrEx>
          <w:tblCellMar>
            <w:top w:w="0" w:type="dxa"/>
            <w:left w:w="108" w:type="dxa"/>
            <w:bottom w:w="0" w:type="dxa"/>
            <w:right w:w="108" w:type="dxa"/>
          </w:tblCellMar>
        </w:tblPrEx>
        <w:trPr>
          <w:trHeight w:val="1163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FE740C">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10</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5360E9">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对《中华人民共和国就业促进法》落实情况的行政检查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671FE9">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545E12">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《中华人民共和国就业促进法》第六十条：“劳动行政部门应当对本法实施情况进行监督检查，建立举报制度，受理对违反本法行为的举报，并及时予以核实、处理。”</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5E21A1">
            <w:pPr>
              <w:widowControl/>
              <w:jc w:val="left"/>
              <w:textAlignment w:val="center"/>
              <w:rPr>
                <w:rFonts w:ascii="宋体" w:hAnsi="宋体" w:eastAsia="宋体" w:cs="宋体"/>
                <w:color w:val="333333"/>
                <w:sz w:val="24"/>
              </w:rPr>
            </w:pPr>
            <w:r>
              <w:rPr>
                <w:rFonts w:hint="eastAsia" w:ascii="宋体" w:hAnsi="宋体" w:cs="宋体"/>
                <w:color w:val="FF0000"/>
                <w:kern w:val="0"/>
                <w:sz w:val="24"/>
                <w:lang w:bidi="ar"/>
              </w:rPr>
              <w:t>就业服务中心、劳动关系股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189E02">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968B8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用人单位是否向劳动者提供平等的就业机会和公平的就业条件；是否在招聘过程中存在年龄、性别、民族等就业歧视现象；用人单位是否如实提供岗位需求信息。</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54C163">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1498A2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4D0427">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46970097">
        <w:tblPrEx>
          <w:tblCellMar>
            <w:top w:w="0" w:type="dxa"/>
            <w:left w:w="108" w:type="dxa"/>
            <w:bottom w:w="0" w:type="dxa"/>
            <w:right w:w="108" w:type="dxa"/>
          </w:tblCellMar>
        </w:tblPrEx>
        <w:trPr>
          <w:trHeight w:val="5430"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EE23DA">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11</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B40D35">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对人力资源服务机构的行政检查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ADB2CB">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人力资源和社会保障主管部门（省级、设区的市级或县级）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12F711">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1.《人力资源市场暂行条例》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2.《人力资源服务机构管理规定》第三十二条：“人力资源社会保障行政部门对经营性人力资源服务机构实施监督检查，按照“谁许可、谁监管，谁备案、谁监管”的原则，由作出行政许可决定或者办理备案的人力资源社会保障行政部门依法履行监督管理职责。</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3.《外商投资人才中介机构管理暂行规定》（2019年12月31日修订）第14条：“县级以上人民政府人事行政部门依法指导、检查和监督外商投资人才中介机构的日常管理和业务开展情况。县级以上人民政府人事行政部门对其批准成立的外商投资人才中介机构依法进行检查或抽查，并可以查阅或者要求其报送有关材料。外商投资人才中介机构应接受检查，并如实提供有关情况和材料。县级以上人民政府人事行政部门应将检查结果进行公布。”</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4.《外商投资职业介绍机构设立管理暂行规定》（2019年12月31日修订）第3条第1款：“劳动保障行政部门、外经贸行政部门和工商行政管理部门在各自职权范围内负责外商投资职业介绍机构的审批、登记、管理和监督检查工作。”</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ACAEF6">
            <w:pPr>
              <w:widowControl/>
              <w:jc w:val="left"/>
              <w:textAlignment w:val="center"/>
              <w:rPr>
                <w:rFonts w:ascii="宋体" w:hAnsi="宋体" w:eastAsia="宋体" w:cs="宋体"/>
                <w:color w:val="333333"/>
                <w:sz w:val="24"/>
              </w:rPr>
            </w:pPr>
            <w:r>
              <w:rPr>
                <w:rFonts w:hint="eastAsia" w:ascii="宋体" w:hAnsi="宋体" w:cs="宋体"/>
                <w:color w:val="FF0000"/>
                <w:kern w:val="0"/>
                <w:sz w:val="24"/>
                <w:lang w:bidi="ar"/>
              </w:rPr>
              <w:t>人力资源服务中心、劳动关系股</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35CC1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从事人力资源服务的经营主体</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9F82F3">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是否存在未经许可备案擅自从事职业中介活动的情形，是否存在参与残疾人虚假就业行为，是否存在发布的网络招聘信息不真实、不合法行为，是否存在违规哄抬市场价格的行为，是否违规开展社保代理等服务以及其他违法违规行为</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6191C3E">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41FE19">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0E56F8">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5B674248">
        <w:tblPrEx>
          <w:tblCellMar>
            <w:top w:w="0" w:type="dxa"/>
            <w:left w:w="108" w:type="dxa"/>
            <w:bottom w:w="0" w:type="dxa"/>
            <w:right w:w="108" w:type="dxa"/>
          </w:tblCellMar>
        </w:tblPrEx>
        <w:trPr>
          <w:trHeight w:val="2295"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5F497D">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2DC7B1">
            <w:pPr>
              <w:jc w:val="left"/>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9FA9B8">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0390E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8A6056">
            <w:pPr>
              <w:jc w:val="left"/>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D5FAD5">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EAB011">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DE3137">
            <w:pPr>
              <w:jc w:val="left"/>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A026A3">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42C329">
            <w:pPr>
              <w:jc w:val="left"/>
              <w:rPr>
                <w:rFonts w:ascii="宋体" w:hAnsi="宋体" w:eastAsia="宋体" w:cs="宋体"/>
                <w:color w:val="333333"/>
                <w:sz w:val="24"/>
              </w:rPr>
            </w:pPr>
          </w:p>
        </w:tc>
      </w:tr>
      <w:tr w14:paraId="38BE165E">
        <w:tblPrEx>
          <w:tblCellMar>
            <w:top w:w="0" w:type="dxa"/>
            <w:left w:w="108" w:type="dxa"/>
            <w:bottom w:w="0" w:type="dxa"/>
            <w:right w:w="108" w:type="dxa"/>
          </w:tblCellMar>
        </w:tblPrEx>
        <w:trPr>
          <w:trHeight w:val="372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B129FE">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B2B5F5">
            <w:pPr>
              <w:jc w:val="left"/>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C7BC72">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69C193">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45269F">
            <w:pPr>
              <w:jc w:val="left"/>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A65CE0">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AA0B43">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DC34A5">
            <w:pPr>
              <w:jc w:val="left"/>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7E7A06">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DAB2E5">
            <w:pPr>
              <w:jc w:val="left"/>
              <w:rPr>
                <w:rFonts w:ascii="宋体" w:hAnsi="宋体" w:eastAsia="宋体" w:cs="宋体"/>
                <w:color w:val="333333"/>
                <w:sz w:val="24"/>
              </w:rPr>
            </w:pPr>
          </w:p>
        </w:tc>
      </w:tr>
      <w:tr w14:paraId="30B702F9">
        <w:tblPrEx>
          <w:tblCellMar>
            <w:top w:w="0" w:type="dxa"/>
            <w:left w:w="108" w:type="dxa"/>
            <w:bottom w:w="0" w:type="dxa"/>
            <w:right w:w="108" w:type="dxa"/>
          </w:tblCellMar>
        </w:tblPrEx>
        <w:trPr>
          <w:trHeight w:val="201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3C4978">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EF3912">
            <w:pPr>
              <w:jc w:val="left"/>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A662A9">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B85980">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40E05F">
            <w:pPr>
              <w:jc w:val="left"/>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2E5BFB">
            <w:pPr>
              <w:jc w:val="left"/>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B8E78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7E4BAC">
            <w:pPr>
              <w:jc w:val="left"/>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94F399">
            <w:pPr>
              <w:jc w:val="left"/>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0EC004">
            <w:pPr>
              <w:jc w:val="left"/>
              <w:rPr>
                <w:rFonts w:ascii="宋体" w:hAnsi="宋体" w:eastAsia="宋体" w:cs="宋体"/>
                <w:color w:val="333333"/>
                <w:sz w:val="24"/>
              </w:rPr>
            </w:pPr>
          </w:p>
        </w:tc>
      </w:tr>
      <w:tr w14:paraId="429880B2">
        <w:tblPrEx>
          <w:tblCellMar>
            <w:top w:w="0" w:type="dxa"/>
            <w:left w:w="108" w:type="dxa"/>
            <w:bottom w:w="0" w:type="dxa"/>
            <w:right w:w="108" w:type="dxa"/>
          </w:tblCellMar>
        </w:tblPrEx>
        <w:trPr>
          <w:trHeight w:val="312" w:hRule="atLeast"/>
        </w:trPr>
        <w:tc>
          <w:tcPr>
            <w:tcW w:w="31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89AFA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12</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0F676F">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对社会保险登记和待遇享受等情况的行政检查</w:t>
            </w:r>
          </w:p>
        </w:tc>
        <w:tc>
          <w:tcPr>
            <w:tcW w:w="424"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95DA05E">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社会保险经办机构（县级）</w:t>
            </w:r>
          </w:p>
        </w:tc>
        <w:tc>
          <w:tcPr>
            <w:tcW w:w="1318"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06E7A9A">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《社会保险经办条例》</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第九条　用人单位的性质、银行账户、用工等参保信息发生变化，以及个人参保信息发生变化的，用人单位和个人应当及时告知社会保险经办机构。社会保险经办机构应当对用人单位和个人提供的参保信息与共享信息进行比对核实。</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第二十五条　个人出现国家规定的停止享受社会保险待遇的情形，用人单位、待遇享受人员或者其亲属应当自相关情形发生之日起20个工作日内告知社会保险经办机构。社会保险经办机构核实后应当停止发放相应的社会保险待遇。</w:t>
            </w:r>
            <w:r>
              <w:rPr>
                <w:rFonts w:hint="eastAsia" w:ascii="宋体" w:hAnsi="宋体" w:eastAsia="宋体" w:cs="宋体"/>
                <w:color w:val="333333"/>
                <w:kern w:val="0"/>
                <w:sz w:val="24"/>
                <w:lang w:bidi="ar"/>
              </w:rPr>
              <w:br w:type="textWrapping"/>
            </w:r>
            <w:r>
              <w:rPr>
                <w:rFonts w:hint="eastAsia" w:ascii="宋体" w:hAnsi="宋体" w:eastAsia="宋体" w:cs="宋体"/>
                <w:color w:val="333333"/>
                <w:kern w:val="0"/>
                <w:sz w:val="24"/>
                <w:lang w:bidi="ar"/>
              </w:rPr>
              <w:t>第四十二条第一款第一项 社会保险经办机构应当核查下列事项：（一）社会保险登记和待遇享受等情况。</w:t>
            </w:r>
          </w:p>
        </w:tc>
        <w:tc>
          <w:tcPr>
            <w:tcW w:w="3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44D7D9">
            <w:pPr>
              <w:widowControl/>
              <w:jc w:val="center"/>
              <w:textAlignment w:val="center"/>
              <w:rPr>
                <w:rFonts w:ascii="宋体" w:hAnsi="宋体" w:eastAsia="宋体" w:cs="宋体"/>
                <w:color w:val="333333"/>
                <w:sz w:val="24"/>
              </w:rPr>
            </w:pPr>
            <w:r>
              <w:rPr>
                <w:rFonts w:hint="eastAsia" w:ascii="宋体" w:hAnsi="宋体" w:cs="宋体"/>
                <w:color w:val="FF0000"/>
                <w:kern w:val="0"/>
                <w:sz w:val="24"/>
                <w:lang w:bidi="ar"/>
              </w:rPr>
              <w:t>社会保险经办机构的稽核部门</w:t>
            </w:r>
          </w:p>
        </w:tc>
        <w:tc>
          <w:tcPr>
            <w:tcW w:w="19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2B36D8">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用人单位</w:t>
            </w:r>
          </w:p>
        </w:tc>
        <w:tc>
          <w:tcPr>
            <w:tcW w:w="100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8CA02A">
            <w:pPr>
              <w:widowControl/>
              <w:jc w:val="left"/>
              <w:textAlignment w:val="center"/>
              <w:rPr>
                <w:rFonts w:ascii="宋体" w:hAnsi="宋体" w:eastAsia="宋体" w:cs="宋体"/>
                <w:color w:val="333333"/>
                <w:sz w:val="24"/>
              </w:rPr>
            </w:pPr>
            <w:r>
              <w:rPr>
                <w:rFonts w:hint="eastAsia" w:ascii="宋体" w:hAnsi="宋体" w:eastAsia="宋体" w:cs="宋体"/>
                <w:color w:val="333333"/>
                <w:kern w:val="0"/>
                <w:sz w:val="24"/>
                <w:lang w:bidi="ar"/>
              </w:rPr>
              <w:t>参保个人社会保险登记和待遇享受的情况</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1F93F7">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现场检查、非现场检查相结合</w:t>
            </w:r>
          </w:p>
        </w:tc>
        <w:tc>
          <w:tcPr>
            <w:tcW w:w="33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976312">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按本单位每年3月底前报请同级司法行政部门备案审查的涉企年度行政检查计划执行</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1772ED1">
            <w:pPr>
              <w:widowControl/>
              <w:jc w:val="center"/>
              <w:textAlignment w:val="center"/>
              <w:rPr>
                <w:rFonts w:ascii="宋体" w:hAnsi="宋体" w:eastAsia="宋体" w:cs="宋体"/>
                <w:color w:val="333333"/>
                <w:sz w:val="24"/>
              </w:rPr>
            </w:pPr>
            <w:r>
              <w:rPr>
                <w:rFonts w:hint="eastAsia" w:ascii="宋体" w:hAnsi="宋体" w:eastAsia="宋体" w:cs="宋体"/>
                <w:color w:val="333333"/>
                <w:kern w:val="0"/>
                <w:sz w:val="24"/>
                <w:lang w:bidi="ar"/>
              </w:rPr>
              <w:t>涉企行政检查以属地管辖为原则，有重大影响或者跨县级区域的，由市级人力资源和社会保障部门负责；有重大影响或者跨市级区域的，由省级人力资源和社会保障部门负责。</w:t>
            </w:r>
          </w:p>
        </w:tc>
      </w:tr>
      <w:tr w14:paraId="297C0D07">
        <w:tblPrEx>
          <w:tblCellMar>
            <w:top w:w="0" w:type="dxa"/>
            <w:left w:w="108" w:type="dxa"/>
            <w:bottom w:w="0" w:type="dxa"/>
            <w:right w:w="108" w:type="dxa"/>
          </w:tblCellMar>
        </w:tblPrEx>
        <w:trPr>
          <w:trHeight w:val="201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7415D7">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5427D0">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605669">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F5AE5">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9FA5B4">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BDDC85">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7CC03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63C9BE">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4DBA40">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8D8CE3">
            <w:pPr>
              <w:jc w:val="center"/>
              <w:rPr>
                <w:rFonts w:ascii="宋体" w:hAnsi="宋体" w:eastAsia="宋体" w:cs="宋体"/>
                <w:color w:val="333333"/>
                <w:sz w:val="24"/>
              </w:rPr>
            </w:pPr>
          </w:p>
        </w:tc>
      </w:tr>
      <w:tr w14:paraId="1274FF41">
        <w:tblPrEx>
          <w:tblCellMar>
            <w:top w:w="0" w:type="dxa"/>
            <w:left w:w="108" w:type="dxa"/>
            <w:bottom w:w="0" w:type="dxa"/>
            <w:right w:w="108" w:type="dxa"/>
          </w:tblCellMar>
        </w:tblPrEx>
        <w:trPr>
          <w:trHeight w:val="201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7F05A3">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F0C21C">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B0DB2B">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C0E5CA">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16B081">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F7FB41">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B8ED7E">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C28788">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39D25F">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04D1A5">
            <w:pPr>
              <w:jc w:val="center"/>
              <w:rPr>
                <w:rFonts w:ascii="宋体" w:hAnsi="宋体" w:eastAsia="宋体" w:cs="宋体"/>
                <w:color w:val="333333"/>
                <w:sz w:val="24"/>
              </w:rPr>
            </w:pPr>
          </w:p>
        </w:tc>
      </w:tr>
      <w:tr w14:paraId="5AF2A44C">
        <w:tblPrEx>
          <w:tblCellMar>
            <w:top w:w="0" w:type="dxa"/>
            <w:left w:w="108" w:type="dxa"/>
            <w:bottom w:w="0" w:type="dxa"/>
            <w:right w:w="108" w:type="dxa"/>
          </w:tblCellMar>
        </w:tblPrEx>
        <w:trPr>
          <w:trHeight w:val="870" w:hRule="atLeast"/>
        </w:trPr>
        <w:tc>
          <w:tcPr>
            <w:tcW w:w="31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3FEF2A">
            <w:pPr>
              <w:jc w:val="center"/>
              <w:rPr>
                <w:rFonts w:ascii="宋体" w:hAnsi="宋体" w:eastAsia="宋体" w:cs="宋体"/>
                <w:color w:val="333333"/>
                <w:sz w:val="24"/>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AE6E5B">
            <w:pPr>
              <w:jc w:val="center"/>
              <w:rPr>
                <w:rFonts w:ascii="宋体" w:hAnsi="宋体" w:eastAsia="宋体" w:cs="宋体"/>
                <w:color w:val="333333"/>
                <w:sz w:val="24"/>
              </w:rPr>
            </w:pPr>
          </w:p>
        </w:tc>
        <w:tc>
          <w:tcPr>
            <w:tcW w:w="424"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393977">
            <w:pPr>
              <w:jc w:val="center"/>
              <w:rPr>
                <w:rFonts w:ascii="宋体" w:hAnsi="宋体" w:eastAsia="宋体" w:cs="宋体"/>
                <w:color w:val="333333"/>
                <w:sz w:val="24"/>
              </w:rPr>
            </w:pPr>
          </w:p>
        </w:tc>
        <w:tc>
          <w:tcPr>
            <w:tcW w:w="1318"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016122">
            <w:pPr>
              <w:jc w:val="left"/>
              <w:rPr>
                <w:rFonts w:ascii="宋体" w:hAnsi="宋体" w:eastAsia="宋体" w:cs="宋体"/>
                <w:color w:val="333333"/>
                <w:sz w:val="24"/>
              </w:rPr>
            </w:pPr>
          </w:p>
        </w:tc>
        <w:tc>
          <w:tcPr>
            <w:tcW w:w="3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DFFCBB">
            <w:pPr>
              <w:jc w:val="center"/>
              <w:rPr>
                <w:rFonts w:ascii="宋体" w:hAnsi="宋体" w:eastAsia="宋体" w:cs="宋体"/>
                <w:color w:val="333333"/>
                <w:sz w:val="24"/>
              </w:rPr>
            </w:pPr>
          </w:p>
        </w:tc>
        <w:tc>
          <w:tcPr>
            <w:tcW w:w="19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157472">
            <w:pPr>
              <w:jc w:val="center"/>
              <w:rPr>
                <w:rFonts w:ascii="宋体" w:hAnsi="宋体" w:eastAsia="宋体" w:cs="宋体"/>
                <w:color w:val="333333"/>
                <w:sz w:val="24"/>
              </w:rPr>
            </w:pPr>
          </w:p>
        </w:tc>
        <w:tc>
          <w:tcPr>
            <w:tcW w:w="100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C7B18F">
            <w:pPr>
              <w:jc w:val="left"/>
              <w:rPr>
                <w:rFonts w:ascii="宋体" w:hAnsi="宋体" w:eastAsia="宋体" w:cs="宋体"/>
                <w:color w:val="333333"/>
                <w:sz w:val="24"/>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3D12C5">
            <w:pPr>
              <w:jc w:val="center"/>
              <w:rPr>
                <w:rFonts w:ascii="宋体" w:hAnsi="宋体" w:eastAsia="宋体" w:cs="宋体"/>
                <w:color w:val="333333"/>
                <w:sz w:val="24"/>
              </w:rPr>
            </w:pPr>
          </w:p>
        </w:tc>
        <w:tc>
          <w:tcPr>
            <w:tcW w:w="33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CF7D89">
            <w:pPr>
              <w:jc w:val="center"/>
              <w:rPr>
                <w:rFonts w:ascii="宋体" w:hAnsi="宋体" w:eastAsia="宋体" w:cs="宋体"/>
                <w:color w:val="333333"/>
                <w:sz w:val="24"/>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356DEB">
            <w:pPr>
              <w:jc w:val="center"/>
              <w:rPr>
                <w:rFonts w:ascii="宋体" w:hAnsi="宋体" w:eastAsia="宋体" w:cs="宋体"/>
                <w:color w:val="333333"/>
                <w:sz w:val="24"/>
              </w:rPr>
            </w:pPr>
          </w:p>
        </w:tc>
      </w:tr>
    </w:tbl>
    <w:p w14:paraId="32FB28C3"/>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41EC0"/>
    <w:rsid w:val="00EB0431"/>
    <w:rsid w:val="00F3165E"/>
    <w:rsid w:val="24C63593"/>
    <w:rsid w:val="45927BE0"/>
    <w:rsid w:val="47BD02D2"/>
    <w:rsid w:val="55B41EC0"/>
    <w:rsid w:val="60D569E8"/>
    <w:rsid w:val="7FE8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7498</Words>
  <Characters>7604</Characters>
  <Lines>58</Lines>
  <Paragraphs>16</Paragraphs>
  <TotalTime>7</TotalTime>
  <ScaleCrop>false</ScaleCrop>
  <LinksUpToDate>false</LinksUpToDate>
  <CharactersWithSpaces>7612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2025-03-03T08:51:00Z</dcterms:created>
  <dc:creator>Administrator</dc:creator>
  <cp:lastModifiedBy>佳佳</cp:lastModifiedBy>
  <dcterms:modified xsi:type="dcterms:W3CDTF">2025-03-14T03:08:31Z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41046C63B8F045A4BDC7B4D8A6A95A78_13</vt:lpwstr>
  </property>
  <property fmtid="{D5CDD505-2E9C-101B-9397-08002B2CF9AE}" pid="4" name="KSOTemplateDocerSaveRecord">
    <vt:lpwstr>eyJoZGlkIjoiZWRmYWMzODJmZGY2ODI5OTE4ZWM0YmJkODI2MTQwYTcifQ==</vt:lpwstr>
  </property>
</Properties>
</file>