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A6" w:rsidRPr="00B86D88" w:rsidRDefault="00E251A6" w:rsidP="00E251A6">
      <w:pPr>
        <w:pStyle w:val="HTML"/>
        <w:jc w:val="center"/>
        <w:rPr>
          <w:rFonts w:ascii="方正小标宋_GBK" w:eastAsia="方正小标宋_GBK"/>
          <w:b/>
          <w:color w:val="272727"/>
          <w:sz w:val="84"/>
          <w:szCs w:val="84"/>
        </w:rPr>
      </w:pPr>
      <w:r w:rsidRPr="00B86D88">
        <w:rPr>
          <w:rFonts w:ascii="方正小标宋_GBK" w:eastAsia="方正小标宋_GBK" w:hint="eastAsia"/>
          <w:b/>
          <w:color w:val="272727"/>
          <w:sz w:val="84"/>
          <w:szCs w:val="84"/>
        </w:rPr>
        <w:t>株洲市财政局文件</w:t>
      </w:r>
    </w:p>
    <w:p w:rsidR="00367F71" w:rsidRPr="00E251A6" w:rsidRDefault="00367F71" w:rsidP="00E251A6">
      <w:pPr>
        <w:pStyle w:val="HTML"/>
        <w:jc w:val="center"/>
        <w:rPr>
          <w:sz w:val="84"/>
          <w:szCs w:val="84"/>
        </w:rPr>
      </w:pPr>
    </w:p>
    <w:p w:rsidR="00367F71" w:rsidRDefault="00367F71" w:rsidP="007264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黑体" w:eastAsia="黑体" w:hAnsi="黑体" w:cs="宋体"/>
          <w:color w:val="000000"/>
          <w:sz w:val="32"/>
          <w:szCs w:val="32"/>
        </w:rPr>
      </w:pPr>
    </w:p>
    <w:p w:rsidR="00B62F95" w:rsidRDefault="00B62F95" w:rsidP="000A0E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250" w:firstLine="1004"/>
        <w:jc w:val="center"/>
        <w:rPr>
          <w:rFonts w:ascii="方正小标宋_GBK" w:eastAsia="方正小标宋_GBK" w:hAnsi="宋体" w:cs="宋体"/>
          <w:b/>
          <w:color w:val="000000"/>
          <w:sz w:val="40"/>
          <w:szCs w:val="40"/>
        </w:rPr>
      </w:pPr>
      <w:r w:rsidRPr="00367F71">
        <w:rPr>
          <w:rFonts w:ascii="方正小标宋_GBK" w:eastAsia="方正小标宋_GBK" w:hAnsi="宋体" w:cs="宋体" w:hint="eastAsia"/>
          <w:b/>
          <w:color w:val="000000"/>
          <w:sz w:val="40"/>
          <w:szCs w:val="40"/>
        </w:rPr>
        <w:t>株洲市市级</w:t>
      </w:r>
      <w:r w:rsidRPr="00B62F95">
        <w:rPr>
          <w:rFonts w:ascii="方正小标宋_GBK" w:eastAsia="方正小标宋_GBK" w:hAnsi="宋体" w:cs="宋体" w:hint="eastAsia"/>
          <w:b/>
          <w:color w:val="000000"/>
          <w:sz w:val="40"/>
          <w:szCs w:val="40"/>
        </w:rPr>
        <w:t>国有资本经营预算管理办法</w:t>
      </w:r>
    </w:p>
    <w:p w:rsidR="00C46720" w:rsidRPr="00C46720" w:rsidRDefault="00C46720" w:rsidP="000A0E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250" w:firstLine="1000"/>
        <w:jc w:val="center"/>
        <w:rPr>
          <w:rFonts w:ascii="方正小标宋_GBK" w:eastAsia="方正小标宋_GBK" w:hAnsi="宋体" w:cs="宋体"/>
          <w:color w:val="000000"/>
          <w:sz w:val="40"/>
          <w:szCs w:val="40"/>
        </w:rPr>
      </w:pPr>
      <w:r w:rsidRPr="00C46720">
        <w:rPr>
          <w:rFonts w:ascii="方正小标宋_GBK" w:eastAsia="方正小标宋_GBK" w:hAnsi="宋体" w:cs="宋体" w:hint="eastAsia"/>
          <w:color w:val="000000"/>
          <w:sz w:val="40"/>
          <w:szCs w:val="40"/>
        </w:rPr>
        <w:t>（征求意见稿）</w:t>
      </w:r>
    </w:p>
    <w:p w:rsidR="00A93E5F" w:rsidRDefault="00A93E5F" w:rsidP="004B3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方正小标宋_GBK" w:eastAsia="方正小标宋_GBK" w:hAnsi="宋体" w:cs="宋体"/>
          <w:b/>
          <w:color w:val="000000"/>
          <w:sz w:val="40"/>
          <w:szCs w:val="40"/>
        </w:rPr>
      </w:pPr>
    </w:p>
    <w:p w:rsidR="00B62F95" w:rsidRDefault="00B62F95" w:rsidP="004B3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第一章</w:t>
      </w:r>
      <w:r w:rsidRPr="00B62F95">
        <w:rPr>
          <w:rFonts w:ascii="宋体" w:eastAsia="宋体" w:hAnsi="宋体" w:cs="宋体"/>
          <w:sz w:val="24"/>
          <w:szCs w:val="24"/>
        </w:rPr>
        <w:t> </w:t>
      </w:r>
      <w:r w:rsidRPr="00B62F95">
        <w:rPr>
          <w:rFonts w:ascii="黑体" w:eastAsia="黑体" w:hAnsi="黑体" w:cs="宋体" w:hint="eastAsia"/>
          <w:color w:val="000000"/>
          <w:sz w:val="32"/>
          <w:szCs w:val="32"/>
        </w:rPr>
        <w:t>总</w:t>
      </w:r>
      <w:r w:rsidRPr="00B62F95">
        <w:rPr>
          <w:rFonts w:ascii="宋体" w:eastAsia="宋体" w:hAnsi="宋体" w:cs="宋体"/>
          <w:sz w:val="24"/>
          <w:szCs w:val="24"/>
        </w:rPr>
        <w:t> </w:t>
      </w:r>
      <w:r w:rsidRPr="00B62F95">
        <w:rPr>
          <w:rFonts w:ascii="黑体" w:eastAsia="黑体" w:hAnsi="黑体" w:cs="宋体" w:hint="eastAsia"/>
          <w:color w:val="000000"/>
          <w:sz w:val="32"/>
          <w:szCs w:val="32"/>
        </w:rPr>
        <w:t>则</w:t>
      </w:r>
    </w:p>
    <w:p w:rsidR="00B62F95" w:rsidRPr="00B62F95"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第一条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为完善国有资本经营预算制度，更好发挥国有资本经营预算的功能作用，根据《中华人民共和国预算法》《中华人民共和国企业国有资产法》</w:t>
      </w:r>
      <w:bookmarkStart w:id="0" w:name="OLE_LINK1"/>
      <w:bookmarkStart w:id="1" w:name="OLE_LINK2"/>
      <w:r w:rsidRPr="00B62F95">
        <w:rPr>
          <w:rFonts w:ascii="仿宋_GB2312" w:eastAsia="仿宋_GB2312" w:hAnsi="宋体" w:cs="宋体" w:hint="eastAsia"/>
          <w:color w:val="000000"/>
          <w:sz w:val="32"/>
          <w:szCs w:val="32"/>
        </w:rPr>
        <w:t>《国务院关于进一步完善国有资本经营预算制度的意见》（国发〔</w:t>
      </w:r>
      <w:r w:rsidRPr="00B62F95">
        <w:rPr>
          <w:rFonts w:ascii="Times New Roman" w:eastAsia="宋体" w:hAnsi="Times New Roman" w:cs="Times New Roman"/>
          <w:color w:val="000000"/>
          <w:sz w:val="32"/>
          <w:szCs w:val="32"/>
        </w:rPr>
        <w:t>2024</w:t>
      </w:r>
      <w:r w:rsidRPr="00B62F95">
        <w:rPr>
          <w:rFonts w:ascii="仿宋_GB2312" w:eastAsia="仿宋_GB2312" w:hAnsi="宋体" w:cs="宋体" w:hint="eastAsia"/>
          <w:color w:val="000000"/>
          <w:sz w:val="32"/>
          <w:szCs w:val="32"/>
        </w:rPr>
        <w:t>〕</w:t>
      </w:r>
      <w:r w:rsidRPr="00B62F95">
        <w:rPr>
          <w:rFonts w:ascii="Times New Roman" w:eastAsia="宋体" w:hAnsi="Times New Roman" w:cs="Times New Roman"/>
          <w:color w:val="000000"/>
          <w:sz w:val="32"/>
          <w:szCs w:val="32"/>
        </w:rPr>
        <w:t>2</w:t>
      </w:r>
      <w:r w:rsidRPr="00B62F95">
        <w:rPr>
          <w:rFonts w:ascii="仿宋_GB2312" w:eastAsia="仿宋_GB2312" w:hAnsi="宋体" w:cs="宋体" w:hint="eastAsia"/>
          <w:color w:val="000000"/>
          <w:sz w:val="32"/>
          <w:szCs w:val="32"/>
        </w:rPr>
        <w:t>号）</w:t>
      </w:r>
      <w:bookmarkEnd w:id="0"/>
      <w:bookmarkEnd w:id="1"/>
      <w:r w:rsidR="00636DB5" w:rsidRPr="00B62F95">
        <w:rPr>
          <w:rFonts w:ascii="仿宋_GB2312" w:eastAsia="仿宋_GB2312" w:hAnsi="宋体" w:cs="宋体" w:hint="eastAsia"/>
          <w:color w:val="000000"/>
          <w:sz w:val="32"/>
          <w:szCs w:val="32"/>
        </w:rPr>
        <w:t>《</w:t>
      </w:r>
      <w:r w:rsidR="00636DB5">
        <w:rPr>
          <w:rFonts w:ascii="仿宋_GB2312" w:eastAsia="仿宋_GB2312" w:hAnsi="宋体" w:cs="宋体" w:hint="eastAsia"/>
          <w:color w:val="000000"/>
          <w:sz w:val="32"/>
          <w:szCs w:val="32"/>
        </w:rPr>
        <w:t>湖南省省级国有资本</w:t>
      </w:r>
      <w:r w:rsidR="00191B82">
        <w:rPr>
          <w:rFonts w:ascii="仿宋_GB2312" w:eastAsia="仿宋_GB2312" w:hAnsi="宋体" w:cs="宋体" w:hint="eastAsia"/>
          <w:color w:val="000000"/>
          <w:sz w:val="32"/>
          <w:szCs w:val="32"/>
        </w:rPr>
        <w:t>经营预算管理办法</w:t>
      </w:r>
      <w:r w:rsidR="00636DB5" w:rsidRPr="00B62F95">
        <w:rPr>
          <w:rFonts w:ascii="仿宋_GB2312" w:eastAsia="仿宋_GB2312" w:hAnsi="宋体" w:cs="宋体" w:hint="eastAsia"/>
          <w:color w:val="000000"/>
          <w:sz w:val="32"/>
          <w:szCs w:val="32"/>
        </w:rPr>
        <w:t>》（</w:t>
      </w:r>
      <w:r w:rsidR="00191B82">
        <w:rPr>
          <w:rFonts w:ascii="仿宋_GB2312" w:eastAsia="仿宋_GB2312" w:hAnsi="宋体" w:cs="宋体" w:hint="eastAsia"/>
          <w:color w:val="000000"/>
          <w:sz w:val="32"/>
          <w:szCs w:val="32"/>
        </w:rPr>
        <w:t>湘财企</w:t>
      </w:r>
      <w:r w:rsidR="00636DB5" w:rsidRPr="00B62F95">
        <w:rPr>
          <w:rFonts w:ascii="仿宋_GB2312" w:eastAsia="仿宋_GB2312" w:hAnsi="宋体" w:cs="宋体" w:hint="eastAsia"/>
          <w:color w:val="000000"/>
          <w:sz w:val="32"/>
          <w:szCs w:val="32"/>
        </w:rPr>
        <w:t>〔</w:t>
      </w:r>
      <w:r w:rsidR="00636DB5" w:rsidRPr="00B62F95">
        <w:rPr>
          <w:rFonts w:ascii="Times New Roman" w:eastAsia="宋体" w:hAnsi="Times New Roman" w:cs="Times New Roman"/>
          <w:color w:val="000000"/>
          <w:sz w:val="32"/>
          <w:szCs w:val="32"/>
        </w:rPr>
        <w:t>2024</w:t>
      </w:r>
      <w:r w:rsidR="00636DB5" w:rsidRPr="00B62F95">
        <w:rPr>
          <w:rFonts w:ascii="仿宋_GB2312" w:eastAsia="仿宋_GB2312" w:hAnsi="宋体" w:cs="宋体" w:hint="eastAsia"/>
          <w:color w:val="000000"/>
          <w:sz w:val="32"/>
          <w:szCs w:val="32"/>
        </w:rPr>
        <w:t>〕</w:t>
      </w:r>
      <w:r w:rsidR="00191B82">
        <w:rPr>
          <w:rFonts w:ascii="Times New Roman" w:eastAsia="宋体" w:hAnsi="Times New Roman" w:cs="Times New Roman" w:hint="eastAsia"/>
          <w:color w:val="000000"/>
          <w:sz w:val="32"/>
          <w:szCs w:val="32"/>
        </w:rPr>
        <w:t>63</w:t>
      </w:r>
      <w:r w:rsidR="00636DB5" w:rsidRPr="00B62F95">
        <w:rPr>
          <w:rFonts w:ascii="仿宋_GB2312" w:eastAsia="仿宋_GB2312" w:hAnsi="宋体" w:cs="宋体" w:hint="eastAsia"/>
          <w:color w:val="000000"/>
          <w:sz w:val="32"/>
          <w:szCs w:val="32"/>
        </w:rPr>
        <w:t>号）</w:t>
      </w:r>
      <w:r w:rsidRPr="00B62F95">
        <w:rPr>
          <w:rFonts w:ascii="仿宋_GB2312" w:eastAsia="仿宋_GB2312" w:hAnsi="宋体" w:cs="宋体" w:hint="eastAsia"/>
          <w:color w:val="000000"/>
          <w:sz w:val="32"/>
          <w:szCs w:val="32"/>
        </w:rPr>
        <w:t>等有关法律法规政策，制定本办法。</w:t>
      </w:r>
    </w:p>
    <w:p w:rsidR="00B62F95" w:rsidRPr="00B62F95"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本办法所称</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国有资本经营预算，是指</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政府以所有者身份依法取得国有资本收益，并对所得收益进行分配而发生的各项收支预算。</w:t>
      </w:r>
    </w:p>
    <w:p w:rsidR="00131AEE"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第三条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国有资本经营预算是</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政府预算的重要组成部分。</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国有资本经营预算保持完整独立，并与一般公共预算相衔接。</w:t>
      </w:r>
    </w:p>
    <w:p w:rsidR="00B62F95" w:rsidRPr="00B62F95"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lastRenderedPageBreak/>
        <w:t>第四条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国有资本经营预算应当按照国家</w:t>
      </w:r>
      <w:r w:rsidR="00191B82">
        <w:rPr>
          <w:rFonts w:ascii="仿宋_GB2312" w:eastAsia="仿宋_GB2312" w:hAnsi="宋体" w:cs="宋体" w:hint="eastAsia"/>
          <w:color w:val="000000"/>
          <w:sz w:val="32"/>
          <w:szCs w:val="32"/>
        </w:rPr>
        <w:t>、省、</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经济政策的有关要求编制，并按照收支平衡的原则，以收定支，不列赤字。</w:t>
      </w:r>
    </w:p>
    <w:p w:rsidR="00B62F95" w:rsidRPr="00B62F95"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第五条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本办法适用于</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国有资本经营预（决）算的编制、预算执行、绩效管理、监督检查等管理活动。</w:t>
      </w:r>
    </w:p>
    <w:p w:rsidR="00B62F95" w:rsidRPr="00B62F95" w:rsidRDefault="00B62F95" w:rsidP="004B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第六条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经法定程序批准的</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国有资本经营预（决）算应当根据有关规定及时向社会公开，涉及国家秘密的除外。</w:t>
      </w:r>
    </w:p>
    <w:p w:rsidR="00F60675" w:rsidRDefault="00F60675" w:rsidP="00F6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617C3C" w:rsidRDefault="00617C3C"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Default="00B62F95"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第二章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管理职责</w:t>
      </w:r>
    </w:p>
    <w:p w:rsidR="006774A1" w:rsidRPr="00B86D88" w:rsidRDefault="006774A1"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t>第七条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本办法适用对象包括</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政府授权履行出资人职责的（机构）部门、党政机关和事业单位（以下统称国资预算单位）及其监管（所属）企业（以下统称国资预算企业），包含国有独资企业、国有控股企业和国有参股企业。</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t>第八条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w:t>
      </w:r>
      <w:r w:rsidR="00712B16">
        <w:rPr>
          <w:rFonts w:ascii="仿宋_GB2312" w:eastAsia="仿宋_GB2312" w:hAnsi="宋体" w:cs="宋体" w:hint="eastAsia"/>
          <w:color w:val="000000"/>
          <w:sz w:val="32"/>
          <w:szCs w:val="32"/>
        </w:rPr>
        <w:t>财政局</w:t>
      </w:r>
      <w:r w:rsidRPr="00B62F95">
        <w:rPr>
          <w:rFonts w:ascii="仿宋_GB2312" w:eastAsia="仿宋_GB2312" w:hAnsi="宋体" w:cs="宋体" w:hint="eastAsia"/>
          <w:color w:val="000000"/>
          <w:sz w:val="32"/>
          <w:szCs w:val="32"/>
        </w:rPr>
        <w:t>依法依规履行下列职责：</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（一）制定、修订</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国有资本经营预算管理的规章制度；</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（二）汇总建立</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国有企业名录；</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（三）组织</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国有资本经营预算收入；</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（四）拟定</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国有资本经营预算支出方向和重点；</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（五）审核汇总</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国有资本经营预算建议草案，编制</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国有资本经营预算草案；</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（六）编制</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国有资本经营决算草案；</w:t>
      </w:r>
    </w:p>
    <w:p w:rsidR="0072644D" w:rsidRDefault="00B62F95" w:rsidP="0072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（七）批复国资预算单位国有资本经营预（决）</w:t>
      </w:r>
      <w:r w:rsidR="006643A4">
        <w:rPr>
          <w:rFonts w:ascii="仿宋_GB2312" w:eastAsia="仿宋_GB2312" w:hAnsi="宋体" w:cs="宋体" w:hint="eastAsia"/>
          <w:color w:val="000000"/>
          <w:sz w:val="32"/>
          <w:szCs w:val="32"/>
        </w:rPr>
        <w:t>算；</w:t>
      </w:r>
    </w:p>
    <w:p w:rsidR="00B62F95" w:rsidRPr="00B62F95" w:rsidRDefault="00B62F95" w:rsidP="0072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lastRenderedPageBreak/>
        <w:t>（八）对</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国有资本经营预算执行情况进行动态监控和监督检查；</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（九）组织和指导国资预算单位实施国有资本经营预算监督检查和绩效管理；</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（十）法律、法规规定的其他职责。</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第九条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国资预算单位依法依规履行下列职责：</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（一）定期统计国资预算企业的情况，建立国有企业名录；</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（二）组织国资预算企业编报国有资本经营预算收支计划并进行审核，提出本单位年度国有资本经营预算建议草案；</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（三）组织本单位国有资本经营预算的执行；</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（四）编制本单位国有资本经营决算草案；</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（五）批复国资预算企业国有资本经营预（决）算；</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（六）负责本单位国有资本经营预算监督检查和绩效管理；</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（七）法律、法规规定的其他职责。</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国资预算企业依法依规履行下列职责：</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（一）提出国有资本经营预算收支计划，按要求设立国有资本经营预算支出绩效目标；</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（二）按照规定申报、上交国有资本经营预算收入；</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（三）根据国有资本经营预算批复安排支出，报告国有资本经营预算执行、决算、绩效管理等情况并依法接受监督；</w:t>
      </w:r>
    </w:p>
    <w:p w:rsid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（四）法律、法规规定的其他职责。</w:t>
      </w:r>
    </w:p>
    <w:p w:rsidR="00FC01B1" w:rsidRPr="00B62F95" w:rsidRDefault="00FC01B1"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p>
    <w:p w:rsidR="00FC01B1" w:rsidRDefault="00B62F95" w:rsidP="00C46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第三章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预算收支范围</w:t>
      </w:r>
    </w:p>
    <w:p w:rsidR="006774A1" w:rsidRDefault="006774A1"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lastRenderedPageBreak/>
        <w:t>第十一条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国有资本经营预算收入是国资预算单位及国资预算企业上交，并纳入国有资本经营预算管理的国有资本收益，主要包括：</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（一）国有独资企业按规定比例上交国家的利润。</w:t>
      </w:r>
    </w:p>
    <w:p w:rsidR="00B62F95" w:rsidRPr="00B62F95" w:rsidRDefault="00712B16"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Pr>
          <w:rFonts w:ascii="仿宋_GB2312" w:eastAsia="仿宋_GB2312" w:hAnsi="宋体" w:cs="宋体" w:hint="eastAsia"/>
          <w:color w:val="000000"/>
          <w:sz w:val="32"/>
          <w:szCs w:val="32"/>
        </w:rPr>
        <w:t>各类企业暂按</w:t>
      </w:r>
      <w:r w:rsidRPr="00B62F95">
        <w:rPr>
          <w:rFonts w:ascii="Times New Roman" w:eastAsia="宋体" w:hAnsi="Times New Roman" w:cs="Times New Roman"/>
          <w:color w:val="000000"/>
          <w:sz w:val="32"/>
          <w:szCs w:val="32"/>
        </w:rPr>
        <w:t xml:space="preserve"> </w:t>
      </w:r>
      <w:r w:rsidR="00B62F95" w:rsidRPr="00B62F95">
        <w:rPr>
          <w:rFonts w:ascii="Times New Roman" w:eastAsia="宋体" w:hAnsi="Times New Roman" w:cs="Times New Roman"/>
          <w:color w:val="000000"/>
          <w:sz w:val="32"/>
          <w:szCs w:val="32"/>
        </w:rPr>
        <w:t>2</w:t>
      </w:r>
      <w:r>
        <w:rPr>
          <w:rFonts w:ascii="Times New Roman" w:eastAsia="宋体" w:hAnsi="Times New Roman" w:cs="Times New Roman" w:hint="eastAsia"/>
          <w:color w:val="000000"/>
          <w:sz w:val="32"/>
          <w:szCs w:val="32"/>
        </w:rPr>
        <w:t>5</w:t>
      </w:r>
      <w:r w:rsidR="00B62F95" w:rsidRPr="00B62F95">
        <w:rPr>
          <w:rFonts w:ascii="Times New Roman" w:eastAsia="宋体" w:hAnsi="Times New Roman" w:cs="Times New Roman"/>
          <w:color w:val="000000"/>
          <w:sz w:val="32"/>
          <w:szCs w:val="32"/>
        </w:rPr>
        <w:t>%</w:t>
      </w:r>
      <w:r w:rsidR="00B62F95" w:rsidRPr="00B62F95">
        <w:rPr>
          <w:rFonts w:ascii="仿宋_GB2312" w:eastAsia="仿宋_GB2312" w:hAnsi="宋体" w:cs="宋体" w:hint="eastAsia"/>
          <w:color w:val="000000"/>
          <w:sz w:val="32"/>
          <w:szCs w:val="32"/>
        </w:rPr>
        <w:t>的比例上交利润收入。若需调整，由</w:t>
      </w:r>
      <w:r w:rsidR="00D94D6F">
        <w:rPr>
          <w:rFonts w:ascii="仿宋_GB2312" w:eastAsia="仿宋_GB2312" w:hAnsi="宋体" w:cs="宋体" w:hint="eastAsia"/>
          <w:color w:val="000000"/>
          <w:sz w:val="32"/>
          <w:szCs w:val="32"/>
        </w:rPr>
        <w:t>市财政局</w:t>
      </w:r>
      <w:r w:rsidR="00B62F95" w:rsidRPr="00B62F95">
        <w:rPr>
          <w:rFonts w:ascii="仿宋_GB2312" w:eastAsia="仿宋_GB2312" w:hAnsi="宋体" w:cs="宋体" w:hint="eastAsia"/>
          <w:color w:val="000000"/>
          <w:sz w:val="32"/>
          <w:szCs w:val="32"/>
        </w:rPr>
        <w:t>会同国资预算单位提出建议方案，报</w:t>
      </w:r>
      <w:r w:rsidR="00B62F95">
        <w:rPr>
          <w:rFonts w:ascii="仿宋_GB2312" w:eastAsia="仿宋_GB2312" w:hAnsi="宋体" w:cs="宋体" w:hint="eastAsia"/>
          <w:color w:val="000000"/>
          <w:sz w:val="32"/>
          <w:szCs w:val="32"/>
        </w:rPr>
        <w:t>市</w:t>
      </w:r>
      <w:r w:rsidR="00B62F95" w:rsidRPr="00B62F95">
        <w:rPr>
          <w:rFonts w:ascii="仿宋_GB2312" w:eastAsia="仿宋_GB2312" w:hAnsi="宋体" w:cs="宋体" w:hint="eastAsia"/>
          <w:color w:val="000000"/>
          <w:sz w:val="32"/>
          <w:szCs w:val="32"/>
        </w:rPr>
        <w:t>政府批准后执行。</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国有独资企业拥有全资公司或者控股子公司、子企业的，应当由集团公司根据国有独资企业经依法审计的年度合并财务会计报告反映的归属于母公司所有者的净利润为基础申报。</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企业计算当年应交利润时，可从净利润中依法扣除以前年度未弥补亏损和当年提取的法定公积金。</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国有独资企业调整以前年度损益的，应相应补交或抵减应交利润。</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（二）国有控股、参股企业国有股权（股份）获得的全额股利、股息收入。</w:t>
      </w:r>
    </w:p>
    <w:p w:rsidR="00B62F95" w:rsidRPr="00B62F95" w:rsidRDefault="00B62F95" w:rsidP="00FC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宋体" w:eastAsia="宋体" w:hAnsi="宋体" w:cs="宋体"/>
          <w:sz w:val="24"/>
          <w:szCs w:val="24"/>
        </w:rPr>
      </w:pPr>
      <w:r w:rsidRPr="00B62F95">
        <w:rPr>
          <w:rFonts w:ascii="仿宋_GB2312" w:eastAsia="仿宋_GB2312" w:hAnsi="宋体" w:cs="宋体" w:hint="eastAsia"/>
          <w:color w:val="000000"/>
          <w:sz w:val="32"/>
          <w:szCs w:val="32"/>
        </w:rPr>
        <w:t>国有控股、参股企业按照市场化、法治化原则建立健全分红机制。国资预算单位研究提出国有控股、参股企业利润分配意见时，应当统筹考虑国有经济布局优化和结构调整总体要求，企业所处行业特点、发展阶段、财务状况、发展规划以及其他股东意见等，所提意见的利润分配原则上不低于同类国有独资企业和国有独资公司收益上交水平。国资预算单位应督促国有控股企业依法及时制定利润分配方案，股东（大）会审议决定上年利润分配方案的时间原则上不晚于当年</w:t>
      </w:r>
      <w:r w:rsidRPr="00B62F95">
        <w:rPr>
          <w:rFonts w:ascii="Times New Roman" w:eastAsia="宋体" w:hAnsi="Times New Roman" w:cs="Times New Roman"/>
          <w:color w:val="000000"/>
          <w:sz w:val="32"/>
          <w:szCs w:val="32"/>
        </w:rPr>
        <w:t>9</w:t>
      </w:r>
      <w:r w:rsidRPr="00B62F95">
        <w:rPr>
          <w:rFonts w:ascii="仿宋_GB2312" w:eastAsia="仿宋_GB2312" w:hAnsi="宋体" w:cs="宋体" w:hint="eastAsia"/>
          <w:color w:val="000000"/>
          <w:sz w:val="32"/>
          <w:szCs w:val="32"/>
        </w:rPr>
        <w:t>月底，利润分配方案通过后，企</w:t>
      </w:r>
      <w:r w:rsidRPr="00B62F95">
        <w:rPr>
          <w:rFonts w:ascii="仿宋_GB2312" w:eastAsia="仿宋_GB2312" w:hAnsi="宋体" w:cs="宋体" w:hint="eastAsia"/>
          <w:color w:val="000000"/>
          <w:sz w:val="32"/>
          <w:szCs w:val="32"/>
        </w:rPr>
        <w:lastRenderedPageBreak/>
        <w:t>业应及时按规定上交国有股股息红利。当年不予分配的，应当说明不分配的理由和依据，并出具股东（大）会的决议。</w:t>
      </w:r>
    </w:p>
    <w:p w:rsidR="00A93E5F" w:rsidRDefault="00B62F95" w:rsidP="00A9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（三）国有产权（含国有股份）转让收入。</w:t>
      </w:r>
    </w:p>
    <w:p w:rsidR="00B62F95" w:rsidRPr="00B62F95" w:rsidRDefault="00B62F95" w:rsidP="00A9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1"/>
        <w:jc w:val="both"/>
        <w:rPr>
          <w:rFonts w:ascii="仿宋_GB2312" w:eastAsia="仿宋_GB2312" w:hAnsi="宋体" w:cs="宋体"/>
          <w:color w:val="000000"/>
          <w:sz w:val="32"/>
          <w:szCs w:val="32"/>
        </w:rPr>
      </w:pPr>
      <w:r w:rsidRPr="00B62F95">
        <w:rPr>
          <w:rFonts w:ascii="仿宋_GB2312" w:eastAsia="仿宋_GB2312" w:hAnsi="宋体" w:cs="宋体" w:hint="eastAsia"/>
          <w:color w:val="000000"/>
          <w:sz w:val="32"/>
          <w:szCs w:val="32"/>
        </w:rPr>
        <w:t>（四）国有独资企业清算收入（扣除清算费用），国有控股、参股企业国有股权（股份）分享的公司清算收入（扣除清算费用）。</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（五）其他国有资本收益。</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第十二条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划转充实社保基金的国有资本，其收益不纳入国有资本经营预算管理，按照中央、</w:t>
      </w:r>
      <w:r w:rsidR="00351061">
        <w:rPr>
          <w:rFonts w:ascii="仿宋_GB2312" w:eastAsia="仿宋_GB2312" w:hAnsi="宋体" w:cs="宋体" w:hint="eastAsia"/>
          <w:color w:val="000000"/>
          <w:sz w:val="32"/>
          <w:szCs w:val="32"/>
        </w:rPr>
        <w:t>省、</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有关文件规定执行。</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第十三条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国有资本经营预算支出应当服务于</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委、</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政府确定的战略目标，除调入一般公共预算统筹使用和补充社会保险基金外，主要用于以下方面：</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（一）落实</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委、</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政府决策部署，保障国家战略、安全等需要，支持国有企业高质量发展，推进国有经济布局优化和结构调整，根据我</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宏观经济政策和产业发展规划安排的国有企业资本金注入；</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（二）解决</w:t>
      </w:r>
      <w:r>
        <w:rPr>
          <w:rFonts w:ascii="仿宋_GB2312" w:eastAsia="仿宋_GB2312" w:hAnsi="宋体" w:cs="宋体" w:hint="eastAsia"/>
          <w:color w:val="000000"/>
          <w:sz w:val="32"/>
          <w:szCs w:val="32"/>
        </w:rPr>
        <w:t>市属</w:t>
      </w:r>
      <w:r w:rsidRPr="00B62F95">
        <w:rPr>
          <w:rFonts w:ascii="仿宋_GB2312" w:eastAsia="仿宋_GB2312" w:hAnsi="宋体" w:cs="宋体" w:hint="eastAsia"/>
          <w:color w:val="000000"/>
          <w:sz w:val="32"/>
          <w:szCs w:val="32"/>
        </w:rPr>
        <w:t>国有企业历史遗留问题及相关改革成本支出；</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（三）国有企业政策性补贴；</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（四）对下级政府特定事项的转移支付；</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color w:val="000000"/>
          <w:sz w:val="32"/>
          <w:szCs w:val="32"/>
        </w:rPr>
        <w:t>（五）其他支出。</w:t>
      </w:r>
    </w:p>
    <w:p w:rsid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国有资本经营预算支出方向和重点，应当根据</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委、</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政府确定的经济发展规划以及不同时期国有企业改革发展任务适时调整。</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国有资本经营预算支出应与其它预算相衔接，避免</w:t>
      </w:r>
      <w:r w:rsidRPr="00B62F95">
        <w:rPr>
          <w:rFonts w:ascii="仿宋_GB2312" w:eastAsia="仿宋_GB2312" w:hAnsi="宋体" w:cs="宋体" w:hint="eastAsia"/>
          <w:color w:val="000000"/>
          <w:sz w:val="32"/>
          <w:szCs w:val="32"/>
        </w:rPr>
        <w:lastRenderedPageBreak/>
        <w:t>与一般公共预算、政府性基金预算、社会保险基金预算安排的支出交叉重复。</w:t>
      </w: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p>
    <w:p w:rsidR="00D90A33" w:rsidRDefault="00D90A33"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A93E5F" w:rsidRDefault="00A93E5F"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第四章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预算编制</w:t>
      </w:r>
    </w:p>
    <w:p w:rsidR="006774A1" w:rsidRPr="00B62F95" w:rsidRDefault="006774A1"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Pr="00B62F95" w:rsidRDefault="00B62F95"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200" w:firstLine="643"/>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第十四条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w:t>
      </w:r>
      <w:r w:rsidR="00A1523F">
        <w:rPr>
          <w:rFonts w:ascii="仿宋_GB2312" w:eastAsia="仿宋_GB2312" w:hAnsi="宋体" w:cs="宋体" w:hint="eastAsia"/>
          <w:color w:val="000000"/>
          <w:sz w:val="32"/>
          <w:szCs w:val="32"/>
        </w:rPr>
        <w:t>财政局</w:t>
      </w:r>
      <w:r w:rsidRPr="00B62F95">
        <w:rPr>
          <w:rFonts w:ascii="仿宋_GB2312" w:eastAsia="仿宋_GB2312" w:hAnsi="宋体" w:cs="宋体" w:hint="eastAsia"/>
          <w:color w:val="000000"/>
          <w:sz w:val="32"/>
          <w:szCs w:val="32"/>
        </w:rPr>
        <w:t>按照</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政府编制预算的统一要求，根据</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委、</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政府有关国资国企改革精神和国有资本经营预算支出政策，布置编报年度国有资本经营预算。</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第十五条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国有资本经营预算按年度编制。收入预算应按企业编列，并对企业上年度总体经营财务状况进行说明；支出预算应按使用方向和用途编列，并说明项目安排的依据和绩效目标。</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第十六条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国资预算单位每年</w:t>
      </w:r>
      <w:r w:rsidR="00A1523F">
        <w:rPr>
          <w:rFonts w:ascii="Times New Roman" w:eastAsia="宋体" w:hAnsi="Times New Roman" w:cs="Times New Roman" w:hint="eastAsia"/>
          <w:color w:val="000000"/>
          <w:sz w:val="32"/>
          <w:szCs w:val="32"/>
        </w:rPr>
        <w:t>按市财政局</w:t>
      </w:r>
      <w:r w:rsidR="00C46720">
        <w:rPr>
          <w:rFonts w:ascii="Times New Roman" w:eastAsia="宋体" w:hAnsi="Times New Roman" w:cs="Times New Roman" w:hint="eastAsia"/>
          <w:color w:val="000000"/>
          <w:sz w:val="32"/>
          <w:szCs w:val="32"/>
        </w:rPr>
        <w:t>预算编制</w:t>
      </w:r>
      <w:r w:rsidR="00A1523F">
        <w:rPr>
          <w:rFonts w:ascii="Times New Roman" w:eastAsia="宋体" w:hAnsi="Times New Roman" w:cs="Times New Roman" w:hint="eastAsia"/>
          <w:color w:val="000000"/>
          <w:sz w:val="32"/>
          <w:szCs w:val="32"/>
        </w:rPr>
        <w:t>的通知</w:t>
      </w:r>
      <w:r w:rsidRPr="00B62F95">
        <w:rPr>
          <w:rFonts w:ascii="仿宋_GB2312" w:eastAsia="仿宋_GB2312" w:hAnsi="宋体" w:cs="宋体" w:hint="eastAsia"/>
          <w:color w:val="000000"/>
          <w:sz w:val="32"/>
          <w:szCs w:val="32"/>
        </w:rPr>
        <w:t>，组织其监管（所属）企业根据预估的全年度经营情况，编制下年度国有资本经营预算建议</w:t>
      </w:r>
      <w:r w:rsidR="00C46720">
        <w:rPr>
          <w:rFonts w:ascii="仿宋_GB2312" w:eastAsia="仿宋_GB2312" w:hAnsi="宋体" w:cs="宋体" w:hint="eastAsia"/>
          <w:color w:val="000000"/>
          <w:sz w:val="32"/>
          <w:szCs w:val="32"/>
        </w:rPr>
        <w:t>，并按要求提供相关资料。</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w:t>
      </w:r>
      <w:r w:rsidR="000368FA">
        <w:rPr>
          <w:rFonts w:ascii="仿宋_GB2312" w:eastAsia="仿宋_GB2312" w:hAnsi="宋体" w:cs="宋体" w:hint="eastAsia"/>
          <w:b/>
          <w:bCs/>
          <w:color w:val="000000"/>
          <w:sz w:val="32"/>
          <w:szCs w:val="32"/>
        </w:rPr>
        <w:t>七</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w:t>
      </w:r>
      <w:r w:rsidR="00A3145E">
        <w:rPr>
          <w:rFonts w:ascii="仿宋_GB2312" w:eastAsia="仿宋_GB2312" w:hAnsi="宋体" w:cs="宋体" w:hint="eastAsia"/>
          <w:color w:val="000000"/>
          <w:sz w:val="32"/>
          <w:szCs w:val="32"/>
        </w:rPr>
        <w:t>财政局</w:t>
      </w:r>
      <w:r w:rsidRPr="00B62F95">
        <w:rPr>
          <w:rFonts w:ascii="仿宋_GB2312" w:eastAsia="仿宋_GB2312" w:hAnsi="宋体" w:cs="宋体" w:hint="eastAsia"/>
          <w:color w:val="000000"/>
          <w:sz w:val="32"/>
          <w:szCs w:val="32"/>
        </w:rPr>
        <w:t>根据</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国有资本经营预算政策目标，结合当年预算收入规模、国资预算单位国有资本经营预算建议、相关支出项目情况以及以往年度监督检查和绩效评价结果等情况，按照</w:t>
      </w:r>
      <w:r w:rsidRPr="00B62F95">
        <w:rPr>
          <w:rFonts w:ascii="Times New Roman" w:eastAsia="宋体" w:hAnsi="Times New Roman" w:cs="Times New Roman"/>
          <w:color w:val="000000"/>
          <w:sz w:val="32"/>
          <w:szCs w:val="32"/>
        </w:rPr>
        <w:t>“</w:t>
      </w:r>
      <w:r w:rsidRPr="00B62F95">
        <w:rPr>
          <w:rFonts w:ascii="仿宋_GB2312" w:eastAsia="仿宋_GB2312" w:hAnsi="宋体" w:cs="宋体" w:hint="eastAsia"/>
          <w:color w:val="000000"/>
          <w:sz w:val="32"/>
          <w:szCs w:val="32"/>
        </w:rPr>
        <w:t>量入为出、收支平衡</w:t>
      </w:r>
      <w:r w:rsidRPr="00B62F95">
        <w:rPr>
          <w:rFonts w:ascii="Times New Roman" w:eastAsia="宋体" w:hAnsi="Times New Roman" w:cs="Times New Roman"/>
          <w:color w:val="000000"/>
          <w:sz w:val="32"/>
          <w:szCs w:val="32"/>
        </w:rPr>
        <w:t>”</w:t>
      </w:r>
      <w:r w:rsidRPr="00B62F95">
        <w:rPr>
          <w:rFonts w:ascii="仿宋_GB2312" w:eastAsia="仿宋_GB2312" w:hAnsi="宋体" w:cs="宋体" w:hint="eastAsia"/>
          <w:color w:val="000000"/>
          <w:sz w:val="32"/>
          <w:szCs w:val="32"/>
        </w:rPr>
        <w:t>原则编制</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国有资本经营预算草案。</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第十</w:t>
      </w:r>
      <w:r w:rsidR="000368FA">
        <w:rPr>
          <w:rFonts w:ascii="仿宋_GB2312" w:eastAsia="仿宋_GB2312" w:hAnsi="宋体" w:cs="宋体" w:hint="eastAsia"/>
          <w:b/>
          <w:bCs/>
          <w:color w:val="000000"/>
          <w:sz w:val="32"/>
          <w:szCs w:val="32"/>
        </w:rPr>
        <w:t>八</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00A3145E">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应当在每年</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人民代表大会会议举行的三十日前，将</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国有资本经营预算草案报</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政府审定，提交</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人民代表大会有关委员会进行初步审查。</w:t>
      </w:r>
    </w:p>
    <w:p w:rsidR="00B62F95" w:rsidRDefault="00B62F95" w:rsidP="0072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lastRenderedPageBreak/>
        <w:t>第</w:t>
      </w:r>
      <w:r w:rsidR="000368FA">
        <w:rPr>
          <w:rFonts w:ascii="仿宋_GB2312" w:eastAsia="仿宋_GB2312" w:hAnsi="宋体" w:cs="宋体" w:hint="eastAsia"/>
          <w:b/>
          <w:bCs/>
          <w:color w:val="000000"/>
          <w:sz w:val="32"/>
          <w:szCs w:val="32"/>
        </w:rPr>
        <w:t>十九</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国有资本经营预算经</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人民代表大会批准后，</w:t>
      </w:r>
      <w:r>
        <w:rPr>
          <w:rFonts w:ascii="仿宋_GB2312" w:eastAsia="仿宋_GB2312" w:hAnsi="宋体" w:cs="宋体" w:hint="eastAsia"/>
          <w:color w:val="000000"/>
          <w:sz w:val="32"/>
          <w:szCs w:val="32"/>
        </w:rPr>
        <w:t>市</w:t>
      </w:r>
      <w:r w:rsidR="00A3145E">
        <w:rPr>
          <w:rFonts w:ascii="仿宋_GB2312" w:eastAsia="仿宋_GB2312" w:hAnsi="宋体" w:cs="宋体" w:hint="eastAsia"/>
          <w:color w:val="000000"/>
          <w:sz w:val="32"/>
          <w:szCs w:val="32"/>
        </w:rPr>
        <w:t>财政局</w:t>
      </w:r>
      <w:r w:rsidRPr="00B62F95">
        <w:rPr>
          <w:rFonts w:ascii="仿宋_GB2312" w:eastAsia="仿宋_GB2312" w:hAnsi="宋体" w:cs="宋体" w:hint="eastAsia"/>
          <w:color w:val="000000"/>
          <w:sz w:val="32"/>
          <w:szCs w:val="32"/>
        </w:rPr>
        <w:t>应当在二十日内向国资预算单位批复预算，并向社会公开。国资预算单位收到本单位预算批复后，应当在十五日内向其监管（所属）企业批复预算，并在二十日内向社会公开。</w:t>
      </w:r>
    </w:p>
    <w:p w:rsidR="00D90A33" w:rsidRDefault="00D90A33" w:rsidP="00617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727507" w:rsidRDefault="00B62F95" w:rsidP="00617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第五章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预算执行</w:t>
      </w:r>
    </w:p>
    <w:p w:rsidR="006774A1" w:rsidRDefault="006774A1" w:rsidP="00B86D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国有资本经营预算应当按照经批复的预算执行，未经批准不得擅自调整。</w:t>
      </w:r>
    </w:p>
    <w:p w:rsidR="00A3145E" w:rsidRPr="00B62F95" w:rsidRDefault="00B62F95" w:rsidP="00A3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0368FA">
        <w:rPr>
          <w:rFonts w:ascii="仿宋_GB2312" w:eastAsia="仿宋_GB2312" w:hAnsi="宋体" w:cs="宋体" w:hint="eastAsia"/>
          <w:b/>
          <w:bCs/>
          <w:color w:val="000000"/>
          <w:sz w:val="32"/>
          <w:szCs w:val="32"/>
        </w:rPr>
        <w:t>一</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国有资本经营预算收入由国资预算单位负责组织收缴</w:t>
      </w:r>
      <w:r w:rsidR="00C46720">
        <w:rPr>
          <w:rFonts w:ascii="仿宋_GB2312" w:eastAsia="仿宋_GB2312" w:hAnsi="宋体" w:cs="宋体" w:hint="eastAsia"/>
          <w:color w:val="000000"/>
          <w:sz w:val="32"/>
          <w:szCs w:val="32"/>
        </w:rPr>
        <w:t>。</w:t>
      </w:r>
      <w:r w:rsidR="00A3145E" w:rsidRPr="00B62F95">
        <w:rPr>
          <w:rFonts w:ascii="仿宋_GB2312" w:eastAsia="仿宋_GB2312" w:hAnsi="宋体" w:cs="宋体" w:hint="eastAsia"/>
          <w:color w:val="000000"/>
          <w:sz w:val="32"/>
          <w:szCs w:val="32"/>
        </w:rPr>
        <w:t>国资预算单位</w:t>
      </w:r>
      <w:r w:rsidR="00C46720">
        <w:rPr>
          <w:rFonts w:ascii="仿宋_GB2312" w:eastAsia="仿宋_GB2312" w:hAnsi="宋体" w:cs="宋体" w:hint="eastAsia"/>
          <w:color w:val="000000"/>
          <w:sz w:val="32"/>
          <w:szCs w:val="32"/>
        </w:rPr>
        <w:t>应当</w:t>
      </w:r>
      <w:r w:rsidR="00A3145E" w:rsidRPr="00B62F95">
        <w:rPr>
          <w:rFonts w:ascii="仿宋_GB2312" w:eastAsia="仿宋_GB2312" w:hAnsi="宋体" w:cs="宋体" w:hint="eastAsia"/>
          <w:color w:val="000000"/>
          <w:sz w:val="32"/>
          <w:szCs w:val="32"/>
        </w:rPr>
        <w:t>组织其监管（所属）企业按规定及时足额将国有资本收益缴入国库，任何部门和单位不得擅自减免</w:t>
      </w:r>
      <w:r w:rsidR="00A3145E">
        <w:rPr>
          <w:rFonts w:ascii="仿宋_GB2312" w:eastAsia="仿宋_GB2312" w:hAnsi="宋体" w:cs="宋体" w:hint="eastAsia"/>
          <w:color w:val="000000"/>
          <w:sz w:val="32"/>
          <w:szCs w:val="32"/>
        </w:rPr>
        <w:t>市级</w:t>
      </w:r>
      <w:r w:rsidR="00A3145E" w:rsidRPr="00B62F95">
        <w:rPr>
          <w:rFonts w:ascii="仿宋_GB2312" w:eastAsia="仿宋_GB2312" w:hAnsi="宋体" w:cs="宋体" w:hint="eastAsia"/>
          <w:color w:val="000000"/>
          <w:sz w:val="32"/>
          <w:szCs w:val="32"/>
        </w:rPr>
        <w:t>国有资本经营预算收入。</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二</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国有资本经营预算支出由</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财政</w:t>
      </w:r>
      <w:r w:rsidR="00A3145E">
        <w:rPr>
          <w:rFonts w:ascii="仿宋_GB2312" w:eastAsia="仿宋_GB2312" w:hAnsi="宋体" w:cs="宋体" w:hint="eastAsia"/>
          <w:color w:val="000000"/>
          <w:sz w:val="32"/>
          <w:szCs w:val="32"/>
        </w:rPr>
        <w:t>局</w:t>
      </w:r>
      <w:r w:rsidRPr="00B62F95">
        <w:rPr>
          <w:rFonts w:ascii="仿宋_GB2312" w:eastAsia="仿宋_GB2312" w:hAnsi="宋体" w:cs="宋体" w:hint="eastAsia"/>
          <w:color w:val="000000"/>
          <w:sz w:val="32"/>
          <w:szCs w:val="32"/>
        </w:rPr>
        <w:t>报</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政府审定后执行。</w:t>
      </w:r>
    </w:p>
    <w:p w:rsidR="00B62F95" w:rsidRPr="00B62F95" w:rsidRDefault="00B62F95" w:rsidP="0072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三</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国有资本经营预算资金拨付严格执行国库集中支付制度。国资预算企业应按规定用途使用资金。资本性支出应及时按程序用于增加资本金，严格执行企业增资有关规定，落实国有资本权益，资金注</w:t>
      </w:r>
      <w:r w:rsidR="001D1E7B">
        <w:rPr>
          <w:rFonts w:ascii="仿宋_GB2312" w:eastAsia="仿宋_GB2312" w:hAnsi="宋体" w:cs="宋体" w:hint="eastAsia"/>
          <w:color w:val="000000"/>
          <w:sz w:val="32"/>
          <w:szCs w:val="32"/>
        </w:rPr>
        <w:t>入后形成国家股权和企业法人财产，由企业按规定方向和用途统筹使用。</w:t>
      </w:r>
      <w:r w:rsidRPr="00B62F95">
        <w:rPr>
          <w:rFonts w:ascii="仿宋_GB2312" w:eastAsia="仿宋_GB2312" w:hAnsi="宋体" w:cs="宋体" w:hint="eastAsia"/>
          <w:color w:val="000000"/>
          <w:sz w:val="32"/>
          <w:szCs w:val="32"/>
        </w:rPr>
        <w:t>费用性支出要严格按规定使用，结余资金应当及时主动交回财政。</w:t>
      </w:r>
    </w:p>
    <w:p w:rsid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四</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国有资本经营预算结余资金应当统一编入下一年度预算。</w:t>
      </w:r>
    </w:p>
    <w:p w:rsidR="00D90A33" w:rsidRPr="00B62F95" w:rsidRDefault="00D90A33"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p>
    <w:p w:rsidR="00D94D6F" w:rsidRDefault="00D94D6F"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C46720" w:rsidRDefault="00C46720"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C46720" w:rsidRDefault="00C46720"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C46720" w:rsidRDefault="00C46720"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B62F95" w:rsidRDefault="00B62F95"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sidRPr="00B62F95">
        <w:rPr>
          <w:rFonts w:ascii="黑体" w:eastAsia="黑体" w:hAnsi="黑体" w:cs="宋体" w:hint="eastAsia"/>
          <w:color w:val="000000"/>
          <w:sz w:val="32"/>
          <w:szCs w:val="32"/>
        </w:rPr>
        <w:t>第六章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决</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算</w:t>
      </w:r>
    </w:p>
    <w:p w:rsidR="006774A1" w:rsidRPr="006774A1" w:rsidRDefault="006774A1"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宋体" w:eastAsia="宋体" w:hAnsi="宋体" w:cs="宋体"/>
          <w:sz w:val="24"/>
          <w:szCs w:val="24"/>
        </w:rPr>
      </w:pPr>
    </w:p>
    <w:p w:rsidR="00B62F95" w:rsidRPr="00B62F95" w:rsidRDefault="00B62F95"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200" w:firstLine="643"/>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五</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按照决算编制的统一要求，布置</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国有资本经营决算工作。</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六</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国资预算企业根据有关编报要求，编制本企业国有资本经营决算，报国资预算单位。</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七</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国资预算单位根据其监管（所属）企业编制的国有资本经营决算，编制本单位国有资本经营决算草案报</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第二十</w:t>
      </w:r>
      <w:r w:rsidR="00A3145E">
        <w:rPr>
          <w:rFonts w:ascii="仿宋_GB2312" w:eastAsia="仿宋_GB2312" w:hAnsi="宋体" w:cs="宋体" w:hint="eastAsia"/>
          <w:b/>
          <w:bCs/>
          <w:color w:val="000000"/>
          <w:sz w:val="32"/>
          <w:szCs w:val="32"/>
        </w:rPr>
        <w:t>八</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根据当年</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国有资本经营预算执行情况和国资预算单位上报的决算草案编制</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国有资本经营决算草案。</w:t>
      </w:r>
    </w:p>
    <w:p w:rsidR="006774A1" w:rsidRDefault="00B62F95"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t>第</w:t>
      </w:r>
      <w:r w:rsidR="00A3145E">
        <w:rPr>
          <w:rFonts w:ascii="仿宋_GB2312" w:eastAsia="仿宋_GB2312" w:hAnsi="宋体" w:cs="宋体" w:hint="eastAsia"/>
          <w:b/>
          <w:bCs/>
          <w:color w:val="000000"/>
          <w:sz w:val="32"/>
          <w:szCs w:val="32"/>
        </w:rPr>
        <w:t>二十九</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国有资本经营决算草案，经</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审计部门审计后，报</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政府审定，提请</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人民代表大会常务委员会审查和批准。</w:t>
      </w:r>
    </w:p>
    <w:p w:rsidR="006774A1" w:rsidRPr="006774A1" w:rsidRDefault="00B62F95" w:rsidP="0067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t>第三十条</w:t>
      </w:r>
      <w:r w:rsidR="00F60675">
        <w:rPr>
          <w:rFonts w:ascii="仿宋_GB2312" w:eastAsia="仿宋_GB2312" w:hAnsi="宋体" w:cs="宋体" w:hint="eastAsia"/>
          <w:b/>
          <w:bCs/>
          <w:color w:val="000000"/>
          <w:sz w:val="32"/>
          <w:szCs w:val="32"/>
        </w:rPr>
        <w:t xml:space="preserve"> </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应当在</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人民代表大会常务委员会举行会议审查和批准</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决算草案的三十日前，将上一年度</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国有资本经营决算草案提交</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人民代表大会有关委员会进行初步审查。</w:t>
      </w:r>
    </w:p>
    <w:p w:rsidR="00D94D6F" w:rsidRDefault="00B62F95" w:rsidP="00D9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color w:val="000000"/>
          <w:sz w:val="32"/>
          <w:szCs w:val="32"/>
        </w:rPr>
      </w:pPr>
      <w:r w:rsidRPr="00B62F95">
        <w:rPr>
          <w:rFonts w:ascii="仿宋_GB2312" w:eastAsia="仿宋_GB2312" w:hAnsi="宋体" w:cs="宋体" w:hint="eastAsia"/>
          <w:b/>
          <w:bCs/>
          <w:color w:val="000000"/>
          <w:sz w:val="32"/>
          <w:szCs w:val="32"/>
        </w:rPr>
        <w:lastRenderedPageBreak/>
        <w:t>第三十</w:t>
      </w:r>
      <w:r w:rsidR="00A3145E">
        <w:rPr>
          <w:rFonts w:ascii="仿宋_GB2312" w:eastAsia="仿宋_GB2312" w:hAnsi="宋体" w:cs="宋体" w:hint="eastAsia"/>
          <w:b/>
          <w:bCs/>
          <w:color w:val="000000"/>
          <w:sz w:val="32"/>
          <w:szCs w:val="32"/>
        </w:rPr>
        <w:t>一</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国有资本经营决算草案经</w:t>
      </w:r>
      <w:r>
        <w:rPr>
          <w:rFonts w:ascii="仿宋_GB2312" w:eastAsia="仿宋_GB2312" w:hAnsi="宋体" w:cs="宋体" w:hint="eastAsia"/>
          <w:color w:val="000000"/>
          <w:sz w:val="32"/>
          <w:szCs w:val="32"/>
        </w:rPr>
        <w:t>市</w:t>
      </w:r>
      <w:r w:rsidRPr="00B62F95">
        <w:rPr>
          <w:rFonts w:ascii="仿宋_GB2312" w:eastAsia="仿宋_GB2312" w:hAnsi="宋体" w:cs="宋体" w:hint="eastAsia"/>
          <w:color w:val="000000"/>
          <w:sz w:val="32"/>
          <w:szCs w:val="32"/>
        </w:rPr>
        <w:t>人民代表大会常务委员会批准后，</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应当在二十日内向国资预算单位批复决算，并向社会公开。国资预算单位收到本单位决算批复后，应当在十五日内向其监管（所属）企业批复决算，并在二十日内向社会公开。</w:t>
      </w:r>
    </w:p>
    <w:p w:rsidR="002E6485" w:rsidRDefault="002E6485" w:rsidP="00D9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center"/>
        <w:rPr>
          <w:rFonts w:ascii="黑体" w:eastAsia="黑体" w:hAnsi="黑体" w:cs="宋体"/>
          <w:color w:val="000000"/>
          <w:sz w:val="32"/>
          <w:szCs w:val="32"/>
        </w:rPr>
      </w:pPr>
    </w:p>
    <w:p w:rsidR="006774A1" w:rsidRPr="00D94D6F" w:rsidRDefault="00B62F95" w:rsidP="00D9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center"/>
        <w:rPr>
          <w:rFonts w:ascii="仿宋_GB2312" w:eastAsia="仿宋_GB2312" w:hAnsi="宋体" w:cs="宋体"/>
          <w:color w:val="000000"/>
          <w:sz w:val="32"/>
          <w:szCs w:val="32"/>
        </w:rPr>
      </w:pPr>
      <w:r w:rsidRPr="00B62F95">
        <w:rPr>
          <w:rFonts w:ascii="黑体" w:eastAsia="黑体" w:hAnsi="黑体" w:cs="宋体" w:hint="eastAsia"/>
          <w:color w:val="000000"/>
          <w:sz w:val="32"/>
          <w:szCs w:val="32"/>
        </w:rPr>
        <w:t>第七章</w:t>
      </w:r>
      <w:r w:rsidRPr="00B62F95">
        <w:rPr>
          <w:rFonts w:ascii="黑体" w:eastAsia="黑体" w:hAnsi="黑体" w:cs="宋体"/>
          <w:color w:val="000000"/>
          <w:sz w:val="32"/>
          <w:szCs w:val="32"/>
        </w:rPr>
        <w:t> </w:t>
      </w:r>
      <w:r w:rsidRPr="00B62F95">
        <w:rPr>
          <w:rFonts w:ascii="黑体" w:eastAsia="黑体" w:hAnsi="黑体" w:cs="宋体" w:hint="eastAsia"/>
          <w:color w:val="000000"/>
          <w:sz w:val="32"/>
          <w:szCs w:val="32"/>
        </w:rPr>
        <w:t>监督检查与绩效管理</w:t>
      </w:r>
    </w:p>
    <w:p w:rsidR="006774A1" w:rsidRDefault="006774A1" w:rsidP="006774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131AEE" w:rsidRPr="006774A1" w:rsidRDefault="006774A1" w:rsidP="00D94D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黑体" w:eastAsia="黑体" w:hAnsi="黑体" w:cs="宋体"/>
          <w:color w:val="000000"/>
          <w:sz w:val="32"/>
          <w:szCs w:val="32"/>
        </w:rPr>
      </w:pPr>
      <w:r>
        <w:rPr>
          <w:rFonts w:ascii="黑体" w:eastAsia="黑体" w:hAnsi="黑体" w:cs="宋体" w:hint="eastAsia"/>
          <w:color w:val="000000"/>
          <w:sz w:val="32"/>
          <w:szCs w:val="32"/>
        </w:rPr>
        <w:t xml:space="preserve">    </w:t>
      </w:r>
      <w:r w:rsidR="00B62F95" w:rsidRPr="00B62F95">
        <w:rPr>
          <w:rFonts w:ascii="仿宋_GB2312" w:eastAsia="仿宋_GB2312" w:hAnsi="宋体" w:cs="宋体" w:hint="eastAsia"/>
          <w:b/>
          <w:bCs/>
          <w:color w:val="000000"/>
          <w:sz w:val="32"/>
          <w:szCs w:val="32"/>
        </w:rPr>
        <w:t>第三十</w:t>
      </w:r>
      <w:r w:rsidR="00A3145E">
        <w:rPr>
          <w:rFonts w:ascii="仿宋_GB2312" w:eastAsia="仿宋_GB2312" w:hAnsi="宋体" w:cs="宋体" w:hint="eastAsia"/>
          <w:b/>
          <w:bCs/>
          <w:color w:val="000000"/>
          <w:sz w:val="32"/>
          <w:szCs w:val="32"/>
        </w:rPr>
        <w:t>二</w:t>
      </w:r>
      <w:r w:rsidR="00B62F95"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00D94D6F">
        <w:rPr>
          <w:rFonts w:ascii="仿宋_GB2312" w:eastAsia="仿宋_GB2312" w:hAnsi="宋体" w:cs="宋体" w:hint="eastAsia"/>
          <w:color w:val="000000"/>
          <w:sz w:val="32"/>
          <w:szCs w:val="32"/>
        </w:rPr>
        <w:t>市财政局</w:t>
      </w:r>
      <w:r w:rsidR="00B62F95" w:rsidRPr="00B62F95">
        <w:rPr>
          <w:rFonts w:ascii="仿宋_GB2312" w:eastAsia="仿宋_GB2312" w:hAnsi="宋体" w:cs="宋体" w:hint="eastAsia"/>
          <w:color w:val="000000"/>
          <w:sz w:val="32"/>
          <w:szCs w:val="32"/>
        </w:rPr>
        <w:t>和国资预算单位应当对</w:t>
      </w:r>
      <w:r w:rsidR="00B62F95">
        <w:rPr>
          <w:rFonts w:ascii="仿宋_GB2312" w:eastAsia="仿宋_GB2312" w:hAnsi="宋体" w:cs="宋体" w:hint="eastAsia"/>
          <w:color w:val="000000"/>
          <w:sz w:val="32"/>
          <w:szCs w:val="32"/>
        </w:rPr>
        <w:t>市级</w:t>
      </w:r>
      <w:r w:rsidR="00B62F95" w:rsidRPr="00B62F95">
        <w:rPr>
          <w:rFonts w:ascii="仿宋_GB2312" w:eastAsia="仿宋_GB2312" w:hAnsi="宋体" w:cs="宋体" w:hint="eastAsia"/>
          <w:color w:val="000000"/>
          <w:sz w:val="32"/>
          <w:szCs w:val="32"/>
        </w:rPr>
        <w:t>国有资本经营预算执行情况进行动态监控和监督检查，发现问题应督促相关单位及时整改。国资预算单位应将问题及时反馈</w:t>
      </w:r>
      <w:r w:rsidR="00B62F95">
        <w:rPr>
          <w:rFonts w:ascii="仿宋_GB2312" w:eastAsia="仿宋_GB2312" w:hAnsi="宋体" w:cs="宋体" w:hint="eastAsia"/>
          <w:color w:val="000000"/>
          <w:sz w:val="32"/>
          <w:szCs w:val="32"/>
        </w:rPr>
        <w:t>市</w:t>
      </w:r>
      <w:r w:rsidR="00D94D6F">
        <w:rPr>
          <w:rFonts w:ascii="仿宋_GB2312" w:eastAsia="仿宋_GB2312" w:hAnsi="宋体" w:cs="宋体" w:hint="eastAsia"/>
          <w:color w:val="000000"/>
          <w:sz w:val="32"/>
          <w:szCs w:val="32"/>
        </w:rPr>
        <w:t>财政局</w:t>
      </w:r>
      <w:r w:rsidR="00B62F95" w:rsidRPr="00B62F95">
        <w:rPr>
          <w:rFonts w:ascii="仿宋_GB2312" w:eastAsia="仿宋_GB2312" w:hAnsi="宋体" w:cs="宋体" w:hint="eastAsia"/>
          <w:color w:val="000000"/>
          <w:sz w:val="32"/>
          <w:szCs w:val="32"/>
        </w:rPr>
        <w:t>，</w:t>
      </w:r>
      <w:r w:rsidR="00D94D6F">
        <w:rPr>
          <w:rFonts w:ascii="仿宋_GB2312" w:eastAsia="仿宋_GB2312" w:hAnsi="宋体" w:cs="宋体" w:hint="eastAsia"/>
          <w:color w:val="000000"/>
          <w:sz w:val="32"/>
          <w:szCs w:val="32"/>
        </w:rPr>
        <w:t>市财政局</w:t>
      </w:r>
      <w:r w:rsidR="00B62F95" w:rsidRPr="00B62F95">
        <w:rPr>
          <w:rFonts w:ascii="仿宋_GB2312" w:eastAsia="仿宋_GB2312" w:hAnsi="宋体" w:cs="宋体" w:hint="eastAsia"/>
          <w:color w:val="000000"/>
          <w:sz w:val="32"/>
          <w:szCs w:val="32"/>
        </w:rPr>
        <w:t>应将重大问题及时上报</w:t>
      </w:r>
      <w:r w:rsidR="00B62F95">
        <w:rPr>
          <w:rFonts w:ascii="仿宋_GB2312" w:eastAsia="仿宋_GB2312" w:hAnsi="宋体" w:cs="宋体" w:hint="eastAsia"/>
          <w:color w:val="000000"/>
          <w:sz w:val="32"/>
          <w:szCs w:val="32"/>
        </w:rPr>
        <w:t>市</w:t>
      </w:r>
      <w:r w:rsidR="00B62F95" w:rsidRPr="00B62F95">
        <w:rPr>
          <w:rFonts w:ascii="仿宋_GB2312" w:eastAsia="仿宋_GB2312" w:hAnsi="宋体" w:cs="宋体" w:hint="eastAsia"/>
          <w:color w:val="000000"/>
          <w:sz w:val="32"/>
          <w:szCs w:val="32"/>
        </w:rPr>
        <w:t>人民政府。</w:t>
      </w:r>
    </w:p>
    <w:p w:rsidR="00B62F95" w:rsidRPr="00B62F95" w:rsidRDefault="00B62F95" w:rsidP="0013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第三十</w:t>
      </w:r>
      <w:r w:rsidR="00A3145E">
        <w:rPr>
          <w:rFonts w:ascii="仿宋_GB2312" w:eastAsia="仿宋_GB2312" w:hAnsi="宋体" w:cs="宋体" w:hint="eastAsia"/>
          <w:b/>
          <w:bCs/>
          <w:color w:val="000000"/>
          <w:sz w:val="32"/>
          <w:szCs w:val="32"/>
        </w:rPr>
        <w:t>三</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全面落实人大关于加强预算审查监督和国有资产管理情况监督的各项要求，健全预算管理和资产管理相衔接的工作机制，主动接受、积极配合人大和审计审查监督工作。</w:t>
      </w:r>
    </w:p>
    <w:p w:rsidR="00B62F95" w:rsidRP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第三十</w:t>
      </w:r>
      <w:r w:rsidR="00A3145E">
        <w:rPr>
          <w:rFonts w:ascii="仿宋_GB2312" w:eastAsia="仿宋_GB2312" w:hAnsi="宋体" w:cs="宋体" w:hint="eastAsia"/>
          <w:b/>
          <w:bCs/>
          <w:color w:val="000000"/>
          <w:sz w:val="32"/>
          <w:szCs w:val="32"/>
        </w:rPr>
        <w:t>四</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00D94D6F">
        <w:rPr>
          <w:rFonts w:ascii="仿宋_GB2312" w:eastAsia="仿宋_GB2312" w:hAnsi="宋体" w:cs="宋体" w:hint="eastAsia"/>
          <w:color w:val="000000"/>
          <w:sz w:val="32"/>
          <w:szCs w:val="32"/>
        </w:rPr>
        <w:t>市财政局</w:t>
      </w:r>
      <w:r w:rsidRPr="00B62F95">
        <w:rPr>
          <w:rFonts w:ascii="仿宋_GB2312" w:eastAsia="仿宋_GB2312" w:hAnsi="宋体" w:cs="宋体" w:hint="eastAsia"/>
          <w:color w:val="000000"/>
          <w:sz w:val="32"/>
          <w:szCs w:val="32"/>
        </w:rPr>
        <w:t>和国资预算单位应建立对重大支出政策、项目的事前绩效评估机制，强化绩效目标管理，做好绩效运行监控，健全单位自评、部门评价和财政评价体系，加强绩效评价和结果应用，重点关注落实国家战略、支出结构、政策效果等情况，全面提升政策效能和资金效益。</w:t>
      </w:r>
    </w:p>
    <w:p w:rsidR="00B62F95" w:rsidRPr="00727507"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640"/>
        <w:jc w:val="both"/>
        <w:rPr>
          <w:rFonts w:ascii="仿宋_GB2312" w:eastAsia="仿宋_GB2312" w:hAnsi="宋体" w:cs="宋体"/>
          <w:b/>
          <w:color w:val="000000"/>
          <w:sz w:val="32"/>
          <w:szCs w:val="32"/>
        </w:rPr>
      </w:pPr>
      <w:r w:rsidRPr="00B62F95">
        <w:rPr>
          <w:rFonts w:ascii="仿宋_GB2312" w:eastAsia="仿宋_GB2312" w:hAnsi="宋体" w:cs="宋体" w:hint="eastAsia"/>
          <w:b/>
          <w:bCs/>
          <w:color w:val="000000"/>
          <w:sz w:val="32"/>
          <w:szCs w:val="32"/>
        </w:rPr>
        <w:t>第三十</w:t>
      </w:r>
      <w:r w:rsidR="00A3145E">
        <w:rPr>
          <w:rFonts w:ascii="仿宋_GB2312" w:eastAsia="仿宋_GB2312" w:hAnsi="宋体" w:cs="宋体" w:hint="eastAsia"/>
          <w:b/>
          <w:bCs/>
          <w:color w:val="000000"/>
          <w:sz w:val="32"/>
          <w:szCs w:val="32"/>
        </w:rPr>
        <w:t>五</w:t>
      </w:r>
      <w:r w:rsidRPr="00B62F95">
        <w:rPr>
          <w:rFonts w:ascii="仿宋_GB2312" w:eastAsia="仿宋_GB2312" w:hAnsi="宋体" w:cs="宋体" w:hint="eastAsia"/>
          <w:b/>
          <w:bCs/>
          <w:color w:val="000000"/>
          <w:sz w:val="32"/>
          <w:szCs w:val="32"/>
        </w:rPr>
        <w:t>条</w:t>
      </w:r>
      <w:r w:rsidR="00F60675">
        <w:rPr>
          <w:rFonts w:ascii="仿宋_GB2312" w:eastAsia="仿宋_GB2312" w:hAnsi="宋体" w:cs="宋体" w:hint="eastAsia"/>
          <w:b/>
          <w:bCs/>
          <w:color w:val="000000"/>
          <w:sz w:val="32"/>
          <w:szCs w:val="32"/>
        </w:rPr>
        <w:t xml:space="preserve"> </w:t>
      </w:r>
      <w:r w:rsidRPr="00B62F95">
        <w:rPr>
          <w:rFonts w:ascii="仿宋_GB2312" w:eastAsia="仿宋_GB2312" w:hAnsi="宋体" w:cs="宋体" w:hint="eastAsia"/>
          <w:color w:val="000000"/>
          <w:sz w:val="32"/>
          <w:szCs w:val="32"/>
        </w:rPr>
        <w:t>对</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国有资本经营预算管理中的违法行为，依照《中华人民共和国预算法》《中华人民共和国预算法实施条例》《财政违法行为处罚处分条例》等法律法规予以处理</w:t>
      </w:r>
      <w:r w:rsidR="00C46720">
        <w:rPr>
          <w:rFonts w:ascii="仿宋_GB2312" w:eastAsia="仿宋_GB2312" w:hAnsi="宋体" w:cs="宋体" w:hint="eastAsia"/>
          <w:color w:val="000000"/>
          <w:sz w:val="32"/>
          <w:szCs w:val="32"/>
        </w:rPr>
        <w:t>。</w:t>
      </w:r>
    </w:p>
    <w:p w:rsidR="00617C3C" w:rsidRDefault="00617C3C"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D94D6F" w:rsidRDefault="00D94D6F"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C46720" w:rsidRDefault="00C46720"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p>
    <w:p w:rsidR="0072644D" w:rsidRDefault="006774A1"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黑体" w:eastAsia="黑体" w:hAnsi="黑体" w:cs="宋体"/>
          <w:color w:val="000000"/>
          <w:sz w:val="32"/>
          <w:szCs w:val="32"/>
        </w:rPr>
      </w:pPr>
      <w:r>
        <w:rPr>
          <w:rFonts w:ascii="黑体" w:eastAsia="黑体" w:hAnsi="黑体" w:cs="宋体" w:hint="eastAsia"/>
          <w:vanish/>
          <w:color w:val="000000"/>
          <w:sz w:val="32"/>
          <w:szCs w:val="32"/>
        </w:rPr>
        <w:t>=</w:t>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Pr>
          <w:rFonts w:ascii="黑体" w:eastAsia="黑体" w:hAnsi="黑体" w:cs="宋体" w:hint="eastAsia"/>
          <w:vanish/>
          <w:color w:val="000000"/>
          <w:sz w:val="32"/>
          <w:szCs w:val="32"/>
        </w:rPr>
        <w:pgNum/>
      </w:r>
      <w:r w:rsidR="00727507">
        <w:rPr>
          <w:rFonts w:ascii="黑体" w:eastAsia="黑体" w:hAnsi="黑体" w:cs="宋体" w:hint="eastAsia"/>
          <w:color w:val="000000"/>
          <w:sz w:val="32"/>
          <w:szCs w:val="32"/>
        </w:rPr>
        <w:t xml:space="preserve">第八章  </w:t>
      </w:r>
      <w:r w:rsidR="0072644D" w:rsidRPr="00B62F95">
        <w:rPr>
          <w:rFonts w:ascii="黑体" w:eastAsia="黑体" w:hAnsi="黑体" w:cs="宋体" w:hint="eastAsia"/>
          <w:color w:val="000000"/>
          <w:sz w:val="32"/>
          <w:szCs w:val="32"/>
        </w:rPr>
        <w:t>附 则</w:t>
      </w:r>
    </w:p>
    <w:p w:rsidR="00D90A33" w:rsidRPr="00B62F95" w:rsidRDefault="00D90A33" w:rsidP="006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center"/>
        <w:rPr>
          <w:rFonts w:ascii="宋体" w:eastAsia="宋体" w:hAnsi="宋体" w:cs="宋体"/>
          <w:sz w:val="24"/>
          <w:szCs w:val="24"/>
        </w:rPr>
      </w:pPr>
    </w:p>
    <w:p w:rsidR="00B62F95" w:rsidRPr="00B62F95" w:rsidRDefault="00B62F95" w:rsidP="00B8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200" w:firstLine="643"/>
        <w:jc w:val="both"/>
        <w:rPr>
          <w:rFonts w:ascii="宋体" w:eastAsia="宋体" w:hAnsi="宋体" w:cs="宋体"/>
          <w:sz w:val="24"/>
          <w:szCs w:val="24"/>
        </w:rPr>
      </w:pPr>
      <w:r w:rsidRPr="00B62F95">
        <w:rPr>
          <w:rFonts w:ascii="仿宋_GB2312" w:eastAsia="仿宋_GB2312" w:hAnsi="宋体" w:cs="宋体" w:hint="eastAsia"/>
          <w:b/>
          <w:bCs/>
          <w:color w:val="000000"/>
          <w:sz w:val="32"/>
          <w:szCs w:val="32"/>
        </w:rPr>
        <w:t>第三十</w:t>
      </w:r>
      <w:r w:rsidR="00A3145E">
        <w:rPr>
          <w:rFonts w:ascii="仿宋_GB2312" w:eastAsia="仿宋_GB2312" w:hAnsi="宋体" w:cs="宋体" w:hint="eastAsia"/>
          <w:b/>
          <w:bCs/>
          <w:color w:val="000000"/>
          <w:sz w:val="32"/>
          <w:szCs w:val="32"/>
        </w:rPr>
        <w:t>六</w:t>
      </w:r>
      <w:r w:rsidRPr="00B62F95">
        <w:rPr>
          <w:rFonts w:ascii="仿宋_GB2312" w:eastAsia="仿宋_GB2312" w:hAnsi="宋体" w:cs="宋体" w:hint="eastAsia"/>
          <w:b/>
          <w:bCs/>
          <w:color w:val="000000"/>
          <w:sz w:val="32"/>
          <w:szCs w:val="32"/>
        </w:rPr>
        <w:t>条</w:t>
      </w:r>
      <w:r w:rsidRPr="00B62F95">
        <w:rPr>
          <w:rFonts w:ascii="宋体" w:eastAsia="宋体" w:hAnsi="宋体" w:cs="宋体"/>
          <w:sz w:val="24"/>
          <w:szCs w:val="24"/>
        </w:rPr>
        <w:t> </w:t>
      </w:r>
      <w:r w:rsidRPr="00B62F95">
        <w:rPr>
          <w:rFonts w:ascii="仿宋_GB2312" w:eastAsia="仿宋_GB2312" w:hAnsi="宋体" w:cs="宋体" w:hint="eastAsia"/>
          <w:color w:val="000000"/>
          <w:sz w:val="32"/>
          <w:szCs w:val="32"/>
        </w:rPr>
        <w:t xml:space="preserve">本办法自印发之日起施行，有效期 </w:t>
      </w:r>
      <w:r w:rsidRPr="00B62F95">
        <w:rPr>
          <w:rFonts w:ascii="Times New Roman" w:eastAsia="宋体" w:hAnsi="Times New Roman" w:cs="Times New Roman"/>
          <w:color w:val="000000"/>
          <w:sz w:val="32"/>
          <w:szCs w:val="32"/>
        </w:rPr>
        <w:t>5</w:t>
      </w:r>
      <w:r w:rsidRPr="00B62F95">
        <w:rPr>
          <w:rFonts w:ascii="仿宋_GB2312" w:eastAsia="仿宋_GB2312" w:hAnsi="宋体" w:cs="宋体" w:hint="eastAsia"/>
          <w:color w:val="000000"/>
          <w:sz w:val="32"/>
          <w:szCs w:val="32"/>
        </w:rPr>
        <w:t>年。此前颁布的有关</w:t>
      </w:r>
      <w:r>
        <w:rPr>
          <w:rFonts w:ascii="仿宋_GB2312" w:eastAsia="仿宋_GB2312" w:hAnsi="宋体" w:cs="宋体" w:hint="eastAsia"/>
          <w:color w:val="000000"/>
          <w:sz w:val="32"/>
          <w:szCs w:val="32"/>
        </w:rPr>
        <w:t>市级</w:t>
      </w:r>
      <w:r w:rsidRPr="00B62F95">
        <w:rPr>
          <w:rFonts w:ascii="仿宋_GB2312" w:eastAsia="仿宋_GB2312" w:hAnsi="宋体" w:cs="宋体" w:hint="eastAsia"/>
          <w:color w:val="000000"/>
          <w:sz w:val="32"/>
          <w:szCs w:val="32"/>
        </w:rPr>
        <w:t>国有资本经营预算管理规定与本办法相抵触的，按照本办法执行。</w:t>
      </w:r>
    </w:p>
    <w:p w:rsidR="0072644D"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r w:rsidRPr="00B62F95">
        <w:rPr>
          <w:rFonts w:ascii="宋体" w:eastAsia="宋体" w:hAnsi="宋体" w:cs="宋体"/>
          <w:sz w:val="24"/>
          <w:szCs w:val="24"/>
        </w:rPr>
        <w:t>                            </w:t>
      </w:r>
    </w:p>
    <w:p w:rsidR="00727507"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r w:rsidRPr="00B62F95">
        <w:rPr>
          <w:rFonts w:ascii="宋体" w:eastAsia="宋体" w:hAnsi="宋体" w:cs="宋体"/>
          <w:sz w:val="24"/>
          <w:szCs w:val="24"/>
        </w:rPr>
        <w:t>  </w:t>
      </w: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727507" w:rsidRDefault="00727507"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宋体" w:eastAsia="宋体" w:hAnsi="宋体" w:cs="宋体"/>
          <w:sz w:val="24"/>
          <w:szCs w:val="24"/>
        </w:rPr>
      </w:pPr>
    </w:p>
    <w:p w:rsidR="00B62F95" w:rsidRDefault="00B62F95" w:rsidP="0038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jc w:val="both"/>
        <w:rPr>
          <w:rFonts w:ascii="黑体" w:eastAsia="黑体" w:hAnsi="黑体" w:cs="宋体"/>
          <w:color w:val="000000"/>
          <w:sz w:val="28"/>
          <w:szCs w:val="28"/>
        </w:rPr>
      </w:pPr>
      <w:r w:rsidRPr="00B62F95">
        <w:rPr>
          <w:rFonts w:ascii="黑体" w:eastAsia="黑体" w:hAnsi="黑体" w:cs="宋体" w:hint="eastAsia"/>
          <w:color w:val="000000"/>
          <w:sz w:val="28"/>
          <w:szCs w:val="28"/>
        </w:rPr>
        <w:t>信息公开选项</w:t>
      </w:r>
      <w:r w:rsidRPr="00B62F95">
        <w:rPr>
          <w:rFonts w:ascii="Times New Roman" w:eastAsia="宋体" w:hAnsi="Times New Roman" w:cs="Times New Roman"/>
          <w:color w:val="000000"/>
          <w:sz w:val="28"/>
          <w:szCs w:val="28"/>
        </w:rPr>
        <w:t>:</w:t>
      </w:r>
      <w:r w:rsidRPr="00B62F95">
        <w:rPr>
          <w:rFonts w:ascii="黑体" w:eastAsia="黑体" w:hAnsi="黑体" w:cs="宋体" w:hint="eastAsia"/>
          <w:color w:val="000000"/>
          <w:sz w:val="28"/>
          <w:szCs w:val="28"/>
        </w:rPr>
        <w:t>主动公开</w:t>
      </w:r>
      <w:r w:rsidR="00C5402C">
        <w:rPr>
          <w:rFonts w:ascii="黑体" w:eastAsia="黑体" w:hAnsi="黑体" w:cs="宋体" w:hint="eastAsia"/>
          <w:color w:val="000000"/>
          <w:sz w:val="28"/>
          <w:szCs w:val="28"/>
        </w:rPr>
        <w:t xml:space="preserve">                                                                                                                                   </w:t>
      </w:r>
    </w:p>
    <w:p w:rsidR="00C5402C" w:rsidRDefault="00C5402C" w:rsidP="00C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50" w:firstLine="120"/>
        <w:jc w:val="right"/>
        <w:rPr>
          <w:rFonts w:ascii="宋体" w:eastAsia="宋体" w:hAnsi="宋体" w:cs="宋体"/>
          <w:sz w:val="24"/>
          <w:szCs w:val="24"/>
        </w:rPr>
      </w:pPr>
    </w:p>
    <w:p w:rsidR="00B62F95" w:rsidRPr="00B62F95" w:rsidRDefault="00B62F95" w:rsidP="00D9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ind w:firstLineChars="50" w:firstLine="120"/>
        <w:jc w:val="right"/>
        <w:rPr>
          <w:rFonts w:ascii="宋体" w:eastAsia="宋体" w:hAnsi="宋体" w:cs="宋体"/>
          <w:sz w:val="24"/>
          <w:szCs w:val="24"/>
        </w:rPr>
      </w:pPr>
    </w:p>
    <w:sectPr w:rsidR="00B62F95" w:rsidRPr="00B62F95" w:rsidSect="00A93E5F">
      <w:headerReference w:type="even" r:id="rId7"/>
      <w:headerReference w:type="default" r:id="rId8"/>
      <w:footerReference w:type="default" r:id="rId9"/>
      <w:pgSz w:w="11906" w:h="16838"/>
      <w:pgMar w:top="1134" w:right="1418" w:bottom="23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D9A" w:rsidRDefault="00965D9A" w:rsidP="00384AD7">
      <w:pPr>
        <w:spacing w:after="0"/>
      </w:pPr>
      <w:r>
        <w:separator/>
      </w:r>
    </w:p>
  </w:endnote>
  <w:endnote w:type="continuationSeparator" w:id="0">
    <w:p w:rsidR="00965D9A" w:rsidRDefault="00965D9A" w:rsidP="00384A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972"/>
      <w:docPartObj>
        <w:docPartGallery w:val="Page Numbers (Bottom of Page)"/>
        <w:docPartUnique/>
      </w:docPartObj>
    </w:sdtPr>
    <w:sdtContent>
      <w:p w:rsidR="00A93E5F" w:rsidRDefault="00747BDE">
        <w:pPr>
          <w:pStyle w:val="a4"/>
        </w:pPr>
        <w:fldSimple w:instr=" PAGE   \* MERGEFORMAT ">
          <w:r w:rsidR="008C41F3" w:rsidRPr="008C41F3">
            <w:rPr>
              <w:noProof/>
              <w:lang w:val="zh-CN"/>
            </w:rPr>
            <w:t>10</w:t>
          </w:r>
        </w:fldSimple>
      </w:p>
    </w:sdtContent>
  </w:sdt>
  <w:p w:rsidR="00384AD7" w:rsidRDefault="00384A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D9A" w:rsidRDefault="00965D9A" w:rsidP="00384AD7">
      <w:pPr>
        <w:spacing w:after="0"/>
      </w:pPr>
      <w:r>
        <w:separator/>
      </w:r>
    </w:p>
  </w:footnote>
  <w:footnote w:type="continuationSeparator" w:id="0">
    <w:p w:rsidR="00965D9A" w:rsidRDefault="00965D9A" w:rsidP="00384A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EE" w:rsidRDefault="00131AEE" w:rsidP="00131AE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EE" w:rsidRDefault="00131AEE" w:rsidP="00131AE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368FA"/>
    <w:rsid w:val="000A0EAC"/>
    <w:rsid w:val="00131AEE"/>
    <w:rsid w:val="00146099"/>
    <w:rsid w:val="00191B82"/>
    <w:rsid w:val="001C23C3"/>
    <w:rsid w:val="001D1E7B"/>
    <w:rsid w:val="001F6D92"/>
    <w:rsid w:val="002E6485"/>
    <w:rsid w:val="00323B43"/>
    <w:rsid w:val="00351061"/>
    <w:rsid w:val="00362CB6"/>
    <w:rsid w:val="00367F71"/>
    <w:rsid w:val="00384AD7"/>
    <w:rsid w:val="003D37D8"/>
    <w:rsid w:val="00426133"/>
    <w:rsid w:val="004358AB"/>
    <w:rsid w:val="004B38FA"/>
    <w:rsid w:val="00573659"/>
    <w:rsid w:val="005F32FA"/>
    <w:rsid w:val="00617C3C"/>
    <w:rsid w:val="00636DB5"/>
    <w:rsid w:val="006643A4"/>
    <w:rsid w:val="006774A1"/>
    <w:rsid w:val="00712B16"/>
    <w:rsid w:val="0072644D"/>
    <w:rsid w:val="00727507"/>
    <w:rsid w:val="00747BDE"/>
    <w:rsid w:val="0081760A"/>
    <w:rsid w:val="00851004"/>
    <w:rsid w:val="008A7B21"/>
    <w:rsid w:val="008B7726"/>
    <w:rsid w:val="008C41F3"/>
    <w:rsid w:val="008D2D85"/>
    <w:rsid w:val="00925D1E"/>
    <w:rsid w:val="00965D9A"/>
    <w:rsid w:val="00983E9D"/>
    <w:rsid w:val="00A1523F"/>
    <w:rsid w:val="00A3145E"/>
    <w:rsid w:val="00A93E5F"/>
    <w:rsid w:val="00B62F95"/>
    <w:rsid w:val="00B86D88"/>
    <w:rsid w:val="00B87FE1"/>
    <w:rsid w:val="00BD5D84"/>
    <w:rsid w:val="00C13351"/>
    <w:rsid w:val="00C46720"/>
    <w:rsid w:val="00C5402C"/>
    <w:rsid w:val="00C77598"/>
    <w:rsid w:val="00CC0F25"/>
    <w:rsid w:val="00D0338F"/>
    <w:rsid w:val="00D31D50"/>
    <w:rsid w:val="00D90A33"/>
    <w:rsid w:val="00D94D6F"/>
    <w:rsid w:val="00E251A6"/>
    <w:rsid w:val="00EC2F04"/>
    <w:rsid w:val="00F32EB1"/>
    <w:rsid w:val="00F41789"/>
    <w:rsid w:val="00F60675"/>
    <w:rsid w:val="00F96113"/>
    <w:rsid w:val="00FA0557"/>
    <w:rsid w:val="00FC0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6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B62F95"/>
    <w:rPr>
      <w:rFonts w:ascii="宋体" w:eastAsia="宋体" w:hAnsi="宋体" w:cs="宋体"/>
      <w:sz w:val="24"/>
      <w:szCs w:val="24"/>
    </w:rPr>
  </w:style>
  <w:style w:type="paragraph" w:styleId="a3">
    <w:name w:val="header"/>
    <w:basedOn w:val="a"/>
    <w:link w:val="Char"/>
    <w:uiPriority w:val="99"/>
    <w:unhideWhenUsed/>
    <w:rsid w:val="00384AD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84AD7"/>
    <w:rPr>
      <w:rFonts w:ascii="Tahoma" w:hAnsi="Tahoma"/>
      <w:sz w:val="18"/>
      <w:szCs w:val="18"/>
    </w:rPr>
  </w:style>
  <w:style w:type="paragraph" w:styleId="a4">
    <w:name w:val="footer"/>
    <w:basedOn w:val="a"/>
    <w:link w:val="Char0"/>
    <w:uiPriority w:val="99"/>
    <w:unhideWhenUsed/>
    <w:rsid w:val="00384AD7"/>
    <w:pPr>
      <w:tabs>
        <w:tab w:val="center" w:pos="4153"/>
        <w:tab w:val="right" w:pos="8306"/>
      </w:tabs>
    </w:pPr>
    <w:rPr>
      <w:sz w:val="18"/>
      <w:szCs w:val="18"/>
    </w:rPr>
  </w:style>
  <w:style w:type="character" w:customStyle="1" w:styleId="Char0">
    <w:name w:val="页脚 Char"/>
    <w:basedOn w:val="a0"/>
    <w:link w:val="a4"/>
    <w:uiPriority w:val="99"/>
    <w:rsid w:val="00384AD7"/>
    <w:rPr>
      <w:rFonts w:ascii="Tahoma" w:hAnsi="Tahoma"/>
      <w:sz w:val="18"/>
      <w:szCs w:val="18"/>
    </w:rPr>
  </w:style>
  <w:style w:type="paragraph" w:styleId="a5">
    <w:name w:val="Balloon Text"/>
    <w:basedOn w:val="a"/>
    <w:link w:val="Char1"/>
    <w:uiPriority w:val="99"/>
    <w:semiHidden/>
    <w:unhideWhenUsed/>
    <w:rsid w:val="0072644D"/>
    <w:pPr>
      <w:spacing w:after="0"/>
    </w:pPr>
    <w:rPr>
      <w:sz w:val="18"/>
      <w:szCs w:val="18"/>
    </w:rPr>
  </w:style>
  <w:style w:type="character" w:customStyle="1" w:styleId="Char1">
    <w:name w:val="批注框文本 Char"/>
    <w:basedOn w:val="a0"/>
    <w:link w:val="a5"/>
    <w:uiPriority w:val="99"/>
    <w:semiHidden/>
    <w:rsid w:val="0072644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822477">
      <w:bodyDiv w:val="1"/>
      <w:marLeft w:val="0"/>
      <w:marRight w:val="0"/>
      <w:marTop w:val="0"/>
      <w:marBottom w:val="0"/>
      <w:divBdr>
        <w:top w:val="none" w:sz="0" w:space="0" w:color="auto"/>
        <w:left w:val="none" w:sz="0" w:space="0" w:color="auto"/>
        <w:bottom w:val="none" w:sz="0" w:space="0" w:color="auto"/>
        <w:right w:val="none" w:sz="0" w:space="0" w:color="auto"/>
      </w:divBdr>
    </w:div>
    <w:div w:id="215046889">
      <w:bodyDiv w:val="1"/>
      <w:marLeft w:val="0"/>
      <w:marRight w:val="0"/>
      <w:marTop w:val="0"/>
      <w:marBottom w:val="0"/>
      <w:divBdr>
        <w:top w:val="none" w:sz="0" w:space="0" w:color="auto"/>
        <w:left w:val="none" w:sz="0" w:space="0" w:color="auto"/>
        <w:bottom w:val="none" w:sz="0" w:space="0" w:color="auto"/>
        <w:right w:val="none" w:sz="0" w:space="0" w:color="auto"/>
      </w:divBdr>
    </w:div>
    <w:div w:id="324019336">
      <w:bodyDiv w:val="1"/>
      <w:marLeft w:val="0"/>
      <w:marRight w:val="0"/>
      <w:marTop w:val="0"/>
      <w:marBottom w:val="0"/>
      <w:divBdr>
        <w:top w:val="none" w:sz="0" w:space="0" w:color="auto"/>
        <w:left w:val="none" w:sz="0" w:space="0" w:color="auto"/>
        <w:bottom w:val="none" w:sz="0" w:space="0" w:color="auto"/>
        <w:right w:val="none" w:sz="0" w:space="0" w:color="auto"/>
      </w:divBdr>
    </w:div>
    <w:div w:id="355156498">
      <w:bodyDiv w:val="1"/>
      <w:marLeft w:val="0"/>
      <w:marRight w:val="0"/>
      <w:marTop w:val="0"/>
      <w:marBottom w:val="0"/>
      <w:divBdr>
        <w:top w:val="none" w:sz="0" w:space="0" w:color="auto"/>
        <w:left w:val="none" w:sz="0" w:space="0" w:color="auto"/>
        <w:bottom w:val="none" w:sz="0" w:space="0" w:color="auto"/>
        <w:right w:val="none" w:sz="0" w:space="0" w:color="auto"/>
      </w:divBdr>
    </w:div>
    <w:div w:id="557519518">
      <w:bodyDiv w:val="1"/>
      <w:marLeft w:val="0"/>
      <w:marRight w:val="0"/>
      <w:marTop w:val="0"/>
      <w:marBottom w:val="0"/>
      <w:divBdr>
        <w:top w:val="none" w:sz="0" w:space="0" w:color="auto"/>
        <w:left w:val="none" w:sz="0" w:space="0" w:color="auto"/>
        <w:bottom w:val="none" w:sz="0" w:space="0" w:color="auto"/>
        <w:right w:val="none" w:sz="0" w:space="0" w:color="auto"/>
      </w:divBdr>
    </w:div>
    <w:div w:id="863900496">
      <w:bodyDiv w:val="1"/>
      <w:marLeft w:val="0"/>
      <w:marRight w:val="0"/>
      <w:marTop w:val="0"/>
      <w:marBottom w:val="0"/>
      <w:divBdr>
        <w:top w:val="none" w:sz="0" w:space="0" w:color="auto"/>
        <w:left w:val="none" w:sz="0" w:space="0" w:color="auto"/>
        <w:bottom w:val="none" w:sz="0" w:space="0" w:color="auto"/>
        <w:right w:val="none" w:sz="0" w:space="0" w:color="auto"/>
      </w:divBdr>
    </w:div>
    <w:div w:id="972102732">
      <w:bodyDiv w:val="1"/>
      <w:marLeft w:val="0"/>
      <w:marRight w:val="0"/>
      <w:marTop w:val="0"/>
      <w:marBottom w:val="0"/>
      <w:divBdr>
        <w:top w:val="none" w:sz="0" w:space="0" w:color="auto"/>
        <w:left w:val="none" w:sz="0" w:space="0" w:color="auto"/>
        <w:bottom w:val="none" w:sz="0" w:space="0" w:color="auto"/>
        <w:right w:val="none" w:sz="0" w:space="0" w:color="auto"/>
      </w:divBdr>
    </w:div>
    <w:div w:id="1303460622">
      <w:bodyDiv w:val="1"/>
      <w:marLeft w:val="0"/>
      <w:marRight w:val="0"/>
      <w:marTop w:val="0"/>
      <w:marBottom w:val="0"/>
      <w:divBdr>
        <w:top w:val="none" w:sz="0" w:space="0" w:color="auto"/>
        <w:left w:val="none" w:sz="0" w:space="0" w:color="auto"/>
        <w:bottom w:val="none" w:sz="0" w:space="0" w:color="auto"/>
        <w:right w:val="none" w:sz="0" w:space="0" w:color="auto"/>
      </w:divBdr>
    </w:div>
    <w:div w:id="1359549137">
      <w:bodyDiv w:val="1"/>
      <w:marLeft w:val="0"/>
      <w:marRight w:val="0"/>
      <w:marTop w:val="0"/>
      <w:marBottom w:val="0"/>
      <w:divBdr>
        <w:top w:val="none" w:sz="0" w:space="0" w:color="auto"/>
        <w:left w:val="none" w:sz="0" w:space="0" w:color="auto"/>
        <w:bottom w:val="none" w:sz="0" w:space="0" w:color="auto"/>
        <w:right w:val="none" w:sz="0" w:space="0" w:color="auto"/>
      </w:divBdr>
    </w:div>
    <w:div w:id="1615357190">
      <w:bodyDiv w:val="1"/>
      <w:marLeft w:val="0"/>
      <w:marRight w:val="0"/>
      <w:marTop w:val="0"/>
      <w:marBottom w:val="0"/>
      <w:divBdr>
        <w:top w:val="none" w:sz="0" w:space="0" w:color="auto"/>
        <w:left w:val="none" w:sz="0" w:space="0" w:color="auto"/>
        <w:bottom w:val="none" w:sz="0" w:space="0" w:color="auto"/>
        <w:right w:val="none" w:sz="0" w:space="0" w:color="auto"/>
      </w:divBdr>
    </w:div>
    <w:div w:id="1698844772">
      <w:bodyDiv w:val="1"/>
      <w:marLeft w:val="0"/>
      <w:marRight w:val="0"/>
      <w:marTop w:val="0"/>
      <w:marBottom w:val="0"/>
      <w:divBdr>
        <w:top w:val="none" w:sz="0" w:space="0" w:color="auto"/>
        <w:left w:val="none" w:sz="0" w:space="0" w:color="auto"/>
        <w:bottom w:val="none" w:sz="0" w:space="0" w:color="auto"/>
        <w:right w:val="none" w:sz="0" w:space="0" w:color="auto"/>
      </w:divBdr>
    </w:div>
    <w:div w:id="1789201167">
      <w:bodyDiv w:val="1"/>
      <w:marLeft w:val="0"/>
      <w:marRight w:val="0"/>
      <w:marTop w:val="0"/>
      <w:marBottom w:val="0"/>
      <w:divBdr>
        <w:top w:val="none" w:sz="0" w:space="0" w:color="auto"/>
        <w:left w:val="none" w:sz="0" w:space="0" w:color="auto"/>
        <w:bottom w:val="none" w:sz="0" w:space="0" w:color="auto"/>
        <w:right w:val="none" w:sz="0" w:space="0" w:color="auto"/>
      </w:divBdr>
    </w:div>
    <w:div w:id="18700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61D90-82B8-4A70-8C3B-E9918315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10</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2025-03-13T02:47:00Z</cp:lastPrinted>
  <dcterms:created xsi:type="dcterms:W3CDTF">2008-09-11T17:20:00Z</dcterms:created>
  <dcterms:modified xsi:type="dcterms:W3CDTF">2025-03-21T00:47:00Z</dcterms:modified>
</cp:coreProperties>
</file>