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A7351">
      <w:pPr>
        <w:pStyle w:val="15"/>
        <w:jc w:val="both"/>
        <w:rPr>
          <w:sz w:val="56"/>
          <w:szCs w:val="56"/>
        </w:rPr>
      </w:pPr>
    </w:p>
    <w:p w14:paraId="5648027B">
      <w:pPr>
        <w:pStyle w:val="15"/>
        <w:jc w:val="center"/>
        <w:rPr>
          <w:sz w:val="56"/>
          <w:szCs w:val="56"/>
        </w:rPr>
      </w:pPr>
    </w:p>
    <w:p w14:paraId="1610117A">
      <w:pPr>
        <w:pStyle w:val="15"/>
        <w:jc w:val="center"/>
        <w:rPr>
          <w:sz w:val="84"/>
          <w:szCs w:val="84"/>
        </w:rPr>
      </w:pPr>
    </w:p>
    <w:p w14:paraId="2FA5BF5B">
      <w:pPr>
        <w:pStyle w:val="15"/>
        <w:jc w:val="center"/>
        <w:rPr>
          <w:sz w:val="84"/>
          <w:szCs w:val="84"/>
        </w:rPr>
      </w:pPr>
    </w:p>
    <w:p w14:paraId="524EA913">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5A141046">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株洲市天元区司法局</w:t>
      </w:r>
      <w:r>
        <w:rPr>
          <w:rFonts w:hint="eastAsia" w:ascii="方正小标宋_GBK" w:hAnsi="方正小标宋_GBK" w:eastAsia="方正小标宋_GBK" w:cs="方正小标宋_GBK"/>
          <w:sz w:val="84"/>
          <w:szCs w:val="84"/>
        </w:rPr>
        <w:t>部门决算</w:t>
      </w:r>
    </w:p>
    <w:p w14:paraId="07D6CB3E">
      <w:pPr>
        <w:pStyle w:val="15"/>
        <w:jc w:val="center"/>
        <w:rPr>
          <w:rFonts w:hint="eastAsia" w:ascii="方正小标宋_GBK" w:hAnsi="方正小标宋_GBK" w:eastAsia="方正小标宋_GBK" w:cs="方正小标宋_GBK"/>
          <w:sz w:val="56"/>
          <w:szCs w:val="56"/>
        </w:rPr>
      </w:pPr>
    </w:p>
    <w:p w14:paraId="5356CDE8">
      <w:pPr>
        <w:pStyle w:val="15"/>
        <w:jc w:val="center"/>
        <w:rPr>
          <w:sz w:val="56"/>
          <w:szCs w:val="56"/>
        </w:rPr>
      </w:pPr>
    </w:p>
    <w:p w14:paraId="63784417">
      <w:pPr>
        <w:pStyle w:val="15"/>
        <w:jc w:val="center"/>
        <w:rPr>
          <w:sz w:val="56"/>
          <w:szCs w:val="56"/>
        </w:rPr>
      </w:pPr>
    </w:p>
    <w:p w14:paraId="15E21524">
      <w:pPr>
        <w:pStyle w:val="15"/>
        <w:jc w:val="center"/>
        <w:rPr>
          <w:sz w:val="56"/>
          <w:szCs w:val="56"/>
        </w:rPr>
      </w:pPr>
    </w:p>
    <w:p w14:paraId="3211C84A">
      <w:pPr>
        <w:pStyle w:val="15"/>
        <w:jc w:val="center"/>
        <w:rPr>
          <w:sz w:val="32"/>
          <w:szCs w:val="32"/>
        </w:rPr>
      </w:pPr>
    </w:p>
    <w:p w14:paraId="543DC47F">
      <w:pPr>
        <w:pStyle w:val="15"/>
        <w:jc w:val="center"/>
        <w:rPr>
          <w:sz w:val="32"/>
          <w:szCs w:val="32"/>
        </w:rPr>
      </w:pPr>
    </w:p>
    <w:p w14:paraId="33CC164F">
      <w:pPr>
        <w:pStyle w:val="15"/>
        <w:jc w:val="center"/>
        <w:rPr>
          <w:sz w:val="32"/>
          <w:szCs w:val="32"/>
        </w:rPr>
      </w:pPr>
    </w:p>
    <w:p w14:paraId="5374E959">
      <w:pPr>
        <w:pStyle w:val="15"/>
        <w:jc w:val="center"/>
        <w:rPr>
          <w:sz w:val="32"/>
          <w:szCs w:val="32"/>
        </w:rPr>
      </w:pPr>
    </w:p>
    <w:p w14:paraId="2B796697">
      <w:pPr>
        <w:pStyle w:val="15"/>
        <w:jc w:val="center"/>
        <w:rPr>
          <w:sz w:val="32"/>
          <w:szCs w:val="32"/>
        </w:rPr>
      </w:pPr>
    </w:p>
    <w:p w14:paraId="03C93EAE">
      <w:pPr>
        <w:pStyle w:val="15"/>
        <w:spacing w:line="540" w:lineRule="exact"/>
        <w:jc w:val="center"/>
        <w:rPr>
          <w:sz w:val="56"/>
          <w:szCs w:val="56"/>
        </w:rPr>
      </w:pPr>
    </w:p>
    <w:p w14:paraId="31905D94">
      <w:pPr>
        <w:pStyle w:val="15"/>
        <w:spacing w:line="500" w:lineRule="exact"/>
        <w:jc w:val="both"/>
        <w:rPr>
          <w:b/>
          <w:sz w:val="36"/>
          <w:szCs w:val="28"/>
        </w:rPr>
      </w:pPr>
    </w:p>
    <w:p w14:paraId="090745FC">
      <w:pPr>
        <w:pStyle w:val="15"/>
        <w:spacing w:line="500" w:lineRule="exact"/>
        <w:jc w:val="center"/>
        <w:rPr>
          <w:b/>
          <w:sz w:val="36"/>
          <w:szCs w:val="28"/>
        </w:rPr>
      </w:pPr>
      <w:r>
        <w:rPr>
          <w:rFonts w:hint="eastAsia"/>
          <w:b/>
          <w:sz w:val="36"/>
          <w:szCs w:val="28"/>
        </w:rPr>
        <w:t>目录</w:t>
      </w:r>
    </w:p>
    <w:p w14:paraId="1D7247B2">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XX</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631E0B83">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DB6BC7F">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二、机构设置及决算单位构成</w:t>
      </w:r>
    </w:p>
    <w:p w14:paraId="639DBF59">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23FC0C27">
      <w:pPr>
        <w:pStyle w:val="15"/>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81C5215">
      <w:pPr>
        <w:pStyle w:val="15"/>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64332CFC">
      <w:pPr>
        <w:pStyle w:val="15"/>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430520FC">
      <w:pPr>
        <w:pStyle w:val="15"/>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F3A2232">
      <w:pPr>
        <w:pStyle w:val="15"/>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588C8FE3">
      <w:pPr>
        <w:pStyle w:val="15"/>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2CDD6AA3">
      <w:pPr>
        <w:pStyle w:val="15"/>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4A1E1CF">
      <w:pPr>
        <w:pStyle w:val="15"/>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4DE18BDA">
      <w:pPr>
        <w:pStyle w:val="15"/>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24E66E18">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5429096C">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43038802">
      <w:pPr>
        <w:keepNext w:val="0"/>
        <w:keepLines w:val="0"/>
        <w:pageBreakBefore w:val="0"/>
        <w:widowControl w:val="0"/>
        <w:kinsoku/>
        <w:wordWrap/>
        <w:overflowPunct/>
        <w:topLinePunct w:val="0"/>
        <w:bidi w:val="0"/>
        <w:snapToGrid/>
        <w:spacing w:line="46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E798722">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C501388">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ABA1E40">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33458F97">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669A07C">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29A00092">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八、国有资本经营预算收入支出决算情况</w:t>
      </w:r>
    </w:p>
    <w:p w14:paraId="2489CE0C">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九、财政拨款三公经费支出决算情况说明</w:t>
      </w:r>
    </w:p>
    <w:p w14:paraId="1D70AAE6">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06940CE8">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7C6FC79">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4E776CDA">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bookmarkStart w:id="0" w:name="OLE_LINK2"/>
      <w:r>
        <w:rPr>
          <w:rFonts w:hint="eastAsia" w:ascii="仿宋_GB2312" w:hAnsi="仿宋_GB2312" w:eastAsia="仿宋_GB2312" w:cs="仿宋_GB2312"/>
          <w:sz w:val="28"/>
          <w:szCs w:val="28"/>
        </w:rPr>
        <w:t>十三</w:t>
      </w:r>
      <w:bookmarkEnd w:id="0"/>
      <w:bookmarkStart w:id="1" w:name="OLE_LINK3"/>
      <w:r>
        <w:rPr>
          <w:rFonts w:hint="eastAsia" w:ascii="仿宋_GB2312" w:hAnsi="仿宋_GB2312" w:eastAsia="仿宋_GB2312" w:cs="仿宋_GB2312"/>
          <w:sz w:val="28"/>
          <w:szCs w:val="28"/>
        </w:rPr>
        <w:t>、</w:t>
      </w:r>
      <w:bookmarkEnd w:id="1"/>
      <w:r>
        <w:rPr>
          <w:rFonts w:hint="eastAsia" w:ascii="仿宋_GB2312" w:hAnsi="仿宋_GB2312" w:eastAsia="仿宋_GB2312" w:cs="仿宋_GB2312"/>
          <w:sz w:val="28"/>
          <w:szCs w:val="28"/>
        </w:rPr>
        <w:t>关于国有资产占用情况说明</w:t>
      </w:r>
    </w:p>
    <w:p w14:paraId="033A0FDC">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bookmarkStart w:id="2" w:name="OLE_LINK6"/>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、关于</w:t>
      </w:r>
      <w:bookmarkEnd w:id="2"/>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64B81706">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其他</w:t>
      </w:r>
    </w:p>
    <w:p w14:paraId="399701A2">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7B11561">
      <w:pPr>
        <w:pStyle w:val="15"/>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10E84B59">
      <w:pPr>
        <w:pStyle w:val="15"/>
        <w:spacing w:line="500" w:lineRule="exact"/>
        <w:rPr>
          <w:rFonts w:hint="eastAsia" w:ascii="黑体" w:hAnsi="黑体" w:eastAsia="黑体" w:cs="黑体"/>
          <w:b w:val="0"/>
          <w:bCs/>
          <w:sz w:val="28"/>
          <w:szCs w:val="28"/>
        </w:rPr>
      </w:pPr>
    </w:p>
    <w:p w14:paraId="192CAD86">
      <w:pPr>
        <w:jc w:val="center"/>
        <w:rPr>
          <w:sz w:val="72"/>
          <w:szCs w:val="72"/>
        </w:rPr>
      </w:pPr>
    </w:p>
    <w:p w14:paraId="416F0C6A">
      <w:pPr>
        <w:jc w:val="center"/>
        <w:rPr>
          <w:sz w:val="72"/>
          <w:szCs w:val="72"/>
        </w:rPr>
      </w:pPr>
    </w:p>
    <w:p w14:paraId="33EE7B72">
      <w:pPr>
        <w:jc w:val="center"/>
        <w:rPr>
          <w:sz w:val="72"/>
          <w:szCs w:val="72"/>
        </w:rPr>
      </w:pPr>
    </w:p>
    <w:p w14:paraId="6C35490B">
      <w:pPr>
        <w:jc w:val="center"/>
        <w:rPr>
          <w:sz w:val="72"/>
          <w:szCs w:val="72"/>
        </w:rPr>
      </w:pPr>
    </w:p>
    <w:p w14:paraId="4BA813E9">
      <w:pPr>
        <w:rPr>
          <w:rFonts w:hint="eastAsia" w:ascii="方正小标宋_GBK" w:hAnsi="方正小标宋_GBK" w:eastAsia="方正小标宋_GBK" w:cs="方正小标宋_GBK"/>
          <w:sz w:val="72"/>
          <w:szCs w:val="72"/>
        </w:rPr>
      </w:pPr>
    </w:p>
    <w:p w14:paraId="2FA93DA9">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38A0C31D">
      <w:pPr>
        <w:pStyle w:val="15"/>
        <w:jc w:val="center"/>
        <w:rPr>
          <w:rFonts w:hint="eastAsia" w:ascii="方正小标宋_GBK" w:hAnsi="方正小标宋_GBK" w:eastAsia="方正小标宋_GBK" w:cs="方正小标宋_GBK"/>
          <w:sz w:val="84"/>
          <w:szCs w:val="84"/>
        </w:rPr>
      </w:pPr>
    </w:p>
    <w:p w14:paraId="3B1CFF8A">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株洲市天元区司法局</w:t>
      </w:r>
      <w:r>
        <w:rPr>
          <w:rFonts w:hint="eastAsia" w:ascii="方正小标宋_GBK" w:hAnsi="方正小标宋_GBK" w:eastAsia="方正小标宋_GBK" w:cs="方正小标宋_GBK"/>
          <w:sz w:val="84"/>
          <w:szCs w:val="84"/>
        </w:rPr>
        <w:t>概况</w:t>
      </w:r>
    </w:p>
    <w:p w14:paraId="23537C0B">
      <w:pPr>
        <w:jc w:val="center"/>
        <w:rPr>
          <w:rFonts w:hint="eastAsia" w:ascii="方正小标宋_GBK" w:hAnsi="方正小标宋_GBK" w:eastAsia="方正小标宋_GBK" w:cs="方正小标宋_GBK"/>
          <w:sz w:val="72"/>
          <w:szCs w:val="72"/>
        </w:rPr>
      </w:pPr>
    </w:p>
    <w:p w14:paraId="02CB1F9E">
      <w:pPr>
        <w:jc w:val="center"/>
        <w:rPr>
          <w:rFonts w:hint="eastAsia" w:ascii="方正小标宋_GBK" w:hAnsi="方正小标宋_GBK" w:eastAsia="方正小标宋_GBK" w:cs="方正小标宋_GBK"/>
          <w:sz w:val="72"/>
          <w:szCs w:val="72"/>
        </w:rPr>
      </w:pPr>
    </w:p>
    <w:p w14:paraId="5CE408F6">
      <w:pPr>
        <w:jc w:val="center"/>
        <w:rPr>
          <w:sz w:val="72"/>
          <w:szCs w:val="72"/>
        </w:rPr>
      </w:pPr>
    </w:p>
    <w:p w14:paraId="67D17C45">
      <w:pPr>
        <w:jc w:val="both"/>
        <w:rPr>
          <w:sz w:val="72"/>
          <w:szCs w:val="72"/>
        </w:rPr>
      </w:pPr>
    </w:p>
    <w:p w14:paraId="31661EAF">
      <w:pPr>
        <w:pStyle w:val="9"/>
        <w:rPr>
          <w:sz w:val="72"/>
          <w:szCs w:val="72"/>
        </w:rPr>
      </w:pPr>
    </w:p>
    <w:p w14:paraId="19B836BA">
      <w:pPr>
        <w:pStyle w:val="16"/>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24984004">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rPr>
        <w:t>）贯彻执行国家司法行政方针、政策、法规，编制全区司法行政工作中、长期规划和年度计划并组织实施。</w:t>
      </w:r>
    </w:p>
    <w:p w14:paraId="3CBB78E7">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rPr>
        <w:t>）会同有关部门监督法律、法规、规章的执行情况，受区人民政府委托，参与区规范性文件的起草工作。</w:t>
      </w:r>
    </w:p>
    <w:p w14:paraId="2C22E438">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）制订法治宣传教育、普及法律知识规划和年度计划，并组织实施。</w:t>
      </w:r>
    </w:p>
    <w:p w14:paraId="76DBDB1B">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rPr>
        <w:t>）组织、指导普法依法治理工作，并负责普法依法治理领导小组的日常工作。</w:t>
      </w:r>
    </w:p>
    <w:p w14:paraId="64F694F1">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rPr>
        <w:t>）监督、指导律师、企业法律顾问工作，综合管理律师事务所法律服务工作；管理社会法律服务机构。</w:t>
      </w:r>
    </w:p>
    <w:p w14:paraId="00A48029">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6</w:t>
      </w:r>
      <w:r>
        <w:rPr>
          <w:rFonts w:hint="eastAsia" w:ascii="仿宋_GB2312" w:hAnsi="仿宋" w:eastAsia="仿宋_GB2312" w:cs="Times New Roman"/>
          <w:sz w:val="32"/>
          <w:szCs w:val="32"/>
        </w:rPr>
        <w:t>）指导全区人民调解工作及司法助理员、基层司法所和基层法律服务工作，参与社会治安综合治理。</w:t>
      </w:r>
    </w:p>
    <w:p w14:paraId="3271E734">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7</w:t>
      </w:r>
      <w:r>
        <w:rPr>
          <w:rFonts w:hint="eastAsia" w:ascii="仿宋_GB2312" w:hAnsi="仿宋" w:eastAsia="仿宋_GB2312" w:cs="Times New Roman"/>
          <w:sz w:val="32"/>
          <w:szCs w:val="32"/>
        </w:rPr>
        <w:t>）会同有关部门负责对全区刑满释放和期满解矫人员的安置帮教工作。</w:t>
      </w:r>
    </w:p>
    <w:p w14:paraId="1AAD68C8">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8</w:t>
      </w:r>
      <w:r>
        <w:rPr>
          <w:rFonts w:hint="eastAsia" w:ascii="仿宋_GB2312" w:hAnsi="仿宋" w:eastAsia="仿宋_GB2312" w:cs="Times New Roman"/>
          <w:sz w:val="32"/>
          <w:szCs w:val="32"/>
        </w:rPr>
        <w:t>）负责全区社区矫正工作的组织实施，对全区社区矫正工作进行监督、检查。</w:t>
      </w:r>
    </w:p>
    <w:p w14:paraId="5DF3D24B">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9</w:t>
      </w:r>
      <w:r>
        <w:rPr>
          <w:rFonts w:hint="eastAsia" w:ascii="仿宋_GB2312" w:hAnsi="仿宋" w:eastAsia="仿宋_GB2312" w:cs="Times New Roman"/>
          <w:sz w:val="32"/>
          <w:szCs w:val="32"/>
        </w:rPr>
        <w:t>）监督管理全区法律援助工作。</w:t>
      </w:r>
    </w:p>
    <w:p w14:paraId="69714788">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10</w:t>
      </w:r>
      <w:r>
        <w:rPr>
          <w:rFonts w:hint="eastAsia" w:ascii="仿宋_GB2312" w:hAnsi="仿宋" w:eastAsia="仿宋_GB2312" w:cs="Times New Roman"/>
          <w:sz w:val="32"/>
          <w:szCs w:val="32"/>
        </w:rPr>
        <w:t>）指导全区司法行政系统的队伍建设和思想政治工作。</w:t>
      </w:r>
    </w:p>
    <w:p w14:paraId="3DB56708">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11</w:t>
      </w:r>
      <w:r>
        <w:rPr>
          <w:rFonts w:hint="eastAsia" w:ascii="仿宋_GB2312" w:hAnsi="仿宋" w:eastAsia="仿宋_GB2312" w:cs="Times New Roman"/>
          <w:sz w:val="32"/>
          <w:szCs w:val="32"/>
        </w:rPr>
        <w:t>）承办区人民政府交办的其他事项。</w:t>
      </w:r>
    </w:p>
    <w:p w14:paraId="1DFB1022">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w:t>
      </w:r>
      <w:bookmarkStart w:id="3" w:name="OLE_LINK1"/>
      <w:r>
        <w:rPr>
          <w:rFonts w:hint="eastAsia" w:ascii="黑体" w:hAnsi="黑体" w:eastAsia="黑体" w:cs="黑体"/>
          <w:b w:val="0"/>
          <w:bCs/>
          <w:kern w:val="0"/>
          <w:sz w:val="32"/>
          <w:szCs w:val="32"/>
        </w:rPr>
        <w:t>机构设置及决算单位构成</w:t>
      </w:r>
      <w:bookmarkEnd w:id="3"/>
    </w:p>
    <w:p w14:paraId="611C0936">
      <w:pPr>
        <w:snapToGrid w:val="0"/>
        <w:spacing w:line="520" w:lineRule="exact"/>
        <w:ind w:firstLine="640" w:firstLineChars="200"/>
        <w:rPr>
          <w:rFonts w:hint="eastAsia" w:ascii="仿宋_GB2312" w:hAnsi="仿宋" w:eastAsia="仿宋_GB2312" w:cs="Times New Roman"/>
          <w:sz w:val="32"/>
          <w:szCs w:val="32"/>
        </w:rPr>
      </w:pPr>
      <w:r>
        <w:rPr>
          <w:rFonts w:hint="eastAsia" w:ascii="Times New Roman" w:hAnsi="Times New Roman" w:eastAsia="仿宋_GB2312" w:cs="仿宋_GB2312"/>
          <w:bCs/>
          <w:kern w:val="0"/>
          <w:sz w:val="32"/>
          <w:szCs w:val="32"/>
        </w:rPr>
        <w:t>（一）内设机构设置。</w:t>
      </w:r>
      <w:r>
        <w:rPr>
          <w:rFonts w:hint="eastAsia" w:ascii="仿宋_GB2312" w:hAnsi="仿宋" w:eastAsia="仿宋_GB2312" w:cs="Times New Roman"/>
          <w:sz w:val="32"/>
          <w:szCs w:val="32"/>
        </w:rPr>
        <w:t>天元区司法局为区人民政府组成部门。根据《株洲市天元区司法局主要职责内设机构和人员编制规定》（株天政办发〔2019〕14号文件），其主要职能是负责全区法制宣传、基层调解、法律援助、法律服务、社区矫正、安置帮教等业务工作。局设办公室、政府法治服务办公室、普法依法治理股、社区矫正管理股和人民参与和促进法治股等5个内设机构，</w:t>
      </w:r>
    </w:p>
    <w:p w14:paraId="23AB693D">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派出机构：泰山、嵩山、马家河、群丰、栗雨、雷打石、三门七个基层司法所。</w:t>
      </w:r>
    </w:p>
    <w:p w14:paraId="3768F798">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中共株洲市天元区委依法治区委员会办公室设在区司法局。</w:t>
      </w:r>
    </w:p>
    <w:p w14:paraId="50655C54">
      <w:pPr>
        <w:widowControl/>
        <w:spacing w:line="600" w:lineRule="exact"/>
        <w:rPr>
          <w:rFonts w:hint="eastAsia" w:ascii="Times New Roman" w:hAnsi="Times New Roman" w:eastAsia="仿宋_GB2312" w:cs="仿宋_GB2312"/>
          <w:bCs/>
          <w:kern w:val="0"/>
          <w:sz w:val="32"/>
          <w:szCs w:val="32"/>
        </w:rPr>
      </w:pPr>
    </w:p>
    <w:p w14:paraId="53800FAF">
      <w:pPr>
        <w:widowControl/>
        <w:spacing w:line="600" w:lineRule="exact"/>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株洲市天元区司法局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株洲市天元区司法局</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469FC9B7">
      <w:pPr>
        <w:jc w:val="left"/>
        <w:rPr>
          <w:rFonts w:ascii="仿宋_GB2312" w:eastAsia="仿宋_GB2312" w:hAnsiTheme="minorEastAsia"/>
          <w:sz w:val="28"/>
          <w:szCs w:val="32"/>
        </w:rPr>
      </w:pPr>
    </w:p>
    <w:p w14:paraId="2B512DB6">
      <w:pPr>
        <w:jc w:val="center"/>
        <w:rPr>
          <w:rFonts w:ascii="黑体" w:hAnsi="黑体" w:eastAsia="黑体"/>
          <w:sz w:val="28"/>
          <w:szCs w:val="28"/>
        </w:rPr>
      </w:pPr>
    </w:p>
    <w:p w14:paraId="52CE9008">
      <w:pPr>
        <w:jc w:val="center"/>
        <w:rPr>
          <w:rFonts w:ascii="黑体" w:hAnsi="黑体" w:eastAsia="黑体"/>
          <w:sz w:val="28"/>
          <w:szCs w:val="28"/>
        </w:rPr>
      </w:pPr>
    </w:p>
    <w:p w14:paraId="5573A71F">
      <w:pPr>
        <w:jc w:val="center"/>
        <w:rPr>
          <w:rFonts w:ascii="黑体" w:hAnsi="黑体" w:eastAsia="黑体"/>
          <w:sz w:val="28"/>
          <w:szCs w:val="28"/>
        </w:rPr>
      </w:pPr>
    </w:p>
    <w:p w14:paraId="6ABADB1D">
      <w:pPr>
        <w:jc w:val="center"/>
        <w:rPr>
          <w:rFonts w:ascii="黑体" w:hAnsi="黑体" w:eastAsia="黑体"/>
          <w:sz w:val="28"/>
          <w:szCs w:val="28"/>
        </w:rPr>
      </w:pPr>
    </w:p>
    <w:p w14:paraId="03D5A53E">
      <w:pPr>
        <w:jc w:val="center"/>
        <w:rPr>
          <w:rFonts w:ascii="黑体" w:hAnsi="黑体" w:eastAsia="黑体"/>
          <w:sz w:val="28"/>
          <w:szCs w:val="28"/>
        </w:rPr>
      </w:pPr>
    </w:p>
    <w:p w14:paraId="646DC99E">
      <w:pPr>
        <w:jc w:val="center"/>
        <w:rPr>
          <w:rFonts w:ascii="黑体" w:hAnsi="黑体" w:eastAsia="黑体"/>
          <w:sz w:val="28"/>
          <w:szCs w:val="28"/>
        </w:rPr>
      </w:pPr>
    </w:p>
    <w:p w14:paraId="447D6ACA">
      <w:pPr>
        <w:jc w:val="center"/>
        <w:rPr>
          <w:rFonts w:ascii="黑体" w:hAnsi="黑体" w:eastAsia="黑体"/>
          <w:sz w:val="28"/>
          <w:szCs w:val="28"/>
        </w:rPr>
      </w:pPr>
    </w:p>
    <w:p w14:paraId="21AAFA83">
      <w:pPr>
        <w:jc w:val="center"/>
        <w:rPr>
          <w:rFonts w:ascii="黑体" w:hAnsi="黑体" w:eastAsia="黑体"/>
          <w:sz w:val="28"/>
          <w:szCs w:val="28"/>
        </w:rPr>
      </w:pPr>
    </w:p>
    <w:p w14:paraId="71AD3062">
      <w:pPr>
        <w:jc w:val="center"/>
        <w:rPr>
          <w:rFonts w:ascii="黑体" w:hAnsi="黑体" w:eastAsia="黑体"/>
          <w:sz w:val="28"/>
          <w:szCs w:val="28"/>
        </w:rPr>
      </w:pPr>
    </w:p>
    <w:p w14:paraId="4B18A4AE">
      <w:pPr>
        <w:jc w:val="center"/>
        <w:rPr>
          <w:rFonts w:ascii="黑体" w:hAnsi="黑体" w:eastAsia="黑体"/>
          <w:sz w:val="28"/>
          <w:szCs w:val="28"/>
        </w:rPr>
      </w:pPr>
    </w:p>
    <w:p w14:paraId="4D4EAA47">
      <w:pPr>
        <w:jc w:val="center"/>
        <w:rPr>
          <w:rFonts w:ascii="黑体" w:hAnsi="黑体" w:eastAsia="黑体"/>
          <w:sz w:val="28"/>
          <w:szCs w:val="28"/>
        </w:rPr>
      </w:pPr>
    </w:p>
    <w:p w14:paraId="3B819C23">
      <w:pPr>
        <w:jc w:val="center"/>
        <w:rPr>
          <w:rFonts w:ascii="黑体" w:hAnsi="黑体" w:eastAsia="黑体"/>
          <w:sz w:val="28"/>
          <w:szCs w:val="28"/>
        </w:rPr>
      </w:pPr>
    </w:p>
    <w:p w14:paraId="5312544C">
      <w:pPr>
        <w:jc w:val="center"/>
        <w:rPr>
          <w:sz w:val="72"/>
          <w:szCs w:val="72"/>
        </w:rPr>
      </w:pPr>
    </w:p>
    <w:p w14:paraId="345CDC6F">
      <w:pPr>
        <w:jc w:val="center"/>
        <w:rPr>
          <w:sz w:val="72"/>
          <w:szCs w:val="72"/>
        </w:rPr>
      </w:pPr>
    </w:p>
    <w:p w14:paraId="3F999607">
      <w:pPr>
        <w:jc w:val="center"/>
        <w:rPr>
          <w:sz w:val="72"/>
          <w:szCs w:val="72"/>
        </w:rPr>
      </w:pPr>
    </w:p>
    <w:p w14:paraId="2EC5D575">
      <w:pPr>
        <w:jc w:val="center"/>
        <w:rPr>
          <w:sz w:val="72"/>
          <w:szCs w:val="72"/>
        </w:rPr>
      </w:pPr>
    </w:p>
    <w:p w14:paraId="3F4BB455">
      <w:pPr>
        <w:pStyle w:val="15"/>
        <w:jc w:val="center"/>
        <w:rPr>
          <w:rFonts w:hint="eastAsia" w:ascii="方正小标宋_GBK" w:hAnsi="方正小标宋_GBK" w:eastAsia="方正小标宋_GBK" w:cs="方正小标宋_GBK"/>
          <w:sz w:val="84"/>
          <w:szCs w:val="84"/>
        </w:rPr>
      </w:pPr>
    </w:p>
    <w:p w14:paraId="3EA5A709">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2AD0BD4">
      <w:pPr>
        <w:pStyle w:val="15"/>
        <w:jc w:val="center"/>
        <w:rPr>
          <w:rFonts w:hint="eastAsia" w:ascii="方正小标宋_GBK" w:hAnsi="方正小标宋_GBK" w:eastAsia="方正小标宋_GBK" w:cs="方正小标宋_GBK"/>
          <w:sz w:val="84"/>
          <w:szCs w:val="84"/>
        </w:rPr>
      </w:pPr>
    </w:p>
    <w:p w14:paraId="16A29B3B">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8D210B5">
      <w:pPr>
        <w:jc w:val="center"/>
        <w:rPr>
          <w:sz w:val="72"/>
          <w:szCs w:val="72"/>
        </w:rPr>
      </w:pPr>
    </w:p>
    <w:p w14:paraId="1DDA04C8">
      <w:pPr>
        <w:jc w:val="center"/>
        <w:rPr>
          <w:sz w:val="72"/>
          <w:szCs w:val="72"/>
        </w:rPr>
      </w:pPr>
    </w:p>
    <w:p w14:paraId="0A9019F0">
      <w:pPr>
        <w:jc w:val="center"/>
        <w:rPr>
          <w:sz w:val="72"/>
          <w:szCs w:val="72"/>
        </w:rPr>
      </w:pPr>
    </w:p>
    <w:p w14:paraId="1CCC6545">
      <w:pPr>
        <w:jc w:val="center"/>
        <w:rPr>
          <w:sz w:val="72"/>
          <w:szCs w:val="72"/>
        </w:rPr>
      </w:pPr>
    </w:p>
    <w:p w14:paraId="21210259">
      <w:pPr>
        <w:jc w:val="center"/>
        <w:rPr>
          <w:sz w:val="72"/>
          <w:szCs w:val="72"/>
        </w:rPr>
      </w:pPr>
    </w:p>
    <w:p w14:paraId="6707AB88">
      <w:pPr>
        <w:jc w:val="center"/>
        <w:rPr>
          <w:sz w:val="72"/>
          <w:szCs w:val="72"/>
        </w:rPr>
      </w:pPr>
    </w:p>
    <w:p w14:paraId="508CD3A8">
      <w:pPr>
        <w:jc w:val="left"/>
        <w:rPr>
          <w:sz w:val="32"/>
          <w:szCs w:val="32"/>
        </w:rPr>
      </w:pPr>
    </w:p>
    <w:p w14:paraId="2C46EC3E">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1"/>
        <w:tblW w:w="15428" w:type="dxa"/>
        <w:tblInd w:w="0" w:type="dxa"/>
        <w:tblLayout w:type="fixed"/>
        <w:tblCellMar>
          <w:top w:w="0" w:type="dxa"/>
          <w:left w:w="0" w:type="dxa"/>
          <w:bottom w:w="0" w:type="dxa"/>
          <w:right w:w="0" w:type="dxa"/>
        </w:tblCellMar>
      </w:tblPr>
      <w:tblGrid>
        <w:gridCol w:w="435"/>
        <w:gridCol w:w="433"/>
        <w:gridCol w:w="74"/>
        <w:gridCol w:w="3222"/>
        <w:gridCol w:w="1479"/>
        <w:gridCol w:w="1479"/>
        <w:gridCol w:w="1479"/>
        <w:gridCol w:w="1479"/>
        <w:gridCol w:w="1479"/>
        <w:gridCol w:w="1480"/>
        <w:gridCol w:w="2389"/>
      </w:tblGrid>
      <w:tr w14:paraId="36971F33">
        <w:tblPrEx>
          <w:tblCellMar>
            <w:top w:w="0" w:type="dxa"/>
            <w:left w:w="0" w:type="dxa"/>
            <w:bottom w:w="0" w:type="dxa"/>
            <w:right w:w="0" w:type="dxa"/>
          </w:tblCellMar>
        </w:tblPrEx>
        <w:trPr>
          <w:trHeight w:val="435" w:hRule="atLeast"/>
        </w:trPr>
        <w:tc>
          <w:tcPr>
            <w:tcW w:w="15428" w:type="dxa"/>
            <w:gridSpan w:val="11"/>
            <w:tcBorders>
              <w:top w:val="nil"/>
              <w:left w:val="nil"/>
              <w:bottom w:val="nil"/>
              <w:right w:val="nil"/>
            </w:tcBorders>
            <w:shd w:val="clear" w:color="auto" w:fill="auto"/>
            <w:noWrap/>
            <w:tcMar>
              <w:top w:w="15" w:type="dxa"/>
              <w:left w:w="15" w:type="dxa"/>
              <w:bottom w:w="0" w:type="dxa"/>
              <w:right w:w="15" w:type="dxa"/>
            </w:tcMar>
            <w:vAlign w:val="center"/>
          </w:tcPr>
          <w:tbl>
            <w:tblPr>
              <w:tblStyle w:val="11"/>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8"/>
              <w:gridCol w:w="594"/>
              <w:gridCol w:w="1409"/>
              <w:gridCol w:w="5075"/>
              <w:gridCol w:w="1142"/>
              <w:gridCol w:w="447"/>
              <w:gridCol w:w="448"/>
              <w:gridCol w:w="1805"/>
            </w:tblGrid>
            <w:tr w14:paraId="5729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14:paraId="10F1AEFB">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14:paraId="633B3FCA">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14:paraId="4B9E1D77">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14:paraId="6109E708">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14:paraId="6A66CCBA">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14:paraId="0D1FE077">
                  <w:pPr>
                    <w:jc w:val="right"/>
                    <w:rPr>
                      <w:rFonts w:hint="eastAsia" w:ascii="黑体" w:hAnsi="宋体" w:eastAsia="黑体" w:cs="黑体"/>
                      <w:i w:val="0"/>
                      <w:color w:val="000000"/>
                      <w:sz w:val="24"/>
                      <w:szCs w:val="24"/>
                      <w:u w:val="none"/>
                    </w:rPr>
                  </w:pPr>
                </w:p>
              </w:tc>
            </w:tr>
            <w:tr w14:paraId="26FEB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1C80BD43">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41FAD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1DC3CBED">
                  <w:pPr>
                    <w:jc w:val="right"/>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FFFFFF"/>
                  <w:noWrap/>
                  <w:vAlign w:val="center"/>
                </w:tcPr>
                <w:p w14:paraId="59B13241">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19223019">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4DC31C80">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6A6A0C25">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4D0A5B7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6FE59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003314F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603" w:type="dxa"/>
                  <w:tcBorders>
                    <w:top w:val="nil"/>
                    <w:left w:val="nil"/>
                    <w:bottom w:val="nil"/>
                    <w:right w:val="nil"/>
                  </w:tcBorders>
                  <w:shd w:val="clear" w:color="auto" w:fill="FFFFFF"/>
                  <w:noWrap/>
                  <w:vAlign w:val="center"/>
                </w:tcPr>
                <w:p w14:paraId="08DAFFA9">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57709A96">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7CAB4A96">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526A2154">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696D1B6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33D9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64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C8C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A31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40189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E17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7C1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173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7FB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50B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9D2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4EEBC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04B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E3CA0">
                  <w:pPr>
                    <w:jc w:val="center"/>
                    <w:rPr>
                      <w:rFonts w:hint="eastAsia" w:ascii="宋体" w:hAnsi="宋体" w:eastAsia="宋体" w:cs="宋体"/>
                      <w:i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D93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997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42E46">
                  <w:pPr>
                    <w:jc w:val="center"/>
                    <w:rPr>
                      <w:rFonts w:hint="eastAsia" w:ascii="宋体" w:hAnsi="宋体" w:eastAsia="宋体" w:cs="宋体"/>
                      <w:i w:val="0"/>
                      <w:color w:val="000000"/>
                      <w:sz w:val="24"/>
                      <w:szCs w:val="24"/>
                      <w:u w:val="none"/>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A8D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32CAD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9B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75C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517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940.54</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781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17A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B98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r>
            <w:tr w14:paraId="49670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DD1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684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3C4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5C6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460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FCB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12A5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FA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E33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38F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2A9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730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1A2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CD33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277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E59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479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1A9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FBE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573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898.94</w:t>
                  </w:r>
                </w:p>
              </w:tc>
            </w:tr>
            <w:tr w14:paraId="52023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9F8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D46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CFD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07F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57A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9CD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5A9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BF3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CCE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91D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9A3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38A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79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r w14:paraId="6935A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79D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9AB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8EF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436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58C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FF2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1D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D75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3A1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763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9E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B14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8A6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ED4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B762">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CC8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E439">
                  <w:pPr>
                    <w:jc w:val="right"/>
                    <w:rPr>
                      <w:rFonts w:hint="eastAsia" w:ascii="宋体" w:hAnsi="宋体" w:eastAsia="宋体" w:cs="宋体"/>
                      <w:i w:val="0"/>
                      <w:iCs w:val="0"/>
                      <w:color w:val="000000"/>
                      <w:kern w:val="0"/>
                      <w:sz w:val="22"/>
                      <w:szCs w:val="22"/>
                      <w:u w:val="none"/>
                      <w:lang w:val="en-US" w:eastAsia="zh-CN" w:bidi="ar"/>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EBFA">
                  <w:pPr>
                    <w:tabs>
                      <w:tab w:val="left" w:pos="1892"/>
                    </w:tabs>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九、卫生健康支出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302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C3B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r>
            <w:tr w14:paraId="5D5D0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9E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D97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26E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940.54</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91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9DD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E4A4">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940.54</w:t>
                  </w:r>
                </w:p>
              </w:tc>
            </w:tr>
            <w:tr w14:paraId="5E5F4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10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6E6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9B2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AE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5CA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CCEF">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r>
            <w:tr w14:paraId="12AA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50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6AE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20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D7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771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8ED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0A3A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640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E84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2AC1">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940.54</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F03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234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D7B0">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940.54</w:t>
                  </w:r>
                </w:p>
              </w:tc>
            </w:tr>
            <w:tr w14:paraId="070E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14:paraId="6B9B751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49F5F3B2">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AE7B586">
        <w:tblPrEx>
          <w:tblCellMar>
            <w:top w:w="0" w:type="dxa"/>
            <w:left w:w="0" w:type="dxa"/>
            <w:bottom w:w="0" w:type="dxa"/>
            <w:right w:w="0" w:type="dxa"/>
          </w:tblCellMar>
        </w:tblPrEx>
        <w:trPr>
          <w:trHeight w:val="285" w:hRule="atLeast"/>
        </w:trPr>
        <w:tc>
          <w:tcPr>
            <w:tcW w:w="435" w:type="dxa"/>
            <w:tcBorders>
              <w:top w:val="nil"/>
              <w:left w:val="nil"/>
              <w:bottom w:val="nil"/>
              <w:right w:val="nil"/>
            </w:tcBorders>
            <w:shd w:val="clear" w:color="000000" w:fill="FFFFFF"/>
            <w:noWrap/>
            <w:tcMar>
              <w:top w:w="15" w:type="dxa"/>
              <w:left w:w="15" w:type="dxa"/>
              <w:bottom w:w="0" w:type="dxa"/>
              <w:right w:w="15" w:type="dxa"/>
            </w:tcMar>
            <w:vAlign w:val="center"/>
          </w:tcPr>
          <w:p w14:paraId="1A21D12B">
            <w:pPr>
              <w:jc w:val="right"/>
              <w:rPr>
                <w:rFonts w:ascii="宋体" w:hAnsi="宋体" w:eastAsia="宋体" w:cs="宋体"/>
                <w:sz w:val="24"/>
                <w:szCs w:val="24"/>
              </w:rPr>
            </w:pPr>
            <w:r>
              <w:rPr>
                <w:rFonts w:hint="eastAsia"/>
              </w:rPr>
              <w:t>　</w:t>
            </w:r>
          </w:p>
        </w:tc>
        <w:tc>
          <w:tcPr>
            <w:tcW w:w="433" w:type="dxa"/>
            <w:tcBorders>
              <w:top w:val="nil"/>
              <w:left w:val="nil"/>
              <w:bottom w:val="nil"/>
              <w:right w:val="nil"/>
            </w:tcBorders>
            <w:shd w:val="clear" w:color="000000" w:fill="FFFFFF"/>
            <w:noWrap/>
            <w:tcMar>
              <w:top w:w="15" w:type="dxa"/>
              <w:left w:w="15" w:type="dxa"/>
              <w:bottom w:w="0" w:type="dxa"/>
              <w:right w:w="15" w:type="dxa"/>
            </w:tcMar>
            <w:vAlign w:val="center"/>
          </w:tcPr>
          <w:p w14:paraId="006F84AF">
            <w:pPr>
              <w:jc w:val="right"/>
              <w:rPr>
                <w:rFonts w:ascii="宋体" w:hAnsi="宋体" w:eastAsia="宋体" w:cs="宋体"/>
                <w:sz w:val="24"/>
                <w:szCs w:val="24"/>
              </w:rPr>
            </w:pPr>
            <w:r>
              <w:rPr>
                <w:rFonts w:hint="eastAsia"/>
              </w:rPr>
              <w:t>　</w:t>
            </w:r>
          </w:p>
        </w:tc>
        <w:tc>
          <w:tcPr>
            <w:tcW w:w="329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377C629C">
            <w:pPr>
              <w:jc w:val="right"/>
              <w:rPr>
                <w:rFonts w:ascii="宋体" w:hAnsi="宋体" w:eastAsia="宋体" w:cs="宋体"/>
                <w:sz w:val="24"/>
                <w:szCs w:val="24"/>
              </w:rPr>
            </w:pPr>
            <w:r>
              <w:rPr>
                <w:rFonts w:hint="eastAsia"/>
              </w:rPr>
              <w:t>　</w:t>
            </w:r>
          </w:p>
        </w:tc>
        <w:tc>
          <w:tcPr>
            <w:tcW w:w="1479" w:type="dxa"/>
            <w:tcBorders>
              <w:top w:val="nil"/>
              <w:left w:val="nil"/>
              <w:bottom w:val="nil"/>
              <w:right w:val="nil"/>
            </w:tcBorders>
            <w:shd w:val="clear" w:color="000000" w:fill="FFFFFF"/>
            <w:noWrap/>
            <w:tcMar>
              <w:top w:w="15" w:type="dxa"/>
              <w:left w:w="15" w:type="dxa"/>
              <w:bottom w:w="0" w:type="dxa"/>
              <w:right w:w="15" w:type="dxa"/>
            </w:tcMar>
            <w:vAlign w:val="center"/>
          </w:tcPr>
          <w:p w14:paraId="211412C5">
            <w:pPr>
              <w:jc w:val="right"/>
              <w:rPr>
                <w:rFonts w:ascii="宋体" w:hAnsi="宋体" w:eastAsia="宋体" w:cs="宋体"/>
                <w:sz w:val="24"/>
                <w:szCs w:val="24"/>
              </w:rPr>
            </w:pPr>
            <w:r>
              <w:rPr>
                <w:rFonts w:hint="eastAsia"/>
              </w:rPr>
              <w:t>　</w:t>
            </w:r>
          </w:p>
        </w:tc>
        <w:tc>
          <w:tcPr>
            <w:tcW w:w="1479" w:type="dxa"/>
            <w:tcBorders>
              <w:top w:val="nil"/>
              <w:left w:val="nil"/>
              <w:bottom w:val="nil"/>
              <w:right w:val="nil"/>
            </w:tcBorders>
            <w:shd w:val="clear" w:color="000000" w:fill="FFFFFF"/>
            <w:noWrap/>
            <w:tcMar>
              <w:top w:w="15" w:type="dxa"/>
              <w:left w:w="15" w:type="dxa"/>
              <w:bottom w:w="0" w:type="dxa"/>
              <w:right w:w="15" w:type="dxa"/>
            </w:tcMar>
            <w:vAlign w:val="center"/>
          </w:tcPr>
          <w:p w14:paraId="043293BA">
            <w:pPr>
              <w:jc w:val="right"/>
              <w:rPr>
                <w:rFonts w:ascii="宋体" w:hAnsi="宋体" w:eastAsia="宋体" w:cs="宋体"/>
                <w:sz w:val="24"/>
                <w:szCs w:val="24"/>
              </w:rPr>
            </w:pPr>
            <w:r>
              <w:rPr>
                <w:rFonts w:hint="eastAsia"/>
              </w:rPr>
              <w:t>　</w:t>
            </w:r>
          </w:p>
        </w:tc>
        <w:tc>
          <w:tcPr>
            <w:tcW w:w="1479" w:type="dxa"/>
            <w:tcBorders>
              <w:top w:val="nil"/>
              <w:left w:val="nil"/>
              <w:bottom w:val="nil"/>
              <w:right w:val="nil"/>
            </w:tcBorders>
            <w:shd w:val="clear" w:color="000000" w:fill="FFFFFF"/>
            <w:noWrap/>
            <w:tcMar>
              <w:top w:w="15" w:type="dxa"/>
              <w:left w:w="15" w:type="dxa"/>
              <w:bottom w:w="0" w:type="dxa"/>
              <w:right w:w="15" w:type="dxa"/>
            </w:tcMar>
            <w:vAlign w:val="center"/>
          </w:tcPr>
          <w:p w14:paraId="43CC5A49">
            <w:pPr>
              <w:jc w:val="right"/>
              <w:rPr>
                <w:rFonts w:ascii="宋体" w:hAnsi="宋体" w:eastAsia="宋体" w:cs="宋体"/>
                <w:sz w:val="24"/>
                <w:szCs w:val="24"/>
              </w:rPr>
            </w:pPr>
            <w:r>
              <w:rPr>
                <w:rFonts w:hint="eastAsia"/>
              </w:rPr>
              <w:t>　</w:t>
            </w:r>
          </w:p>
        </w:tc>
        <w:tc>
          <w:tcPr>
            <w:tcW w:w="1479" w:type="dxa"/>
            <w:tcBorders>
              <w:top w:val="nil"/>
              <w:left w:val="nil"/>
              <w:bottom w:val="nil"/>
              <w:right w:val="nil"/>
            </w:tcBorders>
            <w:shd w:val="clear" w:color="000000" w:fill="FFFFFF"/>
            <w:noWrap/>
            <w:tcMar>
              <w:top w:w="15" w:type="dxa"/>
              <w:left w:w="15" w:type="dxa"/>
              <w:bottom w:w="0" w:type="dxa"/>
              <w:right w:w="15" w:type="dxa"/>
            </w:tcMar>
            <w:vAlign w:val="center"/>
          </w:tcPr>
          <w:p w14:paraId="6292974E">
            <w:pPr>
              <w:jc w:val="right"/>
              <w:rPr>
                <w:rFonts w:ascii="宋体" w:hAnsi="宋体" w:eastAsia="宋体" w:cs="宋体"/>
                <w:sz w:val="24"/>
                <w:szCs w:val="24"/>
              </w:rPr>
            </w:pPr>
            <w:r>
              <w:rPr>
                <w:rFonts w:hint="eastAsia"/>
              </w:rPr>
              <w:t>　</w:t>
            </w:r>
          </w:p>
        </w:tc>
        <w:tc>
          <w:tcPr>
            <w:tcW w:w="1479" w:type="dxa"/>
            <w:tcBorders>
              <w:top w:val="nil"/>
              <w:left w:val="nil"/>
              <w:bottom w:val="nil"/>
              <w:right w:val="nil"/>
            </w:tcBorders>
            <w:shd w:val="clear" w:color="000000" w:fill="FFFFFF"/>
            <w:noWrap/>
            <w:tcMar>
              <w:top w:w="15" w:type="dxa"/>
              <w:left w:w="15" w:type="dxa"/>
              <w:bottom w:w="0" w:type="dxa"/>
              <w:right w:w="15" w:type="dxa"/>
            </w:tcMar>
            <w:vAlign w:val="center"/>
          </w:tcPr>
          <w:p w14:paraId="0B4D5B84">
            <w:pPr>
              <w:jc w:val="right"/>
              <w:rPr>
                <w:rFonts w:ascii="宋体" w:hAnsi="宋体" w:eastAsia="宋体" w:cs="宋体"/>
                <w:sz w:val="24"/>
                <w:szCs w:val="24"/>
              </w:rPr>
            </w:pPr>
            <w:r>
              <w:rPr>
                <w:rFonts w:hint="eastAsia"/>
              </w:rPr>
              <w:t>　</w:t>
            </w:r>
          </w:p>
        </w:tc>
        <w:tc>
          <w:tcPr>
            <w:tcW w:w="1480" w:type="dxa"/>
            <w:tcBorders>
              <w:top w:val="nil"/>
              <w:left w:val="nil"/>
              <w:bottom w:val="nil"/>
              <w:right w:val="nil"/>
            </w:tcBorders>
            <w:shd w:val="clear" w:color="000000" w:fill="FFFFFF"/>
            <w:noWrap/>
            <w:tcMar>
              <w:top w:w="15" w:type="dxa"/>
              <w:left w:w="15" w:type="dxa"/>
              <w:bottom w:w="0" w:type="dxa"/>
              <w:right w:w="15" w:type="dxa"/>
            </w:tcMar>
            <w:vAlign w:val="center"/>
          </w:tcPr>
          <w:p w14:paraId="768724CB">
            <w:pPr>
              <w:jc w:val="right"/>
              <w:rPr>
                <w:rFonts w:ascii="宋体" w:hAnsi="宋体" w:eastAsia="宋体" w:cs="宋体"/>
                <w:sz w:val="24"/>
                <w:szCs w:val="24"/>
              </w:rPr>
            </w:pPr>
            <w:r>
              <w:rPr>
                <w:rFonts w:hint="eastAsia"/>
              </w:rPr>
              <w:t>　</w:t>
            </w:r>
          </w:p>
        </w:tc>
        <w:tc>
          <w:tcPr>
            <w:tcW w:w="2389" w:type="dxa"/>
            <w:tcBorders>
              <w:top w:val="nil"/>
              <w:left w:val="nil"/>
              <w:bottom w:val="nil"/>
              <w:right w:val="nil"/>
            </w:tcBorders>
            <w:shd w:val="clear" w:color="000000" w:fill="FFFFFF"/>
            <w:noWrap/>
            <w:tcMar>
              <w:top w:w="15" w:type="dxa"/>
              <w:left w:w="15" w:type="dxa"/>
              <w:bottom w:w="0" w:type="dxa"/>
              <w:right w:w="15" w:type="dxa"/>
            </w:tcMar>
            <w:vAlign w:val="center"/>
          </w:tcPr>
          <w:p w14:paraId="459439C1">
            <w:pPr>
              <w:jc w:val="right"/>
              <w:rPr>
                <w:rFonts w:ascii="宋体" w:hAnsi="宋体" w:eastAsia="宋体" w:cs="宋体"/>
                <w:color w:val="000000"/>
                <w:sz w:val="20"/>
                <w:szCs w:val="20"/>
              </w:rPr>
            </w:pPr>
            <w:r>
              <w:rPr>
                <w:rFonts w:hint="eastAsia"/>
                <w:color w:val="000000"/>
                <w:sz w:val="20"/>
                <w:szCs w:val="20"/>
              </w:rPr>
              <w:t>公开02表</w:t>
            </w:r>
          </w:p>
        </w:tc>
      </w:tr>
      <w:tr w14:paraId="481B6DF3">
        <w:tblPrEx>
          <w:tblCellMar>
            <w:top w:w="0" w:type="dxa"/>
            <w:left w:w="0" w:type="dxa"/>
            <w:bottom w:w="0" w:type="dxa"/>
            <w:right w:w="0" w:type="dxa"/>
          </w:tblCellMar>
        </w:tblPrEx>
        <w:trPr>
          <w:trHeight w:val="285" w:hRule="atLeast"/>
        </w:trPr>
        <w:tc>
          <w:tcPr>
            <w:tcW w:w="868"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8968DA0">
            <w:pPr>
              <w:rPr>
                <w:rFonts w:ascii="宋体" w:hAnsi="宋体" w:eastAsia="宋体" w:cs="宋体"/>
                <w:color w:val="000000"/>
                <w:sz w:val="20"/>
                <w:szCs w:val="20"/>
              </w:rPr>
            </w:pPr>
            <w:r>
              <w:rPr>
                <w:rFonts w:hint="eastAsia"/>
                <w:color w:val="000000"/>
                <w:sz w:val="20"/>
                <w:szCs w:val="20"/>
              </w:rPr>
              <w:t>部门：</w:t>
            </w:r>
          </w:p>
        </w:tc>
        <w:tc>
          <w:tcPr>
            <w:tcW w:w="329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965000B">
            <w:pPr>
              <w:jc w:val="right"/>
              <w:rPr>
                <w:rFonts w:ascii="宋体" w:hAnsi="宋体" w:eastAsia="宋体" w:cs="宋体"/>
                <w:sz w:val="24"/>
                <w:szCs w:val="24"/>
              </w:rPr>
            </w:pPr>
            <w:r>
              <w:rPr>
                <w:rFonts w:hint="eastAsia"/>
              </w:rPr>
              <w:t>　</w:t>
            </w:r>
          </w:p>
        </w:tc>
        <w:tc>
          <w:tcPr>
            <w:tcW w:w="1479" w:type="dxa"/>
            <w:tcBorders>
              <w:top w:val="nil"/>
              <w:left w:val="nil"/>
              <w:bottom w:val="nil"/>
              <w:right w:val="nil"/>
            </w:tcBorders>
            <w:shd w:val="clear" w:color="000000" w:fill="FFFFFF"/>
            <w:noWrap/>
            <w:tcMar>
              <w:top w:w="15" w:type="dxa"/>
              <w:left w:w="15" w:type="dxa"/>
              <w:bottom w:w="0" w:type="dxa"/>
              <w:right w:w="15" w:type="dxa"/>
            </w:tcMar>
            <w:vAlign w:val="center"/>
          </w:tcPr>
          <w:p w14:paraId="7194295C">
            <w:pPr>
              <w:jc w:val="right"/>
              <w:rPr>
                <w:rFonts w:ascii="宋体" w:hAnsi="宋体" w:eastAsia="宋体" w:cs="宋体"/>
                <w:sz w:val="24"/>
                <w:szCs w:val="24"/>
              </w:rPr>
            </w:pPr>
            <w:r>
              <w:rPr>
                <w:rFonts w:hint="eastAsia"/>
              </w:rPr>
              <w:t>　</w:t>
            </w:r>
          </w:p>
        </w:tc>
        <w:tc>
          <w:tcPr>
            <w:tcW w:w="1479" w:type="dxa"/>
            <w:tcBorders>
              <w:top w:val="nil"/>
              <w:left w:val="nil"/>
              <w:bottom w:val="nil"/>
              <w:right w:val="nil"/>
            </w:tcBorders>
            <w:shd w:val="clear" w:color="000000" w:fill="FFFFFF"/>
            <w:noWrap/>
            <w:tcMar>
              <w:top w:w="15" w:type="dxa"/>
              <w:left w:w="15" w:type="dxa"/>
              <w:bottom w:w="0" w:type="dxa"/>
              <w:right w:w="15" w:type="dxa"/>
            </w:tcMar>
            <w:vAlign w:val="center"/>
          </w:tcPr>
          <w:p w14:paraId="57D582DA">
            <w:pPr>
              <w:jc w:val="right"/>
              <w:rPr>
                <w:rFonts w:ascii="宋体" w:hAnsi="宋体" w:eastAsia="宋体" w:cs="宋体"/>
                <w:sz w:val="24"/>
                <w:szCs w:val="24"/>
              </w:rPr>
            </w:pPr>
            <w:r>
              <w:rPr>
                <w:rFonts w:hint="eastAsia"/>
              </w:rPr>
              <w:t>　</w:t>
            </w:r>
          </w:p>
        </w:tc>
        <w:tc>
          <w:tcPr>
            <w:tcW w:w="1479" w:type="dxa"/>
            <w:tcBorders>
              <w:top w:val="nil"/>
              <w:left w:val="nil"/>
              <w:bottom w:val="nil"/>
              <w:right w:val="nil"/>
            </w:tcBorders>
            <w:shd w:val="clear" w:color="000000" w:fill="FFFFFF"/>
            <w:noWrap/>
            <w:tcMar>
              <w:top w:w="15" w:type="dxa"/>
              <w:left w:w="15" w:type="dxa"/>
              <w:bottom w:w="0" w:type="dxa"/>
              <w:right w:w="15" w:type="dxa"/>
            </w:tcMar>
            <w:vAlign w:val="center"/>
          </w:tcPr>
          <w:p w14:paraId="6CF1645C">
            <w:pPr>
              <w:jc w:val="center"/>
              <w:rPr>
                <w:rFonts w:ascii="宋体" w:hAnsi="宋体" w:eastAsia="宋体" w:cs="宋体"/>
                <w:color w:val="000000"/>
                <w:sz w:val="20"/>
                <w:szCs w:val="20"/>
              </w:rPr>
            </w:pPr>
            <w:r>
              <w:rPr>
                <w:rFonts w:hint="eastAsia"/>
                <w:color w:val="000000"/>
                <w:sz w:val="20"/>
                <w:szCs w:val="20"/>
              </w:rPr>
              <w:t>　</w:t>
            </w:r>
          </w:p>
        </w:tc>
        <w:tc>
          <w:tcPr>
            <w:tcW w:w="1479" w:type="dxa"/>
            <w:tcBorders>
              <w:top w:val="nil"/>
              <w:left w:val="nil"/>
              <w:bottom w:val="nil"/>
              <w:right w:val="nil"/>
            </w:tcBorders>
            <w:shd w:val="clear" w:color="000000" w:fill="FFFFFF"/>
            <w:noWrap/>
            <w:tcMar>
              <w:top w:w="15" w:type="dxa"/>
              <w:left w:w="15" w:type="dxa"/>
              <w:bottom w:w="0" w:type="dxa"/>
              <w:right w:w="15" w:type="dxa"/>
            </w:tcMar>
            <w:vAlign w:val="center"/>
          </w:tcPr>
          <w:p w14:paraId="2B566D64">
            <w:pPr>
              <w:jc w:val="right"/>
              <w:rPr>
                <w:rFonts w:ascii="宋体" w:hAnsi="宋体" w:eastAsia="宋体" w:cs="宋体"/>
                <w:sz w:val="24"/>
                <w:szCs w:val="24"/>
              </w:rPr>
            </w:pPr>
            <w:r>
              <w:rPr>
                <w:rFonts w:hint="eastAsia"/>
              </w:rPr>
              <w:t>　</w:t>
            </w:r>
          </w:p>
        </w:tc>
        <w:tc>
          <w:tcPr>
            <w:tcW w:w="1479" w:type="dxa"/>
            <w:tcBorders>
              <w:top w:val="nil"/>
              <w:left w:val="nil"/>
              <w:bottom w:val="nil"/>
              <w:right w:val="nil"/>
            </w:tcBorders>
            <w:shd w:val="clear" w:color="000000" w:fill="FFFFFF"/>
            <w:noWrap/>
            <w:tcMar>
              <w:top w:w="15" w:type="dxa"/>
              <w:left w:w="15" w:type="dxa"/>
              <w:bottom w:w="0" w:type="dxa"/>
              <w:right w:w="15" w:type="dxa"/>
            </w:tcMar>
            <w:vAlign w:val="center"/>
          </w:tcPr>
          <w:p w14:paraId="16BCC52C">
            <w:pPr>
              <w:jc w:val="right"/>
              <w:rPr>
                <w:rFonts w:ascii="宋体" w:hAnsi="宋体" w:eastAsia="宋体" w:cs="宋体"/>
                <w:sz w:val="24"/>
                <w:szCs w:val="24"/>
              </w:rPr>
            </w:pPr>
            <w:r>
              <w:rPr>
                <w:rFonts w:hint="eastAsia"/>
              </w:rPr>
              <w:t>　</w:t>
            </w:r>
          </w:p>
        </w:tc>
        <w:tc>
          <w:tcPr>
            <w:tcW w:w="1480" w:type="dxa"/>
            <w:tcBorders>
              <w:top w:val="nil"/>
              <w:left w:val="nil"/>
              <w:bottom w:val="nil"/>
              <w:right w:val="nil"/>
            </w:tcBorders>
            <w:shd w:val="clear" w:color="000000" w:fill="FFFFFF"/>
            <w:noWrap/>
            <w:tcMar>
              <w:top w:w="15" w:type="dxa"/>
              <w:left w:w="15" w:type="dxa"/>
              <w:bottom w:w="0" w:type="dxa"/>
              <w:right w:w="15" w:type="dxa"/>
            </w:tcMar>
            <w:vAlign w:val="center"/>
          </w:tcPr>
          <w:p w14:paraId="08FF2EEC">
            <w:pPr>
              <w:jc w:val="right"/>
              <w:rPr>
                <w:rFonts w:ascii="宋体" w:hAnsi="宋体" w:eastAsia="宋体" w:cs="宋体"/>
                <w:sz w:val="24"/>
                <w:szCs w:val="24"/>
              </w:rPr>
            </w:pPr>
            <w:r>
              <w:rPr>
                <w:rFonts w:hint="eastAsia"/>
              </w:rPr>
              <w:t>　</w:t>
            </w:r>
          </w:p>
        </w:tc>
        <w:tc>
          <w:tcPr>
            <w:tcW w:w="2389" w:type="dxa"/>
            <w:tcBorders>
              <w:top w:val="nil"/>
              <w:left w:val="nil"/>
              <w:bottom w:val="nil"/>
              <w:right w:val="nil"/>
            </w:tcBorders>
            <w:shd w:val="clear" w:color="000000" w:fill="FFFFFF"/>
            <w:noWrap/>
            <w:tcMar>
              <w:top w:w="15" w:type="dxa"/>
              <w:left w:w="15" w:type="dxa"/>
              <w:bottom w:w="0" w:type="dxa"/>
              <w:right w:w="15" w:type="dxa"/>
            </w:tcMar>
            <w:vAlign w:val="center"/>
          </w:tcPr>
          <w:p w14:paraId="552F661B">
            <w:pPr>
              <w:jc w:val="right"/>
              <w:rPr>
                <w:rFonts w:ascii="宋体" w:hAnsi="宋体" w:eastAsia="宋体" w:cs="宋体"/>
                <w:color w:val="000000"/>
                <w:sz w:val="20"/>
                <w:szCs w:val="20"/>
              </w:rPr>
            </w:pPr>
            <w:r>
              <w:rPr>
                <w:rFonts w:hint="eastAsia"/>
                <w:color w:val="000000"/>
                <w:sz w:val="20"/>
                <w:szCs w:val="20"/>
              </w:rPr>
              <w:t>单位：万元</w:t>
            </w:r>
          </w:p>
        </w:tc>
      </w:tr>
      <w:tr w14:paraId="47115772">
        <w:tblPrEx>
          <w:tblCellMar>
            <w:top w:w="0" w:type="dxa"/>
            <w:left w:w="0" w:type="dxa"/>
            <w:bottom w:w="0" w:type="dxa"/>
            <w:right w:w="0" w:type="dxa"/>
          </w:tblCellMar>
        </w:tblPrEx>
        <w:trPr>
          <w:trHeight w:val="450" w:hRule="atLeast"/>
        </w:trPr>
        <w:tc>
          <w:tcPr>
            <w:tcW w:w="4164" w:type="dxa"/>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CEDA9E">
            <w:pPr>
              <w:jc w:val="center"/>
              <w:rPr>
                <w:rFonts w:ascii="宋体" w:hAnsi="宋体" w:eastAsia="宋体" w:cs="宋体"/>
                <w:sz w:val="24"/>
                <w:szCs w:val="24"/>
              </w:rPr>
            </w:pPr>
            <w:r>
              <w:rPr>
                <w:rFonts w:hint="eastAsia"/>
              </w:rPr>
              <w:t>项    目</w:t>
            </w:r>
          </w:p>
        </w:tc>
        <w:tc>
          <w:tcPr>
            <w:tcW w:w="147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FDE7412">
            <w:pPr>
              <w:jc w:val="center"/>
              <w:rPr>
                <w:rFonts w:ascii="宋体" w:hAnsi="宋体" w:eastAsia="宋体" w:cs="宋体"/>
                <w:sz w:val="24"/>
                <w:szCs w:val="24"/>
              </w:rPr>
            </w:pPr>
            <w:r>
              <w:rPr>
                <w:rFonts w:hint="eastAsia"/>
              </w:rPr>
              <w:t>本年收入合计</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3B5BF8B">
            <w:pPr>
              <w:jc w:val="center"/>
              <w:rPr>
                <w:rFonts w:ascii="宋体" w:hAnsi="宋体" w:eastAsia="宋体" w:cs="宋体"/>
                <w:sz w:val="24"/>
                <w:szCs w:val="24"/>
              </w:rPr>
            </w:pPr>
            <w:r>
              <w:rPr>
                <w:rFonts w:hint="eastAsia"/>
              </w:rPr>
              <w:t>财政拨款收入</w:t>
            </w:r>
          </w:p>
        </w:tc>
        <w:tc>
          <w:tcPr>
            <w:tcW w:w="147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270FD75">
            <w:pPr>
              <w:jc w:val="center"/>
              <w:rPr>
                <w:rFonts w:ascii="宋体" w:hAnsi="宋体" w:eastAsia="宋体" w:cs="宋体"/>
                <w:sz w:val="24"/>
                <w:szCs w:val="24"/>
              </w:rPr>
            </w:pPr>
            <w:r>
              <w:rPr>
                <w:rFonts w:hint="eastAsia"/>
              </w:rPr>
              <w:t>上级补助收入</w:t>
            </w:r>
          </w:p>
        </w:tc>
        <w:tc>
          <w:tcPr>
            <w:tcW w:w="147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9AF22A1">
            <w:pPr>
              <w:jc w:val="center"/>
              <w:rPr>
                <w:rFonts w:ascii="宋体" w:hAnsi="宋体" w:eastAsia="宋体" w:cs="宋体"/>
                <w:sz w:val="24"/>
                <w:szCs w:val="24"/>
              </w:rPr>
            </w:pPr>
            <w:r>
              <w:rPr>
                <w:rFonts w:hint="eastAsia"/>
              </w:rPr>
              <w:t>事业收入</w:t>
            </w:r>
          </w:p>
        </w:tc>
        <w:tc>
          <w:tcPr>
            <w:tcW w:w="147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3EFED66">
            <w:pPr>
              <w:jc w:val="center"/>
              <w:rPr>
                <w:rFonts w:ascii="宋体" w:hAnsi="宋体" w:eastAsia="宋体" w:cs="宋体"/>
                <w:sz w:val="24"/>
                <w:szCs w:val="24"/>
              </w:rPr>
            </w:pPr>
            <w:r>
              <w:rPr>
                <w:rFonts w:hint="eastAsia"/>
              </w:rPr>
              <w:t>经营收入</w:t>
            </w:r>
          </w:p>
        </w:tc>
        <w:tc>
          <w:tcPr>
            <w:tcW w:w="14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134238">
            <w:pPr>
              <w:jc w:val="center"/>
              <w:rPr>
                <w:rFonts w:ascii="宋体" w:hAnsi="宋体" w:eastAsia="宋体" w:cs="宋体"/>
                <w:sz w:val="24"/>
                <w:szCs w:val="24"/>
              </w:rPr>
            </w:pPr>
            <w:r>
              <w:rPr>
                <w:rFonts w:hint="eastAsia"/>
              </w:rPr>
              <w:t>附属单位上缴收入</w:t>
            </w:r>
          </w:p>
        </w:tc>
        <w:tc>
          <w:tcPr>
            <w:tcW w:w="238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5B09AD">
            <w:pPr>
              <w:jc w:val="center"/>
              <w:rPr>
                <w:rFonts w:ascii="宋体" w:hAnsi="宋体" w:eastAsia="宋体" w:cs="宋体"/>
                <w:sz w:val="24"/>
                <w:szCs w:val="24"/>
              </w:rPr>
            </w:pPr>
            <w:r>
              <w:rPr>
                <w:rFonts w:hint="eastAsia"/>
              </w:rPr>
              <w:t>其他收入</w:t>
            </w:r>
          </w:p>
        </w:tc>
      </w:tr>
      <w:tr w14:paraId="5EB47791">
        <w:tblPrEx>
          <w:tblCellMar>
            <w:top w:w="0" w:type="dxa"/>
            <w:left w:w="0" w:type="dxa"/>
            <w:bottom w:w="0" w:type="dxa"/>
            <w:right w:w="0" w:type="dxa"/>
          </w:tblCellMar>
        </w:tblPrEx>
        <w:trPr>
          <w:trHeight w:val="450" w:hRule="atLeast"/>
        </w:trPr>
        <w:tc>
          <w:tcPr>
            <w:tcW w:w="86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68FADE4">
            <w:pPr>
              <w:jc w:val="center"/>
              <w:rPr>
                <w:rFonts w:ascii="宋体" w:hAnsi="宋体" w:eastAsia="宋体" w:cs="宋体"/>
                <w:sz w:val="24"/>
                <w:szCs w:val="24"/>
              </w:rPr>
            </w:pPr>
            <w:r>
              <w:rPr>
                <w:rFonts w:hint="eastAsia"/>
              </w:rPr>
              <w:t>功能分类科目编码</w:t>
            </w:r>
          </w:p>
        </w:tc>
        <w:tc>
          <w:tcPr>
            <w:tcW w:w="3296" w:type="dxa"/>
            <w:gridSpan w:val="2"/>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B810C6C">
            <w:pPr>
              <w:jc w:val="center"/>
              <w:rPr>
                <w:rFonts w:ascii="宋体" w:hAnsi="宋体" w:eastAsia="宋体" w:cs="宋体"/>
                <w:sz w:val="24"/>
                <w:szCs w:val="24"/>
              </w:rPr>
            </w:pPr>
            <w:r>
              <w:rPr>
                <w:rFonts w:hint="eastAsia"/>
              </w:rPr>
              <w:t>科目名称</w:t>
            </w:r>
          </w:p>
        </w:tc>
        <w:tc>
          <w:tcPr>
            <w:tcW w:w="1479" w:type="dxa"/>
            <w:vMerge w:val="continue"/>
            <w:tcBorders>
              <w:top w:val="single" w:color="auto" w:sz="4" w:space="0"/>
              <w:left w:val="single" w:color="auto" w:sz="4" w:space="0"/>
              <w:bottom w:val="single" w:color="auto" w:sz="4" w:space="0"/>
              <w:right w:val="single" w:color="auto" w:sz="4" w:space="0"/>
            </w:tcBorders>
            <w:vAlign w:val="center"/>
          </w:tcPr>
          <w:p w14:paraId="3092C1E5">
            <w:pPr>
              <w:rPr>
                <w:rFonts w:ascii="宋体" w:hAnsi="宋体" w:eastAsia="宋体" w:cs="宋体"/>
                <w:sz w:val="24"/>
                <w:szCs w:val="24"/>
              </w:rPr>
            </w:pPr>
          </w:p>
        </w:tc>
        <w:tc>
          <w:tcPr>
            <w:tcW w:w="1479" w:type="dxa"/>
            <w:vMerge w:val="continue"/>
            <w:tcBorders>
              <w:top w:val="single" w:color="auto" w:sz="4" w:space="0"/>
              <w:left w:val="single" w:color="auto" w:sz="4" w:space="0"/>
              <w:bottom w:val="single" w:color="auto" w:sz="4" w:space="0"/>
              <w:right w:val="single" w:color="auto" w:sz="4" w:space="0"/>
            </w:tcBorders>
            <w:vAlign w:val="center"/>
          </w:tcPr>
          <w:p w14:paraId="5BC44B88">
            <w:pPr>
              <w:rPr>
                <w:rFonts w:ascii="宋体" w:hAnsi="宋体" w:eastAsia="宋体" w:cs="宋体"/>
                <w:sz w:val="24"/>
                <w:szCs w:val="24"/>
              </w:rPr>
            </w:pPr>
          </w:p>
        </w:tc>
        <w:tc>
          <w:tcPr>
            <w:tcW w:w="1479" w:type="dxa"/>
            <w:vMerge w:val="continue"/>
            <w:tcBorders>
              <w:top w:val="single" w:color="auto" w:sz="4" w:space="0"/>
              <w:left w:val="single" w:color="auto" w:sz="4" w:space="0"/>
              <w:bottom w:val="single" w:color="auto" w:sz="4" w:space="0"/>
              <w:right w:val="single" w:color="auto" w:sz="4" w:space="0"/>
            </w:tcBorders>
            <w:vAlign w:val="center"/>
          </w:tcPr>
          <w:p w14:paraId="30C00217">
            <w:pPr>
              <w:rPr>
                <w:rFonts w:ascii="宋体" w:hAnsi="宋体" w:eastAsia="宋体" w:cs="宋体"/>
                <w:sz w:val="24"/>
                <w:szCs w:val="24"/>
              </w:rPr>
            </w:pPr>
          </w:p>
        </w:tc>
        <w:tc>
          <w:tcPr>
            <w:tcW w:w="1479" w:type="dxa"/>
            <w:vMerge w:val="continue"/>
            <w:tcBorders>
              <w:top w:val="single" w:color="auto" w:sz="4" w:space="0"/>
              <w:left w:val="single" w:color="auto" w:sz="4" w:space="0"/>
              <w:bottom w:val="single" w:color="auto" w:sz="4" w:space="0"/>
              <w:right w:val="single" w:color="auto" w:sz="4" w:space="0"/>
            </w:tcBorders>
            <w:vAlign w:val="center"/>
          </w:tcPr>
          <w:p w14:paraId="3AC19D21">
            <w:pPr>
              <w:rPr>
                <w:rFonts w:ascii="宋体" w:hAnsi="宋体" w:eastAsia="宋体" w:cs="宋体"/>
                <w:sz w:val="24"/>
                <w:szCs w:val="24"/>
              </w:rPr>
            </w:pPr>
          </w:p>
        </w:tc>
        <w:tc>
          <w:tcPr>
            <w:tcW w:w="1479" w:type="dxa"/>
            <w:vMerge w:val="continue"/>
            <w:tcBorders>
              <w:top w:val="single" w:color="auto" w:sz="4" w:space="0"/>
              <w:left w:val="single" w:color="auto" w:sz="4" w:space="0"/>
              <w:bottom w:val="single" w:color="auto" w:sz="4" w:space="0"/>
              <w:right w:val="single" w:color="auto" w:sz="4" w:space="0"/>
            </w:tcBorders>
            <w:vAlign w:val="center"/>
          </w:tcPr>
          <w:p w14:paraId="773A9A07">
            <w:pPr>
              <w:rPr>
                <w:rFonts w:ascii="宋体" w:hAnsi="宋体" w:eastAsia="宋体" w:cs="宋体"/>
                <w:sz w:val="24"/>
                <w:szCs w:val="24"/>
              </w:rPr>
            </w:pPr>
          </w:p>
        </w:tc>
        <w:tc>
          <w:tcPr>
            <w:tcW w:w="1480" w:type="dxa"/>
            <w:vMerge w:val="continue"/>
            <w:tcBorders>
              <w:top w:val="single" w:color="auto" w:sz="4" w:space="0"/>
              <w:left w:val="single" w:color="auto" w:sz="4" w:space="0"/>
              <w:bottom w:val="single" w:color="auto" w:sz="4" w:space="0"/>
              <w:right w:val="single" w:color="auto" w:sz="4" w:space="0"/>
            </w:tcBorders>
            <w:vAlign w:val="center"/>
          </w:tcPr>
          <w:p w14:paraId="6C73CBEB">
            <w:pPr>
              <w:rPr>
                <w:rFonts w:ascii="宋体" w:hAnsi="宋体" w:eastAsia="宋体" w:cs="宋体"/>
                <w:sz w:val="24"/>
                <w:szCs w:val="24"/>
              </w:rPr>
            </w:pPr>
          </w:p>
        </w:tc>
        <w:tc>
          <w:tcPr>
            <w:tcW w:w="2389" w:type="dxa"/>
            <w:vMerge w:val="continue"/>
            <w:tcBorders>
              <w:top w:val="single" w:color="auto" w:sz="4" w:space="0"/>
              <w:left w:val="single" w:color="auto" w:sz="4" w:space="0"/>
              <w:bottom w:val="single" w:color="auto" w:sz="4" w:space="0"/>
              <w:right w:val="single" w:color="auto" w:sz="4" w:space="0"/>
            </w:tcBorders>
            <w:vAlign w:val="center"/>
          </w:tcPr>
          <w:p w14:paraId="43779932">
            <w:pPr>
              <w:rPr>
                <w:rFonts w:ascii="宋体" w:hAnsi="宋体" w:eastAsia="宋体" w:cs="宋体"/>
                <w:sz w:val="24"/>
                <w:szCs w:val="24"/>
              </w:rPr>
            </w:pPr>
          </w:p>
        </w:tc>
      </w:tr>
      <w:tr w14:paraId="31C355B3">
        <w:tblPrEx>
          <w:tblCellMar>
            <w:top w:w="0" w:type="dxa"/>
            <w:left w:w="0" w:type="dxa"/>
            <w:bottom w:w="0" w:type="dxa"/>
            <w:right w:w="0" w:type="dxa"/>
          </w:tblCellMar>
        </w:tblPrEx>
        <w:trPr>
          <w:trHeight w:val="450" w:hRule="atLeast"/>
        </w:trPr>
        <w:tc>
          <w:tcPr>
            <w:tcW w:w="868" w:type="dxa"/>
            <w:gridSpan w:val="2"/>
            <w:vMerge w:val="continue"/>
            <w:tcBorders>
              <w:top w:val="single" w:color="auto" w:sz="4" w:space="0"/>
              <w:left w:val="single" w:color="auto" w:sz="4" w:space="0"/>
              <w:bottom w:val="single" w:color="auto" w:sz="4" w:space="0"/>
              <w:right w:val="single" w:color="auto" w:sz="4" w:space="0"/>
            </w:tcBorders>
            <w:vAlign w:val="center"/>
          </w:tcPr>
          <w:p w14:paraId="3773BDF4">
            <w:pPr>
              <w:rPr>
                <w:rFonts w:ascii="宋体" w:hAnsi="宋体" w:eastAsia="宋体" w:cs="宋体"/>
                <w:sz w:val="24"/>
                <w:szCs w:val="24"/>
              </w:rPr>
            </w:pPr>
          </w:p>
        </w:tc>
        <w:tc>
          <w:tcPr>
            <w:tcW w:w="3296" w:type="dxa"/>
            <w:gridSpan w:val="2"/>
            <w:vMerge w:val="continue"/>
            <w:tcBorders>
              <w:top w:val="nil"/>
              <w:left w:val="single" w:color="auto" w:sz="4" w:space="0"/>
              <w:bottom w:val="single" w:color="auto" w:sz="4" w:space="0"/>
              <w:right w:val="single" w:color="auto" w:sz="4" w:space="0"/>
            </w:tcBorders>
            <w:vAlign w:val="center"/>
          </w:tcPr>
          <w:p w14:paraId="0C48FA0D">
            <w:pPr>
              <w:rPr>
                <w:rFonts w:ascii="宋体" w:hAnsi="宋体" w:eastAsia="宋体" w:cs="宋体"/>
                <w:sz w:val="24"/>
                <w:szCs w:val="24"/>
              </w:rPr>
            </w:pPr>
          </w:p>
        </w:tc>
        <w:tc>
          <w:tcPr>
            <w:tcW w:w="1479" w:type="dxa"/>
            <w:vMerge w:val="continue"/>
            <w:tcBorders>
              <w:top w:val="single" w:color="auto" w:sz="4" w:space="0"/>
              <w:left w:val="single" w:color="auto" w:sz="4" w:space="0"/>
              <w:bottom w:val="single" w:color="auto" w:sz="4" w:space="0"/>
              <w:right w:val="single" w:color="auto" w:sz="4" w:space="0"/>
            </w:tcBorders>
            <w:vAlign w:val="center"/>
          </w:tcPr>
          <w:p w14:paraId="4A0F6C11">
            <w:pPr>
              <w:rPr>
                <w:rFonts w:ascii="宋体" w:hAnsi="宋体" w:eastAsia="宋体" w:cs="宋体"/>
                <w:sz w:val="24"/>
                <w:szCs w:val="24"/>
              </w:rPr>
            </w:pPr>
          </w:p>
        </w:tc>
        <w:tc>
          <w:tcPr>
            <w:tcW w:w="1479" w:type="dxa"/>
            <w:vMerge w:val="continue"/>
            <w:tcBorders>
              <w:top w:val="single" w:color="auto" w:sz="4" w:space="0"/>
              <w:left w:val="single" w:color="auto" w:sz="4" w:space="0"/>
              <w:bottom w:val="single" w:color="auto" w:sz="4" w:space="0"/>
              <w:right w:val="single" w:color="auto" w:sz="4" w:space="0"/>
            </w:tcBorders>
            <w:vAlign w:val="center"/>
          </w:tcPr>
          <w:p w14:paraId="46AE8C0E">
            <w:pPr>
              <w:rPr>
                <w:rFonts w:ascii="宋体" w:hAnsi="宋体" w:eastAsia="宋体" w:cs="宋体"/>
                <w:sz w:val="24"/>
                <w:szCs w:val="24"/>
              </w:rPr>
            </w:pPr>
          </w:p>
        </w:tc>
        <w:tc>
          <w:tcPr>
            <w:tcW w:w="1479" w:type="dxa"/>
            <w:vMerge w:val="continue"/>
            <w:tcBorders>
              <w:top w:val="single" w:color="auto" w:sz="4" w:space="0"/>
              <w:left w:val="single" w:color="auto" w:sz="4" w:space="0"/>
              <w:bottom w:val="single" w:color="auto" w:sz="4" w:space="0"/>
              <w:right w:val="single" w:color="auto" w:sz="4" w:space="0"/>
            </w:tcBorders>
            <w:vAlign w:val="center"/>
          </w:tcPr>
          <w:p w14:paraId="57AE6B6B">
            <w:pPr>
              <w:rPr>
                <w:rFonts w:ascii="宋体" w:hAnsi="宋体" w:eastAsia="宋体" w:cs="宋体"/>
                <w:sz w:val="24"/>
                <w:szCs w:val="24"/>
              </w:rPr>
            </w:pPr>
          </w:p>
        </w:tc>
        <w:tc>
          <w:tcPr>
            <w:tcW w:w="1479" w:type="dxa"/>
            <w:vMerge w:val="continue"/>
            <w:tcBorders>
              <w:top w:val="single" w:color="auto" w:sz="4" w:space="0"/>
              <w:left w:val="single" w:color="auto" w:sz="4" w:space="0"/>
              <w:bottom w:val="single" w:color="auto" w:sz="4" w:space="0"/>
              <w:right w:val="single" w:color="auto" w:sz="4" w:space="0"/>
            </w:tcBorders>
            <w:vAlign w:val="center"/>
          </w:tcPr>
          <w:p w14:paraId="1E7A8ABF">
            <w:pPr>
              <w:rPr>
                <w:rFonts w:ascii="宋体" w:hAnsi="宋体" w:eastAsia="宋体" w:cs="宋体"/>
                <w:sz w:val="24"/>
                <w:szCs w:val="24"/>
              </w:rPr>
            </w:pPr>
          </w:p>
        </w:tc>
        <w:tc>
          <w:tcPr>
            <w:tcW w:w="1479" w:type="dxa"/>
            <w:vMerge w:val="continue"/>
            <w:tcBorders>
              <w:top w:val="single" w:color="auto" w:sz="4" w:space="0"/>
              <w:left w:val="single" w:color="auto" w:sz="4" w:space="0"/>
              <w:bottom w:val="single" w:color="auto" w:sz="4" w:space="0"/>
              <w:right w:val="single" w:color="auto" w:sz="4" w:space="0"/>
            </w:tcBorders>
            <w:vAlign w:val="center"/>
          </w:tcPr>
          <w:p w14:paraId="0EDCCB48">
            <w:pPr>
              <w:rPr>
                <w:rFonts w:ascii="宋体" w:hAnsi="宋体" w:eastAsia="宋体" w:cs="宋体"/>
                <w:sz w:val="24"/>
                <w:szCs w:val="24"/>
              </w:rPr>
            </w:pPr>
          </w:p>
        </w:tc>
        <w:tc>
          <w:tcPr>
            <w:tcW w:w="1480" w:type="dxa"/>
            <w:vMerge w:val="continue"/>
            <w:tcBorders>
              <w:top w:val="single" w:color="auto" w:sz="4" w:space="0"/>
              <w:left w:val="single" w:color="auto" w:sz="4" w:space="0"/>
              <w:bottom w:val="single" w:color="auto" w:sz="4" w:space="0"/>
              <w:right w:val="single" w:color="auto" w:sz="4" w:space="0"/>
            </w:tcBorders>
            <w:vAlign w:val="center"/>
          </w:tcPr>
          <w:p w14:paraId="7262DBAE">
            <w:pPr>
              <w:rPr>
                <w:rFonts w:ascii="宋体" w:hAnsi="宋体" w:eastAsia="宋体" w:cs="宋体"/>
                <w:sz w:val="24"/>
                <w:szCs w:val="24"/>
              </w:rPr>
            </w:pPr>
          </w:p>
        </w:tc>
        <w:tc>
          <w:tcPr>
            <w:tcW w:w="2389" w:type="dxa"/>
            <w:vMerge w:val="continue"/>
            <w:tcBorders>
              <w:top w:val="single" w:color="auto" w:sz="4" w:space="0"/>
              <w:left w:val="single" w:color="auto" w:sz="4" w:space="0"/>
              <w:bottom w:val="single" w:color="auto" w:sz="4" w:space="0"/>
              <w:right w:val="single" w:color="auto" w:sz="4" w:space="0"/>
            </w:tcBorders>
            <w:vAlign w:val="center"/>
          </w:tcPr>
          <w:p w14:paraId="19AB3DB4">
            <w:pPr>
              <w:rPr>
                <w:rFonts w:ascii="宋体" w:hAnsi="宋体" w:eastAsia="宋体" w:cs="宋体"/>
                <w:sz w:val="24"/>
                <w:szCs w:val="24"/>
              </w:rPr>
            </w:pPr>
          </w:p>
        </w:tc>
      </w:tr>
      <w:tr w14:paraId="490C0A55">
        <w:tblPrEx>
          <w:tblCellMar>
            <w:top w:w="0" w:type="dxa"/>
            <w:left w:w="0" w:type="dxa"/>
            <w:bottom w:w="0" w:type="dxa"/>
            <w:right w:w="0" w:type="dxa"/>
          </w:tblCellMar>
        </w:tblPrEx>
        <w:trPr>
          <w:trHeight w:val="450" w:hRule="atLeast"/>
        </w:trPr>
        <w:tc>
          <w:tcPr>
            <w:tcW w:w="4164"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509EB0">
            <w:pPr>
              <w:jc w:val="center"/>
              <w:rPr>
                <w:rFonts w:ascii="宋体" w:hAnsi="宋体" w:eastAsia="宋体" w:cs="宋体"/>
                <w:sz w:val="24"/>
                <w:szCs w:val="24"/>
              </w:rPr>
            </w:pPr>
            <w:r>
              <w:rPr>
                <w:rFonts w:hint="eastAsia"/>
              </w:rPr>
              <w:t>栏次</w:t>
            </w:r>
          </w:p>
        </w:tc>
        <w:tc>
          <w:tcPr>
            <w:tcW w:w="14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F3484E">
            <w:pPr>
              <w:jc w:val="center"/>
              <w:rPr>
                <w:rFonts w:ascii="宋体" w:hAnsi="宋体" w:eastAsia="宋体" w:cs="宋体"/>
                <w:sz w:val="24"/>
                <w:szCs w:val="24"/>
              </w:rPr>
            </w:pPr>
            <w:r>
              <w:rPr>
                <w:rFonts w:hint="eastAsia"/>
              </w:rPr>
              <w:t>1</w:t>
            </w:r>
          </w:p>
        </w:tc>
        <w:tc>
          <w:tcPr>
            <w:tcW w:w="14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9D027A">
            <w:pPr>
              <w:jc w:val="center"/>
              <w:rPr>
                <w:rFonts w:ascii="宋体" w:hAnsi="宋体" w:eastAsia="宋体" w:cs="宋体"/>
                <w:sz w:val="24"/>
                <w:szCs w:val="24"/>
              </w:rPr>
            </w:pPr>
            <w:r>
              <w:rPr>
                <w:rFonts w:hint="eastAsia"/>
              </w:rPr>
              <w:t>2</w:t>
            </w:r>
          </w:p>
        </w:tc>
        <w:tc>
          <w:tcPr>
            <w:tcW w:w="14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3C6A38">
            <w:pPr>
              <w:jc w:val="center"/>
              <w:rPr>
                <w:rFonts w:ascii="宋体" w:hAnsi="宋体" w:eastAsia="宋体" w:cs="宋体"/>
                <w:sz w:val="24"/>
                <w:szCs w:val="24"/>
              </w:rPr>
            </w:pPr>
            <w:r>
              <w:rPr>
                <w:rFonts w:hint="eastAsia"/>
              </w:rPr>
              <w:t>3</w:t>
            </w:r>
          </w:p>
        </w:tc>
        <w:tc>
          <w:tcPr>
            <w:tcW w:w="14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7C657B">
            <w:pPr>
              <w:jc w:val="center"/>
              <w:rPr>
                <w:rFonts w:ascii="宋体" w:hAnsi="宋体" w:eastAsia="宋体" w:cs="宋体"/>
                <w:sz w:val="24"/>
                <w:szCs w:val="24"/>
              </w:rPr>
            </w:pPr>
            <w:r>
              <w:rPr>
                <w:rFonts w:hint="eastAsia"/>
              </w:rPr>
              <w:t>4</w:t>
            </w:r>
          </w:p>
        </w:tc>
        <w:tc>
          <w:tcPr>
            <w:tcW w:w="14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10DDF9">
            <w:pPr>
              <w:jc w:val="center"/>
              <w:rPr>
                <w:rFonts w:ascii="宋体" w:hAnsi="宋体" w:eastAsia="宋体" w:cs="宋体"/>
                <w:sz w:val="24"/>
                <w:szCs w:val="24"/>
              </w:rPr>
            </w:pPr>
            <w:r>
              <w:rPr>
                <w:rFonts w:hint="eastAsia"/>
              </w:rPr>
              <w:t>5</w:t>
            </w:r>
          </w:p>
        </w:tc>
        <w:tc>
          <w:tcPr>
            <w:tcW w:w="14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0C2AA6">
            <w:pPr>
              <w:jc w:val="center"/>
              <w:rPr>
                <w:rFonts w:ascii="宋体" w:hAnsi="宋体" w:eastAsia="宋体" w:cs="宋体"/>
                <w:sz w:val="24"/>
                <w:szCs w:val="24"/>
              </w:rPr>
            </w:pPr>
            <w:r>
              <w:rPr>
                <w:rFonts w:hint="eastAsia"/>
              </w:rPr>
              <w:t>6</w:t>
            </w:r>
          </w:p>
        </w:tc>
        <w:tc>
          <w:tcPr>
            <w:tcW w:w="23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2A0DCE">
            <w:pPr>
              <w:jc w:val="center"/>
              <w:rPr>
                <w:rFonts w:ascii="宋体" w:hAnsi="宋体" w:eastAsia="宋体" w:cs="宋体"/>
                <w:sz w:val="24"/>
                <w:szCs w:val="24"/>
              </w:rPr>
            </w:pPr>
            <w:r>
              <w:rPr>
                <w:rFonts w:hint="eastAsia"/>
              </w:rPr>
              <w:t>7</w:t>
            </w:r>
          </w:p>
        </w:tc>
      </w:tr>
      <w:tr w14:paraId="11EBAB59">
        <w:tblPrEx>
          <w:tblCellMar>
            <w:top w:w="0" w:type="dxa"/>
            <w:left w:w="0" w:type="dxa"/>
            <w:bottom w:w="0" w:type="dxa"/>
            <w:right w:w="0" w:type="dxa"/>
          </w:tblCellMar>
        </w:tblPrEx>
        <w:trPr>
          <w:trHeight w:val="450" w:hRule="atLeast"/>
        </w:trPr>
        <w:tc>
          <w:tcPr>
            <w:tcW w:w="4164"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ABBB53">
            <w:pPr>
              <w:jc w:val="center"/>
              <w:rPr>
                <w:rFonts w:ascii="宋体" w:hAnsi="宋体" w:eastAsia="宋体" w:cs="宋体"/>
                <w:sz w:val="24"/>
                <w:szCs w:val="24"/>
              </w:rPr>
            </w:pPr>
            <w:r>
              <w:rPr>
                <w:rFonts w:hint="eastAsia"/>
              </w:rPr>
              <w:t>合计</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6417B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940.54</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6B629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940.54</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2AD16A">
            <w:pPr>
              <w:jc w:val="right"/>
              <w:rPr>
                <w:rFonts w:ascii="宋体" w:hAnsi="宋体" w:eastAsia="宋体" w:cs="宋体"/>
                <w:sz w:val="24"/>
                <w:szCs w:val="24"/>
              </w:rPr>
            </w:pPr>
            <w:r>
              <w:rPr>
                <w:rFonts w:hint="eastAsia"/>
              </w:rPr>
              <w:t>　</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24CFEB">
            <w:pPr>
              <w:jc w:val="right"/>
              <w:rPr>
                <w:rFonts w:ascii="宋体" w:hAnsi="宋体" w:eastAsia="宋体" w:cs="宋体"/>
                <w:sz w:val="24"/>
                <w:szCs w:val="24"/>
              </w:rPr>
            </w:pPr>
            <w:r>
              <w:rPr>
                <w:rFonts w:hint="eastAsia"/>
              </w:rPr>
              <w:t>　</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82D659">
            <w:pPr>
              <w:jc w:val="right"/>
              <w:rPr>
                <w:rFonts w:ascii="宋体" w:hAnsi="宋体" w:eastAsia="宋体" w:cs="宋体"/>
                <w:sz w:val="24"/>
                <w:szCs w:val="24"/>
              </w:rPr>
            </w:pPr>
            <w:r>
              <w:rPr>
                <w:rFonts w:hint="eastAsia"/>
              </w:rPr>
              <w:t>　</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9C7E51">
            <w:pPr>
              <w:jc w:val="right"/>
              <w:rPr>
                <w:rFonts w:ascii="宋体" w:hAnsi="宋体" w:eastAsia="宋体" w:cs="宋体"/>
                <w:sz w:val="24"/>
                <w:szCs w:val="24"/>
              </w:rPr>
            </w:pPr>
            <w:r>
              <w:rPr>
                <w:rFonts w:hint="eastAsia"/>
              </w:rPr>
              <w:t>　</w:t>
            </w:r>
          </w:p>
        </w:tc>
        <w:tc>
          <w:tcPr>
            <w:tcW w:w="23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27E17C">
            <w:pPr>
              <w:jc w:val="right"/>
              <w:rPr>
                <w:rFonts w:ascii="宋体" w:hAnsi="宋体" w:eastAsia="宋体" w:cs="宋体"/>
                <w:sz w:val="24"/>
                <w:szCs w:val="24"/>
              </w:rPr>
            </w:pPr>
            <w:r>
              <w:rPr>
                <w:rFonts w:hint="eastAsia"/>
              </w:rPr>
              <w:t>　</w:t>
            </w:r>
          </w:p>
        </w:tc>
      </w:tr>
      <w:tr w14:paraId="41615561">
        <w:tblPrEx>
          <w:tblCellMar>
            <w:top w:w="0" w:type="dxa"/>
            <w:left w:w="0" w:type="dxa"/>
            <w:bottom w:w="0" w:type="dxa"/>
            <w:right w:w="0" w:type="dxa"/>
          </w:tblCellMar>
        </w:tblPrEx>
        <w:trPr>
          <w:trHeight w:val="450" w:hRule="atLeast"/>
        </w:trPr>
        <w:tc>
          <w:tcPr>
            <w:tcW w:w="94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91646D">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2049999</w:t>
            </w:r>
          </w:p>
        </w:tc>
        <w:tc>
          <w:tcPr>
            <w:tcW w:w="322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D2EA7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其他公共安全支出</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AC11C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94.66</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F3C24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94.66</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88B604">
            <w:pPr>
              <w:jc w:val="right"/>
              <w:rPr>
                <w:rFonts w:ascii="宋体" w:hAnsi="宋体" w:eastAsia="宋体" w:cs="宋体"/>
                <w:sz w:val="24"/>
                <w:szCs w:val="24"/>
              </w:rPr>
            </w:pPr>
            <w:r>
              <w:rPr>
                <w:rFonts w:hint="eastAsia"/>
              </w:rPr>
              <w:t>　</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7E5860">
            <w:pPr>
              <w:jc w:val="right"/>
              <w:rPr>
                <w:rFonts w:ascii="宋体" w:hAnsi="宋体" w:eastAsia="宋体" w:cs="宋体"/>
                <w:sz w:val="24"/>
                <w:szCs w:val="24"/>
              </w:rPr>
            </w:pPr>
            <w:r>
              <w:rPr>
                <w:rFonts w:hint="eastAsia"/>
              </w:rPr>
              <w:t>　</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9AFB2A">
            <w:pPr>
              <w:jc w:val="right"/>
              <w:rPr>
                <w:rFonts w:ascii="宋体" w:hAnsi="宋体" w:eastAsia="宋体" w:cs="宋体"/>
                <w:sz w:val="24"/>
                <w:szCs w:val="24"/>
              </w:rPr>
            </w:pPr>
            <w:r>
              <w:rPr>
                <w:rFonts w:hint="eastAsia"/>
              </w:rPr>
              <w:t>　</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7B137B">
            <w:pPr>
              <w:jc w:val="right"/>
              <w:rPr>
                <w:rFonts w:ascii="宋体" w:hAnsi="宋体" w:eastAsia="宋体" w:cs="宋体"/>
                <w:sz w:val="24"/>
                <w:szCs w:val="24"/>
              </w:rPr>
            </w:pPr>
            <w:r>
              <w:rPr>
                <w:rFonts w:hint="eastAsia"/>
              </w:rPr>
              <w:t>　</w:t>
            </w:r>
          </w:p>
        </w:tc>
        <w:tc>
          <w:tcPr>
            <w:tcW w:w="23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02AA2F">
            <w:pPr>
              <w:jc w:val="right"/>
              <w:rPr>
                <w:rFonts w:ascii="宋体" w:hAnsi="宋体" w:eastAsia="宋体" w:cs="宋体"/>
                <w:sz w:val="24"/>
                <w:szCs w:val="24"/>
              </w:rPr>
            </w:pPr>
            <w:r>
              <w:rPr>
                <w:rFonts w:hint="eastAsia"/>
              </w:rPr>
              <w:t>　</w:t>
            </w:r>
          </w:p>
        </w:tc>
      </w:tr>
      <w:tr w14:paraId="03D89DB9">
        <w:tblPrEx>
          <w:tblCellMar>
            <w:top w:w="0" w:type="dxa"/>
            <w:left w:w="0" w:type="dxa"/>
            <w:bottom w:w="0" w:type="dxa"/>
            <w:right w:w="0" w:type="dxa"/>
          </w:tblCellMar>
        </w:tblPrEx>
        <w:trPr>
          <w:trHeight w:val="450" w:hRule="atLeast"/>
        </w:trPr>
        <w:tc>
          <w:tcPr>
            <w:tcW w:w="94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58608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2013299</w:t>
            </w:r>
          </w:p>
        </w:tc>
        <w:tc>
          <w:tcPr>
            <w:tcW w:w="322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E5507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其他组织事务支出</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442E7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0.96</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90E5C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0.96</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5CF88C">
            <w:pPr>
              <w:jc w:val="right"/>
              <w:rPr>
                <w:rFonts w:hint="eastAsia"/>
              </w:rPr>
            </w:pP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BD8A42">
            <w:pPr>
              <w:jc w:val="right"/>
              <w:rPr>
                <w:rFonts w:hint="eastAsia"/>
              </w:rPr>
            </w:pP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471740">
            <w:pPr>
              <w:jc w:val="right"/>
              <w:rPr>
                <w:rFonts w:hint="eastAsia"/>
              </w:rPr>
            </w:pP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E1FF74">
            <w:pPr>
              <w:jc w:val="right"/>
              <w:rPr>
                <w:rFonts w:hint="eastAsia"/>
              </w:rPr>
            </w:pPr>
          </w:p>
        </w:tc>
        <w:tc>
          <w:tcPr>
            <w:tcW w:w="23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16CD40">
            <w:pPr>
              <w:jc w:val="right"/>
              <w:rPr>
                <w:rFonts w:hint="eastAsia"/>
              </w:rPr>
            </w:pPr>
          </w:p>
        </w:tc>
      </w:tr>
      <w:tr w14:paraId="605E10F4">
        <w:tblPrEx>
          <w:tblCellMar>
            <w:top w:w="0" w:type="dxa"/>
            <w:left w:w="0" w:type="dxa"/>
            <w:bottom w:w="0" w:type="dxa"/>
            <w:right w:w="0" w:type="dxa"/>
          </w:tblCellMar>
        </w:tblPrEx>
        <w:trPr>
          <w:trHeight w:val="450" w:hRule="atLeast"/>
        </w:trPr>
        <w:tc>
          <w:tcPr>
            <w:tcW w:w="94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1A1FE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2040699</w:t>
            </w:r>
          </w:p>
        </w:tc>
        <w:tc>
          <w:tcPr>
            <w:tcW w:w="322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B08FA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其他司法支出</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2B451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28.83</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78504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28.83</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54EFFF">
            <w:pPr>
              <w:jc w:val="right"/>
              <w:rPr>
                <w:rFonts w:hint="eastAsia"/>
              </w:rPr>
            </w:pP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EB5D84">
            <w:pPr>
              <w:jc w:val="right"/>
              <w:rPr>
                <w:rFonts w:hint="eastAsia"/>
              </w:rPr>
            </w:pP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C15E11">
            <w:pPr>
              <w:jc w:val="right"/>
              <w:rPr>
                <w:rFonts w:hint="eastAsia"/>
              </w:rPr>
            </w:pP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904924">
            <w:pPr>
              <w:jc w:val="right"/>
              <w:rPr>
                <w:rFonts w:hint="eastAsia"/>
              </w:rPr>
            </w:pPr>
          </w:p>
        </w:tc>
        <w:tc>
          <w:tcPr>
            <w:tcW w:w="23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D6A48A">
            <w:pPr>
              <w:jc w:val="right"/>
              <w:rPr>
                <w:rFonts w:hint="eastAsia"/>
              </w:rPr>
            </w:pPr>
          </w:p>
        </w:tc>
      </w:tr>
      <w:tr w14:paraId="5B5A04ED">
        <w:tblPrEx>
          <w:tblCellMar>
            <w:top w:w="0" w:type="dxa"/>
            <w:left w:w="0" w:type="dxa"/>
            <w:bottom w:w="0" w:type="dxa"/>
            <w:right w:w="0" w:type="dxa"/>
          </w:tblCellMar>
        </w:tblPrEx>
        <w:trPr>
          <w:trHeight w:val="450" w:hRule="atLeast"/>
        </w:trPr>
        <w:tc>
          <w:tcPr>
            <w:tcW w:w="94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B4A10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2040601</w:t>
            </w:r>
          </w:p>
        </w:tc>
        <w:tc>
          <w:tcPr>
            <w:tcW w:w="322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77FD5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行政运行</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07F22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542.31</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8A00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542.31</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6DDF08">
            <w:pPr>
              <w:jc w:val="right"/>
              <w:rPr>
                <w:rFonts w:hint="eastAsia"/>
              </w:rPr>
            </w:pP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B96AEC">
            <w:pPr>
              <w:jc w:val="right"/>
              <w:rPr>
                <w:rFonts w:hint="eastAsia"/>
              </w:rPr>
            </w:pP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036B68">
            <w:pPr>
              <w:jc w:val="right"/>
              <w:rPr>
                <w:rFonts w:hint="eastAsia"/>
              </w:rPr>
            </w:pP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F19666">
            <w:pPr>
              <w:jc w:val="right"/>
              <w:rPr>
                <w:rFonts w:hint="eastAsia"/>
              </w:rPr>
            </w:pPr>
          </w:p>
        </w:tc>
        <w:tc>
          <w:tcPr>
            <w:tcW w:w="23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64DC7D">
            <w:pPr>
              <w:jc w:val="right"/>
              <w:rPr>
                <w:rFonts w:hint="eastAsia"/>
              </w:rPr>
            </w:pPr>
          </w:p>
        </w:tc>
      </w:tr>
      <w:tr w14:paraId="7421074C">
        <w:tblPrEx>
          <w:tblCellMar>
            <w:top w:w="0" w:type="dxa"/>
            <w:left w:w="0" w:type="dxa"/>
            <w:bottom w:w="0" w:type="dxa"/>
            <w:right w:w="0" w:type="dxa"/>
          </w:tblCellMar>
        </w:tblPrEx>
        <w:trPr>
          <w:trHeight w:val="450" w:hRule="atLeast"/>
        </w:trPr>
        <w:tc>
          <w:tcPr>
            <w:tcW w:w="94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E7684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2040612</w:t>
            </w:r>
          </w:p>
        </w:tc>
        <w:tc>
          <w:tcPr>
            <w:tcW w:w="322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8CF03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法治建设</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AA39D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1.36</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926BA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1.36</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308A52">
            <w:pPr>
              <w:jc w:val="right"/>
              <w:rPr>
                <w:rFonts w:hint="eastAsia"/>
              </w:rPr>
            </w:pP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20564D">
            <w:pPr>
              <w:jc w:val="right"/>
              <w:rPr>
                <w:rFonts w:hint="eastAsia"/>
              </w:rPr>
            </w:pP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C073E0">
            <w:pPr>
              <w:jc w:val="right"/>
              <w:rPr>
                <w:rFonts w:hint="eastAsia"/>
              </w:rPr>
            </w:pP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DE57E6">
            <w:pPr>
              <w:jc w:val="right"/>
              <w:rPr>
                <w:rFonts w:hint="eastAsia"/>
              </w:rPr>
            </w:pPr>
          </w:p>
        </w:tc>
        <w:tc>
          <w:tcPr>
            <w:tcW w:w="23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7CB48A">
            <w:pPr>
              <w:jc w:val="right"/>
              <w:rPr>
                <w:rFonts w:hint="eastAsia"/>
              </w:rPr>
            </w:pPr>
          </w:p>
        </w:tc>
      </w:tr>
      <w:tr w14:paraId="66884751">
        <w:tblPrEx>
          <w:tblCellMar>
            <w:top w:w="0" w:type="dxa"/>
            <w:left w:w="0" w:type="dxa"/>
            <w:bottom w:w="0" w:type="dxa"/>
            <w:right w:w="0" w:type="dxa"/>
          </w:tblCellMar>
        </w:tblPrEx>
        <w:trPr>
          <w:trHeight w:val="450" w:hRule="atLeast"/>
        </w:trPr>
        <w:tc>
          <w:tcPr>
            <w:tcW w:w="94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AC47F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2040610</w:t>
            </w:r>
          </w:p>
        </w:tc>
        <w:tc>
          <w:tcPr>
            <w:tcW w:w="322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43BDE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社区矫正</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33BB8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9.36</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E6B86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9.36</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0BC1B4">
            <w:pPr>
              <w:jc w:val="right"/>
              <w:rPr>
                <w:rFonts w:hint="eastAsia"/>
              </w:rPr>
            </w:pP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4E19E6">
            <w:pPr>
              <w:jc w:val="right"/>
              <w:rPr>
                <w:rFonts w:hint="eastAsia"/>
              </w:rPr>
            </w:pP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F762B9">
            <w:pPr>
              <w:jc w:val="right"/>
              <w:rPr>
                <w:rFonts w:hint="eastAsia"/>
              </w:rPr>
            </w:pP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29A54C">
            <w:pPr>
              <w:jc w:val="right"/>
              <w:rPr>
                <w:rFonts w:hint="eastAsia"/>
              </w:rPr>
            </w:pPr>
          </w:p>
        </w:tc>
        <w:tc>
          <w:tcPr>
            <w:tcW w:w="23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B285D7">
            <w:pPr>
              <w:jc w:val="right"/>
              <w:rPr>
                <w:rFonts w:hint="eastAsia"/>
              </w:rPr>
            </w:pPr>
          </w:p>
        </w:tc>
      </w:tr>
      <w:tr w14:paraId="1CA2592F">
        <w:tblPrEx>
          <w:tblCellMar>
            <w:top w:w="0" w:type="dxa"/>
            <w:left w:w="0" w:type="dxa"/>
            <w:bottom w:w="0" w:type="dxa"/>
            <w:right w:w="0" w:type="dxa"/>
          </w:tblCellMar>
        </w:tblPrEx>
        <w:trPr>
          <w:trHeight w:val="450" w:hRule="atLeast"/>
        </w:trPr>
        <w:tc>
          <w:tcPr>
            <w:tcW w:w="94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22CA8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2100717</w:t>
            </w:r>
          </w:p>
        </w:tc>
        <w:tc>
          <w:tcPr>
            <w:tcW w:w="322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6421F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计划生育服务</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540EC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0.63</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93C9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0.63</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CF9007">
            <w:pPr>
              <w:jc w:val="right"/>
              <w:rPr>
                <w:rFonts w:hint="eastAsia"/>
              </w:rPr>
            </w:pP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0FFF26">
            <w:pPr>
              <w:jc w:val="right"/>
              <w:rPr>
                <w:rFonts w:hint="eastAsia"/>
              </w:rPr>
            </w:pP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045B72">
            <w:pPr>
              <w:jc w:val="right"/>
              <w:rPr>
                <w:rFonts w:hint="eastAsia"/>
              </w:rPr>
            </w:pP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554ED0">
            <w:pPr>
              <w:jc w:val="right"/>
              <w:rPr>
                <w:rFonts w:hint="eastAsia"/>
              </w:rPr>
            </w:pPr>
          </w:p>
        </w:tc>
        <w:tc>
          <w:tcPr>
            <w:tcW w:w="23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5A5719">
            <w:pPr>
              <w:jc w:val="right"/>
              <w:rPr>
                <w:rFonts w:hint="eastAsia"/>
              </w:rPr>
            </w:pPr>
          </w:p>
        </w:tc>
      </w:tr>
      <w:tr w14:paraId="2106F93A">
        <w:tblPrEx>
          <w:tblCellMar>
            <w:top w:w="0" w:type="dxa"/>
            <w:left w:w="0" w:type="dxa"/>
            <w:bottom w:w="0" w:type="dxa"/>
            <w:right w:w="0" w:type="dxa"/>
          </w:tblCellMar>
        </w:tblPrEx>
        <w:trPr>
          <w:trHeight w:val="450" w:hRule="atLeast"/>
        </w:trPr>
        <w:tc>
          <w:tcPr>
            <w:tcW w:w="94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BFAB4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2040604</w:t>
            </w:r>
          </w:p>
        </w:tc>
        <w:tc>
          <w:tcPr>
            <w:tcW w:w="322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007FF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基层司法业务</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73CBF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140.43</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B87B5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140.43</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7CF8D1">
            <w:pPr>
              <w:jc w:val="right"/>
              <w:rPr>
                <w:rFonts w:hint="eastAsia"/>
              </w:rPr>
            </w:pP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5C9710">
            <w:pPr>
              <w:jc w:val="right"/>
              <w:rPr>
                <w:rFonts w:hint="eastAsia"/>
              </w:rPr>
            </w:pP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B048C1">
            <w:pPr>
              <w:jc w:val="right"/>
              <w:rPr>
                <w:rFonts w:hint="eastAsia"/>
              </w:rPr>
            </w:pP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0A42AA">
            <w:pPr>
              <w:jc w:val="right"/>
              <w:rPr>
                <w:rFonts w:hint="eastAsia"/>
              </w:rPr>
            </w:pPr>
          </w:p>
        </w:tc>
        <w:tc>
          <w:tcPr>
            <w:tcW w:w="23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360F50">
            <w:pPr>
              <w:jc w:val="right"/>
              <w:rPr>
                <w:rFonts w:hint="eastAsia"/>
              </w:rPr>
            </w:pPr>
          </w:p>
        </w:tc>
      </w:tr>
      <w:tr w14:paraId="7D5860C7">
        <w:tblPrEx>
          <w:tblCellMar>
            <w:top w:w="0" w:type="dxa"/>
            <w:left w:w="0" w:type="dxa"/>
            <w:bottom w:w="0" w:type="dxa"/>
            <w:right w:w="0" w:type="dxa"/>
          </w:tblCellMar>
        </w:tblPrEx>
        <w:trPr>
          <w:trHeight w:val="450" w:hRule="atLeast"/>
        </w:trPr>
        <w:tc>
          <w:tcPr>
            <w:tcW w:w="94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D22BA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2040605</w:t>
            </w:r>
          </w:p>
        </w:tc>
        <w:tc>
          <w:tcPr>
            <w:tcW w:w="322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6D18E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普法宣传</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01531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4.53</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2A77D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4.53</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E8A0F5">
            <w:pPr>
              <w:jc w:val="right"/>
              <w:rPr>
                <w:rFonts w:hint="eastAsia"/>
              </w:rPr>
            </w:pP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CED92F">
            <w:pPr>
              <w:jc w:val="right"/>
              <w:rPr>
                <w:rFonts w:hint="eastAsia"/>
              </w:rPr>
            </w:pP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D14BD3">
            <w:pPr>
              <w:jc w:val="right"/>
              <w:rPr>
                <w:rFonts w:hint="eastAsia"/>
              </w:rPr>
            </w:pP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38FE04">
            <w:pPr>
              <w:jc w:val="right"/>
              <w:rPr>
                <w:rFonts w:hint="eastAsia"/>
              </w:rPr>
            </w:pPr>
          </w:p>
        </w:tc>
        <w:tc>
          <w:tcPr>
            <w:tcW w:w="23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ED6C64">
            <w:pPr>
              <w:jc w:val="right"/>
              <w:rPr>
                <w:rFonts w:hint="eastAsia"/>
              </w:rPr>
            </w:pPr>
          </w:p>
        </w:tc>
      </w:tr>
      <w:tr w14:paraId="3E9EF7CF">
        <w:tblPrEx>
          <w:tblCellMar>
            <w:top w:w="0" w:type="dxa"/>
            <w:left w:w="0" w:type="dxa"/>
            <w:bottom w:w="0" w:type="dxa"/>
            <w:right w:w="0" w:type="dxa"/>
          </w:tblCellMar>
        </w:tblPrEx>
        <w:trPr>
          <w:trHeight w:val="450" w:hRule="atLeast"/>
        </w:trPr>
        <w:tc>
          <w:tcPr>
            <w:tcW w:w="94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F4FB8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2069999</w:t>
            </w:r>
          </w:p>
        </w:tc>
        <w:tc>
          <w:tcPr>
            <w:tcW w:w="322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92E13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其他科学技术支出</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2E915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40.00</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B5836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40.00</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1ACDB">
            <w:pPr>
              <w:jc w:val="right"/>
              <w:rPr>
                <w:rFonts w:hint="eastAsia"/>
              </w:rPr>
            </w:pP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EF7DCA">
            <w:pPr>
              <w:jc w:val="right"/>
              <w:rPr>
                <w:rFonts w:hint="eastAsia"/>
              </w:rPr>
            </w:pP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29B983">
            <w:pPr>
              <w:jc w:val="right"/>
              <w:rPr>
                <w:rFonts w:hint="eastAsia"/>
              </w:rPr>
            </w:pP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D6B3C8">
            <w:pPr>
              <w:jc w:val="right"/>
              <w:rPr>
                <w:rFonts w:hint="eastAsia"/>
              </w:rPr>
            </w:pPr>
          </w:p>
        </w:tc>
        <w:tc>
          <w:tcPr>
            <w:tcW w:w="23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7DB195">
            <w:pPr>
              <w:jc w:val="right"/>
              <w:rPr>
                <w:rFonts w:hint="eastAsia"/>
              </w:rPr>
            </w:pPr>
          </w:p>
        </w:tc>
      </w:tr>
      <w:tr w14:paraId="72F54818">
        <w:tblPrEx>
          <w:tblCellMar>
            <w:top w:w="0" w:type="dxa"/>
            <w:left w:w="0" w:type="dxa"/>
            <w:bottom w:w="0" w:type="dxa"/>
            <w:right w:w="0" w:type="dxa"/>
          </w:tblCellMar>
        </w:tblPrEx>
        <w:trPr>
          <w:trHeight w:val="450" w:hRule="atLeast"/>
        </w:trPr>
        <w:tc>
          <w:tcPr>
            <w:tcW w:w="94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49B8A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2040606</w:t>
            </w:r>
          </w:p>
        </w:tc>
        <w:tc>
          <w:tcPr>
            <w:tcW w:w="322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E7C16D">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律师管理</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80C31D">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77.20</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D58A9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77.20</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7CC24D">
            <w:pPr>
              <w:jc w:val="right"/>
              <w:rPr>
                <w:rFonts w:ascii="宋体" w:hAnsi="宋体" w:eastAsia="宋体" w:cs="宋体"/>
                <w:sz w:val="24"/>
                <w:szCs w:val="24"/>
              </w:rPr>
            </w:pPr>
            <w:r>
              <w:rPr>
                <w:rFonts w:hint="eastAsia"/>
              </w:rPr>
              <w:t>　</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182E62">
            <w:pPr>
              <w:jc w:val="right"/>
              <w:rPr>
                <w:rFonts w:ascii="宋体" w:hAnsi="宋体" w:eastAsia="宋体" w:cs="宋体"/>
                <w:sz w:val="24"/>
                <w:szCs w:val="24"/>
              </w:rPr>
            </w:pPr>
            <w:r>
              <w:rPr>
                <w:rFonts w:hint="eastAsia"/>
              </w:rPr>
              <w:t>　</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83AB7F">
            <w:pPr>
              <w:jc w:val="right"/>
              <w:rPr>
                <w:rFonts w:ascii="宋体" w:hAnsi="宋体" w:eastAsia="宋体" w:cs="宋体"/>
                <w:sz w:val="24"/>
                <w:szCs w:val="24"/>
              </w:rPr>
            </w:pPr>
            <w:r>
              <w:rPr>
                <w:rFonts w:hint="eastAsia"/>
              </w:rPr>
              <w:t>　</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D72142">
            <w:pPr>
              <w:jc w:val="right"/>
              <w:rPr>
                <w:rFonts w:ascii="宋体" w:hAnsi="宋体" w:eastAsia="宋体" w:cs="宋体"/>
                <w:sz w:val="24"/>
                <w:szCs w:val="24"/>
              </w:rPr>
            </w:pPr>
            <w:r>
              <w:rPr>
                <w:rFonts w:hint="eastAsia"/>
              </w:rPr>
              <w:t>　</w:t>
            </w:r>
          </w:p>
        </w:tc>
        <w:tc>
          <w:tcPr>
            <w:tcW w:w="23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414B30">
            <w:pPr>
              <w:jc w:val="right"/>
              <w:rPr>
                <w:rFonts w:ascii="宋体" w:hAnsi="宋体" w:eastAsia="宋体" w:cs="宋体"/>
                <w:sz w:val="24"/>
                <w:szCs w:val="24"/>
              </w:rPr>
            </w:pPr>
            <w:r>
              <w:rPr>
                <w:rFonts w:hint="eastAsia"/>
              </w:rPr>
              <w:t>　</w:t>
            </w:r>
          </w:p>
        </w:tc>
      </w:tr>
      <w:tr w14:paraId="730DC81E">
        <w:tblPrEx>
          <w:tblCellMar>
            <w:top w:w="0" w:type="dxa"/>
            <w:left w:w="0" w:type="dxa"/>
            <w:bottom w:w="0" w:type="dxa"/>
            <w:right w:w="0" w:type="dxa"/>
          </w:tblCellMar>
        </w:tblPrEx>
        <w:trPr>
          <w:trHeight w:val="450" w:hRule="atLeast"/>
        </w:trPr>
        <w:tc>
          <w:tcPr>
            <w:tcW w:w="94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408678">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2040607</w:t>
            </w:r>
          </w:p>
        </w:tc>
        <w:tc>
          <w:tcPr>
            <w:tcW w:w="322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ACEC50">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公共法律服务</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631F4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0.26</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613F3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0.26</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0778CE">
            <w:pPr>
              <w:jc w:val="right"/>
              <w:rPr>
                <w:rFonts w:ascii="宋体" w:hAnsi="宋体" w:eastAsia="宋体" w:cs="宋体"/>
                <w:sz w:val="24"/>
                <w:szCs w:val="24"/>
              </w:rPr>
            </w:pPr>
            <w:r>
              <w:rPr>
                <w:rFonts w:hint="eastAsia"/>
              </w:rPr>
              <w:t>　</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91B481">
            <w:pPr>
              <w:jc w:val="right"/>
              <w:rPr>
                <w:rFonts w:ascii="宋体" w:hAnsi="宋体" w:eastAsia="宋体" w:cs="宋体"/>
                <w:sz w:val="24"/>
                <w:szCs w:val="24"/>
              </w:rPr>
            </w:pPr>
            <w:r>
              <w:rPr>
                <w:rFonts w:hint="eastAsia"/>
              </w:rPr>
              <w:t>　</w:t>
            </w:r>
          </w:p>
        </w:tc>
        <w:tc>
          <w:tcPr>
            <w:tcW w:w="14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577684">
            <w:pPr>
              <w:jc w:val="right"/>
              <w:rPr>
                <w:rFonts w:ascii="宋体" w:hAnsi="宋体" w:eastAsia="宋体" w:cs="宋体"/>
                <w:sz w:val="24"/>
                <w:szCs w:val="24"/>
              </w:rPr>
            </w:pPr>
            <w:r>
              <w:rPr>
                <w:rFonts w:hint="eastAsia"/>
              </w:rPr>
              <w:t>　</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31A812">
            <w:pPr>
              <w:jc w:val="right"/>
              <w:rPr>
                <w:rFonts w:ascii="宋体" w:hAnsi="宋体" w:eastAsia="宋体" w:cs="宋体"/>
                <w:sz w:val="24"/>
                <w:szCs w:val="24"/>
              </w:rPr>
            </w:pPr>
            <w:r>
              <w:rPr>
                <w:rFonts w:hint="eastAsia"/>
              </w:rPr>
              <w:t>　</w:t>
            </w:r>
          </w:p>
        </w:tc>
        <w:tc>
          <w:tcPr>
            <w:tcW w:w="23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7A5B7A">
            <w:pPr>
              <w:jc w:val="right"/>
              <w:rPr>
                <w:rFonts w:ascii="宋体" w:hAnsi="宋体" w:eastAsia="宋体" w:cs="宋体"/>
                <w:sz w:val="24"/>
                <w:szCs w:val="24"/>
              </w:rPr>
            </w:pPr>
            <w:r>
              <w:rPr>
                <w:rFonts w:hint="eastAsia"/>
              </w:rPr>
              <w:t>　</w:t>
            </w:r>
          </w:p>
        </w:tc>
      </w:tr>
      <w:tr w14:paraId="0AE6444D">
        <w:tblPrEx>
          <w:tblCellMar>
            <w:top w:w="0" w:type="dxa"/>
            <w:left w:w="0" w:type="dxa"/>
            <w:bottom w:w="0" w:type="dxa"/>
            <w:right w:w="0" w:type="dxa"/>
          </w:tblCellMar>
        </w:tblPrEx>
        <w:trPr>
          <w:trHeight w:val="615" w:hRule="atLeast"/>
        </w:trPr>
        <w:tc>
          <w:tcPr>
            <w:tcW w:w="15428" w:type="dxa"/>
            <w:gridSpan w:val="11"/>
            <w:tcBorders>
              <w:top w:val="nil"/>
              <w:left w:val="nil"/>
              <w:bottom w:val="nil"/>
              <w:right w:val="nil"/>
            </w:tcBorders>
            <w:shd w:val="clear" w:color="auto" w:fill="auto"/>
            <w:tcMar>
              <w:top w:w="15" w:type="dxa"/>
              <w:left w:w="15" w:type="dxa"/>
              <w:bottom w:w="0" w:type="dxa"/>
              <w:right w:w="15" w:type="dxa"/>
            </w:tcMar>
            <w:vAlign w:val="center"/>
          </w:tcPr>
          <w:p w14:paraId="7BAB6CA8">
            <w:pPr>
              <w:rPr>
                <w:rFonts w:ascii="宋体" w:hAnsi="宋体" w:eastAsia="宋体" w:cs="宋体"/>
                <w:sz w:val="24"/>
                <w:szCs w:val="24"/>
              </w:rPr>
            </w:pPr>
            <w:r>
              <w:rPr>
                <w:rFonts w:hint="eastAsia"/>
              </w:rPr>
              <w:t>注：本表反映部门本年度取得的各项收入情况。</w:t>
            </w:r>
          </w:p>
        </w:tc>
      </w:tr>
    </w:tbl>
    <w:p w14:paraId="2A1DEB5E">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tbl>
      <w:tblPr>
        <w:tblStyle w:val="11"/>
        <w:tblW w:w="15640" w:type="dxa"/>
        <w:tblInd w:w="93" w:type="dxa"/>
        <w:tblLayout w:type="fixed"/>
        <w:tblCellMar>
          <w:top w:w="0" w:type="dxa"/>
          <w:left w:w="108" w:type="dxa"/>
          <w:bottom w:w="0" w:type="dxa"/>
          <w:right w:w="108" w:type="dxa"/>
        </w:tblCellMar>
      </w:tblPr>
      <w:tblGrid>
        <w:gridCol w:w="1236"/>
        <w:gridCol w:w="263"/>
        <w:gridCol w:w="2096"/>
        <w:gridCol w:w="99"/>
        <w:gridCol w:w="337"/>
        <w:gridCol w:w="901"/>
        <w:gridCol w:w="177"/>
        <w:gridCol w:w="496"/>
        <w:gridCol w:w="1318"/>
        <w:gridCol w:w="1597"/>
        <w:gridCol w:w="394"/>
        <w:gridCol w:w="238"/>
        <w:gridCol w:w="435"/>
        <w:gridCol w:w="1318"/>
        <w:gridCol w:w="255"/>
        <w:gridCol w:w="1394"/>
        <w:gridCol w:w="342"/>
        <w:gridCol w:w="1052"/>
        <w:gridCol w:w="1573"/>
        <w:gridCol w:w="119"/>
      </w:tblGrid>
      <w:tr w14:paraId="66CAFF5A">
        <w:trPr>
          <w:trHeight w:val="807" w:hRule="atLeast"/>
        </w:trPr>
        <w:tc>
          <w:tcPr>
            <w:tcW w:w="15640" w:type="dxa"/>
            <w:gridSpan w:val="20"/>
            <w:tcBorders>
              <w:top w:val="nil"/>
              <w:left w:val="nil"/>
              <w:bottom w:val="nil"/>
              <w:right w:val="nil"/>
            </w:tcBorders>
            <w:shd w:val="clear" w:color="auto" w:fill="auto"/>
            <w:noWrap/>
            <w:vAlign w:val="center"/>
          </w:tcPr>
          <w:p w14:paraId="4D17E871">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3D7FC0C9">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1A0068B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6CF7B0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95" w:type="dxa"/>
            <w:gridSpan w:val="2"/>
            <w:tcBorders>
              <w:top w:val="nil"/>
              <w:left w:val="nil"/>
              <w:bottom w:val="nil"/>
              <w:right w:val="nil"/>
            </w:tcBorders>
            <w:shd w:val="clear" w:color="000000" w:fill="FFFFFF"/>
            <w:noWrap/>
            <w:vAlign w:val="center"/>
          </w:tcPr>
          <w:p w14:paraId="2767315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8" w:type="dxa"/>
            <w:gridSpan w:val="2"/>
            <w:tcBorders>
              <w:top w:val="nil"/>
              <w:left w:val="nil"/>
              <w:bottom w:val="nil"/>
              <w:right w:val="nil"/>
            </w:tcBorders>
            <w:shd w:val="clear" w:color="000000" w:fill="FFFFFF"/>
            <w:noWrap/>
            <w:vAlign w:val="center"/>
          </w:tcPr>
          <w:p w14:paraId="2E1CBD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14:paraId="78319F3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7A3D4FE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14:paraId="504EDC8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14:paraId="560F16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nil"/>
              <w:right w:val="nil"/>
            </w:tcBorders>
            <w:shd w:val="clear" w:color="000000" w:fill="FFFFFF"/>
            <w:noWrap/>
            <w:vAlign w:val="center"/>
          </w:tcPr>
          <w:p w14:paraId="25F7EE6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02B65FE">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601652B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45CAC4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95" w:type="dxa"/>
            <w:gridSpan w:val="2"/>
            <w:tcBorders>
              <w:top w:val="nil"/>
              <w:left w:val="nil"/>
              <w:bottom w:val="nil"/>
              <w:right w:val="nil"/>
            </w:tcBorders>
            <w:shd w:val="clear" w:color="000000" w:fill="FFFFFF"/>
            <w:noWrap/>
            <w:vAlign w:val="center"/>
          </w:tcPr>
          <w:p w14:paraId="2F4C856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8" w:type="dxa"/>
            <w:gridSpan w:val="2"/>
            <w:tcBorders>
              <w:top w:val="nil"/>
              <w:left w:val="nil"/>
              <w:bottom w:val="nil"/>
              <w:right w:val="nil"/>
            </w:tcBorders>
            <w:shd w:val="clear" w:color="000000" w:fill="FFFFFF"/>
            <w:noWrap/>
            <w:vAlign w:val="center"/>
          </w:tcPr>
          <w:p w14:paraId="79B1C5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14:paraId="7A5E8F4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3B4ECB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gridSpan w:val="3"/>
            <w:tcBorders>
              <w:top w:val="nil"/>
              <w:left w:val="nil"/>
              <w:bottom w:val="nil"/>
              <w:right w:val="nil"/>
            </w:tcBorders>
            <w:shd w:val="clear" w:color="000000" w:fill="FFFFFF"/>
            <w:noWrap/>
            <w:vAlign w:val="center"/>
          </w:tcPr>
          <w:p w14:paraId="6E4DBE2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14:paraId="3BCB68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nil"/>
              <w:right w:val="nil"/>
            </w:tcBorders>
            <w:shd w:val="clear" w:color="000000" w:fill="FFFFFF"/>
            <w:noWrap/>
            <w:vAlign w:val="center"/>
          </w:tcPr>
          <w:p w14:paraId="01D8373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71644F9">
        <w:tblPrEx>
          <w:tblCellMar>
            <w:top w:w="0" w:type="dxa"/>
            <w:left w:w="108" w:type="dxa"/>
            <w:bottom w:w="0" w:type="dxa"/>
            <w:right w:w="108" w:type="dxa"/>
          </w:tblCellMar>
        </w:tblPrEx>
        <w:trPr>
          <w:trHeight w:val="595" w:hRule="atLeast"/>
        </w:trPr>
        <w:tc>
          <w:tcPr>
            <w:tcW w:w="3694"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4A712675">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238"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6A71CC5">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4F47E12">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A79D12F">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336970C">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E9C19A4">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43E320">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085BEE0C">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A3C7C2B">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95" w:type="dxa"/>
            <w:gridSpan w:val="2"/>
            <w:vMerge w:val="restart"/>
            <w:tcBorders>
              <w:top w:val="nil"/>
              <w:left w:val="single" w:color="auto" w:sz="4" w:space="0"/>
              <w:bottom w:val="single" w:color="auto" w:sz="4" w:space="0"/>
              <w:right w:val="single" w:color="auto" w:sz="4" w:space="0"/>
            </w:tcBorders>
            <w:shd w:val="clear" w:color="000000" w:fill="FFFFFF"/>
            <w:vAlign w:val="center"/>
          </w:tcPr>
          <w:p w14:paraId="1EEE0423">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46F42A1E">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3ADBDD5D">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5A1D7844">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00755C27">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0CF8EE5B">
            <w:pPr>
              <w:widowControl/>
              <w:jc w:val="left"/>
              <w:rPr>
                <w:rFonts w:ascii="宋体" w:hAnsi="宋体" w:eastAsia="宋体" w:cs="宋体"/>
                <w:kern w:val="0"/>
                <w:sz w:val="24"/>
                <w:szCs w:val="24"/>
              </w:rPr>
            </w:pPr>
          </w:p>
        </w:tc>
        <w:tc>
          <w:tcPr>
            <w:tcW w:w="2744" w:type="dxa"/>
            <w:gridSpan w:val="3"/>
            <w:vMerge w:val="continue"/>
            <w:tcBorders>
              <w:top w:val="single" w:color="auto" w:sz="4" w:space="0"/>
              <w:left w:val="single" w:color="auto" w:sz="4" w:space="0"/>
              <w:bottom w:val="single" w:color="auto" w:sz="4" w:space="0"/>
              <w:right w:val="single" w:color="auto" w:sz="4" w:space="0"/>
            </w:tcBorders>
            <w:vAlign w:val="center"/>
          </w:tcPr>
          <w:p w14:paraId="2564366D">
            <w:pPr>
              <w:widowControl/>
              <w:jc w:val="left"/>
              <w:rPr>
                <w:rFonts w:ascii="宋体" w:hAnsi="宋体" w:eastAsia="宋体" w:cs="宋体"/>
                <w:kern w:val="0"/>
                <w:sz w:val="24"/>
                <w:szCs w:val="24"/>
              </w:rPr>
            </w:pPr>
          </w:p>
        </w:tc>
      </w:tr>
      <w:tr w14:paraId="23ECD09F">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29FA14C6">
            <w:pPr>
              <w:widowControl/>
              <w:jc w:val="left"/>
              <w:rPr>
                <w:rFonts w:ascii="宋体" w:hAnsi="宋体" w:eastAsia="宋体" w:cs="宋体"/>
                <w:kern w:val="0"/>
                <w:sz w:val="24"/>
                <w:szCs w:val="24"/>
              </w:rPr>
            </w:pPr>
          </w:p>
        </w:tc>
        <w:tc>
          <w:tcPr>
            <w:tcW w:w="2195" w:type="dxa"/>
            <w:gridSpan w:val="2"/>
            <w:vMerge w:val="continue"/>
            <w:tcBorders>
              <w:top w:val="nil"/>
              <w:left w:val="single" w:color="auto" w:sz="4" w:space="0"/>
              <w:bottom w:val="single" w:color="auto" w:sz="4" w:space="0"/>
              <w:right w:val="single" w:color="auto" w:sz="4" w:space="0"/>
            </w:tcBorders>
            <w:vAlign w:val="center"/>
          </w:tcPr>
          <w:p w14:paraId="17BBCCEF">
            <w:pPr>
              <w:widowControl/>
              <w:jc w:val="left"/>
              <w:rPr>
                <w:rFonts w:ascii="宋体" w:hAnsi="宋体" w:eastAsia="宋体" w:cs="宋体"/>
                <w:kern w:val="0"/>
                <w:sz w:val="24"/>
                <w:szCs w:val="24"/>
              </w:rPr>
            </w:pPr>
          </w:p>
        </w:tc>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2393F047">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37D00F81">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6D68CD2D">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1AA20A56">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3D95DB0A">
            <w:pPr>
              <w:widowControl/>
              <w:jc w:val="left"/>
              <w:rPr>
                <w:rFonts w:ascii="宋体" w:hAnsi="宋体" w:eastAsia="宋体" w:cs="宋体"/>
                <w:kern w:val="0"/>
                <w:sz w:val="24"/>
                <w:szCs w:val="24"/>
              </w:rPr>
            </w:pPr>
          </w:p>
        </w:tc>
        <w:tc>
          <w:tcPr>
            <w:tcW w:w="2744" w:type="dxa"/>
            <w:gridSpan w:val="3"/>
            <w:vMerge w:val="continue"/>
            <w:tcBorders>
              <w:top w:val="single" w:color="auto" w:sz="4" w:space="0"/>
              <w:left w:val="single" w:color="auto" w:sz="4" w:space="0"/>
              <w:bottom w:val="single" w:color="auto" w:sz="4" w:space="0"/>
              <w:right w:val="single" w:color="auto" w:sz="4" w:space="0"/>
            </w:tcBorders>
            <w:vAlign w:val="center"/>
          </w:tcPr>
          <w:p w14:paraId="48CC5A5A">
            <w:pPr>
              <w:widowControl/>
              <w:jc w:val="left"/>
              <w:rPr>
                <w:rFonts w:ascii="宋体" w:hAnsi="宋体" w:eastAsia="宋体" w:cs="宋体"/>
                <w:kern w:val="0"/>
                <w:sz w:val="24"/>
                <w:szCs w:val="24"/>
              </w:rPr>
            </w:pPr>
          </w:p>
        </w:tc>
      </w:tr>
      <w:tr w14:paraId="46DF7A34">
        <w:tblPrEx>
          <w:tblCellMar>
            <w:top w:w="0" w:type="dxa"/>
            <w:left w:w="108" w:type="dxa"/>
            <w:bottom w:w="0" w:type="dxa"/>
            <w:right w:w="108" w:type="dxa"/>
          </w:tblCellMar>
        </w:tblPrEx>
        <w:trPr>
          <w:trHeight w:val="595" w:hRule="atLeast"/>
        </w:trPr>
        <w:tc>
          <w:tcPr>
            <w:tcW w:w="369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057AB79">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238" w:type="dxa"/>
            <w:gridSpan w:val="2"/>
            <w:tcBorders>
              <w:top w:val="nil"/>
              <w:left w:val="nil"/>
              <w:bottom w:val="single" w:color="auto" w:sz="4" w:space="0"/>
              <w:right w:val="single" w:color="auto" w:sz="4" w:space="0"/>
            </w:tcBorders>
            <w:shd w:val="clear" w:color="000000" w:fill="FFFFFF"/>
            <w:noWrap/>
            <w:vAlign w:val="center"/>
          </w:tcPr>
          <w:p w14:paraId="25A382D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gridSpan w:val="3"/>
            <w:tcBorders>
              <w:top w:val="nil"/>
              <w:left w:val="nil"/>
              <w:bottom w:val="single" w:color="auto" w:sz="4" w:space="0"/>
              <w:right w:val="single" w:color="auto" w:sz="4" w:space="0"/>
            </w:tcBorders>
            <w:shd w:val="clear" w:color="000000" w:fill="FFFFFF"/>
            <w:noWrap/>
            <w:vAlign w:val="center"/>
          </w:tcPr>
          <w:p w14:paraId="5415A6C3">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gridSpan w:val="2"/>
            <w:tcBorders>
              <w:top w:val="nil"/>
              <w:left w:val="nil"/>
              <w:bottom w:val="single" w:color="auto" w:sz="4" w:space="0"/>
              <w:right w:val="single" w:color="auto" w:sz="4" w:space="0"/>
            </w:tcBorders>
            <w:shd w:val="clear" w:color="000000" w:fill="FFFFFF"/>
            <w:noWrap/>
            <w:vAlign w:val="center"/>
          </w:tcPr>
          <w:p w14:paraId="36588422">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gridSpan w:val="3"/>
            <w:tcBorders>
              <w:top w:val="nil"/>
              <w:left w:val="nil"/>
              <w:bottom w:val="single" w:color="auto" w:sz="4" w:space="0"/>
              <w:right w:val="single" w:color="auto" w:sz="4" w:space="0"/>
            </w:tcBorders>
            <w:shd w:val="clear" w:color="000000" w:fill="FFFFFF"/>
            <w:noWrap/>
            <w:vAlign w:val="center"/>
          </w:tcPr>
          <w:p w14:paraId="19DA3CD3">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gridSpan w:val="3"/>
            <w:tcBorders>
              <w:top w:val="nil"/>
              <w:left w:val="nil"/>
              <w:bottom w:val="single" w:color="auto" w:sz="4" w:space="0"/>
              <w:right w:val="single" w:color="auto" w:sz="4" w:space="0"/>
            </w:tcBorders>
            <w:shd w:val="clear" w:color="000000" w:fill="FFFFFF"/>
            <w:noWrap/>
            <w:vAlign w:val="center"/>
          </w:tcPr>
          <w:p w14:paraId="63D60C2E">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gridSpan w:val="3"/>
            <w:tcBorders>
              <w:top w:val="nil"/>
              <w:left w:val="nil"/>
              <w:bottom w:val="single" w:color="auto" w:sz="4" w:space="0"/>
              <w:right w:val="single" w:color="auto" w:sz="4" w:space="0"/>
            </w:tcBorders>
            <w:shd w:val="clear" w:color="000000" w:fill="FFFFFF"/>
            <w:noWrap/>
            <w:vAlign w:val="center"/>
          </w:tcPr>
          <w:p w14:paraId="42ADF82E">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3F87AC58">
        <w:tblPrEx>
          <w:tblCellMar>
            <w:top w:w="0" w:type="dxa"/>
            <w:left w:w="108" w:type="dxa"/>
            <w:bottom w:w="0" w:type="dxa"/>
            <w:right w:w="108" w:type="dxa"/>
          </w:tblCellMar>
        </w:tblPrEx>
        <w:trPr>
          <w:trHeight w:val="595" w:hRule="atLeast"/>
        </w:trPr>
        <w:tc>
          <w:tcPr>
            <w:tcW w:w="369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67FC970">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238" w:type="dxa"/>
            <w:gridSpan w:val="2"/>
            <w:tcBorders>
              <w:top w:val="nil"/>
              <w:left w:val="nil"/>
              <w:bottom w:val="single" w:color="auto" w:sz="4" w:space="0"/>
              <w:right w:val="single" w:color="auto" w:sz="4" w:space="0"/>
            </w:tcBorders>
            <w:shd w:val="clear" w:color="auto" w:fill="auto"/>
            <w:noWrap/>
            <w:vAlign w:val="center"/>
          </w:tcPr>
          <w:p w14:paraId="6475053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940.54</w:t>
            </w:r>
          </w:p>
        </w:tc>
        <w:tc>
          <w:tcPr>
            <w:tcW w:w="1991" w:type="dxa"/>
            <w:gridSpan w:val="3"/>
            <w:tcBorders>
              <w:top w:val="nil"/>
              <w:left w:val="nil"/>
              <w:bottom w:val="single" w:color="auto" w:sz="4" w:space="0"/>
              <w:right w:val="single" w:color="auto" w:sz="4" w:space="0"/>
            </w:tcBorders>
            <w:shd w:val="clear" w:color="auto" w:fill="auto"/>
            <w:noWrap/>
            <w:vAlign w:val="center"/>
          </w:tcPr>
          <w:p w14:paraId="258A0C2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532.73</w:t>
            </w:r>
          </w:p>
        </w:tc>
        <w:tc>
          <w:tcPr>
            <w:tcW w:w="1991" w:type="dxa"/>
            <w:gridSpan w:val="2"/>
            <w:tcBorders>
              <w:top w:val="nil"/>
              <w:left w:val="nil"/>
              <w:bottom w:val="single" w:color="auto" w:sz="4" w:space="0"/>
              <w:right w:val="single" w:color="auto" w:sz="4" w:space="0"/>
            </w:tcBorders>
            <w:shd w:val="clear" w:color="auto" w:fill="auto"/>
            <w:noWrap/>
            <w:vAlign w:val="center"/>
          </w:tcPr>
          <w:p w14:paraId="21D219D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407.81</w:t>
            </w:r>
          </w:p>
        </w:tc>
        <w:tc>
          <w:tcPr>
            <w:tcW w:w="1991" w:type="dxa"/>
            <w:gridSpan w:val="3"/>
            <w:tcBorders>
              <w:top w:val="nil"/>
              <w:left w:val="nil"/>
              <w:bottom w:val="single" w:color="auto" w:sz="4" w:space="0"/>
              <w:right w:val="single" w:color="auto" w:sz="4" w:space="0"/>
            </w:tcBorders>
            <w:shd w:val="clear" w:color="auto" w:fill="auto"/>
            <w:noWrap/>
            <w:vAlign w:val="center"/>
          </w:tcPr>
          <w:p w14:paraId="607E02E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5E34E65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719FEA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EC14BC3">
        <w:tblPrEx>
          <w:tblCellMar>
            <w:top w:w="0" w:type="dxa"/>
            <w:left w:w="108" w:type="dxa"/>
            <w:bottom w:w="0" w:type="dxa"/>
            <w:right w:w="108" w:type="dxa"/>
          </w:tblCellMar>
        </w:tblPrEx>
        <w:trPr>
          <w:trHeight w:val="453"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2D1B1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2049999</w:t>
            </w:r>
          </w:p>
        </w:tc>
        <w:tc>
          <w:tcPr>
            <w:tcW w:w="2195" w:type="dxa"/>
            <w:gridSpan w:val="2"/>
            <w:tcBorders>
              <w:top w:val="nil"/>
              <w:left w:val="nil"/>
              <w:bottom w:val="single" w:color="auto" w:sz="4" w:space="0"/>
              <w:right w:val="single" w:color="auto" w:sz="4" w:space="0"/>
            </w:tcBorders>
            <w:shd w:val="clear" w:color="000000" w:fill="FFFFFF"/>
            <w:noWrap/>
            <w:vAlign w:val="center"/>
          </w:tcPr>
          <w:p w14:paraId="7AE245D9">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其他公共安全支出</w:t>
            </w:r>
          </w:p>
        </w:tc>
        <w:tc>
          <w:tcPr>
            <w:tcW w:w="1238" w:type="dxa"/>
            <w:gridSpan w:val="2"/>
            <w:tcBorders>
              <w:top w:val="nil"/>
              <w:left w:val="nil"/>
              <w:bottom w:val="single" w:color="auto" w:sz="4" w:space="0"/>
              <w:right w:val="single" w:color="auto" w:sz="4" w:space="0"/>
            </w:tcBorders>
            <w:shd w:val="clear" w:color="auto" w:fill="auto"/>
            <w:noWrap/>
            <w:vAlign w:val="center"/>
          </w:tcPr>
          <w:p w14:paraId="61EC77F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94.66</w:t>
            </w:r>
          </w:p>
        </w:tc>
        <w:tc>
          <w:tcPr>
            <w:tcW w:w="1991" w:type="dxa"/>
            <w:gridSpan w:val="3"/>
            <w:tcBorders>
              <w:top w:val="nil"/>
              <w:left w:val="nil"/>
              <w:bottom w:val="single" w:color="auto" w:sz="4" w:space="0"/>
              <w:right w:val="single" w:color="auto" w:sz="4" w:space="0"/>
            </w:tcBorders>
            <w:shd w:val="clear" w:color="auto" w:fill="auto"/>
            <w:noWrap/>
            <w:vAlign w:val="center"/>
          </w:tcPr>
          <w:p w14:paraId="0E457AE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gridSpan w:val="2"/>
            <w:tcBorders>
              <w:top w:val="nil"/>
              <w:left w:val="nil"/>
              <w:bottom w:val="single" w:color="auto" w:sz="4" w:space="0"/>
              <w:right w:val="single" w:color="auto" w:sz="4" w:space="0"/>
            </w:tcBorders>
            <w:shd w:val="clear" w:color="auto" w:fill="auto"/>
            <w:noWrap/>
            <w:vAlign w:val="center"/>
          </w:tcPr>
          <w:p w14:paraId="6442C78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94.66</w:t>
            </w:r>
          </w:p>
        </w:tc>
        <w:tc>
          <w:tcPr>
            <w:tcW w:w="1991" w:type="dxa"/>
            <w:gridSpan w:val="3"/>
            <w:tcBorders>
              <w:top w:val="nil"/>
              <w:left w:val="nil"/>
              <w:bottom w:val="single" w:color="auto" w:sz="4" w:space="0"/>
              <w:right w:val="single" w:color="auto" w:sz="4" w:space="0"/>
            </w:tcBorders>
            <w:shd w:val="clear" w:color="auto" w:fill="auto"/>
            <w:noWrap/>
            <w:vAlign w:val="center"/>
          </w:tcPr>
          <w:p w14:paraId="1769BC9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7ACED3F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77D234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3C82070">
        <w:tblPrEx>
          <w:tblCellMar>
            <w:top w:w="0" w:type="dxa"/>
            <w:left w:w="108" w:type="dxa"/>
            <w:bottom w:w="0" w:type="dxa"/>
            <w:right w:w="108" w:type="dxa"/>
          </w:tblCellMar>
        </w:tblPrEx>
        <w:trPr>
          <w:trHeight w:val="446"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7DA0BE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2013299</w:t>
            </w:r>
          </w:p>
        </w:tc>
        <w:tc>
          <w:tcPr>
            <w:tcW w:w="2195" w:type="dxa"/>
            <w:gridSpan w:val="2"/>
            <w:tcBorders>
              <w:top w:val="nil"/>
              <w:left w:val="nil"/>
              <w:bottom w:val="single" w:color="auto" w:sz="4" w:space="0"/>
              <w:right w:val="single" w:color="auto" w:sz="4" w:space="0"/>
            </w:tcBorders>
            <w:shd w:val="clear" w:color="000000" w:fill="FFFFFF"/>
            <w:noWrap/>
            <w:vAlign w:val="center"/>
          </w:tcPr>
          <w:p w14:paraId="055C7C57">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其他组织事务支出</w:t>
            </w:r>
          </w:p>
        </w:tc>
        <w:tc>
          <w:tcPr>
            <w:tcW w:w="1238" w:type="dxa"/>
            <w:gridSpan w:val="2"/>
            <w:tcBorders>
              <w:top w:val="nil"/>
              <w:left w:val="nil"/>
              <w:bottom w:val="single" w:color="auto" w:sz="4" w:space="0"/>
              <w:right w:val="single" w:color="auto" w:sz="4" w:space="0"/>
            </w:tcBorders>
            <w:shd w:val="clear" w:color="auto" w:fill="auto"/>
            <w:noWrap/>
            <w:vAlign w:val="center"/>
          </w:tcPr>
          <w:p w14:paraId="25E3598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0.96</w:t>
            </w:r>
          </w:p>
        </w:tc>
        <w:tc>
          <w:tcPr>
            <w:tcW w:w="1991" w:type="dxa"/>
            <w:gridSpan w:val="3"/>
            <w:tcBorders>
              <w:top w:val="nil"/>
              <w:left w:val="nil"/>
              <w:bottom w:val="single" w:color="auto" w:sz="4" w:space="0"/>
              <w:right w:val="single" w:color="auto" w:sz="4" w:space="0"/>
            </w:tcBorders>
            <w:shd w:val="clear" w:color="auto" w:fill="auto"/>
            <w:noWrap/>
            <w:vAlign w:val="center"/>
          </w:tcPr>
          <w:p w14:paraId="1AA0121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gridSpan w:val="2"/>
            <w:tcBorders>
              <w:top w:val="nil"/>
              <w:left w:val="nil"/>
              <w:bottom w:val="single" w:color="auto" w:sz="4" w:space="0"/>
              <w:right w:val="single" w:color="auto" w:sz="4" w:space="0"/>
            </w:tcBorders>
            <w:shd w:val="clear" w:color="auto" w:fill="auto"/>
            <w:noWrap/>
            <w:vAlign w:val="center"/>
          </w:tcPr>
          <w:p w14:paraId="4C121A7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0.96</w:t>
            </w:r>
          </w:p>
        </w:tc>
        <w:tc>
          <w:tcPr>
            <w:tcW w:w="1991" w:type="dxa"/>
            <w:gridSpan w:val="3"/>
            <w:tcBorders>
              <w:top w:val="nil"/>
              <w:left w:val="nil"/>
              <w:bottom w:val="single" w:color="auto" w:sz="4" w:space="0"/>
              <w:right w:val="single" w:color="auto" w:sz="4" w:space="0"/>
            </w:tcBorders>
            <w:shd w:val="clear" w:color="auto" w:fill="auto"/>
            <w:noWrap/>
            <w:vAlign w:val="center"/>
          </w:tcPr>
          <w:p w14:paraId="3EC351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35527CD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02F719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77183E3">
        <w:tblPrEx>
          <w:tblCellMar>
            <w:top w:w="0" w:type="dxa"/>
            <w:left w:w="108" w:type="dxa"/>
            <w:bottom w:w="0" w:type="dxa"/>
            <w:right w:w="108" w:type="dxa"/>
          </w:tblCellMar>
        </w:tblPrEx>
        <w:trPr>
          <w:trHeight w:val="42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6CDD354">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2040699</w:t>
            </w:r>
          </w:p>
        </w:tc>
        <w:tc>
          <w:tcPr>
            <w:tcW w:w="2195" w:type="dxa"/>
            <w:gridSpan w:val="2"/>
            <w:tcBorders>
              <w:top w:val="nil"/>
              <w:left w:val="nil"/>
              <w:bottom w:val="single" w:color="auto" w:sz="4" w:space="0"/>
              <w:right w:val="single" w:color="auto" w:sz="4" w:space="0"/>
            </w:tcBorders>
            <w:shd w:val="clear" w:color="000000" w:fill="FFFFFF"/>
            <w:noWrap/>
            <w:vAlign w:val="center"/>
          </w:tcPr>
          <w:p w14:paraId="58651DAE">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其他司法支出</w:t>
            </w:r>
          </w:p>
        </w:tc>
        <w:tc>
          <w:tcPr>
            <w:tcW w:w="1238" w:type="dxa"/>
            <w:gridSpan w:val="2"/>
            <w:tcBorders>
              <w:top w:val="nil"/>
              <w:left w:val="nil"/>
              <w:bottom w:val="single" w:color="auto" w:sz="4" w:space="0"/>
              <w:right w:val="single" w:color="auto" w:sz="4" w:space="0"/>
            </w:tcBorders>
            <w:shd w:val="clear" w:color="auto" w:fill="auto"/>
            <w:noWrap/>
            <w:vAlign w:val="center"/>
          </w:tcPr>
          <w:p w14:paraId="4B2AE57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28.83</w:t>
            </w:r>
          </w:p>
        </w:tc>
        <w:tc>
          <w:tcPr>
            <w:tcW w:w="1991" w:type="dxa"/>
            <w:gridSpan w:val="3"/>
            <w:tcBorders>
              <w:top w:val="nil"/>
              <w:left w:val="nil"/>
              <w:bottom w:val="single" w:color="auto" w:sz="4" w:space="0"/>
              <w:right w:val="single" w:color="auto" w:sz="4" w:space="0"/>
            </w:tcBorders>
            <w:shd w:val="clear" w:color="auto" w:fill="auto"/>
            <w:noWrap/>
            <w:vAlign w:val="center"/>
          </w:tcPr>
          <w:p w14:paraId="3A51B1C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gridSpan w:val="2"/>
            <w:tcBorders>
              <w:top w:val="nil"/>
              <w:left w:val="nil"/>
              <w:bottom w:val="single" w:color="auto" w:sz="4" w:space="0"/>
              <w:right w:val="single" w:color="auto" w:sz="4" w:space="0"/>
            </w:tcBorders>
            <w:shd w:val="clear" w:color="auto" w:fill="auto"/>
            <w:noWrap/>
            <w:vAlign w:val="center"/>
          </w:tcPr>
          <w:p w14:paraId="263F57A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28.83</w:t>
            </w:r>
          </w:p>
        </w:tc>
        <w:tc>
          <w:tcPr>
            <w:tcW w:w="1991" w:type="dxa"/>
            <w:gridSpan w:val="3"/>
            <w:tcBorders>
              <w:top w:val="nil"/>
              <w:left w:val="nil"/>
              <w:bottom w:val="single" w:color="auto" w:sz="4" w:space="0"/>
              <w:right w:val="single" w:color="auto" w:sz="4" w:space="0"/>
            </w:tcBorders>
            <w:shd w:val="clear" w:color="auto" w:fill="auto"/>
            <w:noWrap/>
            <w:vAlign w:val="center"/>
          </w:tcPr>
          <w:p w14:paraId="716776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7C4C68E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25C4A6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287D8AE">
        <w:tblPrEx>
          <w:tblCellMar>
            <w:top w:w="0" w:type="dxa"/>
            <w:left w:w="108" w:type="dxa"/>
            <w:bottom w:w="0" w:type="dxa"/>
            <w:right w:w="108" w:type="dxa"/>
          </w:tblCellMar>
        </w:tblPrEx>
        <w:trPr>
          <w:trHeight w:val="406"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D079F4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2040601</w:t>
            </w:r>
          </w:p>
        </w:tc>
        <w:tc>
          <w:tcPr>
            <w:tcW w:w="2195" w:type="dxa"/>
            <w:gridSpan w:val="2"/>
            <w:tcBorders>
              <w:top w:val="nil"/>
              <w:left w:val="nil"/>
              <w:bottom w:val="single" w:color="auto" w:sz="4" w:space="0"/>
              <w:right w:val="single" w:color="auto" w:sz="4" w:space="0"/>
            </w:tcBorders>
            <w:shd w:val="clear" w:color="000000" w:fill="FFFFFF"/>
            <w:noWrap/>
            <w:vAlign w:val="center"/>
          </w:tcPr>
          <w:p w14:paraId="07D56B7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238" w:type="dxa"/>
            <w:gridSpan w:val="2"/>
            <w:tcBorders>
              <w:top w:val="nil"/>
              <w:left w:val="nil"/>
              <w:bottom w:val="single" w:color="auto" w:sz="4" w:space="0"/>
              <w:right w:val="single" w:color="auto" w:sz="4" w:space="0"/>
            </w:tcBorders>
            <w:shd w:val="clear" w:color="auto" w:fill="auto"/>
            <w:noWrap/>
            <w:vAlign w:val="center"/>
          </w:tcPr>
          <w:p w14:paraId="3F204E5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542.31</w:t>
            </w:r>
          </w:p>
        </w:tc>
        <w:tc>
          <w:tcPr>
            <w:tcW w:w="1991" w:type="dxa"/>
            <w:gridSpan w:val="3"/>
            <w:tcBorders>
              <w:top w:val="nil"/>
              <w:left w:val="nil"/>
              <w:bottom w:val="single" w:color="auto" w:sz="4" w:space="0"/>
              <w:right w:val="single" w:color="auto" w:sz="4" w:space="0"/>
            </w:tcBorders>
            <w:shd w:val="clear" w:color="auto" w:fill="auto"/>
            <w:noWrap/>
            <w:vAlign w:val="center"/>
          </w:tcPr>
          <w:p w14:paraId="3ED8CF0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532.10</w:t>
            </w:r>
          </w:p>
        </w:tc>
        <w:tc>
          <w:tcPr>
            <w:tcW w:w="1991" w:type="dxa"/>
            <w:gridSpan w:val="2"/>
            <w:tcBorders>
              <w:top w:val="nil"/>
              <w:left w:val="nil"/>
              <w:bottom w:val="single" w:color="auto" w:sz="4" w:space="0"/>
              <w:right w:val="single" w:color="auto" w:sz="4" w:space="0"/>
            </w:tcBorders>
            <w:shd w:val="clear" w:color="auto" w:fill="auto"/>
            <w:noWrap/>
            <w:vAlign w:val="center"/>
          </w:tcPr>
          <w:p w14:paraId="4716E49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10.21</w:t>
            </w:r>
          </w:p>
        </w:tc>
        <w:tc>
          <w:tcPr>
            <w:tcW w:w="1991" w:type="dxa"/>
            <w:gridSpan w:val="3"/>
            <w:tcBorders>
              <w:top w:val="nil"/>
              <w:left w:val="nil"/>
              <w:bottom w:val="single" w:color="auto" w:sz="4" w:space="0"/>
              <w:right w:val="single" w:color="auto" w:sz="4" w:space="0"/>
            </w:tcBorders>
            <w:shd w:val="clear" w:color="auto" w:fill="auto"/>
            <w:noWrap/>
            <w:vAlign w:val="center"/>
          </w:tcPr>
          <w:p w14:paraId="312EB12E">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noWrap/>
            <w:vAlign w:val="center"/>
          </w:tcPr>
          <w:p w14:paraId="0845FC1E">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14:paraId="561203F4">
            <w:pPr>
              <w:widowControl/>
              <w:jc w:val="right"/>
              <w:rPr>
                <w:rFonts w:hint="eastAsia" w:ascii="宋体" w:hAnsi="宋体" w:eastAsia="宋体" w:cs="宋体"/>
                <w:kern w:val="0"/>
                <w:sz w:val="24"/>
                <w:szCs w:val="24"/>
              </w:rPr>
            </w:pPr>
          </w:p>
        </w:tc>
      </w:tr>
      <w:tr w14:paraId="5BF515C6">
        <w:tblPrEx>
          <w:tblCellMar>
            <w:top w:w="0" w:type="dxa"/>
            <w:left w:w="108" w:type="dxa"/>
            <w:bottom w:w="0" w:type="dxa"/>
            <w:right w:w="108" w:type="dxa"/>
          </w:tblCellMar>
        </w:tblPrEx>
        <w:trPr>
          <w:trHeight w:val="406"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39C03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2040612</w:t>
            </w:r>
          </w:p>
        </w:tc>
        <w:tc>
          <w:tcPr>
            <w:tcW w:w="2195" w:type="dxa"/>
            <w:gridSpan w:val="2"/>
            <w:tcBorders>
              <w:top w:val="nil"/>
              <w:left w:val="nil"/>
              <w:bottom w:val="single" w:color="auto" w:sz="4" w:space="0"/>
              <w:right w:val="single" w:color="auto" w:sz="4" w:space="0"/>
            </w:tcBorders>
            <w:shd w:val="clear" w:color="000000" w:fill="FFFFFF"/>
            <w:noWrap/>
            <w:vAlign w:val="center"/>
          </w:tcPr>
          <w:p w14:paraId="564D3E6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法治建设</w:t>
            </w:r>
          </w:p>
        </w:tc>
        <w:tc>
          <w:tcPr>
            <w:tcW w:w="1238" w:type="dxa"/>
            <w:gridSpan w:val="2"/>
            <w:tcBorders>
              <w:top w:val="nil"/>
              <w:left w:val="nil"/>
              <w:bottom w:val="single" w:color="auto" w:sz="4" w:space="0"/>
              <w:right w:val="single" w:color="auto" w:sz="4" w:space="0"/>
            </w:tcBorders>
            <w:shd w:val="clear" w:color="auto" w:fill="auto"/>
            <w:noWrap/>
            <w:vAlign w:val="center"/>
          </w:tcPr>
          <w:p w14:paraId="2D538F6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1.36</w:t>
            </w:r>
          </w:p>
        </w:tc>
        <w:tc>
          <w:tcPr>
            <w:tcW w:w="1991" w:type="dxa"/>
            <w:gridSpan w:val="3"/>
            <w:tcBorders>
              <w:top w:val="nil"/>
              <w:left w:val="nil"/>
              <w:bottom w:val="single" w:color="auto" w:sz="4" w:space="0"/>
              <w:right w:val="single" w:color="auto" w:sz="4" w:space="0"/>
            </w:tcBorders>
            <w:shd w:val="clear" w:color="auto" w:fill="auto"/>
            <w:noWrap/>
            <w:vAlign w:val="center"/>
          </w:tcPr>
          <w:p w14:paraId="12D7A90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gridSpan w:val="2"/>
            <w:tcBorders>
              <w:top w:val="nil"/>
              <w:left w:val="nil"/>
              <w:bottom w:val="single" w:color="auto" w:sz="4" w:space="0"/>
              <w:right w:val="single" w:color="auto" w:sz="4" w:space="0"/>
            </w:tcBorders>
            <w:shd w:val="clear" w:color="auto" w:fill="auto"/>
            <w:noWrap/>
            <w:vAlign w:val="center"/>
          </w:tcPr>
          <w:p w14:paraId="52B3AAE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1.36</w:t>
            </w:r>
          </w:p>
        </w:tc>
        <w:tc>
          <w:tcPr>
            <w:tcW w:w="1991" w:type="dxa"/>
            <w:gridSpan w:val="3"/>
            <w:tcBorders>
              <w:top w:val="nil"/>
              <w:left w:val="nil"/>
              <w:bottom w:val="single" w:color="auto" w:sz="4" w:space="0"/>
              <w:right w:val="single" w:color="auto" w:sz="4" w:space="0"/>
            </w:tcBorders>
            <w:shd w:val="clear" w:color="auto" w:fill="auto"/>
            <w:noWrap/>
            <w:vAlign w:val="center"/>
          </w:tcPr>
          <w:p w14:paraId="0EDB8CCB">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noWrap/>
            <w:vAlign w:val="center"/>
          </w:tcPr>
          <w:p w14:paraId="760CDE16">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14:paraId="75571AD7">
            <w:pPr>
              <w:widowControl/>
              <w:jc w:val="right"/>
              <w:rPr>
                <w:rFonts w:hint="eastAsia" w:ascii="宋体" w:hAnsi="宋体" w:eastAsia="宋体" w:cs="宋体"/>
                <w:kern w:val="0"/>
                <w:sz w:val="24"/>
                <w:szCs w:val="24"/>
              </w:rPr>
            </w:pPr>
          </w:p>
        </w:tc>
      </w:tr>
      <w:tr w14:paraId="4A5D4CB4">
        <w:tblPrEx>
          <w:tblCellMar>
            <w:top w:w="0" w:type="dxa"/>
            <w:left w:w="108" w:type="dxa"/>
            <w:bottom w:w="0" w:type="dxa"/>
            <w:right w:w="108" w:type="dxa"/>
          </w:tblCellMar>
        </w:tblPrEx>
        <w:trPr>
          <w:trHeight w:val="406"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CE437A7">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2040610</w:t>
            </w:r>
          </w:p>
        </w:tc>
        <w:tc>
          <w:tcPr>
            <w:tcW w:w="2195" w:type="dxa"/>
            <w:gridSpan w:val="2"/>
            <w:tcBorders>
              <w:top w:val="nil"/>
              <w:left w:val="nil"/>
              <w:bottom w:val="single" w:color="auto" w:sz="4" w:space="0"/>
              <w:right w:val="single" w:color="auto" w:sz="4" w:space="0"/>
            </w:tcBorders>
            <w:shd w:val="clear" w:color="000000" w:fill="FFFFFF"/>
            <w:noWrap/>
            <w:vAlign w:val="center"/>
          </w:tcPr>
          <w:p w14:paraId="719C10A3">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社区矫正</w:t>
            </w:r>
          </w:p>
        </w:tc>
        <w:tc>
          <w:tcPr>
            <w:tcW w:w="1238" w:type="dxa"/>
            <w:gridSpan w:val="2"/>
            <w:tcBorders>
              <w:top w:val="nil"/>
              <w:left w:val="nil"/>
              <w:bottom w:val="single" w:color="auto" w:sz="4" w:space="0"/>
              <w:right w:val="single" w:color="auto" w:sz="4" w:space="0"/>
            </w:tcBorders>
            <w:shd w:val="clear" w:color="auto" w:fill="auto"/>
            <w:noWrap/>
            <w:vAlign w:val="center"/>
          </w:tcPr>
          <w:p w14:paraId="10FDDC2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9.36</w:t>
            </w:r>
          </w:p>
        </w:tc>
        <w:tc>
          <w:tcPr>
            <w:tcW w:w="1991" w:type="dxa"/>
            <w:gridSpan w:val="3"/>
            <w:tcBorders>
              <w:top w:val="nil"/>
              <w:left w:val="nil"/>
              <w:bottom w:val="single" w:color="auto" w:sz="4" w:space="0"/>
              <w:right w:val="single" w:color="auto" w:sz="4" w:space="0"/>
            </w:tcBorders>
            <w:shd w:val="clear" w:color="auto" w:fill="auto"/>
            <w:noWrap/>
            <w:vAlign w:val="center"/>
          </w:tcPr>
          <w:p w14:paraId="6048225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gridSpan w:val="2"/>
            <w:tcBorders>
              <w:top w:val="nil"/>
              <w:left w:val="nil"/>
              <w:bottom w:val="single" w:color="auto" w:sz="4" w:space="0"/>
              <w:right w:val="single" w:color="auto" w:sz="4" w:space="0"/>
            </w:tcBorders>
            <w:shd w:val="clear" w:color="auto" w:fill="auto"/>
            <w:noWrap/>
            <w:vAlign w:val="center"/>
          </w:tcPr>
          <w:p w14:paraId="0513C1B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9.36</w:t>
            </w:r>
          </w:p>
        </w:tc>
        <w:tc>
          <w:tcPr>
            <w:tcW w:w="1991" w:type="dxa"/>
            <w:gridSpan w:val="3"/>
            <w:tcBorders>
              <w:top w:val="nil"/>
              <w:left w:val="nil"/>
              <w:bottom w:val="single" w:color="auto" w:sz="4" w:space="0"/>
              <w:right w:val="single" w:color="auto" w:sz="4" w:space="0"/>
            </w:tcBorders>
            <w:shd w:val="clear" w:color="auto" w:fill="auto"/>
            <w:noWrap/>
            <w:vAlign w:val="center"/>
          </w:tcPr>
          <w:p w14:paraId="09298F4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1D7A2B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7763DC9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7AE1823">
        <w:tblPrEx>
          <w:tblCellMar>
            <w:top w:w="0" w:type="dxa"/>
            <w:left w:w="108" w:type="dxa"/>
            <w:bottom w:w="0" w:type="dxa"/>
            <w:right w:w="108" w:type="dxa"/>
          </w:tblCellMar>
        </w:tblPrEx>
        <w:trPr>
          <w:trHeight w:val="35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E1E489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2100717</w:t>
            </w:r>
          </w:p>
        </w:tc>
        <w:tc>
          <w:tcPr>
            <w:tcW w:w="2195" w:type="dxa"/>
            <w:gridSpan w:val="2"/>
            <w:tcBorders>
              <w:top w:val="nil"/>
              <w:left w:val="nil"/>
              <w:bottom w:val="single" w:color="auto" w:sz="4" w:space="0"/>
              <w:right w:val="single" w:color="auto" w:sz="4" w:space="0"/>
            </w:tcBorders>
            <w:shd w:val="clear" w:color="000000" w:fill="FFFFFF"/>
            <w:noWrap/>
            <w:vAlign w:val="center"/>
          </w:tcPr>
          <w:p w14:paraId="7F16276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计划生育服务</w:t>
            </w:r>
          </w:p>
        </w:tc>
        <w:tc>
          <w:tcPr>
            <w:tcW w:w="1238" w:type="dxa"/>
            <w:gridSpan w:val="2"/>
            <w:tcBorders>
              <w:top w:val="nil"/>
              <w:left w:val="nil"/>
              <w:bottom w:val="single" w:color="auto" w:sz="4" w:space="0"/>
              <w:right w:val="single" w:color="auto" w:sz="4" w:space="0"/>
            </w:tcBorders>
            <w:shd w:val="clear" w:color="auto" w:fill="auto"/>
            <w:noWrap/>
            <w:vAlign w:val="center"/>
          </w:tcPr>
          <w:p w14:paraId="348642A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0.63</w:t>
            </w:r>
          </w:p>
        </w:tc>
        <w:tc>
          <w:tcPr>
            <w:tcW w:w="1991" w:type="dxa"/>
            <w:gridSpan w:val="3"/>
            <w:tcBorders>
              <w:top w:val="nil"/>
              <w:left w:val="nil"/>
              <w:bottom w:val="single" w:color="auto" w:sz="4" w:space="0"/>
              <w:right w:val="single" w:color="auto" w:sz="4" w:space="0"/>
            </w:tcBorders>
            <w:shd w:val="clear" w:color="auto" w:fill="auto"/>
            <w:noWrap/>
            <w:vAlign w:val="center"/>
          </w:tcPr>
          <w:p w14:paraId="1E1995E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0.63</w:t>
            </w:r>
          </w:p>
        </w:tc>
        <w:tc>
          <w:tcPr>
            <w:tcW w:w="1991" w:type="dxa"/>
            <w:gridSpan w:val="2"/>
            <w:tcBorders>
              <w:top w:val="nil"/>
              <w:left w:val="nil"/>
              <w:bottom w:val="single" w:color="auto" w:sz="4" w:space="0"/>
              <w:right w:val="single" w:color="auto" w:sz="4" w:space="0"/>
            </w:tcBorders>
            <w:shd w:val="clear" w:color="auto" w:fill="auto"/>
            <w:noWrap/>
            <w:vAlign w:val="center"/>
          </w:tcPr>
          <w:p w14:paraId="55C577F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gridSpan w:val="3"/>
            <w:tcBorders>
              <w:top w:val="nil"/>
              <w:left w:val="nil"/>
              <w:bottom w:val="single" w:color="auto" w:sz="4" w:space="0"/>
              <w:right w:val="single" w:color="auto" w:sz="4" w:space="0"/>
            </w:tcBorders>
            <w:shd w:val="clear" w:color="auto" w:fill="auto"/>
            <w:noWrap/>
            <w:vAlign w:val="center"/>
          </w:tcPr>
          <w:p w14:paraId="38776680">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noWrap/>
            <w:vAlign w:val="center"/>
          </w:tcPr>
          <w:p w14:paraId="3EF5B57D">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14:paraId="2A69E2B5">
            <w:pPr>
              <w:widowControl/>
              <w:jc w:val="right"/>
              <w:rPr>
                <w:rFonts w:hint="eastAsia" w:ascii="宋体" w:hAnsi="宋体" w:eastAsia="宋体" w:cs="宋体"/>
                <w:kern w:val="0"/>
                <w:sz w:val="24"/>
                <w:szCs w:val="24"/>
              </w:rPr>
            </w:pPr>
          </w:p>
        </w:tc>
      </w:tr>
      <w:tr w14:paraId="39257D20">
        <w:tblPrEx>
          <w:tblCellMar>
            <w:top w:w="0" w:type="dxa"/>
            <w:left w:w="108" w:type="dxa"/>
            <w:bottom w:w="0" w:type="dxa"/>
            <w:right w:w="108" w:type="dxa"/>
          </w:tblCellMar>
        </w:tblPrEx>
        <w:trPr>
          <w:trHeight w:val="34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365EE5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2040604</w:t>
            </w:r>
          </w:p>
        </w:tc>
        <w:tc>
          <w:tcPr>
            <w:tcW w:w="2195" w:type="dxa"/>
            <w:gridSpan w:val="2"/>
            <w:tcBorders>
              <w:top w:val="nil"/>
              <w:left w:val="nil"/>
              <w:bottom w:val="single" w:color="auto" w:sz="4" w:space="0"/>
              <w:right w:val="single" w:color="auto" w:sz="4" w:space="0"/>
            </w:tcBorders>
            <w:shd w:val="clear" w:color="000000" w:fill="FFFFFF"/>
            <w:noWrap/>
            <w:vAlign w:val="center"/>
          </w:tcPr>
          <w:p w14:paraId="6E3B92C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基层司法业务</w:t>
            </w:r>
          </w:p>
        </w:tc>
        <w:tc>
          <w:tcPr>
            <w:tcW w:w="1238" w:type="dxa"/>
            <w:gridSpan w:val="2"/>
            <w:tcBorders>
              <w:top w:val="nil"/>
              <w:left w:val="nil"/>
              <w:bottom w:val="single" w:color="auto" w:sz="4" w:space="0"/>
              <w:right w:val="single" w:color="auto" w:sz="4" w:space="0"/>
            </w:tcBorders>
            <w:shd w:val="clear" w:color="auto" w:fill="auto"/>
            <w:noWrap/>
            <w:vAlign w:val="center"/>
          </w:tcPr>
          <w:p w14:paraId="20E535E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140.43</w:t>
            </w:r>
          </w:p>
        </w:tc>
        <w:tc>
          <w:tcPr>
            <w:tcW w:w="1991" w:type="dxa"/>
            <w:gridSpan w:val="3"/>
            <w:tcBorders>
              <w:top w:val="nil"/>
              <w:left w:val="nil"/>
              <w:bottom w:val="single" w:color="auto" w:sz="4" w:space="0"/>
              <w:right w:val="single" w:color="auto" w:sz="4" w:space="0"/>
            </w:tcBorders>
            <w:shd w:val="clear" w:color="auto" w:fill="auto"/>
            <w:noWrap/>
            <w:vAlign w:val="center"/>
          </w:tcPr>
          <w:p w14:paraId="2570AD0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gridSpan w:val="2"/>
            <w:tcBorders>
              <w:top w:val="nil"/>
              <w:left w:val="nil"/>
              <w:bottom w:val="single" w:color="auto" w:sz="4" w:space="0"/>
              <w:right w:val="single" w:color="auto" w:sz="4" w:space="0"/>
            </w:tcBorders>
            <w:shd w:val="clear" w:color="auto" w:fill="auto"/>
            <w:noWrap/>
            <w:vAlign w:val="center"/>
          </w:tcPr>
          <w:p w14:paraId="62F132A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140.43</w:t>
            </w:r>
          </w:p>
        </w:tc>
        <w:tc>
          <w:tcPr>
            <w:tcW w:w="1991" w:type="dxa"/>
            <w:gridSpan w:val="3"/>
            <w:tcBorders>
              <w:top w:val="nil"/>
              <w:left w:val="nil"/>
              <w:bottom w:val="single" w:color="auto" w:sz="4" w:space="0"/>
              <w:right w:val="single" w:color="auto" w:sz="4" w:space="0"/>
            </w:tcBorders>
            <w:shd w:val="clear" w:color="auto" w:fill="auto"/>
            <w:noWrap/>
            <w:vAlign w:val="center"/>
          </w:tcPr>
          <w:p w14:paraId="56960BEF">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noWrap/>
            <w:vAlign w:val="center"/>
          </w:tcPr>
          <w:p w14:paraId="0EED77BA">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14:paraId="0B524F8C">
            <w:pPr>
              <w:widowControl/>
              <w:jc w:val="right"/>
              <w:rPr>
                <w:rFonts w:hint="eastAsia" w:ascii="宋体" w:hAnsi="宋体" w:eastAsia="宋体" w:cs="宋体"/>
                <w:kern w:val="0"/>
                <w:sz w:val="24"/>
                <w:szCs w:val="24"/>
              </w:rPr>
            </w:pPr>
          </w:p>
        </w:tc>
      </w:tr>
      <w:tr w14:paraId="316DF593">
        <w:tblPrEx>
          <w:tblCellMar>
            <w:top w:w="0" w:type="dxa"/>
            <w:left w:w="108" w:type="dxa"/>
            <w:bottom w:w="0" w:type="dxa"/>
            <w:right w:w="108" w:type="dxa"/>
          </w:tblCellMar>
        </w:tblPrEx>
        <w:trPr>
          <w:trHeight w:val="42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68C84A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2040605</w:t>
            </w:r>
          </w:p>
        </w:tc>
        <w:tc>
          <w:tcPr>
            <w:tcW w:w="2195" w:type="dxa"/>
            <w:gridSpan w:val="2"/>
            <w:tcBorders>
              <w:top w:val="nil"/>
              <w:left w:val="nil"/>
              <w:bottom w:val="single" w:color="auto" w:sz="4" w:space="0"/>
              <w:right w:val="single" w:color="auto" w:sz="4" w:space="0"/>
            </w:tcBorders>
            <w:shd w:val="clear" w:color="000000" w:fill="FFFFFF"/>
            <w:noWrap/>
            <w:vAlign w:val="center"/>
          </w:tcPr>
          <w:p w14:paraId="6C88F21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普法宣传</w:t>
            </w:r>
          </w:p>
        </w:tc>
        <w:tc>
          <w:tcPr>
            <w:tcW w:w="1238" w:type="dxa"/>
            <w:gridSpan w:val="2"/>
            <w:tcBorders>
              <w:top w:val="nil"/>
              <w:left w:val="nil"/>
              <w:bottom w:val="single" w:color="auto" w:sz="4" w:space="0"/>
              <w:right w:val="single" w:color="auto" w:sz="4" w:space="0"/>
            </w:tcBorders>
            <w:shd w:val="clear" w:color="auto" w:fill="auto"/>
            <w:noWrap/>
            <w:vAlign w:val="center"/>
          </w:tcPr>
          <w:p w14:paraId="4F1A1D6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4.53</w:t>
            </w:r>
          </w:p>
        </w:tc>
        <w:tc>
          <w:tcPr>
            <w:tcW w:w="1991" w:type="dxa"/>
            <w:gridSpan w:val="3"/>
            <w:tcBorders>
              <w:top w:val="nil"/>
              <w:left w:val="nil"/>
              <w:bottom w:val="single" w:color="auto" w:sz="4" w:space="0"/>
              <w:right w:val="single" w:color="auto" w:sz="4" w:space="0"/>
            </w:tcBorders>
            <w:shd w:val="clear" w:color="auto" w:fill="auto"/>
            <w:noWrap/>
            <w:vAlign w:val="center"/>
          </w:tcPr>
          <w:p w14:paraId="0019CCB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gridSpan w:val="2"/>
            <w:tcBorders>
              <w:top w:val="nil"/>
              <w:left w:val="nil"/>
              <w:bottom w:val="single" w:color="auto" w:sz="4" w:space="0"/>
              <w:right w:val="single" w:color="auto" w:sz="4" w:space="0"/>
            </w:tcBorders>
            <w:shd w:val="clear" w:color="auto" w:fill="auto"/>
            <w:noWrap/>
            <w:vAlign w:val="center"/>
          </w:tcPr>
          <w:p w14:paraId="59C4432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4.53</w:t>
            </w:r>
          </w:p>
        </w:tc>
        <w:tc>
          <w:tcPr>
            <w:tcW w:w="1991" w:type="dxa"/>
            <w:gridSpan w:val="3"/>
            <w:tcBorders>
              <w:top w:val="nil"/>
              <w:left w:val="nil"/>
              <w:bottom w:val="single" w:color="auto" w:sz="4" w:space="0"/>
              <w:right w:val="single" w:color="auto" w:sz="4" w:space="0"/>
            </w:tcBorders>
            <w:shd w:val="clear" w:color="auto" w:fill="auto"/>
            <w:noWrap/>
            <w:vAlign w:val="center"/>
          </w:tcPr>
          <w:p w14:paraId="0EE4D614">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noWrap/>
            <w:vAlign w:val="center"/>
          </w:tcPr>
          <w:p w14:paraId="2DEEB21A">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14:paraId="41FB0EBF">
            <w:pPr>
              <w:widowControl/>
              <w:jc w:val="right"/>
              <w:rPr>
                <w:rFonts w:hint="eastAsia" w:ascii="宋体" w:hAnsi="宋体" w:eastAsia="宋体" w:cs="宋体"/>
                <w:kern w:val="0"/>
                <w:sz w:val="24"/>
                <w:szCs w:val="24"/>
              </w:rPr>
            </w:pPr>
          </w:p>
        </w:tc>
      </w:tr>
      <w:tr w14:paraId="0532D82B">
        <w:tblPrEx>
          <w:tblCellMar>
            <w:top w:w="0" w:type="dxa"/>
            <w:left w:w="108" w:type="dxa"/>
            <w:bottom w:w="0" w:type="dxa"/>
            <w:right w:w="108" w:type="dxa"/>
          </w:tblCellMar>
        </w:tblPrEx>
        <w:trPr>
          <w:trHeight w:val="33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BC2103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2069999</w:t>
            </w:r>
          </w:p>
        </w:tc>
        <w:tc>
          <w:tcPr>
            <w:tcW w:w="2195" w:type="dxa"/>
            <w:gridSpan w:val="2"/>
            <w:tcBorders>
              <w:top w:val="nil"/>
              <w:left w:val="nil"/>
              <w:bottom w:val="single" w:color="auto" w:sz="4" w:space="0"/>
              <w:right w:val="single" w:color="auto" w:sz="4" w:space="0"/>
            </w:tcBorders>
            <w:shd w:val="clear" w:color="000000" w:fill="FFFFFF"/>
            <w:noWrap/>
            <w:vAlign w:val="center"/>
          </w:tcPr>
          <w:p w14:paraId="7E8391E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其他科学技术支出</w:t>
            </w:r>
          </w:p>
        </w:tc>
        <w:tc>
          <w:tcPr>
            <w:tcW w:w="1238" w:type="dxa"/>
            <w:gridSpan w:val="2"/>
            <w:tcBorders>
              <w:top w:val="nil"/>
              <w:left w:val="nil"/>
              <w:bottom w:val="single" w:color="auto" w:sz="4" w:space="0"/>
              <w:right w:val="single" w:color="auto" w:sz="4" w:space="0"/>
            </w:tcBorders>
            <w:shd w:val="clear" w:color="auto" w:fill="auto"/>
            <w:noWrap/>
            <w:vAlign w:val="center"/>
          </w:tcPr>
          <w:p w14:paraId="64F60BF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40.00</w:t>
            </w:r>
          </w:p>
        </w:tc>
        <w:tc>
          <w:tcPr>
            <w:tcW w:w="1991" w:type="dxa"/>
            <w:gridSpan w:val="3"/>
            <w:tcBorders>
              <w:top w:val="nil"/>
              <w:left w:val="nil"/>
              <w:bottom w:val="single" w:color="auto" w:sz="4" w:space="0"/>
              <w:right w:val="single" w:color="auto" w:sz="4" w:space="0"/>
            </w:tcBorders>
            <w:shd w:val="clear" w:color="auto" w:fill="auto"/>
            <w:noWrap/>
            <w:vAlign w:val="center"/>
          </w:tcPr>
          <w:p w14:paraId="6BF2631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gridSpan w:val="2"/>
            <w:tcBorders>
              <w:top w:val="nil"/>
              <w:left w:val="nil"/>
              <w:bottom w:val="single" w:color="auto" w:sz="4" w:space="0"/>
              <w:right w:val="single" w:color="auto" w:sz="4" w:space="0"/>
            </w:tcBorders>
            <w:shd w:val="clear" w:color="auto" w:fill="auto"/>
            <w:noWrap/>
            <w:vAlign w:val="center"/>
          </w:tcPr>
          <w:p w14:paraId="3059F8D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40.00</w:t>
            </w:r>
          </w:p>
        </w:tc>
        <w:tc>
          <w:tcPr>
            <w:tcW w:w="1991" w:type="dxa"/>
            <w:gridSpan w:val="3"/>
            <w:tcBorders>
              <w:top w:val="nil"/>
              <w:left w:val="nil"/>
              <w:bottom w:val="single" w:color="auto" w:sz="4" w:space="0"/>
              <w:right w:val="single" w:color="auto" w:sz="4" w:space="0"/>
            </w:tcBorders>
            <w:shd w:val="clear" w:color="auto" w:fill="auto"/>
            <w:noWrap/>
            <w:vAlign w:val="center"/>
          </w:tcPr>
          <w:p w14:paraId="33663BE5">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noWrap/>
            <w:vAlign w:val="center"/>
          </w:tcPr>
          <w:p w14:paraId="39DDD101">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14:paraId="09A78196">
            <w:pPr>
              <w:widowControl/>
              <w:jc w:val="right"/>
              <w:rPr>
                <w:rFonts w:hint="eastAsia" w:ascii="宋体" w:hAnsi="宋体" w:eastAsia="宋体" w:cs="宋体"/>
                <w:kern w:val="0"/>
                <w:sz w:val="24"/>
                <w:szCs w:val="24"/>
              </w:rPr>
            </w:pPr>
          </w:p>
        </w:tc>
      </w:tr>
      <w:tr w14:paraId="3E3431ED">
        <w:tblPrEx>
          <w:tblCellMar>
            <w:top w:w="0" w:type="dxa"/>
            <w:left w:w="108" w:type="dxa"/>
            <w:bottom w:w="0" w:type="dxa"/>
            <w:right w:w="108" w:type="dxa"/>
          </w:tblCellMar>
        </w:tblPrEx>
        <w:trPr>
          <w:trHeight w:val="438"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42EC52">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2040606</w:t>
            </w:r>
          </w:p>
        </w:tc>
        <w:tc>
          <w:tcPr>
            <w:tcW w:w="2195" w:type="dxa"/>
            <w:gridSpan w:val="2"/>
            <w:tcBorders>
              <w:top w:val="nil"/>
              <w:left w:val="nil"/>
              <w:bottom w:val="single" w:color="auto" w:sz="4" w:space="0"/>
              <w:right w:val="single" w:color="auto" w:sz="4" w:space="0"/>
            </w:tcBorders>
            <w:shd w:val="clear" w:color="000000" w:fill="FFFFFF"/>
            <w:noWrap/>
            <w:vAlign w:val="center"/>
          </w:tcPr>
          <w:p w14:paraId="3B032CC2">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律师管理</w:t>
            </w:r>
          </w:p>
        </w:tc>
        <w:tc>
          <w:tcPr>
            <w:tcW w:w="1238" w:type="dxa"/>
            <w:gridSpan w:val="2"/>
            <w:tcBorders>
              <w:top w:val="nil"/>
              <w:left w:val="nil"/>
              <w:bottom w:val="single" w:color="auto" w:sz="4" w:space="0"/>
              <w:right w:val="single" w:color="auto" w:sz="4" w:space="0"/>
            </w:tcBorders>
            <w:shd w:val="clear" w:color="auto" w:fill="auto"/>
            <w:noWrap/>
            <w:vAlign w:val="center"/>
          </w:tcPr>
          <w:p w14:paraId="42E54C9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77.20</w:t>
            </w:r>
          </w:p>
        </w:tc>
        <w:tc>
          <w:tcPr>
            <w:tcW w:w="1991" w:type="dxa"/>
            <w:gridSpan w:val="3"/>
            <w:tcBorders>
              <w:top w:val="nil"/>
              <w:left w:val="nil"/>
              <w:bottom w:val="single" w:color="auto" w:sz="4" w:space="0"/>
              <w:right w:val="single" w:color="auto" w:sz="4" w:space="0"/>
            </w:tcBorders>
            <w:shd w:val="clear" w:color="auto" w:fill="auto"/>
            <w:noWrap/>
            <w:vAlign w:val="center"/>
          </w:tcPr>
          <w:p w14:paraId="5152AB1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gridSpan w:val="2"/>
            <w:tcBorders>
              <w:top w:val="nil"/>
              <w:left w:val="nil"/>
              <w:bottom w:val="single" w:color="auto" w:sz="4" w:space="0"/>
              <w:right w:val="single" w:color="auto" w:sz="4" w:space="0"/>
            </w:tcBorders>
            <w:shd w:val="clear" w:color="auto" w:fill="auto"/>
            <w:noWrap/>
            <w:vAlign w:val="center"/>
          </w:tcPr>
          <w:p w14:paraId="35CB334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77.20</w:t>
            </w:r>
          </w:p>
        </w:tc>
        <w:tc>
          <w:tcPr>
            <w:tcW w:w="1991" w:type="dxa"/>
            <w:gridSpan w:val="3"/>
            <w:tcBorders>
              <w:top w:val="nil"/>
              <w:left w:val="nil"/>
              <w:bottom w:val="single" w:color="auto" w:sz="4" w:space="0"/>
              <w:right w:val="single" w:color="auto" w:sz="4" w:space="0"/>
            </w:tcBorders>
            <w:shd w:val="clear" w:color="auto" w:fill="auto"/>
            <w:noWrap/>
            <w:vAlign w:val="center"/>
          </w:tcPr>
          <w:p w14:paraId="0B25CE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6E4DB12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3B3AF7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4E624A7">
        <w:tblPrEx>
          <w:tblCellMar>
            <w:top w:w="0" w:type="dxa"/>
            <w:left w:w="108" w:type="dxa"/>
            <w:bottom w:w="0" w:type="dxa"/>
            <w:right w:w="108" w:type="dxa"/>
          </w:tblCellMar>
        </w:tblPrEx>
        <w:trPr>
          <w:trHeight w:val="398"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627872">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2040607</w:t>
            </w:r>
          </w:p>
        </w:tc>
        <w:tc>
          <w:tcPr>
            <w:tcW w:w="2195" w:type="dxa"/>
            <w:gridSpan w:val="2"/>
            <w:tcBorders>
              <w:top w:val="nil"/>
              <w:left w:val="nil"/>
              <w:bottom w:val="single" w:color="auto" w:sz="4" w:space="0"/>
              <w:right w:val="single" w:color="auto" w:sz="4" w:space="0"/>
            </w:tcBorders>
            <w:shd w:val="clear" w:color="000000" w:fill="FFFFFF"/>
            <w:noWrap/>
            <w:vAlign w:val="center"/>
          </w:tcPr>
          <w:p w14:paraId="2992F153">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公共法律服务</w:t>
            </w:r>
          </w:p>
        </w:tc>
        <w:tc>
          <w:tcPr>
            <w:tcW w:w="1238" w:type="dxa"/>
            <w:gridSpan w:val="2"/>
            <w:tcBorders>
              <w:top w:val="nil"/>
              <w:left w:val="nil"/>
              <w:bottom w:val="single" w:color="auto" w:sz="4" w:space="0"/>
              <w:right w:val="single" w:color="auto" w:sz="4" w:space="0"/>
            </w:tcBorders>
            <w:shd w:val="clear" w:color="auto" w:fill="auto"/>
            <w:noWrap/>
            <w:vAlign w:val="center"/>
          </w:tcPr>
          <w:p w14:paraId="4D80D4B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0.26</w:t>
            </w:r>
          </w:p>
        </w:tc>
        <w:tc>
          <w:tcPr>
            <w:tcW w:w="1991" w:type="dxa"/>
            <w:gridSpan w:val="3"/>
            <w:tcBorders>
              <w:top w:val="nil"/>
              <w:left w:val="nil"/>
              <w:bottom w:val="single" w:color="auto" w:sz="4" w:space="0"/>
              <w:right w:val="single" w:color="auto" w:sz="4" w:space="0"/>
            </w:tcBorders>
            <w:shd w:val="clear" w:color="auto" w:fill="auto"/>
            <w:noWrap/>
            <w:vAlign w:val="center"/>
          </w:tcPr>
          <w:p w14:paraId="73FA4C9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gridSpan w:val="2"/>
            <w:tcBorders>
              <w:top w:val="nil"/>
              <w:left w:val="nil"/>
              <w:bottom w:val="single" w:color="auto" w:sz="4" w:space="0"/>
              <w:right w:val="single" w:color="auto" w:sz="4" w:space="0"/>
            </w:tcBorders>
            <w:shd w:val="clear" w:color="auto" w:fill="auto"/>
            <w:noWrap/>
            <w:vAlign w:val="center"/>
          </w:tcPr>
          <w:p w14:paraId="7015208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0.26</w:t>
            </w:r>
          </w:p>
        </w:tc>
        <w:tc>
          <w:tcPr>
            <w:tcW w:w="1991" w:type="dxa"/>
            <w:gridSpan w:val="3"/>
            <w:tcBorders>
              <w:top w:val="nil"/>
              <w:left w:val="nil"/>
              <w:bottom w:val="single" w:color="auto" w:sz="4" w:space="0"/>
              <w:right w:val="single" w:color="auto" w:sz="4" w:space="0"/>
            </w:tcBorders>
            <w:shd w:val="clear" w:color="auto" w:fill="auto"/>
            <w:noWrap/>
            <w:vAlign w:val="center"/>
          </w:tcPr>
          <w:p w14:paraId="0864853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2E45D1B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78E6E9C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8201D3B">
        <w:tblPrEx>
          <w:tblCellMar>
            <w:top w:w="0" w:type="dxa"/>
            <w:left w:w="108" w:type="dxa"/>
            <w:bottom w:w="0" w:type="dxa"/>
            <w:right w:w="108" w:type="dxa"/>
          </w:tblCellMar>
        </w:tblPrEx>
        <w:trPr>
          <w:trHeight w:val="828" w:hRule="atLeast"/>
        </w:trPr>
        <w:tc>
          <w:tcPr>
            <w:tcW w:w="15640" w:type="dxa"/>
            <w:gridSpan w:val="20"/>
            <w:tcBorders>
              <w:top w:val="nil"/>
              <w:left w:val="nil"/>
              <w:bottom w:val="nil"/>
              <w:right w:val="nil"/>
            </w:tcBorders>
            <w:shd w:val="clear" w:color="auto" w:fill="auto"/>
            <w:vAlign w:val="center"/>
          </w:tcPr>
          <w:p w14:paraId="4057CFC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14:paraId="107494DB">
        <w:tblPrEx>
          <w:tblCellMar>
            <w:top w:w="0" w:type="dxa"/>
            <w:left w:w="108" w:type="dxa"/>
            <w:bottom w:w="0" w:type="dxa"/>
            <w:right w:w="108" w:type="dxa"/>
          </w:tblCellMar>
        </w:tblPrEx>
        <w:trPr>
          <w:gridAfter w:val="1"/>
          <w:wAfter w:w="119" w:type="dxa"/>
          <w:trHeight w:val="285" w:hRule="atLeast"/>
        </w:trPr>
        <w:tc>
          <w:tcPr>
            <w:tcW w:w="3595" w:type="dxa"/>
            <w:gridSpan w:val="3"/>
            <w:tcBorders>
              <w:top w:val="nil"/>
              <w:left w:val="nil"/>
              <w:bottom w:val="nil"/>
              <w:right w:val="nil"/>
            </w:tcBorders>
            <w:shd w:val="clear" w:color="auto" w:fill="auto"/>
            <w:noWrap/>
            <w:vAlign w:val="center"/>
          </w:tcPr>
          <w:p w14:paraId="3D1A10AE">
            <w:pPr>
              <w:widowControl/>
              <w:jc w:val="left"/>
              <w:rPr>
                <w:rFonts w:ascii="黑体" w:hAnsi="黑体" w:eastAsia="黑体" w:cs="宋体"/>
                <w:kern w:val="0"/>
                <w:sz w:val="24"/>
                <w:szCs w:val="24"/>
              </w:rPr>
            </w:pPr>
            <w:bookmarkStart w:id="4" w:name="RANGE!A1:I22"/>
            <w:bookmarkEnd w:id="4"/>
            <w:bookmarkStart w:id="5" w:name="RANGE!A1:F16"/>
          </w:p>
        </w:tc>
        <w:tc>
          <w:tcPr>
            <w:tcW w:w="436" w:type="dxa"/>
            <w:gridSpan w:val="2"/>
            <w:tcBorders>
              <w:top w:val="nil"/>
              <w:left w:val="nil"/>
              <w:bottom w:val="nil"/>
              <w:right w:val="nil"/>
            </w:tcBorders>
            <w:shd w:val="clear" w:color="auto" w:fill="auto"/>
            <w:noWrap/>
            <w:vAlign w:val="center"/>
          </w:tcPr>
          <w:p w14:paraId="4580E1E4">
            <w:pPr>
              <w:widowControl/>
              <w:jc w:val="right"/>
              <w:rPr>
                <w:rFonts w:ascii="宋体" w:hAnsi="宋体" w:eastAsia="宋体" w:cs="宋体"/>
                <w:kern w:val="0"/>
                <w:sz w:val="24"/>
                <w:szCs w:val="24"/>
              </w:rPr>
            </w:pPr>
          </w:p>
        </w:tc>
        <w:tc>
          <w:tcPr>
            <w:tcW w:w="1574" w:type="dxa"/>
            <w:gridSpan w:val="3"/>
            <w:tcBorders>
              <w:top w:val="nil"/>
              <w:left w:val="nil"/>
              <w:bottom w:val="nil"/>
              <w:right w:val="nil"/>
            </w:tcBorders>
            <w:shd w:val="clear" w:color="auto" w:fill="auto"/>
            <w:noWrap/>
            <w:vAlign w:val="center"/>
          </w:tcPr>
          <w:p w14:paraId="0139F129">
            <w:pPr>
              <w:widowControl/>
              <w:jc w:val="right"/>
              <w:rPr>
                <w:rFonts w:ascii="宋体" w:hAnsi="宋体" w:eastAsia="宋体" w:cs="宋体"/>
                <w:kern w:val="0"/>
                <w:sz w:val="24"/>
                <w:szCs w:val="24"/>
              </w:rPr>
            </w:pPr>
          </w:p>
        </w:tc>
        <w:tc>
          <w:tcPr>
            <w:tcW w:w="3547" w:type="dxa"/>
            <w:gridSpan w:val="4"/>
            <w:tcBorders>
              <w:top w:val="nil"/>
              <w:left w:val="nil"/>
              <w:bottom w:val="nil"/>
              <w:right w:val="nil"/>
            </w:tcBorders>
            <w:shd w:val="clear" w:color="auto" w:fill="auto"/>
            <w:noWrap/>
            <w:vAlign w:val="center"/>
          </w:tcPr>
          <w:p w14:paraId="53BE09D5">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76B7B76C">
            <w:pPr>
              <w:widowControl/>
              <w:jc w:val="right"/>
              <w:rPr>
                <w:rFonts w:ascii="宋体" w:hAnsi="宋体" w:eastAsia="宋体" w:cs="宋体"/>
                <w:kern w:val="0"/>
                <w:sz w:val="24"/>
                <w:szCs w:val="24"/>
              </w:rPr>
            </w:pPr>
          </w:p>
        </w:tc>
        <w:tc>
          <w:tcPr>
            <w:tcW w:w="1573" w:type="dxa"/>
            <w:gridSpan w:val="2"/>
            <w:tcBorders>
              <w:top w:val="nil"/>
              <w:left w:val="nil"/>
              <w:bottom w:val="nil"/>
              <w:right w:val="nil"/>
            </w:tcBorders>
            <w:shd w:val="clear" w:color="auto" w:fill="auto"/>
            <w:noWrap/>
            <w:vAlign w:val="center"/>
          </w:tcPr>
          <w:p w14:paraId="3A606980">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51C4F133">
            <w:pPr>
              <w:widowControl/>
              <w:jc w:val="right"/>
              <w:rPr>
                <w:rFonts w:ascii="宋体" w:hAnsi="宋体" w:eastAsia="宋体" w:cs="宋体"/>
                <w:kern w:val="0"/>
                <w:sz w:val="24"/>
                <w:szCs w:val="24"/>
              </w:rPr>
            </w:pPr>
          </w:p>
        </w:tc>
        <w:tc>
          <w:tcPr>
            <w:tcW w:w="1394" w:type="dxa"/>
            <w:gridSpan w:val="2"/>
            <w:tcBorders>
              <w:top w:val="nil"/>
              <w:left w:val="nil"/>
              <w:bottom w:val="nil"/>
              <w:right w:val="nil"/>
            </w:tcBorders>
            <w:shd w:val="clear" w:color="auto" w:fill="auto"/>
            <w:noWrap/>
            <w:vAlign w:val="center"/>
          </w:tcPr>
          <w:p w14:paraId="40008F1D">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08686BCC">
            <w:pPr>
              <w:widowControl/>
              <w:jc w:val="right"/>
              <w:rPr>
                <w:rFonts w:ascii="宋体" w:hAnsi="宋体" w:eastAsia="宋体" w:cs="宋体"/>
                <w:kern w:val="0"/>
                <w:sz w:val="24"/>
                <w:szCs w:val="24"/>
              </w:rPr>
            </w:pPr>
          </w:p>
        </w:tc>
      </w:tr>
      <w:tr w14:paraId="6AADC95B">
        <w:tblPrEx>
          <w:tblCellMar>
            <w:top w:w="0" w:type="dxa"/>
            <w:left w:w="108" w:type="dxa"/>
            <w:bottom w:w="0" w:type="dxa"/>
            <w:right w:w="108" w:type="dxa"/>
          </w:tblCellMar>
        </w:tblPrEx>
        <w:trPr>
          <w:gridAfter w:val="1"/>
          <w:wAfter w:w="119" w:type="dxa"/>
          <w:trHeight w:val="360" w:hRule="atLeast"/>
        </w:trPr>
        <w:tc>
          <w:tcPr>
            <w:tcW w:w="15521" w:type="dxa"/>
            <w:gridSpan w:val="19"/>
            <w:tcBorders>
              <w:top w:val="nil"/>
              <w:left w:val="nil"/>
              <w:bottom w:val="nil"/>
              <w:right w:val="nil"/>
            </w:tcBorders>
            <w:shd w:val="clear" w:color="auto" w:fill="auto"/>
            <w:noWrap/>
            <w:vAlign w:val="center"/>
          </w:tcPr>
          <w:p w14:paraId="4A839EEE">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690811AD">
        <w:tblPrEx>
          <w:tblCellMar>
            <w:top w:w="0" w:type="dxa"/>
            <w:left w:w="108" w:type="dxa"/>
            <w:bottom w:w="0" w:type="dxa"/>
            <w:right w:w="108" w:type="dxa"/>
          </w:tblCellMar>
        </w:tblPrEx>
        <w:trPr>
          <w:gridAfter w:val="1"/>
          <w:wAfter w:w="119" w:type="dxa"/>
          <w:trHeight w:val="199" w:hRule="atLeast"/>
        </w:trPr>
        <w:tc>
          <w:tcPr>
            <w:tcW w:w="3595" w:type="dxa"/>
            <w:gridSpan w:val="3"/>
            <w:tcBorders>
              <w:top w:val="nil"/>
              <w:left w:val="nil"/>
              <w:bottom w:val="nil"/>
              <w:right w:val="nil"/>
            </w:tcBorders>
            <w:shd w:val="clear" w:color="000000" w:fill="FFFFFF"/>
            <w:noWrap/>
            <w:vAlign w:val="center"/>
          </w:tcPr>
          <w:p w14:paraId="496164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gridSpan w:val="2"/>
            <w:tcBorders>
              <w:top w:val="nil"/>
              <w:left w:val="nil"/>
              <w:bottom w:val="nil"/>
              <w:right w:val="nil"/>
            </w:tcBorders>
            <w:shd w:val="clear" w:color="000000" w:fill="FFFFFF"/>
            <w:noWrap/>
            <w:vAlign w:val="center"/>
          </w:tcPr>
          <w:p w14:paraId="3D1664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14:paraId="6744C40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5"/>
            <w:tcBorders>
              <w:top w:val="nil"/>
              <w:left w:val="nil"/>
              <w:bottom w:val="nil"/>
              <w:right w:val="nil"/>
            </w:tcBorders>
            <w:shd w:val="clear" w:color="000000" w:fill="FFFFFF"/>
            <w:noWrap/>
            <w:vAlign w:val="center"/>
          </w:tcPr>
          <w:p w14:paraId="73FFC3B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3ACC1A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14:paraId="619C499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0E6567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14:paraId="7CBEEC5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29E75E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1A746E89">
        <w:tblPrEx>
          <w:tblCellMar>
            <w:top w:w="0" w:type="dxa"/>
            <w:left w:w="108" w:type="dxa"/>
            <w:bottom w:w="0" w:type="dxa"/>
            <w:right w:w="108" w:type="dxa"/>
          </w:tblCellMar>
        </w:tblPrEx>
        <w:trPr>
          <w:gridAfter w:val="1"/>
          <w:wAfter w:w="119" w:type="dxa"/>
          <w:trHeight w:val="300" w:hRule="atLeast"/>
        </w:trPr>
        <w:tc>
          <w:tcPr>
            <w:tcW w:w="3595" w:type="dxa"/>
            <w:gridSpan w:val="3"/>
            <w:tcBorders>
              <w:top w:val="nil"/>
              <w:left w:val="nil"/>
              <w:bottom w:val="nil"/>
              <w:right w:val="nil"/>
            </w:tcBorders>
            <w:shd w:val="clear" w:color="000000" w:fill="FFFFFF"/>
            <w:noWrap/>
            <w:vAlign w:val="center"/>
          </w:tcPr>
          <w:p w14:paraId="7FE99A3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gridSpan w:val="2"/>
            <w:tcBorders>
              <w:top w:val="nil"/>
              <w:left w:val="nil"/>
              <w:bottom w:val="nil"/>
              <w:right w:val="nil"/>
            </w:tcBorders>
            <w:shd w:val="clear" w:color="000000" w:fill="FFFFFF"/>
            <w:noWrap/>
            <w:vAlign w:val="center"/>
          </w:tcPr>
          <w:p w14:paraId="165FC43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14:paraId="66B488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5"/>
            <w:tcBorders>
              <w:top w:val="nil"/>
              <w:left w:val="nil"/>
              <w:bottom w:val="nil"/>
              <w:right w:val="nil"/>
            </w:tcBorders>
            <w:shd w:val="clear" w:color="000000" w:fill="FFFFFF"/>
            <w:noWrap/>
            <w:vAlign w:val="center"/>
          </w:tcPr>
          <w:p w14:paraId="2637DDB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C555B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14:paraId="275933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AB628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14:paraId="2EC20B6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98FCE6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16DC417">
        <w:tblPrEx>
          <w:tblCellMar>
            <w:top w:w="0" w:type="dxa"/>
            <w:left w:w="108" w:type="dxa"/>
            <w:bottom w:w="0" w:type="dxa"/>
            <w:right w:w="108" w:type="dxa"/>
          </w:tblCellMar>
        </w:tblPrEx>
        <w:trPr>
          <w:gridAfter w:val="1"/>
          <w:wAfter w:w="119" w:type="dxa"/>
          <w:trHeight w:val="402" w:hRule="atLeast"/>
        </w:trPr>
        <w:tc>
          <w:tcPr>
            <w:tcW w:w="5109"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07A6DDF6">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12"/>
            <w:tcBorders>
              <w:top w:val="single" w:color="auto" w:sz="4" w:space="0"/>
              <w:left w:val="nil"/>
              <w:bottom w:val="single" w:color="auto" w:sz="4" w:space="0"/>
              <w:right w:val="single" w:color="auto" w:sz="4" w:space="0"/>
            </w:tcBorders>
            <w:shd w:val="clear" w:color="000000" w:fill="FFFFFF"/>
            <w:noWrap/>
            <w:vAlign w:val="center"/>
          </w:tcPr>
          <w:p w14:paraId="13307304">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792AB341">
        <w:tblPrEx>
          <w:tblCellMar>
            <w:top w:w="0" w:type="dxa"/>
            <w:left w:w="108" w:type="dxa"/>
            <w:bottom w:w="0" w:type="dxa"/>
            <w:right w:w="108" w:type="dxa"/>
          </w:tblCellMar>
        </w:tblPrEx>
        <w:trPr>
          <w:gridAfter w:val="1"/>
          <w:wAfter w:w="119" w:type="dxa"/>
          <w:trHeight w:val="630"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3086801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gridSpan w:val="2"/>
            <w:tcBorders>
              <w:top w:val="nil"/>
              <w:left w:val="nil"/>
              <w:bottom w:val="single" w:color="auto" w:sz="4" w:space="0"/>
              <w:right w:val="single" w:color="auto" w:sz="4" w:space="0"/>
            </w:tcBorders>
            <w:shd w:val="clear" w:color="auto" w:fill="auto"/>
            <w:noWrap/>
            <w:vAlign w:val="center"/>
          </w:tcPr>
          <w:p w14:paraId="6E532386">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gridSpan w:val="2"/>
            <w:tcBorders>
              <w:top w:val="nil"/>
              <w:left w:val="nil"/>
              <w:bottom w:val="single" w:color="auto" w:sz="4" w:space="0"/>
              <w:right w:val="single" w:color="auto" w:sz="4" w:space="0"/>
            </w:tcBorders>
            <w:shd w:val="clear" w:color="auto" w:fill="auto"/>
            <w:noWrap/>
            <w:vAlign w:val="center"/>
          </w:tcPr>
          <w:p w14:paraId="3BCB02FC">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3"/>
            <w:tcBorders>
              <w:top w:val="nil"/>
              <w:left w:val="nil"/>
              <w:bottom w:val="single" w:color="auto" w:sz="4" w:space="0"/>
              <w:right w:val="single" w:color="auto" w:sz="4" w:space="0"/>
            </w:tcBorders>
            <w:shd w:val="clear" w:color="auto" w:fill="auto"/>
            <w:noWrap/>
            <w:vAlign w:val="center"/>
          </w:tcPr>
          <w:p w14:paraId="0A905CA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3"/>
            <w:tcBorders>
              <w:top w:val="nil"/>
              <w:left w:val="nil"/>
              <w:bottom w:val="single" w:color="auto" w:sz="4" w:space="0"/>
              <w:right w:val="single" w:color="auto" w:sz="4" w:space="0"/>
            </w:tcBorders>
            <w:shd w:val="clear" w:color="auto" w:fill="auto"/>
            <w:noWrap/>
            <w:vAlign w:val="center"/>
          </w:tcPr>
          <w:p w14:paraId="6F12C065">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gridSpan w:val="2"/>
            <w:tcBorders>
              <w:top w:val="nil"/>
              <w:left w:val="nil"/>
              <w:bottom w:val="single" w:color="auto" w:sz="4" w:space="0"/>
              <w:right w:val="single" w:color="auto" w:sz="4" w:space="0"/>
            </w:tcBorders>
            <w:shd w:val="clear" w:color="auto" w:fill="auto"/>
            <w:noWrap/>
            <w:vAlign w:val="center"/>
          </w:tcPr>
          <w:p w14:paraId="69802AD5">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11BD7FDC">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gridSpan w:val="2"/>
            <w:tcBorders>
              <w:top w:val="nil"/>
              <w:left w:val="nil"/>
              <w:bottom w:val="single" w:color="auto" w:sz="4" w:space="0"/>
              <w:right w:val="single" w:color="auto" w:sz="4" w:space="0"/>
            </w:tcBorders>
            <w:shd w:val="clear" w:color="auto" w:fill="auto"/>
            <w:vAlign w:val="center"/>
          </w:tcPr>
          <w:p w14:paraId="224D4AF8">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28FE9A17">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19BC5EE2">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351F77AB">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gridSpan w:val="2"/>
            <w:tcBorders>
              <w:top w:val="nil"/>
              <w:left w:val="nil"/>
              <w:bottom w:val="single" w:color="auto" w:sz="4" w:space="0"/>
              <w:right w:val="single" w:color="auto" w:sz="4" w:space="0"/>
            </w:tcBorders>
            <w:shd w:val="clear" w:color="auto" w:fill="auto"/>
            <w:noWrap/>
            <w:vAlign w:val="center"/>
          </w:tcPr>
          <w:p w14:paraId="393620E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single" w:color="auto" w:sz="4" w:space="0"/>
              <w:right w:val="single" w:color="auto" w:sz="4" w:space="0"/>
            </w:tcBorders>
            <w:shd w:val="clear" w:color="auto" w:fill="auto"/>
            <w:noWrap/>
            <w:vAlign w:val="center"/>
          </w:tcPr>
          <w:p w14:paraId="463B1506">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3"/>
            <w:tcBorders>
              <w:top w:val="nil"/>
              <w:left w:val="nil"/>
              <w:bottom w:val="single" w:color="auto" w:sz="4" w:space="0"/>
              <w:right w:val="single" w:color="auto" w:sz="4" w:space="0"/>
            </w:tcBorders>
            <w:shd w:val="clear" w:color="auto" w:fill="auto"/>
            <w:noWrap/>
            <w:vAlign w:val="center"/>
          </w:tcPr>
          <w:p w14:paraId="474336B6">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3"/>
            <w:tcBorders>
              <w:top w:val="nil"/>
              <w:left w:val="nil"/>
              <w:bottom w:val="single" w:color="auto" w:sz="4" w:space="0"/>
              <w:right w:val="single" w:color="auto" w:sz="4" w:space="0"/>
            </w:tcBorders>
            <w:shd w:val="clear" w:color="auto" w:fill="auto"/>
            <w:noWrap/>
            <w:vAlign w:val="center"/>
          </w:tcPr>
          <w:p w14:paraId="2EF7D98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single" w:color="auto" w:sz="4" w:space="0"/>
              <w:right w:val="single" w:color="auto" w:sz="4" w:space="0"/>
            </w:tcBorders>
            <w:shd w:val="clear" w:color="auto" w:fill="auto"/>
            <w:noWrap/>
            <w:vAlign w:val="center"/>
          </w:tcPr>
          <w:p w14:paraId="24C54791">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44F9E115">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gridSpan w:val="2"/>
            <w:tcBorders>
              <w:top w:val="nil"/>
              <w:left w:val="nil"/>
              <w:bottom w:val="single" w:color="auto" w:sz="4" w:space="0"/>
              <w:right w:val="single" w:color="auto" w:sz="4" w:space="0"/>
            </w:tcBorders>
            <w:shd w:val="clear" w:color="auto" w:fill="auto"/>
            <w:noWrap/>
            <w:vAlign w:val="center"/>
          </w:tcPr>
          <w:p w14:paraId="43369228">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01568D94">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421499C5">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4C7116A1">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7598A082">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gridSpan w:val="2"/>
            <w:tcBorders>
              <w:top w:val="nil"/>
              <w:left w:val="nil"/>
              <w:bottom w:val="single" w:color="auto" w:sz="4" w:space="0"/>
              <w:right w:val="single" w:color="auto" w:sz="4" w:space="0"/>
            </w:tcBorders>
            <w:shd w:val="clear" w:color="auto" w:fill="FFFFFF"/>
            <w:noWrap/>
            <w:vAlign w:val="center"/>
          </w:tcPr>
          <w:p w14:paraId="23189D6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940.54</w:t>
            </w:r>
          </w:p>
        </w:tc>
        <w:tc>
          <w:tcPr>
            <w:tcW w:w="3411" w:type="dxa"/>
            <w:gridSpan w:val="3"/>
            <w:tcBorders>
              <w:top w:val="nil"/>
              <w:left w:val="nil"/>
              <w:bottom w:val="single" w:color="auto" w:sz="4" w:space="0"/>
              <w:right w:val="single" w:color="auto" w:sz="4" w:space="0"/>
            </w:tcBorders>
            <w:shd w:val="clear" w:color="auto" w:fill="auto"/>
            <w:noWrap/>
            <w:vAlign w:val="center"/>
          </w:tcPr>
          <w:p w14:paraId="58F9B512">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1981A2B0">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gridSpan w:val="2"/>
            <w:tcBorders>
              <w:top w:val="nil"/>
              <w:left w:val="nil"/>
              <w:bottom w:val="single" w:color="auto" w:sz="4" w:space="0"/>
              <w:right w:val="single" w:color="auto" w:sz="4" w:space="0"/>
            </w:tcBorders>
            <w:shd w:val="clear" w:color="auto" w:fill="auto"/>
            <w:noWrap/>
            <w:vAlign w:val="center"/>
          </w:tcPr>
          <w:p w14:paraId="1E031A8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0.96</w:t>
            </w:r>
          </w:p>
        </w:tc>
        <w:tc>
          <w:tcPr>
            <w:tcW w:w="1394" w:type="dxa"/>
            <w:tcBorders>
              <w:top w:val="nil"/>
              <w:left w:val="nil"/>
              <w:bottom w:val="single" w:color="auto" w:sz="4" w:space="0"/>
              <w:right w:val="single" w:color="auto" w:sz="4" w:space="0"/>
            </w:tcBorders>
            <w:shd w:val="clear" w:color="auto" w:fill="auto"/>
            <w:noWrap/>
            <w:vAlign w:val="center"/>
          </w:tcPr>
          <w:p w14:paraId="4BF0CBC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0.96</w:t>
            </w:r>
          </w:p>
        </w:tc>
        <w:tc>
          <w:tcPr>
            <w:tcW w:w="1394" w:type="dxa"/>
            <w:gridSpan w:val="2"/>
            <w:tcBorders>
              <w:top w:val="nil"/>
              <w:left w:val="nil"/>
              <w:bottom w:val="single" w:color="auto" w:sz="4" w:space="0"/>
              <w:right w:val="single" w:color="auto" w:sz="4" w:space="0"/>
            </w:tcBorders>
            <w:shd w:val="clear" w:color="auto" w:fill="auto"/>
            <w:noWrap/>
            <w:vAlign w:val="center"/>
          </w:tcPr>
          <w:p w14:paraId="2692F07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D2341CA">
            <w:pPr>
              <w:widowControl/>
              <w:jc w:val="right"/>
              <w:rPr>
                <w:rFonts w:ascii="宋体" w:hAnsi="宋体" w:eastAsia="宋体" w:cs="宋体"/>
                <w:kern w:val="0"/>
                <w:sz w:val="22"/>
              </w:rPr>
            </w:pPr>
            <w:r>
              <w:rPr>
                <w:rFonts w:hint="eastAsia" w:ascii="宋体" w:hAnsi="宋体" w:eastAsia="宋体" w:cs="宋体"/>
                <w:kern w:val="0"/>
                <w:sz w:val="22"/>
              </w:rPr>
              <w:t>　</w:t>
            </w:r>
          </w:p>
        </w:tc>
      </w:tr>
      <w:tr w14:paraId="469C437C">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0086D983">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7F925327">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gridSpan w:val="2"/>
            <w:tcBorders>
              <w:top w:val="nil"/>
              <w:left w:val="nil"/>
              <w:bottom w:val="single" w:color="auto" w:sz="4" w:space="0"/>
              <w:right w:val="single" w:color="auto" w:sz="4" w:space="0"/>
            </w:tcBorders>
            <w:shd w:val="clear" w:color="auto" w:fill="auto"/>
            <w:noWrap/>
            <w:vAlign w:val="center"/>
          </w:tcPr>
          <w:p w14:paraId="6F39208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6510A54B">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1B29663B">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gridSpan w:val="2"/>
            <w:tcBorders>
              <w:top w:val="nil"/>
              <w:left w:val="nil"/>
              <w:bottom w:val="single" w:color="auto" w:sz="4" w:space="0"/>
              <w:right w:val="single" w:color="auto" w:sz="4" w:space="0"/>
            </w:tcBorders>
            <w:shd w:val="clear" w:color="auto" w:fill="auto"/>
            <w:noWrap/>
            <w:vAlign w:val="center"/>
          </w:tcPr>
          <w:p w14:paraId="5313FAA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9C7DFF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3614318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1007DFB">
            <w:pPr>
              <w:widowControl/>
              <w:jc w:val="right"/>
              <w:rPr>
                <w:rFonts w:ascii="宋体" w:hAnsi="宋体" w:eastAsia="宋体" w:cs="宋体"/>
                <w:kern w:val="0"/>
                <w:sz w:val="22"/>
              </w:rPr>
            </w:pPr>
            <w:r>
              <w:rPr>
                <w:rFonts w:hint="eastAsia" w:ascii="宋体" w:hAnsi="宋体" w:eastAsia="宋体" w:cs="宋体"/>
                <w:kern w:val="0"/>
                <w:sz w:val="22"/>
              </w:rPr>
              <w:t>　</w:t>
            </w:r>
          </w:p>
        </w:tc>
      </w:tr>
      <w:tr w14:paraId="5B46031F">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4DF53F19">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53818E4E">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gridSpan w:val="2"/>
            <w:tcBorders>
              <w:top w:val="nil"/>
              <w:left w:val="nil"/>
              <w:bottom w:val="single" w:color="auto" w:sz="4" w:space="0"/>
              <w:right w:val="single" w:color="auto" w:sz="4" w:space="0"/>
            </w:tcBorders>
            <w:shd w:val="clear" w:color="auto" w:fill="auto"/>
            <w:noWrap/>
            <w:vAlign w:val="center"/>
          </w:tcPr>
          <w:p w14:paraId="0A0CBB8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68A717F0">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5AE29331">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gridSpan w:val="2"/>
            <w:tcBorders>
              <w:top w:val="nil"/>
              <w:left w:val="nil"/>
              <w:bottom w:val="single" w:color="auto" w:sz="4" w:space="0"/>
              <w:right w:val="single" w:color="auto" w:sz="4" w:space="0"/>
            </w:tcBorders>
            <w:shd w:val="clear" w:color="auto" w:fill="auto"/>
            <w:noWrap/>
            <w:vAlign w:val="center"/>
          </w:tcPr>
          <w:p w14:paraId="3DA57E4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083DFF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7F7AEE4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9B11649">
            <w:pPr>
              <w:widowControl/>
              <w:jc w:val="right"/>
              <w:rPr>
                <w:rFonts w:ascii="宋体" w:hAnsi="宋体" w:eastAsia="宋体" w:cs="宋体"/>
                <w:kern w:val="0"/>
                <w:sz w:val="22"/>
              </w:rPr>
            </w:pPr>
            <w:r>
              <w:rPr>
                <w:rFonts w:hint="eastAsia" w:ascii="宋体" w:hAnsi="宋体" w:eastAsia="宋体" w:cs="宋体"/>
                <w:kern w:val="0"/>
                <w:sz w:val="22"/>
              </w:rPr>
              <w:t>　</w:t>
            </w:r>
          </w:p>
        </w:tc>
      </w:tr>
      <w:tr w14:paraId="5B3E54A0">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208298E9">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14:paraId="15A485E3">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gridSpan w:val="2"/>
            <w:tcBorders>
              <w:top w:val="nil"/>
              <w:left w:val="nil"/>
              <w:bottom w:val="single" w:color="auto" w:sz="4" w:space="0"/>
              <w:right w:val="single" w:color="auto" w:sz="4" w:space="0"/>
            </w:tcBorders>
            <w:shd w:val="clear" w:color="auto" w:fill="auto"/>
            <w:noWrap/>
            <w:vAlign w:val="center"/>
          </w:tcPr>
          <w:p w14:paraId="6FB1F4D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6CBC495A">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4999DB9C">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gridSpan w:val="2"/>
            <w:tcBorders>
              <w:top w:val="nil"/>
              <w:left w:val="nil"/>
              <w:bottom w:val="single" w:color="auto" w:sz="4" w:space="0"/>
              <w:right w:val="single" w:color="auto" w:sz="4" w:space="0"/>
            </w:tcBorders>
            <w:shd w:val="clear" w:color="auto" w:fill="auto"/>
            <w:noWrap/>
            <w:vAlign w:val="center"/>
          </w:tcPr>
          <w:p w14:paraId="633EEEA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898.94</w:t>
            </w:r>
          </w:p>
        </w:tc>
        <w:tc>
          <w:tcPr>
            <w:tcW w:w="1394" w:type="dxa"/>
            <w:tcBorders>
              <w:top w:val="nil"/>
              <w:left w:val="nil"/>
              <w:bottom w:val="single" w:color="auto" w:sz="4" w:space="0"/>
              <w:right w:val="single" w:color="auto" w:sz="4" w:space="0"/>
            </w:tcBorders>
            <w:shd w:val="clear" w:color="auto" w:fill="auto"/>
            <w:noWrap/>
            <w:vAlign w:val="center"/>
          </w:tcPr>
          <w:p w14:paraId="354AA66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898.94</w:t>
            </w:r>
          </w:p>
        </w:tc>
        <w:tc>
          <w:tcPr>
            <w:tcW w:w="1394" w:type="dxa"/>
            <w:gridSpan w:val="2"/>
            <w:tcBorders>
              <w:top w:val="nil"/>
              <w:left w:val="nil"/>
              <w:bottom w:val="single" w:color="auto" w:sz="4" w:space="0"/>
              <w:right w:val="single" w:color="auto" w:sz="4" w:space="0"/>
            </w:tcBorders>
            <w:shd w:val="clear" w:color="auto" w:fill="auto"/>
            <w:noWrap/>
            <w:vAlign w:val="center"/>
          </w:tcPr>
          <w:p w14:paraId="0112782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51BD167">
            <w:pPr>
              <w:widowControl/>
              <w:jc w:val="right"/>
              <w:rPr>
                <w:rFonts w:ascii="宋体" w:hAnsi="宋体" w:eastAsia="宋体" w:cs="宋体"/>
                <w:kern w:val="0"/>
                <w:sz w:val="22"/>
              </w:rPr>
            </w:pPr>
            <w:r>
              <w:rPr>
                <w:rFonts w:hint="eastAsia" w:ascii="宋体" w:hAnsi="宋体" w:eastAsia="宋体" w:cs="宋体"/>
                <w:kern w:val="0"/>
                <w:sz w:val="22"/>
              </w:rPr>
              <w:t>　</w:t>
            </w:r>
          </w:p>
        </w:tc>
      </w:tr>
      <w:tr w14:paraId="5BDE384B">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4DEFE999">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14:paraId="1DAAB57D">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gridSpan w:val="2"/>
            <w:tcBorders>
              <w:top w:val="nil"/>
              <w:left w:val="nil"/>
              <w:bottom w:val="single" w:color="auto" w:sz="4" w:space="0"/>
              <w:right w:val="single" w:color="auto" w:sz="4" w:space="0"/>
            </w:tcBorders>
            <w:shd w:val="clear" w:color="auto" w:fill="auto"/>
            <w:noWrap/>
            <w:vAlign w:val="center"/>
          </w:tcPr>
          <w:p w14:paraId="36FDC45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32D9B05D">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6D362AF7">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gridSpan w:val="2"/>
            <w:tcBorders>
              <w:top w:val="nil"/>
              <w:left w:val="nil"/>
              <w:bottom w:val="single" w:color="auto" w:sz="4" w:space="0"/>
              <w:right w:val="single" w:color="auto" w:sz="4" w:space="0"/>
            </w:tcBorders>
            <w:shd w:val="clear" w:color="auto" w:fill="auto"/>
            <w:noWrap/>
            <w:vAlign w:val="center"/>
          </w:tcPr>
          <w:p w14:paraId="5FE0971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D70339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5D9C363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8A9464A">
            <w:pPr>
              <w:widowControl/>
              <w:jc w:val="right"/>
              <w:rPr>
                <w:rFonts w:ascii="宋体" w:hAnsi="宋体" w:eastAsia="宋体" w:cs="宋体"/>
                <w:kern w:val="0"/>
                <w:sz w:val="22"/>
              </w:rPr>
            </w:pPr>
            <w:r>
              <w:rPr>
                <w:rFonts w:hint="eastAsia" w:ascii="宋体" w:hAnsi="宋体" w:eastAsia="宋体" w:cs="宋体"/>
                <w:kern w:val="0"/>
                <w:sz w:val="22"/>
              </w:rPr>
              <w:t>　</w:t>
            </w:r>
          </w:p>
        </w:tc>
      </w:tr>
      <w:tr w14:paraId="2A82360E">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123386CF">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14:paraId="248A5AA0">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gridSpan w:val="2"/>
            <w:tcBorders>
              <w:top w:val="nil"/>
              <w:left w:val="nil"/>
              <w:bottom w:val="single" w:color="auto" w:sz="4" w:space="0"/>
              <w:right w:val="single" w:color="auto" w:sz="4" w:space="0"/>
            </w:tcBorders>
            <w:shd w:val="clear" w:color="auto" w:fill="auto"/>
            <w:noWrap/>
            <w:vAlign w:val="center"/>
          </w:tcPr>
          <w:p w14:paraId="46A2F15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388365E6">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0F03E492">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gridSpan w:val="2"/>
            <w:tcBorders>
              <w:top w:val="nil"/>
              <w:left w:val="nil"/>
              <w:bottom w:val="single" w:color="auto" w:sz="4" w:space="0"/>
              <w:right w:val="single" w:color="auto" w:sz="4" w:space="0"/>
            </w:tcBorders>
            <w:shd w:val="clear" w:color="auto" w:fill="auto"/>
            <w:noWrap/>
            <w:vAlign w:val="center"/>
          </w:tcPr>
          <w:p w14:paraId="533A554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40.00</w:t>
            </w:r>
          </w:p>
        </w:tc>
        <w:tc>
          <w:tcPr>
            <w:tcW w:w="1394" w:type="dxa"/>
            <w:tcBorders>
              <w:top w:val="nil"/>
              <w:left w:val="nil"/>
              <w:bottom w:val="single" w:color="auto" w:sz="4" w:space="0"/>
              <w:right w:val="single" w:color="auto" w:sz="4" w:space="0"/>
            </w:tcBorders>
            <w:shd w:val="clear" w:color="auto" w:fill="auto"/>
            <w:noWrap/>
            <w:vAlign w:val="center"/>
          </w:tcPr>
          <w:p w14:paraId="03BA007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40.00</w:t>
            </w:r>
          </w:p>
        </w:tc>
        <w:tc>
          <w:tcPr>
            <w:tcW w:w="1394" w:type="dxa"/>
            <w:gridSpan w:val="2"/>
            <w:tcBorders>
              <w:top w:val="nil"/>
              <w:left w:val="nil"/>
              <w:bottom w:val="single" w:color="auto" w:sz="4" w:space="0"/>
              <w:right w:val="single" w:color="auto" w:sz="4" w:space="0"/>
            </w:tcBorders>
            <w:shd w:val="clear" w:color="auto" w:fill="auto"/>
            <w:noWrap/>
            <w:vAlign w:val="center"/>
          </w:tcPr>
          <w:p w14:paraId="3769BA7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CA737E7">
            <w:pPr>
              <w:widowControl/>
              <w:jc w:val="right"/>
              <w:rPr>
                <w:rFonts w:ascii="宋体" w:hAnsi="宋体" w:eastAsia="宋体" w:cs="宋体"/>
                <w:kern w:val="0"/>
                <w:sz w:val="22"/>
              </w:rPr>
            </w:pPr>
            <w:r>
              <w:rPr>
                <w:rFonts w:hint="eastAsia" w:ascii="宋体" w:hAnsi="宋体" w:eastAsia="宋体" w:cs="宋体"/>
                <w:kern w:val="0"/>
                <w:sz w:val="22"/>
              </w:rPr>
              <w:t>　</w:t>
            </w:r>
          </w:p>
        </w:tc>
      </w:tr>
      <w:tr w14:paraId="5AB891C0">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26C5F40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14:paraId="05F2612D">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gridSpan w:val="2"/>
            <w:tcBorders>
              <w:top w:val="nil"/>
              <w:left w:val="nil"/>
              <w:bottom w:val="single" w:color="auto" w:sz="4" w:space="0"/>
              <w:right w:val="single" w:color="auto" w:sz="4" w:space="0"/>
            </w:tcBorders>
            <w:shd w:val="clear" w:color="auto" w:fill="auto"/>
            <w:noWrap/>
            <w:vAlign w:val="center"/>
          </w:tcPr>
          <w:p w14:paraId="1418E42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F1F1F1"/>
            <w:noWrap/>
            <w:vAlign w:val="center"/>
          </w:tcPr>
          <w:p w14:paraId="2138ECB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0C21DF7D">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gridSpan w:val="2"/>
            <w:tcBorders>
              <w:top w:val="nil"/>
              <w:left w:val="nil"/>
              <w:bottom w:val="single" w:color="auto" w:sz="4" w:space="0"/>
              <w:right w:val="single" w:color="auto" w:sz="4" w:space="0"/>
            </w:tcBorders>
            <w:shd w:val="clear" w:color="auto" w:fill="auto"/>
            <w:noWrap/>
            <w:vAlign w:val="center"/>
          </w:tcPr>
          <w:p w14:paraId="2EDD1D5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0.63</w:t>
            </w:r>
          </w:p>
        </w:tc>
        <w:tc>
          <w:tcPr>
            <w:tcW w:w="1394" w:type="dxa"/>
            <w:tcBorders>
              <w:top w:val="nil"/>
              <w:left w:val="nil"/>
              <w:bottom w:val="single" w:color="auto" w:sz="4" w:space="0"/>
              <w:right w:val="single" w:color="auto" w:sz="4" w:space="0"/>
            </w:tcBorders>
            <w:shd w:val="clear" w:color="auto" w:fill="auto"/>
            <w:noWrap/>
            <w:vAlign w:val="center"/>
          </w:tcPr>
          <w:p w14:paraId="039AA12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0.63</w:t>
            </w:r>
          </w:p>
        </w:tc>
        <w:tc>
          <w:tcPr>
            <w:tcW w:w="1394" w:type="dxa"/>
            <w:gridSpan w:val="2"/>
            <w:tcBorders>
              <w:top w:val="nil"/>
              <w:left w:val="nil"/>
              <w:bottom w:val="single" w:color="auto" w:sz="4" w:space="0"/>
              <w:right w:val="single" w:color="auto" w:sz="4" w:space="0"/>
            </w:tcBorders>
            <w:shd w:val="clear" w:color="auto" w:fill="auto"/>
            <w:noWrap/>
            <w:vAlign w:val="center"/>
          </w:tcPr>
          <w:p w14:paraId="234B2F5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E3E05AF">
            <w:pPr>
              <w:widowControl/>
              <w:jc w:val="right"/>
              <w:rPr>
                <w:rFonts w:ascii="宋体" w:hAnsi="宋体" w:eastAsia="宋体" w:cs="宋体"/>
                <w:kern w:val="0"/>
                <w:sz w:val="22"/>
              </w:rPr>
            </w:pPr>
            <w:r>
              <w:rPr>
                <w:rFonts w:hint="eastAsia" w:ascii="宋体" w:hAnsi="宋体" w:eastAsia="宋体" w:cs="宋体"/>
                <w:kern w:val="0"/>
                <w:sz w:val="22"/>
              </w:rPr>
              <w:t>　</w:t>
            </w:r>
          </w:p>
        </w:tc>
      </w:tr>
      <w:tr w14:paraId="39661622">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1DDC702A">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14:paraId="7EBB50F8">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gridSpan w:val="2"/>
            <w:tcBorders>
              <w:top w:val="nil"/>
              <w:left w:val="nil"/>
              <w:bottom w:val="single" w:color="auto" w:sz="4" w:space="0"/>
              <w:right w:val="single" w:color="auto" w:sz="4" w:space="0"/>
            </w:tcBorders>
            <w:shd w:val="clear" w:color="auto" w:fill="auto"/>
            <w:noWrap/>
            <w:vAlign w:val="center"/>
          </w:tcPr>
          <w:p w14:paraId="7AE35A7C">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0B6927BC">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14:paraId="06B4147D">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gridSpan w:val="2"/>
            <w:tcBorders>
              <w:top w:val="nil"/>
              <w:left w:val="nil"/>
              <w:bottom w:val="single" w:color="auto" w:sz="4" w:space="0"/>
              <w:right w:val="single" w:color="auto" w:sz="4" w:space="0"/>
            </w:tcBorders>
            <w:shd w:val="clear" w:color="auto" w:fill="auto"/>
            <w:noWrap/>
            <w:vAlign w:val="center"/>
          </w:tcPr>
          <w:p w14:paraId="6CAE789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72F7DB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782DFE3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E9B0A8D">
            <w:pPr>
              <w:widowControl/>
              <w:jc w:val="center"/>
              <w:rPr>
                <w:rFonts w:ascii="宋体" w:hAnsi="宋体" w:eastAsia="宋体" w:cs="宋体"/>
                <w:kern w:val="0"/>
                <w:sz w:val="22"/>
              </w:rPr>
            </w:pPr>
            <w:r>
              <w:rPr>
                <w:rFonts w:hint="eastAsia" w:ascii="宋体" w:hAnsi="宋体" w:eastAsia="宋体" w:cs="宋体"/>
                <w:kern w:val="0"/>
                <w:sz w:val="22"/>
              </w:rPr>
              <w:t>　</w:t>
            </w:r>
          </w:p>
        </w:tc>
      </w:tr>
      <w:tr w14:paraId="02427745">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15AE38E6">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gridSpan w:val="2"/>
            <w:tcBorders>
              <w:top w:val="nil"/>
              <w:left w:val="nil"/>
              <w:bottom w:val="single" w:color="auto" w:sz="4" w:space="0"/>
              <w:right w:val="single" w:color="auto" w:sz="4" w:space="0"/>
            </w:tcBorders>
            <w:shd w:val="clear" w:color="auto" w:fill="auto"/>
            <w:noWrap/>
            <w:vAlign w:val="center"/>
          </w:tcPr>
          <w:p w14:paraId="13563E54">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gridSpan w:val="2"/>
            <w:tcBorders>
              <w:top w:val="nil"/>
              <w:left w:val="nil"/>
              <w:bottom w:val="single" w:color="auto" w:sz="4" w:space="0"/>
              <w:right w:val="single" w:color="auto" w:sz="4" w:space="0"/>
            </w:tcBorders>
            <w:shd w:val="clear" w:color="auto" w:fill="FFFFFF"/>
            <w:noWrap/>
            <w:vAlign w:val="center"/>
          </w:tcPr>
          <w:p w14:paraId="7030A83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940.54</w:t>
            </w:r>
          </w:p>
        </w:tc>
        <w:tc>
          <w:tcPr>
            <w:tcW w:w="3411" w:type="dxa"/>
            <w:gridSpan w:val="3"/>
            <w:tcBorders>
              <w:top w:val="nil"/>
              <w:left w:val="nil"/>
              <w:bottom w:val="single" w:color="auto" w:sz="4" w:space="0"/>
              <w:right w:val="single" w:color="auto" w:sz="4" w:space="0"/>
            </w:tcBorders>
            <w:shd w:val="clear" w:color="auto" w:fill="auto"/>
            <w:noWrap/>
            <w:vAlign w:val="center"/>
          </w:tcPr>
          <w:p w14:paraId="7D3EC506">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3"/>
            <w:tcBorders>
              <w:top w:val="nil"/>
              <w:left w:val="nil"/>
              <w:bottom w:val="single" w:color="auto" w:sz="4" w:space="0"/>
              <w:right w:val="single" w:color="auto" w:sz="4" w:space="0"/>
            </w:tcBorders>
            <w:shd w:val="clear" w:color="auto" w:fill="auto"/>
            <w:noWrap/>
            <w:vAlign w:val="center"/>
          </w:tcPr>
          <w:p w14:paraId="7371C919">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gridSpan w:val="2"/>
            <w:tcBorders>
              <w:top w:val="nil"/>
              <w:left w:val="nil"/>
              <w:bottom w:val="single" w:color="auto" w:sz="4" w:space="0"/>
              <w:right w:val="single" w:color="auto" w:sz="4" w:space="0"/>
            </w:tcBorders>
            <w:shd w:val="clear" w:color="auto" w:fill="auto"/>
            <w:noWrap/>
            <w:vAlign w:val="center"/>
          </w:tcPr>
          <w:p w14:paraId="632718BC">
            <w:pPr>
              <w:widowControl/>
              <w:jc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940.54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F5F025E">
            <w:pPr>
              <w:widowControl/>
              <w:jc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940.54</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5BD48F7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6104B58">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B53B461">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4CEBC433">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gridSpan w:val="2"/>
            <w:tcBorders>
              <w:top w:val="nil"/>
              <w:left w:val="nil"/>
              <w:bottom w:val="single" w:color="auto" w:sz="4" w:space="0"/>
              <w:right w:val="single" w:color="auto" w:sz="4" w:space="0"/>
            </w:tcBorders>
            <w:shd w:val="clear" w:color="auto" w:fill="auto"/>
            <w:noWrap/>
            <w:vAlign w:val="center"/>
          </w:tcPr>
          <w:p w14:paraId="5F76F7E6">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gridSpan w:val="2"/>
            <w:tcBorders>
              <w:top w:val="nil"/>
              <w:left w:val="nil"/>
              <w:bottom w:val="single" w:color="auto" w:sz="4" w:space="0"/>
              <w:right w:val="single" w:color="auto" w:sz="4" w:space="0"/>
            </w:tcBorders>
            <w:shd w:val="clear" w:color="auto" w:fill="auto"/>
            <w:noWrap/>
            <w:vAlign w:val="center"/>
          </w:tcPr>
          <w:p w14:paraId="3CA27B4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1485C4BC">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3"/>
            <w:tcBorders>
              <w:top w:val="nil"/>
              <w:left w:val="nil"/>
              <w:bottom w:val="single" w:color="auto" w:sz="4" w:space="0"/>
              <w:right w:val="single" w:color="auto" w:sz="4" w:space="0"/>
            </w:tcBorders>
            <w:shd w:val="clear" w:color="auto" w:fill="auto"/>
            <w:noWrap/>
            <w:vAlign w:val="center"/>
          </w:tcPr>
          <w:p w14:paraId="7A5CDD86">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gridSpan w:val="2"/>
            <w:tcBorders>
              <w:top w:val="nil"/>
              <w:left w:val="nil"/>
              <w:bottom w:val="single" w:color="auto" w:sz="4" w:space="0"/>
              <w:right w:val="single" w:color="auto" w:sz="4" w:space="0"/>
            </w:tcBorders>
            <w:shd w:val="clear" w:color="auto" w:fill="auto"/>
            <w:noWrap/>
            <w:vAlign w:val="center"/>
          </w:tcPr>
          <w:p w14:paraId="361B898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3547BA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0B8E254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022417B">
            <w:pPr>
              <w:widowControl/>
              <w:jc w:val="left"/>
              <w:rPr>
                <w:rFonts w:ascii="宋体" w:hAnsi="宋体" w:eastAsia="宋体" w:cs="宋体"/>
                <w:kern w:val="0"/>
                <w:sz w:val="22"/>
              </w:rPr>
            </w:pPr>
            <w:r>
              <w:rPr>
                <w:rFonts w:hint="eastAsia" w:ascii="宋体" w:hAnsi="宋体" w:eastAsia="宋体" w:cs="宋体"/>
                <w:kern w:val="0"/>
                <w:sz w:val="22"/>
              </w:rPr>
              <w:t>　</w:t>
            </w:r>
          </w:p>
        </w:tc>
      </w:tr>
      <w:tr w14:paraId="5ECBAB23">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46472B17">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1FC9182C">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gridSpan w:val="2"/>
            <w:tcBorders>
              <w:top w:val="nil"/>
              <w:left w:val="nil"/>
              <w:bottom w:val="single" w:color="auto" w:sz="4" w:space="0"/>
              <w:right w:val="single" w:color="auto" w:sz="4" w:space="0"/>
            </w:tcBorders>
            <w:shd w:val="clear" w:color="auto" w:fill="auto"/>
            <w:noWrap/>
            <w:vAlign w:val="center"/>
          </w:tcPr>
          <w:p w14:paraId="25A7113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47505802">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14:paraId="67F582DA">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gridSpan w:val="2"/>
            <w:tcBorders>
              <w:top w:val="nil"/>
              <w:left w:val="nil"/>
              <w:bottom w:val="single" w:color="auto" w:sz="4" w:space="0"/>
              <w:right w:val="single" w:color="auto" w:sz="4" w:space="0"/>
            </w:tcBorders>
            <w:shd w:val="clear" w:color="auto" w:fill="auto"/>
            <w:noWrap/>
            <w:vAlign w:val="center"/>
          </w:tcPr>
          <w:p w14:paraId="2F365BD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33F064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1FCF414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DEEA442">
            <w:pPr>
              <w:widowControl/>
              <w:jc w:val="left"/>
              <w:rPr>
                <w:rFonts w:ascii="宋体" w:hAnsi="宋体" w:eastAsia="宋体" w:cs="宋体"/>
                <w:kern w:val="0"/>
                <w:sz w:val="22"/>
              </w:rPr>
            </w:pPr>
            <w:r>
              <w:rPr>
                <w:rFonts w:hint="eastAsia" w:ascii="宋体" w:hAnsi="宋体" w:eastAsia="宋体" w:cs="宋体"/>
                <w:kern w:val="0"/>
                <w:sz w:val="22"/>
              </w:rPr>
              <w:t>　</w:t>
            </w:r>
          </w:p>
        </w:tc>
      </w:tr>
      <w:tr w14:paraId="290F82D6">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61E7D3C3">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4F0519CA">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gridSpan w:val="2"/>
            <w:tcBorders>
              <w:top w:val="nil"/>
              <w:left w:val="nil"/>
              <w:bottom w:val="single" w:color="auto" w:sz="4" w:space="0"/>
              <w:right w:val="single" w:color="auto" w:sz="4" w:space="0"/>
            </w:tcBorders>
            <w:shd w:val="clear" w:color="auto" w:fill="auto"/>
            <w:noWrap/>
            <w:vAlign w:val="center"/>
          </w:tcPr>
          <w:p w14:paraId="3B2A85F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4722E610">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14:paraId="59020F74">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gridSpan w:val="2"/>
            <w:tcBorders>
              <w:top w:val="nil"/>
              <w:left w:val="nil"/>
              <w:bottom w:val="single" w:color="auto" w:sz="4" w:space="0"/>
              <w:right w:val="single" w:color="auto" w:sz="4" w:space="0"/>
            </w:tcBorders>
            <w:shd w:val="clear" w:color="auto" w:fill="auto"/>
            <w:noWrap/>
            <w:vAlign w:val="center"/>
          </w:tcPr>
          <w:p w14:paraId="2B6A41D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216CCD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20205CE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6D8F09B">
            <w:pPr>
              <w:widowControl/>
              <w:jc w:val="left"/>
              <w:rPr>
                <w:rFonts w:ascii="宋体" w:hAnsi="宋体" w:eastAsia="宋体" w:cs="宋体"/>
                <w:kern w:val="0"/>
                <w:sz w:val="22"/>
              </w:rPr>
            </w:pPr>
            <w:r>
              <w:rPr>
                <w:rFonts w:hint="eastAsia" w:ascii="宋体" w:hAnsi="宋体" w:eastAsia="宋体" w:cs="宋体"/>
                <w:kern w:val="0"/>
                <w:sz w:val="22"/>
              </w:rPr>
              <w:t>　</w:t>
            </w:r>
          </w:p>
        </w:tc>
      </w:tr>
      <w:tr w14:paraId="72D320E3">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43CE53F5">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2699AA99">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gridSpan w:val="2"/>
            <w:tcBorders>
              <w:top w:val="nil"/>
              <w:left w:val="nil"/>
              <w:bottom w:val="single" w:color="auto" w:sz="4" w:space="0"/>
              <w:right w:val="single" w:color="auto" w:sz="4" w:space="0"/>
            </w:tcBorders>
            <w:shd w:val="clear" w:color="auto" w:fill="auto"/>
            <w:noWrap/>
            <w:vAlign w:val="center"/>
          </w:tcPr>
          <w:p w14:paraId="0355933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14737D13">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14:paraId="7CC7E685">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gridSpan w:val="2"/>
            <w:tcBorders>
              <w:top w:val="nil"/>
              <w:left w:val="nil"/>
              <w:bottom w:val="single" w:color="auto" w:sz="4" w:space="0"/>
              <w:right w:val="single" w:color="auto" w:sz="4" w:space="0"/>
            </w:tcBorders>
            <w:shd w:val="clear" w:color="auto" w:fill="auto"/>
            <w:noWrap/>
            <w:vAlign w:val="center"/>
          </w:tcPr>
          <w:p w14:paraId="129B8B0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8F8565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193FB4D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A1DD9B1">
            <w:pPr>
              <w:widowControl/>
              <w:jc w:val="left"/>
              <w:rPr>
                <w:rFonts w:ascii="宋体" w:hAnsi="宋体" w:eastAsia="宋体" w:cs="宋体"/>
                <w:kern w:val="0"/>
                <w:sz w:val="22"/>
              </w:rPr>
            </w:pPr>
            <w:r>
              <w:rPr>
                <w:rFonts w:hint="eastAsia" w:ascii="宋体" w:hAnsi="宋体" w:eastAsia="宋体" w:cs="宋体"/>
                <w:kern w:val="0"/>
                <w:sz w:val="22"/>
              </w:rPr>
              <w:t>　</w:t>
            </w:r>
          </w:p>
        </w:tc>
      </w:tr>
      <w:tr w14:paraId="6EACA688">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000000" w:fill="FFFFFF"/>
            <w:noWrap/>
            <w:vAlign w:val="center"/>
          </w:tcPr>
          <w:p w14:paraId="05720628">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gridSpan w:val="2"/>
            <w:tcBorders>
              <w:top w:val="nil"/>
              <w:left w:val="nil"/>
              <w:bottom w:val="single" w:color="auto" w:sz="4" w:space="0"/>
              <w:right w:val="single" w:color="auto" w:sz="4" w:space="0"/>
            </w:tcBorders>
            <w:shd w:val="clear" w:color="000000" w:fill="FFFFFF"/>
            <w:noWrap/>
            <w:vAlign w:val="center"/>
          </w:tcPr>
          <w:p w14:paraId="62CD6FD5">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gridSpan w:val="2"/>
            <w:tcBorders>
              <w:top w:val="nil"/>
              <w:left w:val="nil"/>
              <w:bottom w:val="single" w:color="auto" w:sz="4" w:space="0"/>
              <w:right w:val="single" w:color="auto" w:sz="4" w:space="0"/>
            </w:tcBorders>
            <w:shd w:val="clear" w:color="auto" w:fill="FFFFFF"/>
            <w:noWrap/>
            <w:vAlign w:val="center"/>
          </w:tcPr>
          <w:p w14:paraId="61A298E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940.54</w:t>
            </w:r>
          </w:p>
        </w:tc>
        <w:tc>
          <w:tcPr>
            <w:tcW w:w="3411" w:type="dxa"/>
            <w:gridSpan w:val="3"/>
            <w:tcBorders>
              <w:top w:val="nil"/>
              <w:left w:val="nil"/>
              <w:bottom w:val="single" w:color="auto" w:sz="4" w:space="0"/>
              <w:right w:val="single" w:color="auto" w:sz="4" w:space="0"/>
            </w:tcBorders>
            <w:shd w:val="clear" w:color="000000" w:fill="FFFFFF"/>
            <w:noWrap/>
            <w:vAlign w:val="center"/>
          </w:tcPr>
          <w:p w14:paraId="3F001D97">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3"/>
            <w:tcBorders>
              <w:top w:val="nil"/>
              <w:left w:val="nil"/>
              <w:bottom w:val="single" w:color="auto" w:sz="4" w:space="0"/>
              <w:right w:val="single" w:color="auto" w:sz="4" w:space="0"/>
            </w:tcBorders>
            <w:shd w:val="clear" w:color="000000" w:fill="FFFFFF"/>
            <w:noWrap/>
            <w:vAlign w:val="center"/>
          </w:tcPr>
          <w:p w14:paraId="31EE7761">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gridSpan w:val="2"/>
            <w:tcBorders>
              <w:top w:val="nil"/>
              <w:left w:val="nil"/>
              <w:bottom w:val="single" w:color="auto" w:sz="4" w:space="0"/>
              <w:right w:val="single" w:color="auto" w:sz="4" w:space="0"/>
            </w:tcBorders>
            <w:shd w:val="clear" w:color="000000" w:fill="FFFFFF"/>
            <w:noWrap/>
            <w:vAlign w:val="center"/>
          </w:tcPr>
          <w:p w14:paraId="66A62EA0">
            <w:pPr>
              <w:widowControl/>
              <w:jc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940.54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48B18A0B">
            <w:pPr>
              <w:widowControl/>
              <w:jc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940.54</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54F41659">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86E7BC2">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6F418C8">
        <w:tblPrEx>
          <w:tblCellMar>
            <w:top w:w="0" w:type="dxa"/>
            <w:left w:w="108" w:type="dxa"/>
            <w:bottom w:w="0" w:type="dxa"/>
            <w:right w:w="108" w:type="dxa"/>
          </w:tblCellMar>
        </w:tblPrEx>
        <w:trPr>
          <w:gridAfter w:val="1"/>
          <w:wAfter w:w="119" w:type="dxa"/>
          <w:trHeight w:val="585" w:hRule="atLeast"/>
        </w:trPr>
        <w:tc>
          <w:tcPr>
            <w:tcW w:w="15521" w:type="dxa"/>
            <w:gridSpan w:val="19"/>
            <w:tcBorders>
              <w:top w:val="nil"/>
              <w:left w:val="nil"/>
              <w:bottom w:val="nil"/>
              <w:right w:val="nil"/>
            </w:tcBorders>
            <w:shd w:val="clear" w:color="auto" w:fill="auto"/>
            <w:vAlign w:val="center"/>
          </w:tcPr>
          <w:p w14:paraId="03B9D604">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7F82D9E7">
      <w:pPr>
        <w:widowControl/>
        <w:jc w:val="center"/>
        <w:rPr>
          <w:rFonts w:ascii="Times New Roman" w:hAnsi="Times New Roman" w:eastAsia="方正小标宋_GBK" w:cs="Times New Roman"/>
          <w:kern w:val="0"/>
          <w:sz w:val="36"/>
          <w:szCs w:val="36"/>
        </w:rPr>
      </w:pPr>
    </w:p>
    <w:p w14:paraId="78D7889E">
      <w:pPr>
        <w:widowControl/>
        <w:jc w:val="center"/>
        <w:rPr>
          <w:rFonts w:ascii="Times New Roman" w:hAnsi="Times New Roman" w:eastAsia="方正小标宋_GBK" w:cs="Times New Roman"/>
          <w:kern w:val="0"/>
          <w:sz w:val="36"/>
          <w:szCs w:val="36"/>
        </w:rPr>
      </w:pPr>
    </w:p>
    <w:p w14:paraId="29B5F13C">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5"/>
    </w:p>
    <w:p w14:paraId="50114923">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35F9E131">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4EDD7EF4">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2788F8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B364B5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A2AE3B5">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3A4815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36C870D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4E4587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651D3C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EFF448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A72172F">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E9FC005">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3A4030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E62B7F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9D1275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6D7AB9C">
            <w:pPr>
              <w:widowControl/>
              <w:jc w:val="left"/>
              <w:rPr>
                <w:rFonts w:ascii="Times New Roman" w:hAnsi="Times New Roman" w:eastAsia="仿宋_GB2312" w:cs="Times New Roman"/>
                <w:kern w:val="0"/>
                <w:szCs w:val="21"/>
              </w:rPr>
            </w:pPr>
          </w:p>
        </w:tc>
      </w:tr>
      <w:tr w14:paraId="7164F410">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85826D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5C6480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D0FEFE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D1F507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4F0D073">
            <w:pPr>
              <w:widowControl/>
              <w:jc w:val="left"/>
              <w:rPr>
                <w:rFonts w:ascii="Times New Roman" w:hAnsi="Times New Roman" w:eastAsia="仿宋_GB2312" w:cs="Times New Roman"/>
                <w:kern w:val="0"/>
                <w:szCs w:val="21"/>
              </w:rPr>
            </w:pPr>
          </w:p>
        </w:tc>
      </w:tr>
      <w:tr w14:paraId="412167F6">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A54B17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DB5569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5A97153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28E896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9A0510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8D6514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25DDD1E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5814ABE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6EF4D5E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AB77D85">
        <w:tblPrEx>
          <w:tblCellMar>
            <w:top w:w="0" w:type="dxa"/>
            <w:left w:w="108" w:type="dxa"/>
            <w:bottom w:w="0" w:type="dxa"/>
            <w:right w:w="108" w:type="dxa"/>
          </w:tblCellMar>
        </w:tblPrEx>
        <w:trPr>
          <w:trHeight w:val="39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B01A1D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2049999</w:t>
            </w:r>
          </w:p>
        </w:tc>
        <w:tc>
          <w:tcPr>
            <w:tcW w:w="3527" w:type="dxa"/>
            <w:tcBorders>
              <w:top w:val="nil"/>
              <w:left w:val="nil"/>
              <w:bottom w:val="single" w:color="auto" w:sz="4" w:space="0"/>
              <w:right w:val="single" w:color="auto" w:sz="4" w:space="0"/>
            </w:tcBorders>
            <w:shd w:val="clear" w:color="auto" w:fill="auto"/>
            <w:vAlign w:val="center"/>
          </w:tcPr>
          <w:p w14:paraId="0C04E1A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其他公共安全支出</w:t>
            </w:r>
          </w:p>
        </w:tc>
        <w:tc>
          <w:tcPr>
            <w:tcW w:w="3000" w:type="dxa"/>
            <w:tcBorders>
              <w:top w:val="nil"/>
              <w:left w:val="nil"/>
              <w:bottom w:val="single" w:color="auto" w:sz="4" w:space="0"/>
              <w:right w:val="single" w:color="auto" w:sz="4" w:space="0"/>
            </w:tcBorders>
            <w:shd w:val="clear" w:color="auto" w:fill="auto"/>
            <w:vAlign w:val="center"/>
          </w:tcPr>
          <w:p w14:paraId="3968D1E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940.54</w:t>
            </w:r>
          </w:p>
        </w:tc>
        <w:tc>
          <w:tcPr>
            <w:tcW w:w="3492" w:type="dxa"/>
            <w:tcBorders>
              <w:top w:val="nil"/>
              <w:left w:val="nil"/>
              <w:bottom w:val="single" w:color="auto" w:sz="4" w:space="0"/>
              <w:right w:val="single" w:color="auto" w:sz="4" w:space="0"/>
            </w:tcBorders>
            <w:shd w:val="clear" w:color="auto" w:fill="auto"/>
            <w:vAlign w:val="center"/>
          </w:tcPr>
          <w:p w14:paraId="525FF31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532.73</w:t>
            </w:r>
          </w:p>
        </w:tc>
        <w:tc>
          <w:tcPr>
            <w:tcW w:w="3000" w:type="dxa"/>
            <w:tcBorders>
              <w:top w:val="nil"/>
              <w:left w:val="nil"/>
              <w:bottom w:val="single" w:color="auto" w:sz="4" w:space="0"/>
              <w:right w:val="single" w:color="auto" w:sz="8" w:space="0"/>
            </w:tcBorders>
            <w:shd w:val="clear" w:color="auto" w:fill="auto"/>
            <w:vAlign w:val="center"/>
          </w:tcPr>
          <w:p w14:paraId="64E84BD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407.81</w:t>
            </w:r>
          </w:p>
        </w:tc>
      </w:tr>
      <w:tr w14:paraId="55B19366">
        <w:tblPrEx>
          <w:tblCellMar>
            <w:top w:w="0" w:type="dxa"/>
            <w:left w:w="108" w:type="dxa"/>
            <w:bottom w:w="0" w:type="dxa"/>
            <w:right w:w="108" w:type="dxa"/>
          </w:tblCellMar>
        </w:tblPrEx>
        <w:trPr>
          <w:trHeight w:val="39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41033B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2013299</w:t>
            </w:r>
          </w:p>
        </w:tc>
        <w:tc>
          <w:tcPr>
            <w:tcW w:w="3527" w:type="dxa"/>
            <w:tcBorders>
              <w:top w:val="nil"/>
              <w:left w:val="nil"/>
              <w:bottom w:val="single" w:color="auto" w:sz="4" w:space="0"/>
              <w:right w:val="single" w:color="auto" w:sz="4" w:space="0"/>
            </w:tcBorders>
            <w:shd w:val="clear" w:color="auto" w:fill="auto"/>
            <w:vAlign w:val="center"/>
          </w:tcPr>
          <w:p w14:paraId="6479B29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其他组织事务支出</w:t>
            </w:r>
          </w:p>
        </w:tc>
        <w:tc>
          <w:tcPr>
            <w:tcW w:w="3000" w:type="dxa"/>
            <w:tcBorders>
              <w:top w:val="nil"/>
              <w:left w:val="nil"/>
              <w:bottom w:val="single" w:color="auto" w:sz="4" w:space="0"/>
              <w:right w:val="single" w:color="auto" w:sz="4" w:space="0"/>
            </w:tcBorders>
            <w:shd w:val="clear" w:color="auto" w:fill="auto"/>
            <w:vAlign w:val="center"/>
          </w:tcPr>
          <w:p w14:paraId="503341F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94.66</w:t>
            </w:r>
          </w:p>
        </w:tc>
        <w:tc>
          <w:tcPr>
            <w:tcW w:w="3492" w:type="dxa"/>
            <w:tcBorders>
              <w:top w:val="nil"/>
              <w:left w:val="nil"/>
              <w:bottom w:val="single" w:color="auto" w:sz="4" w:space="0"/>
              <w:right w:val="single" w:color="auto" w:sz="4" w:space="0"/>
            </w:tcBorders>
            <w:shd w:val="clear" w:color="auto" w:fill="auto"/>
            <w:vAlign w:val="center"/>
          </w:tcPr>
          <w:p w14:paraId="6255F98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8CC562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94.66</w:t>
            </w:r>
          </w:p>
        </w:tc>
      </w:tr>
      <w:tr w14:paraId="5301017B">
        <w:tblPrEx>
          <w:tblCellMar>
            <w:top w:w="0" w:type="dxa"/>
            <w:left w:w="108" w:type="dxa"/>
            <w:bottom w:w="0" w:type="dxa"/>
            <w:right w:w="108" w:type="dxa"/>
          </w:tblCellMar>
        </w:tblPrEx>
        <w:trPr>
          <w:trHeight w:val="36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9A24CC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2040699</w:t>
            </w:r>
          </w:p>
        </w:tc>
        <w:tc>
          <w:tcPr>
            <w:tcW w:w="3527" w:type="dxa"/>
            <w:tcBorders>
              <w:top w:val="nil"/>
              <w:left w:val="nil"/>
              <w:bottom w:val="single" w:color="auto" w:sz="4" w:space="0"/>
              <w:right w:val="single" w:color="auto" w:sz="4" w:space="0"/>
            </w:tcBorders>
            <w:shd w:val="clear" w:color="auto" w:fill="auto"/>
            <w:vAlign w:val="center"/>
          </w:tcPr>
          <w:p w14:paraId="6CCF696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其他司法支出</w:t>
            </w:r>
          </w:p>
        </w:tc>
        <w:tc>
          <w:tcPr>
            <w:tcW w:w="3000" w:type="dxa"/>
            <w:tcBorders>
              <w:top w:val="nil"/>
              <w:left w:val="nil"/>
              <w:bottom w:val="single" w:color="auto" w:sz="4" w:space="0"/>
              <w:right w:val="single" w:color="auto" w:sz="4" w:space="0"/>
            </w:tcBorders>
            <w:shd w:val="clear" w:color="auto" w:fill="auto"/>
            <w:vAlign w:val="center"/>
          </w:tcPr>
          <w:p w14:paraId="5CD1FD4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0.96</w:t>
            </w:r>
          </w:p>
        </w:tc>
        <w:tc>
          <w:tcPr>
            <w:tcW w:w="3492" w:type="dxa"/>
            <w:tcBorders>
              <w:top w:val="nil"/>
              <w:left w:val="nil"/>
              <w:bottom w:val="single" w:color="auto" w:sz="4" w:space="0"/>
              <w:right w:val="single" w:color="auto" w:sz="4" w:space="0"/>
            </w:tcBorders>
            <w:shd w:val="clear" w:color="auto" w:fill="auto"/>
            <w:vAlign w:val="center"/>
          </w:tcPr>
          <w:p w14:paraId="510EB76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9C1408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0.96</w:t>
            </w:r>
          </w:p>
        </w:tc>
      </w:tr>
      <w:tr w14:paraId="48333147">
        <w:tblPrEx>
          <w:tblCellMar>
            <w:top w:w="0" w:type="dxa"/>
            <w:left w:w="108" w:type="dxa"/>
            <w:bottom w:w="0" w:type="dxa"/>
            <w:right w:w="108" w:type="dxa"/>
          </w:tblCellMar>
        </w:tblPrEx>
        <w:trPr>
          <w:trHeight w:val="363"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B1053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2040601</w:t>
            </w:r>
          </w:p>
        </w:tc>
        <w:tc>
          <w:tcPr>
            <w:tcW w:w="3527" w:type="dxa"/>
            <w:tcBorders>
              <w:top w:val="nil"/>
              <w:left w:val="nil"/>
              <w:bottom w:val="single" w:color="auto" w:sz="4" w:space="0"/>
              <w:right w:val="single" w:color="auto" w:sz="4" w:space="0"/>
            </w:tcBorders>
            <w:shd w:val="clear" w:color="auto" w:fill="auto"/>
            <w:vAlign w:val="center"/>
          </w:tcPr>
          <w:p w14:paraId="69C2379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1BE7E4A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28.83</w:t>
            </w:r>
          </w:p>
        </w:tc>
        <w:tc>
          <w:tcPr>
            <w:tcW w:w="3492" w:type="dxa"/>
            <w:tcBorders>
              <w:top w:val="nil"/>
              <w:left w:val="nil"/>
              <w:bottom w:val="single" w:color="auto" w:sz="4" w:space="0"/>
              <w:right w:val="single" w:color="auto" w:sz="4" w:space="0"/>
            </w:tcBorders>
            <w:shd w:val="clear" w:color="auto" w:fill="auto"/>
            <w:vAlign w:val="center"/>
          </w:tcPr>
          <w:p w14:paraId="7885A0F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1527DF1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28.83</w:t>
            </w:r>
          </w:p>
        </w:tc>
      </w:tr>
      <w:tr w14:paraId="7665ADF9">
        <w:tblPrEx>
          <w:tblCellMar>
            <w:top w:w="0" w:type="dxa"/>
            <w:left w:w="108" w:type="dxa"/>
            <w:bottom w:w="0" w:type="dxa"/>
            <w:right w:w="108" w:type="dxa"/>
          </w:tblCellMar>
        </w:tblPrEx>
        <w:trPr>
          <w:trHeight w:val="331"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D7B1FC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2040612</w:t>
            </w:r>
          </w:p>
        </w:tc>
        <w:tc>
          <w:tcPr>
            <w:tcW w:w="3527" w:type="dxa"/>
            <w:tcBorders>
              <w:top w:val="nil"/>
              <w:left w:val="nil"/>
              <w:bottom w:val="single" w:color="auto" w:sz="4" w:space="0"/>
              <w:right w:val="single" w:color="auto" w:sz="4" w:space="0"/>
            </w:tcBorders>
            <w:shd w:val="clear" w:color="auto" w:fill="auto"/>
            <w:vAlign w:val="center"/>
          </w:tcPr>
          <w:p w14:paraId="3DD1C4F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法治建设</w:t>
            </w:r>
          </w:p>
        </w:tc>
        <w:tc>
          <w:tcPr>
            <w:tcW w:w="3000" w:type="dxa"/>
            <w:tcBorders>
              <w:top w:val="nil"/>
              <w:left w:val="nil"/>
              <w:bottom w:val="single" w:color="auto" w:sz="4" w:space="0"/>
              <w:right w:val="single" w:color="auto" w:sz="4" w:space="0"/>
            </w:tcBorders>
            <w:shd w:val="clear" w:color="auto" w:fill="auto"/>
            <w:vAlign w:val="center"/>
          </w:tcPr>
          <w:p w14:paraId="4BAB936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542.31</w:t>
            </w:r>
          </w:p>
        </w:tc>
        <w:tc>
          <w:tcPr>
            <w:tcW w:w="3492" w:type="dxa"/>
            <w:tcBorders>
              <w:top w:val="nil"/>
              <w:left w:val="nil"/>
              <w:bottom w:val="single" w:color="auto" w:sz="4" w:space="0"/>
              <w:right w:val="single" w:color="auto" w:sz="4" w:space="0"/>
            </w:tcBorders>
            <w:shd w:val="clear" w:color="auto" w:fill="auto"/>
            <w:vAlign w:val="center"/>
          </w:tcPr>
          <w:p w14:paraId="494B300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532.10</w:t>
            </w:r>
          </w:p>
        </w:tc>
        <w:tc>
          <w:tcPr>
            <w:tcW w:w="3000" w:type="dxa"/>
            <w:tcBorders>
              <w:top w:val="nil"/>
              <w:left w:val="nil"/>
              <w:bottom w:val="single" w:color="auto" w:sz="4" w:space="0"/>
              <w:right w:val="single" w:color="auto" w:sz="8" w:space="0"/>
            </w:tcBorders>
            <w:shd w:val="clear" w:color="auto" w:fill="auto"/>
            <w:vAlign w:val="center"/>
          </w:tcPr>
          <w:p w14:paraId="0D183AA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10.21</w:t>
            </w:r>
          </w:p>
        </w:tc>
      </w:tr>
      <w:tr w14:paraId="60D251B7">
        <w:tblPrEx>
          <w:tblCellMar>
            <w:top w:w="0" w:type="dxa"/>
            <w:left w:w="108" w:type="dxa"/>
            <w:bottom w:w="0" w:type="dxa"/>
            <w:right w:w="108" w:type="dxa"/>
          </w:tblCellMar>
        </w:tblPrEx>
        <w:trPr>
          <w:trHeight w:val="336"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452FD0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2040610</w:t>
            </w:r>
          </w:p>
        </w:tc>
        <w:tc>
          <w:tcPr>
            <w:tcW w:w="3527" w:type="dxa"/>
            <w:tcBorders>
              <w:top w:val="nil"/>
              <w:left w:val="nil"/>
              <w:bottom w:val="single" w:color="auto" w:sz="4" w:space="0"/>
              <w:right w:val="single" w:color="auto" w:sz="4" w:space="0"/>
            </w:tcBorders>
            <w:shd w:val="clear" w:color="auto" w:fill="auto"/>
            <w:vAlign w:val="center"/>
          </w:tcPr>
          <w:p w14:paraId="3AB6D8E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社区矫正</w:t>
            </w:r>
          </w:p>
        </w:tc>
        <w:tc>
          <w:tcPr>
            <w:tcW w:w="3000" w:type="dxa"/>
            <w:tcBorders>
              <w:top w:val="nil"/>
              <w:left w:val="nil"/>
              <w:bottom w:val="single" w:color="auto" w:sz="4" w:space="0"/>
              <w:right w:val="single" w:color="auto" w:sz="4" w:space="0"/>
            </w:tcBorders>
            <w:shd w:val="clear" w:color="auto" w:fill="auto"/>
            <w:vAlign w:val="center"/>
          </w:tcPr>
          <w:p w14:paraId="2B97789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1.36</w:t>
            </w:r>
          </w:p>
        </w:tc>
        <w:tc>
          <w:tcPr>
            <w:tcW w:w="3492" w:type="dxa"/>
            <w:tcBorders>
              <w:top w:val="nil"/>
              <w:left w:val="nil"/>
              <w:bottom w:val="single" w:color="auto" w:sz="4" w:space="0"/>
              <w:right w:val="single" w:color="auto" w:sz="4" w:space="0"/>
            </w:tcBorders>
            <w:shd w:val="clear" w:color="auto" w:fill="auto"/>
            <w:vAlign w:val="center"/>
          </w:tcPr>
          <w:p w14:paraId="54520EF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78720F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1.36</w:t>
            </w:r>
          </w:p>
        </w:tc>
      </w:tr>
      <w:tr w14:paraId="099FC8B4">
        <w:tblPrEx>
          <w:tblCellMar>
            <w:top w:w="0" w:type="dxa"/>
            <w:left w:w="108" w:type="dxa"/>
            <w:bottom w:w="0" w:type="dxa"/>
            <w:right w:w="108" w:type="dxa"/>
          </w:tblCellMar>
        </w:tblPrEx>
        <w:trPr>
          <w:trHeight w:val="34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68D1BE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2100717</w:t>
            </w:r>
          </w:p>
        </w:tc>
        <w:tc>
          <w:tcPr>
            <w:tcW w:w="3527" w:type="dxa"/>
            <w:tcBorders>
              <w:top w:val="nil"/>
              <w:left w:val="nil"/>
              <w:bottom w:val="single" w:color="auto" w:sz="4" w:space="0"/>
              <w:right w:val="single" w:color="auto" w:sz="4" w:space="0"/>
            </w:tcBorders>
            <w:shd w:val="clear" w:color="auto" w:fill="auto"/>
            <w:vAlign w:val="center"/>
          </w:tcPr>
          <w:p w14:paraId="354FA7D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计划生育服务</w:t>
            </w:r>
          </w:p>
        </w:tc>
        <w:tc>
          <w:tcPr>
            <w:tcW w:w="3000" w:type="dxa"/>
            <w:tcBorders>
              <w:top w:val="nil"/>
              <w:left w:val="nil"/>
              <w:bottom w:val="single" w:color="auto" w:sz="4" w:space="0"/>
              <w:right w:val="single" w:color="auto" w:sz="4" w:space="0"/>
            </w:tcBorders>
            <w:shd w:val="clear" w:color="auto" w:fill="auto"/>
            <w:vAlign w:val="center"/>
          </w:tcPr>
          <w:p w14:paraId="39647E5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9.36</w:t>
            </w:r>
          </w:p>
        </w:tc>
        <w:tc>
          <w:tcPr>
            <w:tcW w:w="3492" w:type="dxa"/>
            <w:tcBorders>
              <w:top w:val="nil"/>
              <w:left w:val="nil"/>
              <w:bottom w:val="single" w:color="auto" w:sz="4" w:space="0"/>
              <w:right w:val="single" w:color="auto" w:sz="4" w:space="0"/>
            </w:tcBorders>
            <w:shd w:val="clear" w:color="auto" w:fill="auto"/>
            <w:vAlign w:val="center"/>
          </w:tcPr>
          <w:p w14:paraId="350BD6F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06686D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9.36</w:t>
            </w:r>
          </w:p>
        </w:tc>
      </w:tr>
      <w:tr w14:paraId="49FC89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7A5F3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2040604</w:t>
            </w:r>
          </w:p>
        </w:tc>
        <w:tc>
          <w:tcPr>
            <w:tcW w:w="3527" w:type="dxa"/>
            <w:tcBorders>
              <w:top w:val="nil"/>
              <w:left w:val="nil"/>
              <w:bottom w:val="single" w:color="auto" w:sz="4" w:space="0"/>
              <w:right w:val="single" w:color="auto" w:sz="4" w:space="0"/>
            </w:tcBorders>
            <w:shd w:val="clear" w:color="auto" w:fill="auto"/>
            <w:vAlign w:val="center"/>
          </w:tcPr>
          <w:p w14:paraId="0EF358A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基层司法业务</w:t>
            </w:r>
          </w:p>
        </w:tc>
        <w:tc>
          <w:tcPr>
            <w:tcW w:w="3000" w:type="dxa"/>
            <w:tcBorders>
              <w:top w:val="nil"/>
              <w:left w:val="nil"/>
              <w:bottom w:val="single" w:color="auto" w:sz="4" w:space="0"/>
              <w:right w:val="single" w:color="auto" w:sz="4" w:space="0"/>
            </w:tcBorders>
            <w:shd w:val="clear" w:color="auto" w:fill="auto"/>
            <w:vAlign w:val="center"/>
          </w:tcPr>
          <w:p w14:paraId="1997897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0.63</w:t>
            </w:r>
          </w:p>
        </w:tc>
        <w:tc>
          <w:tcPr>
            <w:tcW w:w="3492" w:type="dxa"/>
            <w:tcBorders>
              <w:top w:val="nil"/>
              <w:left w:val="nil"/>
              <w:bottom w:val="single" w:color="auto" w:sz="4" w:space="0"/>
              <w:right w:val="single" w:color="auto" w:sz="4" w:space="0"/>
            </w:tcBorders>
            <w:shd w:val="clear" w:color="auto" w:fill="auto"/>
            <w:vAlign w:val="center"/>
          </w:tcPr>
          <w:p w14:paraId="63610C8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0.63</w:t>
            </w:r>
          </w:p>
        </w:tc>
        <w:tc>
          <w:tcPr>
            <w:tcW w:w="3000" w:type="dxa"/>
            <w:tcBorders>
              <w:top w:val="nil"/>
              <w:left w:val="nil"/>
              <w:bottom w:val="single" w:color="auto" w:sz="4" w:space="0"/>
              <w:right w:val="single" w:color="auto" w:sz="8" w:space="0"/>
            </w:tcBorders>
            <w:shd w:val="clear" w:color="auto" w:fill="auto"/>
            <w:vAlign w:val="center"/>
          </w:tcPr>
          <w:p w14:paraId="3AA8745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3ABB770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6FDCE4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2040605</w:t>
            </w:r>
          </w:p>
        </w:tc>
        <w:tc>
          <w:tcPr>
            <w:tcW w:w="3527" w:type="dxa"/>
            <w:tcBorders>
              <w:top w:val="nil"/>
              <w:left w:val="nil"/>
              <w:bottom w:val="single" w:color="auto" w:sz="4" w:space="0"/>
              <w:right w:val="single" w:color="auto" w:sz="4" w:space="0"/>
            </w:tcBorders>
            <w:shd w:val="clear" w:color="auto" w:fill="auto"/>
            <w:vAlign w:val="center"/>
          </w:tcPr>
          <w:p w14:paraId="01553B5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普法宣传</w:t>
            </w:r>
          </w:p>
        </w:tc>
        <w:tc>
          <w:tcPr>
            <w:tcW w:w="3000" w:type="dxa"/>
            <w:tcBorders>
              <w:top w:val="nil"/>
              <w:left w:val="nil"/>
              <w:bottom w:val="single" w:color="auto" w:sz="4" w:space="0"/>
              <w:right w:val="single" w:color="auto" w:sz="4" w:space="0"/>
            </w:tcBorders>
            <w:shd w:val="clear" w:color="auto" w:fill="auto"/>
            <w:vAlign w:val="center"/>
          </w:tcPr>
          <w:p w14:paraId="6CB5627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140.43</w:t>
            </w:r>
          </w:p>
        </w:tc>
        <w:tc>
          <w:tcPr>
            <w:tcW w:w="3492" w:type="dxa"/>
            <w:tcBorders>
              <w:top w:val="nil"/>
              <w:left w:val="nil"/>
              <w:bottom w:val="single" w:color="auto" w:sz="4" w:space="0"/>
              <w:right w:val="single" w:color="auto" w:sz="4" w:space="0"/>
            </w:tcBorders>
            <w:shd w:val="clear" w:color="auto" w:fill="auto"/>
            <w:vAlign w:val="center"/>
          </w:tcPr>
          <w:p w14:paraId="7E54F09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1F95E21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140.43</w:t>
            </w:r>
          </w:p>
        </w:tc>
      </w:tr>
      <w:tr w14:paraId="7D6A5AB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985EB8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2069999</w:t>
            </w:r>
          </w:p>
        </w:tc>
        <w:tc>
          <w:tcPr>
            <w:tcW w:w="3527" w:type="dxa"/>
            <w:tcBorders>
              <w:top w:val="nil"/>
              <w:left w:val="nil"/>
              <w:bottom w:val="single" w:color="auto" w:sz="4" w:space="0"/>
              <w:right w:val="single" w:color="auto" w:sz="4" w:space="0"/>
            </w:tcBorders>
            <w:shd w:val="clear" w:color="auto" w:fill="auto"/>
            <w:vAlign w:val="center"/>
          </w:tcPr>
          <w:p w14:paraId="25F5962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其他科学技术支出</w:t>
            </w:r>
          </w:p>
        </w:tc>
        <w:tc>
          <w:tcPr>
            <w:tcW w:w="3000" w:type="dxa"/>
            <w:tcBorders>
              <w:top w:val="nil"/>
              <w:left w:val="nil"/>
              <w:bottom w:val="single" w:color="auto" w:sz="4" w:space="0"/>
              <w:right w:val="single" w:color="auto" w:sz="4" w:space="0"/>
            </w:tcBorders>
            <w:shd w:val="clear" w:color="auto" w:fill="auto"/>
            <w:vAlign w:val="center"/>
          </w:tcPr>
          <w:p w14:paraId="1B6076B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4.53</w:t>
            </w:r>
          </w:p>
        </w:tc>
        <w:tc>
          <w:tcPr>
            <w:tcW w:w="3492" w:type="dxa"/>
            <w:tcBorders>
              <w:top w:val="nil"/>
              <w:left w:val="nil"/>
              <w:bottom w:val="single" w:color="auto" w:sz="4" w:space="0"/>
              <w:right w:val="single" w:color="auto" w:sz="4" w:space="0"/>
            </w:tcBorders>
            <w:shd w:val="clear" w:color="auto" w:fill="auto"/>
            <w:vAlign w:val="center"/>
          </w:tcPr>
          <w:p w14:paraId="69EA623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1F3336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4.53</w:t>
            </w:r>
          </w:p>
        </w:tc>
      </w:tr>
      <w:tr w14:paraId="11AE256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8A0ED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2040606</w:t>
            </w:r>
          </w:p>
        </w:tc>
        <w:tc>
          <w:tcPr>
            <w:tcW w:w="3527" w:type="dxa"/>
            <w:tcBorders>
              <w:top w:val="nil"/>
              <w:left w:val="nil"/>
              <w:bottom w:val="single" w:color="auto" w:sz="4" w:space="0"/>
              <w:right w:val="single" w:color="auto" w:sz="4" w:space="0"/>
            </w:tcBorders>
            <w:shd w:val="clear" w:color="auto" w:fill="auto"/>
            <w:vAlign w:val="center"/>
          </w:tcPr>
          <w:p w14:paraId="4FBE09F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律师管理</w:t>
            </w:r>
          </w:p>
        </w:tc>
        <w:tc>
          <w:tcPr>
            <w:tcW w:w="3000" w:type="dxa"/>
            <w:tcBorders>
              <w:top w:val="nil"/>
              <w:left w:val="nil"/>
              <w:bottom w:val="single" w:color="auto" w:sz="4" w:space="0"/>
              <w:right w:val="single" w:color="auto" w:sz="4" w:space="0"/>
            </w:tcBorders>
            <w:shd w:val="clear" w:color="auto" w:fill="auto"/>
            <w:vAlign w:val="center"/>
          </w:tcPr>
          <w:p w14:paraId="0AD8B31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w:t>
            </w:r>
          </w:p>
        </w:tc>
        <w:tc>
          <w:tcPr>
            <w:tcW w:w="3492" w:type="dxa"/>
            <w:tcBorders>
              <w:top w:val="nil"/>
              <w:left w:val="nil"/>
              <w:bottom w:val="single" w:color="auto" w:sz="4" w:space="0"/>
              <w:right w:val="single" w:color="auto" w:sz="4" w:space="0"/>
            </w:tcBorders>
            <w:shd w:val="clear" w:color="auto" w:fill="auto"/>
            <w:vAlign w:val="center"/>
          </w:tcPr>
          <w:p w14:paraId="58BDFFB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A8B203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w:t>
            </w:r>
          </w:p>
        </w:tc>
      </w:tr>
      <w:tr w14:paraId="5903330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1C0775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2040607</w:t>
            </w:r>
          </w:p>
        </w:tc>
        <w:tc>
          <w:tcPr>
            <w:tcW w:w="3527" w:type="dxa"/>
            <w:tcBorders>
              <w:top w:val="nil"/>
              <w:left w:val="nil"/>
              <w:bottom w:val="single" w:color="auto" w:sz="8" w:space="0"/>
              <w:right w:val="single" w:color="auto" w:sz="4" w:space="0"/>
            </w:tcBorders>
            <w:shd w:val="clear" w:color="auto" w:fill="auto"/>
            <w:vAlign w:val="center"/>
          </w:tcPr>
          <w:p w14:paraId="0C63265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公共法律服务</w:t>
            </w:r>
          </w:p>
        </w:tc>
        <w:tc>
          <w:tcPr>
            <w:tcW w:w="3000" w:type="dxa"/>
            <w:tcBorders>
              <w:top w:val="nil"/>
              <w:left w:val="nil"/>
              <w:bottom w:val="single" w:color="auto" w:sz="8" w:space="0"/>
              <w:right w:val="single" w:color="auto" w:sz="4" w:space="0"/>
            </w:tcBorders>
            <w:shd w:val="clear" w:color="auto" w:fill="auto"/>
            <w:vAlign w:val="center"/>
          </w:tcPr>
          <w:p w14:paraId="7A1845C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77.20</w:t>
            </w:r>
          </w:p>
        </w:tc>
        <w:tc>
          <w:tcPr>
            <w:tcW w:w="3492" w:type="dxa"/>
            <w:tcBorders>
              <w:top w:val="nil"/>
              <w:left w:val="nil"/>
              <w:bottom w:val="single" w:color="auto" w:sz="8" w:space="0"/>
              <w:right w:val="single" w:color="auto" w:sz="4" w:space="0"/>
            </w:tcBorders>
            <w:shd w:val="clear" w:color="auto" w:fill="auto"/>
            <w:vAlign w:val="center"/>
          </w:tcPr>
          <w:p w14:paraId="5A976A7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2A76ACB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77.20</w:t>
            </w:r>
          </w:p>
        </w:tc>
      </w:tr>
      <w:tr w14:paraId="2DAB8BE6">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5DA3FDB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72C28295">
      <w:pPr>
        <w:widowControl/>
        <w:jc w:val="left"/>
        <w:rPr>
          <w:rFonts w:ascii="Times New Roman" w:hAnsi="Times New Roman" w:eastAsia="仿宋_GB2312" w:cs="Times New Roman"/>
          <w:bCs/>
          <w:kern w:val="0"/>
          <w:szCs w:val="21"/>
        </w:rPr>
      </w:pPr>
    </w:p>
    <w:p w14:paraId="2DC16EEF">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1"/>
        <w:tblW w:w="0" w:type="auto"/>
        <w:tblInd w:w="0" w:type="dxa"/>
        <w:tblLayout w:type="autofit"/>
        <w:tblCellMar>
          <w:top w:w="0" w:type="dxa"/>
          <w:left w:w="108" w:type="dxa"/>
          <w:bottom w:w="0" w:type="dxa"/>
          <w:right w:w="108" w:type="dxa"/>
        </w:tblCellMar>
      </w:tblPr>
      <w:tblGrid>
        <w:gridCol w:w="975"/>
        <w:gridCol w:w="239"/>
        <w:gridCol w:w="92"/>
        <w:gridCol w:w="1269"/>
        <w:gridCol w:w="1995"/>
        <w:gridCol w:w="79"/>
        <w:gridCol w:w="775"/>
        <w:gridCol w:w="1188"/>
        <w:gridCol w:w="300"/>
        <w:gridCol w:w="1944"/>
        <w:gridCol w:w="131"/>
        <w:gridCol w:w="617"/>
        <w:gridCol w:w="1189"/>
        <w:gridCol w:w="349"/>
        <w:gridCol w:w="2054"/>
        <w:gridCol w:w="1670"/>
        <w:gridCol w:w="455"/>
        <w:gridCol w:w="293"/>
      </w:tblGrid>
      <w:tr w14:paraId="529F8279">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37C013B5">
            <w:pPr>
              <w:widowControl/>
              <w:jc w:val="center"/>
              <w:rPr>
                <w:rFonts w:ascii="华文中宋" w:hAnsi="华文中宋" w:eastAsia="华文中宋" w:cs="宋体"/>
                <w:color w:val="000000"/>
                <w:kern w:val="0"/>
                <w:szCs w:val="32"/>
              </w:rPr>
            </w:pPr>
            <w:bookmarkStart w:id="6" w:name="RANGE!A1:I34"/>
            <w:r>
              <w:rPr>
                <w:rFonts w:hint="eastAsia" w:ascii="华文中宋" w:hAnsi="华文中宋" w:eastAsia="华文中宋" w:cs="宋体"/>
                <w:color w:val="000000"/>
                <w:kern w:val="0"/>
                <w:szCs w:val="32"/>
              </w:rPr>
              <w:t>一般公共预算财政拨款基本支出决算明细表</w:t>
            </w:r>
            <w:bookmarkEnd w:id="6"/>
          </w:p>
          <w:p w14:paraId="7EE4019B">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35671D83">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44CE340D">
        <w:tblPrEx>
          <w:tblCellMar>
            <w:top w:w="0" w:type="dxa"/>
            <w:left w:w="108" w:type="dxa"/>
            <w:bottom w:w="0" w:type="dxa"/>
            <w:right w:w="108" w:type="dxa"/>
          </w:tblCellMar>
        </w:tblPrEx>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8A9EEF">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gridSpan w:val="2"/>
            <w:tcBorders>
              <w:top w:val="single" w:color="auto" w:sz="4" w:space="0"/>
              <w:left w:val="nil"/>
              <w:bottom w:val="single" w:color="auto" w:sz="4" w:space="0"/>
              <w:right w:val="single" w:color="auto" w:sz="4" w:space="0"/>
            </w:tcBorders>
            <w:shd w:val="clear" w:color="auto" w:fill="auto"/>
            <w:vAlign w:val="center"/>
          </w:tcPr>
          <w:p w14:paraId="632E2BB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7" w:type="dxa"/>
            <w:gridSpan w:val="2"/>
            <w:tcBorders>
              <w:top w:val="single" w:color="auto" w:sz="4" w:space="0"/>
              <w:left w:val="nil"/>
              <w:bottom w:val="single" w:color="auto" w:sz="4" w:space="0"/>
              <w:right w:val="single" w:color="auto" w:sz="4" w:space="0"/>
            </w:tcBorders>
            <w:shd w:val="clear" w:color="auto" w:fill="auto"/>
            <w:vAlign w:val="center"/>
          </w:tcPr>
          <w:p w14:paraId="6A423B0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2" w:type="dxa"/>
            <w:tcBorders>
              <w:top w:val="single" w:color="auto" w:sz="4" w:space="0"/>
              <w:left w:val="nil"/>
              <w:bottom w:val="single" w:color="auto" w:sz="4" w:space="0"/>
              <w:right w:val="single" w:color="auto" w:sz="4" w:space="0"/>
            </w:tcBorders>
            <w:shd w:val="clear" w:color="auto" w:fill="auto"/>
            <w:vAlign w:val="center"/>
          </w:tcPr>
          <w:p w14:paraId="2EA9B53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14:paraId="5D19059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5C62E7A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3" w:type="dxa"/>
            <w:tcBorders>
              <w:top w:val="single" w:color="auto" w:sz="4" w:space="0"/>
              <w:left w:val="nil"/>
              <w:bottom w:val="single" w:color="auto" w:sz="4" w:space="0"/>
              <w:right w:val="single" w:color="auto" w:sz="4" w:space="0"/>
            </w:tcBorders>
            <w:shd w:val="clear" w:color="auto" w:fill="auto"/>
            <w:vAlign w:val="center"/>
          </w:tcPr>
          <w:p w14:paraId="46BE052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06" w:type="dxa"/>
            <w:gridSpan w:val="3"/>
            <w:tcBorders>
              <w:top w:val="single" w:color="auto" w:sz="4" w:space="0"/>
              <w:left w:val="nil"/>
              <w:bottom w:val="single" w:color="auto" w:sz="4" w:space="0"/>
              <w:right w:val="single" w:color="auto" w:sz="4" w:space="0"/>
            </w:tcBorders>
            <w:shd w:val="clear" w:color="auto" w:fill="auto"/>
            <w:vAlign w:val="center"/>
          </w:tcPr>
          <w:p w14:paraId="1020240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7DA0C16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189B638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8A2EA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gridSpan w:val="2"/>
            <w:tcBorders>
              <w:top w:val="nil"/>
              <w:left w:val="nil"/>
              <w:bottom w:val="single" w:color="auto" w:sz="4" w:space="0"/>
              <w:right w:val="single" w:color="auto" w:sz="4" w:space="0"/>
            </w:tcBorders>
            <w:shd w:val="clear" w:color="auto" w:fill="auto"/>
            <w:noWrap/>
            <w:vAlign w:val="center"/>
          </w:tcPr>
          <w:p w14:paraId="793868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6AABF09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446.81</w:t>
            </w:r>
          </w:p>
        </w:tc>
        <w:tc>
          <w:tcPr>
            <w:tcW w:w="1222" w:type="dxa"/>
            <w:tcBorders>
              <w:top w:val="nil"/>
              <w:left w:val="nil"/>
              <w:bottom w:val="single" w:color="auto" w:sz="4" w:space="0"/>
              <w:right w:val="single" w:color="auto" w:sz="4" w:space="0"/>
            </w:tcBorders>
            <w:shd w:val="clear" w:color="auto" w:fill="auto"/>
            <w:noWrap/>
            <w:vAlign w:val="center"/>
          </w:tcPr>
          <w:p w14:paraId="5E0294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noWrap/>
            <w:vAlign w:val="center"/>
          </w:tcPr>
          <w:p w14:paraId="3C17CD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469AF4D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75.60</w:t>
            </w:r>
          </w:p>
        </w:tc>
        <w:tc>
          <w:tcPr>
            <w:tcW w:w="1223" w:type="dxa"/>
            <w:tcBorders>
              <w:top w:val="nil"/>
              <w:left w:val="nil"/>
              <w:bottom w:val="single" w:color="auto" w:sz="4" w:space="0"/>
              <w:right w:val="single" w:color="auto" w:sz="4" w:space="0"/>
            </w:tcBorders>
            <w:shd w:val="clear" w:color="auto" w:fill="auto"/>
            <w:noWrap/>
            <w:vAlign w:val="center"/>
          </w:tcPr>
          <w:p w14:paraId="5A5473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06" w:type="dxa"/>
            <w:gridSpan w:val="3"/>
            <w:tcBorders>
              <w:top w:val="nil"/>
              <w:left w:val="nil"/>
              <w:bottom w:val="single" w:color="auto" w:sz="4" w:space="0"/>
              <w:right w:val="single" w:color="auto" w:sz="4" w:space="0"/>
            </w:tcBorders>
            <w:shd w:val="clear" w:color="auto" w:fill="auto"/>
            <w:noWrap/>
            <w:vAlign w:val="center"/>
          </w:tcPr>
          <w:p w14:paraId="4E2628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47E2D00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EEF8A4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2EBD0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gridSpan w:val="2"/>
            <w:tcBorders>
              <w:top w:val="nil"/>
              <w:left w:val="nil"/>
              <w:bottom w:val="single" w:color="auto" w:sz="4" w:space="0"/>
              <w:right w:val="single" w:color="auto" w:sz="4" w:space="0"/>
            </w:tcBorders>
            <w:shd w:val="clear" w:color="auto" w:fill="auto"/>
            <w:noWrap/>
            <w:vAlign w:val="center"/>
          </w:tcPr>
          <w:p w14:paraId="24DC90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1CC4772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101.46</w:t>
            </w:r>
          </w:p>
        </w:tc>
        <w:tc>
          <w:tcPr>
            <w:tcW w:w="1222" w:type="dxa"/>
            <w:tcBorders>
              <w:top w:val="nil"/>
              <w:left w:val="nil"/>
              <w:bottom w:val="single" w:color="auto" w:sz="4" w:space="0"/>
              <w:right w:val="single" w:color="auto" w:sz="4" w:space="0"/>
            </w:tcBorders>
            <w:shd w:val="clear" w:color="auto" w:fill="auto"/>
            <w:noWrap/>
            <w:vAlign w:val="center"/>
          </w:tcPr>
          <w:p w14:paraId="34102A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14:paraId="166AE6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48" w:type="dxa"/>
            <w:gridSpan w:val="2"/>
            <w:tcBorders>
              <w:top w:val="nil"/>
              <w:left w:val="nil"/>
              <w:bottom w:val="single" w:color="auto" w:sz="4" w:space="0"/>
              <w:right w:val="single" w:color="auto" w:sz="4" w:space="0"/>
            </w:tcBorders>
            <w:shd w:val="clear" w:color="auto" w:fill="auto"/>
            <w:noWrap/>
            <w:vAlign w:val="center"/>
          </w:tcPr>
          <w:p w14:paraId="1359F3B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11.96</w:t>
            </w:r>
          </w:p>
        </w:tc>
        <w:tc>
          <w:tcPr>
            <w:tcW w:w="1223" w:type="dxa"/>
            <w:tcBorders>
              <w:top w:val="nil"/>
              <w:left w:val="nil"/>
              <w:bottom w:val="single" w:color="auto" w:sz="4" w:space="0"/>
              <w:right w:val="single" w:color="auto" w:sz="4" w:space="0"/>
            </w:tcBorders>
            <w:shd w:val="clear" w:color="auto" w:fill="auto"/>
            <w:noWrap/>
            <w:vAlign w:val="center"/>
          </w:tcPr>
          <w:p w14:paraId="6D75C9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06" w:type="dxa"/>
            <w:gridSpan w:val="3"/>
            <w:tcBorders>
              <w:top w:val="nil"/>
              <w:left w:val="nil"/>
              <w:bottom w:val="single" w:color="auto" w:sz="4" w:space="0"/>
              <w:right w:val="single" w:color="auto" w:sz="4" w:space="0"/>
            </w:tcBorders>
            <w:shd w:val="clear" w:color="auto" w:fill="auto"/>
            <w:noWrap/>
            <w:vAlign w:val="center"/>
          </w:tcPr>
          <w:p w14:paraId="3DC420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3A8EDFE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31675D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07F6A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gridSpan w:val="2"/>
            <w:tcBorders>
              <w:top w:val="nil"/>
              <w:left w:val="nil"/>
              <w:bottom w:val="single" w:color="auto" w:sz="4" w:space="0"/>
              <w:right w:val="single" w:color="auto" w:sz="4" w:space="0"/>
            </w:tcBorders>
            <w:shd w:val="clear" w:color="auto" w:fill="auto"/>
            <w:noWrap/>
            <w:vAlign w:val="center"/>
          </w:tcPr>
          <w:p w14:paraId="7082CE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14D7384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106.62</w:t>
            </w:r>
          </w:p>
        </w:tc>
        <w:tc>
          <w:tcPr>
            <w:tcW w:w="1222" w:type="dxa"/>
            <w:tcBorders>
              <w:top w:val="nil"/>
              <w:left w:val="nil"/>
              <w:bottom w:val="single" w:color="auto" w:sz="4" w:space="0"/>
              <w:right w:val="single" w:color="auto" w:sz="4" w:space="0"/>
            </w:tcBorders>
            <w:shd w:val="clear" w:color="auto" w:fill="auto"/>
            <w:noWrap/>
            <w:vAlign w:val="center"/>
          </w:tcPr>
          <w:p w14:paraId="41603D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14:paraId="764226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48" w:type="dxa"/>
            <w:gridSpan w:val="2"/>
            <w:tcBorders>
              <w:top w:val="nil"/>
              <w:left w:val="nil"/>
              <w:bottom w:val="single" w:color="auto" w:sz="4" w:space="0"/>
              <w:right w:val="single" w:color="auto" w:sz="4" w:space="0"/>
            </w:tcBorders>
            <w:shd w:val="clear" w:color="auto" w:fill="auto"/>
            <w:noWrap/>
            <w:vAlign w:val="center"/>
          </w:tcPr>
          <w:p w14:paraId="1A4576C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4.60</w:t>
            </w:r>
          </w:p>
        </w:tc>
        <w:tc>
          <w:tcPr>
            <w:tcW w:w="1223" w:type="dxa"/>
            <w:tcBorders>
              <w:top w:val="nil"/>
              <w:left w:val="nil"/>
              <w:bottom w:val="single" w:color="auto" w:sz="4" w:space="0"/>
              <w:right w:val="single" w:color="auto" w:sz="4" w:space="0"/>
            </w:tcBorders>
            <w:shd w:val="clear" w:color="auto" w:fill="auto"/>
            <w:noWrap/>
            <w:vAlign w:val="center"/>
          </w:tcPr>
          <w:p w14:paraId="309F58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06" w:type="dxa"/>
            <w:gridSpan w:val="3"/>
            <w:tcBorders>
              <w:top w:val="nil"/>
              <w:left w:val="nil"/>
              <w:bottom w:val="single" w:color="auto" w:sz="4" w:space="0"/>
              <w:right w:val="single" w:color="auto" w:sz="4" w:space="0"/>
            </w:tcBorders>
            <w:shd w:val="clear" w:color="auto" w:fill="auto"/>
            <w:noWrap/>
            <w:vAlign w:val="center"/>
          </w:tcPr>
          <w:p w14:paraId="25938A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1DEE9B0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80FA47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B018E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gridSpan w:val="2"/>
            <w:tcBorders>
              <w:top w:val="nil"/>
              <w:left w:val="nil"/>
              <w:bottom w:val="single" w:color="auto" w:sz="4" w:space="0"/>
              <w:right w:val="single" w:color="auto" w:sz="4" w:space="0"/>
            </w:tcBorders>
            <w:shd w:val="clear" w:color="auto" w:fill="auto"/>
            <w:noWrap/>
            <w:vAlign w:val="center"/>
          </w:tcPr>
          <w:p w14:paraId="5D767D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647" w:type="dxa"/>
            <w:gridSpan w:val="2"/>
            <w:tcBorders>
              <w:top w:val="nil"/>
              <w:left w:val="nil"/>
              <w:bottom w:val="single" w:color="auto" w:sz="4" w:space="0"/>
              <w:right w:val="single" w:color="auto" w:sz="4" w:space="0"/>
            </w:tcBorders>
            <w:shd w:val="clear" w:color="auto" w:fill="auto"/>
            <w:noWrap/>
            <w:vAlign w:val="center"/>
          </w:tcPr>
          <w:p w14:paraId="44A192F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104.88</w:t>
            </w:r>
          </w:p>
        </w:tc>
        <w:tc>
          <w:tcPr>
            <w:tcW w:w="1222" w:type="dxa"/>
            <w:tcBorders>
              <w:top w:val="nil"/>
              <w:left w:val="nil"/>
              <w:bottom w:val="single" w:color="auto" w:sz="4" w:space="0"/>
              <w:right w:val="single" w:color="auto" w:sz="4" w:space="0"/>
            </w:tcBorders>
            <w:shd w:val="clear" w:color="auto" w:fill="auto"/>
            <w:noWrap/>
            <w:vAlign w:val="center"/>
          </w:tcPr>
          <w:p w14:paraId="305286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14:paraId="45D668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48" w:type="dxa"/>
            <w:gridSpan w:val="2"/>
            <w:tcBorders>
              <w:top w:val="nil"/>
              <w:left w:val="nil"/>
              <w:bottom w:val="single" w:color="auto" w:sz="4" w:space="0"/>
              <w:right w:val="single" w:color="auto" w:sz="4" w:space="0"/>
            </w:tcBorders>
            <w:shd w:val="clear" w:color="auto" w:fill="auto"/>
            <w:noWrap/>
            <w:vAlign w:val="center"/>
          </w:tcPr>
          <w:p w14:paraId="627E155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4B4E0E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06" w:type="dxa"/>
            <w:gridSpan w:val="3"/>
            <w:tcBorders>
              <w:top w:val="nil"/>
              <w:left w:val="nil"/>
              <w:bottom w:val="single" w:color="auto" w:sz="4" w:space="0"/>
              <w:right w:val="single" w:color="auto" w:sz="4" w:space="0"/>
            </w:tcBorders>
            <w:shd w:val="clear" w:color="auto" w:fill="auto"/>
            <w:noWrap/>
            <w:vAlign w:val="center"/>
          </w:tcPr>
          <w:p w14:paraId="1C4B72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1B5D49E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0.69</w:t>
            </w:r>
          </w:p>
        </w:tc>
      </w:tr>
      <w:tr w14:paraId="182EAC5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C877D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gridSpan w:val="2"/>
            <w:tcBorders>
              <w:top w:val="nil"/>
              <w:left w:val="nil"/>
              <w:bottom w:val="single" w:color="auto" w:sz="4" w:space="0"/>
              <w:right w:val="single" w:color="auto" w:sz="4" w:space="0"/>
            </w:tcBorders>
            <w:shd w:val="clear" w:color="auto" w:fill="auto"/>
            <w:noWrap/>
            <w:vAlign w:val="center"/>
          </w:tcPr>
          <w:p w14:paraId="5F145F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647" w:type="dxa"/>
            <w:gridSpan w:val="2"/>
            <w:tcBorders>
              <w:top w:val="nil"/>
              <w:left w:val="nil"/>
              <w:bottom w:val="single" w:color="auto" w:sz="4" w:space="0"/>
              <w:right w:val="single" w:color="auto" w:sz="4" w:space="0"/>
            </w:tcBorders>
            <w:shd w:val="clear" w:color="auto" w:fill="auto"/>
            <w:noWrap/>
            <w:vAlign w:val="center"/>
          </w:tcPr>
          <w:p w14:paraId="15499FF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306C0B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14:paraId="4EB463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48" w:type="dxa"/>
            <w:gridSpan w:val="2"/>
            <w:tcBorders>
              <w:top w:val="nil"/>
              <w:left w:val="nil"/>
              <w:bottom w:val="single" w:color="auto" w:sz="4" w:space="0"/>
              <w:right w:val="single" w:color="auto" w:sz="4" w:space="0"/>
            </w:tcBorders>
            <w:shd w:val="clear" w:color="auto" w:fill="auto"/>
            <w:noWrap/>
            <w:vAlign w:val="center"/>
          </w:tcPr>
          <w:p w14:paraId="35BE481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4F9E87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06" w:type="dxa"/>
            <w:gridSpan w:val="3"/>
            <w:tcBorders>
              <w:top w:val="nil"/>
              <w:left w:val="nil"/>
              <w:bottom w:val="single" w:color="auto" w:sz="4" w:space="0"/>
              <w:right w:val="single" w:color="auto" w:sz="4" w:space="0"/>
            </w:tcBorders>
            <w:shd w:val="clear" w:color="auto" w:fill="auto"/>
            <w:noWrap/>
            <w:vAlign w:val="center"/>
          </w:tcPr>
          <w:p w14:paraId="236214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48" w:type="dxa"/>
            <w:gridSpan w:val="2"/>
            <w:tcBorders>
              <w:top w:val="nil"/>
              <w:left w:val="nil"/>
              <w:bottom w:val="single" w:color="auto" w:sz="4" w:space="0"/>
              <w:right w:val="single" w:color="auto" w:sz="4" w:space="0"/>
            </w:tcBorders>
            <w:shd w:val="clear" w:color="auto" w:fill="auto"/>
            <w:noWrap/>
            <w:vAlign w:val="center"/>
          </w:tcPr>
          <w:p w14:paraId="33672E2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DC10D3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01B5C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gridSpan w:val="2"/>
            <w:tcBorders>
              <w:top w:val="nil"/>
              <w:left w:val="nil"/>
              <w:bottom w:val="single" w:color="auto" w:sz="4" w:space="0"/>
              <w:right w:val="single" w:color="auto" w:sz="4" w:space="0"/>
            </w:tcBorders>
            <w:shd w:val="clear" w:color="auto" w:fill="auto"/>
            <w:noWrap/>
            <w:vAlign w:val="center"/>
          </w:tcPr>
          <w:p w14:paraId="2658C9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11257D5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1D3313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14:paraId="62C0C0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48" w:type="dxa"/>
            <w:gridSpan w:val="2"/>
            <w:tcBorders>
              <w:top w:val="nil"/>
              <w:left w:val="nil"/>
              <w:bottom w:val="single" w:color="auto" w:sz="4" w:space="0"/>
              <w:right w:val="single" w:color="auto" w:sz="4" w:space="0"/>
            </w:tcBorders>
            <w:shd w:val="clear" w:color="auto" w:fill="auto"/>
            <w:noWrap/>
            <w:vAlign w:val="center"/>
          </w:tcPr>
          <w:p w14:paraId="2783731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6CF5E8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06" w:type="dxa"/>
            <w:gridSpan w:val="3"/>
            <w:tcBorders>
              <w:top w:val="nil"/>
              <w:left w:val="nil"/>
              <w:bottom w:val="single" w:color="auto" w:sz="4" w:space="0"/>
              <w:right w:val="single" w:color="auto" w:sz="4" w:space="0"/>
            </w:tcBorders>
            <w:shd w:val="clear" w:color="auto" w:fill="auto"/>
            <w:noWrap/>
            <w:vAlign w:val="center"/>
          </w:tcPr>
          <w:p w14:paraId="6E96D7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1D27463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0.69</w:t>
            </w:r>
          </w:p>
        </w:tc>
      </w:tr>
      <w:tr w14:paraId="21610FA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08815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gridSpan w:val="2"/>
            <w:tcBorders>
              <w:top w:val="nil"/>
              <w:left w:val="nil"/>
              <w:bottom w:val="single" w:color="auto" w:sz="4" w:space="0"/>
              <w:right w:val="single" w:color="auto" w:sz="4" w:space="0"/>
            </w:tcBorders>
            <w:shd w:val="clear" w:color="auto" w:fill="auto"/>
            <w:noWrap/>
            <w:vAlign w:val="center"/>
          </w:tcPr>
          <w:p w14:paraId="027CE2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4A4D3E5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39.98</w:t>
            </w:r>
          </w:p>
        </w:tc>
        <w:tc>
          <w:tcPr>
            <w:tcW w:w="1222" w:type="dxa"/>
            <w:tcBorders>
              <w:top w:val="nil"/>
              <w:left w:val="nil"/>
              <w:bottom w:val="single" w:color="auto" w:sz="4" w:space="0"/>
              <w:right w:val="single" w:color="auto" w:sz="4" w:space="0"/>
            </w:tcBorders>
            <w:shd w:val="clear" w:color="auto" w:fill="auto"/>
            <w:noWrap/>
            <w:vAlign w:val="center"/>
          </w:tcPr>
          <w:p w14:paraId="2A1BC2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14:paraId="39409E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3BACF0C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33EE1D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06" w:type="dxa"/>
            <w:gridSpan w:val="3"/>
            <w:tcBorders>
              <w:top w:val="nil"/>
              <w:left w:val="nil"/>
              <w:bottom w:val="single" w:color="auto" w:sz="4" w:space="0"/>
              <w:right w:val="single" w:color="auto" w:sz="4" w:space="0"/>
            </w:tcBorders>
            <w:shd w:val="clear" w:color="auto" w:fill="auto"/>
            <w:noWrap/>
            <w:vAlign w:val="center"/>
          </w:tcPr>
          <w:p w14:paraId="6A2F48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56104C4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DA792F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5D16B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gridSpan w:val="2"/>
            <w:tcBorders>
              <w:top w:val="nil"/>
              <w:left w:val="nil"/>
              <w:bottom w:val="single" w:color="auto" w:sz="4" w:space="0"/>
              <w:right w:val="single" w:color="auto" w:sz="4" w:space="0"/>
            </w:tcBorders>
            <w:shd w:val="clear" w:color="auto" w:fill="auto"/>
            <w:noWrap/>
            <w:vAlign w:val="center"/>
          </w:tcPr>
          <w:p w14:paraId="15CEA0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4040103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14.08</w:t>
            </w:r>
          </w:p>
        </w:tc>
        <w:tc>
          <w:tcPr>
            <w:tcW w:w="1222" w:type="dxa"/>
            <w:tcBorders>
              <w:top w:val="nil"/>
              <w:left w:val="nil"/>
              <w:bottom w:val="single" w:color="auto" w:sz="4" w:space="0"/>
              <w:right w:val="single" w:color="auto" w:sz="4" w:space="0"/>
            </w:tcBorders>
            <w:shd w:val="clear" w:color="auto" w:fill="auto"/>
            <w:noWrap/>
            <w:vAlign w:val="center"/>
          </w:tcPr>
          <w:p w14:paraId="27895A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14:paraId="2D4233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4ED63BA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0.98</w:t>
            </w:r>
          </w:p>
        </w:tc>
        <w:tc>
          <w:tcPr>
            <w:tcW w:w="1223" w:type="dxa"/>
            <w:tcBorders>
              <w:top w:val="nil"/>
              <w:left w:val="nil"/>
              <w:bottom w:val="single" w:color="auto" w:sz="4" w:space="0"/>
              <w:right w:val="single" w:color="auto" w:sz="4" w:space="0"/>
            </w:tcBorders>
            <w:shd w:val="clear" w:color="auto" w:fill="auto"/>
            <w:noWrap/>
            <w:vAlign w:val="center"/>
          </w:tcPr>
          <w:p w14:paraId="21838F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06" w:type="dxa"/>
            <w:gridSpan w:val="3"/>
            <w:tcBorders>
              <w:top w:val="nil"/>
              <w:left w:val="nil"/>
              <w:bottom w:val="single" w:color="auto" w:sz="4" w:space="0"/>
              <w:right w:val="single" w:color="auto" w:sz="4" w:space="0"/>
            </w:tcBorders>
            <w:shd w:val="clear" w:color="auto" w:fill="auto"/>
            <w:noWrap/>
            <w:vAlign w:val="center"/>
          </w:tcPr>
          <w:p w14:paraId="437DA5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48" w:type="dxa"/>
            <w:gridSpan w:val="2"/>
            <w:tcBorders>
              <w:top w:val="nil"/>
              <w:left w:val="nil"/>
              <w:bottom w:val="single" w:color="auto" w:sz="4" w:space="0"/>
              <w:right w:val="single" w:color="auto" w:sz="4" w:space="0"/>
            </w:tcBorders>
            <w:shd w:val="clear" w:color="auto" w:fill="auto"/>
            <w:noWrap/>
            <w:vAlign w:val="center"/>
          </w:tcPr>
          <w:p w14:paraId="1B7ED1C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C4A3A0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2BF8D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gridSpan w:val="2"/>
            <w:tcBorders>
              <w:top w:val="nil"/>
              <w:left w:val="nil"/>
              <w:bottom w:val="single" w:color="auto" w:sz="4" w:space="0"/>
              <w:right w:val="single" w:color="auto" w:sz="4" w:space="0"/>
            </w:tcBorders>
            <w:shd w:val="clear" w:color="auto" w:fill="auto"/>
            <w:noWrap/>
            <w:vAlign w:val="center"/>
          </w:tcPr>
          <w:p w14:paraId="50851E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0C93A4C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18.66</w:t>
            </w:r>
          </w:p>
        </w:tc>
        <w:tc>
          <w:tcPr>
            <w:tcW w:w="1222" w:type="dxa"/>
            <w:tcBorders>
              <w:top w:val="nil"/>
              <w:left w:val="nil"/>
              <w:bottom w:val="single" w:color="auto" w:sz="4" w:space="0"/>
              <w:right w:val="single" w:color="auto" w:sz="4" w:space="0"/>
            </w:tcBorders>
            <w:shd w:val="clear" w:color="auto" w:fill="auto"/>
            <w:noWrap/>
            <w:vAlign w:val="center"/>
          </w:tcPr>
          <w:p w14:paraId="343B7E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14:paraId="7170DF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48" w:type="dxa"/>
            <w:gridSpan w:val="2"/>
            <w:tcBorders>
              <w:top w:val="nil"/>
              <w:left w:val="nil"/>
              <w:bottom w:val="single" w:color="auto" w:sz="4" w:space="0"/>
              <w:right w:val="single" w:color="auto" w:sz="4" w:space="0"/>
            </w:tcBorders>
            <w:shd w:val="clear" w:color="auto" w:fill="auto"/>
            <w:noWrap/>
            <w:vAlign w:val="center"/>
          </w:tcPr>
          <w:p w14:paraId="5CB5806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6AAAE1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06" w:type="dxa"/>
            <w:gridSpan w:val="3"/>
            <w:tcBorders>
              <w:top w:val="nil"/>
              <w:left w:val="nil"/>
              <w:bottom w:val="single" w:color="auto" w:sz="4" w:space="0"/>
              <w:right w:val="single" w:color="auto" w:sz="4" w:space="0"/>
            </w:tcBorders>
            <w:shd w:val="clear" w:color="auto" w:fill="auto"/>
            <w:noWrap/>
            <w:vAlign w:val="center"/>
          </w:tcPr>
          <w:p w14:paraId="56BDD6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48" w:type="dxa"/>
            <w:gridSpan w:val="2"/>
            <w:tcBorders>
              <w:top w:val="nil"/>
              <w:left w:val="nil"/>
              <w:bottom w:val="single" w:color="auto" w:sz="4" w:space="0"/>
              <w:right w:val="single" w:color="auto" w:sz="4" w:space="0"/>
            </w:tcBorders>
            <w:shd w:val="clear" w:color="auto" w:fill="auto"/>
            <w:noWrap/>
            <w:vAlign w:val="center"/>
          </w:tcPr>
          <w:p w14:paraId="53EFED8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F969A45">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8B40B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gridSpan w:val="2"/>
            <w:tcBorders>
              <w:top w:val="nil"/>
              <w:left w:val="nil"/>
              <w:bottom w:val="single" w:color="auto" w:sz="4" w:space="0"/>
              <w:right w:val="single" w:color="auto" w:sz="4" w:space="0"/>
            </w:tcBorders>
            <w:shd w:val="clear" w:color="auto" w:fill="auto"/>
            <w:noWrap/>
            <w:vAlign w:val="center"/>
          </w:tcPr>
          <w:p w14:paraId="35BE87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1FE6B31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14.16</w:t>
            </w:r>
          </w:p>
        </w:tc>
        <w:tc>
          <w:tcPr>
            <w:tcW w:w="1222" w:type="dxa"/>
            <w:tcBorders>
              <w:top w:val="nil"/>
              <w:left w:val="nil"/>
              <w:bottom w:val="single" w:color="auto" w:sz="4" w:space="0"/>
              <w:right w:val="single" w:color="auto" w:sz="4" w:space="0"/>
            </w:tcBorders>
            <w:shd w:val="clear" w:color="auto" w:fill="auto"/>
            <w:noWrap/>
            <w:vAlign w:val="center"/>
          </w:tcPr>
          <w:p w14:paraId="741EDF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14:paraId="359CB6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48" w:type="dxa"/>
            <w:gridSpan w:val="2"/>
            <w:tcBorders>
              <w:top w:val="nil"/>
              <w:left w:val="nil"/>
              <w:bottom w:val="single" w:color="auto" w:sz="4" w:space="0"/>
              <w:right w:val="single" w:color="auto" w:sz="4" w:space="0"/>
            </w:tcBorders>
            <w:shd w:val="clear" w:color="auto" w:fill="auto"/>
            <w:noWrap/>
            <w:vAlign w:val="center"/>
          </w:tcPr>
          <w:p w14:paraId="0DD11AF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30A484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06" w:type="dxa"/>
            <w:gridSpan w:val="3"/>
            <w:tcBorders>
              <w:top w:val="nil"/>
              <w:left w:val="nil"/>
              <w:bottom w:val="single" w:color="auto" w:sz="4" w:space="0"/>
              <w:right w:val="single" w:color="auto" w:sz="4" w:space="0"/>
            </w:tcBorders>
            <w:shd w:val="clear" w:color="auto" w:fill="auto"/>
            <w:noWrap/>
            <w:vAlign w:val="center"/>
          </w:tcPr>
          <w:p w14:paraId="604636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48" w:type="dxa"/>
            <w:gridSpan w:val="2"/>
            <w:tcBorders>
              <w:top w:val="nil"/>
              <w:left w:val="nil"/>
              <w:bottom w:val="single" w:color="auto" w:sz="4" w:space="0"/>
              <w:right w:val="single" w:color="auto" w:sz="4" w:space="0"/>
            </w:tcBorders>
            <w:shd w:val="clear" w:color="auto" w:fill="auto"/>
            <w:noWrap/>
            <w:vAlign w:val="center"/>
          </w:tcPr>
          <w:p w14:paraId="56F5E09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553378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A91EA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gridSpan w:val="2"/>
            <w:tcBorders>
              <w:top w:val="nil"/>
              <w:left w:val="nil"/>
              <w:bottom w:val="single" w:color="auto" w:sz="4" w:space="0"/>
              <w:right w:val="single" w:color="auto" w:sz="4" w:space="0"/>
            </w:tcBorders>
            <w:shd w:val="clear" w:color="auto" w:fill="auto"/>
            <w:noWrap/>
            <w:vAlign w:val="center"/>
          </w:tcPr>
          <w:p w14:paraId="7D9802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500FC31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1.01</w:t>
            </w:r>
          </w:p>
        </w:tc>
        <w:tc>
          <w:tcPr>
            <w:tcW w:w="1222" w:type="dxa"/>
            <w:tcBorders>
              <w:top w:val="nil"/>
              <w:left w:val="nil"/>
              <w:bottom w:val="single" w:color="auto" w:sz="4" w:space="0"/>
              <w:right w:val="single" w:color="auto" w:sz="4" w:space="0"/>
            </w:tcBorders>
            <w:shd w:val="clear" w:color="auto" w:fill="auto"/>
            <w:noWrap/>
            <w:vAlign w:val="center"/>
          </w:tcPr>
          <w:p w14:paraId="117E4F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14:paraId="63529D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48" w:type="dxa"/>
            <w:gridSpan w:val="2"/>
            <w:tcBorders>
              <w:top w:val="nil"/>
              <w:left w:val="nil"/>
              <w:bottom w:val="single" w:color="auto" w:sz="4" w:space="0"/>
              <w:right w:val="single" w:color="auto" w:sz="4" w:space="0"/>
            </w:tcBorders>
            <w:shd w:val="clear" w:color="auto" w:fill="auto"/>
            <w:noWrap/>
            <w:vAlign w:val="center"/>
          </w:tcPr>
          <w:p w14:paraId="0AD8D6F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0.76</w:t>
            </w:r>
          </w:p>
        </w:tc>
        <w:tc>
          <w:tcPr>
            <w:tcW w:w="1223" w:type="dxa"/>
            <w:tcBorders>
              <w:top w:val="nil"/>
              <w:left w:val="nil"/>
              <w:bottom w:val="single" w:color="auto" w:sz="4" w:space="0"/>
              <w:right w:val="single" w:color="auto" w:sz="4" w:space="0"/>
            </w:tcBorders>
            <w:shd w:val="clear" w:color="auto" w:fill="auto"/>
            <w:noWrap/>
            <w:vAlign w:val="center"/>
          </w:tcPr>
          <w:p w14:paraId="13440C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06" w:type="dxa"/>
            <w:gridSpan w:val="3"/>
            <w:tcBorders>
              <w:top w:val="nil"/>
              <w:left w:val="nil"/>
              <w:bottom w:val="single" w:color="auto" w:sz="4" w:space="0"/>
              <w:right w:val="single" w:color="auto" w:sz="4" w:space="0"/>
            </w:tcBorders>
            <w:shd w:val="clear" w:color="auto" w:fill="auto"/>
            <w:noWrap/>
            <w:vAlign w:val="center"/>
          </w:tcPr>
          <w:p w14:paraId="086DE6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48" w:type="dxa"/>
            <w:gridSpan w:val="2"/>
            <w:tcBorders>
              <w:top w:val="nil"/>
              <w:left w:val="nil"/>
              <w:bottom w:val="single" w:color="auto" w:sz="4" w:space="0"/>
              <w:right w:val="single" w:color="auto" w:sz="4" w:space="0"/>
            </w:tcBorders>
            <w:shd w:val="clear" w:color="auto" w:fill="auto"/>
            <w:noWrap/>
            <w:vAlign w:val="center"/>
          </w:tcPr>
          <w:p w14:paraId="051290D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63449E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8BC95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gridSpan w:val="2"/>
            <w:tcBorders>
              <w:top w:val="nil"/>
              <w:left w:val="nil"/>
              <w:bottom w:val="single" w:color="auto" w:sz="4" w:space="0"/>
              <w:right w:val="single" w:color="auto" w:sz="4" w:space="0"/>
            </w:tcBorders>
            <w:shd w:val="clear" w:color="auto" w:fill="auto"/>
            <w:noWrap/>
            <w:vAlign w:val="center"/>
          </w:tcPr>
          <w:p w14:paraId="2A6B8C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647" w:type="dxa"/>
            <w:gridSpan w:val="2"/>
            <w:tcBorders>
              <w:top w:val="nil"/>
              <w:left w:val="nil"/>
              <w:bottom w:val="single" w:color="auto" w:sz="4" w:space="0"/>
              <w:right w:val="single" w:color="auto" w:sz="4" w:space="0"/>
            </w:tcBorders>
            <w:shd w:val="clear" w:color="auto" w:fill="auto"/>
            <w:noWrap/>
            <w:vAlign w:val="center"/>
          </w:tcPr>
          <w:p w14:paraId="05CF115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40.17</w:t>
            </w:r>
          </w:p>
        </w:tc>
        <w:tc>
          <w:tcPr>
            <w:tcW w:w="1222" w:type="dxa"/>
            <w:tcBorders>
              <w:top w:val="nil"/>
              <w:left w:val="nil"/>
              <w:bottom w:val="single" w:color="auto" w:sz="4" w:space="0"/>
              <w:right w:val="single" w:color="auto" w:sz="4" w:space="0"/>
            </w:tcBorders>
            <w:shd w:val="clear" w:color="auto" w:fill="auto"/>
            <w:noWrap/>
            <w:vAlign w:val="center"/>
          </w:tcPr>
          <w:p w14:paraId="189948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14:paraId="6C4178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4BE6DAB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27D72E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06" w:type="dxa"/>
            <w:gridSpan w:val="3"/>
            <w:tcBorders>
              <w:top w:val="nil"/>
              <w:left w:val="nil"/>
              <w:bottom w:val="single" w:color="auto" w:sz="4" w:space="0"/>
              <w:right w:val="single" w:color="auto" w:sz="4" w:space="0"/>
            </w:tcBorders>
            <w:shd w:val="clear" w:color="auto" w:fill="auto"/>
            <w:noWrap/>
            <w:vAlign w:val="center"/>
          </w:tcPr>
          <w:p w14:paraId="54DEE9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6E65BE2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3EC246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CC992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gridSpan w:val="2"/>
            <w:tcBorders>
              <w:top w:val="nil"/>
              <w:left w:val="nil"/>
              <w:bottom w:val="single" w:color="auto" w:sz="4" w:space="0"/>
              <w:right w:val="single" w:color="auto" w:sz="4" w:space="0"/>
            </w:tcBorders>
            <w:shd w:val="clear" w:color="auto" w:fill="auto"/>
            <w:noWrap/>
            <w:vAlign w:val="center"/>
          </w:tcPr>
          <w:p w14:paraId="61F07C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647" w:type="dxa"/>
            <w:gridSpan w:val="2"/>
            <w:tcBorders>
              <w:top w:val="nil"/>
              <w:left w:val="nil"/>
              <w:bottom w:val="single" w:color="auto" w:sz="4" w:space="0"/>
              <w:right w:val="single" w:color="auto" w:sz="4" w:space="0"/>
            </w:tcBorders>
            <w:shd w:val="clear" w:color="auto" w:fill="auto"/>
            <w:noWrap/>
            <w:vAlign w:val="center"/>
          </w:tcPr>
          <w:p w14:paraId="09D6226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55B6AE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14:paraId="77741C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0CB327D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1.09</w:t>
            </w:r>
          </w:p>
        </w:tc>
        <w:tc>
          <w:tcPr>
            <w:tcW w:w="1223" w:type="dxa"/>
            <w:tcBorders>
              <w:top w:val="nil"/>
              <w:left w:val="nil"/>
              <w:bottom w:val="single" w:color="auto" w:sz="4" w:space="0"/>
              <w:right w:val="single" w:color="auto" w:sz="4" w:space="0"/>
            </w:tcBorders>
            <w:shd w:val="clear" w:color="auto" w:fill="auto"/>
            <w:noWrap/>
            <w:vAlign w:val="center"/>
          </w:tcPr>
          <w:p w14:paraId="44913F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06" w:type="dxa"/>
            <w:gridSpan w:val="3"/>
            <w:tcBorders>
              <w:top w:val="nil"/>
              <w:left w:val="nil"/>
              <w:bottom w:val="single" w:color="auto" w:sz="4" w:space="0"/>
              <w:right w:val="single" w:color="auto" w:sz="4" w:space="0"/>
            </w:tcBorders>
            <w:shd w:val="clear" w:color="auto" w:fill="auto"/>
            <w:noWrap/>
            <w:vAlign w:val="center"/>
          </w:tcPr>
          <w:p w14:paraId="178607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48" w:type="dxa"/>
            <w:gridSpan w:val="2"/>
            <w:tcBorders>
              <w:top w:val="nil"/>
              <w:left w:val="nil"/>
              <w:bottom w:val="single" w:color="auto" w:sz="4" w:space="0"/>
              <w:right w:val="single" w:color="auto" w:sz="4" w:space="0"/>
            </w:tcBorders>
            <w:shd w:val="clear" w:color="auto" w:fill="auto"/>
            <w:noWrap/>
            <w:vAlign w:val="center"/>
          </w:tcPr>
          <w:p w14:paraId="5BF4268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005E32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84791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gridSpan w:val="2"/>
            <w:tcBorders>
              <w:top w:val="nil"/>
              <w:left w:val="nil"/>
              <w:bottom w:val="single" w:color="auto" w:sz="4" w:space="0"/>
              <w:right w:val="single" w:color="auto" w:sz="4" w:space="0"/>
            </w:tcBorders>
            <w:shd w:val="clear" w:color="auto" w:fill="auto"/>
            <w:noWrap/>
            <w:vAlign w:val="center"/>
          </w:tcPr>
          <w:p w14:paraId="40744B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622249F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5.79</w:t>
            </w:r>
          </w:p>
        </w:tc>
        <w:tc>
          <w:tcPr>
            <w:tcW w:w="1222" w:type="dxa"/>
            <w:tcBorders>
              <w:top w:val="nil"/>
              <w:left w:val="nil"/>
              <w:bottom w:val="single" w:color="auto" w:sz="4" w:space="0"/>
              <w:right w:val="single" w:color="auto" w:sz="4" w:space="0"/>
            </w:tcBorders>
            <w:shd w:val="clear" w:color="auto" w:fill="auto"/>
            <w:noWrap/>
            <w:vAlign w:val="center"/>
          </w:tcPr>
          <w:p w14:paraId="0454CE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14:paraId="1D7DEC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48" w:type="dxa"/>
            <w:gridSpan w:val="2"/>
            <w:tcBorders>
              <w:top w:val="nil"/>
              <w:left w:val="nil"/>
              <w:bottom w:val="single" w:color="auto" w:sz="4" w:space="0"/>
              <w:right w:val="single" w:color="auto" w:sz="4" w:space="0"/>
            </w:tcBorders>
            <w:shd w:val="clear" w:color="auto" w:fill="auto"/>
            <w:noWrap/>
            <w:vAlign w:val="center"/>
          </w:tcPr>
          <w:p w14:paraId="3B503B8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7CDBAE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06" w:type="dxa"/>
            <w:gridSpan w:val="3"/>
            <w:tcBorders>
              <w:top w:val="nil"/>
              <w:left w:val="nil"/>
              <w:bottom w:val="single" w:color="auto" w:sz="4" w:space="0"/>
              <w:right w:val="single" w:color="auto" w:sz="4" w:space="0"/>
            </w:tcBorders>
            <w:shd w:val="clear" w:color="auto" w:fill="auto"/>
            <w:noWrap/>
            <w:vAlign w:val="center"/>
          </w:tcPr>
          <w:p w14:paraId="7BA3A6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66B6221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72C3075">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E8E4C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gridSpan w:val="2"/>
            <w:tcBorders>
              <w:top w:val="nil"/>
              <w:left w:val="nil"/>
              <w:bottom w:val="single" w:color="auto" w:sz="4" w:space="0"/>
              <w:right w:val="single" w:color="auto" w:sz="4" w:space="0"/>
            </w:tcBorders>
            <w:shd w:val="clear" w:color="auto" w:fill="auto"/>
            <w:noWrap/>
            <w:vAlign w:val="center"/>
          </w:tcPr>
          <w:p w14:paraId="387FA9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76CAF17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9.63</w:t>
            </w:r>
          </w:p>
        </w:tc>
        <w:tc>
          <w:tcPr>
            <w:tcW w:w="1222" w:type="dxa"/>
            <w:tcBorders>
              <w:top w:val="nil"/>
              <w:left w:val="nil"/>
              <w:bottom w:val="single" w:color="auto" w:sz="4" w:space="0"/>
              <w:right w:val="single" w:color="auto" w:sz="4" w:space="0"/>
            </w:tcBorders>
            <w:shd w:val="clear" w:color="auto" w:fill="auto"/>
            <w:noWrap/>
            <w:vAlign w:val="center"/>
          </w:tcPr>
          <w:p w14:paraId="4DE437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14:paraId="68A952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48" w:type="dxa"/>
            <w:gridSpan w:val="2"/>
            <w:tcBorders>
              <w:top w:val="nil"/>
              <w:left w:val="nil"/>
              <w:bottom w:val="single" w:color="auto" w:sz="4" w:space="0"/>
              <w:right w:val="single" w:color="auto" w:sz="4" w:space="0"/>
            </w:tcBorders>
            <w:shd w:val="clear" w:color="auto" w:fill="auto"/>
            <w:noWrap/>
            <w:vAlign w:val="center"/>
          </w:tcPr>
          <w:p w14:paraId="4789531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65D7A3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06" w:type="dxa"/>
            <w:gridSpan w:val="3"/>
            <w:tcBorders>
              <w:top w:val="nil"/>
              <w:left w:val="nil"/>
              <w:bottom w:val="single" w:color="auto" w:sz="4" w:space="0"/>
              <w:right w:val="single" w:color="auto" w:sz="4" w:space="0"/>
            </w:tcBorders>
            <w:shd w:val="clear" w:color="auto" w:fill="auto"/>
            <w:noWrap/>
            <w:vAlign w:val="center"/>
          </w:tcPr>
          <w:p w14:paraId="58E6A9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55A0AE9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C34254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6354A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gridSpan w:val="2"/>
            <w:tcBorders>
              <w:top w:val="nil"/>
              <w:left w:val="nil"/>
              <w:bottom w:val="single" w:color="auto" w:sz="4" w:space="0"/>
              <w:right w:val="single" w:color="auto" w:sz="4" w:space="0"/>
            </w:tcBorders>
            <w:shd w:val="clear" w:color="auto" w:fill="auto"/>
            <w:noWrap/>
            <w:vAlign w:val="center"/>
          </w:tcPr>
          <w:p w14:paraId="78CF4B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51E5034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5FE7E2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14:paraId="6D1BE9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48" w:type="dxa"/>
            <w:gridSpan w:val="2"/>
            <w:tcBorders>
              <w:top w:val="nil"/>
              <w:left w:val="nil"/>
              <w:bottom w:val="single" w:color="auto" w:sz="4" w:space="0"/>
              <w:right w:val="single" w:color="auto" w:sz="4" w:space="0"/>
            </w:tcBorders>
            <w:shd w:val="clear" w:color="auto" w:fill="auto"/>
            <w:noWrap/>
            <w:vAlign w:val="center"/>
          </w:tcPr>
          <w:p w14:paraId="0B6FF07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0.45</w:t>
            </w:r>
          </w:p>
        </w:tc>
        <w:tc>
          <w:tcPr>
            <w:tcW w:w="1223" w:type="dxa"/>
            <w:tcBorders>
              <w:top w:val="nil"/>
              <w:left w:val="nil"/>
              <w:bottom w:val="single" w:color="auto" w:sz="4" w:space="0"/>
              <w:right w:val="single" w:color="auto" w:sz="4" w:space="0"/>
            </w:tcBorders>
            <w:shd w:val="clear" w:color="auto" w:fill="auto"/>
            <w:noWrap/>
            <w:vAlign w:val="center"/>
          </w:tcPr>
          <w:p w14:paraId="6F6044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06" w:type="dxa"/>
            <w:gridSpan w:val="3"/>
            <w:tcBorders>
              <w:top w:val="nil"/>
              <w:left w:val="nil"/>
              <w:bottom w:val="single" w:color="auto" w:sz="4" w:space="0"/>
              <w:right w:val="single" w:color="auto" w:sz="4" w:space="0"/>
            </w:tcBorders>
            <w:shd w:val="clear" w:color="auto" w:fill="auto"/>
            <w:noWrap/>
            <w:vAlign w:val="center"/>
          </w:tcPr>
          <w:p w14:paraId="4001DA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7EBE0C5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99E70D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7E8AC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gridSpan w:val="2"/>
            <w:tcBorders>
              <w:top w:val="nil"/>
              <w:left w:val="nil"/>
              <w:bottom w:val="single" w:color="auto" w:sz="4" w:space="0"/>
              <w:right w:val="single" w:color="auto" w:sz="4" w:space="0"/>
            </w:tcBorders>
            <w:shd w:val="clear" w:color="auto" w:fill="auto"/>
            <w:noWrap/>
            <w:vAlign w:val="center"/>
          </w:tcPr>
          <w:p w14:paraId="26F5A0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18FFF9A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31640F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14:paraId="599423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48" w:type="dxa"/>
            <w:gridSpan w:val="2"/>
            <w:tcBorders>
              <w:top w:val="nil"/>
              <w:left w:val="nil"/>
              <w:bottom w:val="single" w:color="auto" w:sz="4" w:space="0"/>
              <w:right w:val="single" w:color="auto" w:sz="4" w:space="0"/>
            </w:tcBorders>
            <w:shd w:val="clear" w:color="auto" w:fill="auto"/>
            <w:noWrap/>
            <w:vAlign w:val="center"/>
          </w:tcPr>
          <w:p w14:paraId="435F678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787DD6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06" w:type="dxa"/>
            <w:gridSpan w:val="3"/>
            <w:tcBorders>
              <w:top w:val="nil"/>
              <w:left w:val="nil"/>
              <w:bottom w:val="single" w:color="auto" w:sz="4" w:space="0"/>
              <w:right w:val="single" w:color="auto" w:sz="4" w:space="0"/>
            </w:tcBorders>
            <w:shd w:val="clear" w:color="auto" w:fill="auto"/>
            <w:noWrap/>
            <w:vAlign w:val="center"/>
          </w:tcPr>
          <w:p w14:paraId="45FFE6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3A1CC9D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F8546E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FC10F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gridSpan w:val="2"/>
            <w:tcBorders>
              <w:top w:val="nil"/>
              <w:left w:val="nil"/>
              <w:bottom w:val="single" w:color="auto" w:sz="4" w:space="0"/>
              <w:right w:val="single" w:color="auto" w:sz="4" w:space="0"/>
            </w:tcBorders>
            <w:shd w:val="clear" w:color="auto" w:fill="auto"/>
            <w:noWrap/>
            <w:vAlign w:val="center"/>
          </w:tcPr>
          <w:p w14:paraId="0191B5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647" w:type="dxa"/>
            <w:gridSpan w:val="2"/>
            <w:tcBorders>
              <w:top w:val="nil"/>
              <w:left w:val="nil"/>
              <w:bottom w:val="single" w:color="auto" w:sz="4" w:space="0"/>
              <w:right w:val="single" w:color="auto" w:sz="4" w:space="0"/>
            </w:tcBorders>
            <w:shd w:val="clear" w:color="auto" w:fill="auto"/>
            <w:noWrap/>
            <w:vAlign w:val="center"/>
          </w:tcPr>
          <w:p w14:paraId="6097388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5E2A74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14:paraId="1F24D6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6E08F29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3.06</w:t>
            </w:r>
          </w:p>
        </w:tc>
        <w:tc>
          <w:tcPr>
            <w:tcW w:w="1223" w:type="dxa"/>
            <w:tcBorders>
              <w:top w:val="nil"/>
              <w:left w:val="nil"/>
              <w:bottom w:val="single" w:color="auto" w:sz="4" w:space="0"/>
              <w:right w:val="single" w:color="auto" w:sz="4" w:space="0"/>
            </w:tcBorders>
            <w:shd w:val="clear" w:color="auto" w:fill="auto"/>
            <w:noWrap/>
            <w:vAlign w:val="center"/>
          </w:tcPr>
          <w:p w14:paraId="546804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06" w:type="dxa"/>
            <w:gridSpan w:val="3"/>
            <w:tcBorders>
              <w:top w:val="nil"/>
              <w:left w:val="nil"/>
              <w:bottom w:val="single" w:color="auto" w:sz="4" w:space="0"/>
              <w:right w:val="single" w:color="auto" w:sz="4" w:space="0"/>
            </w:tcBorders>
            <w:shd w:val="clear" w:color="auto" w:fill="auto"/>
            <w:noWrap/>
            <w:vAlign w:val="center"/>
          </w:tcPr>
          <w:p w14:paraId="484BAB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045300B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B85E9E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51A4A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gridSpan w:val="2"/>
            <w:tcBorders>
              <w:top w:val="nil"/>
              <w:left w:val="nil"/>
              <w:bottom w:val="single" w:color="auto" w:sz="4" w:space="0"/>
              <w:right w:val="single" w:color="auto" w:sz="4" w:space="0"/>
            </w:tcBorders>
            <w:shd w:val="clear" w:color="auto" w:fill="auto"/>
            <w:noWrap/>
            <w:vAlign w:val="center"/>
          </w:tcPr>
          <w:p w14:paraId="2A00EA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647" w:type="dxa"/>
            <w:gridSpan w:val="2"/>
            <w:tcBorders>
              <w:top w:val="nil"/>
              <w:left w:val="nil"/>
              <w:bottom w:val="single" w:color="auto" w:sz="4" w:space="0"/>
              <w:right w:val="single" w:color="auto" w:sz="4" w:space="0"/>
            </w:tcBorders>
            <w:shd w:val="clear" w:color="auto" w:fill="auto"/>
            <w:noWrap/>
            <w:vAlign w:val="center"/>
          </w:tcPr>
          <w:p w14:paraId="7175C41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0.83</w:t>
            </w:r>
          </w:p>
        </w:tc>
        <w:tc>
          <w:tcPr>
            <w:tcW w:w="1222" w:type="dxa"/>
            <w:tcBorders>
              <w:top w:val="nil"/>
              <w:left w:val="nil"/>
              <w:bottom w:val="single" w:color="auto" w:sz="4" w:space="0"/>
              <w:right w:val="single" w:color="auto" w:sz="4" w:space="0"/>
            </w:tcBorders>
            <w:shd w:val="clear" w:color="auto" w:fill="auto"/>
            <w:noWrap/>
            <w:vAlign w:val="center"/>
          </w:tcPr>
          <w:p w14:paraId="2E90B7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14:paraId="1C5939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48" w:type="dxa"/>
            <w:gridSpan w:val="2"/>
            <w:tcBorders>
              <w:top w:val="nil"/>
              <w:left w:val="nil"/>
              <w:bottom w:val="single" w:color="auto" w:sz="4" w:space="0"/>
              <w:right w:val="single" w:color="auto" w:sz="4" w:space="0"/>
            </w:tcBorders>
            <w:shd w:val="clear" w:color="auto" w:fill="auto"/>
            <w:noWrap/>
            <w:vAlign w:val="center"/>
          </w:tcPr>
          <w:p w14:paraId="5B8C86E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5B9095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06" w:type="dxa"/>
            <w:gridSpan w:val="3"/>
            <w:tcBorders>
              <w:top w:val="nil"/>
              <w:left w:val="nil"/>
              <w:bottom w:val="single" w:color="auto" w:sz="4" w:space="0"/>
              <w:right w:val="single" w:color="auto" w:sz="4" w:space="0"/>
            </w:tcBorders>
            <w:shd w:val="clear" w:color="auto" w:fill="auto"/>
            <w:noWrap/>
            <w:vAlign w:val="center"/>
          </w:tcPr>
          <w:p w14:paraId="402DC2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15EC0DF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4F1625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60355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gridSpan w:val="2"/>
            <w:tcBorders>
              <w:top w:val="nil"/>
              <w:left w:val="nil"/>
              <w:bottom w:val="single" w:color="auto" w:sz="4" w:space="0"/>
              <w:right w:val="single" w:color="auto" w:sz="4" w:space="0"/>
            </w:tcBorders>
            <w:shd w:val="clear" w:color="auto" w:fill="auto"/>
            <w:noWrap/>
            <w:vAlign w:val="center"/>
          </w:tcPr>
          <w:p w14:paraId="7661AC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11616F0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53E04B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14:paraId="391861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5917F86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3A3DE9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06" w:type="dxa"/>
            <w:gridSpan w:val="3"/>
            <w:tcBorders>
              <w:top w:val="nil"/>
              <w:left w:val="nil"/>
              <w:bottom w:val="single" w:color="auto" w:sz="4" w:space="0"/>
              <w:right w:val="single" w:color="auto" w:sz="4" w:space="0"/>
            </w:tcBorders>
            <w:shd w:val="clear" w:color="auto" w:fill="auto"/>
            <w:noWrap/>
            <w:vAlign w:val="center"/>
          </w:tcPr>
          <w:p w14:paraId="29AFAF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6779F72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EF8042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58EC2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gridSpan w:val="2"/>
            <w:tcBorders>
              <w:top w:val="nil"/>
              <w:left w:val="nil"/>
              <w:bottom w:val="single" w:color="auto" w:sz="4" w:space="0"/>
              <w:right w:val="single" w:color="auto" w:sz="4" w:space="0"/>
            </w:tcBorders>
            <w:shd w:val="clear" w:color="auto" w:fill="auto"/>
            <w:noWrap/>
            <w:vAlign w:val="center"/>
          </w:tcPr>
          <w:p w14:paraId="0646D9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647" w:type="dxa"/>
            <w:gridSpan w:val="2"/>
            <w:tcBorders>
              <w:top w:val="nil"/>
              <w:left w:val="nil"/>
              <w:bottom w:val="single" w:color="auto" w:sz="4" w:space="0"/>
              <w:right w:val="single" w:color="auto" w:sz="4" w:space="0"/>
            </w:tcBorders>
            <w:shd w:val="clear" w:color="auto" w:fill="auto"/>
            <w:noWrap/>
            <w:vAlign w:val="center"/>
          </w:tcPr>
          <w:p w14:paraId="74C6CEE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64A914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14:paraId="53FDA8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3A45114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7.59</w:t>
            </w:r>
          </w:p>
        </w:tc>
        <w:tc>
          <w:tcPr>
            <w:tcW w:w="1223" w:type="dxa"/>
            <w:tcBorders>
              <w:top w:val="nil"/>
              <w:left w:val="nil"/>
              <w:bottom w:val="single" w:color="auto" w:sz="4" w:space="0"/>
              <w:right w:val="single" w:color="auto" w:sz="4" w:space="0"/>
            </w:tcBorders>
            <w:shd w:val="clear" w:color="auto" w:fill="auto"/>
            <w:noWrap/>
            <w:vAlign w:val="center"/>
          </w:tcPr>
          <w:p w14:paraId="19D059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06" w:type="dxa"/>
            <w:gridSpan w:val="3"/>
            <w:tcBorders>
              <w:top w:val="nil"/>
              <w:left w:val="nil"/>
              <w:bottom w:val="single" w:color="auto" w:sz="4" w:space="0"/>
              <w:right w:val="single" w:color="auto" w:sz="4" w:space="0"/>
            </w:tcBorders>
            <w:shd w:val="clear" w:color="auto" w:fill="auto"/>
            <w:noWrap/>
            <w:vAlign w:val="center"/>
          </w:tcPr>
          <w:p w14:paraId="23FA3D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1FA297C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7B2D36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FA03D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gridSpan w:val="2"/>
            <w:tcBorders>
              <w:top w:val="nil"/>
              <w:left w:val="nil"/>
              <w:bottom w:val="single" w:color="auto" w:sz="4" w:space="0"/>
              <w:right w:val="single" w:color="auto" w:sz="4" w:space="0"/>
            </w:tcBorders>
            <w:shd w:val="clear" w:color="auto" w:fill="auto"/>
            <w:noWrap/>
            <w:vAlign w:val="center"/>
          </w:tcPr>
          <w:p w14:paraId="626352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5863D83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8.17</w:t>
            </w:r>
          </w:p>
        </w:tc>
        <w:tc>
          <w:tcPr>
            <w:tcW w:w="1222" w:type="dxa"/>
            <w:tcBorders>
              <w:top w:val="nil"/>
              <w:left w:val="nil"/>
              <w:bottom w:val="single" w:color="auto" w:sz="4" w:space="0"/>
              <w:right w:val="single" w:color="auto" w:sz="4" w:space="0"/>
            </w:tcBorders>
            <w:shd w:val="clear" w:color="auto" w:fill="auto"/>
            <w:noWrap/>
            <w:vAlign w:val="center"/>
          </w:tcPr>
          <w:p w14:paraId="4301F4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14:paraId="2D14D8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2043CFB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469BB16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206" w:type="dxa"/>
            <w:gridSpan w:val="3"/>
            <w:tcBorders>
              <w:top w:val="nil"/>
              <w:left w:val="nil"/>
              <w:bottom w:val="single" w:color="auto" w:sz="4" w:space="0"/>
              <w:right w:val="single" w:color="auto" w:sz="4" w:space="0"/>
            </w:tcBorders>
            <w:shd w:val="clear" w:color="auto" w:fill="auto"/>
            <w:noWrap/>
            <w:vAlign w:val="center"/>
          </w:tcPr>
          <w:p w14:paraId="34A830A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562B355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A9D6DD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FFD8B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gridSpan w:val="2"/>
            <w:tcBorders>
              <w:top w:val="nil"/>
              <w:left w:val="nil"/>
              <w:bottom w:val="single" w:color="auto" w:sz="4" w:space="0"/>
              <w:right w:val="single" w:color="auto" w:sz="4" w:space="0"/>
            </w:tcBorders>
            <w:shd w:val="clear" w:color="auto" w:fill="auto"/>
            <w:noWrap/>
            <w:vAlign w:val="center"/>
          </w:tcPr>
          <w:p w14:paraId="55F798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647" w:type="dxa"/>
            <w:gridSpan w:val="2"/>
            <w:tcBorders>
              <w:top w:val="nil"/>
              <w:left w:val="nil"/>
              <w:bottom w:val="single" w:color="auto" w:sz="4" w:space="0"/>
              <w:right w:val="single" w:color="auto" w:sz="4" w:space="0"/>
            </w:tcBorders>
            <w:shd w:val="clear" w:color="auto" w:fill="auto"/>
            <w:noWrap/>
            <w:vAlign w:val="center"/>
          </w:tcPr>
          <w:p w14:paraId="5C418EA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261085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14:paraId="070D00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48" w:type="dxa"/>
            <w:gridSpan w:val="2"/>
            <w:tcBorders>
              <w:top w:val="nil"/>
              <w:left w:val="nil"/>
              <w:bottom w:val="single" w:color="auto" w:sz="4" w:space="0"/>
              <w:right w:val="single" w:color="auto" w:sz="4" w:space="0"/>
            </w:tcBorders>
            <w:shd w:val="clear" w:color="auto" w:fill="auto"/>
            <w:noWrap/>
            <w:vAlign w:val="center"/>
          </w:tcPr>
          <w:p w14:paraId="53E475C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6.80</w:t>
            </w:r>
          </w:p>
        </w:tc>
        <w:tc>
          <w:tcPr>
            <w:tcW w:w="1223" w:type="dxa"/>
            <w:tcBorders>
              <w:top w:val="nil"/>
              <w:left w:val="nil"/>
              <w:bottom w:val="single" w:color="auto" w:sz="4" w:space="0"/>
              <w:right w:val="single" w:color="auto" w:sz="4" w:space="0"/>
            </w:tcBorders>
            <w:shd w:val="clear" w:color="auto" w:fill="auto"/>
            <w:noWrap/>
            <w:vAlign w:val="center"/>
          </w:tcPr>
          <w:p w14:paraId="60AD766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206" w:type="dxa"/>
            <w:gridSpan w:val="3"/>
            <w:tcBorders>
              <w:top w:val="nil"/>
              <w:left w:val="nil"/>
              <w:bottom w:val="single" w:color="auto" w:sz="4" w:space="0"/>
              <w:right w:val="single" w:color="auto" w:sz="4" w:space="0"/>
            </w:tcBorders>
            <w:shd w:val="clear" w:color="auto" w:fill="auto"/>
            <w:noWrap/>
            <w:vAlign w:val="center"/>
          </w:tcPr>
          <w:p w14:paraId="3C287A4E">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648" w:type="dxa"/>
            <w:gridSpan w:val="2"/>
            <w:tcBorders>
              <w:top w:val="nil"/>
              <w:left w:val="nil"/>
              <w:bottom w:val="single" w:color="auto" w:sz="4" w:space="0"/>
              <w:right w:val="single" w:color="auto" w:sz="4" w:space="0"/>
            </w:tcBorders>
            <w:shd w:val="clear" w:color="auto" w:fill="auto"/>
            <w:noWrap/>
            <w:vAlign w:val="center"/>
          </w:tcPr>
          <w:p w14:paraId="3B53F7D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B2A9CF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B2A88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gridSpan w:val="2"/>
            <w:tcBorders>
              <w:top w:val="nil"/>
              <w:left w:val="nil"/>
              <w:bottom w:val="single" w:color="auto" w:sz="4" w:space="0"/>
              <w:right w:val="single" w:color="auto" w:sz="4" w:space="0"/>
            </w:tcBorders>
            <w:shd w:val="clear" w:color="auto" w:fill="auto"/>
            <w:noWrap/>
            <w:vAlign w:val="center"/>
          </w:tcPr>
          <w:p w14:paraId="3D53CE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647" w:type="dxa"/>
            <w:gridSpan w:val="2"/>
            <w:tcBorders>
              <w:top w:val="nil"/>
              <w:left w:val="nil"/>
              <w:bottom w:val="single" w:color="auto" w:sz="4" w:space="0"/>
              <w:right w:val="single" w:color="auto" w:sz="4" w:space="0"/>
            </w:tcBorders>
            <w:shd w:val="clear" w:color="auto" w:fill="auto"/>
            <w:noWrap/>
            <w:vAlign w:val="center"/>
          </w:tcPr>
          <w:p w14:paraId="29FA468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0.63</w:t>
            </w:r>
          </w:p>
        </w:tc>
        <w:tc>
          <w:tcPr>
            <w:tcW w:w="1222" w:type="dxa"/>
            <w:tcBorders>
              <w:top w:val="nil"/>
              <w:left w:val="nil"/>
              <w:bottom w:val="single" w:color="auto" w:sz="4" w:space="0"/>
              <w:right w:val="single" w:color="auto" w:sz="4" w:space="0"/>
            </w:tcBorders>
            <w:shd w:val="clear" w:color="auto" w:fill="auto"/>
            <w:noWrap/>
            <w:vAlign w:val="center"/>
          </w:tcPr>
          <w:p w14:paraId="13831F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14:paraId="46169C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48" w:type="dxa"/>
            <w:gridSpan w:val="2"/>
            <w:tcBorders>
              <w:top w:val="nil"/>
              <w:left w:val="nil"/>
              <w:bottom w:val="single" w:color="auto" w:sz="4" w:space="0"/>
              <w:right w:val="single" w:color="auto" w:sz="4" w:space="0"/>
            </w:tcBorders>
            <w:shd w:val="clear" w:color="auto" w:fill="auto"/>
            <w:noWrap/>
            <w:vAlign w:val="center"/>
          </w:tcPr>
          <w:p w14:paraId="747139A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7.10</w:t>
            </w:r>
          </w:p>
        </w:tc>
        <w:tc>
          <w:tcPr>
            <w:tcW w:w="1223" w:type="dxa"/>
            <w:tcBorders>
              <w:top w:val="nil"/>
              <w:left w:val="nil"/>
              <w:bottom w:val="single" w:color="auto" w:sz="4" w:space="0"/>
              <w:right w:val="single" w:color="auto" w:sz="4" w:space="0"/>
            </w:tcBorders>
            <w:shd w:val="clear" w:color="auto" w:fill="auto"/>
            <w:noWrap/>
            <w:vAlign w:val="center"/>
          </w:tcPr>
          <w:p w14:paraId="06A5E74D">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206" w:type="dxa"/>
            <w:gridSpan w:val="3"/>
            <w:tcBorders>
              <w:top w:val="nil"/>
              <w:left w:val="nil"/>
              <w:bottom w:val="single" w:color="auto" w:sz="4" w:space="0"/>
              <w:right w:val="single" w:color="auto" w:sz="4" w:space="0"/>
            </w:tcBorders>
            <w:shd w:val="clear" w:color="auto" w:fill="auto"/>
            <w:noWrap/>
            <w:vAlign w:val="center"/>
          </w:tcPr>
          <w:p w14:paraId="7C572F5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58067F9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7E83F86D">
            <w:pPr>
              <w:widowControl/>
              <w:jc w:val="left"/>
              <w:rPr>
                <w:rFonts w:hint="eastAsia" w:ascii="宋体" w:hAnsi="宋体" w:eastAsia="宋体" w:cs="宋体"/>
                <w:color w:val="000000"/>
                <w:kern w:val="0"/>
                <w:szCs w:val="20"/>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234AE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2CE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0DBAD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A0C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20FF18C7">
            <w:pPr>
              <w:widowControl/>
              <w:jc w:val="left"/>
              <w:rPr>
                <w:rFonts w:hint="eastAsia" w:ascii="宋体" w:hAnsi="宋体" w:eastAsia="宋体" w:cs="宋体"/>
                <w:color w:val="000000"/>
                <w:kern w:val="0"/>
                <w:szCs w:val="20"/>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0E647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CBC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55EF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18F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62B1793">
            <w:pPr>
              <w:widowControl/>
              <w:jc w:val="left"/>
              <w:rPr>
                <w:rFonts w:ascii="宋体" w:hAnsi="宋体" w:eastAsia="宋体" w:cs="宋体"/>
                <w:color w:val="000000"/>
                <w:kern w:val="0"/>
                <w:szCs w:val="20"/>
              </w:rPr>
            </w:pPr>
          </w:p>
        </w:tc>
        <w:tc>
          <w:tcPr>
            <w:tcW w:w="648" w:type="dxa"/>
            <w:gridSpan w:val="2"/>
            <w:tcBorders>
              <w:top w:val="nil"/>
              <w:left w:val="nil"/>
              <w:bottom w:val="single" w:color="auto" w:sz="4" w:space="0"/>
              <w:right w:val="single" w:color="auto" w:sz="4" w:space="0"/>
            </w:tcBorders>
            <w:shd w:val="clear" w:color="auto" w:fill="auto"/>
            <w:noWrap/>
            <w:vAlign w:val="center"/>
          </w:tcPr>
          <w:p w14:paraId="10AF487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2BA334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F6AB0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gridSpan w:val="2"/>
            <w:tcBorders>
              <w:top w:val="nil"/>
              <w:left w:val="nil"/>
              <w:bottom w:val="single" w:color="auto" w:sz="4" w:space="0"/>
              <w:right w:val="single" w:color="auto" w:sz="4" w:space="0"/>
            </w:tcBorders>
            <w:shd w:val="clear" w:color="auto" w:fill="auto"/>
            <w:noWrap/>
            <w:vAlign w:val="center"/>
          </w:tcPr>
          <w:p w14:paraId="2F48B5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77FB953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1A168D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14:paraId="51E36D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59EFDBF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2.62</w:t>
            </w:r>
          </w:p>
        </w:tc>
        <w:tc>
          <w:tcPr>
            <w:tcW w:w="1223" w:type="dxa"/>
            <w:tcBorders>
              <w:top w:val="nil"/>
              <w:left w:val="nil"/>
              <w:bottom w:val="single" w:color="auto" w:sz="4" w:space="0"/>
              <w:right w:val="single" w:color="auto" w:sz="4" w:space="0"/>
            </w:tcBorders>
            <w:shd w:val="clear" w:color="auto" w:fill="auto"/>
            <w:noWrap/>
            <w:vAlign w:val="center"/>
          </w:tcPr>
          <w:p w14:paraId="20BB540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206" w:type="dxa"/>
            <w:gridSpan w:val="3"/>
            <w:tcBorders>
              <w:top w:val="nil"/>
              <w:left w:val="nil"/>
              <w:bottom w:val="single" w:color="auto" w:sz="4" w:space="0"/>
              <w:right w:val="single" w:color="auto" w:sz="4" w:space="0"/>
            </w:tcBorders>
            <w:shd w:val="clear" w:color="auto" w:fill="auto"/>
            <w:noWrap/>
            <w:vAlign w:val="center"/>
          </w:tcPr>
          <w:p w14:paraId="06D050E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648" w:type="dxa"/>
            <w:gridSpan w:val="2"/>
            <w:tcBorders>
              <w:top w:val="nil"/>
              <w:left w:val="nil"/>
              <w:bottom w:val="single" w:color="auto" w:sz="4" w:space="0"/>
              <w:right w:val="single" w:color="auto" w:sz="4" w:space="0"/>
            </w:tcBorders>
            <w:shd w:val="clear" w:color="auto" w:fill="auto"/>
            <w:noWrap/>
            <w:vAlign w:val="center"/>
          </w:tcPr>
          <w:p w14:paraId="66839E6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F8CD5D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9FB5F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gridSpan w:val="2"/>
            <w:tcBorders>
              <w:top w:val="nil"/>
              <w:left w:val="nil"/>
              <w:bottom w:val="single" w:color="auto" w:sz="4" w:space="0"/>
              <w:right w:val="single" w:color="auto" w:sz="4" w:space="0"/>
            </w:tcBorders>
            <w:shd w:val="clear" w:color="auto" w:fill="auto"/>
            <w:noWrap/>
            <w:vAlign w:val="center"/>
          </w:tcPr>
          <w:p w14:paraId="0D38F9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647" w:type="dxa"/>
            <w:gridSpan w:val="2"/>
            <w:tcBorders>
              <w:top w:val="nil"/>
              <w:left w:val="nil"/>
              <w:bottom w:val="single" w:color="auto" w:sz="4" w:space="0"/>
              <w:right w:val="single" w:color="auto" w:sz="4" w:space="0"/>
            </w:tcBorders>
            <w:shd w:val="clear" w:color="auto" w:fill="auto"/>
            <w:noWrap/>
            <w:vAlign w:val="center"/>
          </w:tcPr>
          <w:p w14:paraId="27FAFD0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5780CD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14:paraId="6DEAB6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180BEFC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17.22</w:t>
            </w:r>
          </w:p>
        </w:tc>
        <w:tc>
          <w:tcPr>
            <w:tcW w:w="1223" w:type="dxa"/>
            <w:tcBorders>
              <w:top w:val="nil"/>
              <w:left w:val="nil"/>
              <w:bottom w:val="single" w:color="auto" w:sz="4" w:space="0"/>
              <w:right w:val="single" w:color="auto" w:sz="4" w:space="0"/>
            </w:tcBorders>
            <w:shd w:val="clear" w:color="auto" w:fill="auto"/>
            <w:noWrap/>
            <w:vAlign w:val="center"/>
          </w:tcPr>
          <w:p w14:paraId="0E6F483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206" w:type="dxa"/>
            <w:gridSpan w:val="3"/>
            <w:tcBorders>
              <w:top w:val="nil"/>
              <w:left w:val="nil"/>
              <w:bottom w:val="single" w:color="auto" w:sz="4" w:space="0"/>
              <w:right w:val="single" w:color="auto" w:sz="4" w:space="0"/>
            </w:tcBorders>
            <w:shd w:val="clear" w:color="auto" w:fill="auto"/>
            <w:noWrap/>
            <w:vAlign w:val="center"/>
          </w:tcPr>
          <w:p w14:paraId="53BD414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678600B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8A46D8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D577E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gridSpan w:val="2"/>
            <w:tcBorders>
              <w:top w:val="nil"/>
              <w:left w:val="nil"/>
              <w:bottom w:val="single" w:color="auto" w:sz="4" w:space="0"/>
              <w:right w:val="single" w:color="auto" w:sz="4" w:space="0"/>
            </w:tcBorders>
            <w:shd w:val="clear" w:color="auto" w:fill="auto"/>
            <w:noWrap/>
            <w:vAlign w:val="center"/>
          </w:tcPr>
          <w:p w14:paraId="019EAE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7AC55AD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644202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14:paraId="6D9004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0989425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0FE07A7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455EADB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087CFE9E">
            <w:pPr>
              <w:jc w:val="right"/>
              <w:rPr>
                <w:rFonts w:ascii="宋体" w:hAnsi="宋体" w:eastAsia="宋体" w:cs="宋体"/>
                <w:color w:val="000000"/>
                <w:kern w:val="0"/>
                <w:szCs w:val="20"/>
              </w:rPr>
            </w:pPr>
          </w:p>
        </w:tc>
      </w:tr>
      <w:tr w14:paraId="06EB2A3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B6CDF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gridSpan w:val="2"/>
            <w:tcBorders>
              <w:top w:val="nil"/>
              <w:left w:val="nil"/>
              <w:bottom w:val="single" w:color="auto" w:sz="4" w:space="0"/>
              <w:right w:val="single" w:color="auto" w:sz="4" w:space="0"/>
            </w:tcBorders>
            <w:shd w:val="clear" w:color="auto" w:fill="auto"/>
            <w:noWrap/>
            <w:vAlign w:val="center"/>
          </w:tcPr>
          <w:p w14:paraId="2CA9B5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7" w:type="dxa"/>
            <w:gridSpan w:val="2"/>
            <w:tcBorders>
              <w:top w:val="nil"/>
              <w:left w:val="nil"/>
              <w:bottom w:val="single" w:color="auto" w:sz="4" w:space="0"/>
              <w:right w:val="single" w:color="auto" w:sz="4" w:space="0"/>
            </w:tcBorders>
            <w:shd w:val="clear" w:color="auto" w:fill="auto"/>
            <w:noWrap/>
            <w:vAlign w:val="center"/>
          </w:tcPr>
          <w:p w14:paraId="6851114D">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34FE22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14:paraId="140DC9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6F52368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11.37</w:t>
            </w:r>
          </w:p>
        </w:tc>
        <w:tc>
          <w:tcPr>
            <w:tcW w:w="1223" w:type="dxa"/>
            <w:tcBorders>
              <w:top w:val="nil"/>
              <w:left w:val="nil"/>
              <w:bottom w:val="single" w:color="auto" w:sz="4" w:space="0"/>
              <w:right w:val="single" w:color="auto" w:sz="4" w:space="0"/>
            </w:tcBorders>
            <w:shd w:val="clear" w:color="auto" w:fill="auto"/>
            <w:noWrap/>
            <w:vAlign w:val="center"/>
          </w:tcPr>
          <w:p w14:paraId="25A5AEA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43D1AB54">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185D9DF6">
            <w:pPr>
              <w:jc w:val="right"/>
              <w:rPr>
                <w:rFonts w:ascii="宋体" w:hAnsi="宋体" w:eastAsia="宋体" w:cs="宋体"/>
                <w:color w:val="000000"/>
                <w:kern w:val="0"/>
                <w:szCs w:val="20"/>
              </w:rPr>
            </w:pPr>
          </w:p>
        </w:tc>
      </w:tr>
      <w:tr w14:paraId="490DA1A8">
        <w:tblPrEx>
          <w:tblCellMar>
            <w:top w:w="0" w:type="dxa"/>
            <w:left w:w="108" w:type="dxa"/>
            <w:bottom w:w="0" w:type="dxa"/>
            <w:right w:w="108" w:type="dxa"/>
          </w:tblCellMar>
        </w:tblPrEx>
        <w:trPr>
          <w:trHeight w:val="284" w:hRule="exact"/>
        </w:trPr>
        <w:tc>
          <w:tcPr>
            <w:tcW w:w="47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406E5E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647" w:type="dxa"/>
            <w:gridSpan w:val="2"/>
            <w:tcBorders>
              <w:top w:val="nil"/>
              <w:left w:val="nil"/>
              <w:bottom w:val="single" w:color="auto" w:sz="4" w:space="0"/>
              <w:right w:val="single" w:color="auto" w:sz="4" w:space="0"/>
            </w:tcBorders>
            <w:shd w:val="clear" w:color="auto" w:fill="auto"/>
            <w:noWrap/>
            <w:vAlign w:val="center"/>
          </w:tcPr>
          <w:p w14:paraId="1CB4ADE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456.44</w:t>
            </w:r>
          </w:p>
        </w:tc>
        <w:tc>
          <w:tcPr>
            <w:tcW w:w="9615" w:type="dxa"/>
            <w:gridSpan w:val="9"/>
            <w:tcBorders>
              <w:top w:val="single" w:color="auto" w:sz="4" w:space="0"/>
              <w:left w:val="nil"/>
              <w:bottom w:val="single" w:color="auto" w:sz="4" w:space="0"/>
              <w:right w:val="single" w:color="auto" w:sz="4" w:space="0"/>
            </w:tcBorders>
            <w:shd w:val="clear" w:color="auto" w:fill="auto"/>
            <w:noWrap/>
            <w:vAlign w:val="center"/>
          </w:tcPr>
          <w:p w14:paraId="429DCBD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648" w:type="dxa"/>
            <w:gridSpan w:val="2"/>
            <w:tcBorders>
              <w:top w:val="nil"/>
              <w:left w:val="nil"/>
              <w:bottom w:val="single" w:color="auto" w:sz="4" w:space="0"/>
              <w:right w:val="single" w:color="auto" w:sz="4" w:space="0"/>
            </w:tcBorders>
            <w:shd w:val="clear" w:color="auto" w:fill="auto"/>
            <w:noWrap/>
            <w:vAlign w:val="center"/>
          </w:tcPr>
          <w:p w14:paraId="11965472">
            <w:pPr>
              <w:keepNext w:val="0"/>
              <w:keepLines w:val="0"/>
              <w:widowControl/>
              <w:suppressLineNumbers w:val="0"/>
              <w:jc w:val="righ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76.29</w:t>
            </w:r>
          </w:p>
        </w:tc>
      </w:tr>
      <w:tr w14:paraId="5574EF00">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3D1B32DE">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673C0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482ED047">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7E629CF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178AC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6F44246E">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0800005C">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721614B8">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6BEEF60C">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24953C5A">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0ADAA7FB">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15BF0A0B">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78F2B32F">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1553DCE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21FCA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14:paraId="34C2DB7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239C98B0">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11F2ECDF">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0E993B25">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6DE073CC">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37210B1A">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080CFEF2">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34587F1B">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7257AB9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6EEE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8135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8"/>
                <w:lang w:val="en-US" w:eastAsia="zh-CN" w:bidi="ar"/>
              </w:rPr>
              <w:t xml:space="preserve">   </w:t>
            </w:r>
            <w:r>
              <w:rPr>
                <w:rStyle w:val="19"/>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F9F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805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4273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DF7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25BE9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AEE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1A5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6C0C7">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0CF45">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092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894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1E0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510A1">
            <w:pPr>
              <w:jc w:val="center"/>
              <w:rPr>
                <w:rFonts w:hint="eastAsia" w:ascii="宋体" w:hAnsi="宋体" w:eastAsia="宋体" w:cs="宋体"/>
                <w:i w:val="0"/>
                <w:color w:val="000000"/>
                <w:sz w:val="24"/>
                <w:szCs w:val="24"/>
                <w:u w:val="none"/>
              </w:rPr>
            </w:pPr>
          </w:p>
        </w:tc>
      </w:tr>
      <w:tr w14:paraId="2275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6AD90">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20ABD">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3B7BE">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69940">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34B02">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CF3EA">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D96DE">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2D4ED">
            <w:pPr>
              <w:jc w:val="center"/>
              <w:rPr>
                <w:rFonts w:hint="eastAsia" w:ascii="宋体" w:hAnsi="宋体" w:eastAsia="宋体" w:cs="宋体"/>
                <w:i w:val="0"/>
                <w:color w:val="000000"/>
                <w:sz w:val="24"/>
                <w:szCs w:val="24"/>
                <w:u w:val="none"/>
              </w:rPr>
            </w:pPr>
          </w:p>
        </w:tc>
      </w:tr>
      <w:tr w14:paraId="7C9F4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C6E28">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666B0">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84C5E">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F24E6">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7ADC9">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88AEB">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FB146">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E3A34">
            <w:pPr>
              <w:jc w:val="center"/>
              <w:rPr>
                <w:rFonts w:hint="eastAsia" w:ascii="宋体" w:hAnsi="宋体" w:eastAsia="宋体" w:cs="宋体"/>
                <w:i w:val="0"/>
                <w:color w:val="000000"/>
                <w:sz w:val="24"/>
                <w:szCs w:val="24"/>
                <w:u w:val="none"/>
              </w:rPr>
            </w:pPr>
          </w:p>
        </w:tc>
      </w:tr>
      <w:tr w14:paraId="39A8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1CE2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873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5A7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AF2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23F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0F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00F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1DCE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C194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D9A24">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054EC">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49407">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A48791">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0E5E">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683BC">
            <w:pPr>
              <w:jc w:val="center"/>
              <w:rPr>
                <w:rFonts w:hint="eastAsia" w:ascii="宋体" w:hAnsi="宋体" w:eastAsia="宋体" w:cs="宋体"/>
                <w:i w:val="0"/>
                <w:color w:val="000000"/>
                <w:sz w:val="24"/>
                <w:szCs w:val="24"/>
                <w:u w:val="none"/>
              </w:rPr>
            </w:pPr>
          </w:p>
        </w:tc>
      </w:tr>
      <w:tr w14:paraId="5B7E0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D9A74">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15A84">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BCD4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7CEA0D">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F6A38">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DAE082">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7A53">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D2E48">
            <w:pPr>
              <w:rPr>
                <w:rFonts w:hint="eastAsia" w:ascii="宋体" w:hAnsi="宋体" w:eastAsia="宋体" w:cs="宋体"/>
                <w:i w:val="0"/>
                <w:color w:val="000000"/>
                <w:sz w:val="24"/>
                <w:szCs w:val="24"/>
                <w:u w:val="none"/>
              </w:rPr>
            </w:pPr>
          </w:p>
        </w:tc>
      </w:tr>
      <w:tr w14:paraId="0CD3D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2EBD8">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92CCB">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24AFF">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40F0DE">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C06E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0FCE5">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CFDB">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1E247">
            <w:pPr>
              <w:rPr>
                <w:rFonts w:hint="eastAsia" w:ascii="宋体" w:hAnsi="宋体" w:eastAsia="宋体" w:cs="宋体"/>
                <w:i w:val="0"/>
                <w:color w:val="000000"/>
                <w:sz w:val="24"/>
                <w:szCs w:val="24"/>
                <w:u w:val="none"/>
              </w:rPr>
            </w:pPr>
          </w:p>
        </w:tc>
      </w:tr>
      <w:tr w14:paraId="5E89E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9BF43">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92C88">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20D1F">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EA44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C9F3F">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AA101">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ACFA">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CE807">
            <w:pPr>
              <w:rPr>
                <w:rFonts w:hint="eastAsia" w:ascii="宋体" w:hAnsi="宋体" w:eastAsia="宋体" w:cs="宋体"/>
                <w:i w:val="0"/>
                <w:color w:val="000000"/>
                <w:sz w:val="24"/>
                <w:szCs w:val="24"/>
                <w:u w:val="none"/>
              </w:rPr>
            </w:pPr>
          </w:p>
        </w:tc>
      </w:tr>
      <w:tr w14:paraId="0C7FF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D1C17">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B28AB">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D6497">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A6DEB">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62A9C">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F52FE">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2AE0">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544BB">
            <w:pPr>
              <w:rPr>
                <w:rFonts w:hint="eastAsia" w:ascii="宋体" w:hAnsi="宋体" w:eastAsia="宋体" w:cs="宋体"/>
                <w:i w:val="0"/>
                <w:color w:val="000000"/>
                <w:sz w:val="24"/>
                <w:szCs w:val="24"/>
                <w:u w:val="none"/>
              </w:rPr>
            </w:pPr>
          </w:p>
        </w:tc>
      </w:tr>
      <w:tr w14:paraId="096AF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C9A31">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CDC37">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1904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A42CBD">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294B0">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ECB63">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8977">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F362C">
            <w:pPr>
              <w:rPr>
                <w:rFonts w:hint="eastAsia" w:ascii="宋体" w:hAnsi="宋体" w:eastAsia="宋体" w:cs="宋体"/>
                <w:i w:val="0"/>
                <w:color w:val="000000"/>
                <w:sz w:val="24"/>
                <w:szCs w:val="24"/>
                <w:u w:val="none"/>
              </w:rPr>
            </w:pPr>
          </w:p>
        </w:tc>
      </w:tr>
      <w:tr w14:paraId="6F935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82D42">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6C995">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76C0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E2E11">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CA782">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4C9E6">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A4DA">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6A8EE">
            <w:pPr>
              <w:rPr>
                <w:rFonts w:hint="eastAsia" w:ascii="宋体" w:hAnsi="宋体" w:eastAsia="宋体" w:cs="宋体"/>
                <w:i w:val="0"/>
                <w:color w:val="000000"/>
                <w:sz w:val="24"/>
                <w:szCs w:val="24"/>
                <w:u w:val="none"/>
              </w:rPr>
            </w:pPr>
          </w:p>
        </w:tc>
      </w:tr>
      <w:tr w14:paraId="4378C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299B3AA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3D54E08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983477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24E4700F">
      <w:pPr>
        <w:widowControl/>
        <w:jc w:val="center"/>
        <w:rPr>
          <w:rFonts w:hint="eastAsia" w:ascii="Times New Roman" w:hAnsi="Times New Roman" w:eastAsia="方正小标宋_GBK" w:cs="Times New Roman"/>
          <w:color w:val="000000"/>
          <w:kern w:val="0"/>
          <w:sz w:val="36"/>
          <w:szCs w:val="36"/>
        </w:rPr>
      </w:pPr>
    </w:p>
    <w:p w14:paraId="50278F81">
      <w:pPr>
        <w:widowControl/>
        <w:jc w:val="center"/>
        <w:rPr>
          <w:rFonts w:hint="eastAsia" w:ascii="Times New Roman" w:hAnsi="Times New Roman" w:eastAsia="方正小标宋_GBK" w:cs="Times New Roman"/>
          <w:color w:val="000000"/>
          <w:kern w:val="0"/>
          <w:sz w:val="36"/>
          <w:szCs w:val="36"/>
        </w:rPr>
      </w:pPr>
    </w:p>
    <w:tbl>
      <w:tblPr>
        <w:tblStyle w:val="11"/>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5D8FE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031B33C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4A280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1876F028">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235A4665">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734CB5C9">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8BB90A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7022B3A">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720201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2C12D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1F4661F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41143F3F">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7431FAB">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3F5CFEF">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5789B48">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C05A2E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9A1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B1DF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0"/>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8F57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5FA2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81D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26C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1D3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CC1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02B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376B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79FE6">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5A75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4050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BB879">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F8599">
            <w:pPr>
              <w:jc w:val="center"/>
              <w:rPr>
                <w:rFonts w:hint="eastAsia" w:ascii="宋体" w:hAnsi="宋体" w:eastAsia="宋体" w:cs="宋体"/>
                <w:i w:val="0"/>
                <w:color w:val="000000"/>
                <w:sz w:val="24"/>
                <w:szCs w:val="24"/>
                <w:u w:val="none"/>
              </w:rPr>
            </w:pPr>
          </w:p>
        </w:tc>
      </w:tr>
      <w:tr w14:paraId="73FA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E7D38">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0404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49B0F">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D37D6">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6BBA9">
            <w:pPr>
              <w:jc w:val="center"/>
              <w:rPr>
                <w:rFonts w:hint="eastAsia" w:ascii="宋体" w:hAnsi="宋体" w:eastAsia="宋体" w:cs="宋体"/>
                <w:i w:val="0"/>
                <w:color w:val="000000"/>
                <w:sz w:val="24"/>
                <w:szCs w:val="24"/>
                <w:u w:val="none"/>
              </w:rPr>
            </w:pPr>
          </w:p>
        </w:tc>
      </w:tr>
      <w:tr w14:paraId="2CD99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A4B8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3E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66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ED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8722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89C8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34DB">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3237">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9C9E">
            <w:pPr>
              <w:jc w:val="center"/>
              <w:rPr>
                <w:rFonts w:hint="eastAsia" w:ascii="宋体" w:hAnsi="宋体" w:eastAsia="宋体" w:cs="宋体"/>
                <w:i w:val="0"/>
                <w:color w:val="000000"/>
                <w:sz w:val="24"/>
                <w:szCs w:val="24"/>
                <w:u w:val="none"/>
              </w:rPr>
            </w:pPr>
          </w:p>
        </w:tc>
      </w:tr>
      <w:tr w14:paraId="40B86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9431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A2A4">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718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AC6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07A6">
            <w:pPr>
              <w:rPr>
                <w:rFonts w:hint="eastAsia" w:ascii="宋体" w:hAnsi="宋体" w:eastAsia="宋体" w:cs="宋体"/>
                <w:i w:val="0"/>
                <w:color w:val="000000"/>
                <w:sz w:val="24"/>
                <w:szCs w:val="24"/>
                <w:u w:val="none"/>
              </w:rPr>
            </w:pPr>
          </w:p>
        </w:tc>
      </w:tr>
      <w:tr w14:paraId="4CABB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462F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EF8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E3F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3DE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5C86">
            <w:pPr>
              <w:rPr>
                <w:rFonts w:hint="eastAsia" w:ascii="宋体" w:hAnsi="宋体" w:eastAsia="宋体" w:cs="宋体"/>
                <w:i w:val="0"/>
                <w:color w:val="000000"/>
                <w:sz w:val="24"/>
                <w:szCs w:val="24"/>
                <w:u w:val="none"/>
              </w:rPr>
            </w:pPr>
          </w:p>
        </w:tc>
      </w:tr>
      <w:tr w14:paraId="10CC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E8C7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5E94">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3DB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E89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E198">
            <w:pPr>
              <w:rPr>
                <w:rFonts w:hint="eastAsia" w:ascii="宋体" w:hAnsi="宋体" w:eastAsia="宋体" w:cs="宋体"/>
                <w:i w:val="0"/>
                <w:color w:val="000000"/>
                <w:sz w:val="24"/>
                <w:szCs w:val="24"/>
                <w:u w:val="none"/>
              </w:rPr>
            </w:pPr>
          </w:p>
        </w:tc>
      </w:tr>
      <w:tr w14:paraId="5F4EE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41D1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7B7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508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F43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793C">
            <w:pPr>
              <w:rPr>
                <w:rFonts w:hint="eastAsia" w:ascii="宋体" w:hAnsi="宋体" w:eastAsia="宋体" w:cs="宋体"/>
                <w:i w:val="0"/>
                <w:color w:val="000000"/>
                <w:sz w:val="24"/>
                <w:szCs w:val="24"/>
                <w:u w:val="none"/>
              </w:rPr>
            </w:pPr>
          </w:p>
        </w:tc>
      </w:tr>
      <w:tr w14:paraId="1E56B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D165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023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6A3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C55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AA51">
            <w:pPr>
              <w:rPr>
                <w:rFonts w:hint="eastAsia" w:ascii="宋体" w:hAnsi="宋体" w:eastAsia="宋体" w:cs="宋体"/>
                <w:i w:val="0"/>
                <w:color w:val="000000"/>
                <w:sz w:val="24"/>
                <w:szCs w:val="24"/>
                <w:u w:val="none"/>
              </w:rPr>
            </w:pPr>
          </w:p>
        </w:tc>
      </w:tr>
      <w:tr w14:paraId="46E35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4E85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C48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6E7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5AA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35D9">
            <w:pPr>
              <w:rPr>
                <w:rFonts w:hint="eastAsia" w:ascii="宋体" w:hAnsi="宋体" w:eastAsia="宋体" w:cs="宋体"/>
                <w:i w:val="0"/>
                <w:color w:val="000000"/>
                <w:sz w:val="24"/>
                <w:szCs w:val="24"/>
                <w:u w:val="none"/>
              </w:rPr>
            </w:pPr>
          </w:p>
        </w:tc>
      </w:tr>
      <w:tr w14:paraId="2F317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0B855A9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D686F0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BBE016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5103A2A2">
      <w:pPr>
        <w:widowControl/>
        <w:jc w:val="center"/>
        <w:rPr>
          <w:rFonts w:hint="eastAsia" w:ascii="Times New Roman" w:hAnsi="Times New Roman" w:eastAsia="方正小标宋_GBK" w:cs="Times New Roman"/>
          <w:color w:val="000000"/>
          <w:kern w:val="0"/>
          <w:sz w:val="36"/>
          <w:szCs w:val="36"/>
        </w:rPr>
      </w:pPr>
    </w:p>
    <w:tbl>
      <w:tblPr>
        <w:tblStyle w:val="11"/>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6E99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5CACD0FC">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83B47A1">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31F77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4DAE1B6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BA96E7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AF19D6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DE2D92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ACC09D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68D48B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7EBB40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8AF3A0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E4F367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F9980F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1BF4FEC">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B75D08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27CA9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659725E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47AC043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74C5AC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719C77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BFABED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538513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006DEA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846A79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480023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1B7089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D826E17">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9B73BD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DF6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56A9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561B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C8C3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F80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672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715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CDD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9B3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1DD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BA8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47C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5F7B4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E0ECB">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7039B">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D1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F5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16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5230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2FF93">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D5C14">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E1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64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43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55F81">
            <w:pPr>
              <w:jc w:val="center"/>
              <w:rPr>
                <w:rFonts w:hint="eastAsia" w:ascii="宋体" w:hAnsi="宋体" w:eastAsia="宋体" w:cs="宋体"/>
                <w:i w:val="0"/>
                <w:color w:val="000000"/>
                <w:sz w:val="22"/>
                <w:szCs w:val="22"/>
                <w:u w:val="none"/>
              </w:rPr>
            </w:pPr>
          </w:p>
        </w:tc>
      </w:tr>
      <w:tr w14:paraId="74284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AE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19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11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DC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FB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8B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1F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7B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3A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6A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56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85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591CD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A5D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02A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13C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ACC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D0A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40A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2F2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58F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B3E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C05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A0B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117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127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3135C0B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542A83C6">
      <w:pPr>
        <w:autoSpaceDE w:val="0"/>
        <w:autoSpaceDN w:val="0"/>
        <w:adjustRightInd w:val="0"/>
        <w:ind w:left="315" w:leftChars="150"/>
        <w:jc w:val="left"/>
        <w:rPr>
          <w:rFonts w:ascii="宋体" w:eastAsia="宋体" w:cs="宋体"/>
          <w:kern w:val="0"/>
          <w:sz w:val="24"/>
          <w:szCs w:val="24"/>
        </w:rPr>
      </w:pPr>
    </w:p>
    <w:p w14:paraId="5FBE293A">
      <w:pPr>
        <w:autoSpaceDE w:val="0"/>
        <w:autoSpaceDN w:val="0"/>
        <w:adjustRightInd w:val="0"/>
        <w:ind w:left="315" w:leftChars="150"/>
        <w:jc w:val="left"/>
        <w:rPr>
          <w:rFonts w:ascii="宋体" w:eastAsia="宋体" w:cs="宋体"/>
          <w:kern w:val="0"/>
          <w:sz w:val="24"/>
          <w:szCs w:val="24"/>
        </w:rPr>
      </w:pPr>
    </w:p>
    <w:p w14:paraId="6C4DFF33">
      <w:pPr>
        <w:autoSpaceDE w:val="0"/>
        <w:autoSpaceDN w:val="0"/>
        <w:adjustRightInd w:val="0"/>
        <w:ind w:left="315" w:leftChars="150"/>
        <w:jc w:val="left"/>
        <w:rPr>
          <w:rFonts w:ascii="宋体" w:eastAsia="宋体" w:cs="宋体"/>
          <w:kern w:val="0"/>
          <w:sz w:val="24"/>
          <w:szCs w:val="24"/>
        </w:rPr>
      </w:pPr>
    </w:p>
    <w:p w14:paraId="392833F3">
      <w:pPr>
        <w:autoSpaceDE w:val="0"/>
        <w:autoSpaceDN w:val="0"/>
        <w:adjustRightInd w:val="0"/>
        <w:ind w:left="315" w:leftChars="150"/>
        <w:jc w:val="left"/>
        <w:rPr>
          <w:rFonts w:ascii="宋体" w:eastAsia="宋体" w:cs="宋体"/>
          <w:kern w:val="0"/>
          <w:sz w:val="24"/>
          <w:szCs w:val="24"/>
        </w:rPr>
      </w:pPr>
    </w:p>
    <w:p w14:paraId="44309CCB">
      <w:pPr>
        <w:autoSpaceDE w:val="0"/>
        <w:autoSpaceDN w:val="0"/>
        <w:adjustRightInd w:val="0"/>
        <w:ind w:left="315" w:leftChars="150"/>
        <w:jc w:val="left"/>
        <w:rPr>
          <w:rFonts w:ascii="宋体" w:eastAsia="宋体" w:cs="宋体"/>
          <w:kern w:val="0"/>
          <w:sz w:val="24"/>
          <w:szCs w:val="24"/>
        </w:rPr>
      </w:pPr>
    </w:p>
    <w:p w14:paraId="27BC1B80">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4EE6EDFE">
      <w:pPr>
        <w:pStyle w:val="15"/>
        <w:rPr>
          <w:sz w:val="72"/>
          <w:szCs w:val="72"/>
        </w:rPr>
      </w:pPr>
    </w:p>
    <w:p w14:paraId="049EDB0A">
      <w:pPr>
        <w:pStyle w:val="15"/>
        <w:jc w:val="center"/>
        <w:rPr>
          <w:sz w:val="72"/>
          <w:szCs w:val="72"/>
        </w:rPr>
      </w:pPr>
    </w:p>
    <w:p w14:paraId="5580DC86">
      <w:pPr>
        <w:pStyle w:val="15"/>
        <w:jc w:val="center"/>
        <w:rPr>
          <w:rFonts w:hint="eastAsia" w:ascii="方正小标宋_GBK" w:hAnsi="方正小标宋_GBK" w:eastAsia="方正小标宋_GBK" w:cs="方正小标宋_GBK"/>
          <w:sz w:val="72"/>
          <w:szCs w:val="72"/>
        </w:rPr>
      </w:pPr>
    </w:p>
    <w:p w14:paraId="118E0142">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C36A7AE">
      <w:pPr>
        <w:pStyle w:val="15"/>
        <w:jc w:val="center"/>
        <w:rPr>
          <w:rFonts w:hint="eastAsia" w:ascii="方正小标宋_GBK" w:hAnsi="方正小标宋_GBK" w:eastAsia="方正小标宋_GBK" w:cs="方正小标宋_GBK"/>
          <w:sz w:val="70"/>
          <w:szCs w:val="70"/>
        </w:rPr>
      </w:pPr>
    </w:p>
    <w:p w14:paraId="389B8518">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03149A93">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760978A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4B53A99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年度收、支总计940.54万元。与上年相比，增加</w:t>
      </w:r>
      <w:r>
        <w:rPr>
          <w:rFonts w:hint="eastAsia" w:ascii="Times New Roman" w:hAnsi="Times New Roman" w:eastAsia="仿宋_GB2312"/>
          <w:sz w:val="32"/>
          <w:szCs w:val="32"/>
          <w:lang w:val="en-US" w:eastAsia="zh-CN"/>
        </w:rPr>
        <w:t>57.35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6.49</w:t>
      </w:r>
      <w:r>
        <w:rPr>
          <w:rFonts w:hint="eastAsia" w:ascii="Times New Roman" w:hAnsi="Times New Roman" w:eastAsia="仿宋_GB2312"/>
          <w:sz w:val="32"/>
          <w:szCs w:val="32"/>
        </w:rPr>
        <w:t>%，主要是因为基本支出预算较上年增加</w:t>
      </w:r>
      <w:r>
        <w:rPr>
          <w:rFonts w:hint="eastAsia" w:ascii="Times New Roman" w:hAnsi="Times New Roman" w:eastAsia="仿宋_GB2312"/>
          <w:sz w:val="32"/>
          <w:szCs w:val="32"/>
          <w:lang w:eastAsia="zh-CN"/>
        </w:rPr>
        <w:t>。</w:t>
      </w:r>
    </w:p>
    <w:p w14:paraId="1A65E84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16CE9E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rPr>
        <w:t>940.54</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rPr>
        <w:t>940.54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350A0FF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68986A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rPr>
        <w:t>940.54</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532.73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56.64</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407.8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43.36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37DD7BE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10232F3">
      <w:pPr>
        <w:pStyle w:val="15"/>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rPr>
        <w:t>940.54</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57.35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6.49</w:t>
      </w:r>
      <w:r>
        <w:rPr>
          <w:rFonts w:hint="eastAsia" w:ascii="Times New Roman" w:hAnsi="Times New Roman" w:eastAsia="仿宋_GB2312"/>
          <w:sz w:val="32"/>
          <w:szCs w:val="32"/>
        </w:rPr>
        <w:t>%</w:t>
      </w:r>
      <w:r>
        <w:rPr>
          <w:rFonts w:hint="eastAsia" w:ascii="Times New Roman" w:hAnsi="Times New Roman" w:eastAsia="仿宋_GB2312"/>
          <w:sz w:val="32"/>
          <w:szCs w:val="32"/>
        </w:rPr>
        <w:t>，主要是因为基本支出预算较上年增加</w:t>
      </w:r>
      <w:r>
        <w:rPr>
          <w:rFonts w:hint="eastAsia" w:ascii="Times New Roman" w:hAnsi="Times New Roman" w:eastAsia="仿宋_GB2312"/>
          <w:sz w:val="32"/>
          <w:szCs w:val="32"/>
          <w:lang w:eastAsia="zh-CN"/>
        </w:rPr>
        <w:t>。</w:t>
      </w:r>
    </w:p>
    <w:p w14:paraId="23BF5A1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01A7DD4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150DF95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rPr>
        <w:t>940.54</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57.35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6.49</w:t>
      </w:r>
      <w:r>
        <w:rPr>
          <w:rFonts w:hint="eastAsia" w:ascii="Times New Roman" w:hAnsi="Times New Roman" w:eastAsia="仿宋_GB2312"/>
          <w:sz w:val="32"/>
          <w:szCs w:val="32"/>
        </w:rPr>
        <w:t>%</w:t>
      </w:r>
      <w:r>
        <w:rPr>
          <w:rFonts w:hint="eastAsia" w:ascii="Times New Roman" w:hAnsi="Times New Roman" w:eastAsia="仿宋_GB2312"/>
          <w:sz w:val="32"/>
          <w:szCs w:val="32"/>
        </w:rPr>
        <w:t>，主要是因为</w:t>
      </w:r>
      <w:r>
        <w:rPr>
          <w:rFonts w:hint="eastAsia" w:ascii="Times New Roman" w:hAnsi="Times New Roman" w:eastAsia="仿宋_GB2312"/>
          <w:sz w:val="32"/>
          <w:szCs w:val="32"/>
        </w:rPr>
        <w:t>基本支出预算较上年增加</w:t>
      </w:r>
    </w:p>
    <w:p w14:paraId="12C96131">
      <w:pPr>
        <w:pStyle w:val="15"/>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419264E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rPr>
        <w:t>940.54</w:t>
      </w:r>
      <w:r>
        <w:rPr>
          <w:rFonts w:hint="eastAsia" w:ascii="Times New Roman" w:hAnsi="Times New Roman" w:eastAsia="仿宋_GB2312"/>
          <w:sz w:val="32"/>
          <w:szCs w:val="32"/>
        </w:rPr>
        <w:t>万元，主要用于以下方面：一般公共服务（类）支出0.96万元，占</w:t>
      </w:r>
      <w:r>
        <w:rPr>
          <w:rFonts w:hint="eastAsia" w:ascii="Times New Roman" w:hAnsi="Times New Roman" w:eastAsia="仿宋_GB2312"/>
          <w:sz w:val="32"/>
          <w:szCs w:val="32"/>
          <w:lang w:val="en-US" w:eastAsia="zh-CN"/>
        </w:rPr>
        <w:t>0.1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公共安全</w:t>
      </w:r>
      <w:r>
        <w:rPr>
          <w:rFonts w:hint="eastAsia" w:ascii="Times New Roman" w:hAnsi="Times New Roman" w:eastAsia="仿宋_GB2312"/>
          <w:sz w:val="32"/>
          <w:szCs w:val="32"/>
        </w:rPr>
        <w:t>（类）支出898.94万元，占</w:t>
      </w:r>
      <w:r>
        <w:rPr>
          <w:rFonts w:hint="eastAsia" w:ascii="Times New Roman" w:hAnsi="Times New Roman" w:eastAsia="仿宋_GB2312"/>
          <w:sz w:val="32"/>
          <w:szCs w:val="32"/>
          <w:lang w:val="en-US" w:eastAsia="zh-CN"/>
        </w:rPr>
        <w:t>95.53</w:t>
      </w:r>
      <w:r>
        <w:rPr>
          <w:rFonts w:hint="eastAsia" w:ascii="Times New Roman" w:hAnsi="Times New Roman" w:eastAsia="仿宋_GB2312"/>
          <w:sz w:val="32"/>
          <w:szCs w:val="32"/>
        </w:rPr>
        <w:t>%;科学技术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支出40</w:t>
      </w:r>
      <w:r>
        <w:rPr>
          <w:rFonts w:hint="eastAsia" w:ascii="Times New Roman" w:hAnsi="Times New Roman" w:eastAsia="仿宋_GB2312"/>
          <w:sz w:val="32"/>
          <w:szCs w:val="32"/>
          <w:lang w:val="en-US" w:eastAsia="zh-CN"/>
        </w:rPr>
        <w:t>万元，占4.3%；卫生健康（类）支出0.63万元，占0.07%</w:t>
      </w:r>
    </w:p>
    <w:p w14:paraId="7B56BDC5">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66D1FE2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710.74</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rPr>
        <w:t>940.54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132.33</w:t>
      </w:r>
      <w:r>
        <w:rPr>
          <w:rFonts w:hint="eastAsia" w:ascii="Times New Roman" w:hAnsi="Times New Roman" w:eastAsia="仿宋_GB2312"/>
          <w:sz w:val="32"/>
          <w:szCs w:val="32"/>
        </w:rPr>
        <w:t>%，其中：</w:t>
      </w:r>
    </w:p>
    <w:p w14:paraId="03E79B78">
      <w:pPr>
        <w:pStyle w:val="5"/>
        <w:spacing w:before="3"/>
        <w:ind w:left="899"/>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1、公共安全支出（类）其他公共安全支出（款）其他公共安全支出</w:t>
      </w:r>
    </w:p>
    <w:p w14:paraId="57D97682">
      <w:pPr>
        <w:pStyle w:val="5"/>
        <w:spacing w:before="190"/>
        <w:ind w:left="1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（项）。</w:t>
      </w:r>
    </w:p>
    <w:p w14:paraId="581484A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年初预算为0万元，支出决算为94.66万元，决算数大于年初预算数的主要原因是：追加保障司法其他工作正常运转。</w:t>
      </w:r>
    </w:p>
    <w:p w14:paraId="67FD3F38">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2、公共安全支出（类）司法（款）行政运行（项）。</w:t>
      </w:r>
    </w:p>
    <w:p w14:paraId="48FC2AE7">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年初预算为585.74万元，支出决算为542.31万元，完成年初预算的92.58%，决算数小于年初预算数的主要原因是：2023年退休2人调出1人，响应上级号召，开源节流。</w:t>
      </w:r>
    </w:p>
    <w:p w14:paraId="6C969A22">
      <w:pPr>
        <w:pStyle w:val="15"/>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一般公共服务支出（类）组织事务（款）其他组织事务支出（项）。</w:t>
      </w:r>
    </w:p>
    <w:p w14:paraId="42662F3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年初预算为0万元，支出决算为0.96万元，决算数小于年初预算数的主要原因是：年中追加干部进小区经费。</w:t>
      </w:r>
    </w:p>
    <w:p w14:paraId="7E3A0675">
      <w:pPr>
        <w:pStyle w:val="15"/>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公共安全支出（类）司法（款）基层司法业务（项）。</w:t>
      </w:r>
    </w:p>
    <w:p w14:paraId="178C4FB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年初预算为0万元，支出决算为140.4万元，决算数大于年初预算数的主要原因是：追加人民调解（含以奖代补）专项经费。</w:t>
      </w:r>
    </w:p>
    <w:p w14:paraId="7A364042">
      <w:pPr>
        <w:pStyle w:val="15"/>
        <w:keepNext w:val="0"/>
        <w:keepLines w:val="0"/>
        <w:pageBreakBefore w:val="0"/>
        <w:widowControl w:val="0"/>
        <w:numPr>
          <w:numId w:val="0"/>
        </w:numPr>
        <w:kinsoku/>
        <w:wordWrap/>
        <w:overflowPunct/>
        <w:topLinePunct w:val="0"/>
        <w:bidi w:val="0"/>
        <w:snapToGrid/>
        <w:spacing w:line="600" w:lineRule="exact"/>
        <w:ind w:leftChars="250" w:firstLine="320" w:firstLineChars="1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5、公共安全支出（类）司法（款）普法宣传（项）。</w:t>
      </w:r>
    </w:p>
    <w:p w14:paraId="703DDB1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年初预算为10万元，支出决算为4.53万元，完成年初预算的45.3%决算数小于年初预算数的主要原因是：响应上级号召，开源节流。</w:t>
      </w:r>
    </w:p>
    <w:p w14:paraId="50BB55C8">
      <w:pPr>
        <w:pStyle w:val="15"/>
        <w:keepNext w:val="0"/>
        <w:keepLines w:val="0"/>
        <w:pageBreakBefore w:val="0"/>
        <w:widowControl w:val="0"/>
        <w:numPr>
          <w:ilvl w:val="0"/>
          <w:numId w:val="0"/>
        </w:numPr>
        <w:kinsoku/>
        <w:wordWrap/>
        <w:overflowPunct/>
        <w:topLinePunct w:val="0"/>
        <w:bidi w:val="0"/>
        <w:snapToGrid/>
        <w:spacing w:line="600" w:lineRule="exact"/>
        <w:ind w:leftChars="250" w:firstLine="320" w:firstLineChars="1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6、公共安全支出（类）司法（款）律师管理（项）。</w:t>
      </w:r>
    </w:p>
    <w:p w14:paraId="3AA3255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年初预算为60万元，支出决算为77.2万元，决算数大于年初预算数的主要原因是：分期支付滞后。</w:t>
      </w:r>
    </w:p>
    <w:p w14:paraId="13E15909">
      <w:pPr>
        <w:pStyle w:val="15"/>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公共安全支出（类）司法（款）公共法律服务（项）。</w:t>
      </w:r>
    </w:p>
    <w:p w14:paraId="29335AE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年初预算为35万元，支出决算为0.26万元，决算数小于年初预算数的主要原因是：分期支付滞后。</w:t>
      </w:r>
    </w:p>
    <w:p w14:paraId="770E0AAF">
      <w:pPr>
        <w:pStyle w:val="15"/>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default"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公共安全支出（类）司法（款）法治建设（项）。</w:t>
      </w:r>
    </w:p>
    <w:p w14:paraId="0B6F389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年初预算为10万元，支出决算为1.36万元，决算数小于年初预算数的主要原因是：响应上级号召，开源节流。</w:t>
      </w:r>
    </w:p>
    <w:p w14:paraId="327237F1">
      <w:pPr>
        <w:pStyle w:val="15"/>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9、公共安全支出（类）司法（款）社区矫正（项）。</w:t>
      </w:r>
    </w:p>
    <w:p w14:paraId="4F0168E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年初预算为10万元，支出决算为9.36万元，决算数小于年初预算数的主要原因是：响应上级号召，开源节流。</w:t>
      </w:r>
    </w:p>
    <w:p w14:paraId="75CFD711">
      <w:pPr>
        <w:pStyle w:val="5"/>
        <w:numPr>
          <w:numId w:val="0"/>
        </w:numPr>
        <w:spacing w:before="2"/>
        <w:ind w:leftChars="200" w:firstLine="320" w:firstLineChars="1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10、公共安全支出（类）司法（款）其他司法支出（项）。</w:t>
      </w:r>
    </w:p>
    <w:p w14:paraId="04F3C60D">
      <w:pPr>
        <w:pStyle w:val="5"/>
        <w:numPr>
          <w:numId w:val="0"/>
        </w:numPr>
        <w:spacing w:before="2"/>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年初预算为0万元，支出决算为28.82万元，决算数大于年初预算数的主要原因是：追加法治文化乡村建设经费等经费支出。</w:t>
      </w:r>
    </w:p>
    <w:p w14:paraId="0C63FACB">
      <w:pPr>
        <w:pStyle w:val="5"/>
        <w:numPr>
          <w:ilvl w:val="0"/>
          <w:numId w:val="4"/>
        </w:numPr>
        <w:spacing w:before="2"/>
        <w:ind w:leftChars="200" w:firstLine="320" w:firstLineChars="1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科学技术支出（类）其他科学技术支出（款）其他科学技术支出（项）。</w:t>
      </w:r>
    </w:p>
    <w:p w14:paraId="149BC7DF">
      <w:pPr>
        <w:pStyle w:val="5"/>
        <w:numPr>
          <w:ilvl w:val="0"/>
          <w:numId w:val="0"/>
        </w:numPr>
        <w:spacing w:before="2"/>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年初预算为0万元，支出决算为40万元，决算数大于年初预算数的主要原因是：年中追加企业奖补。</w:t>
      </w:r>
    </w:p>
    <w:p w14:paraId="1CD21973">
      <w:pPr>
        <w:pStyle w:val="5"/>
        <w:numPr>
          <w:ilvl w:val="0"/>
          <w:numId w:val="4"/>
        </w:numPr>
        <w:spacing w:before="2"/>
        <w:ind w:leftChars="200" w:firstLine="320" w:firstLineChars="1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卫生健康支出（类）计划生育事务（款）计划生育事务（项）。</w:t>
      </w:r>
    </w:p>
    <w:p w14:paraId="6D9306B0">
      <w:pPr>
        <w:pStyle w:val="5"/>
        <w:numPr>
          <w:numId w:val="0"/>
        </w:numPr>
        <w:spacing w:before="2"/>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年初预算为0万元，支出决算为0.63万元，决算数大于年初预算数的主要原因是：2023年城镇独生子女父母奖励未纳入年初预算。</w:t>
      </w:r>
    </w:p>
    <w:p w14:paraId="0CEDF6B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052CC6A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532.73</w:t>
      </w:r>
      <w:r>
        <w:rPr>
          <w:rFonts w:hint="eastAsia" w:ascii="Times New Roman" w:hAnsi="Times New Roman" w:eastAsia="仿宋_GB2312"/>
          <w:sz w:val="32"/>
          <w:szCs w:val="32"/>
        </w:rPr>
        <w:t>万元，其中：</w:t>
      </w:r>
    </w:p>
    <w:p w14:paraId="648A67AA">
      <w:pPr>
        <w:pStyle w:val="5"/>
        <w:keepNext w:val="0"/>
        <w:keepLines w:val="0"/>
        <w:pageBreakBefore w:val="0"/>
        <w:widowControl w:val="0"/>
        <w:kinsoku/>
        <w:wordWrap/>
        <w:overflowPunct/>
        <w:topLinePunct w:val="0"/>
        <w:autoSpaceDE/>
        <w:autoSpaceDN/>
        <w:bidi w:val="0"/>
        <w:adjustRightInd/>
        <w:snapToGrid/>
        <w:spacing w:line="487" w:lineRule="exact"/>
        <w:ind w:left="0" w:firstLine="643" w:firstLineChars="200"/>
        <w:textAlignment w:val="auto"/>
        <w:rPr>
          <w:rFonts w:hint="eastAsia" w:ascii="Times New Roman" w:hAnsi="Times New Roman" w:eastAsia="仿宋_GB2312" w:cs="宋体"/>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456.44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85.68</w:t>
      </w:r>
      <w:r>
        <w:rPr>
          <w:rFonts w:hint="eastAsia" w:ascii="Times New Roman" w:hAnsi="Times New Roman" w:eastAsia="仿宋_GB2312"/>
          <w:sz w:val="32"/>
          <w:szCs w:val="32"/>
        </w:rPr>
        <w:t>%,</w:t>
      </w:r>
      <w:r>
        <w:rPr>
          <w:spacing w:val="-11"/>
        </w:rPr>
        <w:t>主</w:t>
      </w:r>
      <w:r>
        <w:rPr>
          <w:rFonts w:hint="eastAsia" w:ascii="Times New Roman" w:hAnsi="Times New Roman" w:eastAsia="仿宋_GB2312" w:cs="宋体"/>
          <w:sz w:val="32"/>
          <w:szCs w:val="32"/>
        </w:rPr>
        <w:t>要包括基本工资、津贴补贴、奖金、机关事业单位基本养老保险缴费、职业年金缴费、职工基本医疗保险缴费、公务员医疗补助缴费、住房公积金等</w:t>
      </w:r>
    </w:p>
    <w:p w14:paraId="4E27C596">
      <w:pPr>
        <w:pStyle w:val="5"/>
        <w:keepNext w:val="0"/>
        <w:keepLines w:val="0"/>
        <w:pageBreakBefore w:val="0"/>
        <w:widowControl w:val="0"/>
        <w:kinsoku/>
        <w:wordWrap/>
        <w:overflowPunct/>
        <w:topLinePunct w:val="0"/>
        <w:autoSpaceDE/>
        <w:autoSpaceDN/>
        <w:bidi w:val="0"/>
        <w:adjustRightInd/>
        <w:snapToGrid/>
        <w:spacing w:line="487" w:lineRule="exact"/>
        <w:ind w:left="0"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76.29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14.32</w:t>
      </w:r>
      <w:r>
        <w:rPr>
          <w:rFonts w:hint="eastAsia" w:ascii="Times New Roman" w:hAnsi="Times New Roman" w:eastAsia="仿宋_GB2312"/>
          <w:sz w:val="32"/>
          <w:szCs w:val="32"/>
        </w:rPr>
        <w:t>%，</w:t>
      </w:r>
      <w:r>
        <w:rPr>
          <w:rFonts w:hint="eastAsia" w:ascii="Times New Roman" w:hAnsi="Times New Roman" w:eastAsia="仿宋_GB2312" w:cs="宋体"/>
          <w:sz w:val="32"/>
          <w:szCs w:val="32"/>
        </w:rPr>
        <w:t>主要包括办公费、印刷费、咨询费、手续费、邮电费、委托业务费等。</w:t>
      </w:r>
    </w:p>
    <w:p w14:paraId="4A1C346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七</w:t>
      </w:r>
      <w:r>
        <w:rPr>
          <w:rFonts w:hint="eastAsia" w:ascii="黑体" w:hAnsi="黑体" w:eastAsia="黑体" w:cs="黑体"/>
          <w:b w:val="0"/>
          <w:bCs/>
          <w:sz w:val="32"/>
          <w:szCs w:val="32"/>
        </w:rPr>
        <w:t>、政府性基金预算收入支出决算情况</w:t>
      </w:r>
    </w:p>
    <w:p w14:paraId="1E690092">
      <w:pPr>
        <w:pStyle w:val="5"/>
        <w:keepNext w:val="0"/>
        <w:keepLines w:val="0"/>
        <w:pageBreakBefore w:val="0"/>
        <w:widowControl w:val="0"/>
        <w:kinsoku/>
        <w:wordWrap/>
        <w:overflowPunct/>
        <w:topLinePunct w:val="0"/>
        <w:autoSpaceDE/>
        <w:autoSpaceDN/>
        <w:bidi w:val="0"/>
        <w:adjustRightInd/>
        <w:snapToGrid/>
        <w:spacing w:line="487" w:lineRule="exact"/>
        <w:ind w:firstLine="320" w:firstLineChars="100"/>
        <w:textAlignment w:val="auto"/>
        <w:rPr>
          <w:rFonts w:hint="eastAsia" w:ascii="Times New Roman" w:hAnsi="Times New Roman" w:eastAsia="仿宋_GB2312" w:cs="宋体"/>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cs="宋体"/>
          <w:sz w:val="32"/>
          <w:szCs w:val="32"/>
        </w:rPr>
        <w:t>202</w:t>
      </w:r>
      <w:r>
        <w:rPr>
          <w:rFonts w:hint="eastAsia" w:ascii="Times New Roman" w:hAnsi="Times New Roman" w:eastAsia="仿宋_GB2312" w:cs="宋体"/>
          <w:sz w:val="32"/>
          <w:szCs w:val="32"/>
          <w:lang w:val="en-US" w:eastAsia="zh-CN"/>
        </w:rPr>
        <w:t>3</w:t>
      </w:r>
      <w:r>
        <w:rPr>
          <w:rFonts w:hint="eastAsia" w:ascii="Times New Roman" w:hAnsi="Times New Roman" w:eastAsia="仿宋_GB2312" w:cs="宋体"/>
          <w:sz w:val="32"/>
          <w:szCs w:val="32"/>
        </w:rPr>
        <w:t>年度本单位没有政府性基金收入，也没有使用政府性基金安排的支</w:t>
      </w:r>
    </w:p>
    <w:p w14:paraId="686485CD">
      <w:pPr>
        <w:pStyle w:val="5"/>
        <w:keepNext w:val="0"/>
        <w:keepLines w:val="0"/>
        <w:pageBreakBefore w:val="0"/>
        <w:widowControl w:val="0"/>
        <w:kinsoku/>
        <w:wordWrap/>
        <w:overflowPunct/>
        <w:topLinePunct w:val="0"/>
        <w:autoSpaceDE/>
        <w:autoSpaceDN/>
        <w:bidi w:val="0"/>
        <w:adjustRightInd/>
        <w:snapToGrid/>
        <w:spacing w:line="487" w:lineRule="exact"/>
        <w:textAlignment w:val="auto"/>
        <w:rPr>
          <w:rFonts w:hint="eastAsia" w:ascii="Times New Roman" w:hAnsi="Times New Roman" w:eastAsia="仿宋_GB2312" w:cs="宋体"/>
          <w:sz w:val="32"/>
          <w:szCs w:val="32"/>
          <w:lang w:eastAsia="zh-CN"/>
        </w:rPr>
        <w:sectPr>
          <w:pgSz w:w="11910" w:h="16840"/>
          <w:pgMar w:top="820" w:right="460" w:bottom="280" w:left="620" w:header="720" w:footer="720" w:gutter="0"/>
          <w:cols w:space="720" w:num="1"/>
        </w:sectPr>
      </w:pPr>
      <w:r>
        <w:rPr>
          <w:rFonts w:hint="eastAsia" w:ascii="Times New Roman" w:hAnsi="Times New Roman" w:eastAsia="仿宋_GB2312" w:cs="宋体"/>
          <w:sz w:val="32"/>
          <w:szCs w:val="32"/>
        </w:rPr>
        <w:t>出</w:t>
      </w:r>
      <w:r>
        <w:rPr>
          <w:rFonts w:hint="eastAsia" w:ascii="Times New Roman" w:hAnsi="Times New Roman" w:eastAsia="仿宋_GB2312" w:cs="宋体"/>
          <w:sz w:val="32"/>
          <w:szCs w:val="32"/>
          <w:lang w:eastAsia="zh-CN"/>
        </w:rPr>
        <w:t>。</w:t>
      </w:r>
    </w:p>
    <w:p w14:paraId="7CA94FA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八</w:t>
      </w:r>
      <w:r>
        <w:rPr>
          <w:rFonts w:hint="eastAsia" w:ascii="黑体" w:hAnsi="黑体" w:eastAsia="黑体" w:cs="黑体"/>
          <w:b w:val="0"/>
          <w:bCs/>
          <w:sz w:val="32"/>
          <w:szCs w:val="32"/>
        </w:rPr>
        <w:t>、国有资本经营预算收入支出决算情况</w:t>
      </w:r>
    </w:p>
    <w:p w14:paraId="252413D1">
      <w:pPr>
        <w:pStyle w:val="5"/>
        <w:spacing w:before="190" w:line="350" w:lineRule="auto"/>
        <w:ind w:left="100" w:right="260" w:firstLine="640"/>
        <w:rPr>
          <w:rFonts w:hint="eastAsia" w:ascii="Times New Roman" w:hAnsi="Times New Roman" w:eastAsia="仿宋_GB2312" w:cs="宋体"/>
          <w:sz w:val="32"/>
          <w:szCs w:val="32"/>
        </w:rPr>
      </w:pPr>
      <w:r>
        <w:rPr>
          <w:rFonts w:hint="eastAsia" w:ascii="Times New Roman" w:hAnsi="Times New Roman" w:eastAsia="仿宋_GB2312" w:cs="宋体"/>
          <w:sz w:val="32"/>
          <w:szCs w:val="32"/>
        </w:rPr>
        <w:t>2022年度本单位本单位本单位无国有资本经营预算收入，也无使用国有资本经营预算安排的支出。</w:t>
      </w:r>
    </w:p>
    <w:p w14:paraId="51B350C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3FA52459">
      <w:pPr>
        <w:pStyle w:val="15"/>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259AE194">
      <w:pPr>
        <w:pStyle w:val="5"/>
        <w:spacing w:before="190" w:line="350" w:lineRule="auto"/>
        <w:ind w:left="100" w:right="260" w:firstLine="640"/>
        <w:rPr>
          <w:rFonts w:hint="eastAsia" w:ascii="Times New Roman" w:hAnsi="Times New Roman" w:eastAsia="仿宋_GB2312" w:cs="宋体"/>
          <w:sz w:val="32"/>
          <w:szCs w:val="32"/>
          <w:lang w:val="en-US" w:eastAsia="zh-CN"/>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2.62</w:t>
      </w:r>
      <w:r>
        <w:rPr>
          <w:rFonts w:hint="eastAsia" w:ascii="Times New Roman" w:hAnsi="Times New Roman" w:eastAsia="仿宋_GB2312"/>
          <w:sz w:val="32"/>
          <w:szCs w:val="32"/>
        </w:rPr>
        <w:t>万元，完成预算的</w:t>
      </w:r>
      <w:r>
        <w:rPr>
          <w:rFonts w:hint="eastAsia" w:ascii="Times New Roman" w:hAnsi="宋体" w:cs="宋体"/>
          <w:spacing w:val="-2"/>
          <w:lang w:val="en-US" w:eastAsia="zh-CN"/>
        </w:rPr>
        <w:t>32.75</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cs="宋体"/>
          <w:sz w:val="32"/>
          <w:szCs w:val="32"/>
        </w:rPr>
        <w:t>从严控制经费开支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0.48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22.4</w:t>
      </w:r>
      <w:r>
        <w:rPr>
          <w:rFonts w:hint="eastAsia" w:ascii="Times New Roman" w:hAnsi="Times New Roman" w:eastAsia="仿宋_GB2312"/>
          <w:sz w:val="32"/>
          <w:szCs w:val="32"/>
        </w:rPr>
        <w:t>%,增长的主要原因是</w:t>
      </w:r>
      <w:r>
        <w:rPr>
          <w:rFonts w:hint="eastAsia" w:ascii="Times New Roman" w:hAnsi="Times New Roman" w:eastAsia="仿宋_GB2312" w:cs="宋体"/>
          <w:sz w:val="32"/>
          <w:szCs w:val="32"/>
        </w:rPr>
        <w:t>油费</w:t>
      </w:r>
      <w:r>
        <w:rPr>
          <w:rFonts w:hint="eastAsia" w:ascii="Times New Roman" w:hAnsi="Times New Roman" w:eastAsia="仿宋_GB2312" w:cs="宋体"/>
          <w:sz w:val="32"/>
          <w:szCs w:val="32"/>
          <w:lang w:val="en-US" w:eastAsia="zh-CN"/>
        </w:rPr>
        <w:t>增加</w:t>
      </w:r>
      <w:r>
        <w:rPr>
          <w:rFonts w:hint="eastAsia" w:ascii="Times New Roman" w:hAnsi="Times New Roman" w:eastAsia="仿宋_GB2312" w:cs="宋体"/>
          <w:sz w:val="32"/>
          <w:szCs w:val="32"/>
        </w:rPr>
        <w:t>维修</w:t>
      </w:r>
      <w:r>
        <w:rPr>
          <w:rFonts w:hint="eastAsia" w:ascii="Times New Roman" w:hAnsi="Times New Roman" w:eastAsia="仿宋_GB2312" w:cs="宋体"/>
          <w:sz w:val="32"/>
          <w:szCs w:val="32"/>
          <w:lang w:val="en-US" w:eastAsia="zh-CN"/>
        </w:rPr>
        <w:t>保险增加。</w:t>
      </w:r>
    </w:p>
    <w:p w14:paraId="350EE52A">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580328CE">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4B4F38A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20A3AB61">
      <w:pPr>
        <w:pStyle w:val="5"/>
        <w:spacing w:before="190" w:line="350" w:lineRule="auto"/>
        <w:ind w:left="100" w:right="257" w:firstLine="640"/>
        <w:rPr>
          <w:rFonts w:hint="eastAsia" w:ascii="Times New Roman" w:hAnsi="Times New Roman" w:eastAsia="仿宋_GB2312" w:cs="宋体"/>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32.75</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cs="宋体"/>
          <w:sz w:val="32"/>
          <w:szCs w:val="32"/>
        </w:rPr>
        <w:t>厉行节约要求，从严控制经费开支，与上年相比减少1.78万元，减少45.4%，减少的主要原因是油费减少维修费减少。</w:t>
      </w:r>
    </w:p>
    <w:p w14:paraId="343363E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p>
    <w:p w14:paraId="1A744E1A">
      <w:pPr>
        <w:pStyle w:val="15"/>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90472B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万元，公务用车购置费及运行维护费支出决算</w:t>
      </w:r>
      <w:r>
        <w:rPr>
          <w:rFonts w:hint="eastAsia" w:ascii="Times New Roman" w:hAnsi="Times New Roman" w:eastAsia="仿宋_GB2312"/>
          <w:sz w:val="32"/>
          <w:szCs w:val="32"/>
          <w:lang w:val="en-US" w:eastAsia="zh-CN"/>
        </w:rPr>
        <w:t>2.62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39ACB82A">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19A18833">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14:paraId="45D5D95E">
      <w:pPr>
        <w:pStyle w:val="5"/>
        <w:spacing w:before="190"/>
        <w:ind w:left="100"/>
        <w:rPr>
          <w:rFonts w:hint="eastAsia" w:ascii="Times New Roman" w:hAnsi="Times New Roman" w:eastAsia="仿宋_GB2312" w:cs="宋体"/>
          <w:sz w:val="32"/>
          <w:szCs w:val="32"/>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2.62</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2.62</w:t>
      </w:r>
      <w:r>
        <w:rPr>
          <w:rFonts w:hint="eastAsia" w:ascii="Times New Roman" w:hAnsi="Times New Roman" w:eastAsia="仿宋_GB2312"/>
          <w:sz w:val="32"/>
          <w:szCs w:val="32"/>
        </w:rPr>
        <w:t>万元，</w:t>
      </w:r>
      <w:r>
        <w:rPr>
          <w:rFonts w:hint="eastAsia" w:ascii="Times New Roman" w:hAnsi="Times New Roman" w:eastAsia="仿宋_GB2312" w:cs="宋体"/>
          <w:sz w:val="32"/>
          <w:szCs w:val="32"/>
        </w:rPr>
        <w:t>主要是公务用车加油</w:t>
      </w:r>
    </w:p>
    <w:p w14:paraId="079AA43E">
      <w:pPr>
        <w:pStyle w:val="5"/>
        <w:spacing w:before="190"/>
        <w:ind w:left="100"/>
        <w:rPr>
          <w:rFonts w:hint="eastAsia" w:ascii="Times New Roman" w:hAnsi="Times New Roman" w:eastAsia="仿宋_GB2312" w:cs="宋体"/>
          <w:sz w:val="32"/>
          <w:szCs w:val="32"/>
        </w:rPr>
      </w:pPr>
      <w:r>
        <w:rPr>
          <w:rFonts w:hint="eastAsia" w:ascii="Times New Roman" w:hAnsi="Times New Roman" w:eastAsia="仿宋_GB2312" w:cs="宋体"/>
          <w:sz w:val="32"/>
          <w:szCs w:val="32"/>
        </w:rPr>
        <w:t>费以及维修车辆和公车保险等支出，截止 202</w:t>
      </w:r>
      <w:r>
        <w:rPr>
          <w:rFonts w:hint="eastAsia" w:ascii="Times New Roman" w:hAnsi="Times New Roman" w:eastAsia="仿宋_GB2312" w:cs="宋体"/>
          <w:sz w:val="32"/>
          <w:szCs w:val="32"/>
          <w:lang w:val="en-US" w:eastAsia="zh-CN"/>
        </w:rPr>
        <w:t>3</w:t>
      </w:r>
      <w:r>
        <w:rPr>
          <w:rFonts w:hint="eastAsia" w:ascii="Times New Roman" w:hAnsi="Times New Roman" w:eastAsia="仿宋_GB2312" w:cs="宋体"/>
          <w:sz w:val="32"/>
          <w:szCs w:val="32"/>
        </w:rPr>
        <w:t xml:space="preserve"> 年 12 月 31 日，我单位开支</w:t>
      </w:r>
    </w:p>
    <w:p w14:paraId="21DD21BD">
      <w:pPr>
        <w:pStyle w:val="5"/>
        <w:spacing w:before="190"/>
        <w:ind w:left="100"/>
        <w:rPr>
          <w:rFonts w:hint="eastAsia" w:ascii="Times New Roman" w:hAnsi="Times New Roman" w:eastAsia="仿宋_GB2312" w:cs="宋体"/>
          <w:sz w:val="32"/>
          <w:szCs w:val="32"/>
        </w:rPr>
      </w:pPr>
      <w:r>
        <w:rPr>
          <w:rFonts w:hint="eastAsia" w:ascii="Times New Roman" w:hAnsi="Times New Roman" w:eastAsia="仿宋_GB2312" w:cs="宋体"/>
          <w:sz w:val="32"/>
          <w:szCs w:val="32"/>
        </w:rPr>
        <w:t>财政拨款的公务用车保有量为 2 辆。</w:t>
      </w:r>
    </w:p>
    <w:p w14:paraId="1EFF04E2">
      <w:pPr>
        <w:pStyle w:val="5"/>
        <w:spacing w:before="190"/>
        <w:ind w:left="100"/>
        <w:rPr>
          <w:rFonts w:hint="eastAsia" w:ascii="Times New Roman" w:hAnsi="Times New Roman" w:eastAsia="仿宋_GB2312" w:cs="宋体"/>
          <w:sz w:val="32"/>
          <w:szCs w:val="32"/>
        </w:rPr>
        <w:sectPr>
          <w:pgSz w:w="11910" w:h="16840"/>
          <w:pgMar w:top="820" w:right="460" w:bottom="280" w:left="620" w:header="720" w:footer="720" w:gutter="0"/>
          <w:cols w:space="720" w:num="1"/>
        </w:sectPr>
      </w:pPr>
    </w:p>
    <w:p w14:paraId="2B57F1A1">
      <w:pPr>
        <w:keepNext w:val="0"/>
        <w:keepLines w:val="0"/>
        <w:pageBreakBefore w:val="0"/>
        <w:widowControl w:val="0"/>
        <w:kinsoku/>
        <w:wordWrap/>
        <w:overflowPunct/>
        <w:topLinePunct w:val="0"/>
        <w:bidi w:val="0"/>
        <w:snapToGrid/>
        <w:spacing w:line="600" w:lineRule="exact"/>
        <w:ind w:firstLine="803" w:firstLineChars="250"/>
        <w:textAlignment w:val="auto"/>
        <w:rPr>
          <w:rFonts w:hint="eastAsia" w:ascii="楷体" w:hAnsi="楷体" w:eastAsia="楷体" w:cs="楷体"/>
          <w:b/>
          <w:bCs/>
          <w:i/>
          <w:color w:val="auto"/>
          <w:kern w:val="0"/>
          <w:sz w:val="32"/>
          <w:szCs w:val="32"/>
          <w:lang w:val="en-US" w:eastAsia="zh-CN" w:bidi="ar-SA"/>
        </w:rPr>
      </w:pPr>
    </w:p>
    <w:p w14:paraId="71816BE9">
      <w:pPr>
        <w:pStyle w:val="15"/>
        <w:keepNext w:val="0"/>
        <w:keepLines w:val="0"/>
        <w:pageBreakBefore w:val="0"/>
        <w:widowControl w:val="0"/>
        <w:kinsoku/>
        <w:wordWrap/>
        <w:overflowPunct/>
        <w:topLinePunct w:val="0"/>
        <w:bidi w:val="0"/>
        <w:snapToGrid/>
        <w:spacing w:line="600" w:lineRule="exact"/>
        <w:ind w:firstLine="643"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2DF1D973">
      <w:pPr>
        <w:pStyle w:val="5"/>
        <w:spacing w:before="64" w:line="364" w:lineRule="auto"/>
        <w:ind w:left="100" w:right="301" w:firstLine="64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本部门2023年度机关运行经费支出76.29万元，比年初预算数减少12.92万元，降低14.48%。主要原因是：厉行节约要求，从严控制经费开支，维修费开支减少。</w:t>
      </w:r>
    </w:p>
    <w:p w14:paraId="4E7A462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501B3E0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5F00768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6454C6D6">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287.34</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26.54</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0.49</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260.31</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260.31</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90.59</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260.31</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23CA8BAF">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1E86FA44">
      <w:pPr>
        <w:pStyle w:val="5"/>
        <w:spacing w:before="190" w:line="350" w:lineRule="auto"/>
        <w:ind w:left="100" w:right="99" w:firstLine="640"/>
      </w:pPr>
      <w:bookmarkStart w:id="7" w:name="OLE_LINK4"/>
      <w:r>
        <w:rPr>
          <w:rFonts w:hint="eastAsia" w:ascii="Times New Roman" w:hAnsi="Times New Roman" w:eastAsia="仿宋_GB2312" w:cs="黑体"/>
          <w:color w:val="auto"/>
          <w:kern w:val="0"/>
          <w:sz w:val="32"/>
          <w:szCs w:val="32"/>
          <w:lang w:val="en-US" w:eastAsia="zh-CN" w:bidi="ar-SA"/>
        </w:rPr>
        <w:t>截至2023年12月31日，本单位共有车辆2辆，其中，执法执勤用车2辆、；单位价值50万元以上通用设备0台（套）；单位价值100万元以上专用设备0台（套）。</w:t>
      </w:r>
    </w:p>
    <w:p w14:paraId="21533950">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bookmarkEnd w:id="7"/>
    </w:p>
    <w:p w14:paraId="3581C93D">
      <w:pPr>
        <w:pStyle w:val="5"/>
        <w:spacing w:before="190" w:line="350" w:lineRule="auto"/>
        <w:ind w:left="100" w:right="164" w:firstLine="640"/>
        <w:jc w:val="both"/>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根据预算绩效管理要求，本单位组织对2022年度部门整体支出开展了绩效自评，从评价情况来看，预算执行及时、有效，绩效目标得到较好实现，绩效管理水平不断提高。部门整体支出绩效评价报告详见第五部分。</w:t>
      </w:r>
    </w:p>
    <w:p w14:paraId="7F8AC934">
      <w:pPr>
        <w:pStyle w:val="5"/>
        <w:spacing w:before="4" w:line="350" w:lineRule="auto"/>
        <w:ind w:left="100" w:right="99" w:firstLine="640"/>
        <w:jc w:val="both"/>
        <w:rPr>
          <w:rFonts w:hint="eastAsia" w:ascii="Times New Roman" w:hAnsi="Times New Roman" w:eastAsia="仿宋_GB2312" w:cs="黑体"/>
          <w:color w:val="000000"/>
          <w:kern w:val="0"/>
          <w:sz w:val="32"/>
          <w:szCs w:val="32"/>
          <w:lang w:val="en-US" w:eastAsia="zh-CN" w:bidi="ar-SA"/>
        </w:rPr>
        <w:sectPr>
          <w:pgSz w:w="11910" w:h="16840"/>
          <w:pgMar w:top="820" w:right="460" w:bottom="280" w:left="620" w:header="720" w:footer="720" w:gutter="0"/>
          <w:cols w:space="720" w:num="1"/>
        </w:sectPr>
      </w:pPr>
      <w:r>
        <w:rPr>
          <w:rFonts w:hint="eastAsia" w:ascii="Times New Roman" w:hAnsi="Times New Roman" w:eastAsia="仿宋_GB2312" w:cs="黑体"/>
          <w:color w:val="000000"/>
          <w:kern w:val="0"/>
          <w:sz w:val="32"/>
          <w:szCs w:val="32"/>
          <w:lang w:val="en-US" w:eastAsia="zh-CN" w:bidi="ar-SA"/>
        </w:rPr>
        <w:t>组织对“社区矫正专项经费”、“法律顾问费”、“普法宣传经费”、 “行政复议与应诉”、“一村（社区）一法律顾问”、“干部进小区工作队、其他运转等经费”8个项目开展了绩效评价。从评价情况来看，完成情况良</w:t>
      </w:r>
    </w:p>
    <w:p w14:paraId="0C4F24C6">
      <w:pPr>
        <w:pStyle w:val="5"/>
        <w:spacing w:before="43"/>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好。项目绩效评价报告见第五部分。</w:t>
      </w:r>
    </w:p>
    <w:p w14:paraId="7C0CD7C8">
      <w:pPr>
        <w:pStyle w:val="15"/>
        <w:keepNext w:val="0"/>
        <w:keepLines w:val="0"/>
        <w:pageBreakBefore w:val="0"/>
        <w:widowControl w:val="0"/>
        <w:numPr>
          <w:ilvl w:val="0"/>
          <w:numId w:val="5"/>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hAnsi="黑体" w:cs="黑体"/>
          <w:b w:val="0"/>
          <w:bCs/>
          <w:color w:val="auto"/>
          <w:sz w:val="32"/>
          <w:szCs w:val="32"/>
          <w:lang w:eastAsia="zh-CN"/>
        </w:rPr>
      </w:pPr>
      <w:r>
        <w:rPr>
          <w:rFonts w:hint="eastAsia" w:hAnsi="黑体" w:cs="黑体"/>
          <w:b w:val="0"/>
          <w:bCs/>
          <w:color w:val="auto"/>
          <w:sz w:val="32"/>
          <w:szCs w:val="32"/>
          <w:lang w:eastAsia="zh-CN"/>
        </w:rPr>
        <w:t>其他</w:t>
      </w:r>
    </w:p>
    <w:p w14:paraId="124F9930">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hAnsi="黑体" w:cs="黑体"/>
          <w:b w:val="0"/>
          <w:bCs/>
          <w:color w:val="auto"/>
          <w:sz w:val="32"/>
          <w:szCs w:val="32"/>
          <w:lang w:eastAsia="zh-CN"/>
        </w:rPr>
      </w:pPr>
      <w:r>
        <w:rPr>
          <w:rFonts w:hint="eastAsia" w:ascii="Times New Roman" w:hAnsi="Times New Roman" w:eastAsia="仿宋_GB2312"/>
          <w:sz w:val="32"/>
          <w:szCs w:val="32"/>
        </w:rPr>
        <w:t>本单位部门决算在天元区政府门户网站政务公开平台上的财政信息模块中公开。</w:t>
      </w:r>
    </w:p>
    <w:p w14:paraId="108E9CCC">
      <w:pPr>
        <w:pStyle w:val="15"/>
        <w:jc w:val="both"/>
        <w:rPr>
          <w:sz w:val="72"/>
          <w:szCs w:val="72"/>
        </w:rPr>
      </w:pPr>
    </w:p>
    <w:p w14:paraId="75B5C21D">
      <w:pPr>
        <w:pStyle w:val="15"/>
        <w:jc w:val="center"/>
        <w:rPr>
          <w:sz w:val="72"/>
          <w:szCs w:val="72"/>
        </w:rPr>
      </w:pPr>
    </w:p>
    <w:p w14:paraId="29A320C3">
      <w:pPr>
        <w:pStyle w:val="15"/>
        <w:jc w:val="center"/>
        <w:rPr>
          <w:sz w:val="72"/>
          <w:szCs w:val="72"/>
        </w:rPr>
      </w:pPr>
    </w:p>
    <w:p w14:paraId="13642D31">
      <w:pPr>
        <w:pStyle w:val="15"/>
        <w:jc w:val="both"/>
        <w:rPr>
          <w:rFonts w:hint="eastAsia" w:ascii="方正小标宋_GBK" w:hAnsi="方正小标宋_GBK" w:eastAsia="方正小标宋_GBK" w:cs="方正小标宋_GBK"/>
          <w:sz w:val="72"/>
          <w:szCs w:val="72"/>
        </w:rPr>
      </w:pPr>
    </w:p>
    <w:p w14:paraId="399C729F">
      <w:pPr>
        <w:pStyle w:val="15"/>
        <w:jc w:val="center"/>
        <w:rPr>
          <w:rFonts w:hint="eastAsia" w:ascii="方正小标宋_GBK" w:hAnsi="方正小标宋_GBK" w:eastAsia="方正小标宋_GBK" w:cs="方正小标宋_GBK"/>
          <w:sz w:val="72"/>
          <w:szCs w:val="72"/>
        </w:rPr>
      </w:pPr>
    </w:p>
    <w:p w14:paraId="36A9806D">
      <w:pPr>
        <w:pStyle w:val="15"/>
        <w:jc w:val="center"/>
        <w:rPr>
          <w:rFonts w:hint="eastAsia" w:ascii="方正小标宋_GBK" w:hAnsi="方正小标宋_GBK" w:eastAsia="方正小标宋_GBK" w:cs="方正小标宋_GBK"/>
          <w:sz w:val="72"/>
          <w:szCs w:val="72"/>
        </w:rPr>
      </w:pPr>
    </w:p>
    <w:p w14:paraId="03285211">
      <w:pPr>
        <w:pStyle w:val="15"/>
        <w:jc w:val="center"/>
        <w:rPr>
          <w:rFonts w:hint="eastAsia" w:ascii="方正小标宋_GBK" w:hAnsi="方正小标宋_GBK" w:eastAsia="方正小标宋_GBK" w:cs="方正小标宋_GBK"/>
          <w:sz w:val="72"/>
          <w:szCs w:val="72"/>
        </w:rPr>
      </w:pPr>
    </w:p>
    <w:p w14:paraId="1F659596">
      <w:pPr>
        <w:pStyle w:val="15"/>
        <w:jc w:val="center"/>
        <w:rPr>
          <w:rFonts w:hint="eastAsia" w:ascii="方正小标宋_GBK" w:hAnsi="方正小标宋_GBK" w:eastAsia="方正小标宋_GBK" w:cs="方正小标宋_GBK"/>
          <w:sz w:val="72"/>
          <w:szCs w:val="72"/>
        </w:rPr>
      </w:pPr>
    </w:p>
    <w:p w14:paraId="0C83FA71">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1D0E8490">
      <w:pPr>
        <w:jc w:val="center"/>
        <w:rPr>
          <w:rFonts w:hint="eastAsia" w:ascii="方正小标宋_GBK" w:hAnsi="方正小标宋_GBK" w:eastAsia="方正小标宋_GBK" w:cs="方正小标宋_GBK"/>
          <w:color w:val="000000"/>
          <w:kern w:val="0"/>
          <w:sz w:val="70"/>
          <w:szCs w:val="70"/>
        </w:rPr>
      </w:pPr>
    </w:p>
    <w:p w14:paraId="1C17F14E">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053B6400">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1FB92525">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一、财政拨款收入：指单位从同级财政部门取得的财政预算资金。</w:t>
      </w:r>
    </w:p>
    <w:p w14:paraId="218C955D">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二、事业收入：指事业单位开展专业业务活动及辅助活动取得的收入。</w:t>
      </w:r>
    </w:p>
    <w:p w14:paraId="35CF19E6">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三、经营收入：指事业单位在专业业务活动及其辅助活动之外开展非独立核算经营活动取得的收入。</w:t>
      </w:r>
    </w:p>
    <w:p w14:paraId="355F03CC">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四、其他收入：指单位取得的除上述收入以外的各项收入。</w:t>
      </w:r>
    </w:p>
    <w:p w14:paraId="73EB22EA">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五、使用非财政拨款结余：指事业单位使用以前年度积累的非财政拨款结余弥补当年收支差额的金额</w:t>
      </w:r>
    </w:p>
    <w:p w14:paraId="6E8E2E3B">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六、年初结转和结余：指单位以前年度尚未完成、结转到本年仍按原规定用途继续使用的资金，或项目已完成等产生的结余资金。</w:t>
      </w:r>
    </w:p>
    <w:p w14:paraId="09DBD08C">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七、“三公经费”支出：指通过财政拨款资金安排的因公出国（境）费、公务用车购置及运行费和公务接待费支出。</w:t>
      </w:r>
    </w:p>
    <w:p w14:paraId="53012BBE">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八、机关运行经费：指为保障行政单位（包括参照公务员法管理的事业单位）运行用于购买货物和服务的各项资金。</w:t>
      </w:r>
    </w:p>
    <w:p w14:paraId="1CAA7AA5">
      <w:pPr>
        <w:pStyle w:val="15"/>
        <w:jc w:val="center"/>
        <w:rPr>
          <w:sz w:val="72"/>
          <w:szCs w:val="72"/>
        </w:rPr>
      </w:pPr>
    </w:p>
    <w:p w14:paraId="68884886">
      <w:pPr>
        <w:pStyle w:val="15"/>
        <w:jc w:val="center"/>
        <w:rPr>
          <w:sz w:val="72"/>
          <w:szCs w:val="72"/>
        </w:rPr>
      </w:pPr>
    </w:p>
    <w:p w14:paraId="2AB4BF46">
      <w:pPr>
        <w:pStyle w:val="15"/>
        <w:jc w:val="center"/>
        <w:rPr>
          <w:sz w:val="72"/>
          <w:szCs w:val="72"/>
        </w:rPr>
      </w:pPr>
    </w:p>
    <w:p w14:paraId="7682522E">
      <w:pPr>
        <w:pStyle w:val="15"/>
        <w:jc w:val="center"/>
        <w:rPr>
          <w:sz w:val="72"/>
          <w:szCs w:val="72"/>
        </w:rPr>
      </w:pPr>
    </w:p>
    <w:p w14:paraId="469EA657">
      <w:pPr>
        <w:pStyle w:val="15"/>
        <w:jc w:val="center"/>
        <w:rPr>
          <w:sz w:val="72"/>
          <w:szCs w:val="72"/>
        </w:rPr>
      </w:pPr>
    </w:p>
    <w:p w14:paraId="0BBA3875">
      <w:pPr>
        <w:pStyle w:val="15"/>
        <w:jc w:val="center"/>
        <w:rPr>
          <w:sz w:val="72"/>
          <w:szCs w:val="72"/>
        </w:rPr>
      </w:pPr>
    </w:p>
    <w:p w14:paraId="096AA970">
      <w:pPr>
        <w:pStyle w:val="15"/>
        <w:jc w:val="center"/>
        <w:rPr>
          <w:sz w:val="72"/>
          <w:szCs w:val="72"/>
        </w:rPr>
      </w:pPr>
    </w:p>
    <w:p w14:paraId="4C137FC9">
      <w:pPr>
        <w:pStyle w:val="15"/>
        <w:jc w:val="center"/>
        <w:rPr>
          <w:rFonts w:hint="eastAsia" w:ascii="方正小标宋_GBK" w:hAnsi="方正小标宋_GBK" w:eastAsia="方正小标宋_GBK" w:cs="方正小标宋_GBK"/>
          <w:sz w:val="72"/>
          <w:szCs w:val="72"/>
        </w:rPr>
      </w:pPr>
    </w:p>
    <w:p w14:paraId="08D99D52">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2932C08A">
      <w:pPr>
        <w:pStyle w:val="15"/>
        <w:jc w:val="center"/>
        <w:rPr>
          <w:rFonts w:hint="eastAsia" w:ascii="方正小标宋_GBK" w:hAnsi="方正小标宋_GBK" w:eastAsia="方正小标宋_GBK" w:cs="方正小标宋_GBK"/>
          <w:sz w:val="70"/>
          <w:szCs w:val="70"/>
        </w:rPr>
      </w:pPr>
    </w:p>
    <w:p w14:paraId="4E76877E">
      <w:pPr>
        <w:pStyle w:val="15"/>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70E7CB03">
      <w:pPr>
        <w:tabs>
          <w:tab w:val="left" w:pos="7560"/>
        </w:tabs>
        <w:adjustRightInd w:val="0"/>
        <w:snapToGrid w:val="0"/>
        <w:spacing w:line="560" w:lineRule="exact"/>
        <w:jc w:val="left"/>
        <w:rPr>
          <w:rFonts w:hint="default" w:ascii="Times New Roman" w:hAnsi="Times New Roman" w:eastAsia="黑体" w:cs="Times New Roman"/>
          <w:sz w:val="32"/>
          <w:szCs w:val="32"/>
        </w:rPr>
      </w:pPr>
      <w:r>
        <w:rPr>
          <w:sz w:val="72"/>
          <w:szCs w:val="72"/>
        </w:rPr>
        <w:br w:type="page"/>
      </w:r>
      <w:r>
        <w:rPr>
          <w:rFonts w:hint="default" w:ascii="Times New Roman" w:hAnsi="Times New Roman" w:eastAsia="黑体" w:cs="Times New Roman"/>
          <w:sz w:val="32"/>
          <w:szCs w:val="32"/>
        </w:rPr>
        <w:t>附件1</w:t>
      </w:r>
    </w:p>
    <w:p w14:paraId="0DDA13A8">
      <w:pPr>
        <w:tabs>
          <w:tab w:val="left" w:pos="7560"/>
        </w:tabs>
        <w:adjustRightInd w:val="0"/>
        <w:snapToGrid w:val="0"/>
        <w:spacing w:line="560" w:lineRule="exact"/>
        <w:jc w:val="center"/>
        <w:rPr>
          <w:rFonts w:hint="default" w:ascii="Times New Roman" w:hAnsi="Times New Roman" w:eastAsia="方正小标宋简体" w:cs="Times New Roman"/>
          <w:sz w:val="44"/>
          <w:szCs w:val="32"/>
        </w:rPr>
      </w:pPr>
    </w:p>
    <w:p w14:paraId="03DAFF86">
      <w:pPr>
        <w:tabs>
          <w:tab w:val="left" w:pos="7560"/>
        </w:tabs>
        <w:adjustRightInd w:val="0"/>
        <w:snapToGrid w:val="0"/>
        <w:spacing w:line="560" w:lineRule="exact"/>
        <w:jc w:val="center"/>
        <w:rPr>
          <w:rFonts w:hint="default" w:ascii="Times New Roman" w:hAnsi="Times New Roman" w:eastAsia="方正小标宋简体" w:cs="Times New Roman"/>
          <w:sz w:val="44"/>
          <w:szCs w:val="32"/>
        </w:rPr>
      </w:pPr>
      <w:r>
        <w:rPr>
          <w:rFonts w:hint="default" w:ascii="Times New Roman" w:hAnsi="Times New Roman" w:eastAsia="方正小标宋简体" w:cs="Times New Roman"/>
          <w:sz w:val="44"/>
          <w:szCs w:val="32"/>
        </w:rPr>
        <w:t>202</w:t>
      </w:r>
      <w:r>
        <w:rPr>
          <w:rFonts w:hint="eastAsia" w:eastAsia="方正小标宋简体" w:cs="Times New Roman"/>
          <w:sz w:val="44"/>
          <w:szCs w:val="32"/>
          <w:lang w:val="en-US" w:eastAsia="zh-CN"/>
        </w:rPr>
        <w:t>3</w:t>
      </w:r>
      <w:r>
        <w:rPr>
          <w:rFonts w:hint="default" w:ascii="Times New Roman" w:hAnsi="Times New Roman" w:eastAsia="方正小标宋简体" w:cs="Times New Roman"/>
          <w:sz w:val="44"/>
          <w:szCs w:val="32"/>
        </w:rPr>
        <w:t>年度部门整体支出绩效自评报告</w:t>
      </w:r>
    </w:p>
    <w:p w14:paraId="6E6D5A9F">
      <w:pPr>
        <w:tabs>
          <w:tab w:val="left" w:pos="7560"/>
        </w:tabs>
        <w:adjustRightInd w:val="0"/>
        <w:snapToGrid w:val="0"/>
        <w:spacing w:line="560" w:lineRule="exact"/>
        <w:jc w:val="left"/>
        <w:rPr>
          <w:rFonts w:hint="default" w:ascii="Times New Roman" w:hAnsi="Times New Roman" w:eastAsia="仿宋_GB2312" w:cs="Times New Roman"/>
          <w:sz w:val="32"/>
          <w:szCs w:val="32"/>
        </w:rPr>
      </w:pPr>
    </w:p>
    <w:p w14:paraId="2BFFB381">
      <w:pPr>
        <w:tabs>
          <w:tab w:val="left" w:pos="7560"/>
        </w:tabs>
        <w:adjustRightInd w:val="0"/>
        <w:snapToGrid w:val="0"/>
        <w:spacing w:line="560" w:lineRule="exact"/>
        <w:jc w:val="left"/>
        <w:rPr>
          <w:rFonts w:hint="default" w:ascii="Times New Roman" w:hAnsi="Times New Roman" w:eastAsia="仿宋_GB2312" w:cs="Times New Roman"/>
          <w:sz w:val="32"/>
          <w:szCs w:val="32"/>
        </w:rPr>
      </w:pPr>
    </w:p>
    <w:p w14:paraId="113073AC">
      <w:pPr>
        <w:tabs>
          <w:tab w:val="left" w:pos="7560"/>
        </w:tabs>
        <w:adjustRightInd w:val="0"/>
        <w:snapToGrid w:val="0"/>
        <w:spacing w:line="560" w:lineRule="exact"/>
        <w:jc w:val="left"/>
        <w:rPr>
          <w:rFonts w:hint="default" w:ascii="Times New Roman" w:hAnsi="Times New Roman" w:eastAsia="仿宋_GB2312" w:cs="Times New Roman"/>
          <w:sz w:val="32"/>
          <w:szCs w:val="32"/>
        </w:rPr>
      </w:pPr>
    </w:p>
    <w:p w14:paraId="5471B1C3">
      <w:pPr>
        <w:tabs>
          <w:tab w:val="left" w:pos="7560"/>
        </w:tabs>
        <w:adjustRightInd w:val="0"/>
        <w:snapToGrid w:val="0"/>
        <w:spacing w:line="560" w:lineRule="exact"/>
        <w:jc w:val="left"/>
        <w:rPr>
          <w:rFonts w:hint="default" w:ascii="Times New Roman" w:hAnsi="Times New Roman" w:eastAsia="仿宋_GB2312" w:cs="Times New Roman"/>
          <w:sz w:val="32"/>
          <w:szCs w:val="32"/>
        </w:rPr>
      </w:pPr>
    </w:p>
    <w:p w14:paraId="033D56C4">
      <w:pPr>
        <w:tabs>
          <w:tab w:val="left" w:pos="7560"/>
        </w:tabs>
        <w:adjustRightInd w:val="0"/>
        <w:snapToGrid w:val="0"/>
        <w:spacing w:line="560" w:lineRule="exact"/>
        <w:jc w:val="left"/>
        <w:rPr>
          <w:rFonts w:hint="default" w:ascii="Times New Roman" w:hAnsi="Times New Roman" w:eastAsia="仿宋_GB2312" w:cs="Times New Roman"/>
          <w:sz w:val="32"/>
          <w:szCs w:val="32"/>
        </w:rPr>
      </w:pPr>
    </w:p>
    <w:p w14:paraId="1978FF9B">
      <w:pPr>
        <w:tabs>
          <w:tab w:val="left" w:pos="7560"/>
        </w:tabs>
        <w:adjustRightInd w:val="0"/>
        <w:snapToGrid w:val="0"/>
        <w:spacing w:line="560" w:lineRule="exact"/>
        <w:jc w:val="left"/>
        <w:rPr>
          <w:rFonts w:hint="default" w:ascii="Times New Roman" w:hAnsi="Times New Roman" w:eastAsia="仿宋_GB2312" w:cs="Times New Roman"/>
          <w:sz w:val="32"/>
          <w:szCs w:val="32"/>
        </w:rPr>
      </w:pPr>
    </w:p>
    <w:p w14:paraId="3BC09662">
      <w:pPr>
        <w:tabs>
          <w:tab w:val="left" w:pos="7560"/>
        </w:tabs>
        <w:adjustRightInd w:val="0"/>
        <w:snapToGrid w:val="0"/>
        <w:spacing w:line="560" w:lineRule="exact"/>
        <w:jc w:val="left"/>
        <w:rPr>
          <w:rFonts w:hint="default" w:ascii="Times New Roman" w:hAnsi="Times New Roman" w:eastAsia="仿宋_GB2312" w:cs="Times New Roman"/>
          <w:sz w:val="32"/>
          <w:szCs w:val="32"/>
        </w:rPr>
      </w:pPr>
    </w:p>
    <w:p w14:paraId="1F960514">
      <w:pPr>
        <w:tabs>
          <w:tab w:val="left" w:pos="7560"/>
        </w:tabs>
        <w:adjustRightInd w:val="0"/>
        <w:snapToGrid w:val="0"/>
        <w:spacing w:line="560" w:lineRule="exact"/>
        <w:jc w:val="left"/>
        <w:rPr>
          <w:rFonts w:hint="default" w:ascii="Times New Roman" w:hAnsi="Times New Roman" w:eastAsia="仿宋_GB2312" w:cs="Times New Roman"/>
          <w:sz w:val="32"/>
          <w:szCs w:val="32"/>
        </w:rPr>
      </w:pPr>
    </w:p>
    <w:p w14:paraId="44C983D3">
      <w:pPr>
        <w:tabs>
          <w:tab w:val="left" w:pos="7560"/>
        </w:tabs>
        <w:adjustRightInd w:val="0"/>
        <w:snapToGrid w:val="0"/>
        <w:spacing w:line="560" w:lineRule="exact"/>
        <w:jc w:val="left"/>
        <w:rPr>
          <w:rFonts w:hint="default" w:ascii="Times New Roman" w:hAnsi="Times New Roman" w:eastAsia="仿宋_GB2312" w:cs="Times New Roman"/>
          <w:sz w:val="32"/>
          <w:szCs w:val="32"/>
        </w:rPr>
      </w:pPr>
    </w:p>
    <w:p w14:paraId="3FF465C0">
      <w:pPr>
        <w:tabs>
          <w:tab w:val="left" w:pos="7560"/>
        </w:tabs>
        <w:adjustRightInd w:val="0"/>
        <w:snapToGrid w:val="0"/>
        <w:spacing w:line="560" w:lineRule="exact"/>
        <w:jc w:val="left"/>
        <w:rPr>
          <w:rFonts w:hint="default" w:ascii="Times New Roman" w:hAnsi="Times New Roman" w:eastAsia="仿宋_GB2312" w:cs="Times New Roman"/>
          <w:sz w:val="32"/>
          <w:szCs w:val="32"/>
        </w:rPr>
      </w:pPr>
    </w:p>
    <w:p w14:paraId="0B9DC964">
      <w:pPr>
        <w:tabs>
          <w:tab w:val="left" w:pos="7560"/>
        </w:tabs>
        <w:adjustRightInd w:val="0"/>
        <w:snapToGrid w:val="0"/>
        <w:spacing w:line="560" w:lineRule="exact"/>
        <w:jc w:val="left"/>
        <w:rPr>
          <w:rFonts w:hint="default" w:ascii="Times New Roman" w:hAnsi="Times New Roman" w:eastAsia="仿宋_GB2312" w:cs="Times New Roman"/>
          <w:sz w:val="32"/>
          <w:szCs w:val="32"/>
        </w:rPr>
      </w:pPr>
    </w:p>
    <w:p w14:paraId="51195CC1">
      <w:pPr>
        <w:tabs>
          <w:tab w:val="left" w:pos="7560"/>
        </w:tabs>
        <w:adjustRightInd w:val="0"/>
        <w:snapToGrid w:val="0"/>
        <w:spacing w:line="560" w:lineRule="exact"/>
        <w:jc w:val="left"/>
        <w:rPr>
          <w:rFonts w:hint="default" w:ascii="Times New Roman" w:hAnsi="Times New Roman" w:eastAsia="仿宋_GB2312" w:cs="Times New Roman"/>
          <w:sz w:val="32"/>
          <w:szCs w:val="32"/>
        </w:rPr>
      </w:pPr>
    </w:p>
    <w:p w14:paraId="46F9F195">
      <w:pPr>
        <w:tabs>
          <w:tab w:val="left" w:pos="7560"/>
        </w:tabs>
        <w:adjustRightInd w:val="0"/>
        <w:snapToGrid w:val="0"/>
        <w:spacing w:line="560" w:lineRule="exact"/>
        <w:jc w:val="left"/>
        <w:rPr>
          <w:rFonts w:hint="default" w:ascii="Times New Roman" w:hAnsi="Times New Roman" w:eastAsia="仿宋_GB2312" w:cs="Times New Roman"/>
          <w:sz w:val="32"/>
          <w:szCs w:val="32"/>
        </w:rPr>
      </w:pPr>
    </w:p>
    <w:p w14:paraId="753509C5">
      <w:pPr>
        <w:tabs>
          <w:tab w:val="left" w:pos="7560"/>
        </w:tabs>
        <w:adjustRightInd w:val="0"/>
        <w:snapToGrid w:val="0"/>
        <w:spacing w:line="560" w:lineRule="exact"/>
        <w:jc w:val="center"/>
        <w:rPr>
          <w:rFonts w:hint="default" w:ascii="Times New Roman" w:hAnsi="Times New Roman" w:eastAsia="黑体" w:cs="Times New Roman"/>
          <w:sz w:val="36"/>
          <w:szCs w:val="44"/>
        </w:rPr>
      </w:pPr>
      <w:r>
        <w:rPr>
          <w:rFonts w:hint="default" w:ascii="Times New Roman" w:hAnsi="Times New Roman" w:eastAsia="黑体" w:cs="Times New Roman"/>
          <w:sz w:val="36"/>
          <w:szCs w:val="44"/>
        </w:rPr>
        <w:t>单位名称（盖章）</w:t>
      </w:r>
    </w:p>
    <w:p w14:paraId="7F551E5A">
      <w:pPr>
        <w:tabs>
          <w:tab w:val="left" w:pos="7560"/>
        </w:tabs>
        <w:adjustRightInd w:val="0"/>
        <w:snapToGrid w:val="0"/>
        <w:spacing w:line="560" w:lineRule="exact"/>
        <w:jc w:val="left"/>
        <w:rPr>
          <w:rFonts w:hint="default" w:ascii="Times New Roman" w:hAnsi="Times New Roman" w:eastAsia="仿宋_GB2312" w:cs="Times New Roman"/>
          <w:sz w:val="32"/>
          <w:szCs w:val="32"/>
        </w:rPr>
      </w:pPr>
    </w:p>
    <w:p w14:paraId="3B7E76C5">
      <w:pPr>
        <w:tabs>
          <w:tab w:val="left" w:pos="7560"/>
        </w:tabs>
        <w:adjustRightInd w:val="0"/>
        <w:snapToGrid w:val="0"/>
        <w:spacing w:line="560" w:lineRule="exact"/>
        <w:jc w:val="left"/>
        <w:rPr>
          <w:rFonts w:hint="default" w:ascii="Times New Roman" w:hAnsi="Times New Roman" w:eastAsia="仿宋_GB2312" w:cs="Times New Roman"/>
          <w:sz w:val="32"/>
          <w:szCs w:val="32"/>
        </w:rPr>
      </w:pPr>
    </w:p>
    <w:p w14:paraId="23EC118D">
      <w:pPr>
        <w:tabs>
          <w:tab w:val="left" w:pos="7560"/>
        </w:tabs>
        <w:adjustRightInd w:val="0"/>
        <w:snapToGrid w:val="0"/>
        <w:spacing w:line="540" w:lineRule="exact"/>
        <w:ind w:firstLine="640" w:firstLineChars="200"/>
        <w:jc w:val="left"/>
        <w:rPr>
          <w:rFonts w:hint="default" w:ascii="Times New Roman" w:hAnsi="Times New Roman" w:eastAsia="黑体" w:cs="Times New Roman"/>
          <w:sz w:val="32"/>
          <w:szCs w:val="32"/>
        </w:rPr>
      </w:pPr>
    </w:p>
    <w:p w14:paraId="389D7674">
      <w:pPr>
        <w:pStyle w:val="2"/>
        <w:rPr>
          <w:rFonts w:hint="default" w:ascii="Times New Roman" w:hAnsi="Times New Roman" w:eastAsia="黑体" w:cs="Times New Roman"/>
          <w:sz w:val="32"/>
          <w:szCs w:val="32"/>
        </w:rPr>
      </w:pPr>
    </w:p>
    <w:p w14:paraId="607627B3">
      <w:pPr>
        <w:pStyle w:val="2"/>
        <w:rPr>
          <w:rFonts w:hint="default" w:ascii="Times New Roman" w:hAnsi="Times New Roman" w:eastAsia="黑体" w:cs="Times New Roman"/>
          <w:sz w:val="32"/>
          <w:szCs w:val="32"/>
        </w:rPr>
      </w:pPr>
    </w:p>
    <w:p w14:paraId="67953FD8">
      <w:pPr>
        <w:tabs>
          <w:tab w:val="left" w:pos="7560"/>
        </w:tabs>
        <w:adjustRightInd w:val="0"/>
        <w:snapToGrid w:val="0"/>
        <w:spacing w:line="540" w:lineRule="exact"/>
        <w:ind w:firstLine="640" w:firstLineChars="200"/>
        <w:jc w:val="left"/>
        <w:rPr>
          <w:rFonts w:hint="default" w:ascii="Times New Roman" w:hAnsi="Times New Roman" w:eastAsia="黑体" w:cs="Times New Roman"/>
          <w:sz w:val="32"/>
          <w:szCs w:val="32"/>
        </w:rPr>
      </w:pPr>
    </w:p>
    <w:p w14:paraId="48D6D05E">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default" w:ascii="Times New Roman" w:hAnsi="Times New Roman" w:eastAsia="黑体" w:cs="Times New Roman"/>
          <w:sz w:val="32"/>
          <w:szCs w:val="32"/>
        </w:rPr>
      </w:pPr>
    </w:p>
    <w:p w14:paraId="42B9863A">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一、预算单位基本情况</w:t>
      </w:r>
    </w:p>
    <w:p w14:paraId="54A4D1A5">
      <w:pPr>
        <w:pStyle w:val="10"/>
        <w:keepNext w:val="0"/>
        <w:keepLines w:val="0"/>
        <w:pageBreakBefore w:val="0"/>
        <w:widowControl/>
        <w:shd w:val="clear" w:color="auto" w:fill="FFFFFF"/>
        <w:kinsoku/>
        <w:wordWrap/>
        <w:overflowPunct/>
        <w:topLinePunct w:val="0"/>
        <w:autoSpaceDE/>
        <w:autoSpaceDN/>
        <w:bidi w:val="0"/>
        <w:adjustRightInd/>
        <w:snapToGrid/>
        <w:spacing w:before="75" w:beforeAutospacing="0" w:afterAutospacing="0" w:line="495" w:lineRule="atLeast"/>
        <w:ind w:firstLine="640" w:firstLineChars="200"/>
        <w:jc w:val="both"/>
        <w:textAlignment w:val="auto"/>
        <w:outlineLvl w:val="9"/>
        <w:rPr>
          <w:rFonts w:hint="eastAsia" w:eastAsia="仿宋_GB2312"/>
          <w:kern w:val="2"/>
          <w:sz w:val="32"/>
          <w:szCs w:val="32"/>
          <w:lang w:val="en-US" w:eastAsia="zh-CN"/>
        </w:rPr>
      </w:pPr>
      <w:r>
        <w:rPr>
          <w:rFonts w:hint="eastAsia" w:ascii="Times New Roman" w:hAnsi="Times New Roman" w:eastAsia="仿宋_GB2312" w:cs="Times New Roman"/>
          <w:bCs/>
          <w:kern w:val="0"/>
          <w:sz w:val="32"/>
          <w:szCs w:val="32"/>
          <w:lang w:val="en-US" w:eastAsia="zh-CN" w:bidi="ar-SA"/>
        </w:rPr>
        <w:t>株洲市</w:t>
      </w:r>
      <w:r>
        <w:rPr>
          <w:rFonts w:hint="eastAsia" w:ascii="Times New Roman" w:eastAsia="仿宋_GB2312"/>
          <w:kern w:val="2"/>
          <w:sz w:val="32"/>
          <w:szCs w:val="32"/>
        </w:rPr>
        <w:t>天元区司法局为区人民政府组成部门。</w:t>
      </w:r>
      <w:r>
        <w:rPr>
          <w:rFonts w:hint="eastAsia" w:eastAsia="仿宋_GB2312"/>
          <w:kern w:val="2"/>
          <w:sz w:val="32"/>
          <w:szCs w:val="32"/>
          <w:lang w:val="en-US" w:eastAsia="zh-CN"/>
        </w:rPr>
        <w:t>主要职能如下：</w:t>
      </w:r>
    </w:p>
    <w:p w14:paraId="49B74224">
      <w:pPr>
        <w:pStyle w:val="10"/>
        <w:keepNext w:val="0"/>
        <w:keepLines w:val="0"/>
        <w:pageBreakBefore w:val="0"/>
        <w:widowControl/>
        <w:shd w:val="clear" w:color="auto" w:fill="FFFFFF"/>
        <w:kinsoku/>
        <w:wordWrap/>
        <w:overflowPunct/>
        <w:topLinePunct w:val="0"/>
        <w:autoSpaceDE/>
        <w:autoSpaceDN/>
        <w:bidi w:val="0"/>
        <w:adjustRightInd/>
        <w:snapToGrid/>
        <w:spacing w:before="75" w:beforeAutospacing="0" w:afterAutospacing="0" w:line="495" w:lineRule="atLeast"/>
        <w:ind w:firstLine="640" w:firstLineChars="200"/>
        <w:jc w:val="both"/>
        <w:textAlignment w:val="auto"/>
        <w:outlineLvl w:val="9"/>
        <w:rPr>
          <w:rFonts w:ascii="仿宋_GB2312" w:eastAsia="仿宋_GB2312"/>
          <w:color w:val="000000"/>
          <w:sz w:val="32"/>
          <w:szCs w:val="32"/>
        </w:rPr>
      </w:pPr>
      <w:r>
        <w:rPr>
          <w:rFonts w:eastAsia="仿宋_GB2312"/>
          <w:sz w:val="32"/>
          <w:szCs w:val="32"/>
        </w:rPr>
        <w:t>（一）</w:t>
      </w:r>
      <w:r>
        <w:rPr>
          <w:rFonts w:hint="eastAsia" w:ascii="仿宋_GB2312" w:eastAsia="仿宋_GB2312"/>
          <w:color w:val="000000"/>
          <w:sz w:val="32"/>
          <w:szCs w:val="32"/>
        </w:rPr>
        <w:t>贯彻执行国家司法行政方针、政策、法规，编制全区司法行政工作中、长期规划和年度计划并组织实施。</w:t>
      </w:r>
    </w:p>
    <w:p w14:paraId="1D7208FE">
      <w:pPr>
        <w:pStyle w:val="10"/>
        <w:keepNext w:val="0"/>
        <w:keepLines w:val="0"/>
        <w:pageBreakBefore w:val="0"/>
        <w:widowControl/>
        <w:shd w:val="clear" w:color="auto" w:fill="FFFFFF"/>
        <w:kinsoku/>
        <w:wordWrap/>
        <w:overflowPunct/>
        <w:topLinePunct w:val="0"/>
        <w:autoSpaceDE/>
        <w:autoSpaceDN/>
        <w:bidi w:val="0"/>
        <w:adjustRightInd/>
        <w:snapToGrid/>
        <w:spacing w:before="75" w:beforeAutospacing="0" w:afterAutospacing="0" w:line="495" w:lineRule="atLeast"/>
        <w:ind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（二）会同有关部门监督法律、法规、规章的执行情况，受区人民政府委托，参与区规范性文件的起草工作。</w:t>
      </w:r>
    </w:p>
    <w:p w14:paraId="6DDA417D">
      <w:pPr>
        <w:pStyle w:val="10"/>
        <w:keepNext w:val="0"/>
        <w:keepLines w:val="0"/>
        <w:pageBreakBefore w:val="0"/>
        <w:widowControl/>
        <w:shd w:val="clear" w:color="auto" w:fill="FFFFFF"/>
        <w:kinsoku/>
        <w:wordWrap/>
        <w:overflowPunct/>
        <w:topLinePunct w:val="0"/>
        <w:autoSpaceDE/>
        <w:autoSpaceDN/>
        <w:bidi w:val="0"/>
        <w:adjustRightInd/>
        <w:snapToGrid/>
        <w:spacing w:before="75" w:beforeAutospacing="0" w:afterAutospacing="0" w:line="495" w:lineRule="atLeast"/>
        <w:ind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（三）制订法治宣传教育、普及法律知识规划和年度计划，并组织实施。</w:t>
      </w:r>
    </w:p>
    <w:p w14:paraId="7AF6761E">
      <w:pPr>
        <w:pStyle w:val="10"/>
        <w:keepNext w:val="0"/>
        <w:keepLines w:val="0"/>
        <w:pageBreakBefore w:val="0"/>
        <w:widowControl/>
        <w:shd w:val="clear" w:color="auto" w:fill="FFFFFF"/>
        <w:kinsoku/>
        <w:wordWrap/>
        <w:overflowPunct/>
        <w:topLinePunct w:val="0"/>
        <w:autoSpaceDE/>
        <w:autoSpaceDN/>
        <w:bidi w:val="0"/>
        <w:adjustRightInd/>
        <w:snapToGrid/>
        <w:spacing w:before="75" w:beforeAutospacing="0" w:afterAutospacing="0" w:line="495" w:lineRule="atLeast"/>
        <w:ind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（四）组织、指导普法依法治理工作，并负责普法依法治理领导小组的日常工作。</w:t>
      </w:r>
    </w:p>
    <w:p w14:paraId="2CBFA9C0">
      <w:pPr>
        <w:pStyle w:val="10"/>
        <w:keepNext w:val="0"/>
        <w:keepLines w:val="0"/>
        <w:pageBreakBefore w:val="0"/>
        <w:widowControl/>
        <w:shd w:val="clear" w:color="auto" w:fill="FFFFFF"/>
        <w:kinsoku/>
        <w:wordWrap/>
        <w:overflowPunct/>
        <w:topLinePunct w:val="0"/>
        <w:autoSpaceDE/>
        <w:autoSpaceDN/>
        <w:bidi w:val="0"/>
        <w:adjustRightInd/>
        <w:snapToGrid/>
        <w:spacing w:before="75" w:beforeAutospacing="0" w:afterAutospacing="0" w:line="495" w:lineRule="atLeast"/>
        <w:ind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（五）监督、指导律师、企业法律顾问工作，综合管理律师事务所法律服务工作；管理社会法律服务机构。</w:t>
      </w:r>
    </w:p>
    <w:p w14:paraId="689ADF27">
      <w:pPr>
        <w:pStyle w:val="10"/>
        <w:keepNext w:val="0"/>
        <w:keepLines w:val="0"/>
        <w:pageBreakBefore w:val="0"/>
        <w:widowControl/>
        <w:shd w:val="clear" w:color="auto" w:fill="FFFFFF"/>
        <w:kinsoku/>
        <w:wordWrap/>
        <w:overflowPunct/>
        <w:topLinePunct w:val="0"/>
        <w:autoSpaceDE/>
        <w:autoSpaceDN/>
        <w:bidi w:val="0"/>
        <w:adjustRightInd/>
        <w:snapToGrid/>
        <w:spacing w:before="75" w:beforeAutospacing="0" w:afterAutospacing="0" w:line="495" w:lineRule="atLeast"/>
        <w:ind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（六）指导全区人民调解工作及司法助理员、基层司法所和基层法律服务工作，参与社会治安综合治理。</w:t>
      </w:r>
    </w:p>
    <w:p w14:paraId="10EC6392">
      <w:pPr>
        <w:pStyle w:val="10"/>
        <w:keepNext w:val="0"/>
        <w:keepLines w:val="0"/>
        <w:pageBreakBefore w:val="0"/>
        <w:widowControl/>
        <w:shd w:val="clear" w:color="auto" w:fill="FFFFFF"/>
        <w:kinsoku/>
        <w:wordWrap/>
        <w:overflowPunct/>
        <w:topLinePunct w:val="0"/>
        <w:autoSpaceDE/>
        <w:autoSpaceDN/>
        <w:bidi w:val="0"/>
        <w:adjustRightInd/>
        <w:snapToGrid/>
        <w:spacing w:before="75" w:beforeAutospacing="0" w:afterAutospacing="0" w:line="495" w:lineRule="atLeast"/>
        <w:ind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（七）会同有关部门负责对全区刑满释放和期满解矫人员的安置帮教工作。</w:t>
      </w:r>
    </w:p>
    <w:p w14:paraId="3B14C302">
      <w:pPr>
        <w:pStyle w:val="10"/>
        <w:keepNext w:val="0"/>
        <w:keepLines w:val="0"/>
        <w:pageBreakBefore w:val="0"/>
        <w:widowControl/>
        <w:shd w:val="clear" w:color="auto" w:fill="FFFFFF"/>
        <w:kinsoku/>
        <w:wordWrap/>
        <w:overflowPunct/>
        <w:topLinePunct w:val="0"/>
        <w:autoSpaceDE/>
        <w:autoSpaceDN/>
        <w:bidi w:val="0"/>
        <w:adjustRightInd/>
        <w:snapToGrid/>
        <w:spacing w:before="75" w:beforeAutospacing="0" w:afterAutospacing="0" w:line="495" w:lineRule="atLeast"/>
        <w:ind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（八）负责全区社区矫正工作的组织实施，对全区社区矫正工作进行监督、检查。</w:t>
      </w:r>
    </w:p>
    <w:p w14:paraId="67820A9E">
      <w:pPr>
        <w:pStyle w:val="10"/>
        <w:keepNext w:val="0"/>
        <w:keepLines w:val="0"/>
        <w:pageBreakBefore w:val="0"/>
        <w:widowControl/>
        <w:shd w:val="clear" w:color="auto" w:fill="FFFFFF"/>
        <w:kinsoku/>
        <w:wordWrap/>
        <w:overflowPunct/>
        <w:topLinePunct w:val="0"/>
        <w:autoSpaceDE/>
        <w:autoSpaceDN/>
        <w:bidi w:val="0"/>
        <w:adjustRightInd/>
        <w:snapToGrid/>
        <w:spacing w:before="75" w:beforeAutospacing="0" w:afterAutospacing="0" w:line="495" w:lineRule="atLeast"/>
        <w:ind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（九）监督管理全区法律援助工作。</w:t>
      </w:r>
    </w:p>
    <w:p w14:paraId="3F63077E">
      <w:pPr>
        <w:pStyle w:val="10"/>
        <w:keepNext w:val="0"/>
        <w:keepLines w:val="0"/>
        <w:pageBreakBefore w:val="0"/>
        <w:widowControl/>
        <w:shd w:val="clear" w:color="auto" w:fill="FFFFFF"/>
        <w:kinsoku/>
        <w:wordWrap/>
        <w:overflowPunct/>
        <w:topLinePunct w:val="0"/>
        <w:autoSpaceDE/>
        <w:autoSpaceDN/>
        <w:bidi w:val="0"/>
        <w:adjustRightInd/>
        <w:snapToGrid/>
        <w:spacing w:before="75" w:beforeAutospacing="0" w:afterAutospacing="0" w:line="579" w:lineRule="exact"/>
        <w:ind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rPr>
        <w:t>（十）指导全区司法行政系统的队伍建设和思想政治工作。</w:t>
      </w:r>
    </w:p>
    <w:p w14:paraId="1AA73052">
      <w:pPr>
        <w:pStyle w:val="10"/>
        <w:keepNext w:val="0"/>
        <w:keepLines w:val="0"/>
        <w:pageBreakBefore w:val="0"/>
        <w:widowControl/>
        <w:shd w:val="clear" w:color="auto" w:fill="FFFFFF"/>
        <w:kinsoku/>
        <w:wordWrap/>
        <w:overflowPunct/>
        <w:topLinePunct w:val="0"/>
        <w:autoSpaceDE/>
        <w:autoSpaceDN/>
        <w:bidi w:val="0"/>
        <w:adjustRightInd/>
        <w:snapToGrid/>
        <w:spacing w:before="75" w:beforeAutospacing="0" w:after="75" w:afterAutospacing="0" w:line="579" w:lineRule="exact"/>
        <w:ind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（十一）承办区人民政府交办的其他事项。</w:t>
      </w:r>
    </w:p>
    <w:p w14:paraId="0D3A5C38">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株洲市天元区司法局内设机构包括</w:t>
      </w:r>
      <w:r>
        <w:rPr>
          <w:rFonts w:hint="eastAsia" w:ascii="Times New Roman" w:eastAsia="仿宋_GB2312"/>
          <w:kern w:val="2"/>
          <w:sz w:val="32"/>
          <w:szCs w:val="32"/>
        </w:rPr>
        <w:t>局机关内设办公室、政府法制服务办公室、</w:t>
      </w:r>
      <w:r>
        <w:rPr>
          <w:rFonts w:hint="eastAsia" w:ascii="Times New Roman" w:eastAsia="仿宋_GB2312"/>
          <w:kern w:val="2"/>
          <w:sz w:val="32"/>
          <w:szCs w:val="32"/>
          <w:lang w:val="en-US" w:eastAsia="zh-CN"/>
        </w:rPr>
        <w:t>行政复议与应诉办公室、</w:t>
      </w:r>
      <w:r>
        <w:rPr>
          <w:rFonts w:hint="eastAsia" w:ascii="Times New Roman" w:eastAsia="仿宋_GB2312"/>
          <w:kern w:val="2"/>
          <w:sz w:val="32"/>
          <w:szCs w:val="32"/>
        </w:rPr>
        <w:t>普法依法治理股、人民参与和促进法治股、社区矫正管理股等科室，下设泰山、嵩山、马家河、群丰、栗雨、雷打石、三门七个基层司法所。目前，财政供养人员</w:t>
      </w:r>
      <w:r>
        <w:rPr>
          <w:rFonts w:hint="eastAsia" w:ascii="Times New Roman" w:eastAsia="仿宋_GB2312"/>
          <w:kern w:val="2"/>
          <w:sz w:val="32"/>
          <w:szCs w:val="32"/>
          <w:lang w:val="en-US" w:eastAsia="zh-CN"/>
        </w:rPr>
        <w:t>25</w:t>
      </w:r>
      <w:r>
        <w:rPr>
          <w:rFonts w:hint="eastAsia" w:ascii="Times New Roman" w:eastAsia="仿宋_GB2312"/>
          <w:kern w:val="2"/>
          <w:sz w:val="32"/>
          <w:szCs w:val="32"/>
        </w:rPr>
        <w:t>人，其中：专项编制2</w:t>
      </w:r>
      <w:r>
        <w:rPr>
          <w:rFonts w:hint="eastAsia" w:ascii="Times New Roman" w:eastAsia="仿宋_GB2312"/>
          <w:kern w:val="2"/>
          <w:sz w:val="32"/>
          <w:szCs w:val="32"/>
          <w:lang w:val="en-US" w:eastAsia="zh-CN"/>
        </w:rPr>
        <w:t>3</w:t>
      </w:r>
      <w:r>
        <w:rPr>
          <w:rFonts w:hint="eastAsia" w:ascii="Times New Roman" w:eastAsia="仿宋_GB2312"/>
          <w:kern w:val="2"/>
          <w:sz w:val="32"/>
          <w:szCs w:val="32"/>
        </w:rPr>
        <w:t>人，事业编1人，区聘人员1人。天元区公共法律服务中心是我局二级机构，未单独核算。</w:t>
      </w:r>
    </w:p>
    <w:p w14:paraId="0C436E24">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w:t>
      </w:r>
      <w:r>
        <w:rPr>
          <w:rFonts w:hint="eastAsia" w:eastAsia="黑体" w:cs="Times New Roman"/>
          <w:sz w:val="32"/>
          <w:szCs w:val="32"/>
          <w:lang w:val="en-US" w:eastAsia="zh-CN"/>
        </w:rPr>
        <w:t>一般公共</w:t>
      </w:r>
      <w:r>
        <w:rPr>
          <w:rFonts w:hint="default" w:ascii="Times New Roman" w:hAnsi="Times New Roman" w:eastAsia="黑体" w:cs="Times New Roman"/>
          <w:sz w:val="32"/>
          <w:szCs w:val="32"/>
        </w:rPr>
        <w:t>预算收支出情况</w:t>
      </w:r>
    </w:p>
    <w:p w14:paraId="37788F86">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（一）</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年预算收入</w:t>
      </w:r>
      <w:r>
        <w:rPr>
          <w:rFonts w:hint="eastAsia" w:eastAsia="仿宋_GB2312" w:cs="Times New Roman"/>
          <w:sz w:val="32"/>
          <w:szCs w:val="32"/>
          <w:lang w:val="en-US" w:eastAsia="zh-CN"/>
        </w:rPr>
        <w:t>1143.33</w:t>
      </w:r>
      <w:r>
        <w:rPr>
          <w:rFonts w:hint="default" w:ascii="Times New Roman" w:hAnsi="Times New Roman" w:eastAsia="仿宋_GB2312" w:cs="Times New Roman"/>
          <w:sz w:val="32"/>
          <w:szCs w:val="32"/>
        </w:rPr>
        <w:t>万元，其中年初预算</w:t>
      </w:r>
      <w:r>
        <w:rPr>
          <w:rFonts w:hint="eastAsia" w:eastAsia="仿宋_GB2312" w:cs="Times New Roman"/>
          <w:sz w:val="32"/>
          <w:szCs w:val="32"/>
          <w:lang w:val="en-US" w:eastAsia="zh-CN"/>
        </w:rPr>
        <w:t>710.74</w:t>
      </w:r>
      <w:r>
        <w:rPr>
          <w:rFonts w:hint="default" w:ascii="Times New Roman" w:hAnsi="Times New Roman" w:eastAsia="仿宋_GB2312" w:cs="Times New Roman"/>
          <w:sz w:val="32"/>
          <w:szCs w:val="32"/>
        </w:rPr>
        <w:t>万元，调整追加</w:t>
      </w:r>
      <w:r>
        <w:rPr>
          <w:rFonts w:hint="eastAsia" w:eastAsia="仿宋_GB2312" w:cs="Times New Roman"/>
          <w:sz w:val="32"/>
          <w:szCs w:val="32"/>
          <w:lang w:val="en-US" w:eastAsia="zh-CN"/>
        </w:rPr>
        <w:t>432.59</w:t>
      </w:r>
      <w:r>
        <w:rPr>
          <w:rFonts w:hint="default" w:ascii="Times New Roman" w:hAnsi="Times New Roman" w:eastAsia="仿宋_GB2312" w:cs="Times New Roman"/>
          <w:sz w:val="32"/>
          <w:szCs w:val="32"/>
        </w:rPr>
        <w:t>万元。其他资金来源</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w:t>
      </w:r>
    </w:p>
    <w:p w14:paraId="0EA5117C">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二</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年支出</w:t>
      </w:r>
      <w:r>
        <w:rPr>
          <w:rFonts w:hint="eastAsia" w:eastAsia="仿宋_GB2312" w:cs="Times New Roman"/>
          <w:sz w:val="32"/>
          <w:szCs w:val="32"/>
          <w:lang w:val="en-US" w:eastAsia="zh-CN"/>
        </w:rPr>
        <w:t>940.53</w:t>
      </w:r>
      <w:r>
        <w:rPr>
          <w:rFonts w:hint="default" w:ascii="Times New Roman" w:hAnsi="Times New Roman" w:eastAsia="仿宋_GB2312" w:cs="Times New Roman"/>
          <w:sz w:val="32"/>
          <w:szCs w:val="32"/>
        </w:rPr>
        <w:t>万元，其中基本支出</w:t>
      </w:r>
      <w:r>
        <w:rPr>
          <w:rFonts w:hint="eastAsia" w:eastAsia="仿宋_GB2312" w:cs="Times New Roman"/>
          <w:sz w:val="32"/>
          <w:szCs w:val="32"/>
          <w:lang w:val="en-US" w:eastAsia="zh-CN"/>
        </w:rPr>
        <w:t>532.73</w:t>
      </w:r>
      <w:r>
        <w:rPr>
          <w:rFonts w:hint="default" w:ascii="Times New Roman" w:hAnsi="Times New Roman" w:eastAsia="仿宋_GB2312" w:cs="Times New Roman"/>
          <w:sz w:val="32"/>
          <w:szCs w:val="32"/>
        </w:rPr>
        <w:t>万元，项目支出</w:t>
      </w:r>
      <w:r>
        <w:rPr>
          <w:rFonts w:hint="eastAsia" w:eastAsia="仿宋_GB2312" w:cs="Times New Roman"/>
          <w:sz w:val="32"/>
          <w:szCs w:val="32"/>
          <w:lang w:val="en-US" w:eastAsia="zh-CN"/>
        </w:rPr>
        <w:t>407.8</w:t>
      </w:r>
      <w:r>
        <w:rPr>
          <w:rFonts w:hint="default" w:ascii="Times New Roman" w:hAnsi="Times New Roman" w:eastAsia="仿宋_GB2312" w:cs="Times New Roman"/>
          <w:sz w:val="32"/>
          <w:szCs w:val="32"/>
        </w:rPr>
        <w:t>万元，结余结转</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w:t>
      </w:r>
    </w:p>
    <w:p w14:paraId="5BD87F21">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三、资金使用及绩效情况（包含单位管理的公共专项）</w:t>
      </w:r>
    </w:p>
    <w:p w14:paraId="7F5F3450">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（一）整体支出绩效情况</w:t>
      </w:r>
    </w:p>
    <w:p w14:paraId="1585930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bCs/>
          <w:color w:val="000000"/>
          <w:kern w:val="0"/>
          <w:sz w:val="32"/>
          <w:szCs w:val="32"/>
          <w:lang w:val="en-US" w:eastAsia="zh-CN" w:bidi="ar-SA"/>
        </w:rPr>
      </w:pPr>
      <w:r>
        <w:rPr>
          <w:rFonts w:hint="eastAsia" w:ascii="Times New Roman" w:hAnsi="Times New Roman" w:eastAsia="仿宋_GB2312" w:cs="Times New Roman"/>
          <w:bCs/>
          <w:color w:val="000000"/>
          <w:kern w:val="0"/>
          <w:sz w:val="32"/>
          <w:szCs w:val="32"/>
          <w:lang w:val="en-US" w:eastAsia="zh-CN" w:bidi="ar-SA"/>
        </w:rPr>
        <w:t>202</w:t>
      </w:r>
      <w:r>
        <w:rPr>
          <w:rFonts w:hint="eastAsia" w:eastAsia="仿宋_GB2312" w:cs="Times New Roman"/>
          <w:bCs/>
          <w:color w:val="000000"/>
          <w:kern w:val="0"/>
          <w:sz w:val="32"/>
          <w:szCs w:val="32"/>
          <w:lang w:val="en-US" w:eastAsia="zh-CN" w:bidi="ar-SA"/>
        </w:rPr>
        <w:t>3</w:t>
      </w:r>
      <w:r>
        <w:rPr>
          <w:rFonts w:hint="default" w:ascii="Times New Roman" w:hAnsi="Times New Roman" w:eastAsia="仿宋_GB2312" w:cs="Times New Roman"/>
          <w:bCs/>
          <w:color w:val="000000"/>
          <w:kern w:val="0"/>
          <w:sz w:val="32"/>
          <w:szCs w:val="32"/>
          <w:lang w:val="en-US" w:eastAsia="zh-CN" w:bidi="ar-SA"/>
        </w:rPr>
        <w:t>年以来，全区司法行政工作在区委、区政府的正确领导与区人大、区政协的大力支持下，在市司法局的具体指导下，坚持以习近平新时代中国特色社会主义思想为指导，深入贯彻省委、市委、区委全会和省、市、区政法工作会议精神，围绕区委、区政府中心工作和各项目标任务，立足本职、积极进取、履职尽责，为全区经济发展和社会和谐稳定作出了积极贡献。</w:t>
      </w:r>
      <w:r>
        <w:rPr>
          <w:rFonts w:hint="eastAsia" w:ascii="Times New Roman" w:hAnsi="Times New Roman" w:eastAsia="仿宋_GB2312" w:cs="Times New Roman"/>
          <w:bCs/>
          <w:color w:val="000000"/>
          <w:kern w:val="0"/>
          <w:sz w:val="32"/>
          <w:szCs w:val="32"/>
          <w:lang w:val="en-US" w:eastAsia="zh-CN" w:bidi="ar-SA"/>
        </w:rPr>
        <w:t>主要体现在：</w:t>
      </w:r>
    </w:p>
    <w:p w14:paraId="07AA0D60">
      <w:pPr>
        <w:keepNext w:val="0"/>
        <w:keepLines w:val="0"/>
        <w:pageBreakBefore w:val="0"/>
        <w:widowControl w:val="0"/>
        <w:numPr>
          <w:ilvl w:val="0"/>
          <w:numId w:val="6"/>
        </w:numPr>
        <w:kinsoku/>
        <w:wordWrap/>
        <w:overflowPunct/>
        <w:topLinePunct w:val="0"/>
        <w:autoSpaceDE/>
        <w:autoSpaceDN/>
        <w:bidi w:val="0"/>
        <w:adjustRightInd/>
        <w:snapToGrid/>
        <w:spacing w:line="579" w:lineRule="exact"/>
        <w:ind w:left="0" w:leftChars="0"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楷体_GB2312" w:cs="Times New Roman"/>
          <w:b w:val="0"/>
          <w:bCs w:val="0"/>
          <w:sz w:val="30"/>
          <w:szCs w:val="30"/>
          <w:lang w:eastAsia="zh-CN"/>
        </w:rPr>
        <w:t>突出</w:t>
      </w:r>
      <w:r>
        <w:rPr>
          <w:rFonts w:hint="default" w:ascii="Times New Roman" w:hAnsi="Times New Roman" w:eastAsia="楷体_GB2312" w:cs="Times New Roman"/>
          <w:b w:val="0"/>
          <w:bCs w:val="0"/>
          <w:sz w:val="30"/>
          <w:szCs w:val="30"/>
          <w:lang w:val="en-US" w:eastAsia="zh-CN"/>
        </w:rPr>
        <w:t>政治引领</w:t>
      </w:r>
      <w:r>
        <w:rPr>
          <w:rFonts w:hint="default" w:ascii="Times New Roman" w:hAnsi="Times New Roman" w:eastAsia="楷体_GB2312" w:cs="Times New Roman"/>
          <w:b w:val="0"/>
          <w:bCs w:val="0"/>
          <w:sz w:val="30"/>
          <w:szCs w:val="30"/>
          <w:lang w:eastAsia="zh-CN"/>
        </w:rPr>
        <w:t>，</w:t>
      </w:r>
      <w:r>
        <w:rPr>
          <w:rFonts w:hint="default" w:ascii="Times New Roman" w:hAnsi="Times New Roman" w:eastAsia="楷体_GB2312" w:cs="Times New Roman"/>
          <w:b w:val="0"/>
          <w:bCs w:val="0"/>
          <w:sz w:val="30"/>
          <w:szCs w:val="30"/>
          <w:lang w:val="en-US" w:eastAsia="zh-CN"/>
        </w:rPr>
        <w:t>队伍建设有新提高</w:t>
      </w:r>
      <w:r>
        <w:rPr>
          <w:rFonts w:hint="default" w:ascii="Times New Roman" w:hAnsi="Times New Roman" w:eastAsia="楷体_GB2312" w:cs="Times New Roman"/>
          <w:b w:val="0"/>
          <w:bCs w:val="0"/>
          <w:sz w:val="30"/>
          <w:szCs w:val="30"/>
          <w:lang w:eastAsia="zh-CN"/>
        </w:rPr>
        <w:t>。一</w:t>
      </w:r>
      <w:r>
        <w:rPr>
          <w:rFonts w:hint="default" w:ascii="Times New Roman" w:hAnsi="Times New Roman" w:eastAsia="仿宋_GB2312" w:cs="Times New Roman"/>
          <w:b/>
          <w:bCs/>
          <w:sz w:val="30"/>
          <w:szCs w:val="30"/>
          <w:lang w:val="en-US" w:eastAsia="zh-CN"/>
        </w:rPr>
        <w:t>是强化</w:t>
      </w:r>
      <w:r>
        <w:rPr>
          <w:rFonts w:hint="default" w:ascii="Times New Roman" w:hAnsi="Times New Roman" w:eastAsia="仿宋_GB2312" w:cs="Times New Roman"/>
          <w:b/>
          <w:bCs/>
          <w:sz w:val="30"/>
          <w:szCs w:val="30"/>
          <w:lang w:eastAsia="zh-CN"/>
        </w:rPr>
        <w:t>思想建设。</w:t>
      </w:r>
      <w:r>
        <w:rPr>
          <w:rFonts w:hint="default" w:ascii="Times New Roman" w:hAnsi="Times New Roman" w:eastAsia="仿宋_GB2312" w:cs="Times New Roman"/>
          <w:sz w:val="30"/>
          <w:szCs w:val="30"/>
        </w:rPr>
        <w:t>利用</w:t>
      </w:r>
      <w:r>
        <w:rPr>
          <w:rFonts w:hint="default" w:ascii="Times New Roman" w:hAnsi="Times New Roman" w:eastAsia="仿宋_GB2312" w:cs="Times New Roman"/>
          <w:sz w:val="30"/>
          <w:szCs w:val="30"/>
          <w:lang w:eastAsia="zh-CN"/>
        </w:rPr>
        <w:t>支部“三会一课”、干部培训等形式</w:t>
      </w:r>
      <w:r>
        <w:rPr>
          <w:rFonts w:hint="default" w:ascii="Times New Roman" w:hAnsi="Times New Roman" w:eastAsia="仿宋_GB2312" w:cs="Times New Roman"/>
          <w:sz w:val="30"/>
          <w:szCs w:val="30"/>
        </w:rPr>
        <w:t>，组织党员干</w:t>
      </w:r>
      <w:r>
        <w:rPr>
          <w:rFonts w:hint="default" w:ascii="Times New Roman" w:hAnsi="Times New Roman" w:eastAsia="仿宋_GB2312" w:cs="Times New Roman"/>
          <w:sz w:val="30"/>
          <w:szCs w:val="30"/>
          <w:lang w:eastAsia="zh-CN"/>
        </w:rPr>
        <w:t>部认真</w:t>
      </w:r>
      <w:r>
        <w:rPr>
          <w:rFonts w:hint="default" w:ascii="Times New Roman" w:hAnsi="Times New Roman" w:eastAsia="仿宋_GB2312" w:cs="Times New Roman"/>
          <w:sz w:val="30"/>
          <w:szCs w:val="30"/>
          <w:lang w:val="en-US" w:eastAsia="zh-CN"/>
        </w:rPr>
        <w:t>系统</w:t>
      </w:r>
      <w:r>
        <w:rPr>
          <w:rFonts w:hint="default" w:ascii="Times New Roman" w:hAnsi="Times New Roman" w:eastAsia="仿宋_GB2312" w:cs="Times New Roman"/>
          <w:sz w:val="30"/>
          <w:szCs w:val="30"/>
        </w:rPr>
        <w:t>学习习近平新时代中国特色社会主义思想</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党的</w:t>
      </w:r>
      <w:r>
        <w:rPr>
          <w:rFonts w:hint="default" w:ascii="Times New Roman" w:hAnsi="Times New Roman" w:eastAsia="仿宋_GB2312" w:cs="Times New Roman"/>
          <w:sz w:val="30"/>
          <w:szCs w:val="30"/>
          <w:lang w:eastAsia="zh-CN"/>
        </w:rPr>
        <w:t>二十</w:t>
      </w:r>
      <w:r>
        <w:rPr>
          <w:rFonts w:hint="default" w:ascii="Times New Roman" w:hAnsi="Times New Roman" w:eastAsia="仿宋_GB2312" w:cs="Times New Roman"/>
          <w:sz w:val="30"/>
          <w:szCs w:val="30"/>
        </w:rPr>
        <w:t>大精神</w:t>
      </w:r>
      <w:r>
        <w:rPr>
          <w:rFonts w:hint="default" w:ascii="Times New Roman" w:hAnsi="Times New Roman" w:eastAsia="仿宋_GB2312" w:cs="Times New Roman"/>
          <w:sz w:val="30"/>
          <w:szCs w:val="30"/>
          <w:lang w:val="en-US" w:eastAsia="zh-CN"/>
        </w:rPr>
        <w:t>和</w:t>
      </w:r>
      <w:r>
        <w:rPr>
          <w:rFonts w:hint="default" w:ascii="Times New Roman" w:hAnsi="Times New Roman" w:eastAsia="仿宋_GB2312" w:cs="Times New Roman"/>
          <w:color w:val="000000"/>
          <w:sz w:val="30"/>
          <w:szCs w:val="30"/>
        </w:rPr>
        <w:t>《中国共产党政法工作条例》</w:t>
      </w:r>
      <w:r>
        <w:rPr>
          <w:rFonts w:hint="default" w:ascii="Times New Roman" w:hAnsi="Times New Roman" w:eastAsia="仿宋_GB2312" w:cs="Times New Roman"/>
          <w:color w:val="000000"/>
          <w:sz w:val="30"/>
          <w:szCs w:val="30"/>
          <w:lang w:val="en-US" w:eastAsia="zh-CN"/>
        </w:rPr>
        <w:t>等</w:t>
      </w:r>
      <w:r>
        <w:rPr>
          <w:rFonts w:hint="default" w:ascii="Times New Roman" w:hAnsi="Times New Roman" w:eastAsia="仿宋_GB2312" w:cs="Times New Roman"/>
          <w:color w:val="000000"/>
          <w:sz w:val="30"/>
          <w:szCs w:val="30"/>
        </w:rPr>
        <w:t>主要内容</w:t>
      </w:r>
      <w:r>
        <w:rPr>
          <w:rFonts w:hint="default" w:ascii="Times New Roman" w:hAnsi="Times New Roman" w:eastAsia="仿宋_GB2312" w:cs="Times New Roman"/>
          <w:color w:val="000000"/>
          <w:sz w:val="30"/>
          <w:szCs w:val="30"/>
          <w:lang w:eastAsia="zh-CN"/>
        </w:rPr>
        <w:t>，</w:t>
      </w:r>
      <w:r>
        <w:rPr>
          <w:rFonts w:hint="default" w:ascii="Times New Roman" w:hAnsi="Times New Roman" w:eastAsia="仿宋_GB2312" w:cs="Times New Roman"/>
          <w:color w:val="000000"/>
          <w:sz w:val="30"/>
          <w:szCs w:val="30"/>
          <w:lang w:val="en-US" w:eastAsia="zh-CN"/>
        </w:rPr>
        <w:t>筑牢对党忠诚的思想根基</w:t>
      </w:r>
      <w:r>
        <w:rPr>
          <w:rFonts w:hint="default" w:ascii="Times New Roman" w:hAnsi="Times New Roman" w:eastAsia="仿宋_GB2312" w:cs="Times New Roman"/>
          <w:color w:val="000000"/>
          <w:sz w:val="30"/>
          <w:szCs w:val="30"/>
          <w:lang w:eastAsia="zh-CN"/>
        </w:rPr>
        <w:t>。</w:t>
      </w:r>
      <w:r>
        <w:rPr>
          <w:rFonts w:hint="default" w:ascii="Times New Roman" w:hAnsi="Times New Roman" w:eastAsia="仿宋_GB2312" w:cs="Times New Roman"/>
          <w:color w:val="auto"/>
          <w:sz w:val="30"/>
          <w:szCs w:val="30"/>
          <w:lang w:eastAsia="zh-CN"/>
        </w:rPr>
        <w:t>今年以来，共组织党组理论中心组学习</w:t>
      </w:r>
      <w:r>
        <w:rPr>
          <w:rFonts w:hint="default" w:ascii="Times New Roman" w:hAnsi="Times New Roman" w:eastAsia="仿宋_GB2312" w:cs="Times New Roman"/>
          <w:color w:val="auto"/>
          <w:sz w:val="30"/>
          <w:szCs w:val="30"/>
          <w:lang w:val="en-US" w:eastAsia="zh-CN"/>
        </w:rPr>
        <w:t>11</w:t>
      </w:r>
      <w:r>
        <w:rPr>
          <w:rFonts w:hint="default" w:ascii="Times New Roman" w:hAnsi="Times New Roman" w:eastAsia="仿宋_GB2312" w:cs="Times New Roman"/>
          <w:color w:val="auto"/>
          <w:sz w:val="30"/>
          <w:szCs w:val="30"/>
          <w:lang w:eastAsia="zh-CN"/>
        </w:rPr>
        <w:t>次，组织党员干部集中学习</w:t>
      </w:r>
      <w:r>
        <w:rPr>
          <w:rFonts w:hint="default" w:ascii="Times New Roman" w:hAnsi="Times New Roman" w:eastAsia="仿宋_GB2312" w:cs="Times New Roman"/>
          <w:color w:val="auto"/>
          <w:sz w:val="30"/>
          <w:szCs w:val="30"/>
          <w:lang w:val="en-US" w:eastAsia="zh-CN"/>
        </w:rPr>
        <w:t>11</w:t>
      </w:r>
      <w:r>
        <w:rPr>
          <w:rFonts w:hint="default" w:ascii="Times New Roman" w:hAnsi="Times New Roman" w:eastAsia="仿宋_GB2312" w:cs="Times New Roman"/>
          <w:color w:val="auto"/>
          <w:sz w:val="30"/>
          <w:szCs w:val="30"/>
          <w:lang w:eastAsia="zh-CN"/>
        </w:rPr>
        <w:t>次，支部共开展集中学习</w:t>
      </w:r>
      <w:r>
        <w:rPr>
          <w:rFonts w:hint="default" w:ascii="Times New Roman" w:hAnsi="Times New Roman" w:eastAsia="仿宋_GB2312" w:cs="Times New Roman"/>
          <w:color w:val="auto"/>
          <w:sz w:val="30"/>
          <w:szCs w:val="30"/>
          <w:lang w:val="en-US" w:eastAsia="zh-CN"/>
        </w:rPr>
        <w:t>2</w:t>
      </w:r>
      <w:r>
        <w:rPr>
          <w:rFonts w:hint="default" w:ascii="Times New Roman" w:hAnsi="Times New Roman" w:eastAsia="仿宋_GB2312" w:cs="Times New Roman"/>
          <w:color w:val="auto"/>
          <w:sz w:val="30"/>
          <w:szCs w:val="30"/>
          <w:lang w:eastAsia="zh-CN"/>
        </w:rPr>
        <w:t>0余次</w:t>
      </w:r>
      <w:r>
        <w:rPr>
          <w:rFonts w:hint="default" w:ascii="Times New Roman" w:hAnsi="Times New Roman" w:eastAsia="仿宋_GB2312" w:cs="Times New Roman"/>
          <w:sz w:val="30"/>
          <w:szCs w:val="30"/>
          <w:lang w:val="en-US" w:eastAsia="zh-CN"/>
        </w:rPr>
        <w:t>。二</w:t>
      </w:r>
      <w:r>
        <w:rPr>
          <w:rFonts w:hint="default" w:ascii="Times New Roman" w:hAnsi="Times New Roman" w:eastAsia="仿宋_GB2312" w:cs="Times New Roman"/>
          <w:b/>
          <w:bCs/>
          <w:sz w:val="30"/>
          <w:szCs w:val="30"/>
          <w:lang w:val="en-US" w:eastAsia="zh-CN"/>
        </w:rPr>
        <w:t>是</w:t>
      </w:r>
      <w:r>
        <w:rPr>
          <w:rFonts w:hint="default" w:ascii="Times New Roman" w:hAnsi="Times New Roman" w:eastAsia="仿宋_GB2312" w:cs="Times New Roman"/>
          <w:b/>
          <w:bCs/>
          <w:sz w:val="30"/>
          <w:szCs w:val="30"/>
          <w:lang w:eastAsia="zh-CN"/>
        </w:rPr>
        <w:t>强化作风建设。</w:t>
      </w:r>
      <w:r>
        <w:rPr>
          <w:rFonts w:hint="default" w:ascii="Times New Roman" w:hAnsi="Times New Roman" w:eastAsia="仿宋_GB2312" w:cs="Times New Roman"/>
          <w:b w:val="0"/>
          <w:bCs w:val="0"/>
          <w:sz w:val="30"/>
          <w:szCs w:val="30"/>
          <w:lang w:eastAsia="zh-CN"/>
        </w:rPr>
        <w:t>常态化开展政法队伍教育整顿及作风建设活动</w:t>
      </w:r>
      <w:r>
        <w:rPr>
          <w:rFonts w:hint="default" w:ascii="Times New Roman" w:hAnsi="Times New Roman" w:eastAsia="仿宋_GB2312" w:cs="Times New Roman"/>
          <w:b w:val="0"/>
          <w:bCs w:val="0"/>
          <w:sz w:val="30"/>
          <w:szCs w:val="30"/>
          <w:lang w:val="en-US" w:eastAsia="zh-CN"/>
        </w:rPr>
        <w:t>、</w:t>
      </w:r>
      <w:r>
        <w:rPr>
          <w:rFonts w:hint="default" w:ascii="Times New Roman" w:hAnsi="Times New Roman" w:eastAsia="仿宋_GB2312" w:cs="Times New Roman"/>
          <w:sz w:val="30"/>
          <w:szCs w:val="30"/>
          <w:lang w:eastAsia="zh-CN"/>
        </w:rPr>
        <w:t>党风廉政教育等活动，</w:t>
      </w:r>
      <w:r>
        <w:rPr>
          <w:rFonts w:hint="default" w:ascii="Times New Roman" w:hAnsi="Times New Roman" w:eastAsia="仿宋_GB2312" w:cs="Times New Roman"/>
          <w:sz w:val="30"/>
          <w:szCs w:val="30"/>
          <w:lang w:val="en-US" w:eastAsia="zh-CN"/>
        </w:rPr>
        <w:t>组织党员干部</w:t>
      </w:r>
      <w:r>
        <w:rPr>
          <w:rFonts w:hint="default" w:ascii="Times New Roman" w:hAnsi="Times New Roman" w:eastAsia="仿宋_GB2312" w:cs="Times New Roman"/>
          <w:sz w:val="30"/>
          <w:szCs w:val="30"/>
          <w:lang w:eastAsia="zh-CN"/>
        </w:rPr>
        <w:t>观看警示教育片</w:t>
      </w:r>
      <w:r>
        <w:rPr>
          <w:rFonts w:hint="default" w:ascii="Times New Roman" w:hAnsi="Times New Roman" w:eastAsia="仿宋_GB2312" w:cs="Times New Roman"/>
          <w:sz w:val="30"/>
          <w:szCs w:val="30"/>
          <w:lang w:val="en-US" w:eastAsia="zh-CN"/>
        </w:rPr>
        <w:t>《初心与蜕变》、学习全国司法行政系统违法违纪典型案例等，</w:t>
      </w:r>
      <w:r>
        <w:rPr>
          <w:rFonts w:hint="default" w:ascii="Times New Roman" w:hAnsi="Times New Roman" w:eastAsia="仿宋_GB2312" w:cs="Times New Roman"/>
          <w:sz w:val="30"/>
          <w:szCs w:val="30"/>
          <w:lang w:eastAsia="zh-CN"/>
        </w:rPr>
        <w:t>在知责明责的基础上做到守</w:t>
      </w:r>
      <w:r>
        <w:rPr>
          <w:rFonts w:hint="eastAsia" w:eastAsia="仿宋_GB2312" w:cs="Times New Roman"/>
          <w:sz w:val="30"/>
          <w:szCs w:val="30"/>
          <w:lang w:val="en-US" w:eastAsia="zh-CN"/>
        </w:rPr>
        <w:t>责</w:t>
      </w:r>
      <w:r>
        <w:rPr>
          <w:rFonts w:hint="default" w:ascii="Times New Roman" w:hAnsi="Times New Roman" w:eastAsia="仿宋_GB2312" w:cs="Times New Roman"/>
          <w:sz w:val="30"/>
          <w:szCs w:val="30"/>
          <w:lang w:eastAsia="zh-CN"/>
        </w:rPr>
        <w:t>负责尽责。今年以来共</w:t>
      </w:r>
      <w:r>
        <w:rPr>
          <w:rFonts w:hint="default" w:ascii="Times New Roman" w:hAnsi="Times New Roman" w:eastAsia="仿宋_GB2312" w:cs="Times New Roman"/>
          <w:color w:val="auto"/>
          <w:sz w:val="30"/>
          <w:szCs w:val="30"/>
        </w:rPr>
        <w:t>召开党风廉政部署会4次，讲专题党课1次，警示教育大会</w:t>
      </w:r>
      <w:r>
        <w:rPr>
          <w:rFonts w:hint="default" w:ascii="Times New Roman" w:hAnsi="Times New Roman" w:eastAsia="仿宋_GB2312" w:cs="Times New Roman"/>
          <w:color w:val="auto"/>
          <w:sz w:val="30"/>
          <w:szCs w:val="30"/>
          <w:lang w:val="en-US" w:eastAsia="zh-CN"/>
        </w:rPr>
        <w:t>3</w:t>
      </w:r>
      <w:r>
        <w:rPr>
          <w:rFonts w:hint="default" w:ascii="Times New Roman" w:hAnsi="Times New Roman" w:eastAsia="仿宋_GB2312" w:cs="Times New Roman"/>
          <w:color w:val="auto"/>
          <w:sz w:val="30"/>
          <w:szCs w:val="30"/>
        </w:rPr>
        <w:t>次</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全年无违法违纪情况的发生</w:t>
      </w:r>
      <w:r>
        <w:rPr>
          <w:rFonts w:hint="default" w:ascii="Times New Roman" w:hAnsi="Times New Roman" w:eastAsia="仿宋_GB2312" w:cs="Times New Roman"/>
          <w:color w:val="auto"/>
          <w:sz w:val="30"/>
          <w:szCs w:val="30"/>
        </w:rPr>
        <w:t>。</w:t>
      </w:r>
      <w:r>
        <w:rPr>
          <w:rFonts w:hint="default" w:ascii="Times New Roman" w:hAnsi="Times New Roman" w:eastAsia="仿宋_GB2312" w:cs="Times New Roman"/>
          <w:b/>
          <w:bCs/>
          <w:color w:val="auto"/>
          <w:sz w:val="30"/>
          <w:szCs w:val="30"/>
          <w:lang w:eastAsia="zh-CN"/>
        </w:rPr>
        <w:t>三是强化队伍建设</w:t>
      </w:r>
      <w:r>
        <w:rPr>
          <w:rFonts w:hint="default" w:ascii="Times New Roman" w:hAnsi="Times New Roman" w:eastAsia="仿宋_GB2312" w:cs="Times New Roman"/>
          <w:color w:val="auto"/>
          <w:sz w:val="30"/>
          <w:szCs w:val="30"/>
          <w:lang w:eastAsia="zh-CN"/>
        </w:rPr>
        <w:t>。局领导班子带头引路，带领年轻干部赴外地学习优秀经验做法，对“人民调解、公共法律服务、民企法援、优化营商环境”等开展专题调研；采取多种形式开展政治教育和业务培训，组织社区矫正技能大比武大练兵活动，以竞赛的方式助推社区矫正规范化建设，切实提升了干部在新形势下履职尽责的能力。</w:t>
      </w:r>
    </w:p>
    <w:p w14:paraId="5256C55E">
      <w:pPr>
        <w:keepNext w:val="0"/>
        <w:keepLines w:val="0"/>
        <w:pageBreakBefore w:val="0"/>
        <w:widowControl w:val="0"/>
        <w:kinsoku/>
        <w:wordWrap/>
        <w:overflowPunct/>
        <w:topLinePunct w:val="0"/>
        <w:autoSpaceDE/>
        <w:autoSpaceDN/>
        <w:bidi w:val="0"/>
        <w:adjustRightInd/>
        <w:snapToGrid/>
        <w:spacing w:line="579" w:lineRule="exact"/>
        <w:ind w:left="0" w:leftChars="0" w:firstLine="600" w:firstLineChars="200"/>
        <w:textAlignment w:val="auto"/>
        <w:rPr>
          <w:rFonts w:hint="default" w:ascii="Times New Roman" w:hAnsi="Times New Roman" w:eastAsia="仿宋_GB2312" w:cs="Times New Roman"/>
          <w:sz w:val="30"/>
          <w:szCs w:val="30"/>
          <w:lang w:eastAsia="zh-CN"/>
        </w:rPr>
      </w:pPr>
      <w:r>
        <w:rPr>
          <w:rFonts w:hint="default" w:ascii="Times New Roman" w:hAnsi="Times New Roman" w:eastAsia="楷体_GB2312" w:cs="Times New Roman"/>
          <w:sz w:val="30"/>
          <w:szCs w:val="30"/>
        </w:rPr>
        <w:t>（</w:t>
      </w:r>
      <w:r>
        <w:rPr>
          <w:rFonts w:hint="eastAsia" w:eastAsia="楷体_GB2312" w:cs="Times New Roman"/>
          <w:sz w:val="30"/>
          <w:szCs w:val="30"/>
          <w:lang w:val="en-US" w:eastAsia="zh-CN"/>
        </w:rPr>
        <w:t>二</w:t>
      </w:r>
      <w:r>
        <w:rPr>
          <w:rFonts w:hint="default" w:ascii="Times New Roman" w:hAnsi="Times New Roman" w:eastAsia="楷体_GB2312" w:cs="Times New Roman"/>
          <w:sz w:val="30"/>
          <w:szCs w:val="30"/>
        </w:rPr>
        <w:t>）</w:t>
      </w:r>
      <w:r>
        <w:rPr>
          <w:rFonts w:hint="default" w:ascii="Times New Roman" w:hAnsi="Times New Roman" w:eastAsia="楷体_GB2312" w:cs="Times New Roman"/>
          <w:sz w:val="30"/>
          <w:szCs w:val="30"/>
          <w:lang w:eastAsia="zh-CN"/>
        </w:rPr>
        <w:t>创新</w:t>
      </w:r>
      <w:r>
        <w:rPr>
          <w:rFonts w:hint="default" w:ascii="Times New Roman" w:hAnsi="Times New Roman" w:eastAsia="楷体_GB2312" w:cs="Times New Roman"/>
          <w:sz w:val="30"/>
          <w:szCs w:val="30"/>
          <w:lang w:val="en-US" w:eastAsia="zh-CN"/>
        </w:rPr>
        <w:t>工作举措，法治</w:t>
      </w:r>
      <w:r>
        <w:rPr>
          <w:rFonts w:hint="default" w:ascii="Times New Roman" w:hAnsi="Times New Roman" w:eastAsia="楷体_GB2312" w:cs="Times New Roman"/>
          <w:sz w:val="30"/>
          <w:szCs w:val="30"/>
          <w:lang w:eastAsia="zh-CN"/>
        </w:rPr>
        <w:t>社会发展</w:t>
      </w:r>
      <w:r>
        <w:rPr>
          <w:rFonts w:hint="default" w:ascii="Times New Roman" w:hAnsi="Times New Roman" w:eastAsia="楷体_GB2312" w:cs="Times New Roman"/>
          <w:sz w:val="30"/>
          <w:szCs w:val="30"/>
          <w:lang w:val="en-US" w:eastAsia="zh-CN"/>
        </w:rPr>
        <w:t>有新格局</w:t>
      </w:r>
      <w:r>
        <w:rPr>
          <w:rFonts w:hint="default" w:ascii="Times New Roman" w:hAnsi="Times New Roman" w:eastAsia="楷体_GB2312" w:cs="Times New Roman"/>
          <w:sz w:val="30"/>
          <w:szCs w:val="30"/>
          <w:lang w:eastAsia="zh-CN"/>
        </w:rPr>
        <w:t>。</w:t>
      </w:r>
      <w:r>
        <w:rPr>
          <w:rFonts w:hint="default" w:ascii="Times New Roman" w:hAnsi="Times New Roman" w:eastAsia="仿宋_GB2312" w:cs="Times New Roman"/>
          <w:b/>
          <w:bCs/>
          <w:sz w:val="30"/>
          <w:szCs w:val="30"/>
        </w:rPr>
        <w:t>一是坚持优化营商环境不停步。</w:t>
      </w:r>
      <w:r>
        <w:rPr>
          <w:rFonts w:hint="default" w:ascii="Times New Roman" w:hAnsi="Times New Roman" w:eastAsia="仿宋_GB2312" w:cs="Times New Roman"/>
          <w:sz w:val="30"/>
          <w:szCs w:val="30"/>
        </w:rPr>
        <w:t>发挥株洲市园区公共法律服务天元区工作站作用，组织律师事务所为112家民营企业开展法律服务和法治体检，帮助企业进行合规性建设，防范化解法律风险。</w:t>
      </w:r>
      <w:r>
        <w:rPr>
          <w:rFonts w:hint="default" w:ascii="Times New Roman" w:hAnsi="Times New Roman" w:eastAsia="仿宋_GB2312" w:cs="Times New Roman"/>
          <w:b/>
          <w:bCs/>
          <w:sz w:val="30"/>
          <w:szCs w:val="30"/>
        </w:rPr>
        <w:t>二是坚持惠民利民不减力。</w:t>
      </w:r>
      <w:r>
        <w:rPr>
          <w:rFonts w:hint="default" w:ascii="Times New Roman" w:hAnsi="Times New Roman" w:eastAsia="仿宋_GB2312" w:cs="Times New Roman"/>
          <w:sz w:val="30"/>
          <w:szCs w:val="30"/>
        </w:rPr>
        <w:t>不断完善便民举措，推行法律援助经济困难状况承诺制</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法律援助上门服务、网上受理，有效提升了弱势群体的幸福感。</w:t>
      </w:r>
      <w:r>
        <w:rPr>
          <w:rFonts w:hint="default" w:ascii="Times New Roman" w:hAnsi="Times New Roman" w:eastAsia="仿宋_GB2312" w:cs="Times New Roman"/>
          <w:sz w:val="30"/>
          <w:szCs w:val="30"/>
          <w:lang w:val="en-US" w:eastAsia="zh-CN"/>
        </w:rPr>
        <w:t>截止到目前，共受理法律援助案件505件，达到全年任务的136%。</w:t>
      </w:r>
      <w:r>
        <w:rPr>
          <w:rFonts w:hint="default" w:ascii="Times New Roman" w:hAnsi="Times New Roman" w:eastAsia="仿宋_GB2312" w:cs="Times New Roman"/>
          <w:b/>
          <w:bCs/>
          <w:sz w:val="30"/>
          <w:szCs w:val="30"/>
        </w:rPr>
        <w:t>三是优化公共法律服务体系不松懈。</w:t>
      </w:r>
      <w:r>
        <w:rPr>
          <w:rFonts w:hint="default" w:ascii="Times New Roman" w:hAnsi="Times New Roman" w:eastAsia="仿宋_GB2312" w:cs="Times New Roman"/>
          <w:sz w:val="30"/>
          <w:szCs w:val="30"/>
        </w:rPr>
        <w:t>全区共设立了100个公共法律服务工作点，7个“法润三湘”公共法律服务志愿点，实行一村（社）一法律顾问制度，更好满足群众公共法律服务需求</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推动律师刑事辩护全覆盖、律师调解、律师参与涉法涉诉信访案件等工作，服务经济社会发展大局</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b/>
          <w:bCs/>
          <w:sz w:val="30"/>
          <w:szCs w:val="30"/>
          <w:lang w:val="en-US" w:eastAsia="zh-CN"/>
        </w:rPr>
        <w:t>四是推进普法宣传不停歇。</w:t>
      </w:r>
      <w:r>
        <w:rPr>
          <w:rFonts w:hint="default" w:ascii="Times New Roman" w:hAnsi="Times New Roman" w:eastAsia="仿宋_GB2312" w:cs="Times New Roman"/>
          <w:sz w:val="30"/>
          <w:szCs w:val="30"/>
          <w:lang w:val="en-US" w:eastAsia="zh-CN"/>
        </w:rPr>
        <w:t>结合“八五”普法规划推进“谁执法谁普法”责任制落实，创新普法宣传方式方法，聚焦普法渗透力和实效性，着力创建民主法治示范村，拓宽法治宣传阵地。</w:t>
      </w:r>
      <w:r>
        <w:rPr>
          <w:rFonts w:hint="default" w:ascii="Times New Roman" w:hAnsi="Times New Roman" w:eastAsia="仿宋_GB2312" w:cs="Times New Roman"/>
          <w:sz w:val="30"/>
          <w:szCs w:val="30"/>
        </w:rPr>
        <w:t>今年共开展法治宣传活动</w:t>
      </w:r>
      <w:r>
        <w:rPr>
          <w:rFonts w:hint="default" w:ascii="Times New Roman" w:hAnsi="Times New Roman" w:eastAsia="仿宋_GB2312" w:cs="Times New Roman"/>
          <w:sz w:val="30"/>
          <w:szCs w:val="30"/>
          <w:lang w:val="en-US" w:eastAsia="zh-CN"/>
        </w:rPr>
        <w:t>6</w:t>
      </w:r>
      <w:r>
        <w:rPr>
          <w:rFonts w:hint="default" w:ascii="Times New Roman" w:hAnsi="Times New Roman" w:eastAsia="仿宋_GB2312" w:cs="Times New Roman"/>
          <w:sz w:val="30"/>
          <w:szCs w:val="30"/>
        </w:rPr>
        <w:t>0余场次，接待法律咨询群众</w:t>
      </w:r>
      <w:r>
        <w:rPr>
          <w:rFonts w:hint="default" w:ascii="Times New Roman" w:hAnsi="Times New Roman" w:eastAsia="仿宋_GB2312" w:cs="Times New Roman"/>
          <w:sz w:val="30"/>
          <w:szCs w:val="30"/>
          <w:lang w:val="en-US" w:eastAsia="zh-CN"/>
        </w:rPr>
        <w:t>4</w:t>
      </w:r>
      <w:r>
        <w:rPr>
          <w:rFonts w:hint="default" w:ascii="Times New Roman" w:hAnsi="Times New Roman" w:eastAsia="仿宋_GB2312" w:cs="Times New Roman"/>
          <w:sz w:val="30"/>
          <w:szCs w:val="30"/>
        </w:rPr>
        <w:t>500余人次。</w:t>
      </w:r>
    </w:p>
    <w:p w14:paraId="6838704A">
      <w:pPr>
        <w:keepNext w:val="0"/>
        <w:keepLines w:val="0"/>
        <w:pageBreakBefore w:val="0"/>
        <w:widowControl w:val="0"/>
        <w:kinsoku/>
        <w:wordWrap/>
        <w:overflowPunct/>
        <w:topLinePunct w:val="0"/>
        <w:autoSpaceDE/>
        <w:autoSpaceDN/>
        <w:bidi w:val="0"/>
        <w:adjustRightInd/>
        <w:snapToGrid/>
        <w:spacing w:line="579" w:lineRule="exact"/>
        <w:ind w:left="0" w:leftChars="0"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楷体_GB2312" w:cs="Times New Roman"/>
          <w:sz w:val="30"/>
          <w:szCs w:val="30"/>
        </w:rPr>
        <w:t>（</w:t>
      </w:r>
      <w:r>
        <w:rPr>
          <w:rFonts w:hint="eastAsia" w:eastAsia="楷体_GB2312" w:cs="Times New Roman"/>
          <w:sz w:val="30"/>
          <w:szCs w:val="30"/>
          <w:lang w:val="en-US" w:eastAsia="zh-CN"/>
        </w:rPr>
        <w:t>三</w:t>
      </w:r>
      <w:r>
        <w:rPr>
          <w:rFonts w:hint="default" w:ascii="Times New Roman" w:hAnsi="Times New Roman" w:eastAsia="楷体_GB2312" w:cs="Times New Roman"/>
          <w:sz w:val="30"/>
          <w:szCs w:val="30"/>
        </w:rPr>
        <w:t>）</w:t>
      </w:r>
      <w:r>
        <w:rPr>
          <w:rFonts w:hint="default" w:ascii="Times New Roman" w:hAnsi="Times New Roman" w:eastAsia="楷体_GB2312" w:cs="Times New Roman"/>
          <w:sz w:val="30"/>
          <w:szCs w:val="30"/>
          <w:lang w:val="en-US" w:eastAsia="zh-CN"/>
        </w:rPr>
        <w:t>聚焦平安导向</w:t>
      </w:r>
      <w:r>
        <w:rPr>
          <w:rFonts w:hint="default" w:ascii="Times New Roman" w:hAnsi="Times New Roman" w:eastAsia="楷体_GB2312" w:cs="Times New Roman"/>
          <w:sz w:val="30"/>
          <w:szCs w:val="30"/>
          <w:lang w:eastAsia="zh-CN"/>
        </w:rPr>
        <w:t>，维护社会和谐稳定</w:t>
      </w:r>
      <w:r>
        <w:rPr>
          <w:rFonts w:hint="default" w:ascii="Times New Roman" w:hAnsi="Times New Roman" w:eastAsia="楷体_GB2312" w:cs="Times New Roman"/>
          <w:sz w:val="30"/>
          <w:szCs w:val="30"/>
          <w:lang w:val="en-US" w:eastAsia="zh-CN"/>
        </w:rPr>
        <w:t>有新成果</w:t>
      </w:r>
      <w:r>
        <w:rPr>
          <w:rFonts w:hint="default" w:ascii="Times New Roman" w:hAnsi="Times New Roman" w:eastAsia="楷体_GB2312" w:cs="Times New Roman"/>
          <w:sz w:val="30"/>
          <w:szCs w:val="30"/>
          <w:lang w:eastAsia="zh-CN"/>
        </w:rPr>
        <w:t>。</w:t>
      </w:r>
      <w:r>
        <w:rPr>
          <w:rFonts w:hint="default" w:ascii="Times New Roman" w:hAnsi="Times New Roman" w:eastAsia="仿宋_GB2312" w:cs="Times New Roman"/>
          <w:b/>
          <w:bCs/>
          <w:sz w:val="30"/>
          <w:szCs w:val="30"/>
        </w:rPr>
        <w:t>一是聚焦矛盾纠纷排查化解工作。</w:t>
      </w:r>
      <w:r>
        <w:rPr>
          <w:rFonts w:hint="default" w:ascii="Times New Roman" w:hAnsi="Times New Roman" w:eastAsia="仿宋_GB2312" w:cs="Times New Roman"/>
          <w:sz w:val="30"/>
          <w:szCs w:val="30"/>
        </w:rPr>
        <w:t>充分发挥基层人民调解在矛盾纠纷排查化解中的作用，截至目前共调处矛盾纠纷1</w:t>
      </w:r>
      <w:r>
        <w:rPr>
          <w:rFonts w:hint="default" w:ascii="Times New Roman" w:hAnsi="Times New Roman" w:eastAsia="仿宋_GB2312" w:cs="Times New Roman"/>
          <w:sz w:val="30"/>
          <w:szCs w:val="30"/>
          <w:lang w:val="en-US" w:eastAsia="zh-CN"/>
        </w:rPr>
        <w:t>5</w:t>
      </w:r>
      <w:r>
        <w:rPr>
          <w:rFonts w:hint="eastAsia" w:ascii="Times New Roman" w:hAnsi="Times New Roman" w:eastAsia="仿宋_GB2312" w:cs="Times New Roman"/>
          <w:sz w:val="30"/>
          <w:szCs w:val="30"/>
          <w:lang w:val="en-US" w:eastAsia="zh-CN"/>
        </w:rPr>
        <w:t>96</w:t>
      </w:r>
      <w:r>
        <w:rPr>
          <w:rFonts w:hint="default" w:ascii="Times New Roman" w:hAnsi="Times New Roman" w:eastAsia="仿宋_GB2312" w:cs="Times New Roman"/>
          <w:sz w:val="30"/>
          <w:szCs w:val="30"/>
        </w:rPr>
        <w:t>件，调处成功1</w:t>
      </w:r>
      <w:r>
        <w:rPr>
          <w:rFonts w:hint="default" w:ascii="Times New Roman" w:hAnsi="Times New Roman" w:eastAsia="仿宋_GB2312" w:cs="Times New Roman"/>
          <w:sz w:val="30"/>
          <w:szCs w:val="30"/>
          <w:lang w:val="en-US" w:eastAsia="zh-CN"/>
        </w:rPr>
        <w:t>5</w:t>
      </w:r>
      <w:r>
        <w:rPr>
          <w:rFonts w:hint="eastAsia" w:ascii="Times New Roman" w:hAnsi="Times New Roman" w:eastAsia="仿宋_GB2312" w:cs="Times New Roman"/>
          <w:sz w:val="30"/>
          <w:szCs w:val="30"/>
          <w:lang w:val="en-US" w:eastAsia="zh-CN"/>
        </w:rPr>
        <w:t>94</w:t>
      </w:r>
      <w:r>
        <w:rPr>
          <w:rFonts w:hint="default" w:ascii="Times New Roman" w:hAnsi="Times New Roman" w:eastAsia="仿宋_GB2312" w:cs="Times New Roman"/>
          <w:sz w:val="30"/>
          <w:szCs w:val="30"/>
        </w:rPr>
        <w:t>件，调处率100%</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成功率99.8</w:t>
      </w:r>
      <w:r>
        <w:rPr>
          <w:rFonts w:hint="default" w:ascii="Times New Roman" w:hAnsi="Times New Roman" w:eastAsia="仿宋_GB2312" w:cs="Times New Roman"/>
          <w:sz w:val="30"/>
          <w:szCs w:val="30"/>
          <w:lang w:val="en-US" w:eastAsia="zh-CN"/>
        </w:rPr>
        <w:t>7</w:t>
      </w:r>
      <w:r>
        <w:rPr>
          <w:rFonts w:hint="default" w:ascii="Times New Roman" w:hAnsi="Times New Roman" w:eastAsia="仿宋_GB2312" w:cs="Times New Roman"/>
          <w:sz w:val="30"/>
          <w:szCs w:val="30"/>
        </w:rPr>
        <w:t>%。</w:t>
      </w:r>
      <w:r>
        <w:rPr>
          <w:rFonts w:hint="default" w:ascii="Times New Roman" w:hAnsi="Times New Roman" w:eastAsia="仿宋_GB2312" w:cs="Times New Roman"/>
          <w:b/>
          <w:bCs/>
          <w:sz w:val="30"/>
          <w:szCs w:val="30"/>
          <w:lang w:eastAsia="zh-CN"/>
        </w:rPr>
        <w:t>二</w:t>
      </w:r>
      <w:r>
        <w:rPr>
          <w:rFonts w:hint="default" w:ascii="Times New Roman" w:hAnsi="Times New Roman" w:eastAsia="仿宋_GB2312" w:cs="Times New Roman"/>
          <w:b/>
          <w:bCs/>
          <w:sz w:val="30"/>
          <w:szCs w:val="30"/>
        </w:rPr>
        <w:t>是聚焦重点人员监管。</w:t>
      </w:r>
      <w:r>
        <w:rPr>
          <w:rFonts w:hint="default" w:ascii="Times New Roman" w:hAnsi="Times New Roman" w:eastAsia="仿宋_GB2312" w:cs="Times New Roman"/>
          <w:sz w:val="30"/>
          <w:szCs w:val="30"/>
        </w:rPr>
        <w:t>切实加强对特殊人群的管理，严防极端恶性事件</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en-US" w:eastAsia="zh-CN"/>
        </w:rPr>
        <w:t>扎实开展安置帮教工作，预防和减少二次犯罪,</w:t>
      </w:r>
      <w:r>
        <w:rPr>
          <w:rFonts w:hint="default" w:ascii="Times New Roman" w:hAnsi="Times New Roman" w:eastAsia="仿宋_GB2312" w:cs="Times New Roman"/>
          <w:color w:val="auto"/>
          <w:sz w:val="30"/>
          <w:szCs w:val="30"/>
        </w:rPr>
        <w:t>为全区经济社会发展营造和谐稳定的社会环境。今年全区共接收社区矫正对象208人，解除矫正171人，现在册273人，矫正期间无再犯罪情况发生。</w:t>
      </w:r>
      <w:r>
        <w:rPr>
          <w:rFonts w:hint="default" w:ascii="Times New Roman" w:hAnsi="Times New Roman" w:eastAsia="仿宋_GB2312" w:cs="Times New Roman"/>
          <w:color w:val="auto"/>
          <w:sz w:val="30"/>
          <w:szCs w:val="30"/>
          <w:lang w:val="en-US" w:eastAsia="zh-CN"/>
        </w:rPr>
        <w:t>三</w:t>
      </w:r>
      <w:r>
        <w:rPr>
          <w:rFonts w:hint="default" w:ascii="Times New Roman" w:hAnsi="Times New Roman" w:eastAsia="仿宋_GB2312" w:cs="Times New Roman"/>
          <w:b/>
          <w:bCs/>
          <w:sz w:val="30"/>
          <w:szCs w:val="30"/>
          <w:lang w:val="en-US" w:eastAsia="zh-CN"/>
        </w:rPr>
        <w:t>是聚焦司法所规范建设。</w:t>
      </w:r>
      <w:r>
        <w:rPr>
          <w:rFonts w:hint="default" w:ascii="Times New Roman" w:hAnsi="Times New Roman" w:eastAsia="仿宋_GB2312" w:cs="Times New Roman"/>
          <w:sz w:val="30"/>
          <w:szCs w:val="30"/>
          <w:lang w:val="en-US" w:eastAsia="zh-CN"/>
        </w:rPr>
        <w:t>紧抓司法所规范化建设提升年，不断优化司法所职能定位，聚焦十一项职能，多措并举推动司法所规范化建设提档升级，全面提升司法所规范化建设水平。今年上半年，三门司法所和雷打石司法所成功通过省司法厅关于司法所规范化建设的验收。</w:t>
      </w:r>
    </w:p>
    <w:p w14:paraId="3109E4C4">
      <w:pPr>
        <w:keepNext w:val="0"/>
        <w:keepLines w:val="0"/>
        <w:pageBreakBefore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bCs/>
          <w:color w:val="000000"/>
          <w:kern w:val="0"/>
          <w:sz w:val="32"/>
          <w:szCs w:val="32"/>
          <w:lang w:val="en-US" w:eastAsia="zh-CN" w:bidi="ar-SA"/>
        </w:rPr>
      </w:pPr>
      <w:r>
        <w:rPr>
          <w:rFonts w:hint="eastAsia" w:ascii="Times New Roman" w:hAnsi="Times New Roman" w:eastAsia="仿宋_GB2312" w:cs="Times New Roman"/>
          <w:bCs/>
          <w:color w:val="000000"/>
          <w:kern w:val="0"/>
          <w:sz w:val="32"/>
          <w:szCs w:val="32"/>
          <w:lang w:val="en-US" w:eastAsia="zh-CN" w:bidi="ar-SA"/>
        </w:rPr>
        <w:t>202</w:t>
      </w:r>
      <w:r>
        <w:rPr>
          <w:rFonts w:hint="eastAsia" w:eastAsia="仿宋_GB2312" w:cs="Times New Roman"/>
          <w:bCs/>
          <w:color w:val="000000"/>
          <w:kern w:val="0"/>
          <w:sz w:val="32"/>
          <w:szCs w:val="32"/>
          <w:lang w:val="en-US" w:eastAsia="zh-CN" w:bidi="ar-SA"/>
        </w:rPr>
        <w:t>3</w:t>
      </w:r>
      <w:r>
        <w:rPr>
          <w:rFonts w:hint="eastAsia" w:ascii="Times New Roman" w:hAnsi="Times New Roman" w:eastAsia="仿宋_GB2312" w:cs="Times New Roman"/>
          <w:bCs/>
          <w:color w:val="000000"/>
          <w:kern w:val="0"/>
          <w:sz w:val="32"/>
          <w:szCs w:val="32"/>
          <w:lang w:val="en-US" w:eastAsia="zh-CN" w:bidi="ar-SA"/>
        </w:rPr>
        <w:t>年绩效指标实际完成情况：</w:t>
      </w:r>
    </w:p>
    <w:p w14:paraId="6D4F97A7">
      <w:pPr>
        <w:keepNext w:val="0"/>
        <w:keepLines w:val="0"/>
        <w:pageBreakBefore w:val="0"/>
        <w:kinsoku/>
        <w:wordWrap/>
        <w:overflowPunct/>
        <w:topLinePunct w:val="0"/>
        <w:autoSpaceDE/>
        <w:autoSpaceDN/>
        <w:bidi w:val="0"/>
        <w:adjustRightInd/>
        <w:snapToGrid/>
        <w:spacing w:line="579" w:lineRule="exact"/>
        <w:ind w:leftChars="0" w:firstLine="640" w:firstLineChars="200"/>
        <w:jc w:val="left"/>
        <w:textAlignment w:val="auto"/>
        <w:rPr>
          <w:rFonts w:hint="default" w:ascii="Times New Roman" w:hAnsi="Times New Roman" w:eastAsia="仿宋_GB2312" w:cs="Times New Roman"/>
          <w:bCs/>
          <w:color w:val="000000"/>
          <w:kern w:val="0"/>
          <w:sz w:val="32"/>
          <w:szCs w:val="32"/>
          <w:lang w:val="en-US" w:eastAsia="zh-CN" w:bidi="ar-SA"/>
        </w:rPr>
      </w:pPr>
      <w:r>
        <w:rPr>
          <w:rFonts w:hint="eastAsia" w:ascii="Times New Roman" w:hAnsi="Times New Roman" w:eastAsia="仿宋_GB2312" w:cs="Times New Roman"/>
          <w:bCs/>
          <w:color w:val="000000"/>
          <w:kern w:val="0"/>
          <w:sz w:val="32"/>
          <w:szCs w:val="32"/>
          <w:lang w:val="en-US" w:eastAsia="zh-CN" w:bidi="ar-SA"/>
        </w:rPr>
        <w:t>我单位的预算保障范围是6个科室，7个基层司法所及1个二级机构，项目经费的支出方向是</w:t>
      </w:r>
      <w:r>
        <w:rPr>
          <w:rFonts w:hint="eastAsia" w:eastAsia="仿宋_GB2312" w:cs="Times New Roman"/>
          <w:bCs/>
          <w:color w:val="000000"/>
          <w:kern w:val="0"/>
          <w:sz w:val="32"/>
          <w:szCs w:val="32"/>
          <w:lang w:val="en-US" w:eastAsia="zh-CN" w:bidi="ar-SA"/>
        </w:rPr>
        <w:t>7</w:t>
      </w:r>
      <w:r>
        <w:rPr>
          <w:rFonts w:hint="eastAsia" w:ascii="Times New Roman" w:hAnsi="Times New Roman" w:eastAsia="仿宋_GB2312" w:cs="Times New Roman"/>
          <w:bCs/>
          <w:color w:val="000000"/>
          <w:kern w:val="0"/>
          <w:sz w:val="32"/>
          <w:szCs w:val="32"/>
          <w:lang w:val="en-US" w:eastAsia="zh-CN" w:bidi="ar-SA"/>
        </w:rPr>
        <w:t>大类，项目验收覆盖率达到100%。建立了相关的制度，实际支出与预算批复的支出相符，其中，项目经费支出金额为</w:t>
      </w:r>
      <w:r>
        <w:rPr>
          <w:rFonts w:hint="eastAsia" w:eastAsia="仿宋_GB2312" w:cs="Times New Roman"/>
          <w:sz w:val="32"/>
          <w:szCs w:val="32"/>
          <w:lang w:val="en-US" w:eastAsia="zh-CN"/>
        </w:rPr>
        <w:t>407.8</w:t>
      </w:r>
      <w:r>
        <w:rPr>
          <w:rFonts w:hint="eastAsia" w:ascii="Times New Roman" w:hAnsi="Times New Roman" w:eastAsia="仿宋_GB2312" w:cs="Times New Roman"/>
          <w:bCs/>
          <w:color w:val="000000"/>
          <w:kern w:val="0"/>
          <w:sz w:val="32"/>
          <w:szCs w:val="32"/>
          <w:lang w:val="en-US" w:eastAsia="zh-CN" w:bidi="ar-SA"/>
        </w:rPr>
        <w:t>万元，人员经费支出金额为</w:t>
      </w:r>
      <w:r>
        <w:rPr>
          <w:rFonts w:hint="eastAsia" w:eastAsia="仿宋_GB2312" w:cs="Times New Roman"/>
          <w:bCs/>
          <w:color w:val="000000"/>
          <w:kern w:val="0"/>
          <w:sz w:val="32"/>
          <w:szCs w:val="32"/>
          <w:lang w:val="en-US" w:eastAsia="zh-CN" w:bidi="ar-SA"/>
        </w:rPr>
        <w:t>456.44</w:t>
      </w:r>
      <w:r>
        <w:rPr>
          <w:rFonts w:hint="eastAsia" w:ascii="Times New Roman" w:hAnsi="Times New Roman" w:eastAsia="仿宋_GB2312" w:cs="Times New Roman"/>
          <w:bCs/>
          <w:color w:val="000000"/>
          <w:kern w:val="0"/>
          <w:sz w:val="32"/>
          <w:szCs w:val="32"/>
          <w:lang w:val="en-US" w:eastAsia="zh-CN" w:bidi="ar-SA"/>
        </w:rPr>
        <w:t>万元，公用经费支出金额为</w:t>
      </w:r>
      <w:r>
        <w:rPr>
          <w:rFonts w:hint="eastAsia" w:eastAsia="仿宋_GB2312" w:cs="Times New Roman"/>
          <w:bCs/>
          <w:color w:val="000000"/>
          <w:kern w:val="0"/>
          <w:sz w:val="32"/>
          <w:szCs w:val="32"/>
          <w:lang w:val="en-US" w:eastAsia="zh-CN" w:bidi="ar-SA"/>
        </w:rPr>
        <w:t>76.29</w:t>
      </w:r>
      <w:r>
        <w:rPr>
          <w:rFonts w:hint="eastAsia" w:ascii="Times New Roman" w:hAnsi="Times New Roman" w:eastAsia="仿宋_GB2312" w:cs="Times New Roman"/>
          <w:bCs/>
          <w:color w:val="000000"/>
          <w:kern w:val="0"/>
          <w:sz w:val="32"/>
          <w:szCs w:val="32"/>
          <w:lang w:val="en-US" w:eastAsia="zh-CN" w:bidi="ar-SA"/>
        </w:rPr>
        <w:t>万元。根据《</w:t>
      </w:r>
      <w:r>
        <w:rPr>
          <w:rFonts w:hint="eastAsia" w:eastAsia="仿宋_GB2312" w:cs="Times New Roman"/>
          <w:bCs/>
          <w:color w:val="000000"/>
          <w:kern w:val="0"/>
          <w:sz w:val="32"/>
          <w:szCs w:val="32"/>
          <w:lang w:val="en-US" w:eastAsia="zh-CN" w:bidi="ar-SA"/>
        </w:rPr>
        <w:t>2023</w:t>
      </w:r>
      <w:r>
        <w:rPr>
          <w:rFonts w:hint="eastAsia" w:ascii="Times New Roman" w:hAnsi="Times New Roman" w:eastAsia="仿宋_GB2312" w:cs="Times New Roman"/>
          <w:bCs/>
          <w:color w:val="000000"/>
          <w:kern w:val="0"/>
          <w:sz w:val="32"/>
          <w:szCs w:val="32"/>
          <w:lang w:val="en-US" w:eastAsia="zh-CN" w:bidi="ar-SA"/>
        </w:rPr>
        <w:t>年度部门整体支出绩效自评表》，本次总体绩效评分为</w:t>
      </w:r>
      <w:r>
        <w:rPr>
          <w:rFonts w:hint="eastAsia" w:eastAsia="仿宋_GB2312" w:cs="Times New Roman"/>
          <w:bCs/>
          <w:color w:val="000000"/>
          <w:kern w:val="0"/>
          <w:sz w:val="32"/>
          <w:szCs w:val="32"/>
          <w:lang w:val="en-US" w:eastAsia="zh-CN" w:bidi="ar-SA"/>
        </w:rPr>
        <w:t>88.3</w:t>
      </w:r>
      <w:r>
        <w:rPr>
          <w:rFonts w:hint="eastAsia" w:ascii="Times New Roman" w:hAnsi="Times New Roman" w:eastAsia="仿宋_GB2312" w:cs="Times New Roman"/>
          <w:bCs/>
          <w:color w:val="000000"/>
          <w:kern w:val="0"/>
          <w:sz w:val="32"/>
          <w:szCs w:val="32"/>
          <w:lang w:val="en-US" w:eastAsia="zh-CN" w:bidi="ar-SA"/>
        </w:rPr>
        <w:t>分，部门整体绩效为良。</w:t>
      </w:r>
    </w:p>
    <w:p w14:paraId="2F116169">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rPr>
        <w:t>（二）项目支出绩效情况</w:t>
      </w:r>
    </w:p>
    <w:p w14:paraId="2245D4D8">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年初预算</w:t>
      </w:r>
      <w:r>
        <w:rPr>
          <w:rFonts w:hint="eastAsia" w:ascii="Times New Roman" w:hAnsi="Times New Roman" w:eastAsia="仿宋_GB2312" w:cs="Times New Roman"/>
          <w:sz w:val="32"/>
          <w:szCs w:val="32"/>
          <w:highlight w:val="none"/>
          <w:lang w:val="en-US" w:eastAsia="zh-CN"/>
        </w:rPr>
        <w:t>金额</w:t>
      </w:r>
      <w:r>
        <w:rPr>
          <w:rFonts w:hint="eastAsia" w:eastAsia="仿宋_GB2312" w:cs="Times New Roman"/>
          <w:sz w:val="32"/>
          <w:szCs w:val="32"/>
          <w:highlight w:val="none"/>
          <w:lang w:val="en-US" w:eastAsia="zh-CN"/>
        </w:rPr>
        <w:t>125</w:t>
      </w:r>
      <w:r>
        <w:rPr>
          <w:rFonts w:hint="eastAsia" w:ascii="Times New Roman" w:hAnsi="Times New Roman" w:eastAsia="仿宋_GB2312" w:cs="Times New Roman"/>
          <w:sz w:val="32"/>
          <w:szCs w:val="32"/>
          <w:highlight w:val="none"/>
          <w:lang w:val="en-US" w:eastAsia="zh-CN"/>
        </w:rPr>
        <w:t>万元，年中执行调增</w:t>
      </w:r>
      <w:r>
        <w:rPr>
          <w:rFonts w:hint="eastAsia" w:eastAsia="仿宋_GB2312" w:cs="Times New Roman"/>
          <w:sz w:val="32"/>
          <w:szCs w:val="32"/>
          <w:highlight w:val="none"/>
          <w:lang w:val="en-US" w:eastAsia="zh-CN"/>
        </w:rPr>
        <w:t>429.76</w:t>
      </w:r>
      <w:r>
        <w:rPr>
          <w:rFonts w:hint="eastAsia" w:ascii="Times New Roman" w:hAnsi="Times New Roman" w:eastAsia="仿宋_GB2312" w:cs="Times New Roman"/>
          <w:sz w:val="32"/>
          <w:szCs w:val="32"/>
          <w:highlight w:val="none"/>
          <w:lang w:val="en-US" w:eastAsia="zh-CN"/>
        </w:rPr>
        <w:t>万元，实际支出</w:t>
      </w:r>
      <w:r>
        <w:rPr>
          <w:rFonts w:hint="eastAsia" w:eastAsia="仿宋_GB2312" w:cs="Times New Roman"/>
          <w:sz w:val="32"/>
          <w:szCs w:val="32"/>
          <w:highlight w:val="none"/>
          <w:lang w:val="en-US" w:eastAsia="zh-CN"/>
        </w:rPr>
        <w:t>407.8</w:t>
      </w:r>
      <w:r>
        <w:rPr>
          <w:rFonts w:hint="eastAsia" w:ascii="Times New Roman" w:hAnsi="Times New Roman" w:eastAsia="仿宋_GB2312" w:cs="Times New Roman"/>
          <w:sz w:val="32"/>
          <w:szCs w:val="32"/>
          <w:highlight w:val="none"/>
          <w:lang w:val="en-US" w:eastAsia="zh-CN"/>
        </w:rPr>
        <w:t>万元，结转结余</w:t>
      </w:r>
      <w:r>
        <w:rPr>
          <w:rFonts w:hint="eastAsia" w:eastAsia="仿宋_GB2312" w:cs="Times New Roman"/>
          <w:sz w:val="32"/>
          <w:szCs w:val="32"/>
          <w:highlight w:val="none"/>
          <w:lang w:val="en-US" w:eastAsia="zh-CN"/>
        </w:rPr>
        <w:t>127.9</w:t>
      </w:r>
      <w:r>
        <w:rPr>
          <w:rFonts w:hint="eastAsia" w:ascii="Times New Roman" w:hAnsi="Times New Roman" w:eastAsia="仿宋_GB2312" w:cs="Times New Roman"/>
          <w:sz w:val="32"/>
          <w:szCs w:val="32"/>
          <w:highlight w:val="none"/>
          <w:lang w:val="en-US" w:eastAsia="zh-CN"/>
        </w:rPr>
        <w:t>万元。项目实施及</w:t>
      </w:r>
      <w:r>
        <w:rPr>
          <w:rFonts w:hint="default" w:ascii="Times New Roman" w:hAnsi="Times New Roman" w:eastAsia="仿宋_GB2312" w:cs="Times New Roman"/>
          <w:sz w:val="32"/>
          <w:szCs w:val="32"/>
          <w:highlight w:val="none"/>
        </w:rPr>
        <w:t>绩效情况</w:t>
      </w:r>
      <w:r>
        <w:rPr>
          <w:rFonts w:hint="eastAsia" w:ascii="Times New Roman" w:hAnsi="Times New Roman" w:eastAsia="仿宋_GB2312" w:cs="Times New Roman"/>
          <w:sz w:val="32"/>
          <w:szCs w:val="32"/>
          <w:highlight w:val="none"/>
          <w:lang w:val="en-US" w:eastAsia="zh-CN"/>
        </w:rPr>
        <w:t>如下：</w:t>
      </w:r>
    </w:p>
    <w:p w14:paraId="636B3FE3">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1.年初预算项目“法律援助经费”金额</w:t>
      </w:r>
      <w:r>
        <w:rPr>
          <w:rFonts w:hint="eastAsia" w:eastAsia="仿宋_GB2312" w:cs="Times New Roman"/>
          <w:sz w:val="32"/>
          <w:szCs w:val="32"/>
          <w:lang w:val="en-US" w:eastAsia="zh-CN"/>
        </w:rPr>
        <w:t>35</w:t>
      </w:r>
      <w:r>
        <w:rPr>
          <w:rFonts w:hint="default" w:ascii="Times New Roman" w:hAnsi="Times New Roman" w:eastAsia="仿宋_GB2312" w:cs="Times New Roman"/>
          <w:sz w:val="32"/>
          <w:szCs w:val="32"/>
        </w:rPr>
        <w:t>万元，年实际支出</w:t>
      </w:r>
      <w:r>
        <w:rPr>
          <w:rFonts w:hint="eastAsia" w:eastAsia="仿宋_GB2312" w:cs="Times New Roman"/>
          <w:sz w:val="32"/>
          <w:szCs w:val="32"/>
          <w:lang w:val="en-US" w:eastAsia="zh-CN"/>
        </w:rPr>
        <w:t>0.26</w:t>
      </w:r>
      <w:r>
        <w:rPr>
          <w:rFonts w:hint="default" w:ascii="Times New Roman" w:hAnsi="Times New Roman" w:eastAsia="仿宋_GB2312" w:cs="Times New Roman"/>
          <w:sz w:val="32"/>
          <w:szCs w:val="32"/>
        </w:rPr>
        <w:t>万元，结余结转</w:t>
      </w:r>
      <w:r>
        <w:rPr>
          <w:rFonts w:hint="eastAsia" w:eastAsia="仿宋_GB2312" w:cs="Times New Roman"/>
          <w:sz w:val="32"/>
          <w:szCs w:val="32"/>
          <w:lang w:val="en-US" w:eastAsia="zh-CN"/>
        </w:rPr>
        <w:t>34.7</w:t>
      </w:r>
      <w:r>
        <w:rPr>
          <w:rFonts w:hint="default" w:ascii="Times New Roman" w:hAnsi="Times New Roman" w:eastAsia="仿宋_GB2312" w:cs="Times New Roman"/>
          <w:sz w:val="32"/>
          <w:szCs w:val="32"/>
        </w:rPr>
        <w:t>万元。项目实施及绩效情况如下：</w:t>
      </w:r>
    </w:p>
    <w:p w14:paraId="7C158EE3">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eastAsia" w:eastAsia="仿宋_GB2312"/>
          <w:sz w:val="32"/>
          <w:szCs w:val="32"/>
          <w:lang w:val="en-US" w:eastAsia="zh-CN"/>
        </w:rPr>
      </w:pPr>
      <w:r>
        <w:rPr>
          <w:rFonts w:hint="default" w:ascii="Times New Roman" w:hAnsi="Times New Roman" w:eastAsia="仿宋_GB2312" w:cs="Times New Roman"/>
          <w:sz w:val="32"/>
          <w:szCs w:val="32"/>
        </w:rPr>
        <w:t>法律援助经费项目支出</w:t>
      </w:r>
      <w:r>
        <w:rPr>
          <w:rFonts w:hint="eastAsia" w:eastAsia="仿宋_GB2312" w:cs="Times New Roman"/>
          <w:sz w:val="32"/>
          <w:szCs w:val="32"/>
          <w:lang w:val="en-US" w:eastAsia="zh-CN"/>
        </w:rPr>
        <w:t>0.26</w:t>
      </w:r>
      <w:r>
        <w:rPr>
          <w:rFonts w:hint="default" w:ascii="Times New Roman" w:hAnsi="Times New Roman" w:eastAsia="仿宋_GB2312" w:cs="Times New Roman"/>
          <w:sz w:val="32"/>
          <w:szCs w:val="32"/>
        </w:rPr>
        <w:t>万元，主要用于</w:t>
      </w:r>
      <w:r>
        <w:rPr>
          <w:rFonts w:hint="eastAsia" w:eastAsia="仿宋_GB2312"/>
          <w:sz w:val="32"/>
          <w:szCs w:val="32"/>
          <w:lang w:val="en-US" w:eastAsia="zh-CN"/>
        </w:rPr>
        <w:t>支付法援案件办案补贴、律师值班补贴、法律援助宣传费用。</w:t>
      </w:r>
    </w:p>
    <w:p w14:paraId="0B107A25">
      <w:pPr>
        <w:numPr>
          <w:ilvl w:val="0"/>
          <w:numId w:val="0"/>
        </w:numPr>
        <w:ind w:firstLine="640" w:firstLineChars="200"/>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年初预算项目“人民调解专项经费（含以奖代补）”金额</w:t>
      </w:r>
      <w:r>
        <w:rPr>
          <w:rFonts w:hint="eastAsia" w:eastAsia="仿宋_GB2312" w:cs="Times New Roman"/>
          <w:sz w:val="32"/>
          <w:szCs w:val="32"/>
          <w:highlight w:val="none"/>
          <w:lang w:val="en-US" w:eastAsia="zh-CN"/>
        </w:rPr>
        <w:t>125</w:t>
      </w:r>
      <w:r>
        <w:rPr>
          <w:rFonts w:hint="default" w:ascii="Times New Roman" w:hAnsi="Times New Roman" w:eastAsia="仿宋_GB2312" w:cs="Times New Roman"/>
          <w:sz w:val="32"/>
          <w:szCs w:val="32"/>
          <w:highlight w:val="none"/>
        </w:rPr>
        <w:t>万元，年实际支出</w:t>
      </w:r>
      <w:r>
        <w:rPr>
          <w:rFonts w:hint="eastAsia" w:eastAsia="仿宋_GB2312" w:cs="Times New Roman"/>
          <w:sz w:val="32"/>
          <w:szCs w:val="32"/>
          <w:highlight w:val="none"/>
          <w:lang w:val="en-US" w:eastAsia="zh-CN"/>
        </w:rPr>
        <w:t>119.89</w:t>
      </w:r>
      <w:r>
        <w:rPr>
          <w:rFonts w:hint="default" w:ascii="Times New Roman" w:hAnsi="Times New Roman" w:eastAsia="仿宋_GB2312" w:cs="Times New Roman"/>
          <w:sz w:val="32"/>
          <w:szCs w:val="32"/>
          <w:highlight w:val="none"/>
        </w:rPr>
        <w:t>万元，结余结转</w:t>
      </w:r>
      <w:r>
        <w:rPr>
          <w:rFonts w:hint="eastAsia" w:eastAsia="仿宋_GB2312" w:cs="Times New Roman"/>
          <w:sz w:val="32"/>
          <w:szCs w:val="32"/>
          <w:highlight w:val="none"/>
          <w:lang w:val="en-US" w:eastAsia="zh-CN"/>
        </w:rPr>
        <w:t>11.97</w:t>
      </w:r>
      <w:r>
        <w:rPr>
          <w:rFonts w:hint="default" w:ascii="Times New Roman" w:hAnsi="Times New Roman" w:eastAsia="仿宋_GB2312" w:cs="Times New Roman"/>
          <w:sz w:val="32"/>
          <w:szCs w:val="32"/>
          <w:highlight w:val="none"/>
        </w:rPr>
        <w:t>万元。项目实施及绩效情况如下：</w:t>
      </w:r>
    </w:p>
    <w:p w14:paraId="5730E5C1">
      <w:pPr>
        <w:pStyle w:val="2"/>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sz w:val="32"/>
          <w:szCs w:val="32"/>
          <w:highlight w:val="none"/>
        </w:rPr>
        <w:t>人民调解专项经费（含以奖代补）</w:t>
      </w:r>
      <w:r>
        <w:rPr>
          <w:rFonts w:hint="default" w:ascii="Times New Roman" w:hAnsi="Times New Roman" w:eastAsia="仿宋_GB2312" w:cs="Times New Roman"/>
          <w:color w:val="000000"/>
          <w:kern w:val="2"/>
          <w:sz w:val="32"/>
          <w:szCs w:val="32"/>
          <w:highlight w:val="none"/>
          <w:lang w:val="en-US" w:eastAsia="zh-CN" w:bidi="ar-SA"/>
        </w:rPr>
        <w:t>支出</w:t>
      </w:r>
      <w:r>
        <w:rPr>
          <w:rFonts w:hint="eastAsia" w:eastAsia="仿宋_GB2312" w:cs="Times New Roman"/>
          <w:color w:val="000000"/>
          <w:kern w:val="2"/>
          <w:sz w:val="32"/>
          <w:szCs w:val="32"/>
          <w:highlight w:val="none"/>
          <w:lang w:val="en-US" w:eastAsia="zh-CN" w:bidi="ar-SA"/>
        </w:rPr>
        <w:t>119.89</w:t>
      </w:r>
      <w:r>
        <w:rPr>
          <w:rFonts w:hint="default" w:ascii="Times New Roman" w:hAnsi="Times New Roman" w:eastAsia="仿宋_GB2312" w:cs="Times New Roman"/>
          <w:color w:val="000000"/>
          <w:kern w:val="2"/>
          <w:sz w:val="32"/>
          <w:szCs w:val="32"/>
          <w:highlight w:val="none"/>
          <w:lang w:val="en-US" w:eastAsia="zh-CN" w:bidi="ar-SA"/>
        </w:rPr>
        <w:t>万元，主要用于</w:t>
      </w:r>
      <w:r>
        <w:rPr>
          <w:rFonts w:hint="eastAsia" w:ascii="Times New Roman" w:hAnsi="Times New Roman" w:eastAsia="仿宋_GB2312" w:cs="Times New Roman"/>
          <w:color w:val="000000"/>
          <w:kern w:val="2"/>
          <w:sz w:val="32"/>
          <w:szCs w:val="32"/>
          <w:highlight w:val="none"/>
          <w:lang w:val="en-US" w:eastAsia="zh-CN" w:bidi="ar-SA"/>
        </w:rPr>
        <w:t>支付全力化解民间纠纷</w:t>
      </w:r>
      <w:r>
        <w:rPr>
          <w:rFonts w:hint="eastAsia" w:eastAsia="仿宋_GB2312" w:cs="Times New Roman"/>
          <w:color w:val="000000"/>
          <w:kern w:val="2"/>
          <w:sz w:val="32"/>
          <w:szCs w:val="32"/>
          <w:highlight w:val="none"/>
          <w:lang w:val="en-US" w:eastAsia="zh-CN" w:bidi="ar-SA"/>
        </w:rPr>
        <w:t>费用</w:t>
      </w:r>
      <w:r>
        <w:rPr>
          <w:rFonts w:hint="default" w:ascii="Times New Roman" w:hAnsi="Times New Roman" w:eastAsia="仿宋_GB2312" w:cs="Times New Roman"/>
          <w:color w:val="000000"/>
          <w:kern w:val="2"/>
          <w:sz w:val="32"/>
          <w:szCs w:val="32"/>
          <w:highlight w:val="none"/>
          <w:lang w:val="en-US" w:eastAsia="zh-CN" w:bidi="ar-SA"/>
        </w:rPr>
        <w:t>。</w:t>
      </w:r>
    </w:p>
    <w:p w14:paraId="3A5ECF1B">
      <w:pPr>
        <w:pStyle w:val="2"/>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color w:val="000000"/>
          <w:kern w:val="2"/>
          <w:sz w:val="32"/>
          <w:szCs w:val="32"/>
          <w:highlight w:val="none"/>
          <w:lang w:val="en-US" w:eastAsia="zh-CN" w:bidi="ar-SA"/>
        </w:rPr>
        <w:t>3.</w:t>
      </w:r>
      <w:r>
        <w:rPr>
          <w:rFonts w:hint="default" w:ascii="Times New Roman" w:hAnsi="Times New Roman" w:eastAsia="仿宋_GB2312" w:cs="Times New Roman"/>
          <w:sz w:val="32"/>
          <w:szCs w:val="32"/>
        </w:rPr>
        <w:t>年初预算项目“社区矫正专项经费”金额</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万元</w:t>
      </w:r>
      <w:r>
        <w:rPr>
          <w:rFonts w:hint="eastAsia" w:eastAsia="仿宋_GB2312" w:cs="Times New Roman"/>
          <w:sz w:val="32"/>
          <w:szCs w:val="32"/>
          <w:lang w:eastAsia="zh-CN"/>
        </w:rPr>
        <w:t>，</w:t>
      </w:r>
      <w:r>
        <w:rPr>
          <w:rFonts w:hint="eastAsia" w:eastAsia="仿宋_GB2312" w:cs="Times New Roman"/>
          <w:sz w:val="32"/>
          <w:szCs w:val="32"/>
          <w:lang w:val="en-US" w:eastAsia="zh-CN"/>
        </w:rPr>
        <w:t>上年结转0万元，</w:t>
      </w:r>
      <w:r>
        <w:rPr>
          <w:rFonts w:hint="default" w:ascii="Times New Roman" w:hAnsi="Times New Roman" w:eastAsia="仿宋_GB2312" w:cs="Times New Roman"/>
          <w:sz w:val="32"/>
          <w:szCs w:val="32"/>
        </w:rPr>
        <w:t>实际支出</w:t>
      </w:r>
      <w:r>
        <w:rPr>
          <w:rFonts w:hint="eastAsia" w:eastAsia="仿宋_GB2312" w:cs="Times New Roman"/>
          <w:sz w:val="32"/>
          <w:szCs w:val="32"/>
          <w:lang w:val="en-US" w:eastAsia="zh-CN"/>
        </w:rPr>
        <w:t>4.84</w:t>
      </w:r>
      <w:r>
        <w:rPr>
          <w:rFonts w:hint="default" w:ascii="Times New Roman" w:hAnsi="Times New Roman" w:eastAsia="仿宋_GB2312" w:cs="Times New Roman"/>
          <w:sz w:val="32"/>
          <w:szCs w:val="32"/>
        </w:rPr>
        <w:t>万元，结余结转</w:t>
      </w:r>
      <w:r>
        <w:rPr>
          <w:rFonts w:hint="eastAsia" w:eastAsia="仿宋_GB2312" w:cs="Times New Roman"/>
          <w:sz w:val="32"/>
          <w:szCs w:val="32"/>
          <w:lang w:val="en-US" w:eastAsia="zh-CN"/>
        </w:rPr>
        <w:t>5.15</w:t>
      </w:r>
      <w:r>
        <w:rPr>
          <w:rFonts w:hint="default" w:ascii="Times New Roman" w:hAnsi="Times New Roman" w:eastAsia="仿宋_GB2312" w:cs="Times New Roman"/>
          <w:sz w:val="32"/>
          <w:szCs w:val="32"/>
        </w:rPr>
        <w:t>万元。项目实施及绩效情况如下：</w:t>
      </w:r>
    </w:p>
    <w:p w14:paraId="5D3DD881">
      <w:pPr>
        <w:pStyle w:val="10"/>
        <w:keepNext w:val="0"/>
        <w:keepLines w:val="0"/>
        <w:pageBreakBefore w:val="0"/>
        <w:numPr>
          <w:ilvl w:val="0"/>
          <w:numId w:val="0"/>
        </w:numPr>
        <w:shd w:val="clear" w:color="auto" w:fill="FFFFFF"/>
        <w:kinsoku/>
        <w:wordWrap/>
        <w:overflowPunct/>
        <w:topLinePunct w:val="0"/>
        <w:autoSpaceDE/>
        <w:autoSpaceDN/>
        <w:bidi w:val="0"/>
        <w:spacing w:before="0" w:beforeAutospacing="0" w:after="0" w:afterAutospacing="0" w:line="579" w:lineRule="exact"/>
        <w:ind w:firstLine="640" w:firstLineChars="200"/>
        <w:textAlignment w:val="auto"/>
        <w:rPr>
          <w:rFonts w:hint="eastAsia" w:ascii="Times New Roman" w:hAnsi="Times New Roman" w:eastAsia="仿宋_GB2312" w:cs="Times New Roman"/>
          <w:color w:val="000000"/>
          <w:kern w:val="2"/>
          <w:sz w:val="32"/>
          <w:szCs w:val="32"/>
        </w:rPr>
      </w:pPr>
      <w:r>
        <w:rPr>
          <w:rFonts w:hint="default" w:ascii="Times New Roman" w:hAnsi="Times New Roman" w:eastAsia="仿宋_GB2312" w:cs="Times New Roman"/>
          <w:sz w:val="32"/>
          <w:szCs w:val="32"/>
        </w:rPr>
        <w:t>社区矫正专项经费项目</w:t>
      </w:r>
      <w:r>
        <w:rPr>
          <w:rFonts w:hint="default" w:ascii="Times New Roman" w:hAnsi="Times New Roman" w:eastAsia="仿宋_GB2312" w:cs="Times New Roman"/>
          <w:color w:val="auto"/>
          <w:kern w:val="2"/>
          <w:sz w:val="32"/>
          <w:szCs w:val="32"/>
          <w:lang w:val="en-US" w:eastAsia="zh-CN" w:bidi="ar-SA"/>
        </w:rPr>
        <w:t>支出</w:t>
      </w:r>
      <w:r>
        <w:rPr>
          <w:rFonts w:hint="eastAsia" w:ascii="Times New Roman" w:eastAsia="仿宋_GB2312" w:cs="Times New Roman"/>
          <w:color w:val="auto"/>
          <w:kern w:val="2"/>
          <w:sz w:val="32"/>
          <w:szCs w:val="32"/>
          <w:lang w:val="en-US" w:eastAsia="zh-CN" w:bidi="ar-SA"/>
        </w:rPr>
        <w:t>4.84</w:t>
      </w:r>
      <w:r>
        <w:rPr>
          <w:rFonts w:hint="default" w:ascii="Times New Roman" w:hAnsi="Times New Roman" w:eastAsia="仿宋_GB2312" w:cs="Times New Roman"/>
          <w:color w:val="auto"/>
          <w:kern w:val="2"/>
          <w:sz w:val="32"/>
          <w:szCs w:val="32"/>
          <w:lang w:val="en-US" w:eastAsia="zh-CN" w:bidi="ar-SA"/>
        </w:rPr>
        <w:t>万元</w:t>
      </w:r>
      <w:r>
        <w:rPr>
          <w:rFonts w:hint="default" w:ascii="Times New Roman" w:hAnsi="Times New Roman" w:eastAsia="仿宋_GB2312" w:cs="Times New Roman"/>
          <w:sz w:val="32"/>
          <w:szCs w:val="32"/>
        </w:rPr>
        <w:t>，</w:t>
      </w:r>
      <w:r>
        <w:rPr>
          <w:rFonts w:eastAsia="仿宋_GB2312"/>
          <w:sz w:val="32"/>
          <w:szCs w:val="32"/>
        </w:rPr>
        <w:t>主要用于</w:t>
      </w:r>
      <w:r>
        <w:rPr>
          <w:rFonts w:hint="eastAsia" w:ascii="Times New Roman" w:hAnsi="Times New Roman" w:eastAsia="仿宋_GB2312" w:cs="Times New Roman"/>
          <w:color w:val="000000"/>
          <w:kern w:val="2"/>
          <w:sz w:val="32"/>
          <w:szCs w:val="32"/>
        </w:rPr>
        <w:t>主要用于社区矫正</w:t>
      </w:r>
      <w:r>
        <w:rPr>
          <w:rFonts w:hint="eastAsia" w:ascii="Times New Roman" w:eastAsia="仿宋_GB2312" w:cs="Times New Roman"/>
          <w:color w:val="000000"/>
          <w:kern w:val="2"/>
          <w:sz w:val="32"/>
          <w:szCs w:val="32"/>
          <w:lang w:val="en-US" w:eastAsia="zh-CN"/>
        </w:rPr>
        <w:t>管理</w:t>
      </w:r>
      <w:r>
        <w:rPr>
          <w:rFonts w:hint="eastAsia" w:ascii="Times New Roman" w:hAnsi="Times New Roman" w:eastAsia="仿宋_GB2312" w:cs="Times New Roman"/>
          <w:color w:val="000000"/>
          <w:kern w:val="2"/>
          <w:sz w:val="32"/>
          <w:szCs w:val="32"/>
        </w:rPr>
        <w:t>工作开支。</w:t>
      </w:r>
    </w:p>
    <w:p w14:paraId="30B91686">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eastAsia" w:eastAsia="仿宋_GB2312" w:cs="Times New Roman"/>
          <w:color w:val="000000"/>
          <w:kern w:val="2"/>
          <w:sz w:val="32"/>
          <w:szCs w:val="32"/>
          <w:lang w:val="en-US" w:eastAsia="zh-CN"/>
        </w:rPr>
      </w:pP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年初预算项目“法律顾问费”金额</w:t>
      </w:r>
      <w:r>
        <w:rPr>
          <w:rFonts w:hint="eastAsia" w:eastAsia="仿宋_GB2312" w:cs="Times New Roman"/>
          <w:sz w:val="32"/>
          <w:szCs w:val="32"/>
          <w:lang w:val="en-US" w:eastAsia="zh-CN"/>
        </w:rPr>
        <w:t>85.2</w:t>
      </w:r>
      <w:r>
        <w:rPr>
          <w:rFonts w:hint="default" w:ascii="Times New Roman" w:hAnsi="Times New Roman" w:eastAsia="仿宋_GB2312" w:cs="Times New Roman"/>
          <w:sz w:val="32"/>
          <w:szCs w:val="32"/>
        </w:rPr>
        <w:t>万元。年实际支出</w:t>
      </w:r>
      <w:r>
        <w:rPr>
          <w:rFonts w:hint="eastAsia" w:eastAsia="仿宋_GB2312" w:cs="Times New Roman"/>
          <w:sz w:val="32"/>
          <w:szCs w:val="32"/>
          <w:lang w:val="en-US" w:eastAsia="zh-CN"/>
        </w:rPr>
        <w:t>77.2</w:t>
      </w:r>
      <w:r>
        <w:rPr>
          <w:rFonts w:hint="default" w:ascii="Times New Roman" w:hAnsi="Times New Roman" w:eastAsia="仿宋_GB2312" w:cs="Times New Roman"/>
          <w:sz w:val="32"/>
          <w:szCs w:val="32"/>
        </w:rPr>
        <w:t>万元，结余结转</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万元。项目实施及绩效情况如下法律顾问费项目支出</w:t>
      </w:r>
      <w:r>
        <w:rPr>
          <w:rFonts w:hint="eastAsia" w:eastAsia="仿宋_GB2312" w:cs="Times New Roman"/>
          <w:sz w:val="32"/>
          <w:szCs w:val="32"/>
          <w:lang w:val="en-US" w:eastAsia="zh-CN"/>
        </w:rPr>
        <w:t>77.2</w:t>
      </w:r>
      <w:r>
        <w:rPr>
          <w:rFonts w:hint="default" w:ascii="Times New Roman" w:hAnsi="Times New Roman" w:eastAsia="仿宋_GB2312" w:cs="Times New Roman"/>
          <w:sz w:val="32"/>
          <w:szCs w:val="32"/>
        </w:rPr>
        <w:t>万元</w:t>
      </w:r>
      <w:r>
        <w:rPr>
          <w:rFonts w:hint="eastAsia" w:ascii="Times New Roman" w:eastAsia="仿宋_GB2312" w:cs="Times New Roman"/>
          <w:sz w:val="32"/>
          <w:szCs w:val="32"/>
          <w:lang w:eastAsia="zh-CN"/>
        </w:rPr>
        <w:t>，</w:t>
      </w:r>
      <w:r>
        <w:rPr>
          <w:rFonts w:hint="eastAsia" w:ascii="Times New Roman" w:hAnsi="Times New Roman" w:eastAsia="仿宋_GB2312" w:cs="Times New Roman"/>
          <w:color w:val="000000"/>
          <w:kern w:val="2"/>
          <w:sz w:val="32"/>
          <w:szCs w:val="32"/>
        </w:rPr>
        <w:t>主要用于</w:t>
      </w:r>
      <w:r>
        <w:rPr>
          <w:rFonts w:hint="eastAsia" w:eastAsia="仿宋_GB2312"/>
          <w:sz w:val="32"/>
          <w:szCs w:val="32"/>
          <w:lang w:val="en-US" w:eastAsia="zh-CN"/>
        </w:rPr>
        <w:t>区政府法律顾问费、</w:t>
      </w:r>
      <w:r>
        <w:rPr>
          <w:rFonts w:hint="eastAsia" w:ascii="Times New Roman" w:hAnsi="Times New Roman" w:eastAsia="仿宋_GB2312" w:cs="Times New Roman"/>
          <w:color w:val="000000"/>
          <w:kern w:val="2"/>
          <w:sz w:val="32"/>
          <w:szCs w:val="32"/>
        </w:rPr>
        <w:t>招商项目法律顾问费</w:t>
      </w:r>
      <w:r>
        <w:rPr>
          <w:rFonts w:hint="eastAsia" w:ascii="Times New Roman" w:eastAsia="仿宋_GB2312" w:cs="Times New Roman"/>
          <w:color w:val="000000"/>
          <w:kern w:val="2"/>
          <w:sz w:val="32"/>
          <w:szCs w:val="32"/>
          <w:lang w:val="en-US" w:eastAsia="zh-CN"/>
        </w:rPr>
        <w:t>等</w:t>
      </w:r>
      <w:r>
        <w:rPr>
          <w:rFonts w:hint="eastAsia" w:eastAsia="仿宋_GB2312" w:cs="Times New Roman"/>
          <w:color w:val="000000"/>
          <w:kern w:val="2"/>
          <w:sz w:val="32"/>
          <w:szCs w:val="32"/>
          <w:lang w:val="en-US" w:eastAsia="zh-CN"/>
        </w:rPr>
        <w:t>。</w:t>
      </w:r>
    </w:p>
    <w:p w14:paraId="5091394A">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sz w:val="32"/>
          <w:szCs w:val="32"/>
        </w:rPr>
        <w:t>年初预算项目“</w:t>
      </w:r>
      <w:r>
        <w:rPr>
          <w:rFonts w:hint="eastAsia" w:eastAsia="仿宋_GB2312" w:cs="Times New Roman"/>
          <w:sz w:val="32"/>
          <w:szCs w:val="32"/>
          <w:lang w:val="en-US" w:eastAsia="zh-CN"/>
        </w:rPr>
        <w:t>普法宣传经费</w:t>
      </w:r>
      <w:r>
        <w:rPr>
          <w:rFonts w:hint="default" w:ascii="Times New Roman" w:hAnsi="Times New Roman" w:eastAsia="仿宋_GB2312" w:cs="Times New Roman"/>
          <w:sz w:val="32"/>
          <w:szCs w:val="32"/>
        </w:rPr>
        <w:t>”金额</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万元，年实际支出</w:t>
      </w:r>
      <w:r>
        <w:rPr>
          <w:rFonts w:hint="eastAsia" w:eastAsia="仿宋_GB2312" w:cs="Times New Roman"/>
          <w:sz w:val="32"/>
          <w:szCs w:val="32"/>
          <w:lang w:val="en-US" w:eastAsia="zh-CN"/>
        </w:rPr>
        <w:t>4.53</w:t>
      </w:r>
      <w:r>
        <w:rPr>
          <w:rFonts w:hint="default" w:ascii="Times New Roman" w:hAnsi="Times New Roman" w:eastAsia="仿宋_GB2312" w:cs="Times New Roman"/>
          <w:sz w:val="32"/>
          <w:szCs w:val="32"/>
        </w:rPr>
        <w:t>万元，结余结转</w:t>
      </w:r>
      <w:r>
        <w:rPr>
          <w:rFonts w:hint="eastAsia" w:eastAsia="仿宋_GB2312" w:cs="Times New Roman"/>
          <w:sz w:val="32"/>
          <w:szCs w:val="32"/>
          <w:lang w:val="en-US" w:eastAsia="zh-CN"/>
        </w:rPr>
        <w:t>5.47</w:t>
      </w:r>
      <w:r>
        <w:rPr>
          <w:rFonts w:hint="default" w:ascii="Times New Roman" w:hAnsi="Times New Roman" w:eastAsia="仿宋_GB2312" w:cs="Times New Roman"/>
          <w:sz w:val="32"/>
          <w:szCs w:val="32"/>
        </w:rPr>
        <w:t>万元。项目实施及绩效情况如下：</w:t>
      </w:r>
    </w:p>
    <w:p w14:paraId="09ADE1E7">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eastAsia" w:eastAsia="仿宋_GB2312" w:cs="Times New Roman"/>
          <w:color w:val="000000"/>
          <w:kern w:val="2"/>
          <w:sz w:val="32"/>
          <w:szCs w:val="32"/>
          <w:lang w:val="en-US" w:eastAsia="zh-CN"/>
        </w:rPr>
      </w:pPr>
      <w:r>
        <w:rPr>
          <w:rFonts w:hint="eastAsia" w:eastAsia="仿宋_GB2312" w:cs="Times New Roman"/>
          <w:sz w:val="32"/>
          <w:szCs w:val="32"/>
          <w:lang w:val="en-US" w:eastAsia="zh-CN"/>
        </w:rPr>
        <w:t>普法宣传</w:t>
      </w:r>
      <w:r>
        <w:rPr>
          <w:rFonts w:hint="default" w:ascii="Times New Roman" w:hAnsi="Times New Roman" w:eastAsia="仿宋_GB2312" w:cs="Times New Roman"/>
          <w:sz w:val="32"/>
          <w:szCs w:val="32"/>
        </w:rPr>
        <w:t>经费项目支出</w:t>
      </w:r>
      <w:r>
        <w:rPr>
          <w:rFonts w:hint="eastAsia" w:eastAsia="仿宋_GB2312" w:cs="Times New Roman"/>
          <w:sz w:val="32"/>
          <w:szCs w:val="32"/>
          <w:lang w:val="en-US" w:eastAsia="zh-CN"/>
        </w:rPr>
        <w:t>4.53</w:t>
      </w:r>
      <w:r>
        <w:rPr>
          <w:rFonts w:hint="default" w:ascii="Times New Roman" w:hAnsi="Times New Roman" w:eastAsia="仿宋_GB2312" w:cs="Times New Roman"/>
          <w:sz w:val="32"/>
          <w:szCs w:val="32"/>
        </w:rPr>
        <w:t>万元，主要用于</w:t>
      </w:r>
      <w:r>
        <w:rPr>
          <w:rFonts w:hint="eastAsia" w:eastAsia="仿宋_GB2312" w:cs="Times New Roman"/>
          <w:color w:val="000000"/>
          <w:kern w:val="2"/>
          <w:sz w:val="32"/>
          <w:szCs w:val="32"/>
          <w:lang w:val="en-US" w:eastAsia="zh-CN"/>
        </w:rPr>
        <w:t>普法依法宣传治理活动经费。</w:t>
      </w:r>
    </w:p>
    <w:p w14:paraId="698AED74">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default"/>
          <w:lang w:val="en-US" w:eastAsia="zh-CN"/>
        </w:rPr>
      </w:pPr>
      <w:r>
        <w:rPr>
          <w:rFonts w:hint="eastAsia" w:eastAsia="仿宋_GB2312" w:cs="Times New Roman"/>
          <w:sz w:val="32"/>
          <w:szCs w:val="32"/>
          <w:highlight w:val="none"/>
          <w:lang w:val="en-US" w:eastAsia="zh-CN"/>
        </w:rPr>
        <w:t>6</w:t>
      </w:r>
      <w:r>
        <w:rPr>
          <w:rFonts w:hint="eastAsia" w:ascii="Times New Roman" w:eastAsia="仿宋_GB2312" w:cs="Times New Roman"/>
          <w:sz w:val="32"/>
          <w:szCs w:val="32"/>
          <w:highlight w:val="none"/>
          <w:lang w:val="en-US" w:eastAsia="zh-CN"/>
        </w:rPr>
        <w:t>“干部进小区、运转等经费”项目</w:t>
      </w:r>
      <w:r>
        <w:rPr>
          <w:rFonts w:hint="eastAsia" w:eastAsia="仿宋_GB2312" w:cs="Times New Roman"/>
          <w:sz w:val="32"/>
          <w:szCs w:val="32"/>
          <w:highlight w:val="none"/>
          <w:lang w:val="en-US" w:eastAsia="zh-CN"/>
        </w:rPr>
        <w:t>金额65.9</w:t>
      </w:r>
      <w:r>
        <w:rPr>
          <w:rFonts w:hint="eastAsia" w:ascii="Times New Roman" w:eastAsia="仿宋_GB2312" w:cs="Times New Roman"/>
          <w:sz w:val="32"/>
          <w:szCs w:val="32"/>
          <w:highlight w:val="none"/>
          <w:lang w:val="en-US" w:eastAsia="zh-CN"/>
        </w:rPr>
        <w:t>万元。</w:t>
      </w:r>
      <w:r>
        <w:rPr>
          <w:rFonts w:hint="eastAsia" w:eastAsia="仿宋_GB2312" w:cs="Times New Roman"/>
          <w:sz w:val="32"/>
          <w:szCs w:val="32"/>
          <w:highlight w:val="none"/>
          <w:lang w:val="en-US" w:eastAsia="zh-CN"/>
        </w:rPr>
        <w:t>上年结转14.28万元，</w:t>
      </w:r>
      <w:r>
        <w:rPr>
          <w:rFonts w:hint="eastAsia" w:ascii="Times New Roman" w:eastAsia="仿宋_GB2312" w:cs="Times New Roman"/>
          <w:sz w:val="32"/>
          <w:szCs w:val="32"/>
          <w:highlight w:val="none"/>
          <w:lang w:val="en-US" w:eastAsia="zh-CN"/>
        </w:rPr>
        <w:t>年实际支出60.6万元，结余结转</w:t>
      </w:r>
      <w:r>
        <w:rPr>
          <w:rFonts w:hint="eastAsia" w:eastAsia="仿宋_GB2312" w:cs="Times New Roman"/>
          <w:sz w:val="32"/>
          <w:szCs w:val="32"/>
          <w:highlight w:val="none"/>
          <w:lang w:val="en-US" w:eastAsia="zh-CN"/>
        </w:rPr>
        <w:t>4.47</w:t>
      </w:r>
      <w:r>
        <w:rPr>
          <w:rFonts w:hint="eastAsia" w:ascii="Times New Roman" w:eastAsia="仿宋_GB2312" w:cs="Times New Roman"/>
          <w:sz w:val="32"/>
          <w:szCs w:val="32"/>
          <w:highlight w:val="none"/>
          <w:lang w:val="en-US" w:eastAsia="zh-CN"/>
        </w:rPr>
        <w:t>万元。</w:t>
      </w:r>
      <w:r>
        <w:rPr>
          <w:rFonts w:hint="default" w:ascii="Times New Roman" w:hAnsi="Times New Roman" w:eastAsia="仿宋_GB2312" w:cs="Times New Roman"/>
          <w:sz w:val="32"/>
          <w:szCs w:val="32"/>
          <w:highlight w:val="none"/>
        </w:rPr>
        <w:t>项目实施及绩效情况如下：</w:t>
      </w:r>
      <w:r>
        <w:rPr>
          <w:rFonts w:hint="eastAsia" w:ascii="Times New Roman" w:eastAsia="仿宋_GB2312" w:cs="Times New Roman"/>
          <w:sz w:val="32"/>
          <w:szCs w:val="32"/>
          <w:highlight w:val="none"/>
          <w:lang w:val="en-US" w:eastAsia="zh-CN"/>
        </w:rPr>
        <w:t>干部进小区、运转</w:t>
      </w:r>
      <w:r>
        <w:rPr>
          <w:rFonts w:hint="eastAsia" w:eastAsia="仿宋_GB2312" w:cs="Times New Roman"/>
          <w:sz w:val="32"/>
          <w:szCs w:val="32"/>
          <w:highlight w:val="none"/>
          <w:lang w:val="en-US" w:eastAsia="zh-CN"/>
        </w:rPr>
        <w:t>经费项目支出</w:t>
      </w:r>
      <w:r>
        <w:rPr>
          <w:rFonts w:hint="eastAsia" w:ascii="Times New Roman" w:eastAsia="仿宋_GB2312" w:cs="Times New Roman"/>
          <w:sz w:val="32"/>
          <w:szCs w:val="32"/>
          <w:highlight w:val="none"/>
          <w:lang w:val="en-US" w:eastAsia="zh-CN"/>
        </w:rPr>
        <w:t>60.6</w:t>
      </w:r>
      <w:r>
        <w:rPr>
          <w:rFonts w:hint="eastAsia" w:eastAsia="仿宋_GB2312" w:cs="Times New Roman"/>
          <w:sz w:val="32"/>
          <w:szCs w:val="32"/>
          <w:highlight w:val="none"/>
          <w:lang w:val="en-US" w:eastAsia="zh-CN"/>
        </w:rPr>
        <w:t>万元，主要用于</w:t>
      </w:r>
      <w:r>
        <w:rPr>
          <w:rFonts w:hint="eastAsia" w:ascii="Times New Roman" w:hAnsi="Times New Roman" w:eastAsia="仿宋_GB2312" w:cs="Times New Roman"/>
          <w:kern w:val="2"/>
          <w:sz w:val="32"/>
          <w:szCs w:val="32"/>
          <w:highlight w:val="none"/>
          <w:lang w:val="en-US" w:eastAsia="zh-CN" w:bidi="ar-SA"/>
        </w:rPr>
        <w:t>干部进小区工作队经费、保障司法其他工作正常运转经费。</w:t>
      </w:r>
    </w:p>
    <w:p w14:paraId="3981DE4D">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年初预算项目“</w:t>
      </w:r>
      <w:r>
        <w:rPr>
          <w:rFonts w:hint="eastAsia" w:eastAsia="仿宋_GB2312" w:cs="Times New Roman"/>
          <w:sz w:val="32"/>
          <w:szCs w:val="32"/>
          <w:lang w:val="en-US" w:eastAsia="zh-CN"/>
        </w:rPr>
        <w:t>行政复议及应诉费</w:t>
      </w:r>
      <w:r>
        <w:rPr>
          <w:rFonts w:hint="default" w:ascii="Times New Roman" w:hAnsi="Times New Roman" w:eastAsia="仿宋_GB2312" w:cs="Times New Roman"/>
          <w:sz w:val="32"/>
          <w:szCs w:val="32"/>
        </w:rPr>
        <w:t>”金额</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万元，年实际支出</w:t>
      </w:r>
      <w:r>
        <w:rPr>
          <w:rFonts w:hint="eastAsia" w:eastAsia="仿宋_GB2312" w:cs="Times New Roman"/>
          <w:sz w:val="32"/>
          <w:szCs w:val="32"/>
          <w:lang w:val="en-US" w:eastAsia="zh-CN"/>
        </w:rPr>
        <w:t>1.35</w:t>
      </w:r>
      <w:r>
        <w:rPr>
          <w:rFonts w:hint="default" w:ascii="Times New Roman" w:hAnsi="Times New Roman" w:eastAsia="仿宋_GB2312" w:cs="Times New Roman"/>
          <w:sz w:val="32"/>
          <w:szCs w:val="32"/>
        </w:rPr>
        <w:t>万元，结余结转</w:t>
      </w:r>
      <w:r>
        <w:rPr>
          <w:rFonts w:hint="eastAsia" w:eastAsia="仿宋_GB2312" w:cs="Times New Roman"/>
          <w:sz w:val="32"/>
          <w:szCs w:val="32"/>
          <w:lang w:val="en-US" w:eastAsia="zh-CN"/>
        </w:rPr>
        <w:t>8.64</w:t>
      </w:r>
      <w:r>
        <w:rPr>
          <w:rFonts w:hint="default" w:ascii="Times New Roman" w:hAnsi="Times New Roman" w:eastAsia="仿宋_GB2312" w:cs="Times New Roman"/>
          <w:sz w:val="32"/>
          <w:szCs w:val="32"/>
        </w:rPr>
        <w:t>万元。项目实施及绩效情况如下：</w:t>
      </w:r>
    </w:p>
    <w:p w14:paraId="2F9D0805">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eastAsia" w:eastAsia="仿宋_GB2312" w:cs="Times New Roman"/>
          <w:color w:val="000000"/>
          <w:kern w:val="2"/>
          <w:sz w:val="32"/>
          <w:szCs w:val="32"/>
          <w:lang w:val="en-US" w:eastAsia="zh-CN"/>
        </w:rPr>
      </w:pPr>
      <w:r>
        <w:rPr>
          <w:rFonts w:hint="default" w:ascii="Times New Roman" w:hAnsi="Times New Roman" w:eastAsia="仿宋_GB2312" w:cs="Times New Roman"/>
          <w:sz w:val="32"/>
          <w:szCs w:val="32"/>
        </w:rPr>
        <w:t>行政诉讼经费项目支出</w:t>
      </w:r>
      <w:r>
        <w:rPr>
          <w:rFonts w:hint="eastAsia" w:eastAsia="仿宋_GB2312" w:cs="Times New Roman"/>
          <w:sz w:val="32"/>
          <w:szCs w:val="32"/>
          <w:lang w:val="en-US" w:eastAsia="zh-CN"/>
        </w:rPr>
        <w:t>1.35</w:t>
      </w:r>
      <w:r>
        <w:rPr>
          <w:rFonts w:hint="default" w:ascii="Times New Roman" w:hAnsi="Times New Roman" w:eastAsia="仿宋_GB2312" w:cs="Times New Roman"/>
          <w:sz w:val="32"/>
          <w:szCs w:val="32"/>
        </w:rPr>
        <w:t>万元，主要用于</w:t>
      </w:r>
      <w:r>
        <w:rPr>
          <w:rFonts w:hint="eastAsia" w:ascii="Times New Roman" w:hAnsi="Times New Roman" w:eastAsia="仿宋_GB2312" w:cs="Times New Roman"/>
          <w:color w:val="000000"/>
          <w:kern w:val="2"/>
          <w:sz w:val="32"/>
          <w:szCs w:val="32"/>
        </w:rPr>
        <w:t>支付行政复议</w:t>
      </w:r>
      <w:r>
        <w:rPr>
          <w:rFonts w:hint="eastAsia" w:eastAsia="仿宋_GB2312" w:cs="Times New Roman"/>
          <w:color w:val="000000"/>
          <w:kern w:val="2"/>
          <w:sz w:val="32"/>
          <w:szCs w:val="32"/>
          <w:lang w:val="en-US" w:eastAsia="zh-CN"/>
        </w:rPr>
        <w:t>律师代理费</w:t>
      </w:r>
    </w:p>
    <w:p w14:paraId="47A73EFF">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default" w:ascii="Times New Roman" w:hAnsi="Times New Roman" w:eastAsia="仿宋_GB2312" w:cs="Times New Roman"/>
          <w:sz w:val="32"/>
          <w:szCs w:val="32"/>
        </w:rPr>
      </w:pPr>
      <w:r>
        <w:rPr>
          <w:rFonts w:hint="eastAsia" w:eastAsia="仿宋_GB2312" w:cs="Times New Roman"/>
          <w:color w:val="000000"/>
          <w:kern w:val="2"/>
          <w:sz w:val="32"/>
          <w:szCs w:val="32"/>
          <w:lang w:val="en-US" w:eastAsia="zh-CN"/>
        </w:rPr>
        <w:t>8</w:t>
      </w:r>
      <w:r>
        <w:rPr>
          <w:rFonts w:hint="eastAsia" w:ascii="Times New Roman" w:hAnsi="Times New Roman" w:eastAsia="仿宋_GB2312" w:cs="Times New Roman"/>
          <w:color w:val="000000"/>
          <w:kern w:val="2"/>
          <w:sz w:val="32"/>
          <w:szCs w:val="32"/>
          <w:lang w:val="en-US" w:eastAsia="zh-CN"/>
        </w:rPr>
        <w:t>.</w:t>
      </w:r>
      <w:r>
        <w:rPr>
          <w:rFonts w:hint="default" w:ascii="Times New Roman" w:hAnsi="Times New Roman" w:eastAsia="仿宋_GB2312" w:cs="Times New Roman"/>
          <w:sz w:val="32"/>
          <w:szCs w:val="32"/>
        </w:rPr>
        <w:t>年初预算项目“</w:t>
      </w:r>
      <w:r>
        <w:rPr>
          <w:rFonts w:hint="eastAsia" w:eastAsia="仿宋_GB2312" w:cs="Times New Roman"/>
          <w:sz w:val="32"/>
          <w:szCs w:val="32"/>
          <w:lang w:val="en-US" w:eastAsia="zh-CN"/>
        </w:rPr>
        <w:t>一村（社区）一</w:t>
      </w:r>
      <w:r>
        <w:rPr>
          <w:rFonts w:hint="default" w:ascii="Times New Roman" w:hAnsi="Times New Roman" w:eastAsia="仿宋_GB2312" w:cs="Times New Roman"/>
          <w:sz w:val="32"/>
          <w:szCs w:val="32"/>
        </w:rPr>
        <w:t>法律顾问费”金额</w:t>
      </w:r>
      <w:r>
        <w:rPr>
          <w:rFonts w:hint="eastAsia" w:eastAsia="仿宋_GB2312" w:cs="Times New Roman"/>
          <w:sz w:val="32"/>
          <w:szCs w:val="32"/>
          <w:lang w:val="en-US" w:eastAsia="zh-CN"/>
        </w:rPr>
        <w:t>20</w:t>
      </w:r>
      <w:r>
        <w:rPr>
          <w:rFonts w:hint="default" w:ascii="Times New Roman" w:hAnsi="Times New Roman" w:eastAsia="仿宋_GB2312" w:cs="Times New Roman"/>
          <w:sz w:val="32"/>
          <w:szCs w:val="32"/>
        </w:rPr>
        <w:t>万元。年实际支出</w:t>
      </w:r>
      <w:r>
        <w:rPr>
          <w:rFonts w:hint="eastAsia" w:eastAsia="仿宋_GB2312" w:cs="Times New Roman"/>
          <w:sz w:val="32"/>
          <w:szCs w:val="32"/>
          <w:lang w:val="en-US" w:eastAsia="zh-CN"/>
        </w:rPr>
        <w:t>46.9</w:t>
      </w:r>
      <w:r>
        <w:rPr>
          <w:rFonts w:hint="default" w:ascii="Times New Roman" w:hAnsi="Times New Roman" w:eastAsia="仿宋_GB2312" w:cs="Times New Roman"/>
          <w:sz w:val="32"/>
          <w:szCs w:val="32"/>
        </w:rPr>
        <w:t>万元，结余结转</w:t>
      </w:r>
      <w:r>
        <w:rPr>
          <w:rFonts w:hint="eastAsia" w:eastAsia="仿宋_GB2312" w:cs="Times New Roman"/>
          <w:sz w:val="32"/>
          <w:szCs w:val="32"/>
          <w:lang w:val="en-US" w:eastAsia="zh-CN"/>
        </w:rPr>
        <w:t>3.1</w:t>
      </w:r>
      <w:r>
        <w:rPr>
          <w:rFonts w:hint="default" w:ascii="Times New Roman" w:hAnsi="Times New Roman" w:eastAsia="仿宋_GB2312" w:cs="Times New Roman"/>
          <w:sz w:val="32"/>
          <w:szCs w:val="32"/>
        </w:rPr>
        <w:t>万元。项目实施及绩效情况如下：</w:t>
      </w:r>
    </w:p>
    <w:p w14:paraId="1FFCCCB1">
      <w:pPr>
        <w:pStyle w:val="10"/>
        <w:keepNext w:val="0"/>
        <w:keepLines w:val="0"/>
        <w:pageBreakBefore w:val="0"/>
        <w:shd w:val="clear" w:color="auto" w:fill="FFFFFF"/>
        <w:kinsoku/>
        <w:wordWrap/>
        <w:overflowPunct/>
        <w:topLinePunct w:val="0"/>
        <w:autoSpaceDE/>
        <w:autoSpaceDN/>
        <w:bidi w:val="0"/>
        <w:spacing w:before="0" w:beforeAutospacing="0" w:after="0" w:afterAutospacing="0" w:line="579" w:lineRule="exact"/>
        <w:ind w:firstLine="645"/>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一村（社区）一</w:t>
      </w:r>
      <w:r>
        <w:rPr>
          <w:rFonts w:hint="default" w:ascii="Times New Roman" w:hAnsi="Times New Roman" w:eastAsia="仿宋_GB2312" w:cs="Times New Roman"/>
          <w:sz w:val="32"/>
          <w:szCs w:val="32"/>
        </w:rPr>
        <w:t>法律顾问费项目支出</w:t>
      </w:r>
      <w:r>
        <w:rPr>
          <w:rFonts w:hint="eastAsia" w:ascii="Times New Roman" w:eastAsia="仿宋_GB2312" w:cs="Times New Roman"/>
          <w:sz w:val="32"/>
          <w:szCs w:val="32"/>
          <w:lang w:val="en-US" w:eastAsia="zh-CN"/>
        </w:rPr>
        <w:t>46.9</w:t>
      </w:r>
      <w:r>
        <w:rPr>
          <w:rFonts w:hint="default" w:ascii="Times New Roman" w:hAnsi="Times New Roman" w:eastAsia="仿宋_GB2312" w:cs="Times New Roman"/>
          <w:sz w:val="32"/>
          <w:szCs w:val="32"/>
        </w:rPr>
        <w:t>万元</w:t>
      </w:r>
      <w:r>
        <w:rPr>
          <w:rFonts w:hint="eastAsia" w:ascii="Times New Roman" w:eastAsia="仿宋_GB2312" w:cs="Times New Roman"/>
          <w:sz w:val="32"/>
          <w:szCs w:val="32"/>
          <w:lang w:eastAsia="zh-CN"/>
        </w:rPr>
        <w:t>，</w:t>
      </w:r>
      <w:r>
        <w:rPr>
          <w:rFonts w:hint="eastAsia" w:ascii="Times New Roman" w:hAnsi="Times New Roman" w:eastAsia="仿宋_GB2312" w:cs="Times New Roman"/>
          <w:sz w:val="32"/>
          <w:szCs w:val="32"/>
        </w:rPr>
        <w:t>主要用于</w:t>
      </w:r>
      <w:r>
        <w:rPr>
          <w:rFonts w:hint="eastAsia" w:ascii="Times New Roman" w:hAnsi="Times New Roman" w:eastAsia="仿宋_GB2312" w:cs="Times New Roman"/>
          <w:sz w:val="32"/>
          <w:szCs w:val="32"/>
          <w:lang w:val="en-US" w:eastAsia="zh-CN"/>
        </w:rPr>
        <w:t>村、社区</w:t>
      </w:r>
      <w:r>
        <w:rPr>
          <w:rFonts w:hint="default" w:ascii="Times New Roman" w:hAnsi="Times New Roman" w:eastAsia="仿宋_GB2312" w:cs="Times New Roman"/>
          <w:sz w:val="32"/>
          <w:szCs w:val="32"/>
        </w:rPr>
        <w:t>法律顾问</w:t>
      </w:r>
      <w:r>
        <w:rPr>
          <w:rFonts w:hint="eastAsia" w:ascii="Times New Roman" w:hAnsi="Times New Roman" w:eastAsia="仿宋_GB2312" w:cs="Times New Roman"/>
          <w:sz w:val="32"/>
          <w:szCs w:val="32"/>
          <w:lang w:val="en-US" w:eastAsia="zh-CN"/>
        </w:rPr>
        <w:t>经费</w:t>
      </w:r>
      <w:r>
        <w:rPr>
          <w:rFonts w:hint="default" w:ascii="Times New Roman" w:hAnsi="Times New Roman" w:eastAsia="仿宋_GB2312" w:cs="Times New Roman"/>
          <w:sz w:val="32"/>
          <w:szCs w:val="32"/>
        </w:rPr>
        <w:t>费</w:t>
      </w:r>
      <w:r>
        <w:rPr>
          <w:rFonts w:hint="eastAsia" w:ascii="Times New Roman" w:hAnsi="Times New Roman" w:eastAsia="仿宋_GB2312" w:cs="Times New Roman"/>
          <w:sz w:val="32"/>
          <w:szCs w:val="32"/>
        </w:rPr>
        <w:t>。</w:t>
      </w:r>
    </w:p>
    <w:p w14:paraId="0B3F359E">
      <w:pPr>
        <w:pStyle w:val="2"/>
        <w:keepNext w:val="0"/>
        <w:keepLines w:val="0"/>
        <w:pageBreakBefore w:val="0"/>
        <w:numPr>
          <w:ilvl w:val="0"/>
          <w:numId w:val="7"/>
        </w:numPr>
        <w:kinsoku/>
        <w:wordWrap/>
        <w:overflowPunct/>
        <w:topLinePunct w:val="0"/>
        <w:bidi w:val="0"/>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bidi="ar-SA"/>
        </w:rPr>
        <w:t>“政法转移支付经费”</w:t>
      </w:r>
      <w:r>
        <w:rPr>
          <w:rFonts w:hint="default" w:ascii="Times New Roman" w:hAnsi="Times New Roman" w:eastAsia="仿宋_GB2312" w:cs="Times New Roman"/>
          <w:sz w:val="32"/>
          <w:szCs w:val="32"/>
        </w:rPr>
        <w:t>项目</w:t>
      </w:r>
      <w:r>
        <w:rPr>
          <w:rFonts w:hint="eastAsia" w:ascii="Times New Roman" w:hAnsi="Times New Roman" w:eastAsia="仿宋_GB2312" w:cs="Times New Roman"/>
          <w:kern w:val="2"/>
          <w:sz w:val="32"/>
          <w:szCs w:val="32"/>
          <w:highlight w:val="none"/>
          <w:lang w:val="en-US" w:eastAsia="zh-CN" w:bidi="ar-SA"/>
        </w:rPr>
        <w:t>支出</w:t>
      </w:r>
      <w:r>
        <w:rPr>
          <w:rFonts w:hint="eastAsia" w:eastAsia="仿宋_GB2312" w:cs="Times New Roman"/>
          <w:kern w:val="2"/>
          <w:sz w:val="32"/>
          <w:szCs w:val="32"/>
          <w:highlight w:val="none"/>
          <w:lang w:val="en-US" w:eastAsia="zh-CN" w:bidi="ar-SA"/>
        </w:rPr>
        <w:t>92.2</w:t>
      </w:r>
      <w:r>
        <w:rPr>
          <w:rFonts w:hint="eastAsia" w:ascii="Times New Roman" w:hAnsi="Times New Roman" w:eastAsia="仿宋_GB2312" w:cs="Times New Roman"/>
          <w:kern w:val="2"/>
          <w:sz w:val="32"/>
          <w:szCs w:val="32"/>
          <w:highlight w:val="none"/>
          <w:lang w:val="en-US" w:eastAsia="zh-CN" w:bidi="ar-SA"/>
        </w:rPr>
        <w:t>万元。</w:t>
      </w:r>
      <w:r>
        <w:rPr>
          <w:rFonts w:hint="default" w:ascii="Times New Roman" w:hAnsi="Times New Roman" w:eastAsia="仿宋_GB2312" w:cs="Times New Roman"/>
          <w:sz w:val="32"/>
          <w:szCs w:val="32"/>
        </w:rPr>
        <w:t>因此项目为涉密项目，不作公开评价</w:t>
      </w:r>
      <w:r>
        <w:rPr>
          <w:rFonts w:hint="eastAsia" w:ascii="Times New Roman" w:hAnsi="Times New Roman" w:eastAsia="仿宋_GB2312" w:cs="Times New Roman"/>
          <w:kern w:val="2"/>
          <w:sz w:val="32"/>
          <w:szCs w:val="32"/>
          <w:highlight w:val="none"/>
          <w:lang w:val="en-US" w:eastAsia="zh-CN" w:bidi="ar-SA"/>
        </w:rPr>
        <w:t>。</w:t>
      </w:r>
    </w:p>
    <w:p w14:paraId="0D4A5546">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四、存在的问题及下一步改进措施</w:t>
      </w:r>
    </w:p>
    <w:p w14:paraId="33633B5F">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为提高项目预算编制的科学性和合理性，需综合考虑实际支出情况，合理编制和调整预算，提高资金使用效率。</w:t>
      </w:r>
    </w:p>
    <w:p w14:paraId="57EAB51A">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加强绩效管理工作，加大绩效管理培训力度，完善绩效管理工作机制，落实预算管理绩效管理工作的职能部门和职责分工。</w:t>
      </w:r>
    </w:p>
    <w:p w14:paraId="070282C3">
      <w:pPr>
        <w:keepNext w:val="0"/>
        <w:keepLines w:val="0"/>
        <w:pageBreakBefore w:val="0"/>
        <w:widowControl w:val="0"/>
        <w:numPr>
          <w:ilvl w:val="0"/>
          <w:numId w:val="8"/>
        </w:numPr>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sz w:val="32"/>
          <w:szCs w:val="32"/>
        </w:rPr>
        <w:t>其他需要说明的情况</w:t>
      </w:r>
    </w:p>
    <w:p w14:paraId="0CB41C40">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79" w:lineRule="exact"/>
        <w:ind w:firstLine="1280" w:firstLineChars="4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w:t>
      </w:r>
    </w:p>
    <w:p w14:paraId="7842035B">
      <w:pPr>
        <w:rPr>
          <w:rFonts w:cs="黑体" w:asciiTheme="minorEastAsia" w:hAnsiTheme="minorEastAsia"/>
          <w:color w:val="000000"/>
          <w:kern w:val="0"/>
          <w:sz w:val="32"/>
          <w:szCs w:val="32"/>
        </w:rPr>
      </w:pPr>
    </w:p>
    <w:p w14:paraId="2FC254DF">
      <w:pPr>
        <w:pStyle w:val="2"/>
        <w:rPr>
          <w:rFonts w:cs="黑体" w:asciiTheme="minorEastAsia" w:hAnsiTheme="minorEastAsia"/>
          <w:color w:val="000000"/>
          <w:kern w:val="0"/>
          <w:sz w:val="32"/>
          <w:szCs w:val="32"/>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52"/>
        <w:gridCol w:w="1056"/>
        <w:gridCol w:w="3104"/>
        <w:gridCol w:w="1419"/>
        <w:gridCol w:w="1966"/>
        <w:gridCol w:w="1985"/>
      </w:tblGrid>
      <w:tr w14:paraId="3CFA1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trPr>
        <w:tc>
          <w:tcPr>
            <w:tcW w:w="0" w:type="auto"/>
            <w:gridSpan w:val="6"/>
            <w:tcBorders>
              <w:top w:val="nil"/>
              <w:left w:val="nil"/>
              <w:bottom w:val="nil"/>
              <w:right w:val="nil"/>
            </w:tcBorders>
            <w:shd w:val="clear"/>
            <w:vAlign w:val="center"/>
          </w:tcPr>
          <w:p w14:paraId="51A7150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bdr w:val="none" w:color="auto" w:sz="0" w:space="0"/>
                <w:lang w:val="en-US" w:eastAsia="zh-CN" w:bidi="ar"/>
              </w:rPr>
              <w:t>2023年部门整体支出绩效目标表</w:t>
            </w:r>
          </w:p>
        </w:tc>
      </w:tr>
      <w:tr w14:paraId="2EC11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gridSpan w:val="3"/>
            <w:tcBorders>
              <w:top w:val="nil"/>
              <w:left w:val="nil"/>
              <w:bottom w:val="single" w:color="000000" w:sz="4" w:space="0"/>
              <w:right w:val="nil"/>
            </w:tcBorders>
            <w:shd w:val="clear"/>
            <w:vAlign w:val="center"/>
          </w:tcPr>
          <w:p w14:paraId="6A5C71BA">
            <w:pPr>
              <w:keepNext w:val="0"/>
              <w:keepLines w:val="0"/>
              <w:widowControl/>
              <w:suppressLineNumbers w:val="0"/>
              <w:jc w:val="left"/>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填报单位：株洲市天元区司法局</w:t>
            </w:r>
          </w:p>
        </w:tc>
        <w:tc>
          <w:tcPr>
            <w:tcW w:w="0" w:type="auto"/>
            <w:tcBorders>
              <w:top w:val="nil"/>
              <w:left w:val="nil"/>
              <w:bottom w:val="nil"/>
              <w:right w:val="nil"/>
            </w:tcBorders>
            <w:shd w:val="clear"/>
            <w:vAlign w:val="center"/>
          </w:tcPr>
          <w:p w14:paraId="366FF491">
            <w:pPr>
              <w:jc w:val="center"/>
              <w:rPr>
                <w:rFonts w:hint="default" w:ascii="Times New Roman" w:hAnsi="Times New Roman" w:eastAsia="宋体" w:cs="Times New Roman"/>
                <w:b/>
                <w:bCs/>
                <w:i w:val="0"/>
                <w:iCs w:val="0"/>
                <w:color w:val="000000"/>
                <w:sz w:val="28"/>
                <w:szCs w:val="28"/>
                <w:u w:val="none"/>
              </w:rPr>
            </w:pPr>
          </w:p>
        </w:tc>
        <w:tc>
          <w:tcPr>
            <w:tcW w:w="0" w:type="auto"/>
            <w:tcBorders>
              <w:top w:val="nil"/>
              <w:left w:val="nil"/>
              <w:bottom w:val="nil"/>
              <w:right w:val="nil"/>
            </w:tcBorders>
            <w:shd w:val="clear"/>
            <w:vAlign w:val="center"/>
          </w:tcPr>
          <w:p w14:paraId="7196312A">
            <w:pPr>
              <w:jc w:val="center"/>
              <w:rPr>
                <w:rFonts w:hint="default" w:ascii="Times New Roman" w:hAnsi="Times New Roman" w:eastAsia="宋体" w:cs="Times New Roman"/>
                <w:b/>
                <w:bCs/>
                <w:i w:val="0"/>
                <w:iCs w:val="0"/>
                <w:color w:val="000000"/>
                <w:sz w:val="28"/>
                <w:szCs w:val="28"/>
                <w:u w:val="none"/>
              </w:rPr>
            </w:pPr>
          </w:p>
        </w:tc>
        <w:tc>
          <w:tcPr>
            <w:tcW w:w="0" w:type="auto"/>
            <w:tcBorders>
              <w:top w:val="nil"/>
              <w:left w:val="nil"/>
              <w:bottom w:val="nil"/>
              <w:right w:val="nil"/>
            </w:tcBorders>
            <w:shd w:val="clear"/>
            <w:vAlign w:val="center"/>
          </w:tcPr>
          <w:p w14:paraId="065F96F5">
            <w:pPr>
              <w:jc w:val="center"/>
              <w:rPr>
                <w:rFonts w:hint="default" w:ascii="Times New Roman" w:hAnsi="Times New Roman" w:eastAsia="宋体" w:cs="Times New Roman"/>
                <w:i w:val="0"/>
                <w:iCs w:val="0"/>
                <w:color w:val="000000"/>
                <w:sz w:val="28"/>
                <w:szCs w:val="28"/>
                <w:u w:val="none"/>
              </w:rPr>
            </w:pPr>
          </w:p>
        </w:tc>
      </w:tr>
      <w:tr w14:paraId="19B81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29A6067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部门名称</w:t>
            </w:r>
          </w:p>
        </w:tc>
        <w:tc>
          <w:tcPr>
            <w:tcW w:w="0" w:type="auto"/>
            <w:gridSpan w:val="5"/>
            <w:tcBorders>
              <w:top w:val="single" w:color="000000" w:sz="4" w:space="0"/>
              <w:left w:val="single" w:color="000000" w:sz="4" w:space="0"/>
              <w:bottom w:val="single" w:color="000000" w:sz="4" w:space="0"/>
              <w:right w:val="single" w:color="000000" w:sz="4" w:space="0"/>
            </w:tcBorders>
            <w:shd w:val="clear"/>
            <w:vAlign w:val="center"/>
          </w:tcPr>
          <w:p w14:paraId="1CC1CABC">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株洲市天元区司法局</w:t>
            </w:r>
          </w:p>
        </w:tc>
      </w:tr>
      <w:tr w14:paraId="09DF9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1CF1E57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年度预算申请（万元）</w:t>
            </w:r>
          </w:p>
        </w:tc>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14:paraId="58EBD91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资金总额：710.74</w:t>
            </w:r>
          </w:p>
        </w:tc>
      </w:tr>
      <w:tr w14:paraId="5055F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7E531BA">
            <w:pPr>
              <w:jc w:val="center"/>
              <w:rPr>
                <w:rFonts w:hint="default" w:ascii="Times New Roman" w:hAnsi="Times New Roman" w:eastAsia="宋体" w:cs="Times New Roman"/>
                <w:i w:val="0"/>
                <w:iCs w:val="0"/>
                <w:color w:val="000000"/>
                <w:sz w:val="28"/>
                <w:szCs w:val="2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A9B0D80">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按收入性质分：</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1BBB9416">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按支出性质分：</w:t>
            </w:r>
          </w:p>
        </w:tc>
      </w:tr>
      <w:tr w14:paraId="7EE1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1A442A2">
            <w:pPr>
              <w:jc w:val="center"/>
              <w:rPr>
                <w:rFonts w:hint="default" w:ascii="Times New Roman" w:hAnsi="Times New Roman" w:eastAsia="宋体" w:cs="Times New Roman"/>
                <w:i w:val="0"/>
                <w:iCs w:val="0"/>
                <w:color w:val="000000"/>
                <w:sz w:val="28"/>
                <w:szCs w:val="2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3F8A8FC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其中：一般公共预算拨款</w:t>
            </w:r>
          </w:p>
        </w:tc>
        <w:tc>
          <w:tcPr>
            <w:tcW w:w="0" w:type="auto"/>
            <w:tcBorders>
              <w:top w:val="single" w:color="000000" w:sz="4" w:space="0"/>
              <w:left w:val="nil"/>
              <w:bottom w:val="single" w:color="000000" w:sz="4" w:space="0"/>
              <w:right w:val="single" w:color="000000" w:sz="4" w:space="0"/>
            </w:tcBorders>
            <w:shd w:val="clear"/>
            <w:vAlign w:val="center"/>
          </w:tcPr>
          <w:p w14:paraId="7AEEF63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710.74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4829A5E">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其中：基本支出</w:t>
            </w:r>
            <w:bookmarkStart w:id="8" w:name="_GoBack"/>
            <w:bookmarkEnd w:id="8"/>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B3AED54">
            <w:pPr>
              <w:keepNext w:val="0"/>
              <w:keepLines w:val="0"/>
              <w:widowControl/>
              <w:suppressLineNumbers w:val="0"/>
              <w:jc w:val="right"/>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585.74</w:t>
            </w:r>
          </w:p>
        </w:tc>
      </w:tr>
      <w:tr w14:paraId="5649F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5DB7D44">
            <w:pPr>
              <w:jc w:val="center"/>
              <w:rPr>
                <w:rFonts w:hint="default" w:ascii="Times New Roman" w:hAnsi="Times New Roman" w:eastAsia="宋体" w:cs="Times New Roman"/>
                <w:i w:val="0"/>
                <w:iCs w:val="0"/>
                <w:color w:val="000000"/>
                <w:sz w:val="28"/>
                <w:szCs w:val="2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78D9356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          </w:t>
            </w:r>
            <w:r>
              <w:rPr>
                <w:rStyle w:val="21"/>
                <w:rFonts w:hAnsi="Times New Roman"/>
                <w:bdr w:val="none" w:color="auto" w:sz="0" w:space="0"/>
                <w:lang w:val="en-US" w:eastAsia="zh-CN" w:bidi="ar"/>
              </w:rPr>
              <w:t>政府性基金拨款</w:t>
            </w:r>
          </w:p>
        </w:tc>
        <w:tc>
          <w:tcPr>
            <w:tcW w:w="0" w:type="auto"/>
            <w:tcBorders>
              <w:top w:val="single" w:color="000000" w:sz="4" w:space="0"/>
              <w:left w:val="nil"/>
              <w:bottom w:val="single" w:color="000000" w:sz="4" w:space="0"/>
              <w:right w:val="single" w:color="000000" w:sz="4" w:space="0"/>
            </w:tcBorders>
            <w:shd w:val="clear"/>
            <w:vAlign w:val="center"/>
          </w:tcPr>
          <w:p w14:paraId="46171BD5">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104C8F5">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    </w:t>
            </w:r>
            <w:r>
              <w:rPr>
                <w:rStyle w:val="21"/>
                <w:rFonts w:hAnsi="Times New Roman"/>
                <w:bdr w:val="none" w:color="auto" w:sz="0" w:space="0"/>
                <w:lang w:val="en-US" w:eastAsia="zh-CN" w:bidi="ar"/>
              </w:rPr>
              <w:t>项目支出</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E02E695">
            <w:pPr>
              <w:keepNext w:val="0"/>
              <w:keepLines w:val="0"/>
              <w:widowControl/>
              <w:suppressLineNumbers w:val="0"/>
              <w:jc w:val="right"/>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125</w:t>
            </w:r>
          </w:p>
        </w:tc>
      </w:tr>
      <w:tr w14:paraId="557C5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C2131C7">
            <w:pPr>
              <w:jc w:val="center"/>
              <w:rPr>
                <w:rFonts w:hint="default" w:ascii="Times New Roman" w:hAnsi="Times New Roman" w:eastAsia="宋体" w:cs="Times New Roman"/>
                <w:i w:val="0"/>
                <w:iCs w:val="0"/>
                <w:color w:val="000000"/>
                <w:sz w:val="28"/>
                <w:szCs w:val="2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6B0C45A0">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            </w:t>
            </w:r>
            <w:r>
              <w:rPr>
                <w:rStyle w:val="21"/>
                <w:rFonts w:hAnsi="Times New Roman"/>
                <w:bdr w:val="none" w:color="auto" w:sz="0" w:space="0"/>
                <w:lang w:val="en-US" w:eastAsia="zh-CN" w:bidi="ar"/>
              </w:rPr>
              <w:t>其他资金</w:t>
            </w:r>
          </w:p>
        </w:tc>
        <w:tc>
          <w:tcPr>
            <w:tcW w:w="0" w:type="auto"/>
            <w:tcBorders>
              <w:top w:val="single" w:color="000000" w:sz="4" w:space="0"/>
              <w:left w:val="single" w:color="000000" w:sz="4" w:space="0"/>
              <w:bottom w:val="nil"/>
              <w:right w:val="single" w:color="000000" w:sz="4" w:space="0"/>
            </w:tcBorders>
            <w:shd w:val="clear"/>
            <w:vAlign w:val="center"/>
          </w:tcPr>
          <w:p w14:paraId="0F471A1F">
            <w:pPr>
              <w:jc w:val="left"/>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1F8B9C3">
            <w:pP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8DC6C42">
            <w:pPr>
              <w:rPr>
                <w:rFonts w:hint="default" w:ascii="Times New Roman" w:hAnsi="Times New Roman" w:eastAsia="宋体" w:cs="Times New Roman"/>
                <w:i w:val="0"/>
                <w:iCs w:val="0"/>
                <w:color w:val="000000"/>
                <w:sz w:val="28"/>
                <w:szCs w:val="28"/>
                <w:u w:val="none"/>
              </w:rPr>
            </w:pPr>
          </w:p>
        </w:tc>
      </w:tr>
      <w:tr w14:paraId="6AB55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5E62DE6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部门职能概述</w:t>
            </w:r>
          </w:p>
        </w:tc>
        <w:tc>
          <w:tcPr>
            <w:tcW w:w="0" w:type="auto"/>
            <w:gridSpan w:val="5"/>
            <w:tcBorders>
              <w:top w:val="single" w:color="000000" w:sz="4" w:space="0"/>
              <w:left w:val="single" w:color="000000" w:sz="4" w:space="0"/>
              <w:bottom w:val="single" w:color="000000" w:sz="4" w:space="0"/>
              <w:right w:val="single" w:color="000000" w:sz="4" w:space="0"/>
            </w:tcBorders>
            <w:shd w:val="clear"/>
            <w:vAlign w:val="center"/>
          </w:tcPr>
          <w:p w14:paraId="6D1E2F6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r>
              <w:rPr>
                <w:rStyle w:val="22"/>
                <w:bdr w:val="none" w:color="auto" w:sz="0" w:space="0"/>
                <w:lang w:val="en-US" w:eastAsia="zh-CN" w:bidi="ar"/>
              </w:rPr>
              <w:t>、贯彻执行国家司法行政方针、政策、法规，编制全区司法行政工作中、长期规划和年度计划并组织实施；</w:t>
            </w:r>
            <w:r>
              <w:rPr>
                <w:rStyle w:val="23"/>
                <w:rFonts w:eastAsia="宋体"/>
                <w:bdr w:val="none" w:color="auto" w:sz="0" w:space="0"/>
                <w:lang w:val="en-US" w:eastAsia="zh-CN" w:bidi="ar"/>
              </w:rPr>
              <w:t>2</w:t>
            </w:r>
            <w:r>
              <w:rPr>
                <w:rStyle w:val="22"/>
                <w:bdr w:val="none" w:color="auto" w:sz="0" w:space="0"/>
                <w:lang w:val="en-US" w:eastAsia="zh-CN" w:bidi="ar"/>
              </w:rPr>
              <w:t>、会同有关部门监督法律、法规、规章的执行情况，受区人民政府委托，参与区规范性文件的起草工作；制订法制宣传教育、普及法律知识规划和年度计划，并组织实施；</w:t>
            </w:r>
            <w:r>
              <w:rPr>
                <w:rStyle w:val="23"/>
                <w:rFonts w:eastAsia="宋体"/>
                <w:bdr w:val="none" w:color="auto" w:sz="0" w:space="0"/>
                <w:lang w:val="en-US" w:eastAsia="zh-CN" w:bidi="ar"/>
              </w:rPr>
              <w:t>3</w:t>
            </w:r>
            <w:r>
              <w:rPr>
                <w:rStyle w:val="22"/>
                <w:bdr w:val="none" w:color="auto" w:sz="0" w:space="0"/>
                <w:lang w:val="en-US" w:eastAsia="zh-CN" w:bidi="ar"/>
              </w:rPr>
              <w:t>、组织、指导普法依法治理工作，并负责普法依法治理领导小组的日常工作；监督、指导律师、企业法律顾问工作，综合管理律师事务所法律服务工作；管理社会法律服务机构；</w:t>
            </w:r>
            <w:r>
              <w:rPr>
                <w:rStyle w:val="23"/>
                <w:rFonts w:eastAsia="宋体"/>
                <w:bdr w:val="none" w:color="auto" w:sz="0" w:space="0"/>
                <w:lang w:val="en-US" w:eastAsia="zh-CN" w:bidi="ar"/>
              </w:rPr>
              <w:t>4</w:t>
            </w:r>
            <w:r>
              <w:rPr>
                <w:rStyle w:val="22"/>
                <w:bdr w:val="none" w:color="auto" w:sz="0" w:space="0"/>
                <w:lang w:val="en-US" w:eastAsia="zh-CN" w:bidi="ar"/>
              </w:rPr>
              <w:t>、指导全区人民调解工作及司法助理员、基层司法所和基层法律服务工作，参与社会治安综合治理；</w:t>
            </w:r>
            <w:r>
              <w:rPr>
                <w:rStyle w:val="23"/>
                <w:rFonts w:eastAsia="宋体"/>
                <w:bdr w:val="none" w:color="auto" w:sz="0" w:space="0"/>
                <w:lang w:val="en-US" w:eastAsia="zh-CN" w:bidi="ar"/>
              </w:rPr>
              <w:t>5</w:t>
            </w:r>
            <w:r>
              <w:rPr>
                <w:rStyle w:val="22"/>
                <w:bdr w:val="none" w:color="auto" w:sz="0" w:space="0"/>
                <w:lang w:val="en-US" w:eastAsia="zh-CN" w:bidi="ar"/>
              </w:rPr>
              <w:t>、会同有关部门负责对全区刑满释放人员的安置帮教工作；</w:t>
            </w:r>
            <w:r>
              <w:rPr>
                <w:rStyle w:val="23"/>
                <w:rFonts w:eastAsia="宋体"/>
                <w:bdr w:val="none" w:color="auto" w:sz="0" w:space="0"/>
                <w:lang w:val="en-US" w:eastAsia="zh-CN" w:bidi="ar"/>
              </w:rPr>
              <w:t>6</w:t>
            </w:r>
            <w:r>
              <w:rPr>
                <w:rStyle w:val="22"/>
                <w:bdr w:val="none" w:color="auto" w:sz="0" w:space="0"/>
                <w:lang w:val="en-US" w:eastAsia="zh-CN" w:bidi="ar"/>
              </w:rPr>
              <w:t>、负责全区社区矫正工作的组织实施，</w:t>
            </w:r>
            <w:r>
              <w:rPr>
                <w:rStyle w:val="23"/>
                <w:rFonts w:eastAsia="宋体"/>
                <w:bdr w:val="none" w:color="auto" w:sz="0" w:space="0"/>
                <w:lang w:val="en-US" w:eastAsia="zh-CN" w:bidi="ar"/>
              </w:rPr>
              <w:t>7</w:t>
            </w:r>
            <w:r>
              <w:rPr>
                <w:rStyle w:val="22"/>
                <w:bdr w:val="none" w:color="auto" w:sz="0" w:space="0"/>
                <w:lang w:val="en-US" w:eastAsia="zh-CN" w:bidi="ar"/>
              </w:rPr>
              <w:t>、负责区社区矫正领导小组办公室日常工作；</w:t>
            </w:r>
            <w:r>
              <w:rPr>
                <w:rStyle w:val="23"/>
                <w:rFonts w:eastAsia="宋体"/>
                <w:bdr w:val="none" w:color="auto" w:sz="0" w:space="0"/>
                <w:lang w:val="en-US" w:eastAsia="zh-CN" w:bidi="ar"/>
              </w:rPr>
              <w:t>8</w:t>
            </w:r>
            <w:r>
              <w:rPr>
                <w:rStyle w:val="22"/>
                <w:bdr w:val="none" w:color="auto" w:sz="0" w:space="0"/>
                <w:lang w:val="en-US" w:eastAsia="zh-CN" w:bidi="ar"/>
              </w:rPr>
              <w:t>、对全区社区矫正工作进行监督、检查；</w:t>
            </w:r>
            <w:r>
              <w:rPr>
                <w:rStyle w:val="23"/>
                <w:rFonts w:eastAsia="宋体"/>
                <w:bdr w:val="none" w:color="auto" w:sz="0" w:space="0"/>
                <w:lang w:val="en-US" w:eastAsia="zh-CN" w:bidi="ar"/>
              </w:rPr>
              <w:t>9</w:t>
            </w:r>
            <w:r>
              <w:rPr>
                <w:rStyle w:val="22"/>
                <w:bdr w:val="none" w:color="auto" w:sz="0" w:space="0"/>
                <w:lang w:val="en-US" w:eastAsia="zh-CN" w:bidi="ar"/>
              </w:rPr>
              <w:t>、组织指导全区法学教育、法学理论研究，做好司法行政干警和人民调解员的培训工作；</w:t>
            </w:r>
            <w:r>
              <w:rPr>
                <w:rStyle w:val="23"/>
                <w:rFonts w:eastAsia="宋体"/>
                <w:bdr w:val="none" w:color="auto" w:sz="0" w:space="0"/>
                <w:lang w:val="en-US" w:eastAsia="zh-CN" w:bidi="ar"/>
              </w:rPr>
              <w:t>10</w:t>
            </w:r>
            <w:r>
              <w:rPr>
                <w:rStyle w:val="22"/>
                <w:bdr w:val="none" w:color="auto" w:sz="0" w:space="0"/>
                <w:lang w:val="en-US" w:eastAsia="zh-CN" w:bidi="ar"/>
              </w:rPr>
              <w:t>、指导全区司法行政系统的队伍建设和思想政治工作；</w:t>
            </w:r>
            <w:r>
              <w:rPr>
                <w:rStyle w:val="23"/>
                <w:rFonts w:eastAsia="宋体"/>
                <w:bdr w:val="none" w:color="auto" w:sz="0" w:space="0"/>
                <w:lang w:val="en-US" w:eastAsia="zh-CN" w:bidi="ar"/>
              </w:rPr>
              <w:t>11</w:t>
            </w:r>
            <w:r>
              <w:rPr>
                <w:rStyle w:val="22"/>
                <w:bdr w:val="none" w:color="auto" w:sz="0" w:space="0"/>
                <w:lang w:val="en-US" w:eastAsia="zh-CN" w:bidi="ar"/>
              </w:rPr>
              <w:t>、完成工委、管委会、区委、区政府交办的其他工作。</w:t>
            </w:r>
          </w:p>
        </w:tc>
      </w:tr>
      <w:tr w14:paraId="570DD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nil"/>
              <w:right w:val="single" w:color="000000" w:sz="4" w:space="0"/>
            </w:tcBorders>
            <w:shd w:val="clear"/>
            <w:vAlign w:val="center"/>
          </w:tcPr>
          <w:p w14:paraId="18E92C8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年度重点工作计划</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6076AB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事项</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center"/>
          </w:tcPr>
          <w:p w14:paraId="389D8CB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工作目标</w:t>
            </w:r>
          </w:p>
        </w:tc>
      </w:tr>
      <w:tr w14:paraId="6370E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vMerge w:val="continue"/>
            <w:tcBorders>
              <w:top w:val="single" w:color="000000" w:sz="4" w:space="0"/>
              <w:left w:val="single" w:color="000000" w:sz="4" w:space="0"/>
              <w:bottom w:val="nil"/>
              <w:right w:val="single" w:color="000000" w:sz="4" w:space="0"/>
            </w:tcBorders>
            <w:shd w:val="clear"/>
            <w:vAlign w:val="center"/>
          </w:tcPr>
          <w:p w14:paraId="5F3D7FC6">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4EF614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事项</w:t>
            </w:r>
            <w:r>
              <w:rPr>
                <w:rStyle w:val="24"/>
                <w:rFonts w:eastAsia="宋体"/>
                <w:bdr w:val="none" w:color="auto" w:sz="0" w:space="0"/>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center"/>
          </w:tcPr>
          <w:p w14:paraId="104C082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负责对全区社区矫正工作的指导管理，组织实施、拟定社区矫正工作发展规划、管理制度，并组织实施、监督检查社区矫正法律法规和政策执行情况，实施对社区服刑人员的刑罚执行、监督管理、教育矫正和社会适应帮扶，指导开展社区矫正社会工作和志愿者服务。</w:t>
            </w:r>
          </w:p>
        </w:tc>
      </w:tr>
      <w:tr w14:paraId="76B85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vMerge w:val="continue"/>
            <w:tcBorders>
              <w:top w:val="single" w:color="000000" w:sz="4" w:space="0"/>
              <w:left w:val="single" w:color="000000" w:sz="4" w:space="0"/>
              <w:bottom w:val="nil"/>
              <w:right w:val="single" w:color="000000" w:sz="4" w:space="0"/>
            </w:tcBorders>
            <w:shd w:val="clear"/>
            <w:vAlign w:val="center"/>
          </w:tcPr>
          <w:p w14:paraId="43453A3E">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B384A8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事项</w:t>
            </w:r>
            <w:r>
              <w:rPr>
                <w:rStyle w:val="24"/>
                <w:rFonts w:eastAsia="宋体"/>
                <w:bdr w:val="none" w:color="auto" w:sz="0" w:space="0"/>
                <w:lang w:val="en-US" w:eastAsia="zh-CN" w:bidi="ar"/>
              </w:rPr>
              <w:t>2</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center"/>
          </w:tcPr>
          <w:p w14:paraId="164E0DF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继续扩大法律援助范围，依法受理法律援助申请；继续加强法律援助工作的宣传引导；进一步提高法律援助水平，全面执行案件质量标准；继续高质量推进刑事案件审判阶段律师辩护全覆盖，刑事案件认罪认罚工作；加强区内律师事务所律师法律援助业务工作培训，提高法律援助案件办案质量。</w:t>
            </w:r>
          </w:p>
        </w:tc>
      </w:tr>
      <w:tr w14:paraId="6CBF6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nil"/>
              <w:right w:val="single" w:color="000000" w:sz="4" w:space="0"/>
            </w:tcBorders>
            <w:shd w:val="clear"/>
            <w:vAlign w:val="center"/>
          </w:tcPr>
          <w:p w14:paraId="67B020D2">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568482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事项</w:t>
            </w:r>
            <w:r>
              <w:rPr>
                <w:rStyle w:val="24"/>
                <w:rFonts w:eastAsia="宋体"/>
                <w:bdr w:val="none" w:color="auto" w:sz="0" w:space="0"/>
                <w:lang w:val="en-US" w:eastAsia="zh-CN" w:bidi="ar"/>
              </w:rPr>
              <w:t>3</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center"/>
          </w:tcPr>
          <w:p w14:paraId="0798147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全面践行《法治中国建设规划》《法治社会建设实施纲要》，深入开展法治宣传教育，大力弘扬社会主义法治精神，增强全民法治观念，推进法治天元建设，为营造活力高新、建设法治天元创造良好的法治环境。</w:t>
            </w:r>
          </w:p>
        </w:tc>
      </w:tr>
      <w:tr w14:paraId="257B6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nil"/>
              <w:right w:val="single" w:color="000000" w:sz="4" w:space="0"/>
            </w:tcBorders>
            <w:shd w:val="clear"/>
            <w:vAlign w:val="center"/>
          </w:tcPr>
          <w:p w14:paraId="0E43833C">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D61BE3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事项</w:t>
            </w:r>
            <w:r>
              <w:rPr>
                <w:rStyle w:val="24"/>
                <w:rFonts w:eastAsia="宋体"/>
                <w:bdr w:val="none" w:color="auto" w:sz="0" w:space="0"/>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center"/>
          </w:tcPr>
          <w:p w14:paraId="1B2B2C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化解矛盾纠纷成功率达到</w:t>
            </w:r>
            <w:r>
              <w:rPr>
                <w:rStyle w:val="23"/>
                <w:rFonts w:eastAsia="宋体"/>
                <w:bdr w:val="none" w:color="auto" w:sz="0" w:space="0"/>
                <w:lang w:val="en-US" w:eastAsia="zh-CN" w:bidi="ar"/>
              </w:rPr>
              <w:t>90%</w:t>
            </w:r>
          </w:p>
        </w:tc>
      </w:tr>
      <w:tr w14:paraId="04616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nil"/>
              <w:right w:val="single" w:color="000000" w:sz="4" w:space="0"/>
            </w:tcBorders>
            <w:shd w:val="clear"/>
            <w:vAlign w:val="center"/>
          </w:tcPr>
          <w:p w14:paraId="2C634FF9">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17F7DE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事项</w:t>
            </w:r>
            <w:r>
              <w:rPr>
                <w:rStyle w:val="24"/>
                <w:rFonts w:eastAsia="宋体"/>
                <w:bdr w:val="none" w:color="auto" w:sz="0" w:space="0"/>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center"/>
          </w:tcPr>
          <w:p w14:paraId="4693EF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充分发挥政府法律顾问的作用，聘请律师担任管委会、区政府法律顾问，承担管委会、区政府重大决策、招商项目的审查、法律咨询等工作，为管委会、区政府及部门一些重大、疑难涉法问题、招商项目提供法律意见或建议，出具法律咨询意见书，防范和化解法律风险。</w:t>
            </w:r>
          </w:p>
        </w:tc>
      </w:tr>
      <w:tr w14:paraId="54D2E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vMerge w:val="continue"/>
            <w:tcBorders>
              <w:top w:val="single" w:color="000000" w:sz="4" w:space="0"/>
              <w:left w:val="single" w:color="000000" w:sz="4" w:space="0"/>
              <w:bottom w:val="nil"/>
              <w:right w:val="single" w:color="000000" w:sz="4" w:space="0"/>
            </w:tcBorders>
            <w:shd w:val="clear"/>
            <w:vAlign w:val="center"/>
          </w:tcPr>
          <w:p w14:paraId="21BF42BE">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058918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事项</w:t>
            </w:r>
            <w:r>
              <w:rPr>
                <w:rStyle w:val="24"/>
                <w:rFonts w:eastAsia="宋体"/>
                <w:bdr w:val="none" w:color="auto" w:sz="0" w:space="0"/>
                <w:lang w:val="en-US" w:eastAsia="zh-CN" w:bidi="ar"/>
              </w:rPr>
              <w:t>6</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center"/>
          </w:tcPr>
          <w:p w14:paraId="679025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认真办理行政复议案件，充分发挥行政复议在解决行政争议的主渠道作用，着力化解各类行政争议纠纷，维护全区社会稳定。积极开展行政应诉工作，运用法律方式维护权益，不断提升法治政府建设水平。</w:t>
            </w:r>
          </w:p>
        </w:tc>
      </w:tr>
      <w:tr w14:paraId="03512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nil"/>
              <w:right w:val="single" w:color="000000" w:sz="4" w:space="0"/>
            </w:tcBorders>
            <w:shd w:val="clear"/>
            <w:vAlign w:val="center"/>
          </w:tcPr>
          <w:p w14:paraId="1B3A9DA7">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9F401A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事项</w:t>
            </w:r>
            <w:r>
              <w:rPr>
                <w:rStyle w:val="24"/>
                <w:rFonts w:eastAsia="宋体"/>
                <w:bdr w:val="none" w:color="auto" w:sz="0" w:space="0"/>
                <w:lang w:val="en-US" w:eastAsia="zh-CN" w:bidi="ar"/>
              </w:rPr>
              <w:t>7</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center"/>
          </w:tcPr>
          <w:p w14:paraId="3811F4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认真办理行政复议案件，充分发挥行政复议在解决行政争议的主渠道作用，着力化解各类行政争议纠纷，维护全区社会稳定。积极开展行政应诉工作，运用法律方式维护权益，不断提升法治政府建设水平。</w:t>
            </w:r>
          </w:p>
        </w:tc>
      </w:tr>
      <w:tr w14:paraId="3D316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5725A04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年度绩效指标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80F788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C64BB9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7805CCC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A75CF9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指标值</w:t>
            </w:r>
            <w:r>
              <w:rPr>
                <w:rStyle w:val="24"/>
                <w:rFonts w:eastAsia="仿宋_GB2312"/>
                <w:bdr w:val="none" w:color="auto" w:sz="0" w:space="0"/>
                <w:lang w:val="en-US" w:eastAsia="zh-CN" w:bidi="ar"/>
              </w:rPr>
              <w:br w:type="textWrapping"/>
            </w:r>
            <w:r>
              <w:rPr>
                <w:rStyle w:val="21"/>
                <w:rFonts w:hAnsi="宋体"/>
                <w:bdr w:val="none" w:color="auto" w:sz="0" w:space="0"/>
                <w:lang w:val="en-US" w:eastAsia="zh-CN" w:bidi="ar"/>
              </w:rPr>
              <w:t>及单位</w:t>
            </w:r>
          </w:p>
        </w:tc>
      </w:tr>
      <w:tr w14:paraId="66E6D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8D38A02">
            <w:pPr>
              <w:jc w:val="center"/>
              <w:rPr>
                <w:rFonts w:hint="default" w:ascii="Times New Roman" w:hAnsi="Times New Roman" w:eastAsia="宋体" w:cs="Times New Roman"/>
                <w:i w:val="0"/>
                <w:iCs w:val="0"/>
                <w:color w:val="000000"/>
                <w:sz w:val="28"/>
                <w:szCs w:val="2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5DAC2DE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A23B7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5"/>
                <w:rFonts w:hAnsi="Times New Roman"/>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4E14D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接收入矫对象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72B78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全年预计接收160人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全年预计调查评估200人</w:t>
            </w:r>
          </w:p>
        </w:tc>
      </w:tr>
      <w:tr w14:paraId="14E10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91EC865">
            <w:pPr>
              <w:jc w:val="center"/>
              <w:rPr>
                <w:rFonts w:hint="default" w:ascii="Times New Roman" w:hAnsi="Times New Roman" w:eastAsia="宋体" w:cs="Times New Roman"/>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0940F6C">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75907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5"/>
                <w:rFonts w:hAnsi="Times New Roman"/>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6E987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全年法律援助受理量</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526D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≥550件</w:t>
            </w:r>
          </w:p>
        </w:tc>
      </w:tr>
      <w:tr w14:paraId="3BF84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3975203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年度绩效指标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0D05328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7D722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5"/>
                <w:rFonts w:hAnsi="Times New Roman"/>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0AAD3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全年法律援助受理量</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F105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≥550件</w:t>
            </w:r>
          </w:p>
        </w:tc>
      </w:tr>
      <w:tr w14:paraId="1576E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5E5A330">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BD022E6">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931B4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5"/>
                <w:rFonts w:hAnsi="Times New Roman"/>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1DABA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开展法治宣传专题活动</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9A4D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≥20场</w:t>
            </w:r>
          </w:p>
        </w:tc>
      </w:tr>
      <w:tr w14:paraId="048BE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9B8FA3F">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17828F6B">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56C81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5"/>
                <w:rFonts w:hAnsi="Times New Roman"/>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66F37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成功调解案件件数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F16F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≥1100件</w:t>
            </w:r>
          </w:p>
        </w:tc>
      </w:tr>
      <w:tr w14:paraId="0B5C4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185B5BD">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19F6F3B4">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3720B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5"/>
                <w:rFonts w:hAnsi="Times New Roman"/>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33DB5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规范性文件审核</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E9E5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≥10件</w:t>
            </w:r>
          </w:p>
        </w:tc>
      </w:tr>
      <w:tr w14:paraId="4DC6B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37E364E">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1864C754">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F0866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5"/>
                <w:rFonts w:hAnsi="Times New Roman"/>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3486D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招商合同审核</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DB18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≥50件</w:t>
            </w:r>
          </w:p>
        </w:tc>
      </w:tr>
      <w:tr w14:paraId="3A359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66C58CA">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683B3FE">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10456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5"/>
                <w:rFonts w:hAnsi="Times New Roman"/>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0DF24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行政应诉</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6894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≥20件</w:t>
            </w:r>
          </w:p>
        </w:tc>
      </w:tr>
      <w:tr w14:paraId="43BB2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B1F9653">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F428F1D">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796FF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5"/>
                <w:rFonts w:hAnsi="Times New Roman"/>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5BD4F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行政复议审理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B444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≥60件</w:t>
            </w:r>
          </w:p>
        </w:tc>
      </w:tr>
      <w:tr w14:paraId="7603F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8B1DE28">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85EE831">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0158C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5"/>
                <w:rFonts w:hAnsi="Times New Roman"/>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57461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每年开展法治讲座</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E1A6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≥2次</w:t>
            </w:r>
          </w:p>
        </w:tc>
      </w:tr>
      <w:tr w14:paraId="015E8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6A4E2E7">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140534E">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292D0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5"/>
                <w:rFonts w:hAnsi="Times New Roman"/>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57593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每月开展法律服务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65E5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≥8小时</w:t>
            </w:r>
          </w:p>
        </w:tc>
      </w:tr>
      <w:tr w14:paraId="2C951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136BEDE">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0D42F5C">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E6A73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5"/>
                <w:rFonts w:hAnsi="Times New Roman"/>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57803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按《社区矫正法》完成</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B47A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按质完成</w:t>
            </w:r>
          </w:p>
        </w:tc>
      </w:tr>
      <w:tr w14:paraId="7BF33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6C9A4C7">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4761D39">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04F15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5"/>
                <w:rFonts w:hAnsi="Times New Roman"/>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27E54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法律援助成功率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38DD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r>
      <w:tr w14:paraId="1A8CD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3261CBF">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76A7D6F">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1C034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5"/>
                <w:rFonts w:hAnsi="Times New Roman"/>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0DECB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八五普法落实情况</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2B1B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全面落实</w:t>
            </w:r>
          </w:p>
        </w:tc>
      </w:tr>
      <w:tr w14:paraId="63A2C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1B8A9FE">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2D140AB">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EE89A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5"/>
                <w:rFonts w:hAnsi="Times New Roman"/>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7EAB2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成功调解案件件数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F6E3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1100件</w:t>
            </w:r>
          </w:p>
        </w:tc>
      </w:tr>
      <w:tr w14:paraId="2EBAB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05CC354">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30FD81D">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00A9E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5"/>
                <w:rFonts w:hAnsi="Times New Roman"/>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5498C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规范性文件审核</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E48D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≥10件</w:t>
            </w:r>
          </w:p>
        </w:tc>
      </w:tr>
      <w:tr w14:paraId="094D2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2DAB239">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98F2253">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A5E9F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5"/>
                <w:rFonts w:hAnsi="Times New Roman"/>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4CE1B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招商合同审核</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2163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≥50件</w:t>
            </w:r>
          </w:p>
        </w:tc>
      </w:tr>
      <w:tr w14:paraId="37728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303E5EB">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CAFF63C">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EBC40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5"/>
                <w:rFonts w:hAnsi="Times New Roman"/>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31F52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每年开展法治讲座</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DE98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≥2次</w:t>
            </w:r>
          </w:p>
        </w:tc>
      </w:tr>
      <w:tr w14:paraId="58BEE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1AF9D32">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BC57CC4">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D404B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5"/>
                <w:rFonts w:hAnsi="Times New Roman"/>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78814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每月开展法律服务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EAFE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≥8小时</w:t>
            </w:r>
          </w:p>
        </w:tc>
      </w:tr>
      <w:tr w14:paraId="7BBB9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36D92C7">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F3CAD7F">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638C4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5"/>
                <w:rFonts w:hAnsi="Times New Roman"/>
                <w:bdr w:val="none" w:color="auto" w:sz="0" w:space="0"/>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6AFF9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项目进度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8394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2023年序时完成</w:t>
            </w:r>
          </w:p>
        </w:tc>
      </w:tr>
      <w:tr w14:paraId="72CE5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0216E41">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86A4336">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C7637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5"/>
                <w:rFonts w:hAnsi="Times New Roman"/>
                <w:bdr w:val="none" w:color="auto" w:sz="0" w:space="0"/>
                <w:lang w:val="en-US" w:eastAsia="zh-CN" w:bidi="ar"/>
              </w:rPr>
              <w:t>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4825E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社区矫正专项费</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FC02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≤10万</w:t>
            </w:r>
          </w:p>
        </w:tc>
      </w:tr>
      <w:tr w14:paraId="16029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D8BF169">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12746EB">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9F4AC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5"/>
                <w:rFonts w:hAnsi="Times New Roman"/>
                <w:bdr w:val="none" w:color="auto" w:sz="0" w:space="0"/>
                <w:lang w:val="en-US" w:eastAsia="zh-CN" w:bidi="ar"/>
              </w:rPr>
              <w:t>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411C4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法律援助经费</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FE28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≤35万元</w:t>
            </w:r>
          </w:p>
        </w:tc>
      </w:tr>
      <w:tr w14:paraId="0B22E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65B65D9">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0690A45">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12904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5"/>
                <w:rFonts w:hAnsi="Times New Roman"/>
                <w:bdr w:val="none" w:color="auto" w:sz="0" w:space="0"/>
                <w:lang w:val="en-US" w:eastAsia="zh-CN" w:bidi="ar"/>
              </w:rPr>
              <w:t>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66B05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普法宣传专项费</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3FBC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≤10万</w:t>
            </w:r>
          </w:p>
        </w:tc>
      </w:tr>
      <w:tr w14:paraId="757E5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EB91B37">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A95DEBC">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97646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5"/>
                <w:rFonts w:hAnsi="Times New Roman"/>
                <w:bdr w:val="none" w:color="auto" w:sz="0" w:space="0"/>
                <w:lang w:val="en-US" w:eastAsia="zh-CN" w:bidi="ar"/>
              </w:rPr>
              <w:t>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1A1D3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政府购买社区矫正、人民调解服务事项（含以奖代补）</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4062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≤125万</w:t>
            </w:r>
          </w:p>
        </w:tc>
      </w:tr>
      <w:tr w14:paraId="390B0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627A6EA">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B6180E2">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CC128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5"/>
                <w:rFonts w:hAnsi="Times New Roman"/>
                <w:bdr w:val="none" w:color="auto" w:sz="0" w:space="0"/>
                <w:lang w:val="en-US" w:eastAsia="zh-CN" w:bidi="ar"/>
              </w:rPr>
              <w:t>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1E1E0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法律顾问费</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595D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≤60万</w:t>
            </w:r>
          </w:p>
        </w:tc>
      </w:tr>
      <w:tr w14:paraId="6E958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FDB88C7">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25191DE">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88FE6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5"/>
                <w:rFonts w:hAnsi="Times New Roman"/>
                <w:bdr w:val="none" w:color="auto" w:sz="0" w:space="0"/>
                <w:lang w:val="en-US" w:eastAsia="zh-CN" w:bidi="ar"/>
              </w:rPr>
              <w:t>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22C29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行政复议及应诉</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A677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≤10万</w:t>
            </w:r>
          </w:p>
        </w:tc>
      </w:tr>
      <w:tr w14:paraId="0F99D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31AB601">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2E20F4D">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899F6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5"/>
                <w:rFonts w:hAnsi="Times New Roman"/>
                <w:bdr w:val="none" w:color="auto" w:sz="0" w:space="0"/>
                <w:lang w:val="en-US" w:eastAsia="zh-CN" w:bidi="ar"/>
              </w:rPr>
              <w:t>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6F6A1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一村（社区）一法律顾问</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75A1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≤30万</w:t>
            </w:r>
          </w:p>
        </w:tc>
      </w:tr>
      <w:tr w14:paraId="425D3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5DB75E9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年度绩效指标</w:t>
            </w:r>
          </w:p>
        </w:tc>
        <w:tc>
          <w:tcPr>
            <w:tcW w:w="0" w:type="auto"/>
            <w:vMerge w:val="restart"/>
            <w:tcBorders>
              <w:top w:val="single" w:color="000000" w:sz="4" w:space="0"/>
              <w:left w:val="single" w:color="000000" w:sz="4" w:space="0"/>
              <w:bottom w:val="nil"/>
              <w:right w:val="single" w:color="000000" w:sz="4" w:space="0"/>
            </w:tcBorders>
            <w:shd w:val="clear"/>
            <w:vAlign w:val="center"/>
          </w:tcPr>
          <w:p w14:paraId="3C2785F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379027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5DBF36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通过维护社会稳定促进紧经济发展</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A65E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有效维护</w:t>
            </w:r>
          </w:p>
        </w:tc>
      </w:tr>
      <w:tr w14:paraId="4F1DD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1E4D5636">
            <w:pPr>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nil"/>
              <w:right w:val="single" w:color="000000" w:sz="4" w:space="0"/>
            </w:tcBorders>
            <w:shd w:val="clear"/>
            <w:vAlign w:val="center"/>
          </w:tcPr>
          <w:p w14:paraId="1B5501CD">
            <w:pPr>
              <w:jc w:val="center"/>
              <w:rPr>
                <w:rFonts w:hint="eastAsia" w:ascii="仿宋_GB2312" w:hAnsi="宋体"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FF53AF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69A9C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为受援人挽回损失</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5E69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≥300万</w:t>
            </w:r>
          </w:p>
        </w:tc>
      </w:tr>
      <w:tr w14:paraId="1604E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8F406B6">
            <w:pPr>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nil"/>
              <w:right w:val="single" w:color="000000" w:sz="4" w:space="0"/>
            </w:tcBorders>
            <w:shd w:val="clear"/>
            <w:vAlign w:val="center"/>
          </w:tcPr>
          <w:p w14:paraId="0DE22410">
            <w:pPr>
              <w:jc w:val="center"/>
              <w:rPr>
                <w:rFonts w:hint="eastAsia" w:ascii="仿宋_GB2312" w:hAnsi="宋体"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D23F7D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68ADB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化解矛盾维护社会稳定，矛盾纠纷调解成功率≥90%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FF5A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r>
      <w:tr w14:paraId="26E2B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3EE8A93">
            <w:pPr>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nil"/>
              <w:right w:val="single" w:color="000000" w:sz="4" w:space="0"/>
            </w:tcBorders>
            <w:shd w:val="clear"/>
            <w:vAlign w:val="center"/>
          </w:tcPr>
          <w:p w14:paraId="01DEC26E">
            <w:pPr>
              <w:jc w:val="center"/>
              <w:rPr>
                <w:rFonts w:hint="eastAsia" w:ascii="仿宋_GB2312" w:hAnsi="宋体"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0B49BC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43054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居民法治意识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5E1F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逐步提升</w:t>
            </w:r>
          </w:p>
        </w:tc>
      </w:tr>
      <w:tr w14:paraId="61099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5DCE19F">
            <w:pPr>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nil"/>
              <w:right w:val="single" w:color="000000" w:sz="4" w:space="0"/>
            </w:tcBorders>
            <w:shd w:val="clear"/>
            <w:vAlign w:val="center"/>
          </w:tcPr>
          <w:p w14:paraId="428A638E">
            <w:pPr>
              <w:jc w:val="center"/>
              <w:rPr>
                <w:rFonts w:hint="eastAsia" w:ascii="仿宋_GB2312" w:hAnsi="宋体"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AB21B5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428F488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村（社区）依法自治管理能力明显提升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4BA9A2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持续提升</w:t>
            </w:r>
          </w:p>
        </w:tc>
      </w:tr>
      <w:tr w14:paraId="483AC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6AE1B8A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年度绩效指标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4B31AEF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CDD73A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3D10B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维护社会稳定促进紧经济发展；扩大社会影响；新媒体宣传方式；提升中小学生法治理念；培养规则意识；村（居）民法治意识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0DF7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持续提升</w:t>
            </w:r>
          </w:p>
        </w:tc>
      </w:tr>
      <w:tr w14:paraId="2252D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0AF1FF4">
            <w:pPr>
              <w:jc w:val="center"/>
              <w:rPr>
                <w:rFonts w:hint="default" w:ascii="Times New Roman" w:hAnsi="Times New Roman" w:eastAsia="宋体" w:cs="Times New Roman"/>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0871160">
            <w:pPr>
              <w:jc w:val="center"/>
              <w:rPr>
                <w:rFonts w:hint="eastAsia" w:ascii="仿宋_GB2312" w:hAnsi="宋体"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84A5F1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3BB7C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提高自然环境生态效益</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B773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持续提升</w:t>
            </w:r>
          </w:p>
        </w:tc>
      </w:tr>
      <w:tr w14:paraId="244C9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190CBB82">
            <w:pPr>
              <w:jc w:val="center"/>
              <w:rPr>
                <w:rFonts w:hint="default" w:ascii="Times New Roman" w:hAnsi="Times New Roman" w:eastAsia="宋体" w:cs="Times New Roman"/>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D215A9C">
            <w:pPr>
              <w:jc w:val="center"/>
              <w:rPr>
                <w:rFonts w:hint="eastAsia" w:ascii="仿宋_GB2312" w:hAnsi="宋体"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BE912C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可持续影响指标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18916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依法依规监管维护和谐稳定</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96B2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持续提升</w:t>
            </w:r>
          </w:p>
        </w:tc>
      </w:tr>
      <w:tr w14:paraId="2DA00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7FDBA33">
            <w:pPr>
              <w:jc w:val="center"/>
              <w:rPr>
                <w:rFonts w:hint="default" w:ascii="Times New Roman" w:hAnsi="Times New Roman" w:eastAsia="宋体" w:cs="Times New Roman"/>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09492DA">
            <w:pPr>
              <w:jc w:val="center"/>
              <w:rPr>
                <w:rFonts w:hint="eastAsia" w:ascii="仿宋_GB2312" w:hAnsi="宋体"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4CBE5F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1"/>
                <w:rFonts w:hAnsi="Times New Roman"/>
                <w:bdr w:val="none" w:color="auto" w:sz="0" w:space="0"/>
                <w:lang w:val="en-US" w:eastAsia="zh-CN" w:bidi="ar"/>
              </w:rPr>
              <w:t>社会公众及服务对象满意度指标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15B33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依法依规监管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2C36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持续提升</w:t>
            </w:r>
          </w:p>
        </w:tc>
      </w:tr>
    </w:tbl>
    <w:p w14:paraId="59952470">
      <w:pPr>
        <w:pStyle w:val="2"/>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DFFBA"/>
    <w:multiLevelType w:val="singleLevel"/>
    <w:tmpl w:val="87EDFFBA"/>
    <w:lvl w:ilvl="0" w:tentative="0">
      <w:start w:val="11"/>
      <w:numFmt w:val="decimal"/>
      <w:suff w:val="nothing"/>
      <w:lvlText w:val="%1、"/>
      <w:lvlJc w:val="left"/>
    </w:lvl>
  </w:abstractNum>
  <w:abstractNum w:abstractNumId="1">
    <w:nsid w:val="949BF40B"/>
    <w:multiLevelType w:val="singleLevel"/>
    <w:tmpl w:val="949BF40B"/>
    <w:lvl w:ilvl="0" w:tentative="0">
      <w:start w:val="1"/>
      <w:numFmt w:val="chineseCounting"/>
      <w:suff w:val="nothing"/>
      <w:lvlText w:val="（%1）"/>
      <w:lvlJc w:val="left"/>
      <w:rPr>
        <w:rFonts w:hint="eastAsia"/>
      </w:rPr>
    </w:lvl>
  </w:abstractNum>
  <w:abstractNum w:abstractNumId="2">
    <w:nsid w:val="A3A47FED"/>
    <w:multiLevelType w:val="singleLevel"/>
    <w:tmpl w:val="A3A47FED"/>
    <w:lvl w:ilvl="0" w:tentative="0">
      <w:start w:val="3"/>
      <w:numFmt w:val="decimal"/>
      <w:suff w:val="nothing"/>
      <w:lvlText w:val="%1、"/>
      <w:lvlJc w:val="left"/>
    </w:lvl>
  </w:abstractNum>
  <w:abstractNum w:abstractNumId="3">
    <w:nsid w:val="D92D9E4C"/>
    <w:multiLevelType w:val="singleLevel"/>
    <w:tmpl w:val="D92D9E4C"/>
    <w:lvl w:ilvl="0" w:tentative="0">
      <w:start w:val="7"/>
      <w:numFmt w:val="decimal"/>
      <w:suff w:val="nothing"/>
      <w:lvlText w:val="%1、"/>
      <w:lvlJc w:val="left"/>
    </w:lvl>
  </w:abstractNum>
  <w:abstractNum w:abstractNumId="4">
    <w:nsid w:val="ED8C197C"/>
    <w:multiLevelType w:val="singleLevel"/>
    <w:tmpl w:val="ED8C197C"/>
    <w:lvl w:ilvl="0" w:tentative="0">
      <w:start w:val="15"/>
      <w:numFmt w:val="chineseCounting"/>
      <w:suff w:val="nothing"/>
      <w:lvlText w:val="%1、"/>
      <w:lvlJc w:val="left"/>
      <w:rPr>
        <w:rFonts w:hint="eastAsia"/>
      </w:rPr>
    </w:lvl>
  </w:abstractNum>
  <w:abstractNum w:abstractNumId="5">
    <w:nsid w:val="FFFE0422"/>
    <w:multiLevelType w:val="singleLevel"/>
    <w:tmpl w:val="FFFE0422"/>
    <w:lvl w:ilvl="0" w:tentative="0">
      <w:start w:val="5"/>
      <w:numFmt w:val="chineseCounting"/>
      <w:suff w:val="nothing"/>
      <w:lvlText w:val="%1、"/>
      <w:lvlJc w:val="left"/>
      <w:rPr>
        <w:rFonts w:hint="eastAsia" w:ascii="黑体" w:hAnsi="黑体" w:eastAsia="黑体" w:cs="黑体"/>
        <w:sz w:val="32"/>
        <w:szCs w:val="32"/>
      </w:rPr>
    </w:lvl>
  </w:abstractNum>
  <w:abstractNum w:abstractNumId="6">
    <w:nsid w:val="2AADA56E"/>
    <w:multiLevelType w:val="singleLevel"/>
    <w:tmpl w:val="2AADA56E"/>
    <w:lvl w:ilvl="0" w:tentative="0">
      <w:start w:val="9"/>
      <w:numFmt w:val="decimal"/>
      <w:lvlText w:val="%1."/>
      <w:lvlJc w:val="left"/>
      <w:pPr>
        <w:tabs>
          <w:tab w:val="left" w:pos="312"/>
        </w:tabs>
      </w:pPr>
    </w:lvl>
  </w:abstractNum>
  <w:abstractNum w:abstractNumId="7">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2"/>
  </w:num>
  <w:num w:numId="3">
    <w:abstractNumId w:val="3"/>
  </w:num>
  <w:num w:numId="4">
    <w:abstractNumId w:val="0"/>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3NzA2NjBjOWM0Yzk5NDA0M2M2ZmY0NTlhMzhjZmE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A7294A"/>
    <w:rsid w:val="1D97DEFF"/>
    <w:rsid w:val="1DFF72E5"/>
    <w:rsid w:val="1EFC6F07"/>
    <w:rsid w:val="2FDF85B8"/>
    <w:rsid w:val="2FFFEE04"/>
    <w:rsid w:val="34DF85B0"/>
    <w:rsid w:val="36FF1F15"/>
    <w:rsid w:val="3B8F36BC"/>
    <w:rsid w:val="491FF225"/>
    <w:rsid w:val="4FFD214C"/>
    <w:rsid w:val="51BE7C51"/>
    <w:rsid w:val="57187A54"/>
    <w:rsid w:val="5777D4F5"/>
    <w:rsid w:val="59DD8326"/>
    <w:rsid w:val="5D9D50A4"/>
    <w:rsid w:val="5DEF592A"/>
    <w:rsid w:val="5FC6BB1E"/>
    <w:rsid w:val="5FF720F1"/>
    <w:rsid w:val="65234A02"/>
    <w:rsid w:val="67FF5C0B"/>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E17456"/>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4">
    <w:name w:val="Normal Indent"/>
    <w:basedOn w:val="1"/>
    <w:qFormat/>
    <w:uiPriority w:val="0"/>
    <w:pPr>
      <w:ind w:firstLine="420" w:firstLineChars="200"/>
    </w:pPr>
  </w:style>
  <w:style w:type="paragraph" w:styleId="5">
    <w:name w:val="Body Text"/>
    <w:basedOn w:val="1"/>
    <w:qFormat/>
    <w:uiPriority w:val="1"/>
    <w:rPr>
      <w:rFonts w:ascii="宋体" w:hAnsi="宋体" w:eastAsia="宋体" w:cs="宋体"/>
      <w:sz w:val="32"/>
      <w:szCs w:val="32"/>
      <w:lang w:val="en-US" w:eastAsia="zh-CN" w:bidi="ar-SA"/>
    </w:r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2"/>
    <w:semiHidden/>
    <w:qFormat/>
    <w:uiPriority w:val="0"/>
    <w:pPr>
      <w:snapToGrid w:val="0"/>
      <w:jc w:val="left"/>
    </w:pPr>
    <w:rPr>
      <w:sz w:val="18"/>
      <w:szCs w:val="18"/>
    </w:rPr>
  </w:style>
  <w:style w:type="paragraph" w:styleId="10">
    <w:name w:val="Normal (Web)"/>
    <w:basedOn w:val="1"/>
    <w:qFormat/>
    <w:uiPriority w:val="0"/>
    <w:pPr>
      <w:widowControl/>
      <w:spacing w:before="100" w:beforeAutospacing="1" w:after="100" w:afterAutospacing="1"/>
      <w:jc w:val="left"/>
    </w:pPr>
    <w:rPr>
      <w:rFonts w:ascii="宋体"/>
      <w:color w:val="000000"/>
      <w:kern w:val="0"/>
      <w:sz w:val="24"/>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font31"/>
    <w:basedOn w:val="12"/>
    <w:uiPriority w:val="0"/>
    <w:rPr>
      <w:rFonts w:hint="eastAsia" w:ascii="仿宋_GB2312" w:eastAsia="仿宋_GB2312" w:cs="仿宋_GB2312"/>
      <w:color w:val="000000"/>
      <w:sz w:val="28"/>
      <w:szCs w:val="28"/>
      <w:u w:val="none"/>
    </w:rPr>
  </w:style>
  <w:style w:type="character" w:customStyle="1" w:styleId="22">
    <w:name w:val="font71"/>
    <w:basedOn w:val="12"/>
    <w:uiPriority w:val="0"/>
    <w:rPr>
      <w:rFonts w:hint="eastAsia" w:ascii="宋体" w:hAnsi="宋体" w:eastAsia="宋体" w:cs="宋体"/>
      <w:color w:val="000000"/>
      <w:sz w:val="20"/>
      <w:szCs w:val="20"/>
      <w:u w:val="none"/>
    </w:rPr>
  </w:style>
  <w:style w:type="character" w:customStyle="1" w:styleId="23">
    <w:name w:val="font61"/>
    <w:basedOn w:val="12"/>
    <w:uiPriority w:val="0"/>
    <w:rPr>
      <w:rFonts w:hint="default" w:ascii="Times New Roman" w:hAnsi="Times New Roman" w:cs="Times New Roman"/>
      <w:color w:val="000000"/>
      <w:sz w:val="20"/>
      <w:szCs w:val="20"/>
      <w:u w:val="none"/>
    </w:rPr>
  </w:style>
  <w:style w:type="character" w:customStyle="1" w:styleId="24">
    <w:name w:val="font13"/>
    <w:basedOn w:val="12"/>
    <w:uiPriority w:val="0"/>
    <w:rPr>
      <w:rFonts w:hint="default" w:ascii="Times New Roman" w:hAnsi="Times New Roman" w:cs="Times New Roman"/>
      <w:color w:val="000000"/>
      <w:sz w:val="28"/>
      <w:szCs w:val="28"/>
      <w:u w:val="none"/>
    </w:rPr>
  </w:style>
  <w:style w:type="character" w:customStyle="1" w:styleId="25">
    <w:name w:val="font121"/>
    <w:basedOn w:val="12"/>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35</Pages>
  <Words>1717</Words>
  <Characters>2307</Characters>
  <Lines>63</Lines>
  <Paragraphs>18</Paragraphs>
  <TotalTime>1</TotalTime>
  <ScaleCrop>false</ScaleCrop>
  <LinksUpToDate>false</LinksUpToDate>
  <CharactersWithSpaces>2831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L</cp:lastModifiedBy>
  <cp:lastPrinted>2024-09-12T09:21:00Z</cp:lastPrinted>
  <dcterms:modified xsi:type="dcterms:W3CDTF">2024-10-31T08:47:34Z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5DB9DDAFE636434E8AE00E44A445B32F_12</vt:lpwstr>
  </property>
</Properties>
</file>